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7FF42" w14:textId="77777777" w:rsidR="00E716EF" w:rsidRPr="00175D18" w:rsidRDefault="00E716EF" w:rsidP="00E716E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lang w:eastAsia="es-CO"/>
        </w:rPr>
        <w:drawing>
          <wp:anchor distT="0" distB="0" distL="114300" distR="114300" simplePos="0" relativeHeight="251659264" behindDoc="0" locked="0" layoutInCell="1" allowOverlap="1" wp14:anchorId="7EED8935" wp14:editId="79B5B6C1">
            <wp:simplePos x="0" y="0"/>
            <wp:positionH relativeFrom="column">
              <wp:posOffset>2503805</wp:posOffset>
            </wp:positionH>
            <wp:positionV relativeFrom="paragraph">
              <wp:posOffset>-677545</wp:posOffset>
            </wp:positionV>
            <wp:extent cx="666750" cy="6191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14:paraId="6D984D7B" w14:textId="77777777" w:rsidR="00E716EF" w:rsidRPr="00175D18" w:rsidRDefault="00E716EF" w:rsidP="00E716EF">
      <w:pPr>
        <w:pStyle w:val="Encabezado"/>
        <w:tabs>
          <w:tab w:val="clear" w:pos="8504"/>
          <w:tab w:val="left" w:pos="0"/>
          <w:tab w:val="right" w:pos="9356"/>
        </w:tabs>
        <w:ind w:left="0"/>
        <w:jc w:val="both"/>
        <w:rPr>
          <w:rFonts w:ascii="Bookman Old Style" w:hAnsi="Bookman Old Style"/>
          <w:szCs w:val="24"/>
        </w:rPr>
      </w:pPr>
    </w:p>
    <w:p w14:paraId="06E164F8" w14:textId="77777777" w:rsidR="00E716EF" w:rsidRPr="006C2520" w:rsidRDefault="00E716EF" w:rsidP="00E716EF">
      <w:pPr>
        <w:pStyle w:val="Ttulo4"/>
        <w:tabs>
          <w:tab w:val="left" w:pos="0"/>
          <w:tab w:val="right" w:pos="9356"/>
        </w:tabs>
        <w:ind w:left="0"/>
        <w:rPr>
          <w:rFonts w:ascii="Bookman Old Style" w:hAnsi="Bookman Old Style"/>
          <w:b w:val="0"/>
          <w:bCs/>
          <w:noProof/>
          <w:sz w:val="24"/>
          <w:szCs w:val="24"/>
          <w:vertAlign w:val="baseline"/>
          <w:lang w:val="es-ES"/>
        </w:rPr>
      </w:pPr>
      <w:r w:rsidRPr="006C2520">
        <w:rPr>
          <w:rFonts w:ascii="Bookman Old Style" w:hAnsi="Bookman Old Style"/>
          <w:b w:val="0"/>
          <w:bCs/>
          <w:sz w:val="24"/>
          <w:szCs w:val="24"/>
          <w:vertAlign w:val="baseline"/>
        </w:rPr>
        <w:t>Ministerio de Minas y Energía</w:t>
      </w:r>
    </w:p>
    <w:p w14:paraId="0FEB262F" w14:textId="77777777" w:rsidR="00E716EF" w:rsidRPr="006C2520" w:rsidRDefault="00E716EF" w:rsidP="00E716EF">
      <w:pPr>
        <w:pStyle w:val="Ttulo4"/>
        <w:tabs>
          <w:tab w:val="left" w:pos="0"/>
          <w:tab w:val="right" w:pos="9356"/>
        </w:tabs>
        <w:ind w:left="0"/>
        <w:rPr>
          <w:rFonts w:ascii="Bookman Old Style" w:hAnsi="Bookman Old Style"/>
          <w:b w:val="0"/>
          <w:bCs/>
          <w:sz w:val="24"/>
          <w:szCs w:val="24"/>
          <w:vertAlign w:val="baseline"/>
        </w:rPr>
      </w:pPr>
    </w:p>
    <w:p w14:paraId="4B24935E" w14:textId="77777777" w:rsidR="00E716EF" w:rsidRPr="006C2520" w:rsidRDefault="00E716EF" w:rsidP="00E716EF">
      <w:pPr>
        <w:pStyle w:val="Ttulo3"/>
        <w:tabs>
          <w:tab w:val="left" w:pos="0"/>
          <w:tab w:val="right" w:pos="9356"/>
        </w:tabs>
        <w:ind w:left="0"/>
        <w:rPr>
          <w:rFonts w:ascii="Bookman Old Style" w:hAnsi="Bookman Old Style" w:cs="Arial"/>
          <w:spacing w:val="20"/>
          <w:szCs w:val="24"/>
          <w:vertAlign w:val="baseline"/>
        </w:rPr>
      </w:pPr>
      <w:r w:rsidRPr="006C2520">
        <w:rPr>
          <w:rFonts w:ascii="Bookman Old Style" w:hAnsi="Bookman Old Style" w:cs="Arial"/>
          <w:spacing w:val="20"/>
          <w:szCs w:val="24"/>
          <w:vertAlign w:val="baseline"/>
        </w:rPr>
        <w:t>COMISIÓN DE REGULACIÓN DE ENERGÍA Y GAS</w:t>
      </w:r>
    </w:p>
    <w:p w14:paraId="55366320" w14:textId="77777777" w:rsidR="00E716EF" w:rsidRPr="006C2520" w:rsidRDefault="00E716EF" w:rsidP="00E716EF">
      <w:pPr>
        <w:pStyle w:val="Ttulo5"/>
        <w:tabs>
          <w:tab w:val="left" w:pos="0"/>
          <w:tab w:val="right" w:pos="9356"/>
        </w:tabs>
        <w:ind w:left="0"/>
        <w:rPr>
          <w:rFonts w:ascii="Bookman Old Style" w:hAnsi="Bookman Old Style"/>
          <w:sz w:val="24"/>
          <w:szCs w:val="24"/>
          <w:vertAlign w:val="baseline"/>
        </w:rPr>
      </w:pPr>
    </w:p>
    <w:p w14:paraId="2285A4A2" w14:textId="77777777" w:rsidR="00E716EF" w:rsidRPr="006C2520" w:rsidRDefault="00E716EF" w:rsidP="00E716EF">
      <w:pPr>
        <w:pStyle w:val="Ttulo5"/>
        <w:tabs>
          <w:tab w:val="left" w:pos="0"/>
          <w:tab w:val="right" w:pos="9356"/>
        </w:tabs>
        <w:ind w:left="0"/>
        <w:rPr>
          <w:rFonts w:ascii="Bookman Old Style" w:hAnsi="Bookman Old Style"/>
          <w:sz w:val="24"/>
          <w:szCs w:val="24"/>
          <w:vertAlign w:val="baseline"/>
        </w:rPr>
      </w:pPr>
    </w:p>
    <w:p w14:paraId="7C09A4CD" w14:textId="2CB0BF64" w:rsidR="00E716EF" w:rsidRPr="006C2520" w:rsidRDefault="00E716EF" w:rsidP="00E716EF">
      <w:pPr>
        <w:pStyle w:val="Ttulo5"/>
        <w:tabs>
          <w:tab w:val="left" w:pos="0"/>
          <w:tab w:val="right" w:pos="9356"/>
        </w:tabs>
        <w:ind w:left="0"/>
        <w:rPr>
          <w:rFonts w:ascii="Bookman Old Style" w:hAnsi="Bookman Old Style"/>
          <w:sz w:val="24"/>
          <w:szCs w:val="24"/>
          <w:vertAlign w:val="baseline"/>
        </w:rPr>
      </w:pPr>
      <w:r w:rsidRPr="006C2520">
        <w:rPr>
          <w:rFonts w:ascii="Bookman Old Style" w:hAnsi="Bookman Old Style"/>
          <w:sz w:val="24"/>
          <w:szCs w:val="24"/>
          <w:vertAlign w:val="baseline"/>
        </w:rPr>
        <w:t>RESOLUCI</w:t>
      </w:r>
      <w:r w:rsidR="00421C47">
        <w:rPr>
          <w:rFonts w:ascii="Bookman Old Style" w:hAnsi="Bookman Old Style"/>
          <w:sz w:val="24"/>
          <w:szCs w:val="24"/>
          <w:vertAlign w:val="baseline"/>
        </w:rPr>
        <w:t>ÓN No.                   DE 2019</w:t>
      </w:r>
    </w:p>
    <w:p w14:paraId="19045764" w14:textId="3155547B" w:rsidR="00E716EF" w:rsidRDefault="00E716EF" w:rsidP="00E716EF">
      <w:pPr>
        <w:tabs>
          <w:tab w:val="left" w:pos="0"/>
          <w:tab w:val="right" w:pos="9356"/>
        </w:tabs>
        <w:ind w:left="0"/>
        <w:jc w:val="center"/>
        <w:rPr>
          <w:rFonts w:cs="Arial"/>
          <w:b/>
          <w:snapToGrid w:val="0"/>
          <w:color w:val="000000"/>
          <w:vertAlign w:val="baseline"/>
          <w:lang w:val="es-ES_tradnl"/>
        </w:rPr>
      </w:pPr>
    </w:p>
    <w:p w14:paraId="3196BCF0" w14:textId="77777777" w:rsidR="00DD58EA" w:rsidRPr="006C2520" w:rsidRDefault="00DD58EA" w:rsidP="00E716EF">
      <w:pPr>
        <w:tabs>
          <w:tab w:val="left" w:pos="0"/>
          <w:tab w:val="right" w:pos="9356"/>
        </w:tabs>
        <w:ind w:left="0"/>
        <w:jc w:val="center"/>
        <w:rPr>
          <w:rFonts w:cs="Arial"/>
          <w:b/>
          <w:snapToGrid w:val="0"/>
          <w:color w:val="000000"/>
          <w:vertAlign w:val="baseline"/>
          <w:lang w:val="es-ES_tradnl"/>
        </w:rPr>
      </w:pPr>
    </w:p>
    <w:p w14:paraId="5699682D" w14:textId="77777777" w:rsidR="00E716EF" w:rsidRPr="001E3A17" w:rsidRDefault="00E716EF" w:rsidP="00E716EF">
      <w:pPr>
        <w:pStyle w:val="Ttulo3"/>
        <w:tabs>
          <w:tab w:val="left" w:pos="0"/>
          <w:tab w:val="right" w:pos="9356"/>
        </w:tabs>
        <w:ind w:left="0"/>
        <w:rPr>
          <w:rFonts w:ascii="Bookman Old Style" w:hAnsi="Bookman Old Style"/>
          <w:b w:val="0"/>
          <w:szCs w:val="24"/>
          <w:vertAlign w:val="baseline"/>
        </w:rPr>
      </w:pPr>
      <w:r w:rsidRPr="001E3A17">
        <w:rPr>
          <w:rFonts w:ascii="Bookman Old Style" w:hAnsi="Bookman Old Style"/>
          <w:b w:val="0"/>
          <w:szCs w:val="24"/>
          <w:vertAlign w:val="baseline"/>
        </w:rPr>
        <w:t>(                                  )</w:t>
      </w:r>
    </w:p>
    <w:p w14:paraId="563E5FD0" w14:textId="1D3931D7" w:rsidR="00E716EF" w:rsidRDefault="00E716EF" w:rsidP="00E716EF">
      <w:pPr>
        <w:tabs>
          <w:tab w:val="left" w:pos="0"/>
          <w:tab w:val="right" w:pos="9356"/>
        </w:tabs>
        <w:ind w:left="0"/>
        <w:jc w:val="center"/>
        <w:rPr>
          <w:vertAlign w:val="baseline"/>
          <w:lang w:val="es-ES_tradnl"/>
        </w:rPr>
      </w:pPr>
    </w:p>
    <w:p w14:paraId="3639B86F" w14:textId="77777777" w:rsidR="00DD58EA" w:rsidRPr="001E3A17" w:rsidRDefault="00DD58EA" w:rsidP="00E716EF">
      <w:pPr>
        <w:tabs>
          <w:tab w:val="left" w:pos="0"/>
          <w:tab w:val="right" w:pos="9356"/>
        </w:tabs>
        <w:ind w:left="0"/>
        <w:jc w:val="center"/>
        <w:rPr>
          <w:vertAlign w:val="baseline"/>
          <w:lang w:val="es-ES_tradnl"/>
        </w:rPr>
      </w:pPr>
    </w:p>
    <w:p w14:paraId="15BDF63C" w14:textId="77777777" w:rsidR="00AF4AEA" w:rsidRPr="00AF4AEA" w:rsidRDefault="00AF4AEA" w:rsidP="00DD58EA">
      <w:pPr>
        <w:ind w:left="0"/>
        <w:jc w:val="center"/>
        <w:rPr>
          <w:bCs/>
          <w:vertAlign w:val="baseline"/>
        </w:rPr>
      </w:pPr>
      <w:r w:rsidRPr="00AF4AEA">
        <w:rPr>
          <w:bCs/>
          <w:vertAlign w:val="baseline"/>
        </w:rPr>
        <w:t>Por la cual se ordena hacer público el proyecto de resolución “Por la cual se resuelve una actuación administrativa iniciada en virtud de una solicitud particular en interés general con base en lo establecido en el Artículo 126 de la Ley 142 de 1994.”</w:t>
      </w:r>
    </w:p>
    <w:p w14:paraId="6FAED3A0" w14:textId="18B67B10" w:rsidR="00AF4AEA" w:rsidRDefault="00AF4AEA" w:rsidP="00DD58EA">
      <w:pPr>
        <w:ind w:left="0"/>
        <w:rPr>
          <w:bCs/>
          <w:vertAlign w:val="baseline"/>
        </w:rPr>
      </w:pPr>
    </w:p>
    <w:p w14:paraId="2B9BDD6B" w14:textId="77777777" w:rsidR="00DD58EA" w:rsidRPr="00AF4AEA" w:rsidRDefault="00DD58EA" w:rsidP="00DD58EA">
      <w:pPr>
        <w:ind w:left="0"/>
        <w:rPr>
          <w:bCs/>
          <w:vertAlign w:val="baseline"/>
        </w:rPr>
      </w:pPr>
    </w:p>
    <w:p w14:paraId="20F9903F" w14:textId="77777777" w:rsidR="00AF4AEA" w:rsidRPr="00DD58EA" w:rsidRDefault="00AF4AEA" w:rsidP="00DD58EA">
      <w:pPr>
        <w:ind w:left="0"/>
        <w:jc w:val="center"/>
        <w:rPr>
          <w:b/>
          <w:bCs/>
          <w:vertAlign w:val="baseline"/>
        </w:rPr>
      </w:pPr>
      <w:r w:rsidRPr="00DD58EA">
        <w:rPr>
          <w:b/>
          <w:bCs/>
          <w:vertAlign w:val="baseline"/>
        </w:rPr>
        <w:t>LA COMISIÓN DE REGULACIÓN DE ENERGÍA Y GAS</w:t>
      </w:r>
    </w:p>
    <w:p w14:paraId="791D8D7E" w14:textId="29A8529E" w:rsidR="00DD58EA" w:rsidRDefault="00DD58EA" w:rsidP="00DD58EA">
      <w:pPr>
        <w:ind w:left="0"/>
        <w:rPr>
          <w:bCs/>
          <w:vertAlign w:val="baseline"/>
        </w:rPr>
      </w:pPr>
    </w:p>
    <w:p w14:paraId="397651C3" w14:textId="77777777" w:rsidR="00DD58EA" w:rsidRDefault="00DD58EA" w:rsidP="00DD58EA">
      <w:pPr>
        <w:ind w:left="0"/>
        <w:rPr>
          <w:bCs/>
          <w:vertAlign w:val="baseline"/>
        </w:rPr>
      </w:pPr>
    </w:p>
    <w:p w14:paraId="67A1FDE6" w14:textId="6BAA236A" w:rsidR="00AF4AEA" w:rsidRPr="00AF4AEA" w:rsidRDefault="00AF4AEA" w:rsidP="00DD58EA">
      <w:pPr>
        <w:ind w:left="0"/>
        <w:rPr>
          <w:bCs/>
          <w:vertAlign w:val="baseline"/>
        </w:rPr>
      </w:pPr>
      <w:r w:rsidRPr="00AF4AEA">
        <w:rPr>
          <w:bCs/>
          <w:vertAlign w:val="baseline"/>
        </w:rPr>
        <w:t xml:space="preserve">En ejercicio de las atribuciones legales, en especial, las conferidas por la Ley 142 de 1994 y en desarrollo de los Decretos 2253 de 1994 y 1260 de 2013; y, </w:t>
      </w:r>
    </w:p>
    <w:p w14:paraId="4C965059" w14:textId="2DF6271E" w:rsidR="00AF4AEA" w:rsidRDefault="00AF4AEA" w:rsidP="00DD58EA">
      <w:pPr>
        <w:ind w:left="0"/>
        <w:rPr>
          <w:bCs/>
          <w:vertAlign w:val="baseline"/>
        </w:rPr>
      </w:pPr>
    </w:p>
    <w:p w14:paraId="57478649" w14:textId="77777777" w:rsidR="00DD58EA" w:rsidRPr="00AF4AEA" w:rsidRDefault="00DD58EA" w:rsidP="00DD58EA">
      <w:pPr>
        <w:ind w:left="0"/>
        <w:rPr>
          <w:bCs/>
          <w:vertAlign w:val="baseline"/>
        </w:rPr>
      </w:pPr>
    </w:p>
    <w:p w14:paraId="21D72924" w14:textId="77777777" w:rsidR="00AF4AEA" w:rsidRPr="00DD58EA" w:rsidRDefault="00AF4AEA" w:rsidP="00DD58EA">
      <w:pPr>
        <w:ind w:left="0"/>
        <w:jc w:val="center"/>
        <w:rPr>
          <w:b/>
          <w:bCs/>
          <w:vertAlign w:val="baseline"/>
        </w:rPr>
      </w:pPr>
      <w:r w:rsidRPr="00DD58EA">
        <w:rPr>
          <w:b/>
          <w:bCs/>
          <w:vertAlign w:val="baseline"/>
        </w:rPr>
        <w:t>C O N S I D E R A N D O    Q U E:</w:t>
      </w:r>
    </w:p>
    <w:p w14:paraId="565212FB" w14:textId="6B1FD13E" w:rsidR="00AF4AEA" w:rsidRDefault="00AF4AEA" w:rsidP="00DD58EA">
      <w:pPr>
        <w:ind w:left="0"/>
        <w:rPr>
          <w:bCs/>
          <w:vertAlign w:val="baseline"/>
        </w:rPr>
      </w:pPr>
    </w:p>
    <w:p w14:paraId="3EAB17A8" w14:textId="77777777" w:rsidR="00DD58EA" w:rsidRPr="00AF4AEA" w:rsidRDefault="00DD58EA" w:rsidP="00DD58EA">
      <w:pPr>
        <w:ind w:left="0"/>
        <w:rPr>
          <w:bCs/>
          <w:vertAlign w:val="baseline"/>
        </w:rPr>
      </w:pPr>
    </w:p>
    <w:p w14:paraId="25AF1D46" w14:textId="77777777" w:rsidR="00AF4AEA" w:rsidRPr="00AF4AEA" w:rsidRDefault="00AF4AEA" w:rsidP="00DD58EA">
      <w:pPr>
        <w:ind w:left="0"/>
        <w:jc w:val="both"/>
        <w:rPr>
          <w:bCs/>
          <w:vertAlign w:val="baseline"/>
        </w:rPr>
      </w:pPr>
      <w:r w:rsidRPr="00AF4AEA">
        <w:rPr>
          <w:bCs/>
          <w:vertAlign w:val="baseline"/>
        </w:rPr>
        <w:t>Conforme a lo dispuesto en el Artículo 8 del Código de Procedimiento Administrativo y de lo Contencioso Administrativo, C.P.A.C.A. y en el Artículo 33 de la Resolución CREG 039 de 2017, la Comisión debe hacer público en su página web todos los proyectos de resolución de carácter general que pretenda adoptar.</w:t>
      </w:r>
    </w:p>
    <w:p w14:paraId="0B6C344D" w14:textId="77777777" w:rsidR="00DD58EA" w:rsidRDefault="00DD58EA" w:rsidP="00DD58EA">
      <w:pPr>
        <w:ind w:left="0"/>
        <w:jc w:val="both"/>
        <w:rPr>
          <w:bCs/>
          <w:vertAlign w:val="baseline"/>
        </w:rPr>
      </w:pPr>
    </w:p>
    <w:p w14:paraId="4A02C418" w14:textId="2A18907F" w:rsidR="00AF4AEA" w:rsidRPr="00AF4AEA" w:rsidRDefault="00AF4AEA" w:rsidP="00DD58EA">
      <w:pPr>
        <w:ind w:left="0"/>
        <w:jc w:val="both"/>
        <w:rPr>
          <w:bCs/>
          <w:vertAlign w:val="baseline"/>
        </w:rPr>
      </w:pPr>
      <w:r w:rsidRPr="00AF4AEA">
        <w:rPr>
          <w:bCs/>
          <w:vertAlign w:val="baseline"/>
        </w:rPr>
        <w:t>La Comisión de Regulación de Energía y Gas, en su sesión 962 del 05 de diciembre de 2019, acordó hacer público el proyecto de resolución Por la cual se ordena hacer público el proyecto de resolución “Por la cual se corrige un error grave de cálculo en la Metodología contenida en las Resoluciones CREG 202 de 2013, CREG 138 de 2014, CREG 090 de 2018 y CREG 132 de 2018 para la remuneración de la actividad de distribución de gas combustible por redes de tubería.”</w:t>
      </w:r>
    </w:p>
    <w:p w14:paraId="6729B95D" w14:textId="77777777" w:rsidR="00AF4AEA" w:rsidRPr="00AF4AEA" w:rsidRDefault="00AF4AEA" w:rsidP="00DD58EA">
      <w:pPr>
        <w:ind w:left="0"/>
        <w:rPr>
          <w:bCs/>
          <w:vertAlign w:val="baseline"/>
        </w:rPr>
      </w:pPr>
    </w:p>
    <w:p w14:paraId="32FD872C" w14:textId="77777777" w:rsidR="00DD58EA" w:rsidRDefault="00DD58EA" w:rsidP="00DD58EA">
      <w:pPr>
        <w:ind w:left="0"/>
        <w:jc w:val="center"/>
        <w:rPr>
          <w:b/>
          <w:bCs/>
          <w:vertAlign w:val="baseline"/>
        </w:rPr>
      </w:pPr>
    </w:p>
    <w:p w14:paraId="46B90D29" w14:textId="338290E6" w:rsidR="00AF4AEA" w:rsidRPr="00DD58EA" w:rsidRDefault="00AF4AEA" w:rsidP="00DD58EA">
      <w:pPr>
        <w:ind w:left="0"/>
        <w:jc w:val="center"/>
        <w:rPr>
          <w:b/>
          <w:bCs/>
          <w:vertAlign w:val="baseline"/>
        </w:rPr>
      </w:pPr>
      <w:r w:rsidRPr="00DD58EA">
        <w:rPr>
          <w:b/>
          <w:bCs/>
          <w:vertAlign w:val="baseline"/>
        </w:rPr>
        <w:t>R E S U E L V E:</w:t>
      </w:r>
    </w:p>
    <w:p w14:paraId="443AB8B5" w14:textId="59A7CBB0" w:rsidR="00AF4AEA" w:rsidRDefault="00AF4AEA" w:rsidP="00DD58EA">
      <w:pPr>
        <w:ind w:left="0"/>
        <w:jc w:val="both"/>
        <w:rPr>
          <w:bCs/>
          <w:vertAlign w:val="baseline"/>
        </w:rPr>
      </w:pPr>
    </w:p>
    <w:p w14:paraId="153DF5DB" w14:textId="77777777" w:rsidR="00DD58EA" w:rsidRPr="00AF4AEA" w:rsidRDefault="00DD58EA" w:rsidP="00DD58EA">
      <w:pPr>
        <w:ind w:left="0"/>
        <w:jc w:val="both"/>
        <w:rPr>
          <w:bCs/>
          <w:vertAlign w:val="baseline"/>
        </w:rPr>
      </w:pPr>
    </w:p>
    <w:p w14:paraId="1C6BFC10" w14:textId="77777777" w:rsidR="00AF4AEA" w:rsidRPr="00AF4AEA" w:rsidRDefault="00AF4AEA" w:rsidP="00DD58EA">
      <w:pPr>
        <w:ind w:left="0"/>
        <w:jc w:val="both"/>
        <w:rPr>
          <w:bCs/>
          <w:vertAlign w:val="baseline"/>
        </w:rPr>
      </w:pPr>
      <w:r w:rsidRPr="00DD58EA">
        <w:rPr>
          <w:b/>
          <w:bCs/>
          <w:vertAlign w:val="baseline"/>
        </w:rPr>
        <w:t>Artículo 1.</w:t>
      </w:r>
      <w:r w:rsidRPr="00DD58EA">
        <w:rPr>
          <w:b/>
          <w:bCs/>
          <w:vertAlign w:val="baseline"/>
        </w:rPr>
        <w:tab/>
        <w:t>Objeto.</w:t>
      </w:r>
      <w:r w:rsidRPr="00AF4AEA">
        <w:rPr>
          <w:bCs/>
          <w:vertAlign w:val="baseline"/>
        </w:rPr>
        <w:t xml:space="preserve"> Hágase público el proyecto de resolución “Por la cual se resuelve una actuación administrativa iniciada en virtud de una solicitud particular en interés general con base en lo establecido en el Artículo 126 de la Ley 142 de 1994.”</w:t>
      </w:r>
    </w:p>
    <w:p w14:paraId="75B1C4E8" w14:textId="2AFD3B5E" w:rsidR="00AF4AEA" w:rsidRDefault="00AF4AEA" w:rsidP="00DD58EA">
      <w:pPr>
        <w:ind w:left="0"/>
        <w:jc w:val="both"/>
        <w:rPr>
          <w:bCs/>
          <w:vertAlign w:val="baseline"/>
        </w:rPr>
      </w:pPr>
      <w:r w:rsidRPr="00DD58EA">
        <w:rPr>
          <w:b/>
          <w:bCs/>
          <w:vertAlign w:val="baseline"/>
        </w:rPr>
        <w:lastRenderedPageBreak/>
        <w:t>Artículo 2. Presentación de comentarios, observaciones y sugerencias.</w:t>
      </w:r>
      <w:r w:rsidRPr="00AF4AEA">
        <w:rPr>
          <w:bCs/>
          <w:vertAlign w:val="baseline"/>
        </w:rPr>
        <w:t xml:space="preserve"> Se invita a los usuarios, a los agentes, a las autoridades locales, municipales y departamentales, a las entidades y a los demás interesados para que, dentro de los diez (10) días hábiles siguientes a la publicación de la presente resolución en la página Web de la Comisión, remitan sus observaciones o sugerencias sobre el contenido del proyecto de resolución adjunto.</w:t>
      </w:r>
    </w:p>
    <w:p w14:paraId="4FDB4E34" w14:textId="77777777" w:rsidR="00DD58EA" w:rsidRPr="00AF4AEA" w:rsidRDefault="00DD58EA" w:rsidP="00DD58EA">
      <w:pPr>
        <w:ind w:left="0"/>
        <w:jc w:val="both"/>
        <w:rPr>
          <w:bCs/>
          <w:vertAlign w:val="baseline"/>
        </w:rPr>
      </w:pPr>
    </w:p>
    <w:p w14:paraId="3FDBE2FB" w14:textId="203C3FFA" w:rsidR="00AF4AEA" w:rsidRDefault="00AF4AEA" w:rsidP="00DD58EA">
      <w:pPr>
        <w:ind w:left="0"/>
        <w:jc w:val="both"/>
        <w:rPr>
          <w:bCs/>
          <w:vertAlign w:val="baseline"/>
        </w:rPr>
      </w:pPr>
      <w:r w:rsidRPr="00AF4AEA">
        <w:rPr>
          <w:bCs/>
          <w:vertAlign w:val="baseline"/>
        </w:rPr>
        <w:t xml:space="preserve">Las observaciones y sugerencias sobre el proyecto deberán dirigirse al Director Ejecutivo de la Comisión, a la dirección: Calle 116 No. 7-15, Interior 2, Oficina 901 en Bogotá, D.C. o al correo electrónico </w:t>
      </w:r>
      <w:hyperlink r:id="rId9" w:history="1">
        <w:r w:rsidR="00DD58EA" w:rsidRPr="00B877C5">
          <w:rPr>
            <w:rStyle w:val="Hipervnculo"/>
            <w:bCs/>
            <w:vertAlign w:val="baseline"/>
          </w:rPr>
          <w:t>creg@creg.gov.co</w:t>
        </w:r>
      </w:hyperlink>
      <w:r w:rsidRPr="00AF4AEA">
        <w:rPr>
          <w:bCs/>
          <w:vertAlign w:val="baseline"/>
        </w:rPr>
        <w:t>.</w:t>
      </w:r>
    </w:p>
    <w:p w14:paraId="4FA0DECB" w14:textId="77777777" w:rsidR="00DD58EA" w:rsidRPr="00AF4AEA" w:rsidRDefault="00DD58EA" w:rsidP="00DD58EA">
      <w:pPr>
        <w:ind w:left="0"/>
        <w:jc w:val="both"/>
        <w:rPr>
          <w:bCs/>
          <w:vertAlign w:val="baseline"/>
        </w:rPr>
      </w:pPr>
    </w:p>
    <w:p w14:paraId="719F83D5" w14:textId="1551C141" w:rsidR="00AF4AEA" w:rsidRDefault="00AF4AEA" w:rsidP="00DD58EA">
      <w:pPr>
        <w:ind w:left="0"/>
        <w:jc w:val="both"/>
        <w:rPr>
          <w:bCs/>
          <w:vertAlign w:val="baseline"/>
        </w:rPr>
      </w:pPr>
      <w:r w:rsidRPr="00DD58EA">
        <w:rPr>
          <w:b/>
          <w:bCs/>
          <w:vertAlign w:val="baseline"/>
        </w:rPr>
        <w:t>Artículo 3. Vigencia.</w:t>
      </w:r>
      <w:r w:rsidRPr="00AF4AEA">
        <w:rPr>
          <w:bCs/>
          <w:vertAlign w:val="baseline"/>
        </w:rPr>
        <w:t xml:space="preserve">  La presente resolución rige a partir de su publicación en el Diario Oficial y no deroga ni modifica disposiciones vigentes por tratarse de un acto de trámite.</w:t>
      </w:r>
    </w:p>
    <w:p w14:paraId="7C6F99A0" w14:textId="77777777" w:rsidR="00DD58EA" w:rsidRPr="00AF4AEA" w:rsidRDefault="00DD58EA" w:rsidP="00DD58EA">
      <w:pPr>
        <w:ind w:left="0"/>
        <w:jc w:val="both"/>
        <w:rPr>
          <w:bCs/>
          <w:vertAlign w:val="baseline"/>
        </w:rPr>
      </w:pPr>
    </w:p>
    <w:p w14:paraId="29B33F7F" w14:textId="77777777" w:rsidR="00DD58EA" w:rsidRDefault="00DD58EA" w:rsidP="00DD58EA">
      <w:pPr>
        <w:ind w:left="0"/>
        <w:jc w:val="both"/>
        <w:rPr>
          <w:bCs/>
          <w:vertAlign w:val="baseline"/>
        </w:rPr>
      </w:pPr>
    </w:p>
    <w:p w14:paraId="0F917B9E" w14:textId="5E602689" w:rsidR="00AF4AEA" w:rsidRPr="00DD58EA" w:rsidRDefault="00AF4AEA" w:rsidP="00DD58EA">
      <w:pPr>
        <w:ind w:left="0"/>
        <w:jc w:val="center"/>
        <w:rPr>
          <w:b/>
          <w:bCs/>
          <w:vertAlign w:val="baseline"/>
        </w:rPr>
      </w:pPr>
      <w:r w:rsidRPr="00DD58EA">
        <w:rPr>
          <w:b/>
          <w:bCs/>
          <w:vertAlign w:val="baseline"/>
        </w:rPr>
        <w:t>PUBLÍQUESE Y CÚMPLASE</w:t>
      </w:r>
    </w:p>
    <w:p w14:paraId="5B400BFA" w14:textId="77777777" w:rsidR="00AF4AEA" w:rsidRPr="00DD58EA" w:rsidRDefault="00AF4AEA" w:rsidP="00DD58EA">
      <w:pPr>
        <w:ind w:left="0"/>
        <w:jc w:val="center"/>
        <w:rPr>
          <w:b/>
          <w:bCs/>
          <w:vertAlign w:val="baseline"/>
        </w:rPr>
      </w:pPr>
    </w:p>
    <w:p w14:paraId="43185CC6" w14:textId="77777777" w:rsidR="00AF4AEA" w:rsidRPr="00AF4AEA" w:rsidRDefault="00AF4AEA" w:rsidP="00DD58EA">
      <w:pPr>
        <w:ind w:left="0"/>
        <w:rPr>
          <w:bCs/>
          <w:vertAlign w:val="baseline"/>
        </w:rPr>
      </w:pPr>
    </w:p>
    <w:p w14:paraId="18ABE170" w14:textId="77777777" w:rsidR="00AF4AEA" w:rsidRPr="00AF4AEA" w:rsidRDefault="00AF4AEA" w:rsidP="00DD58EA">
      <w:pPr>
        <w:ind w:left="0"/>
        <w:rPr>
          <w:bCs/>
          <w:vertAlign w:val="baseline"/>
        </w:rPr>
      </w:pPr>
      <w:r w:rsidRPr="00AF4AEA">
        <w:rPr>
          <w:bCs/>
          <w:vertAlign w:val="baseline"/>
        </w:rPr>
        <w:t xml:space="preserve">Dada en Bogotá, D.C., a </w:t>
      </w:r>
    </w:p>
    <w:p w14:paraId="14F4406F" w14:textId="77777777" w:rsidR="00AF4AEA" w:rsidRPr="00AF4AEA" w:rsidRDefault="00AF4AEA" w:rsidP="00DD58EA">
      <w:pPr>
        <w:ind w:left="0"/>
        <w:rPr>
          <w:bCs/>
          <w:vertAlign w:val="baseline"/>
        </w:rPr>
      </w:pPr>
    </w:p>
    <w:p w14:paraId="7958A562" w14:textId="77777777" w:rsidR="00AF4AEA" w:rsidRPr="00AF4AEA" w:rsidRDefault="00AF4AEA" w:rsidP="00DD58EA">
      <w:pPr>
        <w:ind w:left="0"/>
        <w:rPr>
          <w:bCs/>
          <w:vertAlign w:val="baseline"/>
        </w:rPr>
      </w:pPr>
    </w:p>
    <w:p w14:paraId="58CD903E" w14:textId="77777777" w:rsidR="00AF4AEA" w:rsidRPr="00AF4AEA" w:rsidRDefault="00AF4AEA" w:rsidP="00DD58EA">
      <w:pPr>
        <w:ind w:left="0"/>
        <w:rPr>
          <w:bCs/>
          <w:vertAlign w:val="baseline"/>
        </w:rPr>
      </w:pPr>
    </w:p>
    <w:p w14:paraId="61238D3D" w14:textId="77777777" w:rsidR="00AF4AEA" w:rsidRPr="00AF4AEA" w:rsidRDefault="00AF4AEA" w:rsidP="00AF4AEA">
      <w:pPr>
        <w:spacing w:after="160" w:line="259" w:lineRule="auto"/>
        <w:ind w:left="0"/>
        <w:rPr>
          <w:bCs/>
          <w:vertAlign w:val="baseline"/>
        </w:rPr>
      </w:pPr>
    </w:p>
    <w:p w14:paraId="2BEE3A86" w14:textId="77777777" w:rsidR="00AF4AEA" w:rsidRPr="00AF4AEA" w:rsidRDefault="00AF4AEA" w:rsidP="00AF4AEA">
      <w:pPr>
        <w:spacing w:after="160" w:line="259" w:lineRule="auto"/>
        <w:ind w:left="0"/>
        <w:rPr>
          <w:bCs/>
          <w:vertAlign w:val="baseline"/>
        </w:rPr>
      </w:pPr>
    </w:p>
    <w:tbl>
      <w:tblPr>
        <w:tblW w:w="9498" w:type="dxa"/>
        <w:tblInd w:w="-147" w:type="dxa"/>
        <w:tblLayout w:type="fixed"/>
        <w:tblCellMar>
          <w:left w:w="0" w:type="dxa"/>
          <w:right w:w="0" w:type="dxa"/>
        </w:tblCellMar>
        <w:tblLook w:val="04A0" w:firstRow="1" w:lastRow="0" w:firstColumn="1" w:lastColumn="0" w:noHBand="0" w:noVBand="1"/>
      </w:tblPr>
      <w:tblGrid>
        <w:gridCol w:w="4964"/>
        <w:gridCol w:w="4534"/>
      </w:tblGrid>
      <w:tr w:rsidR="00DD58EA" w:rsidRPr="00082D81" w14:paraId="7EA153EE" w14:textId="77777777" w:rsidTr="00FE46B8">
        <w:tc>
          <w:tcPr>
            <w:tcW w:w="4964" w:type="dxa"/>
            <w:hideMark/>
          </w:tcPr>
          <w:p w14:paraId="27C2C146" w14:textId="77777777" w:rsidR="00DD58EA" w:rsidRPr="00DD58EA" w:rsidRDefault="00DD58EA" w:rsidP="00FE46B8">
            <w:pPr>
              <w:snapToGrid w:val="0"/>
              <w:jc w:val="center"/>
              <w:rPr>
                <w:rFonts w:cs="Arial"/>
                <w:b/>
                <w:bCs/>
                <w:vertAlign w:val="baseline"/>
                <w:lang w:eastAsia="es-ES"/>
              </w:rPr>
            </w:pPr>
            <w:r w:rsidRPr="00DD58EA">
              <w:rPr>
                <w:rFonts w:cs="Arial"/>
                <w:b/>
                <w:bCs/>
                <w:vertAlign w:val="baseline"/>
                <w:lang w:eastAsia="es-ES"/>
              </w:rPr>
              <w:t>DIEGO MESA PUYO</w:t>
            </w:r>
          </w:p>
        </w:tc>
        <w:tc>
          <w:tcPr>
            <w:tcW w:w="4534" w:type="dxa"/>
            <w:hideMark/>
          </w:tcPr>
          <w:p w14:paraId="757D564B" w14:textId="77777777" w:rsidR="00DD58EA" w:rsidRPr="00DD58EA" w:rsidRDefault="00DD58EA" w:rsidP="00FE46B8">
            <w:pPr>
              <w:snapToGrid w:val="0"/>
              <w:ind w:left="141"/>
              <w:jc w:val="center"/>
              <w:rPr>
                <w:rFonts w:cs="Arial"/>
                <w:b/>
                <w:bCs/>
                <w:vertAlign w:val="baseline"/>
                <w:lang w:eastAsia="es-ES"/>
              </w:rPr>
            </w:pPr>
            <w:r w:rsidRPr="00DD58EA">
              <w:rPr>
                <w:rFonts w:cs="Arial"/>
                <w:b/>
                <w:bCs/>
                <w:vertAlign w:val="baseline"/>
                <w:lang w:eastAsia="es-ES"/>
              </w:rPr>
              <w:t xml:space="preserve">CHRISTIAN JARAMILLO </w:t>
            </w:r>
          </w:p>
          <w:p w14:paraId="64648077" w14:textId="77777777" w:rsidR="00DD58EA" w:rsidRPr="00DD58EA" w:rsidRDefault="00DD58EA" w:rsidP="00FE46B8">
            <w:pPr>
              <w:snapToGrid w:val="0"/>
              <w:ind w:left="141"/>
              <w:jc w:val="center"/>
              <w:rPr>
                <w:rFonts w:cs="Arial"/>
                <w:b/>
                <w:bCs/>
                <w:vertAlign w:val="baseline"/>
                <w:lang w:eastAsia="es-ES"/>
              </w:rPr>
            </w:pPr>
            <w:r w:rsidRPr="00DD58EA">
              <w:rPr>
                <w:rFonts w:cs="Arial"/>
                <w:b/>
                <w:bCs/>
                <w:vertAlign w:val="baseline"/>
                <w:lang w:eastAsia="es-ES"/>
              </w:rPr>
              <w:t>HERRERA</w:t>
            </w:r>
          </w:p>
        </w:tc>
      </w:tr>
      <w:tr w:rsidR="00DD58EA" w:rsidRPr="00082D81" w14:paraId="3282F70B" w14:textId="77777777" w:rsidTr="00FE46B8">
        <w:tc>
          <w:tcPr>
            <w:tcW w:w="4964" w:type="dxa"/>
            <w:hideMark/>
          </w:tcPr>
          <w:p w14:paraId="29E44E5D" w14:textId="62C2CA21" w:rsidR="00DD58EA" w:rsidRPr="00DD58EA" w:rsidRDefault="00DD58EA" w:rsidP="00FE46B8">
            <w:pPr>
              <w:snapToGrid w:val="0"/>
              <w:jc w:val="center"/>
              <w:rPr>
                <w:rFonts w:cs="Arial"/>
                <w:vertAlign w:val="baseline"/>
                <w:lang w:eastAsia="es-ES"/>
              </w:rPr>
            </w:pPr>
            <w:r w:rsidRPr="00DD58EA">
              <w:rPr>
                <w:rFonts w:cs="Arial"/>
                <w:vertAlign w:val="baseline"/>
                <w:lang w:eastAsia="es-ES"/>
              </w:rPr>
              <w:t>Viceministro de Energía</w:t>
            </w:r>
            <w:r>
              <w:rPr>
                <w:rFonts w:cs="Arial"/>
                <w:vertAlign w:val="baseline"/>
                <w:lang w:eastAsia="es-ES"/>
              </w:rPr>
              <w:t xml:space="preserve">, </w:t>
            </w:r>
            <w:r w:rsidRPr="00DD58EA">
              <w:rPr>
                <w:rFonts w:cs="Arial"/>
                <w:spacing w:val="-3"/>
                <w:vertAlign w:val="baseline"/>
              </w:rPr>
              <w:t>Delegado de la Ministra de Minas y Energía</w:t>
            </w:r>
          </w:p>
          <w:p w14:paraId="369F1A74" w14:textId="77777777" w:rsidR="00DD58EA" w:rsidRPr="00DD58EA" w:rsidRDefault="00DD58EA" w:rsidP="00FE46B8">
            <w:pPr>
              <w:snapToGrid w:val="0"/>
              <w:jc w:val="center"/>
              <w:rPr>
                <w:rFonts w:cs="Arial"/>
                <w:vertAlign w:val="baseline"/>
                <w:lang w:eastAsia="es-ES"/>
              </w:rPr>
            </w:pPr>
            <w:r w:rsidRPr="00DD58EA">
              <w:rPr>
                <w:rFonts w:cs="Arial"/>
                <w:vertAlign w:val="baseline"/>
                <w:lang w:eastAsia="es-ES"/>
              </w:rPr>
              <w:t>Presidente</w:t>
            </w:r>
          </w:p>
        </w:tc>
        <w:tc>
          <w:tcPr>
            <w:tcW w:w="4534" w:type="dxa"/>
            <w:hideMark/>
          </w:tcPr>
          <w:p w14:paraId="22C6600F" w14:textId="77777777" w:rsidR="00DD58EA" w:rsidRDefault="00DD58EA" w:rsidP="00FE46B8">
            <w:pPr>
              <w:snapToGrid w:val="0"/>
              <w:jc w:val="center"/>
              <w:rPr>
                <w:rFonts w:cs="Arial"/>
                <w:vertAlign w:val="baseline"/>
                <w:lang w:eastAsia="es-ES"/>
              </w:rPr>
            </w:pPr>
          </w:p>
          <w:p w14:paraId="10C6B7B9" w14:textId="1AA7647A" w:rsidR="00DD58EA" w:rsidRPr="00DD58EA" w:rsidRDefault="00DD58EA" w:rsidP="00FE46B8">
            <w:pPr>
              <w:snapToGrid w:val="0"/>
              <w:jc w:val="center"/>
              <w:rPr>
                <w:rFonts w:cs="Arial"/>
                <w:vertAlign w:val="baseline"/>
                <w:lang w:eastAsia="es-ES"/>
              </w:rPr>
            </w:pPr>
            <w:r w:rsidRPr="00DD58EA">
              <w:rPr>
                <w:rFonts w:cs="Arial"/>
                <w:vertAlign w:val="baseline"/>
                <w:lang w:eastAsia="es-ES"/>
              </w:rPr>
              <w:t>Director Ejecutivo</w:t>
            </w:r>
          </w:p>
        </w:tc>
      </w:tr>
    </w:tbl>
    <w:p w14:paraId="6D47E697" w14:textId="77777777" w:rsidR="00AF4AEA" w:rsidRPr="00AF4AEA" w:rsidRDefault="00AF4AEA" w:rsidP="00AF4AEA">
      <w:pPr>
        <w:spacing w:after="160" w:line="259" w:lineRule="auto"/>
        <w:ind w:left="0"/>
        <w:rPr>
          <w:bCs/>
          <w:vertAlign w:val="baseline"/>
        </w:rPr>
      </w:pPr>
    </w:p>
    <w:p w14:paraId="7B6F704D" w14:textId="099BF50C" w:rsidR="00AF4AEA" w:rsidRDefault="00AF4AEA" w:rsidP="00AF4AEA">
      <w:pPr>
        <w:spacing w:after="160" w:line="259" w:lineRule="auto"/>
        <w:ind w:left="0"/>
        <w:rPr>
          <w:bCs/>
          <w:vertAlign w:val="baseline"/>
        </w:rPr>
      </w:pPr>
      <w:r>
        <w:rPr>
          <w:bCs/>
          <w:vertAlign w:val="baseline"/>
        </w:rPr>
        <w:br w:type="page"/>
      </w:r>
    </w:p>
    <w:p w14:paraId="2866E7AA" w14:textId="1B4166F2" w:rsidR="00A84C26" w:rsidRDefault="00A84C26" w:rsidP="005B7BCD">
      <w:pPr>
        <w:ind w:left="0"/>
        <w:jc w:val="center"/>
        <w:rPr>
          <w:bCs/>
          <w:vertAlign w:val="baseline"/>
        </w:rPr>
      </w:pPr>
    </w:p>
    <w:p w14:paraId="3717259C" w14:textId="77777777" w:rsidR="00770DA4" w:rsidRDefault="00770DA4" w:rsidP="005B7BCD">
      <w:pPr>
        <w:ind w:left="0"/>
        <w:jc w:val="center"/>
        <w:rPr>
          <w:bCs/>
          <w:vertAlign w:val="baseline"/>
        </w:rPr>
      </w:pPr>
    </w:p>
    <w:p w14:paraId="639B00DB" w14:textId="7FF15355" w:rsidR="00A84C26" w:rsidRPr="00A84C26" w:rsidRDefault="00A84C26" w:rsidP="00A84C26">
      <w:pPr>
        <w:ind w:left="0"/>
        <w:jc w:val="center"/>
        <w:rPr>
          <w:b/>
          <w:bCs/>
          <w:vertAlign w:val="baseline"/>
        </w:rPr>
      </w:pPr>
      <w:r w:rsidRPr="00A84C26">
        <w:rPr>
          <w:b/>
          <w:bCs/>
          <w:vertAlign w:val="baseline"/>
        </w:rPr>
        <w:t>PROYECTO DE RESOLUCIÓN</w:t>
      </w:r>
    </w:p>
    <w:p w14:paraId="50F06E63" w14:textId="5DE68A47" w:rsidR="00A84C26" w:rsidRDefault="00A84C26" w:rsidP="005B7BCD">
      <w:pPr>
        <w:ind w:left="0"/>
        <w:jc w:val="center"/>
        <w:rPr>
          <w:bCs/>
          <w:vertAlign w:val="baseline"/>
        </w:rPr>
      </w:pPr>
    </w:p>
    <w:p w14:paraId="7053BE20" w14:textId="77777777" w:rsidR="00770DA4" w:rsidRDefault="00770DA4" w:rsidP="005B7BCD">
      <w:pPr>
        <w:ind w:left="0"/>
        <w:jc w:val="center"/>
        <w:rPr>
          <w:bCs/>
          <w:vertAlign w:val="baseline"/>
        </w:rPr>
      </w:pPr>
    </w:p>
    <w:p w14:paraId="29F7DFD3" w14:textId="6ABC32A9" w:rsidR="003414C9" w:rsidRPr="001E3A17" w:rsidRDefault="00E716EF" w:rsidP="005B7BCD">
      <w:pPr>
        <w:ind w:left="0"/>
        <w:jc w:val="center"/>
        <w:rPr>
          <w:bCs/>
          <w:vertAlign w:val="baseline"/>
        </w:rPr>
      </w:pPr>
      <w:r w:rsidRPr="001E3A17">
        <w:rPr>
          <w:bCs/>
          <w:vertAlign w:val="baseline"/>
        </w:rPr>
        <w:t xml:space="preserve">Por la </w:t>
      </w:r>
      <w:r w:rsidR="005B7BCD" w:rsidRPr="001E3A17">
        <w:rPr>
          <w:bCs/>
          <w:vertAlign w:val="baseline"/>
        </w:rPr>
        <w:t>cual</w:t>
      </w:r>
      <w:r w:rsidR="003414C9" w:rsidRPr="001E3A17">
        <w:rPr>
          <w:bCs/>
          <w:vertAlign w:val="baseline"/>
        </w:rPr>
        <w:t>,</w:t>
      </w:r>
      <w:r w:rsidR="005B7BCD" w:rsidRPr="001E3A17">
        <w:rPr>
          <w:bCs/>
          <w:vertAlign w:val="baseline"/>
        </w:rPr>
        <w:t xml:space="preserve"> </w:t>
      </w:r>
      <w:r w:rsidR="003414C9" w:rsidRPr="001E3A17">
        <w:rPr>
          <w:bCs/>
          <w:vertAlign w:val="baseline"/>
        </w:rPr>
        <w:t xml:space="preserve">en aplicación del Artículo 126 de la Ley 142 de 1994, se corrige un error grave de cálculo en la metodología </w:t>
      </w:r>
      <w:r w:rsidR="003414C9" w:rsidRPr="001E3A17">
        <w:rPr>
          <w:rFonts w:cs="Arial"/>
          <w:vertAlign w:val="baseline"/>
        </w:rPr>
        <w:t>para remunerar la actividad de distribución de gas combustible por redes de tubería.</w:t>
      </w:r>
      <w:r w:rsidR="003414C9" w:rsidRPr="001E3A17" w:rsidDel="003414C9">
        <w:rPr>
          <w:bCs/>
          <w:vertAlign w:val="baseline"/>
        </w:rPr>
        <w:t xml:space="preserve"> </w:t>
      </w:r>
    </w:p>
    <w:p w14:paraId="63F19524" w14:textId="3C8E6B4D" w:rsidR="003414C9" w:rsidRDefault="003414C9" w:rsidP="005B7BCD">
      <w:pPr>
        <w:ind w:left="0"/>
        <w:jc w:val="center"/>
        <w:rPr>
          <w:bCs/>
          <w:vertAlign w:val="baseline"/>
        </w:rPr>
      </w:pPr>
    </w:p>
    <w:p w14:paraId="3EB72C8F" w14:textId="77777777" w:rsidR="006C2520" w:rsidRPr="001E3A17" w:rsidRDefault="006C2520" w:rsidP="005B7BCD">
      <w:pPr>
        <w:ind w:left="0"/>
        <w:jc w:val="center"/>
        <w:rPr>
          <w:bCs/>
          <w:vertAlign w:val="baseline"/>
        </w:rPr>
      </w:pPr>
    </w:p>
    <w:p w14:paraId="2A5EF2E9" w14:textId="77777777" w:rsidR="00E716EF" w:rsidRPr="001E3A17" w:rsidRDefault="00E716EF" w:rsidP="00E716EF">
      <w:pPr>
        <w:jc w:val="center"/>
        <w:outlineLvl w:val="0"/>
        <w:rPr>
          <w:rFonts w:cs="Arial"/>
          <w:b/>
          <w:vertAlign w:val="baseline"/>
        </w:rPr>
      </w:pPr>
      <w:r w:rsidRPr="001E3A17">
        <w:rPr>
          <w:rFonts w:cs="Arial"/>
          <w:b/>
          <w:vertAlign w:val="baseline"/>
        </w:rPr>
        <w:t>LA COMISIÓN DE REGULACIÓN DE ENERGÍA Y GAS</w:t>
      </w:r>
    </w:p>
    <w:p w14:paraId="1799AC2A" w14:textId="7BD649AA" w:rsidR="00E716EF" w:rsidRDefault="00E716EF" w:rsidP="00E716EF">
      <w:pPr>
        <w:jc w:val="center"/>
        <w:rPr>
          <w:rFonts w:cs="Arial"/>
          <w:vertAlign w:val="baseline"/>
        </w:rPr>
      </w:pPr>
    </w:p>
    <w:p w14:paraId="66D5051A" w14:textId="77777777" w:rsidR="006C2520" w:rsidRPr="001E3A17" w:rsidRDefault="006C2520" w:rsidP="00E716EF">
      <w:pPr>
        <w:jc w:val="center"/>
        <w:rPr>
          <w:rFonts w:cs="Arial"/>
          <w:vertAlign w:val="baseline"/>
        </w:rPr>
      </w:pPr>
    </w:p>
    <w:p w14:paraId="134D45A0" w14:textId="460BEC8C" w:rsidR="00E716EF" w:rsidRPr="001E3A17" w:rsidRDefault="00E716EF" w:rsidP="00770DA4">
      <w:pPr>
        <w:tabs>
          <w:tab w:val="left" w:pos="426"/>
        </w:tabs>
        <w:ind w:left="-142" w:right="-142"/>
        <w:jc w:val="center"/>
        <w:rPr>
          <w:rFonts w:cs="Arial"/>
          <w:vertAlign w:val="baseline"/>
        </w:rPr>
      </w:pPr>
      <w:r w:rsidRPr="001E3A17">
        <w:rPr>
          <w:rFonts w:cs="Arial"/>
          <w:vertAlign w:val="baseline"/>
        </w:rPr>
        <w:t>En ejercicio de sus atrib</w:t>
      </w:r>
      <w:r w:rsidR="007455A1" w:rsidRPr="001E3A17">
        <w:rPr>
          <w:rFonts w:cs="Arial"/>
          <w:vertAlign w:val="baseline"/>
        </w:rPr>
        <w:t>uciones legales, en especial la conferida en el Artículo 126 de</w:t>
      </w:r>
      <w:r w:rsidRPr="001E3A17">
        <w:rPr>
          <w:rFonts w:cs="Arial"/>
          <w:vertAlign w:val="baseline"/>
        </w:rPr>
        <w:t xml:space="preserve"> la Ley 142 de 1994 y</w:t>
      </w:r>
      <w:r w:rsidR="007455A1" w:rsidRPr="001E3A17">
        <w:rPr>
          <w:rFonts w:cs="Arial"/>
          <w:vertAlign w:val="baseline"/>
        </w:rPr>
        <w:t>,</w:t>
      </w:r>
      <w:r w:rsidRPr="001E3A17">
        <w:rPr>
          <w:rFonts w:cs="Arial"/>
          <w:vertAlign w:val="baseline"/>
        </w:rPr>
        <w:t xml:space="preserve"> de acuerdo con los </w:t>
      </w:r>
      <w:r w:rsidR="007455A1" w:rsidRPr="001E3A17">
        <w:rPr>
          <w:rFonts w:cs="Arial"/>
          <w:vertAlign w:val="baseline"/>
        </w:rPr>
        <w:t>D</w:t>
      </w:r>
      <w:r w:rsidRPr="001E3A17">
        <w:rPr>
          <w:rFonts w:cs="Arial"/>
          <w:vertAlign w:val="baseline"/>
        </w:rPr>
        <w:t>ecretos 2253 de 1994, 1260 de 2013</w:t>
      </w:r>
      <w:r w:rsidR="007455A1" w:rsidRPr="001E3A17">
        <w:rPr>
          <w:rFonts w:cs="Arial"/>
          <w:vertAlign w:val="baseline"/>
        </w:rPr>
        <w:t>;</w:t>
      </w:r>
      <w:r w:rsidR="000425BC" w:rsidRPr="001E3A17">
        <w:rPr>
          <w:rFonts w:cs="Arial"/>
          <w:vertAlign w:val="baseline"/>
        </w:rPr>
        <w:t xml:space="preserve"> y</w:t>
      </w:r>
    </w:p>
    <w:p w14:paraId="1674CDE4" w14:textId="77777777" w:rsidR="00E716EF" w:rsidRPr="001E3A17" w:rsidRDefault="00E716EF" w:rsidP="00770DA4">
      <w:pPr>
        <w:jc w:val="center"/>
        <w:rPr>
          <w:rFonts w:cs="Arial"/>
          <w:vertAlign w:val="baseline"/>
        </w:rPr>
      </w:pPr>
    </w:p>
    <w:p w14:paraId="1A0B513D" w14:textId="77777777" w:rsidR="00E716EF" w:rsidRPr="001E3A17" w:rsidRDefault="00E716EF" w:rsidP="00770DA4">
      <w:pPr>
        <w:jc w:val="center"/>
        <w:rPr>
          <w:rFonts w:cs="Arial"/>
          <w:vertAlign w:val="baseline"/>
        </w:rPr>
      </w:pPr>
    </w:p>
    <w:p w14:paraId="3F38477C" w14:textId="77777777" w:rsidR="00E716EF" w:rsidRPr="001E3A17" w:rsidRDefault="00E716EF" w:rsidP="00770DA4">
      <w:pPr>
        <w:jc w:val="center"/>
        <w:outlineLvl w:val="0"/>
        <w:rPr>
          <w:rFonts w:cs="Arial"/>
          <w:b/>
          <w:vertAlign w:val="baseline"/>
        </w:rPr>
      </w:pPr>
      <w:r w:rsidRPr="001E3A17">
        <w:rPr>
          <w:b/>
          <w:spacing w:val="100"/>
          <w:vertAlign w:val="baseline"/>
        </w:rPr>
        <w:t>CONSIDERANDO QUE</w:t>
      </w:r>
      <w:r w:rsidRPr="001E3A17">
        <w:rPr>
          <w:rFonts w:cs="Arial"/>
          <w:b/>
          <w:vertAlign w:val="baseline"/>
        </w:rPr>
        <w:t>:</w:t>
      </w:r>
    </w:p>
    <w:p w14:paraId="6D1B2DF8" w14:textId="751318A5" w:rsidR="00E716EF" w:rsidRDefault="00E716EF" w:rsidP="00770DA4">
      <w:pPr>
        <w:ind w:left="0"/>
        <w:jc w:val="both"/>
        <w:rPr>
          <w:rFonts w:cs="Arial"/>
          <w:vertAlign w:val="baseline"/>
        </w:rPr>
      </w:pPr>
    </w:p>
    <w:p w14:paraId="78A55C30" w14:textId="77777777" w:rsidR="006C2520" w:rsidRPr="001E3A17" w:rsidRDefault="006C2520" w:rsidP="00770DA4">
      <w:pPr>
        <w:ind w:left="0"/>
        <w:jc w:val="both"/>
        <w:rPr>
          <w:rFonts w:cs="Arial"/>
          <w:vertAlign w:val="baseline"/>
        </w:rPr>
      </w:pPr>
    </w:p>
    <w:p w14:paraId="3518C23D" w14:textId="46EC9FB8" w:rsidR="00E01216" w:rsidRPr="001E3A17" w:rsidRDefault="00E01216" w:rsidP="00770DA4">
      <w:pPr>
        <w:widowControl w:val="0"/>
        <w:adjustRightInd w:val="0"/>
        <w:ind w:left="0"/>
        <w:jc w:val="both"/>
        <w:rPr>
          <w:rFonts w:cs="Arial"/>
          <w:vertAlign w:val="baseline"/>
        </w:rPr>
      </w:pPr>
      <w:r w:rsidRPr="001E3A17">
        <w:rPr>
          <w:rFonts w:cs="Arial"/>
          <w:vertAlign w:val="baseline"/>
        </w:rPr>
        <w:t xml:space="preserve">El Numeral 73.11 del Artículo 73 de la Ley 142 de 1994 atribuyó a la Comisión de Regulación de Energía y Gas –CREG– la competencia para establecer las fórmulas para la fijación de las tarifas del servicio público domiciliario de gas combustible. </w:t>
      </w:r>
    </w:p>
    <w:p w14:paraId="11E0771A" w14:textId="77777777" w:rsidR="00E01216" w:rsidRPr="001E3A17" w:rsidRDefault="00E01216" w:rsidP="00770DA4">
      <w:pPr>
        <w:widowControl w:val="0"/>
        <w:adjustRightInd w:val="0"/>
        <w:ind w:left="0"/>
        <w:jc w:val="both"/>
        <w:rPr>
          <w:rFonts w:cs="Arial"/>
          <w:vertAlign w:val="baseline"/>
        </w:rPr>
      </w:pPr>
    </w:p>
    <w:p w14:paraId="6B45EB39" w14:textId="77777777" w:rsidR="00E01216" w:rsidRPr="001E3A17" w:rsidRDefault="00E01216" w:rsidP="00770DA4">
      <w:pPr>
        <w:widowControl w:val="0"/>
        <w:adjustRightInd w:val="0"/>
        <w:ind w:left="0"/>
        <w:jc w:val="both"/>
        <w:rPr>
          <w:rFonts w:cs="Arial"/>
          <w:vertAlign w:val="baseline"/>
        </w:rPr>
      </w:pPr>
      <w:r w:rsidRPr="001E3A17">
        <w:rPr>
          <w:rFonts w:cs="Arial"/>
          <w:vertAlign w:val="baseline"/>
        </w:rPr>
        <w:t>El Artículo 87 de la Ley 142 de 1994 estableció que el régimen tarifario estará orientado por los criterios de eficiencia económica, neutralidad, solidaridad, redistribución, suficiencia financiera, simplicidad y transparencia.</w:t>
      </w:r>
    </w:p>
    <w:p w14:paraId="745DCE2F" w14:textId="77777777" w:rsidR="00E01216" w:rsidRPr="001E3A17" w:rsidRDefault="00E01216" w:rsidP="00770DA4">
      <w:pPr>
        <w:widowControl w:val="0"/>
        <w:adjustRightInd w:val="0"/>
        <w:ind w:left="0"/>
        <w:jc w:val="both"/>
        <w:rPr>
          <w:rFonts w:cs="Arial"/>
          <w:vertAlign w:val="baseline"/>
        </w:rPr>
      </w:pPr>
    </w:p>
    <w:p w14:paraId="4DBBD13E" w14:textId="0FEDA0CD" w:rsidR="00E01216" w:rsidRPr="001E3A17" w:rsidRDefault="00E01216" w:rsidP="00770DA4">
      <w:pPr>
        <w:widowControl w:val="0"/>
        <w:adjustRightInd w:val="0"/>
        <w:ind w:left="0"/>
        <w:jc w:val="both"/>
        <w:rPr>
          <w:rFonts w:cs="Arial"/>
          <w:vertAlign w:val="baseline"/>
        </w:rPr>
      </w:pPr>
      <w:r w:rsidRPr="001E3A17">
        <w:rPr>
          <w:rFonts w:cs="Arial"/>
          <w:vertAlign w:val="baseline"/>
        </w:rPr>
        <w:t>En virtud del principio de eficiencia económica</w:t>
      </w:r>
      <w:r w:rsidR="00A63D16" w:rsidRPr="001E3A17">
        <w:rPr>
          <w:rFonts w:cs="Arial"/>
          <w:vertAlign w:val="baseline"/>
        </w:rPr>
        <w:t>,</w:t>
      </w:r>
      <w:r w:rsidRPr="001E3A17">
        <w:rPr>
          <w:rFonts w:cs="Arial"/>
          <w:vertAlign w:val="baseline"/>
        </w:rPr>
        <w:t xml:space="preserve"> definido en el Numeral 87.1 del Artículo 87 de la Ley 142 de 1994, el régimen de tarifas procurará que éstas se aproximen a lo que serían los precios de un mercado competitivo, esto es, que las fórmulas tarifarias no pueden trasladar a los usuarios los costos de una gestión ineficiente, ni permitir que las empresas se apropien de las utilidades provenientes de prácticas restrictivas de la competencia.</w:t>
      </w:r>
    </w:p>
    <w:p w14:paraId="39570E37" w14:textId="77777777" w:rsidR="00E01216" w:rsidRPr="001E3A17" w:rsidRDefault="00E01216" w:rsidP="00770DA4">
      <w:pPr>
        <w:widowControl w:val="0"/>
        <w:adjustRightInd w:val="0"/>
        <w:ind w:left="0"/>
        <w:jc w:val="both"/>
        <w:rPr>
          <w:rFonts w:cs="Arial"/>
          <w:vertAlign w:val="baseline"/>
        </w:rPr>
      </w:pPr>
    </w:p>
    <w:p w14:paraId="5BC933E3" w14:textId="2A3E9E75" w:rsidR="00E01216" w:rsidRPr="001E3A17" w:rsidRDefault="00E01216" w:rsidP="00770DA4">
      <w:pPr>
        <w:widowControl w:val="0"/>
        <w:adjustRightInd w:val="0"/>
        <w:ind w:left="0"/>
        <w:jc w:val="both"/>
        <w:rPr>
          <w:rFonts w:cs="Arial"/>
          <w:vertAlign w:val="baseline"/>
        </w:rPr>
      </w:pPr>
      <w:r w:rsidRPr="001E3A17">
        <w:rPr>
          <w:rFonts w:cs="Arial"/>
          <w:vertAlign w:val="baseline"/>
        </w:rPr>
        <w:t>En virtud del principio de suficiencia financiera</w:t>
      </w:r>
      <w:r w:rsidR="00A63D16" w:rsidRPr="001E3A17">
        <w:rPr>
          <w:rFonts w:cs="Arial"/>
          <w:vertAlign w:val="baseline"/>
        </w:rPr>
        <w:t>,</w:t>
      </w:r>
      <w:r w:rsidRPr="001E3A17">
        <w:rPr>
          <w:rFonts w:cs="Arial"/>
          <w:vertAlign w:val="baseline"/>
        </w:rPr>
        <w:t xml:space="preserve"> definido en el Numeral 87.4 del Artículo 87 de la Ley 142 de 1994, se debe garantizar a las empresas eficientes la recuperación de sus costos de inversión y sus gastos de administración, operación y mantenimiento - AOM y, permitir la remuneración del patrimonio de los accionistas en la misma forma en la que lo habría remunerado una empresa eficiente en un sector de riesgo comparable.</w:t>
      </w:r>
    </w:p>
    <w:p w14:paraId="50D8787C" w14:textId="77777777" w:rsidR="00E01216" w:rsidRPr="001E3A17" w:rsidRDefault="00E01216" w:rsidP="00770DA4">
      <w:pPr>
        <w:widowControl w:val="0"/>
        <w:adjustRightInd w:val="0"/>
        <w:ind w:left="0"/>
        <w:jc w:val="both"/>
        <w:rPr>
          <w:rFonts w:cs="Arial"/>
          <w:vertAlign w:val="baseline"/>
        </w:rPr>
      </w:pPr>
    </w:p>
    <w:p w14:paraId="2F5DEE57" w14:textId="5CE27DD9" w:rsidR="00E01216" w:rsidRPr="001E3A17" w:rsidRDefault="001B5152" w:rsidP="00770DA4">
      <w:pPr>
        <w:widowControl w:val="0"/>
        <w:adjustRightInd w:val="0"/>
        <w:ind w:left="0"/>
        <w:jc w:val="both"/>
        <w:rPr>
          <w:rFonts w:cs="Arial"/>
          <w:vertAlign w:val="baseline"/>
        </w:rPr>
      </w:pPr>
      <w:r w:rsidRPr="001E3A17">
        <w:rPr>
          <w:rFonts w:cs="Arial"/>
          <w:vertAlign w:val="baseline"/>
        </w:rPr>
        <w:t>M</w:t>
      </w:r>
      <w:r w:rsidR="00E01216" w:rsidRPr="001E3A17">
        <w:rPr>
          <w:rFonts w:cs="Arial"/>
          <w:vertAlign w:val="baseline"/>
        </w:rPr>
        <w:t xml:space="preserve">ediante la Resolución CREG 202 de 2013 se establecieron los criterios generales para remunerar la actividad de distribución de gas combustible por redes de tubería y se dictaron otras disposiciones. </w:t>
      </w:r>
    </w:p>
    <w:p w14:paraId="418D5459" w14:textId="5E293535" w:rsidR="00E01216" w:rsidRPr="001E3A17" w:rsidRDefault="00E01216" w:rsidP="00770DA4">
      <w:pPr>
        <w:widowControl w:val="0"/>
        <w:adjustRightInd w:val="0"/>
        <w:ind w:left="0"/>
        <w:jc w:val="both"/>
        <w:rPr>
          <w:rFonts w:cs="Arial"/>
          <w:vertAlign w:val="baseline"/>
        </w:rPr>
      </w:pPr>
    </w:p>
    <w:p w14:paraId="6DEB27BD" w14:textId="16D95A31" w:rsidR="00EA19D3" w:rsidRPr="001E3A17" w:rsidRDefault="00EA19D3" w:rsidP="00770DA4">
      <w:pPr>
        <w:widowControl w:val="0"/>
        <w:adjustRightInd w:val="0"/>
        <w:ind w:left="0"/>
        <w:jc w:val="both"/>
        <w:rPr>
          <w:rFonts w:cs="Arial"/>
          <w:vertAlign w:val="baseline"/>
        </w:rPr>
      </w:pPr>
      <w:r w:rsidRPr="001E3A17">
        <w:rPr>
          <w:rFonts w:cs="Arial"/>
          <w:vertAlign w:val="baseline"/>
        </w:rPr>
        <w:t xml:space="preserve">Mediante Resolución CREG 138 de 2O14 </w:t>
      </w:r>
      <w:r w:rsidRPr="001E3A17">
        <w:rPr>
          <w:vertAlign w:val="baseline"/>
        </w:rPr>
        <w:t>por la cual se modificó y adicionó la Resolución CREG 202 de 2013 en aspectos relacionados</w:t>
      </w:r>
      <w:r w:rsidR="007513B1" w:rsidRPr="001E3A17">
        <w:rPr>
          <w:vertAlign w:val="baseline"/>
        </w:rPr>
        <w:t>, entre otros,</w:t>
      </w:r>
      <w:r w:rsidRPr="001E3A17">
        <w:rPr>
          <w:vertAlign w:val="baseline"/>
        </w:rPr>
        <w:t xml:space="preserve"> con los </w:t>
      </w:r>
      <w:r w:rsidRPr="001E3A17">
        <w:rPr>
          <w:vertAlign w:val="baseline"/>
        </w:rPr>
        <w:lastRenderedPageBreak/>
        <w:t>criterio</w:t>
      </w:r>
      <w:r w:rsidR="00A63D16" w:rsidRPr="001E3A17">
        <w:rPr>
          <w:vertAlign w:val="baseline"/>
        </w:rPr>
        <w:t>s</w:t>
      </w:r>
      <w:r w:rsidRPr="001E3A17">
        <w:rPr>
          <w:vertAlign w:val="baseline"/>
        </w:rPr>
        <w:t xml:space="preserve"> </w:t>
      </w:r>
      <w:r w:rsidRPr="001E3A17">
        <w:rPr>
          <w:rFonts w:cs="Arial"/>
          <w:vertAlign w:val="baseline"/>
        </w:rPr>
        <w:t xml:space="preserve">de conformación de mercados relevantes de distribución </w:t>
      </w:r>
      <w:r w:rsidR="007513B1" w:rsidRPr="001E3A17">
        <w:rPr>
          <w:rFonts w:cs="Arial"/>
          <w:vertAlign w:val="baseline"/>
        </w:rPr>
        <w:t>para el siguiente período tarifario, mercados relevantes de distribución especial, solicitudes tarifarias de períodos concluidos, solicitudes de cargos de distribución en mercados relevantes de distribución que posteriormente a la aprobación de cargos tarifarios con la Resolución CREG 011 de 2003 le fueron asignados recursos públicos a alguno(s) de sus municipios o centros poblados, inversión base y reposición de activos para el siguiente período tarifario.</w:t>
      </w:r>
    </w:p>
    <w:p w14:paraId="6B5552EE" w14:textId="77777777" w:rsidR="00957ED0" w:rsidRPr="001E3A17" w:rsidRDefault="00957ED0" w:rsidP="00770DA4">
      <w:pPr>
        <w:widowControl w:val="0"/>
        <w:adjustRightInd w:val="0"/>
        <w:ind w:left="0"/>
        <w:jc w:val="both"/>
        <w:rPr>
          <w:rFonts w:cs="Arial"/>
          <w:vertAlign w:val="baseline"/>
        </w:rPr>
      </w:pPr>
    </w:p>
    <w:p w14:paraId="65E9C4E1" w14:textId="6CAF4B7B" w:rsidR="00E01216" w:rsidRPr="001E3A17" w:rsidRDefault="001B5152" w:rsidP="00770DA4">
      <w:pPr>
        <w:widowControl w:val="0"/>
        <w:adjustRightInd w:val="0"/>
        <w:ind w:left="0"/>
        <w:jc w:val="both"/>
        <w:rPr>
          <w:rFonts w:cs="Arial"/>
          <w:vertAlign w:val="baseline"/>
        </w:rPr>
      </w:pPr>
      <w:r w:rsidRPr="001E3A17">
        <w:rPr>
          <w:rFonts w:cs="Arial"/>
          <w:vertAlign w:val="baseline"/>
        </w:rPr>
        <w:t xml:space="preserve">En </w:t>
      </w:r>
      <w:r w:rsidR="00E01216" w:rsidRPr="001E3A17">
        <w:rPr>
          <w:rFonts w:cs="Arial"/>
          <w:vertAlign w:val="baseline"/>
        </w:rPr>
        <w:t xml:space="preserve">la Resolución CREG 095 de 2015 se aprobó la metodología para el cálculo de la tasa de descuento que se aplica en las actividades de transporte de gas natural, distribución de gas combustible por redes, transporte de GLP por ductos, transmisión y distribución de energía eléctrica en el sistema interconectado nacional y, generación y distribución de energía eléctrica en zonas no interconectadas. </w:t>
      </w:r>
    </w:p>
    <w:p w14:paraId="5432D0D1" w14:textId="77777777" w:rsidR="00E01216" w:rsidRPr="001E3A17" w:rsidRDefault="00E01216" w:rsidP="00770DA4">
      <w:pPr>
        <w:widowControl w:val="0"/>
        <w:adjustRightInd w:val="0"/>
        <w:ind w:left="0"/>
        <w:jc w:val="both"/>
        <w:rPr>
          <w:rFonts w:cs="Arial"/>
          <w:vertAlign w:val="baseline"/>
        </w:rPr>
      </w:pPr>
    </w:p>
    <w:p w14:paraId="583DFDAD" w14:textId="34AECE35" w:rsidR="00E01216" w:rsidRPr="001E3A17" w:rsidRDefault="00E01216" w:rsidP="00770DA4">
      <w:pPr>
        <w:widowControl w:val="0"/>
        <w:adjustRightInd w:val="0"/>
        <w:ind w:left="0"/>
        <w:jc w:val="both"/>
        <w:rPr>
          <w:rFonts w:cs="Arial"/>
          <w:vertAlign w:val="baseline"/>
        </w:rPr>
      </w:pPr>
      <w:r w:rsidRPr="001E3A17">
        <w:rPr>
          <w:rFonts w:cs="Arial"/>
          <w:vertAlign w:val="baseline"/>
        </w:rPr>
        <w:t xml:space="preserve">En desarrollo de la evaluación de las solicitudes tarifarias y debido a circunstancias evidenciadas en los análisis tarifarios realizados, la Comisión emitió la Resolución CREG 093 del 11 de julio de 2016 mediante la cual </w:t>
      </w:r>
      <w:r w:rsidR="00EA19D3" w:rsidRPr="001E3A17">
        <w:rPr>
          <w:rFonts w:cs="Arial"/>
          <w:vertAlign w:val="baseline"/>
        </w:rPr>
        <w:t xml:space="preserve">se adoptó </w:t>
      </w:r>
      <w:r w:rsidRPr="001E3A17">
        <w:rPr>
          <w:rFonts w:cs="Arial"/>
          <w:vertAlign w:val="baseline"/>
        </w:rPr>
        <w:t xml:space="preserve"> la medida de revocatoria parcial de la Resolución CREG 202 de 2013, en aspectos relacionados</w:t>
      </w:r>
      <w:r w:rsidR="00EA19D3" w:rsidRPr="001E3A17">
        <w:rPr>
          <w:rFonts w:cs="Arial"/>
          <w:vertAlign w:val="baseline"/>
        </w:rPr>
        <w:t>, entre otros,</w:t>
      </w:r>
      <w:r w:rsidRPr="001E3A17">
        <w:rPr>
          <w:rFonts w:cs="Arial"/>
          <w:vertAlign w:val="baseline"/>
        </w:rPr>
        <w:t xml:space="preserve"> con la determinación de los niveles eficientes de gastos de Administración, Operación y Mantenimiento -AOM y de Otros Activos</w:t>
      </w:r>
      <w:r w:rsidR="00A63D16" w:rsidRPr="001E3A17">
        <w:rPr>
          <w:rFonts w:cs="Arial"/>
          <w:vertAlign w:val="baseline"/>
        </w:rPr>
        <w:t>;</w:t>
      </w:r>
      <w:r w:rsidRPr="001E3A17">
        <w:rPr>
          <w:rFonts w:cs="Arial"/>
          <w:vertAlign w:val="baseline"/>
        </w:rPr>
        <w:t xml:space="preserve"> recursos públicos con destinación a inversión en redes de distribución y demanda</w:t>
      </w:r>
      <w:r w:rsidR="00EA19D3" w:rsidRPr="001E3A17">
        <w:rPr>
          <w:rFonts w:cs="Arial"/>
          <w:vertAlign w:val="baseline"/>
        </w:rPr>
        <w:t>; y</w:t>
      </w:r>
      <w:r w:rsidRPr="001E3A17">
        <w:rPr>
          <w:rFonts w:cs="Arial"/>
          <w:vertAlign w:val="baseline"/>
        </w:rPr>
        <w:t xml:space="preserve"> se ordenó el archivo de unas actuaciones tarifarias. </w:t>
      </w:r>
    </w:p>
    <w:p w14:paraId="75DC3682" w14:textId="77777777" w:rsidR="00E01216" w:rsidRPr="001E3A17" w:rsidRDefault="00E01216" w:rsidP="00770DA4">
      <w:pPr>
        <w:widowControl w:val="0"/>
        <w:adjustRightInd w:val="0"/>
        <w:ind w:left="0"/>
        <w:jc w:val="both"/>
        <w:rPr>
          <w:rFonts w:cs="Arial"/>
          <w:vertAlign w:val="baseline"/>
        </w:rPr>
      </w:pPr>
    </w:p>
    <w:p w14:paraId="5D39B5E7" w14:textId="18E4C795" w:rsidR="00E01216" w:rsidRPr="001E3A17" w:rsidRDefault="00EA19D3" w:rsidP="00770DA4">
      <w:pPr>
        <w:widowControl w:val="0"/>
        <w:adjustRightInd w:val="0"/>
        <w:ind w:left="0"/>
        <w:jc w:val="both"/>
        <w:rPr>
          <w:rFonts w:cs="Arial"/>
          <w:vertAlign w:val="baseline"/>
        </w:rPr>
      </w:pPr>
      <w:r w:rsidRPr="001E3A17">
        <w:rPr>
          <w:rFonts w:cs="Arial"/>
          <w:vertAlign w:val="baseline"/>
        </w:rPr>
        <w:t>Mediante</w:t>
      </w:r>
      <w:r w:rsidR="00E01216" w:rsidRPr="001E3A17">
        <w:rPr>
          <w:rFonts w:cs="Arial"/>
          <w:vertAlign w:val="baseline"/>
        </w:rPr>
        <w:t xml:space="preserve"> la Resolución CREG 095 de 2016 se ordenó hacer público el proyecto de resolución </w:t>
      </w:r>
      <w:r w:rsidR="00E01216" w:rsidRPr="001E3A17">
        <w:rPr>
          <w:rFonts w:cs="Arial"/>
          <w:i/>
          <w:vertAlign w:val="baseline"/>
        </w:rPr>
        <w:t>“Por la cual se complementa la Resolución CREG 202 de 2013 y se definen otras disposiciones”</w:t>
      </w:r>
      <w:r w:rsidR="00E01216" w:rsidRPr="001E3A17">
        <w:rPr>
          <w:rFonts w:cs="Arial"/>
          <w:vertAlign w:val="baseline"/>
        </w:rPr>
        <w:t xml:space="preserve"> con el propósito de establecer nuevamente los aspectos revocados para la aplicación de la metodología de remuneración de la actividad de distribución de gas combustible por redes de tubería consignada en la Resolución CREG 202 de 2013 y sus modificatorias y de complementarla mediante nuevas disposiciones.</w:t>
      </w:r>
    </w:p>
    <w:p w14:paraId="0A0459E1" w14:textId="77777777" w:rsidR="00E01216" w:rsidRPr="001E3A17" w:rsidRDefault="00E01216" w:rsidP="00770DA4">
      <w:pPr>
        <w:widowControl w:val="0"/>
        <w:adjustRightInd w:val="0"/>
        <w:ind w:left="0"/>
        <w:jc w:val="both"/>
        <w:rPr>
          <w:rFonts w:cs="Arial"/>
          <w:vertAlign w:val="baseline"/>
        </w:rPr>
      </w:pPr>
    </w:p>
    <w:p w14:paraId="05DD4356" w14:textId="591F4879" w:rsidR="00E01216" w:rsidRPr="001E3A17" w:rsidRDefault="00E01216" w:rsidP="00770DA4">
      <w:pPr>
        <w:widowControl w:val="0"/>
        <w:adjustRightInd w:val="0"/>
        <w:ind w:left="0"/>
        <w:jc w:val="both"/>
        <w:rPr>
          <w:rFonts w:cs="Arial"/>
          <w:vertAlign w:val="baseline"/>
        </w:rPr>
      </w:pPr>
      <w:r w:rsidRPr="001E3A17">
        <w:rPr>
          <w:rFonts w:cs="Arial"/>
          <w:vertAlign w:val="baseline"/>
        </w:rPr>
        <w:t>Mediante Resolución CREG 090 de 2018 se establecieron los aspectos revocados mediante la Resolución CREG 093 de 2016 en materia de: i) Gastos de Administración, Operación y Mantenimiento</w:t>
      </w:r>
      <w:r w:rsidR="000A434B" w:rsidRPr="001E3A17">
        <w:rPr>
          <w:rFonts w:cs="Arial"/>
          <w:vertAlign w:val="baseline"/>
        </w:rPr>
        <w:t>,</w:t>
      </w:r>
      <w:r w:rsidRPr="001E3A17">
        <w:rPr>
          <w:rFonts w:cs="Arial"/>
          <w:vertAlign w:val="baseline"/>
        </w:rPr>
        <w:t xml:space="preserve"> ii) Otros Activos, iii) Mercados Relevantes de Distribución y, iv) Demandas de Volumen. Así mismo, se incorporaron disposiciones en relación con la aplicabilidad de dichas normas y se precisó la vigencia de los cargos que se aprueben con base en estas disposiciones.</w:t>
      </w:r>
    </w:p>
    <w:p w14:paraId="146CE913" w14:textId="77777777" w:rsidR="00E01216" w:rsidRPr="001E3A17" w:rsidRDefault="00E01216" w:rsidP="00770DA4">
      <w:pPr>
        <w:widowControl w:val="0"/>
        <w:adjustRightInd w:val="0"/>
        <w:ind w:left="0"/>
        <w:jc w:val="both"/>
        <w:rPr>
          <w:rFonts w:cs="Arial"/>
          <w:vertAlign w:val="baseline"/>
        </w:rPr>
      </w:pPr>
    </w:p>
    <w:p w14:paraId="31364589" w14:textId="13F70A7F" w:rsidR="00E01216" w:rsidRPr="001E3A17" w:rsidRDefault="00E01216" w:rsidP="00770DA4">
      <w:pPr>
        <w:widowControl w:val="0"/>
        <w:adjustRightInd w:val="0"/>
        <w:ind w:left="0"/>
        <w:jc w:val="both"/>
        <w:rPr>
          <w:rFonts w:cs="Arial"/>
          <w:vertAlign w:val="baseline"/>
        </w:rPr>
      </w:pPr>
      <w:r w:rsidRPr="001E3A17">
        <w:rPr>
          <w:rFonts w:cs="Arial"/>
          <w:vertAlign w:val="baseline"/>
        </w:rPr>
        <w:t xml:space="preserve">A través de las Resoluciones CREG 202 de 2013 y </w:t>
      </w:r>
      <w:r w:rsidR="00A63D16" w:rsidRPr="001E3A17">
        <w:rPr>
          <w:rFonts w:cs="Arial"/>
          <w:vertAlign w:val="baseline"/>
        </w:rPr>
        <w:t xml:space="preserve">CREG </w:t>
      </w:r>
      <w:r w:rsidRPr="001E3A17">
        <w:rPr>
          <w:rFonts w:cs="Arial"/>
          <w:vertAlign w:val="baseline"/>
        </w:rPr>
        <w:t>090 de 2018 se establecen los criterios generales para remunerar la actividad de distribución de gas combustible por redes de tubería. Esto permite contar con los elementos necesarios para aprobar de manera definitiva los cargos de distribución de gas combustible.</w:t>
      </w:r>
    </w:p>
    <w:p w14:paraId="0A166520" w14:textId="77777777" w:rsidR="00E01216" w:rsidRPr="001E3A17" w:rsidRDefault="00E01216" w:rsidP="00770DA4">
      <w:pPr>
        <w:widowControl w:val="0"/>
        <w:adjustRightInd w:val="0"/>
        <w:ind w:left="0"/>
        <w:jc w:val="both"/>
        <w:rPr>
          <w:rFonts w:cs="Arial"/>
          <w:vertAlign w:val="baseline"/>
        </w:rPr>
      </w:pPr>
    </w:p>
    <w:p w14:paraId="183233A0" w14:textId="77777777" w:rsidR="00E01216" w:rsidRPr="001E3A17" w:rsidRDefault="00E01216" w:rsidP="00770DA4">
      <w:pPr>
        <w:widowControl w:val="0"/>
        <w:adjustRightInd w:val="0"/>
        <w:ind w:left="0"/>
        <w:jc w:val="both"/>
        <w:rPr>
          <w:rFonts w:cs="Arial"/>
          <w:vertAlign w:val="baseline"/>
        </w:rPr>
      </w:pPr>
      <w:r w:rsidRPr="001E3A17">
        <w:rPr>
          <w:rFonts w:cs="Arial"/>
          <w:vertAlign w:val="baseline"/>
        </w:rPr>
        <w:t xml:space="preserve">Una vez publicada la Resolución CREG 090 de 2018 y durante la definición del cronograma y requerimientos necesarios para llevar a cabo las solicitudes de aprobación de cargos, la Comisión identificó que la clasificación de los municipios por Grupo G de la Tabla 1 del ANEXO 20 del Artículo 11 de la </w:t>
      </w:r>
      <w:r w:rsidRPr="001E3A17">
        <w:rPr>
          <w:rFonts w:cs="Arial"/>
          <w:vertAlign w:val="baseline"/>
        </w:rPr>
        <w:lastRenderedPageBreak/>
        <w:t>mencionada resolución no era consistente con la publicada en la Resolución CREG 066 de 2017. Lo anterior, generó una revisión detallada del contenido de la Resolución CREG 090 de 2018.</w:t>
      </w:r>
    </w:p>
    <w:p w14:paraId="58F3410A" w14:textId="77777777" w:rsidR="00E01216" w:rsidRPr="001E3A17" w:rsidRDefault="00E01216" w:rsidP="00770DA4">
      <w:pPr>
        <w:widowControl w:val="0"/>
        <w:adjustRightInd w:val="0"/>
        <w:ind w:left="0"/>
        <w:jc w:val="both"/>
        <w:rPr>
          <w:rFonts w:cs="Arial"/>
          <w:vertAlign w:val="baseline"/>
        </w:rPr>
      </w:pPr>
    </w:p>
    <w:p w14:paraId="0712F427" w14:textId="73F12502" w:rsidR="00E01216" w:rsidRPr="001E3A17" w:rsidRDefault="00E01216" w:rsidP="00770DA4">
      <w:pPr>
        <w:widowControl w:val="0"/>
        <w:adjustRightInd w:val="0"/>
        <w:ind w:left="0"/>
        <w:jc w:val="both"/>
        <w:rPr>
          <w:rFonts w:cs="Arial"/>
          <w:vertAlign w:val="baseline"/>
        </w:rPr>
      </w:pPr>
      <w:r w:rsidRPr="001E3A17">
        <w:rPr>
          <w:rFonts w:cs="Arial"/>
          <w:vertAlign w:val="baseline"/>
        </w:rPr>
        <w:t xml:space="preserve">Mediante Circular CREG 060 de 2018 esta Comisión publicó para conocimiento de las empresas distribuidoras de gas combustible, de la Superintendencia de Servicios Públicos </w:t>
      </w:r>
      <w:r w:rsidR="000A434B" w:rsidRPr="001E3A17">
        <w:rPr>
          <w:rFonts w:cs="Arial"/>
          <w:vertAlign w:val="baseline"/>
        </w:rPr>
        <w:t xml:space="preserve">Domiciliarios </w:t>
      </w:r>
      <w:r w:rsidRPr="001E3A17">
        <w:rPr>
          <w:rFonts w:cs="Arial"/>
          <w:vertAlign w:val="baseline"/>
        </w:rPr>
        <w:t>y de terceros interesados en general, la existencia de errores en la Resolución CREG 090 de 2018.</w:t>
      </w:r>
    </w:p>
    <w:p w14:paraId="7D2D35A2" w14:textId="77777777" w:rsidR="00E01216" w:rsidRPr="001E3A17" w:rsidRDefault="00E01216" w:rsidP="00770DA4">
      <w:pPr>
        <w:widowControl w:val="0"/>
        <w:adjustRightInd w:val="0"/>
        <w:ind w:left="0"/>
        <w:jc w:val="both"/>
        <w:rPr>
          <w:rFonts w:cs="Arial"/>
          <w:vertAlign w:val="baseline"/>
        </w:rPr>
      </w:pPr>
    </w:p>
    <w:p w14:paraId="4A6F9444" w14:textId="2F57D532" w:rsidR="00E01216" w:rsidRPr="001E3A17" w:rsidRDefault="00E01216" w:rsidP="00770DA4">
      <w:pPr>
        <w:widowControl w:val="0"/>
        <w:adjustRightInd w:val="0"/>
        <w:ind w:left="0"/>
        <w:jc w:val="both"/>
        <w:rPr>
          <w:rFonts w:cs="Arial"/>
          <w:vertAlign w:val="baseline"/>
        </w:rPr>
      </w:pPr>
      <w:r w:rsidRPr="001E3A17">
        <w:rPr>
          <w:rFonts w:cs="Arial"/>
          <w:vertAlign w:val="baseline"/>
        </w:rPr>
        <w:t xml:space="preserve">Así mismo, informó que la Comisión adelantaría una actuación administrativa de manera oficiosa con fundamento en el Artículo 126 de la Ley 142 de 1994, a efectos de determinar la existencia de graves errores de cálculo que lesionen injustamente los intereses de los usuarios o de las empresas en relación con lo descrito en la mencionada Circular, siendo necesario resolver dicha actuación, para que las empresas distribuidoras de gas combustible puedan llevar a cabo las solicitudes de aprobación de cargos para Mercados Relevantes de Distribución para el Siguiente Periodo Tarifario y expedir el cronograma, así como los requerimientos necesarios a que hace referencia el </w:t>
      </w:r>
      <w:r w:rsidR="00913A5F" w:rsidRPr="001E3A17">
        <w:rPr>
          <w:rFonts w:cs="Arial"/>
          <w:vertAlign w:val="baseline"/>
        </w:rPr>
        <w:t>A</w:t>
      </w:r>
      <w:r w:rsidRPr="001E3A17">
        <w:rPr>
          <w:rFonts w:cs="Arial"/>
          <w:vertAlign w:val="baseline"/>
        </w:rPr>
        <w:t>rtículo 14 de la Resolución CREG 090 de 2018 por parte de la Dirección Ejecutiva.</w:t>
      </w:r>
    </w:p>
    <w:p w14:paraId="3597DDD4" w14:textId="77777777" w:rsidR="00E01216" w:rsidRPr="001E3A17" w:rsidRDefault="00E01216" w:rsidP="00770DA4">
      <w:pPr>
        <w:widowControl w:val="0"/>
        <w:adjustRightInd w:val="0"/>
        <w:ind w:left="0"/>
        <w:jc w:val="both"/>
        <w:rPr>
          <w:rFonts w:cs="Arial"/>
          <w:vertAlign w:val="baseline"/>
        </w:rPr>
      </w:pPr>
    </w:p>
    <w:p w14:paraId="1E25E1CA" w14:textId="312985AC" w:rsidR="00E01216" w:rsidRPr="001E3A17" w:rsidRDefault="00E01216" w:rsidP="00770DA4">
      <w:pPr>
        <w:widowControl w:val="0"/>
        <w:adjustRightInd w:val="0"/>
        <w:ind w:left="0"/>
        <w:jc w:val="both"/>
        <w:rPr>
          <w:rFonts w:cs="Arial"/>
          <w:vertAlign w:val="baseline"/>
        </w:rPr>
      </w:pPr>
      <w:r w:rsidRPr="001E3A17">
        <w:rPr>
          <w:rFonts w:cs="Arial"/>
          <w:vertAlign w:val="baseline"/>
        </w:rPr>
        <w:t>La Comisión mediante Resolución CREG 132 de 2018 resolvió la actuación administrativa iniciada de oficio en virtud de lo establecido en el Artículo 126 de la Ley 142 de 1994</w:t>
      </w:r>
      <w:r w:rsidR="000A434B" w:rsidRPr="001E3A17">
        <w:rPr>
          <w:rFonts w:cs="Arial"/>
          <w:vertAlign w:val="baseline"/>
        </w:rPr>
        <w:t xml:space="preserve"> y  procedió a corregir </w:t>
      </w:r>
      <w:r w:rsidR="00B04CE4" w:rsidRPr="001E3A17">
        <w:rPr>
          <w:rFonts w:cs="Arial"/>
          <w:vertAlign w:val="baseline"/>
        </w:rPr>
        <w:t>los errores de cálculo identificados.</w:t>
      </w:r>
    </w:p>
    <w:p w14:paraId="6E3F0B9A" w14:textId="77777777" w:rsidR="00E07953" w:rsidRPr="001E3A17" w:rsidRDefault="00E07953" w:rsidP="00770DA4">
      <w:pPr>
        <w:ind w:left="0"/>
        <w:jc w:val="both"/>
        <w:rPr>
          <w:vertAlign w:val="baseline"/>
        </w:rPr>
      </w:pPr>
    </w:p>
    <w:p w14:paraId="3ACF4936" w14:textId="388D0711" w:rsidR="00C122D5" w:rsidRPr="001E3A17" w:rsidRDefault="00C122D5" w:rsidP="00770DA4">
      <w:pPr>
        <w:ind w:left="0"/>
        <w:jc w:val="both"/>
        <w:rPr>
          <w:rFonts w:cs="Arial"/>
          <w:vertAlign w:val="baseline"/>
        </w:rPr>
      </w:pPr>
      <w:r w:rsidRPr="001E3A17">
        <w:rPr>
          <w:vertAlign w:val="baseline"/>
        </w:rPr>
        <w:t xml:space="preserve">Mediante comunicaciones con radicados </w:t>
      </w:r>
      <w:r w:rsidRPr="001E3A17">
        <w:rPr>
          <w:rFonts w:cs="Arial"/>
          <w:vertAlign w:val="baseline"/>
        </w:rPr>
        <w:t>CREG E-2019-003794 de fecha 29 de marzo de 2019</w:t>
      </w:r>
      <w:r w:rsidRPr="001E3A17">
        <w:rPr>
          <w:vertAlign w:val="baseline"/>
        </w:rPr>
        <w:t xml:space="preserve">, CREG E-2019-004000 </w:t>
      </w:r>
      <w:r w:rsidRPr="001E3A17">
        <w:rPr>
          <w:rFonts w:cs="Arial"/>
          <w:vertAlign w:val="baseline"/>
        </w:rPr>
        <w:t>del 4 de abril de 2019 y CREG E-2019-004126 del 8 de abril de 2019, l</w:t>
      </w:r>
      <w:r w:rsidRPr="001E3A17">
        <w:rPr>
          <w:vertAlign w:val="baseline"/>
        </w:rPr>
        <w:t xml:space="preserve">a empresa GAS NATURAL S.A. E.S.P., </w:t>
      </w:r>
      <w:r w:rsidRPr="001E3A17">
        <w:rPr>
          <w:rFonts w:cs="Arial"/>
          <w:vertAlign w:val="baseline"/>
        </w:rPr>
        <w:t xml:space="preserve">en virtud de lo establecido en el Artículo 126 de la Ley 142 de 1994, solicitó a la Comisión de Regulación de Energía y Gas, CREG que: </w:t>
      </w:r>
    </w:p>
    <w:p w14:paraId="3D386CB7" w14:textId="77777777" w:rsidR="00C122D5" w:rsidRDefault="00C122D5" w:rsidP="00770DA4">
      <w:pPr>
        <w:rPr>
          <w:rFonts w:cs="Arial"/>
        </w:rPr>
      </w:pPr>
    </w:p>
    <w:p w14:paraId="38AF88FD" w14:textId="77777777" w:rsidR="00C122D5" w:rsidRPr="001E3A17" w:rsidRDefault="00C122D5" w:rsidP="00770DA4">
      <w:pPr>
        <w:ind w:left="425" w:right="476"/>
        <w:jc w:val="both"/>
        <w:rPr>
          <w:rFonts w:cs="Arial"/>
          <w:i/>
          <w:sz w:val="20"/>
          <w:szCs w:val="20"/>
          <w:vertAlign w:val="baseline"/>
        </w:rPr>
      </w:pPr>
      <w:r w:rsidRPr="001E3A17">
        <w:rPr>
          <w:rFonts w:cs="Arial"/>
          <w:i/>
          <w:sz w:val="20"/>
          <w:szCs w:val="20"/>
          <w:vertAlign w:val="baseline"/>
        </w:rPr>
        <w:t>“…modifique parcialmente la Resolución CREG 202</w:t>
      </w:r>
      <w:r w:rsidRPr="001E3A17">
        <w:rPr>
          <w:rStyle w:val="Refdenotaalpie"/>
          <w:rFonts w:cs="Arial"/>
          <w:i/>
          <w:sz w:val="20"/>
          <w:szCs w:val="20"/>
          <w:vertAlign w:val="baseline"/>
        </w:rPr>
        <w:footnoteReference w:id="1"/>
      </w:r>
      <w:r w:rsidRPr="001E3A17">
        <w:rPr>
          <w:rFonts w:cs="Arial"/>
          <w:i/>
          <w:sz w:val="20"/>
          <w:szCs w:val="20"/>
          <w:vertAlign w:val="baseline"/>
        </w:rPr>
        <w:t>, modificada  entre otras por las Resoluciones  090</w:t>
      </w:r>
      <w:r w:rsidRPr="001E3A17">
        <w:rPr>
          <w:rStyle w:val="Refdenotaalpie"/>
          <w:rFonts w:cs="Arial"/>
          <w:i/>
          <w:sz w:val="20"/>
          <w:szCs w:val="20"/>
          <w:vertAlign w:val="baseline"/>
        </w:rPr>
        <w:footnoteReference w:id="2"/>
      </w:r>
      <w:r w:rsidRPr="001E3A17">
        <w:rPr>
          <w:rFonts w:cs="Arial"/>
          <w:i/>
          <w:sz w:val="20"/>
          <w:szCs w:val="20"/>
          <w:vertAlign w:val="baseline"/>
        </w:rPr>
        <w:t xml:space="preserve"> y 132 de 2018</w:t>
      </w:r>
      <w:r w:rsidRPr="001E3A17">
        <w:rPr>
          <w:rStyle w:val="Refdenotaalpie"/>
          <w:rFonts w:cs="Arial"/>
          <w:i/>
          <w:sz w:val="20"/>
          <w:szCs w:val="20"/>
          <w:vertAlign w:val="baseline"/>
        </w:rPr>
        <w:footnoteReference w:id="3"/>
      </w:r>
      <w:r w:rsidRPr="001E3A17">
        <w:rPr>
          <w:rFonts w:cs="Arial"/>
          <w:i/>
          <w:sz w:val="20"/>
          <w:szCs w:val="20"/>
          <w:vertAlign w:val="baseline"/>
        </w:rPr>
        <w:t>, ya que en la misma se cometió un grave error de cálculo que lesiona injustamente los intereses de Gas Natural S.A. ESP, en la medida en que el municipio de Bogotá (Sic) no fue considerado un “outlier” en la formación de grupos de municipios, ni la comisión realizó un análisis estadístico para identificar “outliers”.</w:t>
      </w:r>
    </w:p>
    <w:p w14:paraId="412729F3" w14:textId="77777777" w:rsidR="00C122D5" w:rsidRPr="001E3A17" w:rsidRDefault="00C122D5" w:rsidP="00770DA4">
      <w:pPr>
        <w:ind w:left="425" w:right="476"/>
        <w:jc w:val="both"/>
        <w:rPr>
          <w:rFonts w:cs="Arial"/>
          <w:i/>
          <w:sz w:val="20"/>
          <w:szCs w:val="20"/>
          <w:vertAlign w:val="baseline"/>
        </w:rPr>
      </w:pPr>
    </w:p>
    <w:p w14:paraId="2AEDB609" w14:textId="0894EC47" w:rsidR="00EC3980" w:rsidRPr="001E3A17" w:rsidRDefault="00C122D5" w:rsidP="00770DA4">
      <w:pPr>
        <w:ind w:left="425" w:right="476"/>
        <w:jc w:val="both"/>
        <w:rPr>
          <w:rFonts w:cs="Arial"/>
          <w:i/>
          <w:sz w:val="20"/>
          <w:szCs w:val="20"/>
          <w:vertAlign w:val="baseline"/>
        </w:rPr>
      </w:pPr>
      <w:r w:rsidRPr="001E3A17">
        <w:rPr>
          <w:rFonts w:cs="Arial"/>
          <w:i/>
          <w:sz w:val="20"/>
          <w:szCs w:val="20"/>
          <w:vertAlign w:val="baseline"/>
        </w:rPr>
        <w:t xml:space="preserve">Por lo tanto, de manera respetuosa se solicita a la CREG que  modifique la Resolución CREG 202 de 2013 de la misma forma como lo hizo en la Resolución CREG 132 de diciembre de 2018, e incluya en el Numeral 5 del Anexo 10, un parágrafo en el que se indique que: para aquellos municipios en que el agente demuestre que la población p corresponde a un “outlier” de la metodología no se utilizará la Razón (AOM/BRA) señalada en la tabla 2 del Anexo 10 para dicho municipio. </w:t>
      </w:r>
      <w:r w:rsidR="00A66F5A" w:rsidRPr="001E3A17">
        <w:rPr>
          <w:rFonts w:cs="Arial"/>
          <w:i/>
          <w:sz w:val="20"/>
          <w:szCs w:val="20"/>
          <w:vertAlign w:val="baseline"/>
        </w:rPr>
        <w:t xml:space="preserve">En este caso al municipio se le asignará la menor razón de AOM/BRA entre lo reportado por la empresa en el 2016 y la semisuma entre lo reportado en el 2016 y lo establecido por la CREG en cuanto a </w:t>
      </w:r>
      <w:r w:rsidR="00A66F5A" w:rsidRPr="001E3A17">
        <w:rPr>
          <w:rFonts w:cs="Arial"/>
          <w:i/>
          <w:sz w:val="20"/>
          <w:szCs w:val="20"/>
          <w:vertAlign w:val="baseline"/>
        </w:rPr>
        <w:lastRenderedPageBreak/>
        <w:t>los Gastos de AOM y las Inversiones del Mercado Relevante de Distribución para el Siguiente Periodo Tarifario k, conformado por mercados existentes aprobados bajo la metodología establecida mediante la</w:t>
      </w:r>
      <w:r w:rsidR="006A1B33" w:rsidRPr="001E3A17">
        <w:rPr>
          <w:rFonts w:cs="Arial"/>
          <w:i/>
          <w:sz w:val="20"/>
          <w:szCs w:val="20"/>
          <w:vertAlign w:val="baseline"/>
        </w:rPr>
        <w:t xml:space="preserve"> </w:t>
      </w:r>
      <w:r w:rsidR="00A66F5A" w:rsidRPr="001E3A17">
        <w:rPr>
          <w:rFonts w:cs="Arial"/>
          <w:i/>
          <w:sz w:val="20"/>
          <w:szCs w:val="20"/>
          <w:vertAlign w:val="baseline"/>
        </w:rPr>
        <w:t>Resolución CREG 011 de 2003.</w:t>
      </w:r>
    </w:p>
    <w:p w14:paraId="06FB137F" w14:textId="0D16A25D" w:rsidR="00913A5F" w:rsidRDefault="00913A5F" w:rsidP="00A63D16">
      <w:pPr>
        <w:spacing w:line="240" w:lineRule="exact"/>
        <w:ind w:left="426" w:right="475"/>
        <w:jc w:val="both"/>
        <w:rPr>
          <w:rFonts w:cs="Arial"/>
          <w:i/>
          <w:sz w:val="22"/>
          <w:szCs w:val="22"/>
        </w:rPr>
      </w:pPr>
    </w:p>
    <w:p w14:paraId="385F87AE" w14:textId="77777777" w:rsidR="006C2520" w:rsidRDefault="006C2520" w:rsidP="00A63D16">
      <w:pPr>
        <w:spacing w:line="240" w:lineRule="exact"/>
        <w:ind w:left="426" w:right="475"/>
        <w:jc w:val="both"/>
        <w:rPr>
          <w:rFonts w:cs="Arial"/>
          <w:i/>
          <w:sz w:val="22"/>
          <w:szCs w:val="22"/>
        </w:rPr>
      </w:pPr>
    </w:p>
    <w:p w14:paraId="57963D74" w14:textId="5E835D77" w:rsidR="00913A5F" w:rsidRDefault="00434548" w:rsidP="00A63D16">
      <w:pPr>
        <w:spacing w:line="240" w:lineRule="exact"/>
        <w:ind w:left="426" w:right="475"/>
        <w:jc w:val="both"/>
        <w:rPr>
          <w:rFonts w:cs="Arial"/>
          <w:i/>
          <w:sz w:val="22"/>
          <w:szCs w:val="22"/>
        </w:rPr>
      </w:pPr>
      <w:r>
        <w:rPr>
          <w:rFonts w:cs="Arial"/>
          <w:i/>
          <w:noProof/>
          <w:color w:val="FFC000"/>
          <w:sz w:val="32"/>
          <w:szCs w:val="32"/>
          <w:lang w:eastAsia="es-CO"/>
        </w:rPr>
        <w:drawing>
          <wp:anchor distT="0" distB="0" distL="114300" distR="114300" simplePos="0" relativeHeight="251660288" behindDoc="0" locked="0" layoutInCell="1" allowOverlap="1" wp14:anchorId="2A29C3F6" wp14:editId="5BFBD5DA">
            <wp:simplePos x="0" y="0"/>
            <wp:positionH relativeFrom="margin">
              <wp:posOffset>1565910</wp:posOffset>
            </wp:positionH>
            <wp:positionV relativeFrom="paragraph">
              <wp:posOffset>50165</wp:posOffset>
            </wp:positionV>
            <wp:extent cx="2847975" cy="66675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3CC024" w14:textId="2D01E30A" w:rsidR="00A66F5A" w:rsidRDefault="00A66F5A" w:rsidP="00A63D16">
      <w:pPr>
        <w:spacing w:line="240" w:lineRule="exact"/>
        <w:ind w:left="426" w:right="475"/>
        <w:jc w:val="both"/>
        <w:rPr>
          <w:rFonts w:cs="Arial"/>
          <w:i/>
          <w:sz w:val="22"/>
          <w:szCs w:val="22"/>
        </w:rPr>
      </w:pPr>
    </w:p>
    <w:p w14:paraId="3C6FCA41" w14:textId="1AE1ABAA" w:rsidR="00A66F5A" w:rsidRDefault="00A66F5A" w:rsidP="00A63D16">
      <w:pPr>
        <w:spacing w:line="240" w:lineRule="exact"/>
        <w:ind w:left="426" w:right="475"/>
        <w:jc w:val="center"/>
        <w:rPr>
          <w:rFonts w:cs="Arial"/>
          <w:b/>
          <w:i/>
          <w:color w:val="FF0000"/>
          <w:sz w:val="32"/>
          <w:szCs w:val="32"/>
        </w:rPr>
      </w:pPr>
    </w:p>
    <w:p w14:paraId="0D6B1F2C" w14:textId="1350D2F6" w:rsidR="00A63D16" w:rsidRDefault="00A63D16" w:rsidP="00A63D16">
      <w:pPr>
        <w:spacing w:line="240" w:lineRule="exact"/>
        <w:ind w:left="426" w:right="475"/>
        <w:jc w:val="center"/>
        <w:rPr>
          <w:rFonts w:cs="Arial"/>
          <w:b/>
          <w:i/>
          <w:color w:val="FF0000"/>
          <w:sz w:val="32"/>
          <w:szCs w:val="32"/>
        </w:rPr>
      </w:pPr>
    </w:p>
    <w:p w14:paraId="1EB9E14A" w14:textId="0E053D95" w:rsidR="00A63D16" w:rsidRDefault="00A63D16" w:rsidP="00A63D16">
      <w:pPr>
        <w:spacing w:line="240" w:lineRule="exact"/>
        <w:ind w:left="426" w:right="475"/>
        <w:jc w:val="center"/>
        <w:rPr>
          <w:rFonts w:cs="Arial"/>
          <w:b/>
          <w:i/>
          <w:color w:val="FF0000"/>
          <w:sz w:val="32"/>
          <w:szCs w:val="32"/>
        </w:rPr>
      </w:pPr>
    </w:p>
    <w:p w14:paraId="7A182ECE" w14:textId="6BA79755" w:rsidR="00F7128E" w:rsidRDefault="00F7128E" w:rsidP="00A63D16">
      <w:pPr>
        <w:spacing w:line="240" w:lineRule="exact"/>
        <w:ind w:left="426" w:right="475"/>
        <w:jc w:val="center"/>
        <w:rPr>
          <w:rFonts w:cs="Arial"/>
          <w:b/>
          <w:i/>
          <w:color w:val="FF0000"/>
          <w:sz w:val="32"/>
          <w:szCs w:val="32"/>
        </w:rPr>
      </w:pPr>
    </w:p>
    <w:p w14:paraId="4663ECA8" w14:textId="25B1398D" w:rsidR="00277BCD" w:rsidRDefault="00277BCD" w:rsidP="00901413">
      <w:pPr>
        <w:spacing w:line="240" w:lineRule="exact"/>
        <w:ind w:left="426" w:right="425"/>
        <w:jc w:val="both"/>
        <w:rPr>
          <w:rFonts w:cs="Arial"/>
          <w:i/>
          <w:color w:val="000000" w:themeColor="text1"/>
          <w:sz w:val="32"/>
          <w:szCs w:val="32"/>
        </w:rPr>
      </w:pPr>
      <w:r w:rsidRPr="00277BCD">
        <w:rPr>
          <w:rFonts w:cs="Arial"/>
          <w:i/>
          <w:color w:val="000000" w:themeColor="text1"/>
          <w:sz w:val="32"/>
          <w:szCs w:val="32"/>
        </w:rPr>
        <w:t>Como pasa a señalarse en detalle, la solicitud es procedente y se sustenta en:</w:t>
      </w:r>
    </w:p>
    <w:p w14:paraId="1AF99B9C" w14:textId="77777777" w:rsidR="00277BCD" w:rsidRPr="00277BCD" w:rsidRDefault="00277BCD" w:rsidP="00901413">
      <w:pPr>
        <w:spacing w:line="240" w:lineRule="exact"/>
        <w:ind w:left="426" w:right="425"/>
        <w:jc w:val="both"/>
        <w:rPr>
          <w:rFonts w:cs="Arial"/>
          <w:i/>
          <w:color w:val="000000" w:themeColor="text1"/>
          <w:sz w:val="32"/>
          <w:szCs w:val="32"/>
        </w:rPr>
      </w:pPr>
    </w:p>
    <w:p w14:paraId="027AB11E" w14:textId="2A5DBB83" w:rsidR="00277BCD" w:rsidRPr="005C7A10" w:rsidRDefault="00277BCD" w:rsidP="00901413">
      <w:pPr>
        <w:pStyle w:val="Prrafodelista"/>
        <w:numPr>
          <w:ilvl w:val="0"/>
          <w:numId w:val="44"/>
        </w:numPr>
        <w:spacing w:line="240" w:lineRule="exact"/>
        <w:ind w:left="1145" w:right="425" w:hanging="357"/>
        <w:jc w:val="both"/>
        <w:rPr>
          <w:rFonts w:cs="Arial"/>
          <w:i/>
          <w:color w:val="000000" w:themeColor="text1"/>
          <w:sz w:val="32"/>
          <w:szCs w:val="32"/>
        </w:rPr>
      </w:pPr>
      <w:r w:rsidRPr="005C7A10">
        <w:rPr>
          <w:rFonts w:cs="Arial"/>
          <w:i/>
          <w:color w:val="000000" w:themeColor="text1"/>
          <w:sz w:val="32"/>
          <w:szCs w:val="32"/>
        </w:rPr>
        <w:t>Lo dispuesto en el artículo 126 de la Ley 142 de 1994;</w:t>
      </w:r>
    </w:p>
    <w:p w14:paraId="124728E2" w14:textId="2B8DF5B7" w:rsidR="00277BCD" w:rsidRPr="005C7A10" w:rsidRDefault="00277BCD" w:rsidP="00901413">
      <w:pPr>
        <w:pStyle w:val="Prrafodelista"/>
        <w:numPr>
          <w:ilvl w:val="0"/>
          <w:numId w:val="44"/>
        </w:numPr>
        <w:spacing w:line="240" w:lineRule="exact"/>
        <w:ind w:left="1145" w:right="425" w:hanging="357"/>
        <w:jc w:val="both"/>
        <w:rPr>
          <w:rFonts w:cs="Arial"/>
          <w:i/>
          <w:color w:val="000000" w:themeColor="text1"/>
          <w:sz w:val="32"/>
          <w:szCs w:val="32"/>
        </w:rPr>
      </w:pPr>
      <w:r w:rsidRPr="005C7A10">
        <w:rPr>
          <w:rFonts w:cs="Arial"/>
          <w:i/>
          <w:color w:val="000000" w:themeColor="text1"/>
          <w:sz w:val="32"/>
          <w:szCs w:val="32"/>
        </w:rPr>
        <w:t>La doctrina de la Comisión en relación con la aplicación del citado artículo reseñada en el documento CREG 100 de 2018 soporte de la Resolución CREG 132 de 2018;</w:t>
      </w:r>
    </w:p>
    <w:p w14:paraId="16D3F8DD" w14:textId="40053180" w:rsidR="00277BCD" w:rsidRPr="005C7A10" w:rsidRDefault="00277BCD" w:rsidP="00901413">
      <w:pPr>
        <w:pStyle w:val="Prrafodelista"/>
        <w:numPr>
          <w:ilvl w:val="0"/>
          <w:numId w:val="44"/>
        </w:numPr>
        <w:spacing w:line="240" w:lineRule="exact"/>
        <w:ind w:left="1145" w:right="425" w:hanging="357"/>
        <w:jc w:val="both"/>
        <w:rPr>
          <w:rFonts w:cs="Arial"/>
          <w:i/>
          <w:color w:val="000000" w:themeColor="text1"/>
          <w:sz w:val="32"/>
          <w:szCs w:val="32"/>
        </w:rPr>
      </w:pPr>
      <w:r w:rsidRPr="005C7A10">
        <w:rPr>
          <w:rFonts w:cs="Arial"/>
          <w:i/>
          <w:color w:val="000000" w:themeColor="text1"/>
          <w:sz w:val="32"/>
          <w:szCs w:val="32"/>
        </w:rPr>
        <w:t>En el anexo 1, se presenta el análisis estadístico mediante el cual el estudio realizado por el Dr. Hernando Mutis demuestra que Bogotá es un municipio no agrupable en el proceso de determinación de eficiencia de gastos de AOM, es decir es un "Outlier". En el mismo estudio se demuestra que haciendo el tratamiento correcto de las variables con la información usada por la CREG se demuestra que Bogotá es, igualmente, un "Outlier".</w:t>
      </w:r>
    </w:p>
    <w:p w14:paraId="061481AB" w14:textId="730C5AA7" w:rsidR="00277BCD" w:rsidRPr="005C7A10" w:rsidRDefault="00277BCD" w:rsidP="00901413">
      <w:pPr>
        <w:pStyle w:val="Prrafodelista"/>
        <w:numPr>
          <w:ilvl w:val="0"/>
          <w:numId w:val="44"/>
        </w:numPr>
        <w:spacing w:line="240" w:lineRule="exact"/>
        <w:ind w:left="1145" w:right="425" w:hanging="357"/>
        <w:jc w:val="both"/>
        <w:rPr>
          <w:rFonts w:cs="Arial"/>
          <w:i/>
          <w:color w:val="000000" w:themeColor="text1"/>
          <w:sz w:val="32"/>
          <w:szCs w:val="32"/>
        </w:rPr>
      </w:pPr>
      <w:r w:rsidRPr="005C7A10">
        <w:rPr>
          <w:rFonts w:cs="Arial"/>
          <w:i/>
          <w:color w:val="000000" w:themeColor="text1"/>
          <w:sz w:val="32"/>
          <w:szCs w:val="32"/>
        </w:rPr>
        <w:t>En el anexo 2 se presenta un soporte de los casos en los cuales la CREG, en este mismo contexto de determinar la eficiencia de las empresas reguladas, ha usado el concepto de “ Outlier", tal como lo está solicitando la empresa en este documento, algunos de ellos también bajo los criterios del artículo 126.</w:t>
      </w:r>
    </w:p>
    <w:p w14:paraId="62D74723" w14:textId="59DE3E3A" w:rsidR="00277BCD" w:rsidRPr="005C7A10" w:rsidRDefault="00277BCD" w:rsidP="00901413">
      <w:pPr>
        <w:pStyle w:val="Prrafodelista"/>
        <w:numPr>
          <w:ilvl w:val="0"/>
          <w:numId w:val="44"/>
        </w:numPr>
        <w:spacing w:line="240" w:lineRule="exact"/>
        <w:ind w:left="1145" w:right="425" w:hanging="357"/>
        <w:jc w:val="both"/>
        <w:rPr>
          <w:rFonts w:cs="Arial"/>
          <w:i/>
          <w:color w:val="000000" w:themeColor="text1"/>
          <w:sz w:val="32"/>
          <w:szCs w:val="32"/>
        </w:rPr>
      </w:pPr>
      <w:r w:rsidRPr="005C7A10">
        <w:rPr>
          <w:rFonts w:cs="Arial"/>
          <w:i/>
          <w:color w:val="000000" w:themeColor="text1"/>
          <w:sz w:val="32"/>
          <w:szCs w:val="32"/>
        </w:rPr>
        <w:t>En el anexo 3 se exponen las características especiales que tiene Bogotá tanto en los gastos como en las inversiones que ha ejecutado y que la comparación del Indicador AOM/BRA como insumo en la eficiencia no refleja la realidad operativa de la ciudad.</w:t>
      </w:r>
    </w:p>
    <w:p w14:paraId="12E92F21" w14:textId="77777777" w:rsidR="00277BCD" w:rsidRPr="00277BCD" w:rsidRDefault="00277BCD" w:rsidP="00901413">
      <w:pPr>
        <w:spacing w:line="240" w:lineRule="exact"/>
        <w:ind w:left="426" w:right="425"/>
        <w:jc w:val="both"/>
        <w:rPr>
          <w:rFonts w:cs="Arial"/>
          <w:i/>
          <w:color w:val="000000" w:themeColor="text1"/>
          <w:sz w:val="32"/>
          <w:szCs w:val="32"/>
        </w:rPr>
      </w:pPr>
    </w:p>
    <w:p w14:paraId="17659529" w14:textId="70B2335C" w:rsidR="00F7128E" w:rsidRDefault="00277BCD" w:rsidP="00901413">
      <w:pPr>
        <w:spacing w:line="240" w:lineRule="exact"/>
        <w:ind w:left="426" w:right="425"/>
        <w:jc w:val="both"/>
        <w:rPr>
          <w:rFonts w:cs="Arial"/>
          <w:b/>
          <w:i/>
          <w:color w:val="FF0000"/>
          <w:sz w:val="32"/>
          <w:szCs w:val="32"/>
        </w:rPr>
      </w:pPr>
      <w:r w:rsidRPr="00277BCD">
        <w:rPr>
          <w:rFonts w:cs="Arial"/>
          <w:i/>
          <w:color w:val="000000" w:themeColor="text1"/>
          <w:sz w:val="32"/>
          <w:szCs w:val="32"/>
        </w:rPr>
        <w:t>Todo lo anterior demuestra la necesidad y justifica el tratamiento de “ou</w:t>
      </w:r>
      <w:r w:rsidR="003829DB">
        <w:rPr>
          <w:rFonts w:cs="Arial"/>
          <w:i/>
          <w:color w:val="000000" w:themeColor="text1"/>
          <w:sz w:val="32"/>
          <w:szCs w:val="32"/>
        </w:rPr>
        <w:t>tlie</w:t>
      </w:r>
      <w:r w:rsidRPr="00277BCD">
        <w:rPr>
          <w:rFonts w:cs="Arial"/>
          <w:i/>
          <w:color w:val="000000" w:themeColor="text1"/>
          <w:sz w:val="32"/>
          <w:szCs w:val="32"/>
        </w:rPr>
        <w:t>r” que</w:t>
      </w:r>
      <w:r w:rsidR="003829DB">
        <w:rPr>
          <w:rFonts w:cs="Arial"/>
          <w:i/>
          <w:color w:val="000000" w:themeColor="text1"/>
          <w:sz w:val="32"/>
          <w:szCs w:val="32"/>
        </w:rPr>
        <w:t xml:space="preserve"> </w:t>
      </w:r>
      <w:r w:rsidRPr="00277BCD">
        <w:rPr>
          <w:rFonts w:cs="Arial"/>
          <w:i/>
          <w:color w:val="000000" w:themeColor="text1"/>
          <w:sz w:val="32"/>
          <w:szCs w:val="32"/>
        </w:rPr>
        <w:t>debe tener el municipio de Bogotá donde opera la empresa Gas Natural dentro</w:t>
      </w:r>
      <w:r w:rsidR="003829DB">
        <w:rPr>
          <w:rFonts w:cs="Arial"/>
          <w:i/>
          <w:color w:val="000000" w:themeColor="text1"/>
          <w:sz w:val="32"/>
          <w:szCs w:val="32"/>
        </w:rPr>
        <w:t xml:space="preserve"> </w:t>
      </w:r>
      <w:r w:rsidRPr="00277BCD">
        <w:rPr>
          <w:rFonts w:cs="Arial"/>
          <w:i/>
          <w:color w:val="000000" w:themeColor="text1"/>
          <w:sz w:val="32"/>
          <w:szCs w:val="32"/>
        </w:rPr>
        <w:t>de la metodología para la remuneración de la actividad de distribución de gas</w:t>
      </w:r>
      <w:r w:rsidR="003829DB">
        <w:rPr>
          <w:rFonts w:cs="Arial"/>
          <w:i/>
          <w:color w:val="000000" w:themeColor="text1"/>
          <w:sz w:val="32"/>
          <w:szCs w:val="32"/>
        </w:rPr>
        <w:t xml:space="preserve"> </w:t>
      </w:r>
      <w:r w:rsidRPr="00277BCD">
        <w:rPr>
          <w:rFonts w:cs="Arial"/>
          <w:i/>
          <w:color w:val="000000" w:themeColor="text1"/>
          <w:sz w:val="32"/>
          <w:szCs w:val="32"/>
        </w:rPr>
        <w:t>combustible por red de tubería.</w:t>
      </w:r>
    </w:p>
    <w:p w14:paraId="79C6FDE6" w14:textId="77777777" w:rsidR="006C2520" w:rsidRDefault="006C2520" w:rsidP="00770DA4">
      <w:pPr>
        <w:ind w:left="426" w:right="475"/>
        <w:jc w:val="center"/>
        <w:rPr>
          <w:rFonts w:cs="Arial"/>
          <w:b/>
          <w:i/>
          <w:color w:val="FF0000"/>
          <w:sz w:val="32"/>
          <w:szCs w:val="32"/>
        </w:rPr>
      </w:pPr>
    </w:p>
    <w:p w14:paraId="7637917B" w14:textId="604EEC00" w:rsidR="00C122D5" w:rsidRPr="001E3A17" w:rsidRDefault="00C122D5" w:rsidP="00770DA4">
      <w:pPr>
        <w:ind w:left="0"/>
        <w:jc w:val="both"/>
        <w:rPr>
          <w:vertAlign w:val="baseline"/>
        </w:rPr>
      </w:pPr>
      <w:r w:rsidRPr="001E3A17">
        <w:rPr>
          <w:vertAlign w:val="baseline"/>
        </w:rPr>
        <w:t>En los anteriores términos, la solicitud presentada por GAS NATURAL S.A. E.S.P. es una solicitud particular, en interés general, toda vez que persigue la modificación de una metodología de carácter general en virtud de la cual se establecieron los criterios para remunerar la actividad de distribución de gas combustible por redes de tubería; vale decir, aplicable a todos los agentes que desarrollen dicha actividad.</w:t>
      </w:r>
    </w:p>
    <w:p w14:paraId="6B60CB0B" w14:textId="3DB53F01" w:rsidR="00594AF9" w:rsidRPr="001E3A17" w:rsidRDefault="00594AF9" w:rsidP="00770DA4">
      <w:pPr>
        <w:ind w:left="0"/>
        <w:jc w:val="both"/>
        <w:rPr>
          <w:vertAlign w:val="baseline"/>
        </w:rPr>
      </w:pPr>
    </w:p>
    <w:p w14:paraId="6D3EEC7E" w14:textId="775BBA39" w:rsidR="00594AF9" w:rsidRPr="001E3A17" w:rsidRDefault="00682681" w:rsidP="00770DA4">
      <w:pPr>
        <w:ind w:left="0"/>
        <w:jc w:val="both"/>
        <w:rPr>
          <w:vertAlign w:val="baseline"/>
        </w:rPr>
      </w:pPr>
      <w:r w:rsidRPr="001E3A17">
        <w:rPr>
          <w:vertAlign w:val="baseline"/>
        </w:rPr>
        <w:t>M</w:t>
      </w:r>
      <w:r w:rsidR="00594AF9" w:rsidRPr="001E3A17">
        <w:rPr>
          <w:vertAlign w:val="baseline"/>
        </w:rPr>
        <w:t>ediante Aut</w:t>
      </w:r>
      <w:r w:rsidRPr="001E3A17">
        <w:rPr>
          <w:vertAlign w:val="baseline"/>
        </w:rPr>
        <w:t xml:space="preserve">o de fecha 24 de julio de 2019 el Director Ejecutivo de la Comisión, </w:t>
      </w:r>
      <w:r w:rsidR="00594AF9" w:rsidRPr="001E3A17">
        <w:rPr>
          <w:vertAlign w:val="baseline"/>
        </w:rPr>
        <w:t xml:space="preserve">resolvió iniciar Actuación Administrativa con el objeto de decidir sobre la procedencia de la aplicación del Artículo 126 de la Ley 142 de 1994, respecto de la solicitud de modificación </w:t>
      </w:r>
      <w:r w:rsidR="006A1B33" w:rsidRPr="001E3A17">
        <w:rPr>
          <w:vertAlign w:val="baseline"/>
        </w:rPr>
        <w:t>presentada.</w:t>
      </w:r>
    </w:p>
    <w:p w14:paraId="1FE9F667" w14:textId="5104ED38" w:rsidR="00AB5746" w:rsidRPr="001E3A17" w:rsidRDefault="00AB5746" w:rsidP="00770DA4">
      <w:pPr>
        <w:ind w:left="0"/>
        <w:jc w:val="both"/>
        <w:rPr>
          <w:vertAlign w:val="baseline"/>
        </w:rPr>
      </w:pPr>
    </w:p>
    <w:p w14:paraId="450D6F29" w14:textId="29C26D3D" w:rsidR="00AB5746" w:rsidRPr="001E3A17" w:rsidRDefault="00C12660" w:rsidP="00770DA4">
      <w:pPr>
        <w:ind w:left="0"/>
        <w:jc w:val="both"/>
        <w:rPr>
          <w:vertAlign w:val="baseline"/>
        </w:rPr>
      </w:pPr>
      <w:r w:rsidRPr="001E3A17">
        <w:rPr>
          <w:vertAlign w:val="baseline"/>
        </w:rPr>
        <w:t xml:space="preserve">Conforme a lo ordenado en el Ordinal Tercero del Auto en mención, para los efectos previstos en el Artículo 37 del Código de Procedimiento Administrativo y de lo Contencioso Administrativo, </w:t>
      </w:r>
      <w:r w:rsidRPr="001E3A17">
        <w:rPr>
          <w:rFonts w:cs="Arial"/>
          <w:snapToGrid w:val="0"/>
          <w:spacing w:val="-5"/>
          <w:vertAlign w:val="baseline"/>
        </w:rPr>
        <w:t>C.P.A.C.A.,</w:t>
      </w:r>
      <w:r w:rsidRPr="001E3A17">
        <w:rPr>
          <w:rFonts w:cs="Arial"/>
          <w:spacing w:val="-5"/>
          <w:vertAlign w:val="baseline"/>
        </w:rPr>
        <w:t xml:space="preserve"> se dio a conocer e</w:t>
      </w:r>
      <w:r w:rsidRPr="001E3A17">
        <w:rPr>
          <w:vertAlign w:val="baseline"/>
        </w:rPr>
        <w:t xml:space="preserve">l inicio de la Actuación Administrativa en mención, mediante </w:t>
      </w:r>
      <w:r w:rsidR="00AB5746" w:rsidRPr="001E3A17">
        <w:rPr>
          <w:vertAlign w:val="baseline"/>
        </w:rPr>
        <w:t>Aviso N° 037 publicado en el Diario Oficial N° 51.026 del 26 de julio de 2019</w:t>
      </w:r>
      <w:r w:rsidRPr="001E3A17">
        <w:rPr>
          <w:vertAlign w:val="baseline"/>
        </w:rPr>
        <w:t>.</w:t>
      </w:r>
    </w:p>
    <w:p w14:paraId="7227F3A4" w14:textId="5159E5AC" w:rsidR="004E0FD1" w:rsidRPr="001E3A17" w:rsidRDefault="004E0FD1" w:rsidP="00770DA4">
      <w:pPr>
        <w:ind w:left="0"/>
        <w:jc w:val="both"/>
        <w:rPr>
          <w:vertAlign w:val="baseline"/>
        </w:rPr>
      </w:pPr>
    </w:p>
    <w:p w14:paraId="340859D2" w14:textId="58FB78B0" w:rsidR="004E0FD1" w:rsidRPr="001E3A17" w:rsidRDefault="004E0FD1" w:rsidP="00770DA4">
      <w:pPr>
        <w:ind w:left="0"/>
        <w:jc w:val="both"/>
        <w:rPr>
          <w:rFonts w:ascii="Arial" w:hAnsi="Arial" w:cs="Arial"/>
          <w:bCs/>
          <w:vertAlign w:val="baseline"/>
        </w:rPr>
      </w:pPr>
      <w:r w:rsidRPr="001E3A17">
        <w:rPr>
          <w:rFonts w:cs="Arial"/>
          <w:vertAlign w:val="baseline"/>
        </w:rPr>
        <w:lastRenderedPageBreak/>
        <w:t>El Artículo</w:t>
      </w:r>
      <w:r w:rsidRPr="001E3A17">
        <w:rPr>
          <w:vertAlign w:val="baseline"/>
        </w:rPr>
        <w:t xml:space="preserve"> 126 de la Ley 142 de 1994, </w:t>
      </w:r>
      <w:r w:rsidR="00434548" w:rsidRPr="001E3A17">
        <w:rPr>
          <w:vertAlign w:val="baseline"/>
        </w:rPr>
        <w:t xml:space="preserve">establece lo siguiente </w:t>
      </w:r>
      <w:r w:rsidRPr="001E3A17">
        <w:rPr>
          <w:vertAlign w:val="baseline"/>
        </w:rPr>
        <w:t>sobre la vigencia de las fórmulas tarifarias:</w:t>
      </w:r>
    </w:p>
    <w:p w14:paraId="3F6AAA5A" w14:textId="77777777" w:rsidR="004E0FD1" w:rsidRPr="008979C8" w:rsidRDefault="004E0FD1" w:rsidP="00770DA4">
      <w:pPr>
        <w:suppressAutoHyphens/>
        <w:jc w:val="both"/>
        <w:rPr>
          <w:rFonts w:ascii="Arial" w:hAnsi="Arial" w:cs="Arial"/>
          <w:bCs/>
        </w:rPr>
      </w:pPr>
    </w:p>
    <w:p w14:paraId="7A160919" w14:textId="77777777" w:rsidR="004E0FD1" w:rsidRPr="001E3A17" w:rsidRDefault="004E0FD1" w:rsidP="00770DA4">
      <w:pPr>
        <w:ind w:left="284" w:right="284"/>
        <w:jc w:val="both"/>
        <w:rPr>
          <w:rFonts w:cs="Arial"/>
          <w:i/>
          <w:sz w:val="20"/>
          <w:szCs w:val="20"/>
          <w:vertAlign w:val="baseline"/>
        </w:rPr>
      </w:pPr>
      <w:r w:rsidRPr="001E3A17">
        <w:rPr>
          <w:rFonts w:cs="Arial"/>
          <w:i/>
          <w:sz w:val="20"/>
          <w:szCs w:val="20"/>
          <w:vertAlign w:val="baseline"/>
        </w:rPr>
        <w:t>“</w:t>
      </w:r>
      <w:r w:rsidRPr="001E3A17">
        <w:rPr>
          <w:rFonts w:cs="Arial"/>
          <w:b/>
          <w:i/>
          <w:sz w:val="20"/>
          <w:szCs w:val="20"/>
          <w:vertAlign w:val="baseline"/>
        </w:rPr>
        <w:t>Artículo 126. Vigencia de las fórmulas de tarifas</w:t>
      </w:r>
      <w:r w:rsidRPr="001E3A17">
        <w:rPr>
          <w:rFonts w:cs="Arial"/>
          <w:i/>
          <w:sz w:val="20"/>
          <w:szCs w:val="20"/>
          <w:vertAlign w:val="baseline"/>
        </w:rPr>
        <w:t xml:space="preserve">. Las fórmulas tarifarias tendrán una vigencia de cinco años, salvo que antes haya acuerdo entre la empresa de servicios públicos y la comisión para modificarlas o prorrogarlas por un período igual. </w:t>
      </w:r>
      <w:r w:rsidRPr="001E3A17">
        <w:rPr>
          <w:rFonts w:cs="Arial"/>
          <w:b/>
          <w:i/>
          <w:sz w:val="20"/>
          <w:szCs w:val="20"/>
          <w:vertAlign w:val="baseline"/>
        </w:rPr>
        <w:t>Excepcionalmente podrán modificarse, de oficio o a petición de parte, antes del plazo indicado cuando sea evidente que se cometieron graves errores en su cálculo, que lesionan injustamente los intereses de los usuarios o de la empresa;</w:t>
      </w:r>
      <w:r w:rsidRPr="001E3A17">
        <w:rPr>
          <w:rFonts w:cs="Arial"/>
          <w:i/>
          <w:sz w:val="20"/>
          <w:szCs w:val="20"/>
          <w:vertAlign w:val="baseline"/>
        </w:rPr>
        <w:t xml:space="preserve"> o que ha habido razones de caso fortuito o fuerza mayor que comprometen en forma grave la capacidad financiera de la empresa para continuar prestando el servicio en las condiciones tarifarias previstas.</w:t>
      </w:r>
    </w:p>
    <w:p w14:paraId="3A67EC15" w14:textId="77777777" w:rsidR="004E0FD1" w:rsidRPr="001E3A17" w:rsidRDefault="004E0FD1" w:rsidP="00770DA4">
      <w:pPr>
        <w:ind w:left="284" w:right="284"/>
        <w:jc w:val="both"/>
        <w:rPr>
          <w:rFonts w:cs="Arial"/>
          <w:i/>
          <w:sz w:val="20"/>
          <w:szCs w:val="20"/>
          <w:vertAlign w:val="baseline"/>
        </w:rPr>
      </w:pPr>
    </w:p>
    <w:p w14:paraId="3FD8BFF7" w14:textId="3948493E" w:rsidR="004E0FD1" w:rsidRDefault="004E0FD1" w:rsidP="00770DA4">
      <w:pPr>
        <w:ind w:left="284" w:right="284"/>
        <w:jc w:val="both"/>
        <w:rPr>
          <w:rFonts w:cs="Arial"/>
          <w:sz w:val="18"/>
          <w:szCs w:val="18"/>
          <w:vertAlign w:val="baseline"/>
        </w:rPr>
      </w:pPr>
      <w:r w:rsidRPr="001E3A17">
        <w:rPr>
          <w:rFonts w:cs="Arial"/>
          <w:i/>
          <w:sz w:val="20"/>
          <w:szCs w:val="20"/>
          <w:vertAlign w:val="baseline"/>
        </w:rPr>
        <w:t>Vencido el período de vigencia de las fórmulas tarifarias, continuarán rigiendo mientras la comisión no fije las nuevas.”</w:t>
      </w:r>
      <w:r w:rsidRPr="001E3A17">
        <w:rPr>
          <w:rFonts w:cs="Arial"/>
          <w:i/>
          <w:sz w:val="22"/>
          <w:szCs w:val="22"/>
          <w:vertAlign w:val="baseline"/>
        </w:rPr>
        <w:t xml:space="preserve"> </w:t>
      </w:r>
      <w:r w:rsidRPr="001E3A17">
        <w:rPr>
          <w:rFonts w:cs="Arial"/>
          <w:sz w:val="18"/>
          <w:szCs w:val="18"/>
          <w:vertAlign w:val="baseline"/>
        </w:rPr>
        <w:t>(Resaltado fuera de texto)</w:t>
      </w:r>
    </w:p>
    <w:p w14:paraId="252E9163" w14:textId="77777777" w:rsidR="00E2020F" w:rsidRPr="001E3A17" w:rsidRDefault="00E2020F" w:rsidP="00770DA4">
      <w:pPr>
        <w:ind w:left="284" w:right="284"/>
        <w:jc w:val="both"/>
        <w:rPr>
          <w:rFonts w:cs="Arial"/>
          <w:i/>
          <w:sz w:val="22"/>
          <w:szCs w:val="22"/>
          <w:vertAlign w:val="baseline"/>
        </w:rPr>
      </w:pPr>
    </w:p>
    <w:p w14:paraId="106BDD72" w14:textId="77777777" w:rsidR="004E0FD1" w:rsidRDefault="004E0FD1" w:rsidP="00770DA4">
      <w:pPr>
        <w:ind w:left="0"/>
        <w:jc w:val="both"/>
      </w:pPr>
    </w:p>
    <w:p w14:paraId="0A945843" w14:textId="11452EC1" w:rsidR="004E0FD1" w:rsidRPr="001E3A17" w:rsidRDefault="004E0FD1" w:rsidP="00770DA4">
      <w:pPr>
        <w:pStyle w:val="Prrafodelista"/>
        <w:numPr>
          <w:ilvl w:val="0"/>
          <w:numId w:val="35"/>
        </w:numPr>
        <w:jc w:val="both"/>
        <w:rPr>
          <w:b/>
          <w:vertAlign w:val="baseline"/>
        </w:rPr>
      </w:pPr>
      <w:r w:rsidRPr="001E3A17">
        <w:rPr>
          <w:b/>
          <w:sz w:val="24"/>
          <w:szCs w:val="24"/>
          <w:vertAlign w:val="baseline"/>
        </w:rPr>
        <w:t>SUSTENTO DE LA SOLICITUD DE MODIFICACIÓN DE LA METODOLOGÍA POR ERROR GRAVE.</w:t>
      </w:r>
    </w:p>
    <w:p w14:paraId="7D99EE82" w14:textId="72E90649" w:rsidR="001B41F0" w:rsidRPr="001E3A17" w:rsidRDefault="001B41F0" w:rsidP="00770DA4">
      <w:pPr>
        <w:ind w:left="0"/>
        <w:jc w:val="both"/>
        <w:rPr>
          <w:b/>
          <w:sz w:val="20"/>
          <w:szCs w:val="20"/>
          <w:vertAlign w:val="baseline"/>
        </w:rPr>
      </w:pPr>
    </w:p>
    <w:p w14:paraId="1DD373A1" w14:textId="219059A4" w:rsidR="00FD7ACF" w:rsidRPr="001E3A17" w:rsidRDefault="00FD7ACF" w:rsidP="00770DA4">
      <w:pPr>
        <w:ind w:left="0"/>
        <w:jc w:val="both"/>
        <w:rPr>
          <w:vertAlign w:val="baseline"/>
        </w:rPr>
      </w:pPr>
      <w:r w:rsidRPr="001E3A17">
        <w:rPr>
          <w:vertAlign w:val="baseline"/>
        </w:rPr>
        <w:t>En la solicitud de modificación de la metodología</w:t>
      </w:r>
      <w:r w:rsidR="00434548" w:rsidRPr="001E3A17">
        <w:rPr>
          <w:vertAlign w:val="baseline"/>
        </w:rPr>
        <w:t>,</w:t>
      </w:r>
      <w:r w:rsidRPr="001E3A17">
        <w:rPr>
          <w:vertAlign w:val="baseline"/>
        </w:rPr>
        <w:t xml:space="preserve"> l</w:t>
      </w:r>
      <w:r w:rsidR="001B41F0" w:rsidRPr="001E3A17">
        <w:rPr>
          <w:vertAlign w:val="baseline"/>
        </w:rPr>
        <w:t xml:space="preserve">a empresa GAS NATURAL S.A. E.S.P. </w:t>
      </w:r>
      <w:r w:rsidRPr="001E3A17">
        <w:rPr>
          <w:vertAlign w:val="baseline"/>
        </w:rPr>
        <w:t>señala de manera expresa que:</w:t>
      </w:r>
    </w:p>
    <w:p w14:paraId="27B983D8" w14:textId="77777777" w:rsidR="00FD7ACF" w:rsidRPr="0033719A" w:rsidRDefault="00FD7ACF" w:rsidP="00770DA4">
      <w:pPr>
        <w:ind w:left="0"/>
        <w:jc w:val="both"/>
      </w:pPr>
    </w:p>
    <w:p w14:paraId="157B6736" w14:textId="70AFEA39" w:rsidR="00FD7ACF" w:rsidRPr="001E3A17" w:rsidRDefault="00FD7ACF" w:rsidP="00770DA4">
      <w:pPr>
        <w:ind w:left="426" w:right="425"/>
        <w:jc w:val="both"/>
        <w:rPr>
          <w:i/>
          <w:sz w:val="20"/>
          <w:szCs w:val="20"/>
          <w:vertAlign w:val="baseline"/>
        </w:rPr>
      </w:pPr>
      <w:r w:rsidRPr="001E3A17">
        <w:rPr>
          <w:i/>
          <w:sz w:val="20"/>
          <w:szCs w:val="20"/>
          <w:vertAlign w:val="baseline"/>
        </w:rPr>
        <w:t>“Como pasa a señalarse en detalle, la solicitud es procedente y se sustenta en:</w:t>
      </w:r>
    </w:p>
    <w:p w14:paraId="319AF739" w14:textId="77777777" w:rsidR="00FD7ACF" w:rsidRPr="001E3A17" w:rsidRDefault="00FD7ACF" w:rsidP="00770DA4">
      <w:pPr>
        <w:ind w:left="426" w:right="425"/>
        <w:jc w:val="both"/>
        <w:rPr>
          <w:i/>
          <w:sz w:val="20"/>
          <w:szCs w:val="20"/>
          <w:vertAlign w:val="baseline"/>
        </w:rPr>
      </w:pPr>
    </w:p>
    <w:p w14:paraId="3A3351E4" w14:textId="4841829C" w:rsidR="00FD7ACF" w:rsidRPr="001E3A17" w:rsidRDefault="00FD7ACF" w:rsidP="00770DA4">
      <w:pPr>
        <w:pStyle w:val="Prrafodelista"/>
        <w:numPr>
          <w:ilvl w:val="0"/>
          <w:numId w:val="38"/>
        </w:numPr>
        <w:ind w:right="425"/>
        <w:jc w:val="both"/>
        <w:rPr>
          <w:i/>
          <w:vertAlign w:val="baseline"/>
        </w:rPr>
      </w:pPr>
      <w:r w:rsidRPr="001E3A17">
        <w:rPr>
          <w:i/>
          <w:vertAlign w:val="baseline"/>
        </w:rPr>
        <w:t>Lo dispuesto en el artículo 126 de la Ley 142 de 1994;</w:t>
      </w:r>
    </w:p>
    <w:p w14:paraId="7AED3326" w14:textId="5C3364D9" w:rsidR="00FD7ACF" w:rsidRPr="001E3A17" w:rsidRDefault="00FD7ACF" w:rsidP="00770DA4">
      <w:pPr>
        <w:pStyle w:val="Prrafodelista"/>
        <w:numPr>
          <w:ilvl w:val="0"/>
          <w:numId w:val="38"/>
        </w:numPr>
        <w:ind w:right="425"/>
        <w:jc w:val="both"/>
        <w:rPr>
          <w:i/>
          <w:vertAlign w:val="baseline"/>
        </w:rPr>
      </w:pPr>
      <w:r w:rsidRPr="001E3A17">
        <w:rPr>
          <w:i/>
          <w:vertAlign w:val="baseline"/>
        </w:rPr>
        <w:t>La doctrina de la Comisión en relación con la aplicación del citado artículo reseñada en el documento CREG 100 de 2018 soporte de la Resolución CREG 132 de 2018;</w:t>
      </w:r>
    </w:p>
    <w:p w14:paraId="176055F3" w14:textId="3BB6C351" w:rsidR="000667D5" w:rsidRPr="001E3A17" w:rsidRDefault="00FD7ACF" w:rsidP="00770DA4">
      <w:pPr>
        <w:pStyle w:val="Prrafodelista"/>
        <w:numPr>
          <w:ilvl w:val="0"/>
          <w:numId w:val="38"/>
        </w:numPr>
        <w:ind w:left="1134" w:right="425"/>
        <w:jc w:val="both"/>
        <w:rPr>
          <w:i/>
          <w:vertAlign w:val="baseline"/>
        </w:rPr>
      </w:pPr>
      <w:r w:rsidRPr="001E3A17">
        <w:rPr>
          <w:i/>
          <w:vertAlign w:val="baseline"/>
        </w:rPr>
        <w:t>En el anexo 1, se presenta el análisis estadístico mediante el cual el estudio realizado por el Dr. Hernando Mutis demuestra que Bogotá es un municipio no agrupable en el proceso de determinación de eficiencia de gastos de AOM, es decir es un "Outlier". En el mismo estudio se demuestra que haciendo el tratamiento correcto de las variables con la información usada por la CREG se demuestra que Bogotá es, igualmente, un "Outlier".</w:t>
      </w:r>
    </w:p>
    <w:p w14:paraId="5715C2B5" w14:textId="36752EBA" w:rsidR="00FD7ACF" w:rsidRPr="001E3A17" w:rsidRDefault="00FD7ACF" w:rsidP="00770DA4">
      <w:pPr>
        <w:pStyle w:val="Prrafodelista"/>
        <w:numPr>
          <w:ilvl w:val="0"/>
          <w:numId w:val="38"/>
        </w:numPr>
        <w:ind w:left="1134" w:right="425"/>
        <w:jc w:val="both"/>
        <w:rPr>
          <w:i/>
          <w:vertAlign w:val="baseline"/>
        </w:rPr>
      </w:pPr>
      <w:r w:rsidRPr="001E3A17">
        <w:rPr>
          <w:i/>
          <w:vertAlign w:val="baseline"/>
        </w:rPr>
        <w:t>En el anexo 2 se presenta un soporte de los casos en los cuales la CREG, en este mismo contexto de determinar la eficiencia de las empresas reguladas, ha usado el concepto de “ Outlier", tal como lo está solicitando la empresa en este documento, algunos de ellos también bajo los criterios del artículo 126.</w:t>
      </w:r>
    </w:p>
    <w:p w14:paraId="1F92EC73" w14:textId="7F42BD94" w:rsidR="00FD7ACF" w:rsidRPr="001E3A17" w:rsidRDefault="00FD7ACF" w:rsidP="00770DA4">
      <w:pPr>
        <w:pStyle w:val="Prrafodelista"/>
        <w:numPr>
          <w:ilvl w:val="0"/>
          <w:numId w:val="38"/>
        </w:numPr>
        <w:ind w:right="425"/>
        <w:jc w:val="both"/>
        <w:rPr>
          <w:i/>
          <w:vertAlign w:val="baseline"/>
        </w:rPr>
      </w:pPr>
      <w:r w:rsidRPr="001E3A17">
        <w:rPr>
          <w:i/>
          <w:vertAlign w:val="baseline"/>
        </w:rPr>
        <w:t>En el anexo 3 se exponen las características especiales que tiene Bogotá tanto en los gastos como en las inversiones que ha ejecutado y que la comparación del Indicador AOM/BRA como insumo en la eficiencia no refleja la realidad operativa de la ciudad.</w:t>
      </w:r>
    </w:p>
    <w:p w14:paraId="062F1D13" w14:textId="77777777" w:rsidR="001E3A17" w:rsidRDefault="001E3A17" w:rsidP="00770DA4">
      <w:pPr>
        <w:ind w:left="426" w:right="425"/>
        <w:jc w:val="both"/>
        <w:rPr>
          <w:i/>
          <w:sz w:val="20"/>
          <w:szCs w:val="20"/>
          <w:vertAlign w:val="baseline"/>
        </w:rPr>
      </w:pPr>
    </w:p>
    <w:p w14:paraId="06C6358E" w14:textId="1CB9278D" w:rsidR="001B41F0" w:rsidRPr="001E3A17" w:rsidRDefault="00FD7ACF" w:rsidP="00770DA4">
      <w:pPr>
        <w:ind w:left="426" w:right="425"/>
        <w:jc w:val="both"/>
        <w:rPr>
          <w:i/>
          <w:sz w:val="20"/>
          <w:szCs w:val="20"/>
        </w:rPr>
      </w:pPr>
      <w:r w:rsidRPr="001E3A17">
        <w:rPr>
          <w:i/>
          <w:sz w:val="20"/>
          <w:szCs w:val="20"/>
          <w:vertAlign w:val="baseline"/>
        </w:rPr>
        <w:t>Todo lo anterior demuestra la necesidad y jus</w:t>
      </w:r>
      <w:r w:rsidR="000667D5" w:rsidRPr="001E3A17">
        <w:rPr>
          <w:i/>
          <w:sz w:val="20"/>
          <w:szCs w:val="20"/>
          <w:vertAlign w:val="baseline"/>
        </w:rPr>
        <w:t>tifica el tratamiento de “outli</w:t>
      </w:r>
      <w:r w:rsidRPr="001E3A17">
        <w:rPr>
          <w:i/>
          <w:sz w:val="20"/>
          <w:szCs w:val="20"/>
          <w:vertAlign w:val="baseline"/>
        </w:rPr>
        <w:t>er” que</w:t>
      </w:r>
      <w:r w:rsidR="000667D5" w:rsidRPr="001E3A17">
        <w:rPr>
          <w:i/>
          <w:sz w:val="20"/>
          <w:szCs w:val="20"/>
          <w:vertAlign w:val="baseline"/>
        </w:rPr>
        <w:t xml:space="preserve"> </w:t>
      </w:r>
      <w:r w:rsidRPr="001E3A17">
        <w:rPr>
          <w:i/>
          <w:sz w:val="20"/>
          <w:szCs w:val="20"/>
          <w:vertAlign w:val="baseline"/>
        </w:rPr>
        <w:t>debe tener el municipio de Bogotá donde opera la empresa Gas Natural dentro</w:t>
      </w:r>
      <w:r w:rsidR="000667D5" w:rsidRPr="001E3A17">
        <w:rPr>
          <w:i/>
          <w:sz w:val="20"/>
          <w:szCs w:val="20"/>
          <w:vertAlign w:val="baseline"/>
        </w:rPr>
        <w:t xml:space="preserve"> </w:t>
      </w:r>
      <w:r w:rsidRPr="001E3A17">
        <w:rPr>
          <w:i/>
          <w:sz w:val="20"/>
          <w:szCs w:val="20"/>
          <w:vertAlign w:val="baseline"/>
        </w:rPr>
        <w:t>de la metodología para la remuneración de la actividad de distribución de gas</w:t>
      </w:r>
      <w:r w:rsidR="000667D5" w:rsidRPr="001E3A17">
        <w:rPr>
          <w:i/>
          <w:sz w:val="20"/>
          <w:szCs w:val="20"/>
          <w:vertAlign w:val="baseline"/>
        </w:rPr>
        <w:t xml:space="preserve"> </w:t>
      </w:r>
      <w:r w:rsidRPr="001E3A17">
        <w:rPr>
          <w:i/>
          <w:sz w:val="20"/>
          <w:szCs w:val="20"/>
          <w:vertAlign w:val="baseline"/>
        </w:rPr>
        <w:t>combustible por red de tubería.</w:t>
      </w:r>
      <w:r w:rsidR="000667D5" w:rsidRPr="001E3A17">
        <w:rPr>
          <w:i/>
          <w:sz w:val="20"/>
          <w:szCs w:val="20"/>
          <w:vertAlign w:val="baseline"/>
        </w:rPr>
        <w:t>”</w:t>
      </w:r>
    </w:p>
    <w:p w14:paraId="4FEA6580" w14:textId="1B2FE02F" w:rsidR="001B41F0" w:rsidRDefault="001B41F0" w:rsidP="00770DA4">
      <w:pPr>
        <w:ind w:left="0"/>
        <w:jc w:val="both"/>
      </w:pPr>
    </w:p>
    <w:p w14:paraId="13A05EC9" w14:textId="32422205" w:rsidR="004E0FD1" w:rsidRPr="001E3A17" w:rsidRDefault="004E0FD1" w:rsidP="00770DA4">
      <w:pPr>
        <w:pStyle w:val="Prrafodelista"/>
        <w:numPr>
          <w:ilvl w:val="0"/>
          <w:numId w:val="35"/>
        </w:numPr>
        <w:jc w:val="both"/>
        <w:rPr>
          <w:b/>
          <w:vertAlign w:val="baseline"/>
        </w:rPr>
      </w:pPr>
      <w:r w:rsidRPr="001E3A17">
        <w:rPr>
          <w:b/>
          <w:sz w:val="24"/>
          <w:szCs w:val="24"/>
          <w:vertAlign w:val="baseline"/>
        </w:rPr>
        <w:t>ANÁLISIS DE LA COMISIÓN DE REGULACIÓN DE ENERGÍA Y GAS, CREG.</w:t>
      </w:r>
    </w:p>
    <w:p w14:paraId="7A183837" w14:textId="77777777" w:rsidR="00434548" w:rsidRPr="001E3A17" w:rsidRDefault="00434548" w:rsidP="00770DA4">
      <w:pPr>
        <w:ind w:left="0"/>
        <w:jc w:val="both"/>
        <w:rPr>
          <w:b/>
          <w:vertAlign w:val="baseline"/>
        </w:rPr>
      </w:pPr>
    </w:p>
    <w:p w14:paraId="51F7DEF2" w14:textId="7CB3001C" w:rsidR="00BB2B7E" w:rsidRPr="001E3A17" w:rsidRDefault="00A25BB0" w:rsidP="00770DA4">
      <w:pPr>
        <w:ind w:left="0"/>
        <w:jc w:val="both"/>
        <w:rPr>
          <w:rFonts w:cs="Arial"/>
          <w:vertAlign w:val="baseline"/>
        </w:rPr>
      </w:pPr>
      <w:r w:rsidRPr="001E3A17">
        <w:rPr>
          <w:rFonts w:cs="Arial"/>
          <w:vertAlign w:val="baseline"/>
        </w:rPr>
        <w:t xml:space="preserve">Como resultado de los análisis desarrollados por la Comisión a partir de los argumentos expuestos por GAS NATURAL S.A. E.S.P. en su solicitud, se </w:t>
      </w:r>
      <w:r w:rsidR="00BB2B7E" w:rsidRPr="001E3A17">
        <w:rPr>
          <w:rFonts w:cs="Arial"/>
          <w:vertAlign w:val="baseline"/>
        </w:rPr>
        <w:t xml:space="preserve">evidenció que para la ejecución del Algoritmo K-means </w:t>
      </w:r>
      <w:r w:rsidR="005E76A2" w:rsidRPr="001E3A17">
        <w:rPr>
          <w:rFonts w:cs="Arial"/>
          <w:vertAlign w:val="baseline"/>
        </w:rPr>
        <w:t>se utilizaron</w:t>
      </w:r>
      <w:r w:rsidR="00BB2B7E" w:rsidRPr="001E3A17">
        <w:rPr>
          <w:rFonts w:cs="Arial"/>
          <w:vertAlign w:val="baseline"/>
        </w:rPr>
        <w:t xml:space="preserve"> equivocadamente las variables TEMPER y RELIEVE, con lo cual </w:t>
      </w:r>
      <w:r w:rsidR="005E76A2" w:rsidRPr="001E3A17">
        <w:rPr>
          <w:rFonts w:cs="Arial"/>
          <w:vertAlign w:val="baseline"/>
        </w:rPr>
        <w:t>se o</w:t>
      </w:r>
      <w:r w:rsidR="0038395C" w:rsidRPr="001E3A17">
        <w:rPr>
          <w:rFonts w:cs="Arial"/>
          <w:vertAlign w:val="baseline"/>
        </w:rPr>
        <w:t xml:space="preserve">btuvo un aspecto tarifario </w:t>
      </w:r>
      <w:r w:rsidR="00BB2B7E" w:rsidRPr="001E3A17">
        <w:rPr>
          <w:rFonts w:cs="Arial"/>
          <w:vertAlign w:val="baseline"/>
        </w:rPr>
        <w:t xml:space="preserve">diferente al que debió ser </w:t>
      </w:r>
      <w:r w:rsidR="00BB2B7E" w:rsidRPr="001E3A17">
        <w:rPr>
          <w:rFonts w:eastAsiaTheme="minorEastAsia"/>
          <w:bCs/>
          <w:vertAlign w:val="baseline"/>
        </w:rPr>
        <w:t xml:space="preserve">para la clasificación de los </w:t>
      </w:r>
      <w:r w:rsidR="00BB2B7E" w:rsidRPr="001E3A17">
        <w:rPr>
          <w:rFonts w:eastAsiaTheme="minorEastAsia"/>
          <w:bCs/>
          <w:vertAlign w:val="baseline"/>
        </w:rPr>
        <w:lastRenderedPageBreak/>
        <w:t xml:space="preserve">municipios por grupo </w:t>
      </w:r>
      <w:r w:rsidR="00BB2B7E" w:rsidRPr="001E3A17">
        <w:rPr>
          <w:vertAlign w:val="baseline"/>
        </w:rPr>
        <w:t>y antigüedad de prestación de servicio contenida en el Anexo 20 de la Resolución CREG 132 de 2018</w:t>
      </w:r>
      <w:r w:rsidR="005E76A2" w:rsidRPr="001E3A17">
        <w:rPr>
          <w:vertAlign w:val="baseline"/>
        </w:rPr>
        <w:t>,</w:t>
      </w:r>
      <w:r w:rsidR="00BB2B7E" w:rsidRPr="001E3A17">
        <w:rPr>
          <w:vertAlign w:val="baseline"/>
        </w:rPr>
        <w:t xml:space="preserve"> lo cual afecta el </w:t>
      </w:r>
      <w:r w:rsidR="0038395C" w:rsidRPr="001E3A17">
        <w:rPr>
          <w:rFonts w:cs="Arial"/>
          <w:vertAlign w:val="baseline"/>
        </w:rPr>
        <w:t>cálculo de los parámetros</w:t>
      </w:r>
      <w:r w:rsidR="00225C83" w:rsidRPr="001E3A17">
        <w:rPr>
          <w:rFonts w:cs="Arial"/>
          <w:vertAlign w:val="baseline"/>
        </w:rPr>
        <w:t xml:space="preserve"> de: i) Gasto de AOM máximo a reconocer, ii) Porcentaje de Otros Activos máximo a reconocer y, iii) Factor de Uso Eficiente – FUE</w:t>
      </w:r>
      <w:r w:rsidR="005E76A2" w:rsidRPr="001E3A17">
        <w:rPr>
          <w:rFonts w:cs="Arial"/>
          <w:vertAlign w:val="baseline"/>
        </w:rPr>
        <w:t>.</w:t>
      </w:r>
    </w:p>
    <w:p w14:paraId="3456BE07" w14:textId="77777777" w:rsidR="00BB2B7E" w:rsidRPr="001E3A17" w:rsidRDefault="00BB2B7E" w:rsidP="00770DA4">
      <w:pPr>
        <w:ind w:left="0"/>
        <w:jc w:val="both"/>
        <w:rPr>
          <w:rFonts w:cs="Arial"/>
          <w:vertAlign w:val="baseline"/>
        </w:rPr>
      </w:pPr>
    </w:p>
    <w:p w14:paraId="3C992B5E" w14:textId="1B68BCA5" w:rsidR="00D915F6" w:rsidRPr="001E3A17" w:rsidRDefault="00271CBD" w:rsidP="00770DA4">
      <w:pPr>
        <w:ind w:left="0"/>
        <w:jc w:val="both"/>
        <w:rPr>
          <w:vertAlign w:val="baseline"/>
        </w:rPr>
      </w:pPr>
      <w:r w:rsidRPr="001E3A17">
        <w:rPr>
          <w:vertAlign w:val="baseline"/>
        </w:rPr>
        <w:t>Con base en la bibliografía consultada, relacionada en el documento soporte de la presente Resolución, p</w:t>
      </w:r>
      <w:r w:rsidR="00D915F6" w:rsidRPr="001E3A17">
        <w:rPr>
          <w:vertAlign w:val="baseline"/>
        </w:rPr>
        <w:t xml:space="preserve">ara el cálculo de las variables TEMPER y RELIEVE se debieron </w:t>
      </w:r>
      <w:r w:rsidR="00D915F6" w:rsidRPr="001E3A17">
        <w:rPr>
          <w:bCs/>
          <w:vertAlign w:val="baseline"/>
        </w:rPr>
        <w:t>usar los valores absolutos de temperatura y relieve</w:t>
      </w:r>
      <w:r w:rsidR="00A32D87" w:rsidRPr="001E3A17">
        <w:rPr>
          <w:bCs/>
          <w:vertAlign w:val="baseline"/>
        </w:rPr>
        <w:t xml:space="preserve"> de cada municipio</w:t>
      </w:r>
      <w:r w:rsidR="00D915F6" w:rsidRPr="001E3A17">
        <w:rPr>
          <w:vertAlign w:val="baseline"/>
        </w:rPr>
        <w:t>, con el fin de contar con variables cuantitativas continuas</w:t>
      </w:r>
      <w:r w:rsidR="00225C83" w:rsidRPr="001E3A17">
        <w:rPr>
          <w:vertAlign w:val="baseline"/>
        </w:rPr>
        <w:t xml:space="preserve"> para</w:t>
      </w:r>
      <w:r w:rsidR="00434548" w:rsidRPr="001E3A17">
        <w:rPr>
          <w:vertAlign w:val="baseline"/>
        </w:rPr>
        <w:t xml:space="preserve"> </w:t>
      </w:r>
      <w:r w:rsidR="00D915F6" w:rsidRPr="001E3A17">
        <w:rPr>
          <w:vertAlign w:val="baseline"/>
        </w:rPr>
        <w:t>proceder</w:t>
      </w:r>
      <w:r w:rsidR="00225C83" w:rsidRPr="001E3A17">
        <w:rPr>
          <w:vertAlign w:val="baseline"/>
        </w:rPr>
        <w:t>,</w:t>
      </w:r>
      <w:r w:rsidR="00D915F6" w:rsidRPr="001E3A17">
        <w:rPr>
          <w:vertAlign w:val="baseline"/>
        </w:rPr>
        <w:t xml:space="preserve"> a continuación</w:t>
      </w:r>
      <w:r w:rsidR="00225C83" w:rsidRPr="001E3A17">
        <w:rPr>
          <w:vertAlign w:val="baseline"/>
        </w:rPr>
        <w:t>,</w:t>
      </w:r>
      <w:r w:rsidR="00D915F6" w:rsidRPr="001E3A17">
        <w:rPr>
          <w:vertAlign w:val="baseline"/>
        </w:rPr>
        <w:t xml:space="preserve"> con su estandarización y finalmente, introducirlas para obtener el número de grupos y la ejecución del Algoritmo</w:t>
      </w:r>
      <w:r w:rsidR="007234AB" w:rsidRPr="001E3A17">
        <w:rPr>
          <w:vertAlign w:val="baseline"/>
        </w:rPr>
        <w:t xml:space="preserve"> K</w:t>
      </w:r>
      <w:r w:rsidR="00D915F6" w:rsidRPr="001E3A17">
        <w:rPr>
          <w:vertAlign w:val="baseline"/>
        </w:rPr>
        <w:t>-means</w:t>
      </w:r>
      <w:r w:rsidR="00A32D87" w:rsidRPr="001E3A17">
        <w:rPr>
          <w:vertAlign w:val="baseline"/>
        </w:rPr>
        <w:t>.</w:t>
      </w:r>
    </w:p>
    <w:p w14:paraId="4C41D98D" w14:textId="77777777" w:rsidR="00D915F6" w:rsidRPr="001E3A17" w:rsidRDefault="00D915F6" w:rsidP="00770DA4">
      <w:pPr>
        <w:ind w:left="0"/>
        <w:jc w:val="both"/>
        <w:rPr>
          <w:vertAlign w:val="baseline"/>
        </w:rPr>
      </w:pPr>
    </w:p>
    <w:p w14:paraId="1BFD5145" w14:textId="4E33BF06" w:rsidR="002814FA" w:rsidRPr="001E3A17" w:rsidRDefault="002814FA" w:rsidP="00770DA4">
      <w:pPr>
        <w:ind w:left="0"/>
        <w:jc w:val="both"/>
        <w:rPr>
          <w:rFonts w:cs="Arial"/>
          <w:vertAlign w:val="baseline"/>
        </w:rPr>
      </w:pPr>
      <w:r w:rsidRPr="001E3A17">
        <w:rPr>
          <w:rFonts w:cs="Arial"/>
          <w:vertAlign w:val="baseline"/>
        </w:rPr>
        <w:t xml:space="preserve">La descripción </w:t>
      </w:r>
      <w:r w:rsidR="00A32D87" w:rsidRPr="001E3A17">
        <w:rPr>
          <w:rFonts w:cs="Arial"/>
          <w:vertAlign w:val="baseline"/>
        </w:rPr>
        <w:t xml:space="preserve">detallada </w:t>
      </w:r>
      <w:r w:rsidRPr="001E3A17">
        <w:rPr>
          <w:rFonts w:cs="Arial"/>
          <w:vertAlign w:val="baseline"/>
        </w:rPr>
        <w:t>de</w:t>
      </w:r>
      <w:r w:rsidR="00967E63" w:rsidRPr="001E3A17">
        <w:rPr>
          <w:rFonts w:cs="Arial"/>
          <w:vertAlign w:val="baseline"/>
        </w:rPr>
        <w:t xml:space="preserve"> los</w:t>
      </w:r>
      <w:r w:rsidRPr="001E3A17">
        <w:rPr>
          <w:rFonts w:cs="Arial"/>
          <w:vertAlign w:val="baseline"/>
        </w:rPr>
        <w:t xml:space="preserve"> </w:t>
      </w:r>
      <w:r w:rsidR="00225C83" w:rsidRPr="001E3A17">
        <w:rPr>
          <w:rFonts w:cs="Arial"/>
          <w:vertAlign w:val="baseline"/>
        </w:rPr>
        <w:t>análisis adelantados por la Comisión</w:t>
      </w:r>
      <w:r w:rsidR="00434548" w:rsidRPr="001E3A17">
        <w:rPr>
          <w:rFonts w:cs="Arial"/>
          <w:vertAlign w:val="baseline"/>
        </w:rPr>
        <w:t xml:space="preserve"> </w:t>
      </w:r>
      <w:r w:rsidRPr="001E3A17">
        <w:rPr>
          <w:rFonts w:cs="Arial"/>
          <w:vertAlign w:val="baseline"/>
        </w:rPr>
        <w:t xml:space="preserve">se encuentra contenida en el Documento CREG </w:t>
      </w:r>
      <w:r w:rsidR="009A0654">
        <w:rPr>
          <w:rFonts w:cs="Arial"/>
          <w:vertAlign w:val="baseline"/>
        </w:rPr>
        <w:t>113</w:t>
      </w:r>
      <w:r w:rsidR="00BB64CC">
        <w:rPr>
          <w:rFonts w:cs="Arial"/>
          <w:vertAlign w:val="baseline"/>
        </w:rPr>
        <w:t xml:space="preserve"> de </w:t>
      </w:r>
      <w:r w:rsidRPr="001E3A17">
        <w:rPr>
          <w:rFonts w:cs="Arial"/>
          <w:vertAlign w:val="baseline"/>
        </w:rPr>
        <w:t xml:space="preserve">2019 que hace parte integral de la presente </w:t>
      </w:r>
      <w:r w:rsidR="00434548" w:rsidRPr="001E3A17">
        <w:rPr>
          <w:rFonts w:cs="Arial"/>
          <w:vertAlign w:val="baseline"/>
        </w:rPr>
        <w:t>R</w:t>
      </w:r>
      <w:r w:rsidRPr="001E3A17">
        <w:rPr>
          <w:rFonts w:cs="Arial"/>
          <w:vertAlign w:val="baseline"/>
        </w:rPr>
        <w:t>esolución.</w:t>
      </w:r>
    </w:p>
    <w:p w14:paraId="15246DCA" w14:textId="77777777" w:rsidR="002814FA" w:rsidRPr="001E3A17" w:rsidRDefault="002814FA" w:rsidP="00770DA4">
      <w:pPr>
        <w:ind w:left="0"/>
        <w:jc w:val="both"/>
        <w:rPr>
          <w:rFonts w:cs="Arial"/>
          <w:vertAlign w:val="baseline"/>
        </w:rPr>
      </w:pPr>
    </w:p>
    <w:p w14:paraId="4DD4BE81" w14:textId="5A5E1A90" w:rsidR="0043708B" w:rsidRPr="001E3A17" w:rsidRDefault="00C42DCB" w:rsidP="00770DA4">
      <w:pPr>
        <w:ind w:left="0"/>
        <w:jc w:val="both"/>
        <w:rPr>
          <w:rFonts w:eastAsiaTheme="minorEastAsia"/>
          <w:vertAlign w:val="baseline"/>
        </w:rPr>
      </w:pPr>
      <w:r w:rsidRPr="001E3A17">
        <w:rPr>
          <w:rFonts w:eastAsiaTheme="minorEastAsia"/>
          <w:vertAlign w:val="baseline"/>
        </w:rPr>
        <w:t>C</w:t>
      </w:r>
      <w:r w:rsidR="001A1905" w:rsidRPr="001E3A17">
        <w:rPr>
          <w:rFonts w:eastAsiaTheme="minorEastAsia"/>
          <w:vertAlign w:val="baseline"/>
        </w:rPr>
        <w:t xml:space="preserve">on base en </w:t>
      </w:r>
      <w:r w:rsidR="00E5108A" w:rsidRPr="001E3A17">
        <w:rPr>
          <w:rFonts w:eastAsiaTheme="minorEastAsia"/>
          <w:vertAlign w:val="baseline"/>
        </w:rPr>
        <w:t xml:space="preserve">lo expuesto anteriormente, </w:t>
      </w:r>
      <w:r w:rsidR="00FC1602" w:rsidRPr="001E3A17">
        <w:rPr>
          <w:rFonts w:eastAsiaTheme="minorEastAsia"/>
          <w:vertAlign w:val="baseline"/>
        </w:rPr>
        <w:t>se concluye</w:t>
      </w:r>
      <w:r w:rsidR="001A1905" w:rsidRPr="001E3A17">
        <w:rPr>
          <w:rFonts w:eastAsiaTheme="minorEastAsia"/>
          <w:vertAlign w:val="baseline"/>
        </w:rPr>
        <w:t xml:space="preserve"> que, en este aspecto,</w:t>
      </w:r>
      <w:r w:rsidR="0043708B" w:rsidRPr="001E3A17">
        <w:rPr>
          <w:rFonts w:eastAsiaTheme="minorEastAsia"/>
          <w:vertAlign w:val="baseline"/>
        </w:rPr>
        <w:t xml:space="preserve"> le asiste razón a GAS NATURAL S.A. E.S.P. </w:t>
      </w:r>
      <w:r w:rsidRPr="001E3A17">
        <w:rPr>
          <w:rFonts w:eastAsiaTheme="minorEastAsia"/>
          <w:vertAlign w:val="baseline"/>
        </w:rPr>
        <w:t xml:space="preserve"> </w:t>
      </w:r>
      <w:r w:rsidR="0043708B" w:rsidRPr="001E3A17">
        <w:rPr>
          <w:rFonts w:eastAsiaTheme="minorEastAsia"/>
          <w:vertAlign w:val="baseline"/>
        </w:rPr>
        <w:t>en la medida en que no se hizo un tratamiento correcto de la variables TEMPER y RELIEVE y, en consecuencia, se configura un error grave de cálculo a la luz del Artículo 126 de la Ley 142 de 1994</w:t>
      </w:r>
      <w:r w:rsidR="00434548" w:rsidRPr="001E3A17">
        <w:rPr>
          <w:rFonts w:eastAsiaTheme="minorEastAsia"/>
          <w:vertAlign w:val="baseline"/>
        </w:rPr>
        <w:t>,</w:t>
      </w:r>
      <w:r w:rsidR="0043708B" w:rsidRPr="001E3A17">
        <w:rPr>
          <w:rFonts w:eastAsiaTheme="minorEastAsia"/>
          <w:vertAlign w:val="baseline"/>
        </w:rPr>
        <w:t xml:space="preserve"> toda vez que concurren los elementos que la CREG ha señalado para el efecto en el </w:t>
      </w:r>
      <w:r w:rsidR="0043708B" w:rsidRPr="001E3A17">
        <w:rPr>
          <w:rFonts w:cs="Arial"/>
          <w:vertAlign w:val="baseline"/>
        </w:rPr>
        <w:t>Documento CREG 100 de 2018</w:t>
      </w:r>
      <w:r w:rsidR="0036231C" w:rsidRPr="001E3A17">
        <w:rPr>
          <w:rFonts w:cs="Arial"/>
          <w:vertAlign w:val="baseline"/>
        </w:rPr>
        <w:t>, que se recogen</w:t>
      </w:r>
      <w:r w:rsidR="0043708B" w:rsidRPr="001E3A17">
        <w:rPr>
          <w:rFonts w:cs="Arial"/>
          <w:vertAlign w:val="baseline"/>
        </w:rPr>
        <w:t xml:space="preserve">  en el Documento </w:t>
      </w:r>
      <w:r w:rsidR="00BB64CC" w:rsidRPr="00BB64CC">
        <w:rPr>
          <w:rFonts w:cs="Arial"/>
          <w:vertAlign w:val="baseline"/>
        </w:rPr>
        <w:t xml:space="preserve">CREG </w:t>
      </w:r>
      <w:r w:rsidR="009A0654">
        <w:rPr>
          <w:rFonts w:cs="Arial"/>
          <w:vertAlign w:val="baseline"/>
        </w:rPr>
        <w:t>113</w:t>
      </w:r>
      <w:r w:rsidR="00BB64CC" w:rsidRPr="00BB64CC">
        <w:rPr>
          <w:rFonts w:cs="Arial"/>
          <w:vertAlign w:val="baseline"/>
        </w:rPr>
        <w:t xml:space="preserve"> </w:t>
      </w:r>
      <w:r w:rsidR="0043708B" w:rsidRPr="00BB64CC">
        <w:rPr>
          <w:rFonts w:cs="Arial"/>
          <w:vertAlign w:val="baseline"/>
        </w:rPr>
        <w:t>de 2019</w:t>
      </w:r>
      <w:r w:rsidR="0043708B" w:rsidRPr="001E3A17">
        <w:rPr>
          <w:rFonts w:cs="Arial"/>
          <w:vertAlign w:val="baseline"/>
        </w:rPr>
        <w:t xml:space="preserve"> que hace parte integral de la presente Resolución</w:t>
      </w:r>
      <w:r w:rsidR="0036231C" w:rsidRPr="001E3A17">
        <w:rPr>
          <w:rFonts w:cs="Arial"/>
          <w:vertAlign w:val="baseline"/>
        </w:rPr>
        <w:t>.</w:t>
      </w:r>
    </w:p>
    <w:p w14:paraId="0E6EE407" w14:textId="77777777" w:rsidR="0043708B" w:rsidRPr="001E3A17" w:rsidRDefault="0043708B" w:rsidP="00770DA4">
      <w:pPr>
        <w:ind w:left="0"/>
        <w:jc w:val="both"/>
        <w:rPr>
          <w:rFonts w:eastAsiaTheme="minorEastAsia"/>
          <w:vertAlign w:val="baseline"/>
        </w:rPr>
      </w:pPr>
    </w:p>
    <w:p w14:paraId="28E58BDD" w14:textId="22CAD0DA" w:rsidR="006C21DD" w:rsidRPr="001E3A17" w:rsidRDefault="00C32917" w:rsidP="00770DA4">
      <w:pPr>
        <w:ind w:left="0"/>
        <w:jc w:val="both"/>
        <w:rPr>
          <w:rFonts w:cs="Arial"/>
          <w:vertAlign w:val="baseline"/>
        </w:rPr>
      </w:pPr>
      <w:r w:rsidRPr="001E3A17">
        <w:rPr>
          <w:rFonts w:cs="Arial"/>
          <w:vertAlign w:val="baseline"/>
        </w:rPr>
        <w:t xml:space="preserve">Es importante </w:t>
      </w:r>
      <w:r w:rsidR="00A60CC0" w:rsidRPr="001E3A17">
        <w:rPr>
          <w:rFonts w:cs="Arial"/>
          <w:vertAlign w:val="baseline"/>
        </w:rPr>
        <w:t xml:space="preserve">señalar que </w:t>
      </w:r>
      <w:r w:rsidR="006C21DD" w:rsidRPr="001E3A17">
        <w:rPr>
          <w:rFonts w:cs="Arial"/>
          <w:vertAlign w:val="baseline"/>
        </w:rPr>
        <w:t>las actuaciones administrativas de revisión tarifaria adelantadas</w:t>
      </w:r>
      <w:r w:rsidR="001A1905" w:rsidRPr="001E3A17">
        <w:rPr>
          <w:rFonts w:cs="Arial"/>
          <w:vertAlign w:val="baseline"/>
        </w:rPr>
        <w:t xml:space="preserve"> en ejercicio y aplicación del A</w:t>
      </w:r>
      <w:r w:rsidR="006C21DD" w:rsidRPr="001E3A17">
        <w:rPr>
          <w:rFonts w:cs="Arial"/>
          <w:vertAlign w:val="baseline"/>
        </w:rPr>
        <w:t>rtículo 126 de la</w:t>
      </w:r>
      <w:r w:rsidR="0010789F" w:rsidRPr="001E3A17">
        <w:rPr>
          <w:rFonts w:cs="Arial"/>
          <w:vertAlign w:val="baseline"/>
        </w:rPr>
        <w:t xml:space="preserve"> Ley 142 de 1994, incluidas aqué</w:t>
      </w:r>
      <w:r w:rsidR="006C21DD" w:rsidRPr="001E3A17">
        <w:rPr>
          <w:rFonts w:cs="Arial"/>
          <w:vertAlign w:val="baseline"/>
        </w:rPr>
        <w:t xml:space="preserve">llas que se fundamenten en la existencia de un grave error de cálculo, no están dirigidas a cuestionar la validez o la legalidad de los actos administrativos en los cuales se sustenta la definición de las metodologías tarifarias y/o de los cargos o las tarifas. </w:t>
      </w:r>
    </w:p>
    <w:p w14:paraId="0933661E" w14:textId="77777777" w:rsidR="006C21DD" w:rsidRPr="001E3A17" w:rsidRDefault="006C21DD" w:rsidP="00770DA4">
      <w:pPr>
        <w:pStyle w:val="Textoindependiente2"/>
        <w:spacing w:after="0" w:line="240" w:lineRule="auto"/>
        <w:ind w:left="-142" w:right="-142"/>
        <w:jc w:val="both"/>
        <w:rPr>
          <w:vertAlign w:val="baseline"/>
        </w:rPr>
      </w:pPr>
    </w:p>
    <w:p w14:paraId="13E155A8" w14:textId="6FAED71A" w:rsidR="006C21DD" w:rsidRPr="001E3A17" w:rsidRDefault="006C21DD" w:rsidP="00770DA4">
      <w:pPr>
        <w:ind w:left="0"/>
        <w:jc w:val="both"/>
        <w:rPr>
          <w:rFonts w:cs="Arial"/>
          <w:vertAlign w:val="baseline"/>
        </w:rPr>
      </w:pPr>
      <w:r w:rsidRPr="001E3A17">
        <w:rPr>
          <w:rFonts w:cs="Arial"/>
          <w:vertAlign w:val="baseline"/>
        </w:rPr>
        <w:t xml:space="preserve">Lo anterior, toda vez que la aplicación del </w:t>
      </w:r>
      <w:r w:rsidR="008A5900" w:rsidRPr="001E3A17">
        <w:rPr>
          <w:rFonts w:cs="Arial"/>
          <w:vertAlign w:val="baseline"/>
        </w:rPr>
        <w:t>A</w:t>
      </w:r>
      <w:r w:rsidRPr="001E3A17">
        <w:rPr>
          <w:rFonts w:cs="Arial"/>
          <w:vertAlign w:val="baseline"/>
        </w:rPr>
        <w:t>rtículo 126 de la Ley 142 de 1994 consagra una facultad exce</w:t>
      </w:r>
      <w:r w:rsidR="00287F7B" w:rsidRPr="001E3A17">
        <w:rPr>
          <w:rFonts w:cs="Arial"/>
          <w:vertAlign w:val="baseline"/>
        </w:rPr>
        <w:t>pcional en cabeza del regulador</w:t>
      </w:r>
      <w:r w:rsidRPr="001E3A17">
        <w:rPr>
          <w:rFonts w:cs="Arial"/>
          <w:vertAlign w:val="baseline"/>
        </w:rPr>
        <w:t xml:space="preserve"> </w:t>
      </w:r>
      <w:r w:rsidR="00A60CC0" w:rsidRPr="001E3A17">
        <w:rPr>
          <w:rFonts w:cs="Arial"/>
          <w:vertAlign w:val="baseline"/>
        </w:rPr>
        <w:t>cuando</w:t>
      </w:r>
      <w:r w:rsidR="00287F7B" w:rsidRPr="001E3A17">
        <w:rPr>
          <w:rFonts w:cs="Arial"/>
          <w:vertAlign w:val="baseline"/>
        </w:rPr>
        <w:t>,</w:t>
      </w:r>
      <w:r w:rsidR="00A60CC0" w:rsidRPr="001E3A17">
        <w:rPr>
          <w:rFonts w:cs="Arial"/>
          <w:vertAlign w:val="baseline"/>
        </w:rPr>
        <w:t xml:space="preserve"> </w:t>
      </w:r>
      <w:r w:rsidRPr="001E3A17">
        <w:rPr>
          <w:rFonts w:cs="Arial"/>
          <w:vertAlign w:val="baseline"/>
        </w:rPr>
        <w:t>una vez definidos los aspectos o fórmulas de carácter tarifario dentro de una metodología de remuneración de alguna de las actividades que hacen parte de la prestación de los servicios públicos de energía eléctrica y gas combustible, así co</w:t>
      </w:r>
      <w:r w:rsidR="001A1905" w:rsidRPr="001E3A17">
        <w:rPr>
          <w:rFonts w:cs="Arial"/>
          <w:vertAlign w:val="baseline"/>
        </w:rPr>
        <w:t>mo definido un cargo o tarifa, é</w:t>
      </w:r>
      <w:r w:rsidRPr="001E3A17">
        <w:rPr>
          <w:rFonts w:cs="Arial"/>
          <w:vertAlign w:val="baseline"/>
        </w:rPr>
        <w:t xml:space="preserve">stos podrán ser revisados atendiendo la procedencia de alguna de las causales allí previstas, con el fin de llevar a cabo una correcta y debida aplicación de los criterios tarifarios, entre otros, de eficiencia </w:t>
      </w:r>
      <w:r w:rsidR="00287F7B" w:rsidRPr="001E3A17">
        <w:rPr>
          <w:rFonts w:cs="Arial"/>
          <w:vertAlign w:val="baseline"/>
        </w:rPr>
        <w:t xml:space="preserve">económica </w:t>
      </w:r>
      <w:r w:rsidRPr="001E3A17">
        <w:rPr>
          <w:rFonts w:cs="Arial"/>
          <w:vertAlign w:val="baseline"/>
        </w:rPr>
        <w:t>y suficiencia financiera</w:t>
      </w:r>
      <w:r w:rsidR="00A60CC0" w:rsidRPr="001E3A17">
        <w:rPr>
          <w:rFonts w:cs="Arial"/>
          <w:vertAlign w:val="baseline"/>
        </w:rPr>
        <w:t>.</w:t>
      </w:r>
      <w:r w:rsidRPr="001E3A17">
        <w:rPr>
          <w:rFonts w:cs="Arial"/>
          <w:vertAlign w:val="baseline"/>
        </w:rPr>
        <w:t xml:space="preserve"> </w:t>
      </w:r>
    </w:p>
    <w:p w14:paraId="469FCFD1" w14:textId="77777777" w:rsidR="001E3377" w:rsidRPr="001E3A17" w:rsidRDefault="001E3377" w:rsidP="00770DA4">
      <w:pPr>
        <w:ind w:left="0"/>
        <w:jc w:val="both"/>
        <w:rPr>
          <w:rFonts w:cs="Arial"/>
          <w:vertAlign w:val="baseline"/>
        </w:rPr>
      </w:pPr>
    </w:p>
    <w:p w14:paraId="27852AB8" w14:textId="474AD0E1" w:rsidR="00E712F4" w:rsidRDefault="00A60CC0" w:rsidP="00770DA4">
      <w:pPr>
        <w:ind w:left="0"/>
        <w:jc w:val="both"/>
        <w:rPr>
          <w:vertAlign w:val="baseline"/>
        </w:rPr>
      </w:pPr>
      <w:r w:rsidRPr="001E3A17">
        <w:rPr>
          <w:rFonts w:cs="Arial"/>
          <w:vertAlign w:val="baseline"/>
        </w:rPr>
        <w:t>L</w:t>
      </w:r>
      <w:r w:rsidR="0047546A" w:rsidRPr="001E3A17">
        <w:rPr>
          <w:rFonts w:cs="Arial"/>
          <w:vertAlign w:val="baseline"/>
        </w:rPr>
        <w:t>a expedición de la presente R</w:t>
      </w:r>
      <w:r w:rsidR="001E3377" w:rsidRPr="001E3A17">
        <w:rPr>
          <w:rFonts w:cs="Arial"/>
          <w:vertAlign w:val="baseline"/>
        </w:rPr>
        <w:t>esolución se limita a realizar la corrección de</w:t>
      </w:r>
      <w:r w:rsidR="00334DC3" w:rsidRPr="001E3A17">
        <w:rPr>
          <w:rFonts w:cs="Arial"/>
          <w:vertAlign w:val="baseline"/>
        </w:rPr>
        <w:t>l</w:t>
      </w:r>
      <w:r w:rsidR="001E3377" w:rsidRPr="001E3A17">
        <w:rPr>
          <w:rFonts w:cs="Arial"/>
          <w:vertAlign w:val="baseline"/>
        </w:rPr>
        <w:t xml:space="preserve"> error</w:t>
      </w:r>
      <w:r w:rsidR="00334DC3" w:rsidRPr="001E3A17">
        <w:rPr>
          <w:rFonts w:cs="Arial"/>
          <w:vertAlign w:val="baseline"/>
        </w:rPr>
        <w:t xml:space="preserve"> grave </w:t>
      </w:r>
      <w:r w:rsidR="001E3377" w:rsidRPr="001E3A17">
        <w:rPr>
          <w:rFonts w:cs="Arial"/>
          <w:vertAlign w:val="baseline"/>
        </w:rPr>
        <w:t>de cálculo</w:t>
      </w:r>
      <w:r w:rsidR="00E712F4" w:rsidRPr="001E3A17">
        <w:rPr>
          <w:vertAlign w:val="baseline"/>
        </w:rPr>
        <w:t xml:space="preserve"> identificado</w:t>
      </w:r>
      <w:r w:rsidR="001E3377" w:rsidRPr="001E3A17">
        <w:rPr>
          <w:vertAlign w:val="baseline"/>
        </w:rPr>
        <w:t xml:space="preserve">, en aplicación de lo definido en el </w:t>
      </w:r>
      <w:r w:rsidR="008A5900" w:rsidRPr="001E3A17">
        <w:rPr>
          <w:vertAlign w:val="baseline"/>
        </w:rPr>
        <w:t>A</w:t>
      </w:r>
      <w:r w:rsidR="001E3377" w:rsidRPr="001E3A17">
        <w:rPr>
          <w:vertAlign w:val="baseline"/>
        </w:rPr>
        <w:t xml:space="preserve">rtículo 126 de la Ley 142 de 1994, toda vez que la metodología de remuneración de la actividad de distribución de gas combustible por redes ya </w:t>
      </w:r>
      <w:r w:rsidR="00334DC3" w:rsidRPr="001E3A17">
        <w:rPr>
          <w:vertAlign w:val="baseline"/>
        </w:rPr>
        <w:t xml:space="preserve">fue </w:t>
      </w:r>
      <w:r w:rsidR="001E3377" w:rsidRPr="001E3A17">
        <w:rPr>
          <w:vertAlign w:val="baseline"/>
        </w:rPr>
        <w:t xml:space="preserve">definida </w:t>
      </w:r>
      <w:r w:rsidR="00C42DCB" w:rsidRPr="001E3A17">
        <w:rPr>
          <w:vertAlign w:val="baseline"/>
        </w:rPr>
        <w:t>y se encuentra vigente.</w:t>
      </w:r>
    </w:p>
    <w:p w14:paraId="1C3C2780" w14:textId="77777777" w:rsidR="00A5110E" w:rsidRPr="001E3A17" w:rsidRDefault="00A5110E" w:rsidP="00770DA4">
      <w:pPr>
        <w:ind w:left="0"/>
        <w:jc w:val="both"/>
        <w:rPr>
          <w:vertAlign w:val="baseline"/>
        </w:rPr>
      </w:pPr>
    </w:p>
    <w:p w14:paraId="6FB00EB5" w14:textId="6F67504B" w:rsidR="00F94C3B" w:rsidRPr="001E3A17" w:rsidRDefault="00072CFD" w:rsidP="00770DA4">
      <w:pPr>
        <w:ind w:left="0"/>
        <w:jc w:val="both"/>
        <w:rPr>
          <w:vertAlign w:val="baseline"/>
        </w:rPr>
      </w:pPr>
      <w:r w:rsidRPr="001E3A17">
        <w:rPr>
          <w:vertAlign w:val="baseline"/>
        </w:rPr>
        <w:t>En este sentido, la corrección de</w:t>
      </w:r>
      <w:r w:rsidR="004D4B55" w:rsidRPr="001E3A17">
        <w:rPr>
          <w:vertAlign w:val="baseline"/>
        </w:rPr>
        <w:t xml:space="preserve">l </w:t>
      </w:r>
      <w:r w:rsidRPr="001E3A17">
        <w:rPr>
          <w:vertAlign w:val="baseline"/>
        </w:rPr>
        <w:t xml:space="preserve">error </w:t>
      </w:r>
      <w:r w:rsidR="004D4B55" w:rsidRPr="001E3A17">
        <w:rPr>
          <w:vertAlign w:val="baseline"/>
        </w:rPr>
        <w:t xml:space="preserve">grave </w:t>
      </w:r>
      <w:r w:rsidRPr="001E3A17">
        <w:rPr>
          <w:vertAlign w:val="baseline"/>
        </w:rPr>
        <w:t>de cálculo no modifica</w:t>
      </w:r>
      <w:r w:rsidR="00E712F4" w:rsidRPr="001E3A17">
        <w:rPr>
          <w:vertAlign w:val="baseline"/>
        </w:rPr>
        <w:t xml:space="preserve"> </w:t>
      </w:r>
      <w:r w:rsidR="00611B33" w:rsidRPr="001E3A17">
        <w:rPr>
          <w:vertAlign w:val="baseline"/>
        </w:rPr>
        <w:t xml:space="preserve">aspectos metodológicos </w:t>
      </w:r>
      <w:r w:rsidRPr="001E3A17">
        <w:rPr>
          <w:vertAlign w:val="baseline"/>
        </w:rPr>
        <w:t>establecido</w:t>
      </w:r>
      <w:r w:rsidR="00611B33" w:rsidRPr="001E3A17">
        <w:rPr>
          <w:vertAlign w:val="baseline"/>
        </w:rPr>
        <w:t>s</w:t>
      </w:r>
      <w:r w:rsidRPr="001E3A17">
        <w:rPr>
          <w:vertAlign w:val="baseline"/>
        </w:rPr>
        <w:t xml:space="preserve"> en la </w:t>
      </w:r>
      <w:r w:rsidR="004D4B55" w:rsidRPr="001E3A17">
        <w:rPr>
          <w:vertAlign w:val="baseline"/>
        </w:rPr>
        <w:t xml:space="preserve">Metodología vigente </w:t>
      </w:r>
      <w:r w:rsidRPr="001E3A17">
        <w:rPr>
          <w:vertAlign w:val="baseline"/>
        </w:rPr>
        <w:t>en relación con</w:t>
      </w:r>
      <w:r w:rsidR="00F94C3B" w:rsidRPr="001E3A17">
        <w:rPr>
          <w:vertAlign w:val="baseline"/>
        </w:rPr>
        <w:t xml:space="preserve">: </w:t>
      </w:r>
    </w:p>
    <w:p w14:paraId="7343AB2A" w14:textId="77777777" w:rsidR="00F94C3B" w:rsidRPr="00D15C52" w:rsidRDefault="00F94C3B" w:rsidP="00770DA4">
      <w:pPr>
        <w:ind w:left="0"/>
        <w:jc w:val="both"/>
        <w:rPr>
          <w:vertAlign w:val="baseline"/>
        </w:rPr>
      </w:pPr>
    </w:p>
    <w:p w14:paraId="768F3C5C" w14:textId="7F0134EB" w:rsidR="00CC21F4" w:rsidRPr="00D15C52" w:rsidRDefault="00F94C3B" w:rsidP="00770DA4">
      <w:pPr>
        <w:pStyle w:val="Prrafodelista"/>
        <w:numPr>
          <w:ilvl w:val="0"/>
          <w:numId w:val="43"/>
        </w:numPr>
        <w:ind w:left="567" w:hanging="501"/>
        <w:jc w:val="both"/>
        <w:rPr>
          <w:sz w:val="24"/>
          <w:szCs w:val="24"/>
          <w:vertAlign w:val="baseline"/>
        </w:rPr>
      </w:pPr>
      <w:r w:rsidRPr="00D15C52">
        <w:rPr>
          <w:sz w:val="24"/>
          <w:szCs w:val="24"/>
          <w:vertAlign w:val="baseline"/>
        </w:rPr>
        <w:lastRenderedPageBreak/>
        <w:t>L</w:t>
      </w:r>
      <w:r w:rsidR="00072CFD" w:rsidRPr="00D15C52">
        <w:rPr>
          <w:sz w:val="24"/>
          <w:szCs w:val="24"/>
          <w:vertAlign w:val="baseline"/>
        </w:rPr>
        <w:t xml:space="preserve">a forma en que se </w:t>
      </w:r>
      <w:r w:rsidRPr="00D15C52">
        <w:rPr>
          <w:sz w:val="24"/>
          <w:szCs w:val="24"/>
          <w:vertAlign w:val="baseline"/>
        </w:rPr>
        <w:t>determina</w:t>
      </w:r>
      <w:r w:rsidR="00611B33" w:rsidRPr="00D15C52">
        <w:rPr>
          <w:sz w:val="24"/>
          <w:szCs w:val="24"/>
          <w:vertAlign w:val="baseline"/>
        </w:rPr>
        <w:t xml:space="preserve"> el porcentaje de </w:t>
      </w:r>
      <w:r w:rsidR="00072CFD" w:rsidRPr="00D15C52">
        <w:rPr>
          <w:sz w:val="24"/>
          <w:szCs w:val="24"/>
          <w:vertAlign w:val="baseline"/>
        </w:rPr>
        <w:t>los gastos eficientes de AOM</w:t>
      </w:r>
      <w:r w:rsidR="00611B33" w:rsidRPr="00D15C52">
        <w:rPr>
          <w:sz w:val="24"/>
          <w:szCs w:val="24"/>
          <w:vertAlign w:val="baseline"/>
        </w:rPr>
        <w:t xml:space="preserve"> respecto d</w:t>
      </w:r>
      <w:r w:rsidR="00BD3FF4" w:rsidRPr="00D15C52">
        <w:rPr>
          <w:sz w:val="24"/>
          <w:szCs w:val="24"/>
          <w:vertAlign w:val="baseline"/>
        </w:rPr>
        <w:t>e la Base Regulatoria de Activos</w:t>
      </w:r>
      <w:r w:rsidR="004D4B55" w:rsidRPr="00D15C52">
        <w:rPr>
          <w:sz w:val="24"/>
          <w:szCs w:val="24"/>
          <w:vertAlign w:val="baseline"/>
        </w:rPr>
        <w:t>,</w:t>
      </w:r>
      <w:r w:rsidR="00BD3FF4" w:rsidRPr="00D15C52">
        <w:rPr>
          <w:sz w:val="24"/>
          <w:szCs w:val="24"/>
          <w:vertAlign w:val="baseline"/>
        </w:rPr>
        <w:t xml:space="preserve"> </w:t>
      </w:r>
      <w:r w:rsidR="00611B33" w:rsidRPr="00D15C52">
        <w:rPr>
          <w:sz w:val="24"/>
          <w:szCs w:val="24"/>
          <w:vertAlign w:val="baseline"/>
        </w:rPr>
        <w:t xml:space="preserve">el cual se obtiene a partir </w:t>
      </w:r>
      <w:r w:rsidR="00072CFD" w:rsidRPr="00D15C52">
        <w:rPr>
          <w:sz w:val="24"/>
          <w:szCs w:val="24"/>
          <w:vertAlign w:val="baseline"/>
        </w:rPr>
        <w:t>del mínimo entre los</w:t>
      </w:r>
      <w:r w:rsidR="00611B33" w:rsidRPr="00D15C52">
        <w:rPr>
          <w:sz w:val="24"/>
          <w:szCs w:val="24"/>
          <w:vertAlign w:val="baseline"/>
        </w:rPr>
        <w:t xml:space="preserve"> tres factores allí dispuestos (</w:t>
      </w:r>
      <w:r w:rsidR="0083140E" w:rsidRPr="00D15C52">
        <w:rPr>
          <w:sz w:val="24"/>
          <w:szCs w:val="24"/>
          <w:vertAlign w:val="baseline"/>
        </w:rPr>
        <w:t>la semisuma entre la razón AOM y BRA reportada a 2016</w:t>
      </w:r>
      <w:r w:rsidR="00FD3A48" w:rsidRPr="00D15C52">
        <w:rPr>
          <w:sz w:val="24"/>
          <w:szCs w:val="24"/>
          <w:vertAlign w:val="baseline"/>
        </w:rPr>
        <w:t xml:space="preserve"> y la razón de los AOM y la BRA aprobada bajo la metodología de la Resolución CREG 011 de 2003,</w:t>
      </w:r>
      <w:r w:rsidR="0083140E" w:rsidRPr="00D15C52">
        <w:rPr>
          <w:sz w:val="24"/>
          <w:szCs w:val="24"/>
          <w:vertAlign w:val="baseline"/>
        </w:rPr>
        <w:t xml:space="preserve"> el Gasto de AOM máximo a reconocer</w:t>
      </w:r>
      <w:r w:rsidR="00FD3A48" w:rsidRPr="00D15C52">
        <w:rPr>
          <w:sz w:val="24"/>
          <w:szCs w:val="24"/>
          <w:vertAlign w:val="baseline"/>
        </w:rPr>
        <w:t>,</w:t>
      </w:r>
      <w:r w:rsidR="0083140E" w:rsidRPr="00D15C52">
        <w:rPr>
          <w:sz w:val="24"/>
          <w:szCs w:val="24"/>
          <w:vertAlign w:val="baseline"/>
        </w:rPr>
        <w:t xml:space="preserve"> y la r</w:t>
      </w:r>
      <w:r w:rsidRPr="00D15C52">
        <w:rPr>
          <w:sz w:val="24"/>
          <w:szCs w:val="24"/>
          <w:vertAlign w:val="baseline"/>
        </w:rPr>
        <w:t>azón AOM y BRA reportada a 2016).</w:t>
      </w:r>
    </w:p>
    <w:p w14:paraId="5EB350C3" w14:textId="77777777" w:rsidR="00CC21F4" w:rsidRPr="00D15C52" w:rsidRDefault="00CC21F4" w:rsidP="00770DA4">
      <w:pPr>
        <w:ind w:hanging="501"/>
        <w:jc w:val="both"/>
        <w:rPr>
          <w:vertAlign w:val="baseline"/>
        </w:rPr>
      </w:pPr>
    </w:p>
    <w:p w14:paraId="63398BE0" w14:textId="25A00B95" w:rsidR="00F94C3B" w:rsidRPr="00D15C52" w:rsidRDefault="00CC21F4" w:rsidP="00770DA4">
      <w:pPr>
        <w:pStyle w:val="Prrafodelista"/>
        <w:numPr>
          <w:ilvl w:val="0"/>
          <w:numId w:val="43"/>
        </w:numPr>
        <w:ind w:left="567" w:hanging="501"/>
        <w:jc w:val="both"/>
        <w:rPr>
          <w:sz w:val="24"/>
          <w:szCs w:val="24"/>
          <w:vertAlign w:val="baseline"/>
        </w:rPr>
      </w:pPr>
      <w:r w:rsidRPr="00D15C52">
        <w:rPr>
          <w:sz w:val="24"/>
          <w:szCs w:val="24"/>
          <w:vertAlign w:val="baseline"/>
        </w:rPr>
        <w:t>L</w:t>
      </w:r>
      <w:r w:rsidR="00F94C3B" w:rsidRPr="00D15C52">
        <w:rPr>
          <w:sz w:val="24"/>
          <w:szCs w:val="24"/>
          <w:vertAlign w:val="baseline"/>
        </w:rPr>
        <w:t>a forma en que se determina el porcentaje de Otros Activos eficientes</w:t>
      </w:r>
      <w:r w:rsidR="00F555B7" w:rsidRPr="00D15C52">
        <w:rPr>
          <w:sz w:val="24"/>
          <w:szCs w:val="24"/>
          <w:vertAlign w:val="baseline"/>
        </w:rPr>
        <w:t>,</w:t>
      </w:r>
      <w:r w:rsidR="00F94C3B" w:rsidRPr="00D15C52">
        <w:rPr>
          <w:sz w:val="24"/>
          <w:szCs w:val="24"/>
          <w:vertAlign w:val="baseline"/>
        </w:rPr>
        <w:t xml:space="preserve"> el cual se obtiene a partir del mínimo entre los tres factores allí dispuestos (</w:t>
      </w:r>
      <w:r w:rsidR="0083140E" w:rsidRPr="00D15C52">
        <w:rPr>
          <w:sz w:val="24"/>
          <w:szCs w:val="24"/>
          <w:vertAlign w:val="baseline"/>
        </w:rPr>
        <w:t>el Promedio entre el porcentaje de Otros Activos remunerado y el reportado a 2016, el Porcentaje de Otros Activos máximo a reconocer</w:t>
      </w:r>
      <w:r w:rsidR="00FD3A48" w:rsidRPr="00D15C52">
        <w:rPr>
          <w:sz w:val="24"/>
          <w:szCs w:val="24"/>
          <w:vertAlign w:val="baseline"/>
        </w:rPr>
        <w:t>,</w:t>
      </w:r>
      <w:r w:rsidR="0083140E" w:rsidRPr="00D15C52">
        <w:rPr>
          <w:sz w:val="24"/>
          <w:szCs w:val="24"/>
          <w:vertAlign w:val="baseline"/>
        </w:rPr>
        <w:t xml:space="preserve"> y el </w:t>
      </w:r>
      <w:r w:rsidR="00F94C3B" w:rsidRPr="00D15C52">
        <w:rPr>
          <w:sz w:val="24"/>
          <w:szCs w:val="24"/>
          <w:vertAlign w:val="baseline"/>
        </w:rPr>
        <w:t>Porcentaje de Otros Activos reportados a 2016)</w:t>
      </w:r>
      <w:r w:rsidR="00BB46B2">
        <w:rPr>
          <w:sz w:val="24"/>
          <w:szCs w:val="24"/>
          <w:vertAlign w:val="baseline"/>
        </w:rPr>
        <w:t>.</w:t>
      </w:r>
    </w:p>
    <w:p w14:paraId="5C77DED7" w14:textId="77777777" w:rsidR="00F94C3B" w:rsidRPr="00D15C52" w:rsidRDefault="00F94C3B" w:rsidP="00770DA4">
      <w:pPr>
        <w:ind w:hanging="501"/>
        <w:jc w:val="both"/>
        <w:rPr>
          <w:vertAlign w:val="baseline"/>
        </w:rPr>
      </w:pPr>
    </w:p>
    <w:p w14:paraId="1FEF726C" w14:textId="3C4B5CF1" w:rsidR="0083140E" w:rsidRPr="00864AB6" w:rsidRDefault="0083140E" w:rsidP="00770DA4">
      <w:pPr>
        <w:pStyle w:val="Prrafodelista"/>
        <w:numPr>
          <w:ilvl w:val="0"/>
          <w:numId w:val="43"/>
        </w:numPr>
        <w:ind w:left="567" w:hanging="501"/>
        <w:jc w:val="both"/>
        <w:rPr>
          <w:vertAlign w:val="baseline"/>
        </w:rPr>
      </w:pPr>
      <w:r w:rsidRPr="00D15C52">
        <w:rPr>
          <w:sz w:val="24"/>
          <w:szCs w:val="24"/>
          <w:vertAlign w:val="baseline"/>
        </w:rPr>
        <w:t>La forma en que se ajusta la demanda de uso residencial a través de</w:t>
      </w:r>
      <w:r w:rsidR="00586C79" w:rsidRPr="00D15C52">
        <w:rPr>
          <w:sz w:val="24"/>
          <w:szCs w:val="24"/>
          <w:vertAlign w:val="baseline"/>
        </w:rPr>
        <w:t xml:space="preserve"> un Delta de Demanda el cual resulta de la diferencia entre la demanda residencial ajustada (i.e. por efecto por de</w:t>
      </w:r>
      <w:r w:rsidRPr="00D15C52">
        <w:rPr>
          <w:sz w:val="24"/>
          <w:szCs w:val="24"/>
          <w:vertAlign w:val="baseline"/>
        </w:rPr>
        <w:t>l Factor de Uso Eficiente</w:t>
      </w:r>
      <w:r w:rsidR="00586C79" w:rsidRPr="00D15C52">
        <w:rPr>
          <w:sz w:val="24"/>
          <w:szCs w:val="24"/>
          <w:vertAlign w:val="baseline"/>
        </w:rPr>
        <w:t xml:space="preserve"> – FUE) y la demanda residencial que se presente en una solicitud tarifaria.</w:t>
      </w:r>
      <w:r w:rsidR="00586C79" w:rsidRPr="00864AB6">
        <w:rPr>
          <w:vertAlign w:val="baseline"/>
        </w:rPr>
        <w:t xml:space="preserve"> </w:t>
      </w:r>
    </w:p>
    <w:p w14:paraId="6174A122" w14:textId="77777777" w:rsidR="001E3A17" w:rsidRDefault="001E3A17" w:rsidP="00770DA4">
      <w:pPr>
        <w:ind w:left="0"/>
        <w:jc w:val="both"/>
      </w:pPr>
    </w:p>
    <w:p w14:paraId="128F69DF" w14:textId="4858F188" w:rsidR="006C21DD" w:rsidRPr="00447836" w:rsidRDefault="000A773E" w:rsidP="00770DA4">
      <w:pPr>
        <w:ind w:left="0"/>
        <w:jc w:val="both"/>
        <w:rPr>
          <w:vertAlign w:val="baseline"/>
        </w:rPr>
      </w:pPr>
      <w:r w:rsidRPr="00447836">
        <w:rPr>
          <w:vertAlign w:val="baseline"/>
        </w:rPr>
        <w:t>Por lo anterior,</w:t>
      </w:r>
      <w:r w:rsidR="006C21DD" w:rsidRPr="00447836">
        <w:rPr>
          <w:vertAlign w:val="baseline"/>
        </w:rPr>
        <w:t xml:space="preserve"> el regulador se encuentra facultado en el marco de la Ley 142 de 1994 para llevar a cabo</w:t>
      </w:r>
      <w:r w:rsidR="00BB46B2">
        <w:rPr>
          <w:vertAlign w:val="baseline"/>
        </w:rPr>
        <w:t>,</w:t>
      </w:r>
      <w:r w:rsidR="006C21DD" w:rsidRPr="00447836">
        <w:rPr>
          <w:vertAlign w:val="baseline"/>
        </w:rPr>
        <w:t xml:space="preserve"> de manera directa</w:t>
      </w:r>
      <w:r w:rsidR="00BB46B2">
        <w:rPr>
          <w:vertAlign w:val="baseline"/>
        </w:rPr>
        <w:t>,</w:t>
      </w:r>
      <w:r w:rsidR="006C21DD" w:rsidRPr="00447836">
        <w:rPr>
          <w:vertAlign w:val="baseline"/>
        </w:rPr>
        <w:t xml:space="preserve"> la corrección de </w:t>
      </w:r>
      <w:r w:rsidR="00413B46" w:rsidRPr="00447836">
        <w:rPr>
          <w:vertAlign w:val="baseline"/>
        </w:rPr>
        <w:t xml:space="preserve">un error </w:t>
      </w:r>
      <w:r w:rsidR="006C21DD" w:rsidRPr="00447836">
        <w:rPr>
          <w:vertAlign w:val="baseline"/>
        </w:rPr>
        <w:t>grave de cálculo</w:t>
      </w:r>
      <w:r w:rsidR="00A60CC0" w:rsidRPr="00447836">
        <w:rPr>
          <w:vertAlign w:val="baseline"/>
        </w:rPr>
        <w:t xml:space="preserve"> cuando </w:t>
      </w:r>
      <w:r w:rsidR="00413B46" w:rsidRPr="00447836">
        <w:rPr>
          <w:vertAlign w:val="baseline"/>
        </w:rPr>
        <w:t xml:space="preserve">se </w:t>
      </w:r>
      <w:r w:rsidR="006C21DD" w:rsidRPr="00447836">
        <w:rPr>
          <w:vertAlign w:val="baseline"/>
        </w:rPr>
        <w:t xml:space="preserve">lesionen injustamente a los usuarios o a las empresas frente a los cuales se establezca su procedencia, ya sea de oficio o a petición de parte. </w:t>
      </w:r>
      <w:r w:rsidR="005316C5" w:rsidRPr="00447836">
        <w:rPr>
          <w:vertAlign w:val="baseline"/>
        </w:rPr>
        <w:t xml:space="preserve">Esto </w:t>
      </w:r>
      <w:r w:rsidR="00413B46" w:rsidRPr="00447836">
        <w:rPr>
          <w:vertAlign w:val="baseline"/>
        </w:rPr>
        <w:t>implica que la decisión mediante la cual se corrija el error</w:t>
      </w:r>
      <w:r w:rsidR="006C21DD" w:rsidRPr="00447836">
        <w:rPr>
          <w:vertAlign w:val="baseline"/>
        </w:rPr>
        <w:t xml:space="preserve"> dentro de una fórmula o un aspecto tarifario que haga parte de una metodología, en el marco de dicha norma, no se encuentra sometida al trámite de consulta previsto en el </w:t>
      </w:r>
      <w:r w:rsidR="00117C99" w:rsidRPr="00447836">
        <w:rPr>
          <w:vertAlign w:val="baseline"/>
        </w:rPr>
        <w:t>A</w:t>
      </w:r>
      <w:r w:rsidR="006C21DD" w:rsidRPr="00447836">
        <w:rPr>
          <w:vertAlign w:val="baseline"/>
        </w:rPr>
        <w:t>rtículo 8 de la Ley 1437 de 2011</w:t>
      </w:r>
      <w:r w:rsidR="00BB46B2">
        <w:rPr>
          <w:vertAlign w:val="baseline"/>
        </w:rPr>
        <w:t xml:space="preserve"> y </w:t>
      </w:r>
      <w:r w:rsidR="006C21DD" w:rsidRPr="00447836">
        <w:rPr>
          <w:vertAlign w:val="baseline"/>
        </w:rPr>
        <w:t xml:space="preserve">en el </w:t>
      </w:r>
      <w:r w:rsidR="00117C99" w:rsidRPr="00447836">
        <w:rPr>
          <w:vertAlign w:val="baseline"/>
        </w:rPr>
        <w:t>A</w:t>
      </w:r>
      <w:r w:rsidR="006C21DD" w:rsidRPr="00447836">
        <w:rPr>
          <w:vertAlign w:val="baseline"/>
        </w:rPr>
        <w:t>rtículo 2.2.13.3.2 del Decreto 1078 de 2015.</w:t>
      </w:r>
    </w:p>
    <w:p w14:paraId="445C6412" w14:textId="77777777" w:rsidR="00CB3368" w:rsidRPr="00447836" w:rsidRDefault="00CB3368" w:rsidP="00770DA4">
      <w:pPr>
        <w:ind w:left="0"/>
        <w:jc w:val="both"/>
        <w:rPr>
          <w:vertAlign w:val="baseline"/>
        </w:rPr>
      </w:pPr>
    </w:p>
    <w:p w14:paraId="009969BE" w14:textId="1D61A893" w:rsidR="00E716EF" w:rsidRPr="00447836" w:rsidRDefault="00684A39" w:rsidP="00770DA4">
      <w:pPr>
        <w:ind w:left="0"/>
        <w:jc w:val="both"/>
        <w:rPr>
          <w:vertAlign w:val="baseline"/>
        </w:rPr>
      </w:pPr>
      <w:r w:rsidRPr="00447836">
        <w:rPr>
          <w:vertAlign w:val="baseline"/>
        </w:rPr>
        <w:t>Con base en los anterior</w:t>
      </w:r>
      <w:r w:rsidR="006E225D" w:rsidRPr="00447836">
        <w:rPr>
          <w:vertAlign w:val="baseline"/>
        </w:rPr>
        <w:t>es</w:t>
      </w:r>
      <w:r w:rsidRPr="00447836">
        <w:rPr>
          <w:vertAlign w:val="baseline"/>
        </w:rPr>
        <w:t xml:space="preserve"> considerandos</w:t>
      </w:r>
      <w:r w:rsidR="00E716EF" w:rsidRPr="00447836">
        <w:rPr>
          <w:vertAlign w:val="baseline"/>
        </w:rPr>
        <w:t>, le corresponde a esta Comisión en el marco del</w:t>
      </w:r>
      <w:r w:rsidR="00AF1BC1" w:rsidRPr="00447836">
        <w:rPr>
          <w:vertAlign w:val="baseline"/>
        </w:rPr>
        <w:t xml:space="preserve"> A</w:t>
      </w:r>
      <w:r w:rsidR="00E716EF" w:rsidRPr="00447836">
        <w:rPr>
          <w:vertAlign w:val="baseline"/>
        </w:rPr>
        <w:t>rtículo 126</w:t>
      </w:r>
      <w:r w:rsidR="006F3FC9" w:rsidRPr="00447836">
        <w:rPr>
          <w:vertAlign w:val="baseline"/>
        </w:rPr>
        <w:t xml:space="preserve"> </w:t>
      </w:r>
      <w:r w:rsidR="00AF1BC1" w:rsidRPr="00447836">
        <w:rPr>
          <w:vertAlign w:val="baseline"/>
        </w:rPr>
        <w:t>de la Ley 142 de 1994</w:t>
      </w:r>
      <w:r w:rsidR="00E716EF" w:rsidRPr="00447836">
        <w:rPr>
          <w:vertAlign w:val="baseline"/>
        </w:rPr>
        <w:t xml:space="preserve"> corregir </w:t>
      </w:r>
      <w:r w:rsidR="000028FE" w:rsidRPr="00447836">
        <w:rPr>
          <w:vertAlign w:val="baseline"/>
        </w:rPr>
        <w:t xml:space="preserve">el </w:t>
      </w:r>
      <w:r w:rsidR="00E716EF" w:rsidRPr="00447836">
        <w:rPr>
          <w:vertAlign w:val="baseline"/>
        </w:rPr>
        <w:t>error</w:t>
      </w:r>
      <w:r w:rsidR="00DF6F06" w:rsidRPr="00447836">
        <w:rPr>
          <w:vertAlign w:val="baseline"/>
        </w:rPr>
        <w:t xml:space="preserve"> </w:t>
      </w:r>
      <w:r w:rsidR="00E716EF" w:rsidRPr="00447836">
        <w:rPr>
          <w:vertAlign w:val="baseline"/>
        </w:rPr>
        <w:t>de cálculo identificado, con el fin de que se lleve a cabo una debida aplicación de la metodología de remuneración de la actividad de distribución de gas combustible por redes de tubería, así como de los criterios tarifarios de</w:t>
      </w:r>
      <w:r w:rsidR="00413B46" w:rsidRPr="00447836">
        <w:rPr>
          <w:vertAlign w:val="baseline"/>
        </w:rPr>
        <w:t xml:space="preserve"> </w:t>
      </w:r>
      <w:r w:rsidR="000028FE" w:rsidRPr="00447836">
        <w:rPr>
          <w:vertAlign w:val="baseline"/>
        </w:rPr>
        <w:t>E</w:t>
      </w:r>
      <w:r w:rsidR="00E716EF" w:rsidRPr="00447836">
        <w:rPr>
          <w:vertAlign w:val="baseline"/>
        </w:rPr>
        <w:t xml:space="preserve">ficiencia </w:t>
      </w:r>
      <w:r w:rsidR="000028FE" w:rsidRPr="00447836">
        <w:rPr>
          <w:vertAlign w:val="baseline"/>
        </w:rPr>
        <w:t>E</w:t>
      </w:r>
      <w:r w:rsidR="00287F7B" w:rsidRPr="00447836">
        <w:rPr>
          <w:vertAlign w:val="baseline"/>
        </w:rPr>
        <w:t xml:space="preserve">conómica </w:t>
      </w:r>
      <w:r w:rsidR="00E716EF" w:rsidRPr="00447836">
        <w:rPr>
          <w:vertAlign w:val="baseline"/>
        </w:rPr>
        <w:t xml:space="preserve">y </w:t>
      </w:r>
      <w:r w:rsidR="000028FE" w:rsidRPr="00447836">
        <w:rPr>
          <w:vertAlign w:val="baseline"/>
        </w:rPr>
        <w:t>S</w:t>
      </w:r>
      <w:r w:rsidR="00E716EF" w:rsidRPr="00447836">
        <w:rPr>
          <w:vertAlign w:val="baseline"/>
        </w:rPr>
        <w:t xml:space="preserve">uficiencia </w:t>
      </w:r>
      <w:r w:rsidR="000028FE" w:rsidRPr="00447836">
        <w:rPr>
          <w:vertAlign w:val="baseline"/>
        </w:rPr>
        <w:t>F</w:t>
      </w:r>
      <w:r w:rsidR="00E716EF" w:rsidRPr="00447836">
        <w:rPr>
          <w:vertAlign w:val="baseline"/>
        </w:rPr>
        <w:t xml:space="preserve">inanciera a que hace relación el </w:t>
      </w:r>
      <w:r w:rsidR="000028FE" w:rsidRPr="00447836">
        <w:rPr>
          <w:vertAlign w:val="baseline"/>
        </w:rPr>
        <w:t>A</w:t>
      </w:r>
      <w:r w:rsidR="00E716EF" w:rsidRPr="00447836">
        <w:rPr>
          <w:vertAlign w:val="baseline"/>
        </w:rPr>
        <w:t>rtículo 87 de la Ley 142 de 1994.</w:t>
      </w:r>
    </w:p>
    <w:p w14:paraId="47D92C87" w14:textId="77777777" w:rsidR="00122F68" w:rsidRPr="00BB64CC" w:rsidRDefault="00122F68" w:rsidP="00770DA4">
      <w:pPr>
        <w:ind w:left="0"/>
        <w:jc w:val="both"/>
        <w:rPr>
          <w:sz w:val="40"/>
          <w:vertAlign w:val="baseline"/>
        </w:rPr>
      </w:pPr>
    </w:p>
    <w:p w14:paraId="187A3B66" w14:textId="0307FBDC" w:rsidR="001E3377" w:rsidRPr="00447836" w:rsidRDefault="00E716EF" w:rsidP="00770DA4">
      <w:pPr>
        <w:ind w:left="0"/>
        <w:jc w:val="both"/>
        <w:rPr>
          <w:vertAlign w:val="baseline"/>
        </w:rPr>
      </w:pPr>
      <w:r w:rsidRPr="00447836">
        <w:rPr>
          <w:vertAlign w:val="baseline"/>
        </w:rPr>
        <w:t>Conforme al Decreto 2897 de 2010</w:t>
      </w:r>
      <w:r w:rsidR="006F2BFE" w:rsidRPr="00BB46B2">
        <w:rPr>
          <w:rStyle w:val="Refdenotaalpie"/>
        </w:rPr>
        <w:footnoteReference w:id="4"/>
      </w:r>
      <w:r w:rsidRPr="00447836">
        <w:rPr>
          <w:vertAlign w:val="baseline"/>
        </w:rPr>
        <w:t xml:space="preserve"> y </w:t>
      </w:r>
      <w:r w:rsidR="008C2906" w:rsidRPr="00447836">
        <w:rPr>
          <w:vertAlign w:val="baseline"/>
        </w:rPr>
        <w:t xml:space="preserve">a </w:t>
      </w:r>
      <w:r w:rsidRPr="00447836">
        <w:rPr>
          <w:vertAlign w:val="baseline"/>
        </w:rPr>
        <w:t>la Resolución SIC 44649 de 2010, la Comisión de Regulación de Energía y Gas dio respuesta al cuestionario adoptado por la Superintendencia de Industria y Comercio</w:t>
      </w:r>
      <w:r w:rsidR="008C2906" w:rsidRPr="00447836">
        <w:rPr>
          <w:vertAlign w:val="baseline"/>
        </w:rPr>
        <w:t xml:space="preserve"> </w:t>
      </w:r>
      <w:r w:rsidR="00BB46B2">
        <w:rPr>
          <w:vertAlign w:val="baseline"/>
        </w:rPr>
        <w:t>-</w:t>
      </w:r>
      <w:r w:rsidR="008C2906" w:rsidRPr="00447836">
        <w:rPr>
          <w:vertAlign w:val="baseline"/>
        </w:rPr>
        <w:t>SIC-</w:t>
      </w:r>
      <w:r w:rsidRPr="00447836">
        <w:rPr>
          <w:vertAlign w:val="baseline"/>
        </w:rPr>
        <w:t xml:space="preserve"> para la evaluación de la incidencia sobre la libre competencia del presente acto administrativo, el cual se encuentra en el Documento CREG </w:t>
      </w:r>
      <w:r w:rsidR="009A0654">
        <w:rPr>
          <w:vertAlign w:val="baseline"/>
        </w:rPr>
        <w:t>113</w:t>
      </w:r>
      <w:r w:rsidR="00413B46" w:rsidRPr="00447836">
        <w:rPr>
          <w:vertAlign w:val="baseline"/>
        </w:rPr>
        <w:t xml:space="preserve"> de</w:t>
      </w:r>
      <w:r w:rsidR="003459EE" w:rsidRPr="00447836">
        <w:rPr>
          <w:vertAlign w:val="baseline"/>
        </w:rPr>
        <w:t xml:space="preserve"> 201</w:t>
      </w:r>
      <w:r w:rsidR="00AF1BC1" w:rsidRPr="00447836">
        <w:rPr>
          <w:vertAlign w:val="baseline"/>
        </w:rPr>
        <w:t>9</w:t>
      </w:r>
      <w:r w:rsidRPr="00447836">
        <w:rPr>
          <w:vertAlign w:val="baseline"/>
        </w:rPr>
        <w:t>.</w:t>
      </w:r>
      <w:r w:rsidR="001E3377" w:rsidRPr="00447836">
        <w:rPr>
          <w:vertAlign w:val="baseline"/>
        </w:rPr>
        <w:t xml:space="preserve"> </w:t>
      </w:r>
    </w:p>
    <w:p w14:paraId="24457353" w14:textId="77777777" w:rsidR="001E3377" w:rsidRPr="00BB64CC" w:rsidRDefault="001E3377" w:rsidP="00770DA4">
      <w:pPr>
        <w:ind w:left="0"/>
        <w:jc w:val="both"/>
        <w:rPr>
          <w:sz w:val="36"/>
          <w:vertAlign w:val="baseline"/>
        </w:rPr>
      </w:pPr>
    </w:p>
    <w:p w14:paraId="3EDBA890" w14:textId="243D60CC" w:rsidR="00E716EF" w:rsidRPr="00447836" w:rsidRDefault="00E716EF" w:rsidP="00770DA4">
      <w:pPr>
        <w:ind w:left="0"/>
        <w:jc w:val="both"/>
        <w:rPr>
          <w:vertAlign w:val="baseline"/>
        </w:rPr>
      </w:pPr>
      <w:r w:rsidRPr="00447836">
        <w:rPr>
          <w:vertAlign w:val="baseline"/>
        </w:rPr>
        <w:t>Teniendo en cuenta lo anterior y</w:t>
      </w:r>
      <w:r w:rsidR="00AF1BC1" w:rsidRPr="00447836">
        <w:rPr>
          <w:vertAlign w:val="baseline"/>
        </w:rPr>
        <w:t>,</w:t>
      </w:r>
      <w:r w:rsidR="0047546A" w:rsidRPr="00447836">
        <w:rPr>
          <w:vertAlign w:val="baseline"/>
        </w:rPr>
        <w:t xml:space="preserve"> dado que la presente R</w:t>
      </w:r>
      <w:r w:rsidRPr="00447836">
        <w:rPr>
          <w:vertAlign w:val="baseline"/>
        </w:rPr>
        <w:t>esolución corresponde a una medida</w:t>
      </w:r>
      <w:r w:rsidR="00AF1BC1" w:rsidRPr="00447836">
        <w:rPr>
          <w:vertAlign w:val="baseline"/>
        </w:rPr>
        <w:t xml:space="preserve"> a</w:t>
      </w:r>
      <w:r w:rsidR="008C2906" w:rsidRPr="00447836">
        <w:rPr>
          <w:vertAlign w:val="baseline"/>
        </w:rPr>
        <w:t xml:space="preserve"> </w:t>
      </w:r>
      <w:r w:rsidR="00B40A1A" w:rsidRPr="00447836">
        <w:rPr>
          <w:vertAlign w:val="baseline"/>
        </w:rPr>
        <w:t>ser</w:t>
      </w:r>
      <w:r w:rsidRPr="00447836">
        <w:rPr>
          <w:vertAlign w:val="baseline"/>
        </w:rPr>
        <w:t xml:space="preserve"> adopta</w:t>
      </w:r>
      <w:r w:rsidR="00B40A1A" w:rsidRPr="00447836">
        <w:rPr>
          <w:vertAlign w:val="baseline"/>
        </w:rPr>
        <w:t>da</w:t>
      </w:r>
      <w:r w:rsidR="00AF1BC1" w:rsidRPr="00447836">
        <w:rPr>
          <w:vertAlign w:val="baseline"/>
        </w:rPr>
        <w:t xml:space="preserve"> por la CREG</w:t>
      </w:r>
      <w:r w:rsidRPr="00447836">
        <w:rPr>
          <w:vertAlign w:val="baseline"/>
        </w:rPr>
        <w:t xml:space="preserve"> a efectos de </w:t>
      </w:r>
      <w:r w:rsidR="00413B46" w:rsidRPr="00447836">
        <w:rPr>
          <w:vertAlign w:val="baseline"/>
        </w:rPr>
        <w:t xml:space="preserve">corregir un error grave </w:t>
      </w:r>
      <w:r w:rsidR="00413B46" w:rsidRPr="00447836">
        <w:rPr>
          <w:vertAlign w:val="baseline"/>
        </w:rPr>
        <w:lastRenderedPageBreak/>
        <w:t xml:space="preserve">de cálculo </w:t>
      </w:r>
      <w:r w:rsidR="00B327D2" w:rsidRPr="00447836">
        <w:rPr>
          <w:vertAlign w:val="baseline"/>
        </w:rPr>
        <w:t xml:space="preserve">en los términos establecidos en el </w:t>
      </w:r>
      <w:r w:rsidR="00413B46" w:rsidRPr="00447836">
        <w:rPr>
          <w:vertAlign w:val="baseline"/>
        </w:rPr>
        <w:t>Artículo 126 de la Ley 142 de 1994</w:t>
      </w:r>
      <w:r w:rsidR="00B327D2" w:rsidRPr="00447836">
        <w:rPr>
          <w:vertAlign w:val="baseline"/>
        </w:rPr>
        <w:t xml:space="preserve">, </w:t>
      </w:r>
      <w:r w:rsidR="00413B46" w:rsidRPr="00447836">
        <w:rPr>
          <w:vertAlign w:val="baseline"/>
        </w:rPr>
        <w:t xml:space="preserve">identificado en virtud de una </w:t>
      </w:r>
      <w:r w:rsidR="00AF1BC1" w:rsidRPr="00447836">
        <w:rPr>
          <w:vertAlign w:val="baseline"/>
        </w:rPr>
        <w:t>solicitud particular en interés general</w:t>
      </w:r>
      <w:r w:rsidRPr="00447836">
        <w:rPr>
          <w:vertAlign w:val="baseline"/>
        </w:rPr>
        <w:t xml:space="preserve">, el presente acto administrativo no requiere ser remitido a la SIC para los efectos establecidos en el </w:t>
      </w:r>
      <w:r w:rsidR="00AF1BC1" w:rsidRPr="00447836">
        <w:rPr>
          <w:vertAlign w:val="baseline"/>
        </w:rPr>
        <w:t>A</w:t>
      </w:r>
      <w:r w:rsidRPr="00447836">
        <w:rPr>
          <w:vertAlign w:val="baseline"/>
        </w:rPr>
        <w:t>rtículo 7 de la Ley 1340 de 2009, reglamentado por el Decreto 2897 de 2010, por no tener incidencia sobre la libre competencia.</w:t>
      </w:r>
    </w:p>
    <w:p w14:paraId="0BDE6632" w14:textId="72E70F0D" w:rsidR="00E716EF" w:rsidRPr="00447836" w:rsidRDefault="00E716EF" w:rsidP="00770DA4">
      <w:pPr>
        <w:ind w:left="0"/>
        <w:jc w:val="both"/>
        <w:rPr>
          <w:vertAlign w:val="baseline"/>
        </w:rPr>
      </w:pPr>
    </w:p>
    <w:p w14:paraId="7B62C91F" w14:textId="6A83871A" w:rsidR="00466585" w:rsidRPr="00447836" w:rsidRDefault="00466585" w:rsidP="00770DA4">
      <w:pPr>
        <w:pStyle w:val="Textoindependiente"/>
        <w:ind w:left="0" w:right="-142"/>
        <w:jc w:val="both"/>
        <w:rPr>
          <w:rFonts w:ascii="Bookman Old Style" w:hAnsi="Bookman Old Style"/>
          <w:b w:val="0"/>
          <w:color w:val="000000"/>
          <w:vertAlign w:val="baseline"/>
        </w:rPr>
      </w:pPr>
      <w:r w:rsidRPr="00447836">
        <w:rPr>
          <w:rFonts w:ascii="Bookman Old Style" w:hAnsi="Bookman Old Style"/>
          <w:b w:val="0"/>
          <w:color w:val="000000"/>
          <w:vertAlign w:val="baseline"/>
        </w:rPr>
        <w:t xml:space="preserve">Dado que </w:t>
      </w:r>
      <w:r w:rsidR="00FB54A1" w:rsidRPr="00447836">
        <w:rPr>
          <w:rFonts w:ascii="Bookman Old Style" w:hAnsi="Bookman Old Style"/>
          <w:b w:val="0"/>
          <w:color w:val="000000"/>
          <w:vertAlign w:val="baseline"/>
        </w:rPr>
        <w:t xml:space="preserve">el procedimiento </w:t>
      </w:r>
      <w:r w:rsidRPr="00447836">
        <w:rPr>
          <w:rFonts w:ascii="Bookman Old Style" w:hAnsi="Bookman Old Style"/>
          <w:b w:val="0"/>
          <w:color w:val="000000"/>
          <w:vertAlign w:val="baseline"/>
        </w:rPr>
        <w:t>de aprobación tarifaria iniciado por la Dirección Ejecutiva mediante la Circular</w:t>
      </w:r>
      <w:r w:rsidR="00FB54A1" w:rsidRPr="00447836">
        <w:rPr>
          <w:rFonts w:ascii="Bookman Old Style" w:hAnsi="Bookman Old Style"/>
          <w:b w:val="0"/>
          <w:color w:val="000000"/>
          <w:vertAlign w:val="baseline"/>
        </w:rPr>
        <w:t>es</w:t>
      </w:r>
      <w:r w:rsidRPr="00447836">
        <w:rPr>
          <w:rFonts w:ascii="Bookman Old Style" w:hAnsi="Bookman Old Style"/>
          <w:b w:val="0"/>
          <w:color w:val="000000"/>
          <w:vertAlign w:val="baseline"/>
        </w:rPr>
        <w:t xml:space="preserve"> CREG 030</w:t>
      </w:r>
      <w:r w:rsidR="00257B4D" w:rsidRPr="00447836">
        <w:rPr>
          <w:rFonts w:ascii="Bookman Old Style" w:hAnsi="Bookman Old Style"/>
          <w:b w:val="0"/>
          <w:color w:val="000000"/>
          <w:vertAlign w:val="baseline"/>
        </w:rPr>
        <w:t xml:space="preserve">, CREG 031 y </w:t>
      </w:r>
      <w:r w:rsidR="00FB54A1" w:rsidRPr="00447836">
        <w:rPr>
          <w:rFonts w:ascii="Bookman Old Style" w:hAnsi="Bookman Old Style"/>
          <w:b w:val="0"/>
          <w:color w:val="000000"/>
          <w:vertAlign w:val="baseline"/>
        </w:rPr>
        <w:t xml:space="preserve">CREG 036 </w:t>
      </w:r>
      <w:r w:rsidRPr="00447836">
        <w:rPr>
          <w:rFonts w:ascii="Bookman Old Style" w:hAnsi="Bookman Old Style"/>
          <w:b w:val="0"/>
          <w:color w:val="000000"/>
          <w:vertAlign w:val="baseline"/>
        </w:rPr>
        <w:t xml:space="preserve">de 2019 se puede ver afectado con ocasión de la expedición de la presente </w:t>
      </w:r>
      <w:r w:rsidR="00257B4D" w:rsidRPr="00447836">
        <w:rPr>
          <w:rFonts w:ascii="Bookman Old Style" w:hAnsi="Bookman Old Style"/>
          <w:b w:val="0"/>
          <w:color w:val="000000"/>
          <w:vertAlign w:val="baseline"/>
        </w:rPr>
        <w:t>R</w:t>
      </w:r>
      <w:r w:rsidRPr="00447836">
        <w:rPr>
          <w:rFonts w:ascii="Bookman Old Style" w:hAnsi="Bookman Old Style"/>
          <w:b w:val="0"/>
          <w:color w:val="000000"/>
          <w:vertAlign w:val="baseline"/>
        </w:rPr>
        <w:t xml:space="preserve">esolución, se hace necesario fijar la fecha de corte definida en el Artículo 2 de la Resolución CREG 202 de 2013 y sus modificaciones. </w:t>
      </w:r>
    </w:p>
    <w:p w14:paraId="2539634E" w14:textId="301E7800" w:rsidR="00466585" w:rsidRPr="00447836" w:rsidRDefault="00466585" w:rsidP="00770DA4">
      <w:pPr>
        <w:ind w:left="0"/>
        <w:jc w:val="both"/>
        <w:rPr>
          <w:vertAlign w:val="baseline"/>
        </w:rPr>
      </w:pPr>
    </w:p>
    <w:p w14:paraId="6E034362" w14:textId="259AA4A3" w:rsidR="00E716EF" w:rsidRPr="00447836" w:rsidRDefault="00E716EF" w:rsidP="00770DA4">
      <w:pPr>
        <w:ind w:left="0"/>
        <w:jc w:val="both"/>
        <w:rPr>
          <w:vertAlign w:val="baseline"/>
        </w:rPr>
      </w:pPr>
      <w:r w:rsidRPr="00447836">
        <w:rPr>
          <w:vertAlign w:val="baseline"/>
        </w:rPr>
        <w:t xml:space="preserve">Una vez </w:t>
      </w:r>
      <w:r w:rsidR="00727C34" w:rsidRPr="00447836">
        <w:rPr>
          <w:vertAlign w:val="baseline"/>
        </w:rPr>
        <w:t xml:space="preserve">realizados </w:t>
      </w:r>
      <w:r w:rsidRPr="00447836">
        <w:rPr>
          <w:vertAlign w:val="baseline"/>
        </w:rPr>
        <w:t xml:space="preserve">los análisis correspondientes en relación con la aplicación del </w:t>
      </w:r>
      <w:r w:rsidR="00AF1BC1" w:rsidRPr="00447836">
        <w:rPr>
          <w:vertAlign w:val="baseline"/>
        </w:rPr>
        <w:t>A</w:t>
      </w:r>
      <w:r w:rsidRPr="00447836">
        <w:rPr>
          <w:vertAlign w:val="baseline"/>
        </w:rPr>
        <w:t>rtículo 126 de la Ley 142 de 1994</w:t>
      </w:r>
      <w:r w:rsidR="00B327D2" w:rsidRPr="00447836">
        <w:rPr>
          <w:vertAlign w:val="baseline"/>
        </w:rPr>
        <w:t>,</w:t>
      </w:r>
      <w:r w:rsidRPr="00447836">
        <w:rPr>
          <w:vertAlign w:val="baseline"/>
        </w:rPr>
        <w:t xml:space="preserve">  </w:t>
      </w:r>
      <w:r w:rsidR="00B327D2" w:rsidRPr="00447836">
        <w:rPr>
          <w:vertAlign w:val="baseline"/>
        </w:rPr>
        <w:t xml:space="preserve">la Comisión de Regulación de Energía y Gas, CREG </w:t>
      </w:r>
      <w:r w:rsidRPr="00447836">
        <w:rPr>
          <w:vertAlign w:val="baseline"/>
        </w:rPr>
        <w:t xml:space="preserve">en </w:t>
      </w:r>
      <w:r w:rsidR="00AF1BC1" w:rsidRPr="00447836">
        <w:rPr>
          <w:vertAlign w:val="baseline"/>
        </w:rPr>
        <w:t>S</w:t>
      </w:r>
      <w:r w:rsidRPr="00447836">
        <w:rPr>
          <w:vertAlign w:val="baseline"/>
        </w:rPr>
        <w:t xml:space="preserve">esión No. </w:t>
      </w:r>
      <w:r w:rsidR="00BB64CC">
        <w:rPr>
          <w:vertAlign w:val="baseline"/>
        </w:rPr>
        <w:t xml:space="preserve">962 </w:t>
      </w:r>
      <w:r w:rsidRPr="00447836">
        <w:rPr>
          <w:vertAlign w:val="baseline"/>
        </w:rPr>
        <w:t xml:space="preserve">del </w:t>
      </w:r>
      <w:r w:rsidR="00BB64CC">
        <w:rPr>
          <w:vertAlign w:val="baseline"/>
        </w:rPr>
        <w:t>5</w:t>
      </w:r>
      <w:r w:rsidR="00B327D2" w:rsidRPr="00447836">
        <w:rPr>
          <w:vertAlign w:val="baseline"/>
        </w:rPr>
        <w:t xml:space="preserve"> </w:t>
      </w:r>
      <w:r w:rsidR="00BB64CC">
        <w:rPr>
          <w:vertAlign w:val="baseline"/>
        </w:rPr>
        <w:t>de dic</w:t>
      </w:r>
      <w:r w:rsidR="00B327D2" w:rsidRPr="00447836">
        <w:rPr>
          <w:vertAlign w:val="baseline"/>
        </w:rPr>
        <w:t>iem</w:t>
      </w:r>
      <w:r w:rsidR="003459EE" w:rsidRPr="00447836">
        <w:rPr>
          <w:vertAlign w:val="baseline"/>
        </w:rPr>
        <w:t>bre</w:t>
      </w:r>
      <w:r w:rsidRPr="00447836">
        <w:rPr>
          <w:vertAlign w:val="baseline"/>
        </w:rPr>
        <w:t xml:space="preserve"> de 201</w:t>
      </w:r>
      <w:r w:rsidR="00B327D2" w:rsidRPr="00447836">
        <w:rPr>
          <w:vertAlign w:val="baseline"/>
        </w:rPr>
        <w:t>9</w:t>
      </w:r>
      <w:r w:rsidRPr="00447836">
        <w:rPr>
          <w:vertAlign w:val="baseline"/>
        </w:rPr>
        <w:t xml:space="preserve">, aprobó la siguiente decisión mediante la cual se </w:t>
      </w:r>
      <w:r w:rsidR="00494705" w:rsidRPr="00447836">
        <w:rPr>
          <w:vertAlign w:val="baseline"/>
        </w:rPr>
        <w:t xml:space="preserve">resuelve </w:t>
      </w:r>
      <w:r w:rsidR="00B40A1A" w:rsidRPr="00447836">
        <w:rPr>
          <w:vertAlign w:val="baseline"/>
        </w:rPr>
        <w:t xml:space="preserve">la actuación </w:t>
      </w:r>
      <w:r w:rsidR="00B40A1A" w:rsidRPr="00447836">
        <w:rPr>
          <w:rFonts w:cs="Arial"/>
          <w:vertAlign w:val="baseline"/>
        </w:rPr>
        <w:t xml:space="preserve">administrativa iniciada </w:t>
      </w:r>
      <w:r w:rsidR="008102DB" w:rsidRPr="00447836">
        <w:rPr>
          <w:rFonts w:cs="Arial"/>
          <w:vertAlign w:val="baseline"/>
        </w:rPr>
        <w:t>y se procede a</w:t>
      </w:r>
      <w:r w:rsidR="0038395C" w:rsidRPr="00447836">
        <w:rPr>
          <w:rFonts w:cs="Arial"/>
          <w:vertAlign w:val="baseline"/>
        </w:rPr>
        <w:t xml:space="preserve"> corregir el error </w:t>
      </w:r>
      <w:r w:rsidR="0038395C" w:rsidRPr="00447836">
        <w:rPr>
          <w:vertAlign w:val="baseline"/>
        </w:rPr>
        <w:t>identificado</w:t>
      </w:r>
      <w:r w:rsidR="008102DB" w:rsidRPr="00447836">
        <w:rPr>
          <w:vertAlign w:val="baseline"/>
        </w:rPr>
        <w:t>.</w:t>
      </w:r>
    </w:p>
    <w:p w14:paraId="557A472C" w14:textId="79AE2F4A" w:rsidR="00E716EF" w:rsidRDefault="00E716EF" w:rsidP="00770DA4">
      <w:pPr>
        <w:ind w:left="0"/>
        <w:jc w:val="both"/>
        <w:rPr>
          <w:vertAlign w:val="baseline"/>
        </w:rPr>
      </w:pPr>
    </w:p>
    <w:p w14:paraId="2A592E0F" w14:textId="77777777" w:rsidR="00C925C7" w:rsidRPr="00447836" w:rsidRDefault="00C925C7" w:rsidP="00770DA4">
      <w:pPr>
        <w:ind w:left="0"/>
        <w:jc w:val="both"/>
        <w:rPr>
          <w:vertAlign w:val="baseline"/>
        </w:rPr>
      </w:pPr>
    </w:p>
    <w:p w14:paraId="4F0943F1" w14:textId="2260A1DF" w:rsidR="00E716EF" w:rsidRPr="00E3170A" w:rsidRDefault="00E716EF" w:rsidP="00770DA4">
      <w:pPr>
        <w:pStyle w:val="Ttulo1"/>
        <w:rPr>
          <w:rFonts w:ascii="Bookman Old Style" w:hAnsi="Bookman Old Style"/>
          <w:b w:val="0"/>
          <w:bCs/>
          <w:vertAlign w:val="baseline"/>
        </w:rPr>
      </w:pPr>
      <w:r w:rsidRPr="00E3170A">
        <w:rPr>
          <w:rFonts w:ascii="Bookman Old Style" w:hAnsi="Bookman Old Style"/>
          <w:bCs/>
          <w:vertAlign w:val="baseline"/>
        </w:rPr>
        <w:t>R E S U E L V E</w:t>
      </w:r>
      <w:r w:rsidR="004B66A9" w:rsidRPr="00E3170A">
        <w:rPr>
          <w:rFonts w:ascii="Bookman Old Style" w:hAnsi="Bookman Old Style"/>
          <w:bCs/>
          <w:vertAlign w:val="baseline"/>
        </w:rPr>
        <w:t xml:space="preserve"> </w:t>
      </w:r>
      <w:r w:rsidRPr="00E3170A">
        <w:rPr>
          <w:rFonts w:ascii="Bookman Old Style" w:hAnsi="Bookman Old Style"/>
          <w:bCs/>
          <w:vertAlign w:val="baseline"/>
        </w:rPr>
        <w:t>:</w:t>
      </w:r>
    </w:p>
    <w:p w14:paraId="3180500A" w14:textId="44477F43" w:rsidR="00E716EF" w:rsidRDefault="00E716EF" w:rsidP="00770DA4">
      <w:pPr>
        <w:ind w:left="-142" w:right="-142"/>
        <w:rPr>
          <w:highlight w:val="yellow"/>
        </w:rPr>
      </w:pPr>
    </w:p>
    <w:p w14:paraId="05EA0F6D" w14:textId="77777777" w:rsidR="00C925C7" w:rsidRDefault="00C925C7" w:rsidP="00770DA4">
      <w:pPr>
        <w:ind w:left="-142" w:right="-142"/>
        <w:rPr>
          <w:highlight w:val="yellow"/>
        </w:rPr>
      </w:pPr>
    </w:p>
    <w:p w14:paraId="6EA7C314" w14:textId="27D3B5DE" w:rsidR="00EB469D" w:rsidRPr="00E3170A" w:rsidRDefault="00E716EF" w:rsidP="00770DA4">
      <w:pPr>
        <w:ind w:left="0"/>
        <w:jc w:val="both"/>
        <w:rPr>
          <w:rFonts w:cs="Arial"/>
          <w:vertAlign w:val="baseline"/>
        </w:rPr>
      </w:pPr>
      <w:r w:rsidRPr="00E3170A">
        <w:rPr>
          <w:b/>
          <w:vertAlign w:val="baseline"/>
        </w:rPr>
        <w:t>Artículo 1</w:t>
      </w:r>
      <w:r w:rsidRPr="00E3170A">
        <w:rPr>
          <w:vertAlign w:val="baseline"/>
        </w:rPr>
        <w:t xml:space="preserve">. </w:t>
      </w:r>
      <w:r w:rsidR="0038395C" w:rsidRPr="00E3170A">
        <w:rPr>
          <w:vertAlign w:val="baseline"/>
        </w:rPr>
        <w:t xml:space="preserve"> Reconocer </w:t>
      </w:r>
      <w:r w:rsidR="00886A31" w:rsidRPr="00E3170A">
        <w:rPr>
          <w:vertAlign w:val="baseline"/>
        </w:rPr>
        <w:t xml:space="preserve">la </w:t>
      </w:r>
      <w:r w:rsidR="0038395C" w:rsidRPr="00E3170A">
        <w:rPr>
          <w:vertAlign w:val="baseline"/>
        </w:rPr>
        <w:t xml:space="preserve">existencia </w:t>
      </w:r>
      <w:r w:rsidR="00886A31" w:rsidRPr="00E3170A">
        <w:rPr>
          <w:vertAlign w:val="baseline"/>
        </w:rPr>
        <w:t>de u</w:t>
      </w:r>
      <w:r w:rsidR="00494705" w:rsidRPr="00E3170A">
        <w:rPr>
          <w:vertAlign w:val="baseline"/>
        </w:rPr>
        <w:t xml:space="preserve">n error grave de cálculo </w:t>
      </w:r>
      <w:r w:rsidR="0038395C" w:rsidRPr="00E3170A">
        <w:rPr>
          <w:rFonts w:eastAsiaTheme="minorEastAsia"/>
          <w:vertAlign w:val="baseline"/>
        </w:rPr>
        <w:t>a la luz del Artículo 126 de la Ley 142 de 1994</w:t>
      </w:r>
      <w:r w:rsidR="00257B4D" w:rsidRPr="00E3170A">
        <w:rPr>
          <w:rFonts w:eastAsiaTheme="minorEastAsia"/>
          <w:vertAlign w:val="baseline"/>
        </w:rPr>
        <w:t>,</w:t>
      </w:r>
      <w:r w:rsidR="0038395C" w:rsidRPr="00E3170A">
        <w:rPr>
          <w:rFonts w:eastAsiaTheme="minorEastAsia"/>
          <w:vertAlign w:val="baseline"/>
        </w:rPr>
        <w:t xml:space="preserve"> </w:t>
      </w:r>
      <w:r w:rsidR="0030233F" w:rsidRPr="00E3170A">
        <w:rPr>
          <w:vertAlign w:val="baseline"/>
        </w:rPr>
        <w:t xml:space="preserve">consistente </w:t>
      </w:r>
      <w:r w:rsidR="0038395C" w:rsidRPr="00E3170A">
        <w:rPr>
          <w:vertAlign w:val="baseline"/>
        </w:rPr>
        <w:t xml:space="preserve">en </w:t>
      </w:r>
      <w:r w:rsidR="00886A31" w:rsidRPr="00E3170A">
        <w:rPr>
          <w:vertAlign w:val="baseline"/>
        </w:rPr>
        <w:t xml:space="preserve">la utilización </w:t>
      </w:r>
      <w:r w:rsidR="00886A31" w:rsidRPr="00E3170A">
        <w:rPr>
          <w:rFonts w:eastAsiaTheme="minorEastAsia"/>
          <w:bCs/>
          <w:vertAlign w:val="baseline"/>
        </w:rPr>
        <w:t xml:space="preserve">equivocada de las variables Índice de Temperatura – TEMPER e Índice de Relieve – RELIEVE para la clasificación de los municipios por grupo </w:t>
      </w:r>
      <w:r w:rsidR="00886A31" w:rsidRPr="00E3170A">
        <w:rPr>
          <w:vertAlign w:val="baseline"/>
        </w:rPr>
        <w:t xml:space="preserve">y antigüedad de prestación de servicio, </w:t>
      </w:r>
      <w:r w:rsidR="0030233F" w:rsidRPr="00E3170A">
        <w:rPr>
          <w:vertAlign w:val="baseline"/>
        </w:rPr>
        <w:t xml:space="preserve">lo cual afecta el </w:t>
      </w:r>
      <w:r w:rsidR="0030233F" w:rsidRPr="00E3170A">
        <w:rPr>
          <w:rFonts w:cs="Arial"/>
          <w:vertAlign w:val="baseline"/>
        </w:rPr>
        <w:t xml:space="preserve">cálculo de los parámetros de: i) Gasto de AOM máximo a reconocer, ii) Porcentaje de Otros Activos máximo a reconocer y, iii) Factor de Uso Eficiente – FUE. </w:t>
      </w:r>
    </w:p>
    <w:p w14:paraId="6414DC2B" w14:textId="77777777" w:rsidR="007259C5" w:rsidRPr="00E3170A" w:rsidRDefault="007259C5" w:rsidP="00770DA4">
      <w:pPr>
        <w:ind w:left="0"/>
        <w:jc w:val="both"/>
        <w:rPr>
          <w:vertAlign w:val="baseline"/>
        </w:rPr>
      </w:pPr>
    </w:p>
    <w:p w14:paraId="41517EB1" w14:textId="77777777" w:rsidR="00C925C7" w:rsidRDefault="00C925C7" w:rsidP="00770DA4">
      <w:pPr>
        <w:ind w:left="0"/>
        <w:jc w:val="both"/>
        <w:rPr>
          <w:b/>
          <w:vertAlign w:val="baseline"/>
        </w:rPr>
      </w:pPr>
    </w:p>
    <w:p w14:paraId="4FF2C98B" w14:textId="205A3FE2" w:rsidR="000C6E6A" w:rsidRPr="00E3170A" w:rsidRDefault="00E716EF" w:rsidP="00770DA4">
      <w:pPr>
        <w:ind w:left="0"/>
        <w:jc w:val="both"/>
        <w:rPr>
          <w:vertAlign w:val="baseline"/>
        </w:rPr>
      </w:pPr>
      <w:r w:rsidRPr="00E3170A">
        <w:rPr>
          <w:b/>
          <w:vertAlign w:val="baseline"/>
        </w:rPr>
        <w:t>Artículo 2</w:t>
      </w:r>
      <w:r w:rsidRPr="00E3170A">
        <w:rPr>
          <w:vertAlign w:val="baseline"/>
        </w:rPr>
        <w:t>.</w:t>
      </w:r>
      <w:r w:rsidR="00EB469D" w:rsidRPr="00E3170A">
        <w:rPr>
          <w:vertAlign w:val="baseline"/>
        </w:rPr>
        <w:t xml:space="preserve"> </w:t>
      </w:r>
      <w:r w:rsidR="00257B4D" w:rsidRPr="00E3170A">
        <w:rPr>
          <w:vertAlign w:val="baseline"/>
        </w:rPr>
        <w:t>C</w:t>
      </w:r>
      <w:r w:rsidR="0030233F" w:rsidRPr="00E3170A">
        <w:rPr>
          <w:vertAlign w:val="baseline"/>
        </w:rPr>
        <w:t>orregir e</w:t>
      </w:r>
      <w:r w:rsidR="000C6E6A" w:rsidRPr="00E3170A">
        <w:rPr>
          <w:vertAlign w:val="baseline"/>
        </w:rPr>
        <w:t>l Artículo 8 de la Resolución CREG 090 de 2018</w:t>
      </w:r>
      <w:r w:rsidR="00257B4D" w:rsidRPr="00E3170A">
        <w:rPr>
          <w:vertAlign w:val="baseline"/>
        </w:rPr>
        <w:t>,</w:t>
      </w:r>
      <w:r w:rsidR="000C6E6A" w:rsidRPr="00E3170A">
        <w:rPr>
          <w:vertAlign w:val="baseline"/>
        </w:rPr>
        <w:t xml:space="preserve"> </w:t>
      </w:r>
      <w:r w:rsidR="0030233F" w:rsidRPr="00E3170A">
        <w:rPr>
          <w:vertAlign w:val="baseline"/>
        </w:rPr>
        <w:t xml:space="preserve">el cual </w:t>
      </w:r>
      <w:r w:rsidR="000C6E6A" w:rsidRPr="00E3170A">
        <w:rPr>
          <w:vertAlign w:val="baseline"/>
        </w:rPr>
        <w:t xml:space="preserve">quedará así: </w:t>
      </w:r>
    </w:p>
    <w:p w14:paraId="302ABD01" w14:textId="77777777" w:rsidR="000C6E6A" w:rsidRPr="00E3170A" w:rsidRDefault="000C6E6A" w:rsidP="00770DA4">
      <w:pPr>
        <w:ind w:left="0"/>
        <w:jc w:val="both"/>
        <w:rPr>
          <w:vertAlign w:val="baseline"/>
        </w:rPr>
      </w:pPr>
    </w:p>
    <w:p w14:paraId="72A18B3A" w14:textId="06094F47" w:rsidR="000C6E6A" w:rsidRPr="00E3170A" w:rsidRDefault="000C6E6A" w:rsidP="00770DA4">
      <w:pPr>
        <w:ind w:left="0"/>
        <w:jc w:val="both"/>
        <w:rPr>
          <w:vertAlign w:val="baseline"/>
        </w:rPr>
      </w:pPr>
      <w:r w:rsidRPr="00E3170A">
        <w:rPr>
          <w:vertAlign w:val="baseline"/>
        </w:rPr>
        <w:t>“</w:t>
      </w:r>
      <w:r w:rsidRPr="00E3170A">
        <w:rPr>
          <w:b/>
          <w:vertAlign w:val="baseline"/>
        </w:rPr>
        <w:t>Artículo 8.</w:t>
      </w:r>
      <w:r w:rsidRPr="00E3170A">
        <w:rPr>
          <w:vertAlign w:val="baseline"/>
        </w:rPr>
        <w:t xml:space="preserve"> Establézcase</w:t>
      </w:r>
      <w:r w:rsidR="00BC6005" w:rsidRPr="00E3170A">
        <w:rPr>
          <w:vertAlign w:val="baseline"/>
        </w:rPr>
        <w:t xml:space="preserve"> el ANEXO 9 citado en el Literal b) del N</w:t>
      </w:r>
      <w:r w:rsidRPr="00E3170A">
        <w:rPr>
          <w:vertAlign w:val="baseline"/>
        </w:rPr>
        <w:t>umeral 9.4. de la Resolución CREG 202 de 2013 correspondiente a Otros Activos, modificado por las Resoluciones CREG</w:t>
      </w:r>
      <w:r w:rsidR="00BC6005" w:rsidRPr="00E3170A">
        <w:rPr>
          <w:vertAlign w:val="baseline"/>
        </w:rPr>
        <w:t xml:space="preserve"> 138 de 2014, CREG 125 de 2015,</w:t>
      </w:r>
      <w:r w:rsidRPr="00E3170A">
        <w:rPr>
          <w:vertAlign w:val="baseline"/>
        </w:rPr>
        <w:t xml:space="preserve"> revocado por la Resolución CREG 093 de 2016</w:t>
      </w:r>
      <w:r w:rsidR="00BC6005" w:rsidRPr="00E3170A">
        <w:rPr>
          <w:vertAlign w:val="baseline"/>
        </w:rPr>
        <w:t xml:space="preserve"> y modificado en  virtud de la Resolución CREG 132 de 2108, </w:t>
      </w:r>
      <w:r w:rsidRPr="00E3170A">
        <w:rPr>
          <w:vertAlign w:val="baseline"/>
        </w:rPr>
        <w:t>así:</w:t>
      </w:r>
    </w:p>
    <w:p w14:paraId="6C561BCF" w14:textId="77777777" w:rsidR="00BB64CC" w:rsidRDefault="00BB64CC" w:rsidP="00770DA4">
      <w:pPr>
        <w:ind w:left="0"/>
        <w:jc w:val="center"/>
        <w:outlineLvl w:val="0"/>
        <w:rPr>
          <w:b/>
          <w:vertAlign w:val="baseline"/>
          <w:lang w:val="es-ES_tradnl"/>
        </w:rPr>
      </w:pPr>
    </w:p>
    <w:p w14:paraId="136E3534" w14:textId="7C79EBC0" w:rsidR="002C5474" w:rsidRPr="00E3170A" w:rsidRDefault="002C5474" w:rsidP="00770DA4">
      <w:pPr>
        <w:ind w:left="0"/>
        <w:jc w:val="center"/>
        <w:outlineLvl w:val="0"/>
        <w:rPr>
          <w:b/>
          <w:vertAlign w:val="baseline"/>
          <w:lang w:val="es-ES_tradnl"/>
        </w:rPr>
      </w:pPr>
      <w:r w:rsidRPr="00E3170A">
        <w:rPr>
          <w:b/>
          <w:vertAlign w:val="baseline"/>
          <w:lang w:val="es-ES_tradnl"/>
        </w:rPr>
        <w:t>ANEXO 9</w:t>
      </w:r>
    </w:p>
    <w:p w14:paraId="05FBD181" w14:textId="07A9FAA8" w:rsidR="002C5474" w:rsidRDefault="002C5474" w:rsidP="00770DA4">
      <w:pPr>
        <w:ind w:left="0"/>
        <w:jc w:val="center"/>
        <w:rPr>
          <w:b/>
          <w:vertAlign w:val="baseline"/>
          <w:lang w:val="es-ES_tradnl"/>
        </w:rPr>
      </w:pPr>
      <w:r w:rsidRPr="00E3170A">
        <w:rPr>
          <w:b/>
          <w:vertAlign w:val="baseline"/>
          <w:lang w:val="es-ES_tradnl"/>
        </w:rPr>
        <w:t>OTROS ACTIVOS</w:t>
      </w:r>
    </w:p>
    <w:p w14:paraId="1F01AACB" w14:textId="77777777" w:rsidR="00E3170A" w:rsidRPr="00E3170A" w:rsidRDefault="00E3170A" w:rsidP="00770DA4">
      <w:pPr>
        <w:ind w:left="0"/>
        <w:jc w:val="center"/>
        <w:rPr>
          <w:b/>
          <w:vertAlign w:val="baseline"/>
          <w:lang w:val="es-ES_tradnl"/>
        </w:rPr>
      </w:pPr>
    </w:p>
    <w:p w14:paraId="40784D38" w14:textId="292C05B4" w:rsidR="002C5474" w:rsidRPr="00E3170A" w:rsidRDefault="002C5474" w:rsidP="00770DA4">
      <w:pPr>
        <w:ind w:left="0"/>
        <w:jc w:val="both"/>
        <w:rPr>
          <w:vertAlign w:val="baseline"/>
        </w:rPr>
      </w:pPr>
      <w:r w:rsidRPr="00E3170A">
        <w:rPr>
          <w:vertAlign w:val="baseline"/>
        </w:rPr>
        <w:t xml:space="preserve">El porcentaje eficiente de Otros Activos que resulte de la aplicación de lo contenido en este Anexo se aplicará a cada Mercado Relevante de Distribución para el Siguiente Período Tarifario, </w:t>
      </w:r>
      <w:r w:rsidR="00762AEC" w:rsidRPr="00E3170A">
        <w:rPr>
          <w:vertAlign w:val="baseline"/>
        </w:rPr>
        <w:t>conforme a lo establecido en el Literal b) del N</w:t>
      </w:r>
      <w:r w:rsidRPr="00E3170A">
        <w:rPr>
          <w:vertAlign w:val="baseline"/>
        </w:rPr>
        <w:t>umeral 9.4</w:t>
      </w:r>
      <w:r w:rsidR="0047546A" w:rsidRPr="00E3170A">
        <w:rPr>
          <w:vertAlign w:val="baseline"/>
        </w:rPr>
        <w:t xml:space="preserve"> del Artículo 9 de la presente R</w:t>
      </w:r>
      <w:r w:rsidRPr="00E3170A">
        <w:rPr>
          <w:vertAlign w:val="baseline"/>
        </w:rPr>
        <w:t xml:space="preserve">esolución. </w:t>
      </w:r>
    </w:p>
    <w:p w14:paraId="62373981" w14:textId="77777777" w:rsidR="002C5474" w:rsidRPr="00E3170A" w:rsidRDefault="002C5474" w:rsidP="00770DA4">
      <w:pPr>
        <w:ind w:left="0"/>
        <w:jc w:val="both"/>
        <w:rPr>
          <w:vertAlign w:val="baseline"/>
        </w:rPr>
      </w:pPr>
    </w:p>
    <w:p w14:paraId="7BA5F3BC" w14:textId="77777777" w:rsidR="002C5474" w:rsidRPr="00E3170A" w:rsidRDefault="002C5474" w:rsidP="00770DA4">
      <w:pPr>
        <w:ind w:left="0"/>
        <w:jc w:val="both"/>
        <w:rPr>
          <w:vertAlign w:val="baseline"/>
        </w:rPr>
      </w:pPr>
      <w:r w:rsidRPr="00E3170A">
        <w:rPr>
          <w:vertAlign w:val="baseline"/>
        </w:rPr>
        <w:lastRenderedPageBreak/>
        <w:t>El porcentaje de Otros Activos eficiente que se reconocerá durante el próximo período tarifario, se estimará de acuerdo al procedimiento que a continuación se describe:</w:t>
      </w:r>
    </w:p>
    <w:p w14:paraId="28846663" w14:textId="77777777" w:rsidR="002C5474" w:rsidRPr="00CB170F" w:rsidRDefault="002C5474" w:rsidP="00770DA4">
      <w:pPr>
        <w:ind w:left="0"/>
        <w:jc w:val="both"/>
        <w:rPr>
          <w:rFonts w:cs="Arial"/>
          <w:sz w:val="22"/>
          <w:szCs w:val="22"/>
        </w:rPr>
      </w:pPr>
    </w:p>
    <w:p w14:paraId="7A58BDCD" w14:textId="48DCE2EA" w:rsidR="002C5474" w:rsidRPr="00E3170A" w:rsidRDefault="00BB64CC" w:rsidP="00770DA4">
      <w:pPr>
        <w:ind w:hanging="567"/>
        <w:jc w:val="both"/>
        <w:rPr>
          <w:rFonts w:cs="Arial"/>
          <w:b/>
          <w:vertAlign w:val="baseline"/>
          <w:lang w:val="es-ES_tradnl" w:eastAsia="es-CO"/>
        </w:rPr>
      </w:pPr>
      <w:r w:rsidRPr="00BB64CC">
        <w:rPr>
          <w:rFonts w:cs="Arial"/>
          <w:b/>
          <w:vertAlign w:val="baseline"/>
          <w:lang w:val="es-ES_tradnl" w:eastAsia="es-CO"/>
        </w:rPr>
        <w:t>9.1</w:t>
      </w:r>
      <w:r w:rsidRPr="00BB64CC">
        <w:rPr>
          <w:rFonts w:cs="Arial"/>
          <w:b/>
          <w:vertAlign w:val="baseline"/>
          <w:lang w:val="es-ES_tradnl" w:eastAsia="es-CO"/>
        </w:rPr>
        <w:tab/>
      </w:r>
      <w:r w:rsidR="002C5474" w:rsidRPr="00E3170A">
        <w:rPr>
          <w:rFonts w:cs="Arial"/>
          <w:b/>
          <w:vertAlign w:val="baseline"/>
          <w:lang w:val="es-ES_tradnl" w:eastAsia="es-CO"/>
        </w:rPr>
        <w:t xml:space="preserve">Porcentaje de Otros Activos para Mercados Relevantes de Distribución para el Siguiente Período Tarifario conformados a partir de Mercados Existentes o Agregación de Mercados Existentes de Distribución. </w:t>
      </w:r>
    </w:p>
    <w:p w14:paraId="39765982" w14:textId="77777777" w:rsidR="002C5474" w:rsidRPr="00E3170A" w:rsidRDefault="002C5474" w:rsidP="00770DA4">
      <w:pPr>
        <w:ind w:left="0"/>
        <w:jc w:val="both"/>
        <w:rPr>
          <w:rFonts w:cs="Arial"/>
          <w:b/>
          <w:vertAlign w:val="baseline"/>
          <w:lang w:val="es-ES_tradnl" w:eastAsia="es-CO"/>
        </w:rPr>
      </w:pPr>
    </w:p>
    <w:p w14:paraId="0C54A9C5" w14:textId="77777777" w:rsidR="002C5474" w:rsidRPr="00E3170A" w:rsidRDefault="002C5474" w:rsidP="00770DA4">
      <w:pPr>
        <w:pStyle w:val="Prrafodelista"/>
        <w:numPr>
          <w:ilvl w:val="1"/>
          <w:numId w:val="6"/>
        </w:numPr>
        <w:ind w:left="284" w:hanging="284"/>
        <w:jc w:val="both"/>
        <w:rPr>
          <w:sz w:val="24"/>
          <w:szCs w:val="24"/>
          <w:vertAlign w:val="baseline"/>
          <w:lang w:eastAsia="es-CO"/>
        </w:rPr>
      </w:pPr>
      <w:r w:rsidRPr="00E3170A">
        <w:rPr>
          <w:sz w:val="24"/>
          <w:szCs w:val="24"/>
          <w:vertAlign w:val="baseline"/>
          <w:lang w:eastAsia="es-CO"/>
        </w:rPr>
        <w:t xml:space="preserve">Se toma la información reportada por las empresas distribuidoras a la CREG para la vigencia 2016. Esta información corresponde a las cuentas de Otros Activos y arrendamientos reportada por las empresas prestadoras del servicio según la Circular CREG 027 de 2018. </w:t>
      </w:r>
    </w:p>
    <w:p w14:paraId="2701A05E" w14:textId="77777777" w:rsidR="002C5474" w:rsidRPr="00CB170F" w:rsidRDefault="002C5474" w:rsidP="002C5474">
      <w:pPr>
        <w:pStyle w:val="Prrafodelista"/>
        <w:ind w:left="284"/>
        <w:jc w:val="both"/>
        <w:rPr>
          <w:sz w:val="24"/>
          <w:szCs w:val="24"/>
          <w:lang w:eastAsia="es-CO"/>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7656"/>
      </w:tblGrid>
      <w:tr w:rsidR="002C5474" w:rsidRPr="00CB170F" w14:paraId="23839520" w14:textId="77777777" w:rsidTr="00975F5B">
        <w:trPr>
          <w:trHeight w:val="300"/>
        </w:trPr>
        <w:tc>
          <w:tcPr>
            <w:tcW w:w="9072" w:type="dxa"/>
            <w:gridSpan w:val="2"/>
            <w:shd w:val="clear" w:color="auto" w:fill="auto"/>
            <w:noWrap/>
            <w:vAlign w:val="center"/>
          </w:tcPr>
          <w:p w14:paraId="0471F9AA" w14:textId="77777777" w:rsidR="002C5474" w:rsidRPr="00E3170A" w:rsidRDefault="002C5474" w:rsidP="00975F5B">
            <w:pPr>
              <w:ind w:left="0"/>
              <w:jc w:val="center"/>
              <w:rPr>
                <w:b/>
                <w:bCs/>
                <w:color w:val="000000"/>
                <w:sz w:val="20"/>
                <w:szCs w:val="20"/>
                <w:vertAlign w:val="baseline"/>
                <w:lang w:val="es-MX" w:eastAsia="es-MX"/>
              </w:rPr>
            </w:pPr>
            <w:r w:rsidRPr="00E3170A">
              <w:rPr>
                <w:b/>
                <w:bCs/>
                <w:color w:val="000000"/>
                <w:sz w:val="20"/>
                <w:szCs w:val="20"/>
                <w:vertAlign w:val="baseline"/>
                <w:lang w:val="es-MX" w:eastAsia="es-MX"/>
              </w:rPr>
              <w:t>OTROS ACTIVOS</w:t>
            </w:r>
          </w:p>
        </w:tc>
      </w:tr>
      <w:tr w:rsidR="002C5474" w:rsidRPr="00CB170F" w14:paraId="24C7734A" w14:textId="77777777" w:rsidTr="00975F5B">
        <w:trPr>
          <w:trHeight w:val="300"/>
        </w:trPr>
        <w:tc>
          <w:tcPr>
            <w:tcW w:w="1416" w:type="dxa"/>
            <w:shd w:val="clear" w:color="auto" w:fill="auto"/>
            <w:noWrap/>
            <w:vAlign w:val="center"/>
            <w:hideMark/>
          </w:tcPr>
          <w:p w14:paraId="09FCA01B" w14:textId="77777777" w:rsidR="002C5474" w:rsidRPr="00CB170F" w:rsidRDefault="002C5474" w:rsidP="00975F5B">
            <w:pPr>
              <w:ind w:left="0"/>
              <w:jc w:val="center"/>
              <w:rPr>
                <w:b/>
                <w:bCs/>
                <w:color w:val="000000"/>
                <w:sz w:val="20"/>
                <w:szCs w:val="20"/>
                <w:lang w:val="es-MX" w:eastAsia="es-MX"/>
              </w:rPr>
            </w:pPr>
            <w:r w:rsidRPr="00CB170F">
              <w:rPr>
                <w:b/>
                <w:bCs/>
                <w:color w:val="000000"/>
                <w:sz w:val="20"/>
                <w:szCs w:val="20"/>
                <w:lang w:val="es-MX" w:eastAsia="es-MX"/>
              </w:rPr>
              <w:t>CUENTAS</w:t>
            </w:r>
          </w:p>
        </w:tc>
        <w:tc>
          <w:tcPr>
            <w:tcW w:w="7656" w:type="dxa"/>
            <w:shd w:val="clear" w:color="auto" w:fill="auto"/>
            <w:noWrap/>
            <w:vAlign w:val="center"/>
            <w:hideMark/>
          </w:tcPr>
          <w:p w14:paraId="3B96D71E" w14:textId="77777777" w:rsidR="002C5474" w:rsidRPr="00E3170A" w:rsidRDefault="002C5474" w:rsidP="00975F5B">
            <w:pPr>
              <w:ind w:left="0"/>
              <w:jc w:val="center"/>
              <w:rPr>
                <w:b/>
                <w:bCs/>
                <w:color w:val="000000"/>
                <w:sz w:val="20"/>
                <w:szCs w:val="20"/>
                <w:vertAlign w:val="baseline"/>
                <w:lang w:val="es-MX" w:eastAsia="es-MX"/>
              </w:rPr>
            </w:pPr>
            <w:r w:rsidRPr="00E3170A">
              <w:rPr>
                <w:b/>
                <w:bCs/>
                <w:color w:val="000000"/>
                <w:sz w:val="20"/>
                <w:szCs w:val="20"/>
                <w:vertAlign w:val="baseline"/>
                <w:lang w:val="es-MX" w:eastAsia="es-MX"/>
              </w:rPr>
              <w:t>NOMBRE</w:t>
            </w:r>
          </w:p>
        </w:tc>
      </w:tr>
      <w:tr w:rsidR="002C5474" w:rsidRPr="00CB170F" w14:paraId="0D7B4514" w14:textId="77777777" w:rsidTr="00975F5B">
        <w:trPr>
          <w:trHeight w:val="300"/>
        </w:trPr>
        <w:tc>
          <w:tcPr>
            <w:tcW w:w="1416" w:type="dxa"/>
            <w:shd w:val="clear" w:color="auto" w:fill="auto"/>
            <w:noWrap/>
            <w:vAlign w:val="center"/>
          </w:tcPr>
          <w:p w14:paraId="129EAC1C" w14:textId="77777777" w:rsidR="002C5474" w:rsidRPr="00CB170F" w:rsidRDefault="002C5474" w:rsidP="00975F5B">
            <w:pPr>
              <w:ind w:left="0"/>
              <w:jc w:val="center"/>
              <w:rPr>
                <w:sz w:val="20"/>
                <w:szCs w:val="20"/>
                <w:lang w:val="es-MX" w:eastAsia="es-MX"/>
              </w:rPr>
            </w:pPr>
            <w:r w:rsidRPr="00CB170F">
              <w:rPr>
                <w:color w:val="000000"/>
                <w:sz w:val="20"/>
                <w:szCs w:val="20"/>
              </w:rPr>
              <w:t>1610</w:t>
            </w:r>
          </w:p>
        </w:tc>
        <w:tc>
          <w:tcPr>
            <w:tcW w:w="7656" w:type="dxa"/>
            <w:shd w:val="clear" w:color="auto" w:fill="auto"/>
            <w:noWrap/>
            <w:vAlign w:val="center"/>
          </w:tcPr>
          <w:p w14:paraId="6C3D79EC"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SEMOVIENTES</w:t>
            </w:r>
          </w:p>
        </w:tc>
      </w:tr>
      <w:tr w:rsidR="002C5474" w:rsidRPr="00CB170F" w14:paraId="08983890" w14:textId="77777777" w:rsidTr="00975F5B">
        <w:trPr>
          <w:trHeight w:val="300"/>
        </w:trPr>
        <w:tc>
          <w:tcPr>
            <w:tcW w:w="1416" w:type="dxa"/>
            <w:shd w:val="clear" w:color="auto" w:fill="auto"/>
            <w:noWrap/>
            <w:vAlign w:val="center"/>
          </w:tcPr>
          <w:p w14:paraId="4D15CAEF" w14:textId="77777777" w:rsidR="002C5474" w:rsidRPr="00CB170F" w:rsidRDefault="002C5474" w:rsidP="00975F5B">
            <w:pPr>
              <w:ind w:left="0"/>
              <w:jc w:val="center"/>
              <w:rPr>
                <w:color w:val="000000"/>
                <w:sz w:val="20"/>
                <w:szCs w:val="20"/>
                <w:lang w:val="es-MX" w:eastAsia="es-MX"/>
              </w:rPr>
            </w:pPr>
            <w:r w:rsidRPr="00CB170F">
              <w:rPr>
                <w:color w:val="000000"/>
                <w:sz w:val="20"/>
                <w:szCs w:val="20"/>
              </w:rPr>
              <w:t>1630</w:t>
            </w:r>
          </w:p>
        </w:tc>
        <w:tc>
          <w:tcPr>
            <w:tcW w:w="7656" w:type="dxa"/>
            <w:shd w:val="clear" w:color="auto" w:fill="auto"/>
            <w:noWrap/>
            <w:vAlign w:val="center"/>
          </w:tcPr>
          <w:p w14:paraId="58171547"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EQUIPOS Y MATERIALES EN DEPÓSITO</w:t>
            </w:r>
          </w:p>
        </w:tc>
      </w:tr>
      <w:tr w:rsidR="002C5474" w:rsidRPr="00CB170F" w14:paraId="25BECAEC" w14:textId="77777777" w:rsidTr="00975F5B">
        <w:trPr>
          <w:trHeight w:val="300"/>
        </w:trPr>
        <w:tc>
          <w:tcPr>
            <w:tcW w:w="1416" w:type="dxa"/>
            <w:shd w:val="clear" w:color="auto" w:fill="auto"/>
            <w:noWrap/>
            <w:vAlign w:val="center"/>
          </w:tcPr>
          <w:p w14:paraId="52BE91C7" w14:textId="77777777" w:rsidR="002C5474" w:rsidRPr="00CB170F" w:rsidRDefault="002C5474" w:rsidP="00975F5B">
            <w:pPr>
              <w:ind w:left="0"/>
              <w:jc w:val="center"/>
              <w:rPr>
                <w:color w:val="000000"/>
                <w:sz w:val="20"/>
                <w:szCs w:val="20"/>
                <w:lang w:val="es-MX" w:eastAsia="es-MX"/>
              </w:rPr>
            </w:pPr>
            <w:r w:rsidRPr="00CB170F">
              <w:rPr>
                <w:color w:val="000000"/>
                <w:sz w:val="20"/>
                <w:szCs w:val="20"/>
              </w:rPr>
              <w:t>1635</w:t>
            </w:r>
          </w:p>
        </w:tc>
        <w:tc>
          <w:tcPr>
            <w:tcW w:w="7656" w:type="dxa"/>
            <w:shd w:val="clear" w:color="auto" w:fill="auto"/>
            <w:noWrap/>
            <w:vAlign w:val="center"/>
          </w:tcPr>
          <w:p w14:paraId="73EB523C"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BIENES MUEBLES EN BODEGA</w:t>
            </w:r>
          </w:p>
        </w:tc>
      </w:tr>
      <w:tr w:rsidR="002C5474" w:rsidRPr="00CB170F" w14:paraId="54542F4A" w14:textId="77777777" w:rsidTr="00975F5B">
        <w:trPr>
          <w:trHeight w:val="300"/>
        </w:trPr>
        <w:tc>
          <w:tcPr>
            <w:tcW w:w="1416" w:type="dxa"/>
            <w:shd w:val="clear" w:color="auto" w:fill="auto"/>
            <w:noWrap/>
            <w:vAlign w:val="center"/>
          </w:tcPr>
          <w:p w14:paraId="237B94C8" w14:textId="77777777" w:rsidR="002C5474" w:rsidRPr="00CB170F" w:rsidRDefault="002C5474" w:rsidP="00975F5B">
            <w:pPr>
              <w:ind w:left="0"/>
              <w:jc w:val="center"/>
              <w:rPr>
                <w:color w:val="000000"/>
                <w:sz w:val="20"/>
                <w:szCs w:val="20"/>
                <w:lang w:val="es-MX" w:eastAsia="es-MX"/>
              </w:rPr>
            </w:pPr>
            <w:r w:rsidRPr="00CB170F">
              <w:rPr>
                <w:color w:val="000000"/>
                <w:sz w:val="20"/>
                <w:szCs w:val="20"/>
              </w:rPr>
              <w:t>1636</w:t>
            </w:r>
          </w:p>
        </w:tc>
        <w:tc>
          <w:tcPr>
            <w:tcW w:w="7656" w:type="dxa"/>
            <w:shd w:val="clear" w:color="auto" w:fill="auto"/>
            <w:noWrap/>
            <w:vAlign w:val="center"/>
          </w:tcPr>
          <w:p w14:paraId="5707765A"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PROPIEDADES, PLANTA Y EQUIPO EN MANTENIMIENTO</w:t>
            </w:r>
          </w:p>
        </w:tc>
      </w:tr>
      <w:tr w:rsidR="002C5474" w:rsidRPr="00CB170F" w14:paraId="16EA5C16" w14:textId="77777777" w:rsidTr="00975F5B">
        <w:trPr>
          <w:trHeight w:val="300"/>
        </w:trPr>
        <w:tc>
          <w:tcPr>
            <w:tcW w:w="1416" w:type="dxa"/>
            <w:shd w:val="clear" w:color="auto" w:fill="auto"/>
            <w:noWrap/>
            <w:vAlign w:val="center"/>
          </w:tcPr>
          <w:p w14:paraId="3CA7067F" w14:textId="77777777" w:rsidR="002C5474" w:rsidRPr="00CB170F" w:rsidRDefault="002C5474" w:rsidP="00975F5B">
            <w:pPr>
              <w:ind w:left="0"/>
              <w:jc w:val="center"/>
              <w:rPr>
                <w:color w:val="000000"/>
                <w:sz w:val="20"/>
                <w:szCs w:val="20"/>
                <w:lang w:val="es-MX" w:eastAsia="es-MX"/>
              </w:rPr>
            </w:pPr>
            <w:r w:rsidRPr="00CB170F">
              <w:rPr>
                <w:color w:val="000000"/>
                <w:sz w:val="20"/>
                <w:szCs w:val="20"/>
              </w:rPr>
              <w:t>1643</w:t>
            </w:r>
          </w:p>
        </w:tc>
        <w:tc>
          <w:tcPr>
            <w:tcW w:w="7656" w:type="dxa"/>
            <w:shd w:val="clear" w:color="auto" w:fill="auto"/>
            <w:noWrap/>
            <w:vAlign w:val="center"/>
          </w:tcPr>
          <w:p w14:paraId="6EB0FD17"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VÍAS DE COMUNICACIÓN Y ACCESO INTERNAS</w:t>
            </w:r>
          </w:p>
        </w:tc>
      </w:tr>
      <w:tr w:rsidR="002C5474" w:rsidRPr="00CB170F" w14:paraId="7EC8C297" w14:textId="77777777" w:rsidTr="00975F5B">
        <w:trPr>
          <w:trHeight w:val="300"/>
        </w:trPr>
        <w:tc>
          <w:tcPr>
            <w:tcW w:w="1416" w:type="dxa"/>
            <w:shd w:val="clear" w:color="auto" w:fill="auto"/>
            <w:noWrap/>
            <w:vAlign w:val="center"/>
          </w:tcPr>
          <w:p w14:paraId="37DB6DDE"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1655</w:t>
            </w:r>
          </w:p>
        </w:tc>
        <w:tc>
          <w:tcPr>
            <w:tcW w:w="7656" w:type="dxa"/>
            <w:shd w:val="clear" w:color="auto" w:fill="auto"/>
            <w:noWrap/>
            <w:vAlign w:val="center"/>
          </w:tcPr>
          <w:p w14:paraId="7812A820"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MAQUINARIA Y EQUIPO</w:t>
            </w:r>
          </w:p>
        </w:tc>
      </w:tr>
      <w:tr w:rsidR="002C5474" w:rsidRPr="00CB170F" w14:paraId="350C39F1" w14:textId="77777777" w:rsidTr="00975F5B">
        <w:trPr>
          <w:trHeight w:val="300"/>
        </w:trPr>
        <w:tc>
          <w:tcPr>
            <w:tcW w:w="1416" w:type="dxa"/>
            <w:shd w:val="clear" w:color="auto" w:fill="auto"/>
            <w:noWrap/>
            <w:vAlign w:val="center"/>
          </w:tcPr>
          <w:p w14:paraId="76DE1B81"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1660</w:t>
            </w:r>
          </w:p>
        </w:tc>
        <w:tc>
          <w:tcPr>
            <w:tcW w:w="7656" w:type="dxa"/>
            <w:shd w:val="clear" w:color="auto" w:fill="auto"/>
            <w:noWrap/>
            <w:vAlign w:val="center"/>
          </w:tcPr>
          <w:p w14:paraId="41D21F6C"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 MÉDICO Y CIENTÍFICO</w:t>
            </w:r>
          </w:p>
        </w:tc>
      </w:tr>
      <w:tr w:rsidR="002C5474" w:rsidRPr="00CB170F" w14:paraId="745EBEE6" w14:textId="77777777" w:rsidTr="00975F5B">
        <w:trPr>
          <w:trHeight w:val="300"/>
        </w:trPr>
        <w:tc>
          <w:tcPr>
            <w:tcW w:w="1416" w:type="dxa"/>
            <w:shd w:val="clear" w:color="auto" w:fill="auto"/>
            <w:noWrap/>
            <w:vAlign w:val="center"/>
          </w:tcPr>
          <w:p w14:paraId="3117A5DF"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1665</w:t>
            </w:r>
          </w:p>
        </w:tc>
        <w:tc>
          <w:tcPr>
            <w:tcW w:w="7656" w:type="dxa"/>
            <w:shd w:val="clear" w:color="auto" w:fill="auto"/>
            <w:noWrap/>
            <w:vAlign w:val="center"/>
          </w:tcPr>
          <w:p w14:paraId="73433540"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MUEBLES, ENSERES Y EQUIPOS DE OFICINA</w:t>
            </w:r>
          </w:p>
        </w:tc>
      </w:tr>
      <w:tr w:rsidR="002C5474" w:rsidRPr="00CB170F" w14:paraId="04A6F474" w14:textId="77777777" w:rsidTr="00975F5B">
        <w:trPr>
          <w:trHeight w:val="300"/>
        </w:trPr>
        <w:tc>
          <w:tcPr>
            <w:tcW w:w="1416" w:type="dxa"/>
            <w:shd w:val="clear" w:color="auto" w:fill="auto"/>
            <w:noWrap/>
            <w:vAlign w:val="center"/>
          </w:tcPr>
          <w:p w14:paraId="71CE780F"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1670</w:t>
            </w:r>
          </w:p>
        </w:tc>
        <w:tc>
          <w:tcPr>
            <w:tcW w:w="7656" w:type="dxa"/>
            <w:shd w:val="clear" w:color="auto" w:fill="auto"/>
            <w:noWrap/>
            <w:vAlign w:val="center"/>
          </w:tcPr>
          <w:p w14:paraId="18E0D70E"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EQUIPOS DE COMUNICACIÓN Y COMPUTACIÓN</w:t>
            </w:r>
          </w:p>
        </w:tc>
      </w:tr>
      <w:tr w:rsidR="002C5474" w:rsidRPr="00CB170F" w14:paraId="254E244A" w14:textId="77777777" w:rsidTr="00975F5B">
        <w:trPr>
          <w:trHeight w:val="300"/>
        </w:trPr>
        <w:tc>
          <w:tcPr>
            <w:tcW w:w="1416" w:type="dxa"/>
            <w:shd w:val="clear" w:color="auto" w:fill="auto"/>
            <w:noWrap/>
            <w:vAlign w:val="center"/>
          </w:tcPr>
          <w:p w14:paraId="13FCBABE"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1675</w:t>
            </w:r>
          </w:p>
        </w:tc>
        <w:tc>
          <w:tcPr>
            <w:tcW w:w="7656" w:type="dxa"/>
            <w:shd w:val="clear" w:color="auto" w:fill="auto"/>
            <w:noWrap/>
            <w:vAlign w:val="center"/>
          </w:tcPr>
          <w:p w14:paraId="6194D221"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 DE TRANSPORTE, TRACCIÓN Y ELEVACIÓN</w:t>
            </w:r>
          </w:p>
        </w:tc>
      </w:tr>
      <w:tr w:rsidR="002C5474" w:rsidRPr="00CB170F" w14:paraId="7C05BFDF" w14:textId="77777777" w:rsidTr="00975F5B">
        <w:trPr>
          <w:trHeight w:val="300"/>
        </w:trPr>
        <w:tc>
          <w:tcPr>
            <w:tcW w:w="1416" w:type="dxa"/>
            <w:shd w:val="clear" w:color="auto" w:fill="auto"/>
            <w:noWrap/>
            <w:vAlign w:val="center"/>
          </w:tcPr>
          <w:p w14:paraId="41D2FEBA"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1680</w:t>
            </w:r>
          </w:p>
        </w:tc>
        <w:tc>
          <w:tcPr>
            <w:tcW w:w="7656" w:type="dxa"/>
            <w:shd w:val="clear" w:color="auto" w:fill="auto"/>
            <w:noWrap/>
            <w:vAlign w:val="center"/>
          </w:tcPr>
          <w:p w14:paraId="56830939"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EQUIPOS DE COMEDOR, COCINA, DESPENSA Y HOTELERÍA</w:t>
            </w:r>
          </w:p>
        </w:tc>
      </w:tr>
      <w:tr w:rsidR="002C5474" w:rsidRPr="00CB170F" w14:paraId="53F847C2" w14:textId="77777777" w:rsidTr="00975F5B">
        <w:trPr>
          <w:trHeight w:val="300"/>
        </w:trPr>
        <w:tc>
          <w:tcPr>
            <w:tcW w:w="1416" w:type="dxa"/>
            <w:shd w:val="clear" w:color="auto" w:fill="auto"/>
            <w:noWrap/>
            <w:vAlign w:val="center"/>
          </w:tcPr>
          <w:p w14:paraId="039ECAFF"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191008</w:t>
            </w:r>
          </w:p>
        </w:tc>
        <w:tc>
          <w:tcPr>
            <w:tcW w:w="7656" w:type="dxa"/>
            <w:shd w:val="clear" w:color="auto" w:fill="auto"/>
            <w:noWrap/>
            <w:vAlign w:val="center"/>
          </w:tcPr>
          <w:p w14:paraId="7DDE4B36"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Estudios y proyectos</w:t>
            </w:r>
          </w:p>
        </w:tc>
      </w:tr>
      <w:tr w:rsidR="002C5474" w:rsidRPr="00CB170F" w14:paraId="2A92D8E1" w14:textId="77777777" w:rsidTr="00975F5B">
        <w:trPr>
          <w:trHeight w:val="300"/>
        </w:trPr>
        <w:tc>
          <w:tcPr>
            <w:tcW w:w="1416" w:type="dxa"/>
            <w:shd w:val="clear" w:color="auto" w:fill="auto"/>
            <w:noWrap/>
            <w:vAlign w:val="center"/>
          </w:tcPr>
          <w:p w14:paraId="76E5C21A"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194103</w:t>
            </w:r>
          </w:p>
        </w:tc>
        <w:tc>
          <w:tcPr>
            <w:tcW w:w="7656" w:type="dxa"/>
            <w:shd w:val="clear" w:color="auto" w:fill="auto"/>
            <w:noWrap/>
            <w:vAlign w:val="center"/>
          </w:tcPr>
          <w:p w14:paraId="67545D79"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Maquinaria</w:t>
            </w:r>
          </w:p>
        </w:tc>
      </w:tr>
      <w:tr w:rsidR="002C5474" w:rsidRPr="00CB170F" w14:paraId="0CD269EE" w14:textId="77777777" w:rsidTr="00975F5B">
        <w:trPr>
          <w:trHeight w:val="300"/>
        </w:trPr>
        <w:tc>
          <w:tcPr>
            <w:tcW w:w="1416" w:type="dxa"/>
            <w:shd w:val="clear" w:color="auto" w:fill="auto"/>
            <w:noWrap/>
            <w:vAlign w:val="center"/>
          </w:tcPr>
          <w:p w14:paraId="5E96F51F"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194104</w:t>
            </w:r>
          </w:p>
        </w:tc>
        <w:tc>
          <w:tcPr>
            <w:tcW w:w="7656" w:type="dxa"/>
            <w:shd w:val="clear" w:color="auto" w:fill="auto"/>
            <w:noWrap/>
            <w:vAlign w:val="center"/>
          </w:tcPr>
          <w:p w14:paraId="604687BE"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w:t>
            </w:r>
          </w:p>
        </w:tc>
      </w:tr>
      <w:tr w:rsidR="002C5474" w:rsidRPr="00CB170F" w14:paraId="3BC329B6" w14:textId="77777777" w:rsidTr="00975F5B">
        <w:trPr>
          <w:trHeight w:val="300"/>
        </w:trPr>
        <w:tc>
          <w:tcPr>
            <w:tcW w:w="1416" w:type="dxa"/>
            <w:shd w:val="clear" w:color="auto" w:fill="auto"/>
            <w:noWrap/>
            <w:vAlign w:val="center"/>
          </w:tcPr>
          <w:p w14:paraId="7F368422"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194105</w:t>
            </w:r>
          </w:p>
        </w:tc>
        <w:tc>
          <w:tcPr>
            <w:tcW w:w="7656" w:type="dxa"/>
            <w:shd w:val="clear" w:color="auto" w:fill="auto"/>
            <w:noWrap/>
            <w:vAlign w:val="center"/>
          </w:tcPr>
          <w:p w14:paraId="697800CA"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Muebles y enseres</w:t>
            </w:r>
          </w:p>
        </w:tc>
      </w:tr>
      <w:tr w:rsidR="002C5474" w:rsidRPr="00CB170F" w14:paraId="27183C1A" w14:textId="77777777" w:rsidTr="00975F5B">
        <w:trPr>
          <w:trHeight w:val="300"/>
        </w:trPr>
        <w:tc>
          <w:tcPr>
            <w:tcW w:w="1416" w:type="dxa"/>
            <w:shd w:val="clear" w:color="auto" w:fill="auto"/>
            <w:noWrap/>
            <w:vAlign w:val="center"/>
          </w:tcPr>
          <w:p w14:paraId="49240D46"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194190</w:t>
            </w:r>
          </w:p>
        </w:tc>
        <w:tc>
          <w:tcPr>
            <w:tcW w:w="7656" w:type="dxa"/>
            <w:shd w:val="clear" w:color="auto" w:fill="auto"/>
            <w:noWrap/>
            <w:vAlign w:val="center"/>
          </w:tcPr>
          <w:p w14:paraId="071E0E53"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Otros activos – Vehículos</w:t>
            </w:r>
          </w:p>
        </w:tc>
      </w:tr>
      <w:tr w:rsidR="002C5474" w:rsidRPr="00CB170F" w14:paraId="7F357A6F" w14:textId="77777777" w:rsidTr="00975F5B">
        <w:trPr>
          <w:trHeight w:val="300"/>
        </w:trPr>
        <w:tc>
          <w:tcPr>
            <w:tcW w:w="1416" w:type="dxa"/>
            <w:shd w:val="clear" w:color="auto" w:fill="auto"/>
            <w:noWrap/>
            <w:vAlign w:val="center"/>
          </w:tcPr>
          <w:p w14:paraId="67C682E4"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197007</w:t>
            </w:r>
          </w:p>
        </w:tc>
        <w:tc>
          <w:tcPr>
            <w:tcW w:w="7656" w:type="dxa"/>
            <w:shd w:val="clear" w:color="auto" w:fill="auto"/>
            <w:noWrap/>
            <w:vAlign w:val="center"/>
          </w:tcPr>
          <w:p w14:paraId="45984FAD"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Licencias</w:t>
            </w:r>
          </w:p>
        </w:tc>
      </w:tr>
      <w:tr w:rsidR="002C5474" w:rsidRPr="00CB170F" w14:paraId="46553E11" w14:textId="77777777" w:rsidTr="00975F5B">
        <w:trPr>
          <w:trHeight w:val="300"/>
        </w:trPr>
        <w:tc>
          <w:tcPr>
            <w:tcW w:w="1416" w:type="dxa"/>
            <w:shd w:val="clear" w:color="auto" w:fill="auto"/>
            <w:noWrap/>
            <w:vAlign w:val="center"/>
          </w:tcPr>
          <w:p w14:paraId="41A6E551"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197008</w:t>
            </w:r>
          </w:p>
        </w:tc>
        <w:tc>
          <w:tcPr>
            <w:tcW w:w="7656" w:type="dxa"/>
            <w:shd w:val="clear" w:color="auto" w:fill="auto"/>
            <w:noWrap/>
            <w:vAlign w:val="center"/>
          </w:tcPr>
          <w:p w14:paraId="3AB82AF8"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“Software”</w:t>
            </w:r>
          </w:p>
        </w:tc>
      </w:tr>
      <w:tr w:rsidR="002C5474" w:rsidRPr="00CB170F" w14:paraId="522A6BFA" w14:textId="77777777" w:rsidTr="00975F5B">
        <w:trPr>
          <w:trHeight w:val="300"/>
        </w:trPr>
        <w:tc>
          <w:tcPr>
            <w:tcW w:w="1416" w:type="dxa"/>
            <w:shd w:val="clear" w:color="auto" w:fill="auto"/>
            <w:noWrap/>
            <w:vAlign w:val="center"/>
          </w:tcPr>
          <w:p w14:paraId="4F3AE113"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199953</w:t>
            </w:r>
          </w:p>
        </w:tc>
        <w:tc>
          <w:tcPr>
            <w:tcW w:w="7656" w:type="dxa"/>
            <w:shd w:val="clear" w:color="auto" w:fill="auto"/>
            <w:noWrap/>
            <w:vAlign w:val="center"/>
          </w:tcPr>
          <w:p w14:paraId="20D97A02"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Semovientes</w:t>
            </w:r>
          </w:p>
        </w:tc>
      </w:tr>
      <w:tr w:rsidR="002C5474" w:rsidRPr="00CB170F" w14:paraId="20A13C5F" w14:textId="77777777" w:rsidTr="00975F5B">
        <w:trPr>
          <w:trHeight w:val="300"/>
        </w:trPr>
        <w:tc>
          <w:tcPr>
            <w:tcW w:w="1416" w:type="dxa"/>
            <w:shd w:val="clear" w:color="auto" w:fill="auto"/>
            <w:noWrap/>
            <w:vAlign w:val="center"/>
          </w:tcPr>
          <w:p w14:paraId="407D3A13"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199958</w:t>
            </w:r>
          </w:p>
        </w:tc>
        <w:tc>
          <w:tcPr>
            <w:tcW w:w="7656" w:type="dxa"/>
            <w:shd w:val="clear" w:color="auto" w:fill="auto"/>
            <w:noWrap/>
            <w:vAlign w:val="center"/>
          </w:tcPr>
          <w:p w14:paraId="1F29C618"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Equipos y materiales en depósito</w:t>
            </w:r>
          </w:p>
        </w:tc>
      </w:tr>
      <w:tr w:rsidR="002C5474" w:rsidRPr="00CB170F" w14:paraId="1DA58476" w14:textId="77777777" w:rsidTr="00975F5B">
        <w:trPr>
          <w:trHeight w:val="300"/>
        </w:trPr>
        <w:tc>
          <w:tcPr>
            <w:tcW w:w="1416" w:type="dxa"/>
            <w:shd w:val="clear" w:color="auto" w:fill="auto"/>
            <w:noWrap/>
            <w:vAlign w:val="center"/>
          </w:tcPr>
          <w:p w14:paraId="6495BE15"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199959</w:t>
            </w:r>
          </w:p>
        </w:tc>
        <w:tc>
          <w:tcPr>
            <w:tcW w:w="7656" w:type="dxa"/>
            <w:shd w:val="clear" w:color="auto" w:fill="auto"/>
            <w:noWrap/>
            <w:vAlign w:val="center"/>
          </w:tcPr>
          <w:p w14:paraId="5FAA26F6"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Bienes Muebles en bodega</w:t>
            </w:r>
          </w:p>
        </w:tc>
      </w:tr>
      <w:tr w:rsidR="002C5474" w:rsidRPr="00CB170F" w14:paraId="602E1BAE" w14:textId="77777777" w:rsidTr="00975F5B">
        <w:trPr>
          <w:trHeight w:val="300"/>
        </w:trPr>
        <w:tc>
          <w:tcPr>
            <w:tcW w:w="1416" w:type="dxa"/>
            <w:shd w:val="clear" w:color="auto" w:fill="auto"/>
            <w:noWrap/>
            <w:vAlign w:val="center"/>
          </w:tcPr>
          <w:p w14:paraId="71D75537"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199960</w:t>
            </w:r>
          </w:p>
        </w:tc>
        <w:tc>
          <w:tcPr>
            <w:tcW w:w="7656" w:type="dxa"/>
            <w:shd w:val="clear" w:color="auto" w:fill="auto"/>
            <w:noWrap/>
            <w:vAlign w:val="center"/>
          </w:tcPr>
          <w:p w14:paraId="6CED2194"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Propiedades, planta y equipo en mantenimiento</w:t>
            </w:r>
          </w:p>
        </w:tc>
      </w:tr>
      <w:tr w:rsidR="002C5474" w:rsidRPr="00CB170F" w14:paraId="208452F9" w14:textId="77777777" w:rsidTr="00975F5B">
        <w:trPr>
          <w:trHeight w:val="300"/>
        </w:trPr>
        <w:tc>
          <w:tcPr>
            <w:tcW w:w="1416" w:type="dxa"/>
            <w:shd w:val="clear" w:color="auto" w:fill="auto"/>
            <w:noWrap/>
            <w:vAlign w:val="center"/>
          </w:tcPr>
          <w:p w14:paraId="63E8D839"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199963</w:t>
            </w:r>
          </w:p>
        </w:tc>
        <w:tc>
          <w:tcPr>
            <w:tcW w:w="7656" w:type="dxa"/>
            <w:shd w:val="clear" w:color="auto" w:fill="auto"/>
            <w:noWrap/>
            <w:vAlign w:val="center"/>
          </w:tcPr>
          <w:p w14:paraId="76BBDFC4"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Vías de comunicación y acceso internas</w:t>
            </w:r>
          </w:p>
        </w:tc>
      </w:tr>
      <w:tr w:rsidR="002C5474" w:rsidRPr="00CB170F" w14:paraId="283A47C1" w14:textId="77777777" w:rsidTr="00975F5B">
        <w:trPr>
          <w:trHeight w:val="300"/>
        </w:trPr>
        <w:tc>
          <w:tcPr>
            <w:tcW w:w="1416" w:type="dxa"/>
            <w:shd w:val="clear" w:color="auto" w:fill="auto"/>
            <w:noWrap/>
            <w:vAlign w:val="center"/>
          </w:tcPr>
          <w:p w14:paraId="0F6FDC2C"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199966</w:t>
            </w:r>
          </w:p>
        </w:tc>
        <w:tc>
          <w:tcPr>
            <w:tcW w:w="7656" w:type="dxa"/>
            <w:shd w:val="clear" w:color="auto" w:fill="auto"/>
            <w:noWrap/>
            <w:vAlign w:val="center"/>
          </w:tcPr>
          <w:p w14:paraId="515E42EC"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Maquinaria y equipo</w:t>
            </w:r>
          </w:p>
        </w:tc>
      </w:tr>
      <w:tr w:rsidR="002C5474" w:rsidRPr="00CB170F" w14:paraId="2670C77E" w14:textId="77777777" w:rsidTr="00975F5B">
        <w:trPr>
          <w:trHeight w:val="300"/>
        </w:trPr>
        <w:tc>
          <w:tcPr>
            <w:tcW w:w="1416" w:type="dxa"/>
            <w:shd w:val="clear" w:color="auto" w:fill="auto"/>
            <w:noWrap/>
            <w:vAlign w:val="center"/>
          </w:tcPr>
          <w:p w14:paraId="5EDF7FCB"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199967</w:t>
            </w:r>
          </w:p>
        </w:tc>
        <w:tc>
          <w:tcPr>
            <w:tcW w:w="7656" w:type="dxa"/>
            <w:shd w:val="clear" w:color="auto" w:fill="auto"/>
            <w:noWrap/>
            <w:vAlign w:val="center"/>
          </w:tcPr>
          <w:p w14:paraId="3F366FEE"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 médico y científico</w:t>
            </w:r>
          </w:p>
        </w:tc>
      </w:tr>
      <w:tr w:rsidR="002C5474" w:rsidRPr="00CB170F" w14:paraId="17267D53" w14:textId="77777777" w:rsidTr="00975F5B">
        <w:trPr>
          <w:trHeight w:val="300"/>
        </w:trPr>
        <w:tc>
          <w:tcPr>
            <w:tcW w:w="1416" w:type="dxa"/>
            <w:shd w:val="clear" w:color="auto" w:fill="auto"/>
            <w:noWrap/>
            <w:vAlign w:val="center"/>
          </w:tcPr>
          <w:p w14:paraId="4FA1F1EE"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199968</w:t>
            </w:r>
          </w:p>
        </w:tc>
        <w:tc>
          <w:tcPr>
            <w:tcW w:w="7656" w:type="dxa"/>
            <w:shd w:val="clear" w:color="auto" w:fill="auto"/>
            <w:noWrap/>
            <w:vAlign w:val="center"/>
          </w:tcPr>
          <w:p w14:paraId="12CB2A67"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Muebles, enseres y equipo de oficina</w:t>
            </w:r>
          </w:p>
        </w:tc>
      </w:tr>
      <w:tr w:rsidR="002C5474" w:rsidRPr="00CB170F" w14:paraId="60AD3E2C" w14:textId="77777777" w:rsidTr="00975F5B">
        <w:trPr>
          <w:trHeight w:val="300"/>
        </w:trPr>
        <w:tc>
          <w:tcPr>
            <w:tcW w:w="1416" w:type="dxa"/>
            <w:shd w:val="clear" w:color="auto" w:fill="auto"/>
            <w:noWrap/>
            <w:vAlign w:val="center"/>
          </w:tcPr>
          <w:p w14:paraId="3AA28CB4"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199969</w:t>
            </w:r>
          </w:p>
        </w:tc>
        <w:tc>
          <w:tcPr>
            <w:tcW w:w="7656" w:type="dxa"/>
            <w:shd w:val="clear" w:color="auto" w:fill="auto"/>
            <w:noWrap/>
            <w:vAlign w:val="center"/>
          </w:tcPr>
          <w:p w14:paraId="08FCAE09"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 de comunicaciones y computación</w:t>
            </w:r>
          </w:p>
        </w:tc>
      </w:tr>
      <w:tr w:rsidR="002C5474" w:rsidRPr="00CB170F" w14:paraId="43F2A4F6" w14:textId="77777777" w:rsidTr="00975F5B">
        <w:trPr>
          <w:trHeight w:val="300"/>
        </w:trPr>
        <w:tc>
          <w:tcPr>
            <w:tcW w:w="1416" w:type="dxa"/>
            <w:shd w:val="clear" w:color="auto" w:fill="auto"/>
            <w:noWrap/>
            <w:vAlign w:val="center"/>
          </w:tcPr>
          <w:p w14:paraId="713712F2"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199970</w:t>
            </w:r>
          </w:p>
        </w:tc>
        <w:tc>
          <w:tcPr>
            <w:tcW w:w="7656" w:type="dxa"/>
            <w:shd w:val="clear" w:color="auto" w:fill="auto"/>
            <w:noWrap/>
            <w:vAlign w:val="center"/>
          </w:tcPr>
          <w:p w14:paraId="68DEBC82" w14:textId="77777777" w:rsidR="002C5474" w:rsidRPr="00E3170A" w:rsidRDefault="002C5474" w:rsidP="00975F5B">
            <w:pPr>
              <w:ind w:left="0"/>
              <w:rPr>
                <w:color w:val="000000"/>
                <w:sz w:val="20"/>
                <w:szCs w:val="20"/>
                <w:vertAlign w:val="baseline"/>
                <w:lang w:val="es-MX" w:eastAsia="es-MX"/>
              </w:rPr>
            </w:pPr>
            <w:r w:rsidRPr="00E3170A">
              <w:rPr>
                <w:color w:val="000000"/>
                <w:sz w:val="20"/>
                <w:szCs w:val="20"/>
                <w:vertAlign w:val="baseline"/>
              </w:rPr>
              <w:t>Equipo de transporte, tracción y elevación</w:t>
            </w:r>
          </w:p>
        </w:tc>
      </w:tr>
      <w:tr w:rsidR="002C5474" w:rsidRPr="00CB170F" w14:paraId="7042F379" w14:textId="77777777" w:rsidTr="00975F5B">
        <w:trPr>
          <w:trHeight w:val="315"/>
        </w:trPr>
        <w:tc>
          <w:tcPr>
            <w:tcW w:w="1416" w:type="dxa"/>
            <w:shd w:val="clear" w:color="auto" w:fill="auto"/>
            <w:noWrap/>
            <w:vAlign w:val="center"/>
          </w:tcPr>
          <w:p w14:paraId="4EAF541F" w14:textId="77777777" w:rsidR="002C5474" w:rsidRPr="00E3170A" w:rsidRDefault="002C5474" w:rsidP="00975F5B">
            <w:pPr>
              <w:ind w:left="0"/>
              <w:jc w:val="center"/>
              <w:rPr>
                <w:color w:val="000000"/>
                <w:sz w:val="20"/>
                <w:szCs w:val="20"/>
                <w:vertAlign w:val="baseline"/>
                <w:lang w:val="es-MX" w:eastAsia="es-MX"/>
              </w:rPr>
            </w:pPr>
            <w:r w:rsidRPr="00E3170A">
              <w:rPr>
                <w:color w:val="000000"/>
                <w:sz w:val="20"/>
                <w:szCs w:val="20"/>
                <w:vertAlign w:val="baseline"/>
              </w:rPr>
              <w:t>199971</w:t>
            </w:r>
          </w:p>
        </w:tc>
        <w:tc>
          <w:tcPr>
            <w:tcW w:w="7656" w:type="dxa"/>
            <w:shd w:val="clear" w:color="auto" w:fill="auto"/>
            <w:noWrap/>
            <w:vAlign w:val="center"/>
          </w:tcPr>
          <w:p w14:paraId="373B1289" w14:textId="77777777" w:rsidR="002C5474" w:rsidRPr="00E3170A" w:rsidRDefault="002C5474" w:rsidP="00975F5B">
            <w:pPr>
              <w:ind w:left="0"/>
              <w:rPr>
                <w:sz w:val="20"/>
                <w:szCs w:val="20"/>
                <w:vertAlign w:val="baseline"/>
                <w:lang w:val="es-MX" w:eastAsia="es-MX"/>
              </w:rPr>
            </w:pPr>
            <w:r w:rsidRPr="00E3170A">
              <w:rPr>
                <w:color w:val="000000"/>
                <w:sz w:val="20"/>
                <w:szCs w:val="20"/>
                <w:vertAlign w:val="baseline"/>
              </w:rPr>
              <w:t>Equipo de comedor, cocina, despensa y hotelería</w:t>
            </w:r>
          </w:p>
        </w:tc>
      </w:tr>
    </w:tbl>
    <w:p w14:paraId="729724F3" w14:textId="77777777" w:rsidR="002C5474" w:rsidRPr="00CB170F" w:rsidRDefault="002C5474" w:rsidP="002C5474"/>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7656"/>
      </w:tblGrid>
      <w:tr w:rsidR="002C5474" w:rsidRPr="00CB170F" w14:paraId="3B812CD8" w14:textId="77777777" w:rsidTr="00975F5B">
        <w:trPr>
          <w:trHeight w:val="300"/>
          <w:tblHeader/>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717ACF" w14:textId="77777777" w:rsidR="002C5474" w:rsidRPr="00D771B6" w:rsidRDefault="002C5474" w:rsidP="00975F5B">
            <w:pPr>
              <w:ind w:left="0"/>
              <w:jc w:val="center"/>
              <w:rPr>
                <w:b/>
                <w:color w:val="000000"/>
                <w:sz w:val="20"/>
                <w:szCs w:val="20"/>
                <w:vertAlign w:val="baseline"/>
                <w:lang w:val="es-MX" w:eastAsia="es-MX"/>
              </w:rPr>
            </w:pPr>
            <w:r w:rsidRPr="00D771B6">
              <w:rPr>
                <w:b/>
                <w:color w:val="000000"/>
                <w:sz w:val="20"/>
                <w:szCs w:val="20"/>
                <w:vertAlign w:val="baseline"/>
                <w:lang w:val="es-MX" w:eastAsia="es-MX"/>
              </w:rPr>
              <w:lastRenderedPageBreak/>
              <w:t>ARRENDAMIENTOS</w:t>
            </w:r>
          </w:p>
        </w:tc>
      </w:tr>
      <w:tr w:rsidR="002C5474" w:rsidRPr="00CB170F" w14:paraId="188F7571" w14:textId="77777777" w:rsidTr="00975F5B">
        <w:trPr>
          <w:trHeight w:val="300"/>
          <w:tblHeader/>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2258C" w14:textId="77777777" w:rsidR="002C5474" w:rsidRPr="00764016" w:rsidRDefault="002C5474" w:rsidP="00975F5B">
            <w:pPr>
              <w:ind w:left="0"/>
              <w:jc w:val="center"/>
              <w:rPr>
                <w:b/>
                <w:color w:val="000000"/>
                <w:sz w:val="20"/>
                <w:szCs w:val="20"/>
                <w:vertAlign w:val="baseline"/>
                <w:lang w:val="es-MX" w:eastAsia="es-MX"/>
              </w:rPr>
            </w:pPr>
            <w:r w:rsidRPr="00764016">
              <w:rPr>
                <w:b/>
                <w:color w:val="000000"/>
                <w:sz w:val="20"/>
                <w:szCs w:val="20"/>
                <w:vertAlign w:val="baseline"/>
                <w:lang w:val="es-MX" w:eastAsia="es-MX"/>
              </w:rPr>
              <w:t>CUENTAS</w:t>
            </w:r>
          </w:p>
        </w:tc>
        <w:tc>
          <w:tcPr>
            <w:tcW w:w="7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45DA" w14:textId="77777777" w:rsidR="002C5474" w:rsidRPr="00D771B6" w:rsidRDefault="002C5474" w:rsidP="00975F5B">
            <w:pPr>
              <w:ind w:left="0"/>
              <w:jc w:val="center"/>
              <w:rPr>
                <w:b/>
                <w:color w:val="000000"/>
                <w:sz w:val="20"/>
                <w:szCs w:val="20"/>
                <w:vertAlign w:val="baseline"/>
                <w:lang w:val="es-MX" w:eastAsia="es-MX"/>
              </w:rPr>
            </w:pPr>
            <w:r w:rsidRPr="00D771B6">
              <w:rPr>
                <w:b/>
                <w:color w:val="000000"/>
                <w:sz w:val="20"/>
                <w:szCs w:val="20"/>
                <w:vertAlign w:val="baseline"/>
                <w:lang w:val="es-MX" w:eastAsia="es-MX"/>
              </w:rPr>
              <w:t>NOMBRE</w:t>
            </w:r>
          </w:p>
        </w:tc>
      </w:tr>
      <w:tr w:rsidR="002C5474" w:rsidRPr="00CB170F" w14:paraId="78F0E992" w14:textId="77777777" w:rsidTr="00975F5B">
        <w:trPr>
          <w:trHeight w:val="300"/>
        </w:trPr>
        <w:tc>
          <w:tcPr>
            <w:tcW w:w="1416" w:type="dxa"/>
            <w:shd w:val="clear" w:color="auto" w:fill="auto"/>
            <w:noWrap/>
            <w:vAlign w:val="bottom"/>
            <w:hideMark/>
          </w:tcPr>
          <w:p w14:paraId="52994133" w14:textId="77777777" w:rsidR="002C5474" w:rsidRPr="00764016" w:rsidRDefault="002C5474" w:rsidP="00975F5B">
            <w:pPr>
              <w:ind w:left="0"/>
              <w:jc w:val="center"/>
              <w:rPr>
                <w:color w:val="000000"/>
                <w:sz w:val="20"/>
                <w:szCs w:val="20"/>
                <w:vertAlign w:val="baseline"/>
                <w:lang w:val="es-MX" w:eastAsia="es-MX"/>
              </w:rPr>
            </w:pPr>
            <w:r w:rsidRPr="00764016">
              <w:rPr>
                <w:color w:val="000000"/>
                <w:sz w:val="20"/>
                <w:szCs w:val="20"/>
                <w:vertAlign w:val="baseline"/>
                <w:lang w:val="es-MX" w:eastAsia="es-MX"/>
              </w:rPr>
              <w:t>751703</w:t>
            </w:r>
          </w:p>
        </w:tc>
        <w:tc>
          <w:tcPr>
            <w:tcW w:w="7656" w:type="dxa"/>
            <w:shd w:val="clear" w:color="auto" w:fill="auto"/>
            <w:noWrap/>
            <w:vAlign w:val="bottom"/>
            <w:hideMark/>
          </w:tcPr>
          <w:p w14:paraId="5C671080" w14:textId="77777777" w:rsidR="002C5474" w:rsidRPr="00D771B6" w:rsidRDefault="002C5474" w:rsidP="00975F5B">
            <w:pPr>
              <w:ind w:left="0"/>
              <w:rPr>
                <w:color w:val="000000"/>
                <w:sz w:val="20"/>
                <w:szCs w:val="20"/>
                <w:vertAlign w:val="baseline"/>
                <w:lang w:val="es-MX" w:eastAsia="es-MX"/>
              </w:rPr>
            </w:pPr>
            <w:r w:rsidRPr="00D771B6">
              <w:rPr>
                <w:color w:val="000000"/>
                <w:sz w:val="20"/>
                <w:szCs w:val="20"/>
                <w:vertAlign w:val="baseline"/>
                <w:lang w:val="es-MX" w:eastAsia="es-MX"/>
              </w:rPr>
              <w:t>Maquinaria y Equipo</w:t>
            </w:r>
          </w:p>
        </w:tc>
      </w:tr>
      <w:tr w:rsidR="002C5474" w:rsidRPr="00CB170F" w14:paraId="362A7BF0" w14:textId="77777777" w:rsidTr="00975F5B">
        <w:trPr>
          <w:trHeight w:val="300"/>
        </w:trPr>
        <w:tc>
          <w:tcPr>
            <w:tcW w:w="1416" w:type="dxa"/>
            <w:shd w:val="clear" w:color="auto" w:fill="auto"/>
            <w:noWrap/>
            <w:vAlign w:val="bottom"/>
            <w:hideMark/>
          </w:tcPr>
          <w:p w14:paraId="4D3D7588" w14:textId="77777777" w:rsidR="002C5474" w:rsidRPr="00764016" w:rsidRDefault="002C5474" w:rsidP="00975F5B">
            <w:pPr>
              <w:ind w:left="0"/>
              <w:jc w:val="center"/>
              <w:rPr>
                <w:color w:val="000000"/>
                <w:sz w:val="20"/>
                <w:szCs w:val="20"/>
                <w:vertAlign w:val="baseline"/>
                <w:lang w:val="es-MX" w:eastAsia="es-MX"/>
              </w:rPr>
            </w:pPr>
            <w:r w:rsidRPr="00764016">
              <w:rPr>
                <w:color w:val="000000"/>
                <w:sz w:val="20"/>
                <w:szCs w:val="20"/>
                <w:vertAlign w:val="baseline"/>
                <w:lang w:val="es-MX" w:eastAsia="es-MX"/>
              </w:rPr>
              <w:t>751704</w:t>
            </w:r>
          </w:p>
        </w:tc>
        <w:tc>
          <w:tcPr>
            <w:tcW w:w="7656" w:type="dxa"/>
            <w:shd w:val="clear" w:color="auto" w:fill="auto"/>
            <w:noWrap/>
            <w:vAlign w:val="bottom"/>
            <w:hideMark/>
          </w:tcPr>
          <w:p w14:paraId="49D2C709" w14:textId="77777777" w:rsidR="002C5474" w:rsidRPr="00D771B6" w:rsidRDefault="002C5474" w:rsidP="00975F5B">
            <w:pPr>
              <w:ind w:left="0"/>
              <w:rPr>
                <w:color w:val="000000"/>
                <w:sz w:val="20"/>
                <w:szCs w:val="20"/>
                <w:vertAlign w:val="baseline"/>
                <w:lang w:val="es-MX" w:eastAsia="es-MX"/>
              </w:rPr>
            </w:pPr>
            <w:r w:rsidRPr="00D771B6">
              <w:rPr>
                <w:color w:val="000000"/>
                <w:sz w:val="20"/>
                <w:szCs w:val="20"/>
                <w:vertAlign w:val="baseline"/>
                <w:lang w:val="es-MX" w:eastAsia="es-MX"/>
              </w:rPr>
              <w:t>Equipo de Oficina</w:t>
            </w:r>
          </w:p>
        </w:tc>
      </w:tr>
      <w:tr w:rsidR="002C5474" w:rsidRPr="00CB170F" w14:paraId="78F67C43" w14:textId="77777777" w:rsidTr="00975F5B">
        <w:trPr>
          <w:trHeight w:val="300"/>
        </w:trPr>
        <w:tc>
          <w:tcPr>
            <w:tcW w:w="1416" w:type="dxa"/>
            <w:shd w:val="clear" w:color="auto" w:fill="auto"/>
            <w:noWrap/>
            <w:vAlign w:val="bottom"/>
            <w:hideMark/>
          </w:tcPr>
          <w:p w14:paraId="16E16D99" w14:textId="77777777" w:rsidR="002C5474" w:rsidRPr="00764016" w:rsidRDefault="002C5474" w:rsidP="00975F5B">
            <w:pPr>
              <w:ind w:left="0"/>
              <w:jc w:val="center"/>
              <w:rPr>
                <w:color w:val="000000"/>
                <w:sz w:val="20"/>
                <w:szCs w:val="20"/>
                <w:vertAlign w:val="baseline"/>
                <w:lang w:val="es-MX" w:eastAsia="es-MX"/>
              </w:rPr>
            </w:pPr>
            <w:r w:rsidRPr="00764016">
              <w:rPr>
                <w:color w:val="000000"/>
                <w:sz w:val="20"/>
                <w:szCs w:val="20"/>
                <w:vertAlign w:val="baseline"/>
                <w:lang w:val="es-MX" w:eastAsia="es-MX"/>
              </w:rPr>
              <w:t>751705</w:t>
            </w:r>
          </w:p>
        </w:tc>
        <w:tc>
          <w:tcPr>
            <w:tcW w:w="7656" w:type="dxa"/>
            <w:shd w:val="clear" w:color="auto" w:fill="auto"/>
            <w:noWrap/>
            <w:vAlign w:val="bottom"/>
            <w:hideMark/>
          </w:tcPr>
          <w:p w14:paraId="61363E07" w14:textId="77777777" w:rsidR="002C5474" w:rsidRPr="00D771B6" w:rsidRDefault="002C5474" w:rsidP="00975F5B">
            <w:pPr>
              <w:ind w:left="0"/>
              <w:rPr>
                <w:color w:val="000000"/>
                <w:sz w:val="20"/>
                <w:szCs w:val="20"/>
                <w:vertAlign w:val="baseline"/>
                <w:lang w:val="es-MX" w:eastAsia="es-MX"/>
              </w:rPr>
            </w:pPr>
            <w:r w:rsidRPr="00D771B6">
              <w:rPr>
                <w:color w:val="000000"/>
                <w:sz w:val="20"/>
                <w:szCs w:val="20"/>
                <w:vertAlign w:val="baseline"/>
                <w:lang w:val="es-MX" w:eastAsia="es-MX"/>
              </w:rPr>
              <w:t>Equipo de Computación y Comunicación</w:t>
            </w:r>
          </w:p>
        </w:tc>
      </w:tr>
      <w:tr w:rsidR="002C5474" w:rsidRPr="00CB170F" w14:paraId="5FA8143E" w14:textId="77777777" w:rsidTr="00975F5B">
        <w:trPr>
          <w:trHeight w:val="300"/>
        </w:trPr>
        <w:tc>
          <w:tcPr>
            <w:tcW w:w="1416" w:type="dxa"/>
            <w:shd w:val="clear" w:color="auto" w:fill="auto"/>
            <w:noWrap/>
            <w:vAlign w:val="bottom"/>
            <w:hideMark/>
          </w:tcPr>
          <w:p w14:paraId="230A21DC" w14:textId="77777777" w:rsidR="002C5474" w:rsidRPr="00764016" w:rsidRDefault="002C5474" w:rsidP="00975F5B">
            <w:pPr>
              <w:ind w:left="0"/>
              <w:jc w:val="center"/>
              <w:rPr>
                <w:color w:val="000000"/>
                <w:sz w:val="20"/>
                <w:szCs w:val="20"/>
                <w:vertAlign w:val="baseline"/>
                <w:lang w:val="es-MX" w:eastAsia="es-MX"/>
              </w:rPr>
            </w:pPr>
            <w:r w:rsidRPr="00764016">
              <w:rPr>
                <w:color w:val="000000"/>
                <w:sz w:val="20"/>
                <w:szCs w:val="20"/>
                <w:vertAlign w:val="baseline"/>
                <w:lang w:val="es-MX" w:eastAsia="es-MX"/>
              </w:rPr>
              <w:t>751707</w:t>
            </w:r>
          </w:p>
        </w:tc>
        <w:tc>
          <w:tcPr>
            <w:tcW w:w="7656" w:type="dxa"/>
            <w:shd w:val="clear" w:color="auto" w:fill="auto"/>
            <w:noWrap/>
            <w:vAlign w:val="bottom"/>
            <w:hideMark/>
          </w:tcPr>
          <w:p w14:paraId="56C1B0CA" w14:textId="77777777" w:rsidR="002C5474" w:rsidRPr="00D771B6" w:rsidRDefault="002C5474" w:rsidP="00975F5B">
            <w:pPr>
              <w:ind w:left="0"/>
              <w:rPr>
                <w:color w:val="000000"/>
                <w:sz w:val="20"/>
                <w:szCs w:val="20"/>
                <w:vertAlign w:val="baseline"/>
                <w:lang w:val="es-MX" w:eastAsia="es-MX"/>
              </w:rPr>
            </w:pPr>
            <w:r w:rsidRPr="00D771B6">
              <w:rPr>
                <w:color w:val="000000"/>
                <w:sz w:val="20"/>
                <w:szCs w:val="20"/>
                <w:vertAlign w:val="baseline"/>
                <w:lang w:val="es-MX" w:eastAsia="es-MX"/>
              </w:rPr>
              <w:t>Flota y Equipo de Transporte</w:t>
            </w:r>
          </w:p>
        </w:tc>
      </w:tr>
      <w:tr w:rsidR="002C5474" w:rsidRPr="00CB170F" w14:paraId="154E0D4D" w14:textId="77777777" w:rsidTr="00975F5B">
        <w:trPr>
          <w:trHeight w:val="300"/>
        </w:trPr>
        <w:tc>
          <w:tcPr>
            <w:tcW w:w="1416" w:type="dxa"/>
            <w:shd w:val="clear" w:color="auto" w:fill="auto"/>
            <w:noWrap/>
            <w:vAlign w:val="bottom"/>
            <w:hideMark/>
          </w:tcPr>
          <w:p w14:paraId="4E1D66B7" w14:textId="77777777" w:rsidR="002C5474" w:rsidRPr="00764016" w:rsidRDefault="002C5474" w:rsidP="00975F5B">
            <w:pPr>
              <w:ind w:left="0"/>
              <w:jc w:val="center"/>
              <w:rPr>
                <w:color w:val="000000"/>
                <w:sz w:val="20"/>
                <w:szCs w:val="20"/>
                <w:vertAlign w:val="baseline"/>
                <w:lang w:val="es-MX" w:eastAsia="es-MX"/>
              </w:rPr>
            </w:pPr>
            <w:r w:rsidRPr="00764016">
              <w:rPr>
                <w:color w:val="000000"/>
                <w:sz w:val="20"/>
                <w:szCs w:val="20"/>
                <w:vertAlign w:val="baseline"/>
                <w:lang w:val="es-MX" w:eastAsia="es-MX"/>
              </w:rPr>
              <w:t>751706</w:t>
            </w:r>
          </w:p>
        </w:tc>
        <w:tc>
          <w:tcPr>
            <w:tcW w:w="7656" w:type="dxa"/>
            <w:shd w:val="clear" w:color="auto" w:fill="auto"/>
            <w:noWrap/>
            <w:vAlign w:val="bottom"/>
            <w:hideMark/>
          </w:tcPr>
          <w:p w14:paraId="58FA4C4D" w14:textId="77777777" w:rsidR="002C5474" w:rsidRPr="00D771B6" w:rsidRDefault="002C5474" w:rsidP="00975F5B">
            <w:pPr>
              <w:ind w:left="0"/>
              <w:rPr>
                <w:color w:val="000000"/>
                <w:sz w:val="20"/>
                <w:szCs w:val="20"/>
                <w:vertAlign w:val="baseline"/>
                <w:lang w:val="es-MX" w:eastAsia="es-MX"/>
              </w:rPr>
            </w:pPr>
            <w:r w:rsidRPr="00D771B6">
              <w:rPr>
                <w:color w:val="000000"/>
                <w:sz w:val="20"/>
                <w:szCs w:val="20"/>
                <w:vertAlign w:val="baseline"/>
                <w:lang w:val="es-MX" w:eastAsia="es-MX"/>
              </w:rPr>
              <w:t>Equipo Científico</w:t>
            </w:r>
          </w:p>
        </w:tc>
      </w:tr>
      <w:tr w:rsidR="002C5474" w:rsidRPr="00CB170F" w14:paraId="1AA61F3D" w14:textId="77777777" w:rsidTr="00975F5B">
        <w:trPr>
          <w:trHeight w:val="300"/>
        </w:trPr>
        <w:tc>
          <w:tcPr>
            <w:tcW w:w="1416" w:type="dxa"/>
            <w:shd w:val="clear" w:color="auto" w:fill="auto"/>
            <w:noWrap/>
            <w:vAlign w:val="bottom"/>
            <w:hideMark/>
          </w:tcPr>
          <w:p w14:paraId="6E6108F4" w14:textId="77777777" w:rsidR="002C5474" w:rsidRPr="00764016" w:rsidRDefault="002C5474" w:rsidP="00975F5B">
            <w:pPr>
              <w:ind w:left="0"/>
              <w:jc w:val="center"/>
              <w:rPr>
                <w:color w:val="000000"/>
                <w:sz w:val="20"/>
                <w:szCs w:val="20"/>
                <w:vertAlign w:val="baseline"/>
                <w:lang w:val="es-MX" w:eastAsia="es-MX"/>
              </w:rPr>
            </w:pPr>
            <w:r w:rsidRPr="00764016">
              <w:rPr>
                <w:color w:val="000000"/>
                <w:sz w:val="20"/>
                <w:szCs w:val="20"/>
                <w:vertAlign w:val="baseline"/>
                <w:lang w:val="es-MX" w:eastAsia="es-MX"/>
              </w:rPr>
              <w:t>751790</w:t>
            </w:r>
          </w:p>
        </w:tc>
        <w:tc>
          <w:tcPr>
            <w:tcW w:w="7656" w:type="dxa"/>
            <w:shd w:val="clear" w:color="auto" w:fill="auto"/>
            <w:noWrap/>
            <w:vAlign w:val="bottom"/>
            <w:hideMark/>
          </w:tcPr>
          <w:p w14:paraId="1BA16B82" w14:textId="77777777" w:rsidR="002C5474" w:rsidRPr="00D771B6" w:rsidRDefault="002C5474" w:rsidP="00975F5B">
            <w:pPr>
              <w:ind w:left="0"/>
              <w:rPr>
                <w:color w:val="000000"/>
                <w:sz w:val="20"/>
                <w:szCs w:val="20"/>
                <w:vertAlign w:val="baseline"/>
                <w:lang w:val="es-MX" w:eastAsia="es-MX"/>
              </w:rPr>
            </w:pPr>
            <w:r w:rsidRPr="00D771B6">
              <w:rPr>
                <w:color w:val="000000"/>
                <w:sz w:val="20"/>
                <w:szCs w:val="20"/>
                <w:vertAlign w:val="baseline"/>
                <w:lang w:val="es-MX" w:eastAsia="es-MX"/>
              </w:rPr>
              <w:t>Otros</w:t>
            </w:r>
          </w:p>
        </w:tc>
      </w:tr>
      <w:tr w:rsidR="002C5474" w:rsidRPr="00CB170F" w14:paraId="553D6FA3" w14:textId="77777777" w:rsidTr="00975F5B">
        <w:trPr>
          <w:trHeight w:val="300"/>
        </w:trPr>
        <w:tc>
          <w:tcPr>
            <w:tcW w:w="1416" w:type="dxa"/>
            <w:shd w:val="clear" w:color="auto" w:fill="auto"/>
            <w:noWrap/>
            <w:vAlign w:val="bottom"/>
            <w:hideMark/>
          </w:tcPr>
          <w:p w14:paraId="720925CC" w14:textId="77777777" w:rsidR="002C5474" w:rsidRPr="00764016" w:rsidRDefault="002C5474" w:rsidP="00975F5B">
            <w:pPr>
              <w:ind w:left="0"/>
              <w:jc w:val="center"/>
              <w:rPr>
                <w:color w:val="000000"/>
                <w:sz w:val="20"/>
                <w:szCs w:val="20"/>
                <w:vertAlign w:val="baseline"/>
                <w:lang w:val="es-MX" w:eastAsia="es-MX"/>
              </w:rPr>
            </w:pPr>
            <w:r w:rsidRPr="00764016">
              <w:rPr>
                <w:color w:val="000000"/>
                <w:sz w:val="20"/>
                <w:szCs w:val="20"/>
                <w:vertAlign w:val="baseline"/>
                <w:lang w:val="es-MX" w:eastAsia="es-MX"/>
              </w:rPr>
              <w:t>511118</w:t>
            </w:r>
          </w:p>
        </w:tc>
        <w:tc>
          <w:tcPr>
            <w:tcW w:w="7656" w:type="dxa"/>
            <w:shd w:val="clear" w:color="auto" w:fill="auto"/>
            <w:noWrap/>
            <w:vAlign w:val="bottom"/>
            <w:hideMark/>
          </w:tcPr>
          <w:p w14:paraId="63FBFD9E" w14:textId="77777777" w:rsidR="002C5474" w:rsidRPr="00D771B6" w:rsidRDefault="002C5474" w:rsidP="00975F5B">
            <w:pPr>
              <w:ind w:left="0"/>
              <w:rPr>
                <w:color w:val="000000"/>
                <w:sz w:val="20"/>
                <w:szCs w:val="20"/>
                <w:vertAlign w:val="baseline"/>
                <w:lang w:val="es-MX" w:eastAsia="es-MX"/>
              </w:rPr>
            </w:pPr>
            <w:r w:rsidRPr="00D771B6">
              <w:rPr>
                <w:color w:val="000000"/>
                <w:sz w:val="20"/>
                <w:szCs w:val="20"/>
                <w:vertAlign w:val="baseline"/>
                <w:lang w:val="es-MX" w:eastAsia="es-MX"/>
              </w:rPr>
              <w:t>Arrendamiento</w:t>
            </w:r>
          </w:p>
        </w:tc>
      </w:tr>
    </w:tbl>
    <w:p w14:paraId="69E28266" w14:textId="77777777" w:rsidR="00730300" w:rsidRDefault="00730300" w:rsidP="002C5474">
      <w:pPr>
        <w:ind w:left="284"/>
        <w:jc w:val="both"/>
        <w:rPr>
          <w:lang w:eastAsia="es-CO"/>
        </w:rPr>
      </w:pPr>
    </w:p>
    <w:p w14:paraId="1B3E66A5" w14:textId="23F78628" w:rsidR="002C5474" w:rsidRPr="00D771B6" w:rsidRDefault="002C5474" w:rsidP="002C5474">
      <w:pPr>
        <w:ind w:left="284"/>
        <w:jc w:val="both"/>
        <w:rPr>
          <w:rFonts w:cs="Arial"/>
          <w:vertAlign w:val="baseline"/>
        </w:rPr>
      </w:pPr>
      <w:r w:rsidRPr="00D771B6">
        <w:rPr>
          <w:vertAlign w:val="baseline"/>
          <w:lang w:eastAsia="es-CO"/>
        </w:rPr>
        <w:t>La Comisión podrá adelantar durante los procesos de aprobación de cargos de Distribución para el Siguiente Periodo Tarifario, revisiones y depuraciones a la información de las cuentas arriba indicadas y presentadas por las empresas con el fin de no transferir costos y gastos ineficientes en la tarifa final.</w:t>
      </w:r>
    </w:p>
    <w:p w14:paraId="43F4932B" w14:textId="77777777" w:rsidR="002C5474" w:rsidRPr="00D771B6" w:rsidRDefault="002C5474" w:rsidP="002C5474">
      <w:pPr>
        <w:ind w:left="284"/>
        <w:jc w:val="both"/>
        <w:rPr>
          <w:rFonts w:cs="Arial"/>
          <w:vertAlign w:val="baseline"/>
        </w:rPr>
      </w:pPr>
    </w:p>
    <w:p w14:paraId="18BEC08D" w14:textId="77777777" w:rsidR="002C5474" w:rsidRPr="00D771B6" w:rsidRDefault="002C5474" w:rsidP="002C5474">
      <w:pPr>
        <w:ind w:left="284"/>
        <w:jc w:val="both"/>
        <w:rPr>
          <w:rFonts w:cs="Arial"/>
          <w:vertAlign w:val="baseline"/>
        </w:rPr>
      </w:pPr>
      <w:r w:rsidRPr="00D771B6">
        <w:rPr>
          <w:rFonts w:cs="Arial"/>
          <w:vertAlign w:val="baseline"/>
        </w:rPr>
        <w:t>Cuando las empresas estén prestando el servicio en sus respectivos mercados relevantes para los cuales haya concluido su período tarifario y no hayan reportado la información de Otros Activos según lo dispuesto en la precitada circular, se les reconocerá el noventa por ciento (90%) del porcentaje mínimo reconocido de Otros Activos de acuerdo con los resultados obtenidos.</w:t>
      </w:r>
    </w:p>
    <w:p w14:paraId="68ED9239" w14:textId="77777777" w:rsidR="002C5474" w:rsidRPr="00CB170F" w:rsidRDefault="002C5474" w:rsidP="002C5474">
      <w:pPr>
        <w:ind w:left="284"/>
        <w:jc w:val="both"/>
        <w:rPr>
          <w:rFonts w:cs="Arial"/>
          <w:lang w:eastAsia="es-CO"/>
        </w:rPr>
      </w:pPr>
    </w:p>
    <w:p w14:paraId="7D0F8CF7" w14:textId="77777777" w:rsidR="002C5474" w:rsidRPr="00D771B6" w:rsidRDefault="002C5474" w:rsidP="002C5474">
      <w:pPr>
        <w:pStyle w:val="Prrafodelista"/>
        <w:numPr>
          <w:ilvl w:val="1"/>
          <w:numId w:val="6"/>
        </w:numPr>
        <w:ind w:left="284" w:hanging="284"/>
        <w:jc w:val="both"/>
        <w:rPr>
          <w:sz w:val="24"/>
          <w:szCs w:val="24"/>
          <w:vertAlign w:val="baseline"/>
          <w:lang w:eastAsia="es-CO"/>
        </w:rPr>
      </w:pPr>
      <w:r w:rsidRPr="00D771B6">
        <w:rPr>
          <w:sz w:val="24"/>
          <w:szCs w:val="24"/>
          <w:vertAlign w:val="baseline"/>
          <w:lang w:eastAsia="es-CO"/>
        </w:rPr>
        <w:t>Se determina el porcentaje de los Otros Activos reportada</w:t>
      </w:r>
      <w:r w:rsidRPr="00CB170F">
        <w:rPr>
          <w:sz w:val="24"/>
          <w:szCs w:val="24"/>
          <w:lang w:eastAsia="es-CO"/>
        </w:rPr>
        <w:t xml:space="preserve"> (</w:t>
      </w:r>
      <m:oMath>
        <m:r>
          <w:rPr>
            <w:rFonts w:ascii="Cambria Math" w:hAnsi="Cambria Math"/>
            <w:sz w:val="24"/>
            <w:szCs w:val="24"/>
            <w:lang w:eastAsia="es-CO"/>
          </w:rPr>
          <m:t>%O</m:t>
        </m:r>
        <m:sSub>
          <m:sSubPr>
            <m:ctrlPr>
              <w:rPr>
                <w:rFonts w:ascii="Cambria Math" w:hAnsi="Cambria Math"/>
                <w:i/>
                <w:sz w:val="24"/>
                <w:szCs w:val="24"/>
                <w:lang w:eastAsia="es-CO"/>
              </w:rPr>
            </m:ctrlPr>
          </m:sSubPr>
          <m:e>
            <m:r>
              <w:rPr>
                <w:rFonts w:ascii="Cambria Math" w:hAnsi="Cambria Math"/>
                <w:sz w:val="24"/>
                <w:szCs w:val="24"/>
                <w:lang w:eastAsia="es-CO"/>
              </w:rPr>
              <m:t>A</m:t>
            </m:r>
          </m:e>
          <m:sub>
            <m:r>
              <w:rPr>
                <w:rFonts w:ascii="Cambria Math" w:hAnsi="Cambria Math"/>
                <w:sz w:val="24"/>
                <w:szCs w:val="24"/>
                <w:lang w:eastAsia="es-CO"/>
              </w:rPr>
              <m:t>r</m:t>
            </m:r>
          </m:sub>
        </m:sSub>
      </m:oMath>
      <w:r w:rsidRPr="00CB170F">
        <w:rPr>
          <w:sz w:val="24"/>
          <w:szCs w:val="24"/>
          <w:lang w:eastAsia="es-CO"/>
        </w:rPr>
        <w:t xml:space="preserve">) </w:t>
      </w:r>
      <w:r w:rsidRPr="00D771B6">
        <w:rPr>
          <w:sz w:val="24"/>
          <w:szCs w:val="24"/>
          <w:vertAlign w:val="baseline"/>
          <w:lang w:eastAsia="es-CO"/>
        </w:rPr>
        <w:t>como la razón entre el valor de los mismos</w:t>
      </w:r>
      <w:r w:rsidRPr="00CB170F">
        <w:rPr>
          <w:sz w:val="24"/>
          <w:szCs w:val="24"/>
          <w:lang w:eastAsia="es-CO"/>
        </w:rPr>
        <w:t xml:space="preserve"> (</w:t>
      </w:r>
      <m:oMath>
        <m:r>
          <w:rPr>
            <w:rFonts w:ascii="Cambria Math" w:hAnsi="Cambria Math"/>
            <w:sz w:val="24"/>
            <w:szCs w:val="24"/>
            <w:lang w:eastAsia="es-CO"/>
          </w:rPr>
          <m:t>O</m:t>
        </m:r>
        <m:sSub>
          <m:sSubPr>
            <m:ctrlPr>
              <w:rPr>
                <w:rFonts w:ascii="Cambria Math" w:hAnsi="Cambria Math"/>
                <w:i/>
                <w:sz w:val="24"/>
                <w:szCs w:val="24"/>
                <w:lang w:eastAsia="es-CO"/>
              </w:rPr>
            </m:ctrlPr>
          </m:sSubPr>
          <m:e>
            <m:r>
              <w:rPr>
                <w:rFonts w:ascii="Cambria Math" w:hAnsi="Cambria Math"/>
                <w:sz w:val="24"/>
                <w:szCs w:val="24"/>
                <w:lang w:eastAsia="es-CO"/>
              </w:rPr>
              <m:t>A</m:t>
            </m:r>
          </m:e>
          <m:sub>
            <m:r>
              <w:rPr>
                <w:rFonts w:ascii="Cambria Math" w:hAnsi="Cambria Math"/>
                <w:sz w:val="24"/>
                <w:szCs w:val="24"/>
                <w:lang w:eastAsia="es-CO"/>
              </w:rPr>
              <m:t>r</m:t>
            </m:r>
          </m:sub>
        </m:sSub>
      </m:oMath>
      <w:r w:rsidRPr="00D771B6">
        <w:rPr>
          <w:sz w:val="24"/>
          <w:szCs w:val="24"/>
          <w:vertAlign w:val="baseline"/>
          <w:lang w:eastAsia="es-CO"/>
        </w:rPr>
        <w:t>) y la Base Regulatoria de Activos –BRA- por empresa así:</w:t>
      </w:r>
    </w:p>
    <w:p w14:paraId="589FCE06" w14:textId="77777777" w:rsidR="002C5474" w:rsidRPr="00D771B6" w:rsidRDefault="002C5474" w:rsidP="002C5474">
      <w:pPr>
        <w:pStyle w:val="Prrafodelista"/>
        <w:ind w:left="284"/>
        <w:jc w:val="both"/>
        <w:rPr>
          <w:sz w:val="24"/>
          <w:szCs w:val="24"/>
          <w:vertAlign w:val="baseline"/>
          <w:lang w:eastAsia="es-CO"/>
        </w:rPr>
      </w:pPr>
    </w:p>
    <w:p w14:paraId="05AFA469" w14:textId="77777777" w:rsidR="002C5474" w:rsidRPr="00CB170F" w:rsidRDefault="002C5474" w:rsidP="002C5474">
      <w:pPr>
        <w:pStyle w:val="Prrafodelista"/>
        <w:ind w:left="284"/>
        <w:jc w:val="both"/>
        <w:rPr>
          <w:sz w:val="24"/>
          <w:szCs w:val="24"/>
          <w:lang w:eastAsia="es-CO"/>
        </w:rPr>
      </w:pPr>
      <m:oMathPara>
        <m:oMath>
          <m:r>
            <w:rPr>
              <w:rFonts w:ascii="Cambria Math" w:hAnsi="Cambria Math"/>
              <w:sz w:val="24"/>
              <w:szCs w:val="24"/>
              <w:lang w:eastAsia="es-CO"/>
            </w:rPr>
            <m:t>%O</m:t>
          </m:r>
          <m:sSub>
            <m:sSubPr>
              <m:ctrlPr>
                <w:rPr>
                  <w:rFonts w:ascii="Cambria Math" w:hAnsi="Cambria Math"/>
                  <w:i/>
                  <w:sz w:val="24"/>
                  <w:szCs w:val="24"/>
                  <w:lang w:eastAsia="es-CO"/>
                </w:rPr>
              </m:ctrlPr>
            </m:sSubPr>
            <m:e>
              <m:r>
                <w:rPr>
                  <w:rFonts w:ascii="Cambria Math" w:hAnsi="Cambria Math"/>
                  <w:sz w:val="24"/>
                  <w:szCs w:val="24"/>
                  <w:lang w:eastAsia="es-CO"/>
                </w:rPr>
                <m:t>A</m:t>
              </m:r>
            </m:e>
            <m:sub>
              <m:r>
                <w:rPr>
                  <w:rFonts w:ascii="Cambria Math" w:hAnsi="Cambria Math"/>
                  <w:sz w:val="24"/>
                  <w:szCs w:val="24"/>
                  <w:lang w:eastAsia="es-CO"/>
                </w:rPr>
                <m:t>r</m:t>
              </m:r>
            </m:sub>
          </m:sSub>
          <m:r>
            <w:rPr>
              <w:rFonts w:ascii="Cambria Math" w:hAnsi="Cambria Math"/>
              <w:sz w:val="24"/>
              <w:szCs w:val="24"/>
              <w:lang w:eastAsia="es-CO"/>
            </w:rPr>
            <m:t>=</m:t>
          </m:r>
          <m:f>
            <m:fPr>
              <m:ctrlPr>
                <w:rPr>
                  <w:rFonts w:ascii="Cambria Math" w:hAnsi="Cambria Math"/>
                  <w:i/>
                  <w:sz w:val="24"/>
                  <w:szCs w:val="24"/>
                  <w:lang w:eastAsia="es-CO"/>
                </w:rPr>
              </m:ctrlPr>
            </m:fPr>
            <m:num>
              <m:r>
                <w:rPr>
                  <w:rFonts w:ascii="Cambria Math" w:hAnsi="Cambria Math"/>
                  <w:sz w:val="24"/>
                  <w:szCs w:val="24"/>
                  <w:lang w:eastAsia="es-CO"/>
                </w:rPr>
                <m:t>O</m:t>
              </m:r>
              <m:sSub>
                <m:sSubPr>
                  <m:ctrlPr>
                    <w:rPr>
                      <w:rFonts w:ascii="Cambria Math" w:hAnsi="Cambria Math"/>
                      <w:i/>
                      <w:sz w:val="24"/>
                      <w:szCs w:val="24"/>
                      <w:lang w:eastAsia="es-CO"/>
                    </w:rPr>
                  </m:ctrlPr>
                </m:sSubPr>
                <m:e>
                  <m:r>
                    <w:rPr>
                      <w:rFonts w:ascii="Cambria Math" w:hAnsi="Cambria Math"/>
                      <w:sz w:val="24"/>
                      <w:szCs w:val="24"/>
                      <w:lang w:eastAsia="es-CO"/>
                    </w:rPr>
                    <m:t>A</m:t>
                  </m:r>
                </m:e>
                <m:sub>
                  <m:r>
                    <w:rPr>
                      <w:rFonts w:ascii="Cambria Math" w:hAnsi="Cambria Math"/>
                      <w:sz w:val="24"/>
                      <w:szCs w:val="24"/>
                      <w:lang w:eastAsia="es-CO"/>
                    </w:rPr>
                    <m:t>r</m:t>
                  </m:r>
                </m:sub>
              </m:sSub>
            </m:num>
            <m:den>
              <m:r>
                <w:rPr>
                  <w:rFonts w:ascii="Cambria Math" w:hAnsi="Cambria Math"/>
                  <w:sz w:val="24"/>
                  <w:szCs w:val="24"/>
                  <w:lang w:eastAsia="es-CO"/>
                </w:rPr>
                <m:t>BR</m:t>
              </m:r>
              <m:sSub>
                <m:sSubPr>
                  <m:ctrlPr>
                    <w:rPr>
                      <w:rFonts w:ascii="Cambria Math" w:hAnsi="Cambria Math"/>
                      <w:i/>
                      <w:sz w:val="24"/>
                      <w:szCs w:val="24"/>
                      <w:lang w:eastAsia="es-CO"/>
                    </w:rPr>
                  </m:ctrlPr>
                </m:sSubPr>
                <m:e>
                  <m:r>
                    <w:rPr>
                      <w:rFonts w:ascii="Cambria Math" w:hAnsi="Cambria Math"/>
                      <w:sz w:val="24"/>
                      <w:szCs w:val="24"/>
                      <w:lang w:eastAsia="es-CO"/>
                    </w:rPr>
                    <m:t>A</m:t>
                  </m:r>
                </m:e>
                <m:sub>
                  <m:r>
                    <w:rPr>
                      <w:rFonts w:ascii="Cambria Math" w:hAnsi="Cambria Math"/>
                      <w:sz w:val="24"/>
                      <w:szCs w:val="24"/>
                      <w:lang w:eastAsia="es-CO"/>
                    </w:rPr>
                    <m:t>r</m:t>
                  </m:r>
                </m:sub>
              </m:sSub>
            </m:den>
          </m:f>
        </m:oMath>
      </m:oMathPara>
    </w:p>
    <w:p w14:paraId="3E42F6A8" w14:textId="77777777" w:rsidR="002C5474" w:rsidRPr="00764016" w:rsidRDefault="002C5474" w:rsidP="002C5474">
      <w:pPr>
        <w:pStyle w:val="Prrafodelista"/>
        <w:ind w:left="284"/>
        <w:jc w:val="both"/>
        <w:rPr>
          <w:sz w:val="24"/>
          <w:szCs w:val="24"/>
          <w:vertAlign w:val="baseline"/>
          <w:lang w:eastAsia="es-CO"/>
        </w:rPr>
      </w:pPr>
      <w:r w:rsidRPr="00764016">
        <w:rPr>
          <w:sz w:val="24"/>
          <w:szCs w:val="24"/>
          <w:vertAlign w:val="baseline"/>
          <w:lang w:eastAsia="es-CO"/>
        </w:rPr>
        <w:t>donde</w:t>
      </w:r>
    </w:p>
    <w:p w14:paraId="29FD72CF" w14:textId="77777777" w:rsidR="002C5474" w:rsidRPr="00CB170F" w:rsidRDefault="002C5474" w:rsidP="002C5474">
      <w:pPr>
        <w:pStyle w:val="Prrafodelista"/>
        <w:ind w:left="284"/>
        <w:jc w:val="both"/>
        <w:rPr>
          <w:sz w:val="24"/>
          <w:szCs w:val="24"/>
          <w:lang w:eastAsia="es-CO"/>
        </w:rPr>
      </w:pPr>
    </w:p>
    <w:tbl>
      <w:tblPr>
        <w:tblW w:w="8601" w:type="dxa"/>
        <w:tblInd w:w="279" w:type="dxa"/>
        <w:tblLook w:val="04A0" w:firstRow="1" w:lastRow="0" w:firstColumn="1" w:lastColumn="0" w:noHBand="0" w:noVBand="1"/>
      </w:tblPr>
      <w:tblGrid>
        <w:gridCol w:w="1564"/>
        <w:gridCol w:w="7037"/>
      </w:tblGrid>
      <w:tr w:rsidR="002C5474" w:rsidRPr="00764016" w14:paraId="33C1FEF5" w14:textId="77777777" w:rsidTr="00975F5B">
        <w:trPr>
          <w:trHeight w:val="2414"/>
        </w:trPr>
        <w:tc>
          <w:tcPr>
            <w:tcW w:w="1564" w:type="dxa"/>
          </w:tcPr>
          <w:p w14:paraId="7B2A38A0" w14:textId="77777777" w:rsidR="002C5474" w:rsidRPr="00764016" w:rsidRDefault="00583405" w:rsidP="00975F5B">
            <w:pPr>
              <w:ind w:left="284" w:right="-93"/>
              <w:jc w:val="both"/>
              <w:rPr>
                <w:rFonts w:eastAsia="MS Mincho" w:cs="Arial"/>
                <w:sz w:val="22"/>
                <w:szCs w:val="22"/>
                <w:lang w:val="es-ES_tradnl"/>
              </w:rPr>
            </w:pPr>
            <m:oMathPara>
              <m:oMathParaPr>
                <m:jc m:val="left"/>
              </m:oMathParaPr>
              <m:oMath>
                <m:sSub>
                  <m:sSubPr>
                    <m:ctrlPr>
                      <w:rPr>
                        <w:rFonts w:ascii="Cambria Math" w:eastAsia="MS Mincho" w:hAnsi="Cambria Math" w:cs="Arial"/>
                        <w:sz w:val="22"/>
                        <w:szCs w:val="22"/>
                        <w:lang w:val="es-ES_tradnl"/>
                      </w:rPr>
                    </m:ctrlPr>
                  </m:sSubPr>
                  <m:e>
                    <m:r>
                      <m:rPr>
                        <m:sty m:val="p"/>
                      </m:rPr>
                      <w:rPr>
                        <w:rFonts w:ascii="Cambria Math" w:eastAsia="MS Mincho" w:hAnsi="Cambria Math" w:cs="Arial"/>
                        <w:sz w:val="22"/>
                        <w:szCs w:val="22"/>
                        <w:lang w:val="es-ES_tradnl"/>
                      </w:rPr>
                      <m:t>OA</m:t>
                    </m:r>
                  </m:e>
                  <m:sub>
                    <m:r>
                      <m:rPr>
                        <m:sty m:val="p"/>
                      </m:rPr>
                      <w:rPr>
                        <w:rFonts w:ascii="Cambria Math" w:eastAsia="MS Mincho" w:hAnsi="Cambria Math" w:cs="Arial"/>
                        <w:sz w:val="22"/>
                        <w:szCs w:val="22"/>
                        <w:lang w:val="es-ES_tradnl"/>
                      </w:rPr>
                      <m:t>r</m:t>
                    </m:r>
                  </m:sub>
                </m:sSub>
              </m:oMath>
            </m:oMathPara>
          </w:p>
        </w:tc>
        <w:tc>
          <w:tcPr>
            <w:tcW w:w="7037" w:type="dxa"/>
          </w:tcPr>
          <w:p w14:paraId="1DCB52A1" w14:textId="77777777" w:rsidR="002C5474" w:rsidRPr="00764016" w:rsidRDefault="002C5474" w:rsidP="00975F5B">
            <w:pPr>
              <w:ind w:left="284"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Valor de los Otros Activos reportado a diciembre de 2016 por la empresa. Se calcula como la suma de las cuentas de Otros Activos más la suma del equivalente de las cuentas de arrendamientos.</w:t>
            </w:r>
          </w:p>
          <w:p w14:paraId="1C2DB1BF" w14:textId="77777777" w:rsidR="002C5474" w:rsidRPr="00764016" w:rsidRDefault="002C5474" w:rsidP="00975F5B">
            <w:pPr>
              <w:ind w:left="284" w:right="-93"/>
              <w:jc w:val="both"/>
              <w:rPr>
                <w:rFonts w:eastAsia="MS Mincho" w:cs="Arial"/>
                <w:sz w:val="22"/>
                <w:szCs w:val="22"/>
                <w:vertAlign w:val="baseline"/>
                <w:lang w:val="es-ES_tradnl"/>
              </w:rPr>
            </w:pPr>
          </w:p>
          <w:p w14:paraId="2008BC43" w14:textId="77777777" w:rsidR="002C5474" w:rsidRPr="00764016" w:rsidRDefault="002C5474" w:rsidP="00975F5B">
            <w:pPr>
              <w:ind w:left="284"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 xml:space="preserve">El equivalente de las cuentas de arrendamientos se fija como el valor presente neto de un flujo anual del valor de la cuenta a cinco (5) años y descontado a una tasa del 12,7%.  </w:t>
            </w:r>
          </w:p>
          <w:p w14:paraId="0A2B21F2" w14:textId="77777777" w:rsidR="002C5474" w:rsidRPr="00764016" w:rsidRDefault="002C5474" w:rsidP="00975F5B">
            <w:pPr>
              <w:ind w:left="284" w:right="-93"/>
              <w:jc w:val="both"/>
              <w:rPr>
                <w:rFonts w:eastAsia="MS Mincho" w:cs="Arial"/>
                <w:sz w:val="22"/>
                <w:szCs w:val="22"/>
                <w:vertAlign w:val="baseline"/>
                <w:lang w:val="es-ES_tradnl"/>
              </w:rPr>
            </w:pPr>
          </w:p>
        </w:tc>
      </w:tr>
      <w:tr w:rsidR="002C5474" w:rsidRPr="00764016" w14:paraId="4F594E25" w14:textId="77777777" w:rsidTr="00975F5B">
        <w:trPr>
          <w:trHeight w:val="819"/>
        </w:trPr>
        <w:tc>
          <w:tcPr>
            <w:tcW w:w="1564" w:type="dxa"/>
          </w:tcPr>
          <w:p w14:paraId="345EBFC4" w14:textId="77777777" w:rsidR="002C5474" w:rsidRPr="00764016" w:rsidRDefault="002C5474" w:rsidP="00975F5B">
            <w:pPr>
              <w:ind w:left="284" w:right="-93"/>
              <w:jc w:val="both"/>
              <w:rPr>
                <w:sz w:val="22"/>
                <w:szCs w:val="22"/>
                <w:lang w:val="es-ES_tradnl"/>
              </w:rPr>
            </w:pPr>
            <m:oMathPara>
              <m:oMathParaPr>
                <m:jc m:val="left"/>
              </m:oMathParaPr>
              <m:oMath>
                <m:r>
                  <w:rPr>
                    <w:rFonts w:ascii="Cambria Math" w:hAnsi="Cambria Math"/>
                    <w:sz w:val="22"/>
                    <w:szCs w:val="22"/>
                    <w:lang w:val="es-ES_tradnl"/>
                  </w:rPr>
                  <m:t>BR</m:t>
                </m:r>
                <m:sSub>
                  <m:sSubPr>
                    <m:ctrlPr>
                      <w:rPr>
                        <w:rFonts w:ascii="Cambria Math" w:hAnsi="Cambria Math"/>
                        <w:i/>
                        <w:sz w:val="22"/>
                        <w:szCs w:val="22"/>
                        <w:lang w:val="es-ES_tradnl"/>
                      </w:rPr>
                    </m:ctrlPr>
                  </m:sSubPr>
                  <m:e>
                    <m:r>
                      <w:rPr>
                        <w:rFonts w:ascii="Cambria Math" w:hAnsi="Cambria Math"/>
                        <w:sz w:val="22"/>
                        <w:szCs w:val="22"/>
                        <w:lang w:val="es-ES_tradnl"/>
                      </w:rPr>
                      <m:t>A</m:t>
                    </m:r>
                  </m:e>
                  <m:sub>
                    <m:r>
                      <w:rPr>
                        <w:rFonts w:ascii="Cambria Math" w:hAnsi="Cambria Math"/>
                        <w:sz w:val="22"/>
                        <w:szCs w:val="22"/>
                        <w:lang w:val="es-ES_tradnl"/>
                      </w:rPr>
                      <m:t>r</m:t>
                    </m:r>
                  </m:sub>
                </m:sSub>
              </m:oMath>
            </m:oMathPara>
          </w:p>
        </w:tc>
        <w:tc>
          <w:tcPr>
            <w:tcW w:w="7037" w:type="dxa"/>
          </w:tcPr>
          <w:p w14:paraId="31EF95F9" w14:textId="77777777" w:rsidR="002C5474" w:rsidRPr="00764016" w:rsidRDefault="002C5474" w:rsidP="00975F5B">
            <w:pPr>
              <w:ind w:left="284"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Valor total de la Base Regulatoria de Activos reportado a diciembre 2016 por la empresa para todos sus mercados.</w:t>
            </w:r>
          </w:p>
        </w:tc>
      </w:tr>
    </w:tbl>
    <w:p w14:paraId="3017AF5E" w14:textId="77777777" w:rsidR="002C5474" w:rsidRPr="00764016" w:rsidRDefault="002C5474" w:rsidP="002C5474">
      <w:pPr>
        <w:pStyle w:val="Prrafodelista"/>
        <w:ind w:left="284"/>
        <w:jc w:val="both"/>
        <w:rPr>
          <w:sz w:val="22"/>
          <w:szCs w:val="22"/>
          <w:lang w:eastAsia="es-CO"/>
        </w:rPr>
      </w:pPr>
    </w:p>
    <w:p w14:paraId="17AF7F65" w14:textId="77777777" w:rsidR="002C5474" w:rsidRPr="00D771B6" w:rsidRDefault="002C5474" w:rsidP="002C5474">
      <w:pPr>
        <w:pStyle w:val="Prrafodelista"/>
        <w:numPr>
          <w:ilvl w:val="1"/>
          <w:numId w:val="6"/>
        </w:numPr>
        <w:ind w:left="284" w:hanging="284"/>
        <w:jc w:val="both"/>
        <w:rPr>
          <w:sz w:val="24"/>
          <w:szCs w:val="24"/>
          <w:vertAlign w:val="baseline"/>
          <w:lang w:eastAsia="es-CO"/>
        </w:rPr>
      </w:pPr>
      <w:r w:rsidRPr="00D771B6">
        <w:rPr>
          <w:sz w:val="24"/>
          <w:szCs w:val="24"/>
          <w:vertAlign w:val="baseline"/>
          <w:lang w:eastAsia="es-CO"/>
        </w:rPr>
        <w:t>Se imputa a cada Mercado Relevante de Distribución para el Siguiente Período Tarifario</w:t>
      </w:r>
      <w:r w:rsidRPr="00D771B6">
        <w:rPr>
          <w:i/>
          <w:sz w:val="24"/>
          <w:szCs w:val="24"/>
          <w:vertAlign w:val="baseline"/>
          <w:lang w:eastAsia="es-CO"/>
        </w:rPr>
        <w:t xml:space="preserve"> k</w:t>
      </w:r>
      <w:r w:rsidRPr="00D771B6">
        <w:rPr>
          <w:sz w:val="24"/>
          <w:szCs w:val="24"/>
          <w:vertAlign w:val="baseline"/>
          <w:lang w:eastAsia="es-CO"/>
        </w:rPr>
        <w:t xml:space="preserve"> de la empresa el porcentaje de Otros Activos reportado (</w:t>
      </w:r>
      <m:oMath>
        <m:r>
          <w:rPr>
            <w:rFonts w:ascii="Cambria Math" w:hAnsi="Cambria Math"/>
            <w:sz w:val="24"/>
            <w:szCs w:val="24"/>
            <w:vertAlign w:val="baseline"/>
            <w:lang w:eastAsia="es-CO"/>
          </w:rPr>
          <m:t>%O</m:t>
        </m:r>
        <m:sSub>
          <m:sSubPr>
            <m:ctrlPr>
              <w:rPr>
                <w:rFonts w:ascii="Cambria Math" w:hAnsi="Cambria Math"/>
                <w:i/>
                <w:sz w:val="24"/>
                <w:szCs w:val="24"/>
                <w:vertAlign w:val="baseline"/>
                <w:lang w:eastAsia="es-CO"/>
              </w:rPr>
            </m:ctrlPr>
          </m:sSubPr>
          <m:e>
            <m:r>
              <w:rPr>
                <w:rFonts w:ascii="Cambria Math" w:hAnsi="Cambria Math"/>
                <w:sz w:val="24"/>
                <w:szCs w:val="24"/>
                <w:vertAlign w:val="baseline"/>
                <w:lang w:eastAsia="es-CO"/>
              </w:rPr>
              <m:t>A</m:t>
            </m:r>
          </m:e>
          <m:sub>
            <m:r>
              <w:rPr>
                <w:rFonts w:ascii="Cambria Math" w:hAnsi="Cambria Math"/>
                <w:sz w:val="24"/>
                <w:szCs w:val="24"/>
                <w:vertAlign w:val="baseline"/>
                <w:lang w:eastAsia="es-CO"/>
              </w:rPr>
              <m:t>r</m:t>
            </m:r>
          </m:sub>
        </m:sSub>
      </m:oMath>
      <w:r w:rsidRPr="00D771B6">
        <w:rPr>
          <w:sz w:val="24"/>
          <w:szCs w:val="24"/>
          <w:vertAlign w:val="baseline"/>
          <w:lang w:eastAsia="es-CO"/>
        </w:rPr>
        <w:t>) determinado en el numeral anterior.</w:t>
      </w:r>
    </w:p>
    <w:p w14:paraId="42B6FBCA" w14:textId="77777777" w:rsidR="002C5474" w:rsidRPr="00CB170F" w:rsidRDefault="002C5474" w:rsidP="002C5474">
      <w:pPr>
        <w:pStyle w:val="Prrafodelista"/>
        <w:ind w:left="284"/>
        <w:jc w:val="both"/>
        <w:rPr>
          <w:sz w:val="24"/>
          <w:szCs w:val="24"/>
          <w:lang w:eastAsia="es-CO"/>
        </w:rPr>
      </w:pPr>
    </w:p>
    <w:p w14:paraId="00E653C5" w14:textId="77777777" w:rsidR="002C5474" w:rsidRPr="00D771B6" w:rsidRDefault="002C5474" w:rsidP="002C5474">
      <w:pPr>
        <w:pStyle w:val="Prrafodelista"/>
        <w:numPr>
          <w:ilvl w:val="1"/>
          <w:numId w:val="6"/>
        </w:numPr>
        <w:ind w:left="284" w:hanging="284"/>
        <w:jc w:val="both"/>
        <w:rPr>
          <w:sz w:val="24"/>
          <w:szCs w:val="24"/>
          <w:vertAlign w:val="baseline"/>
          <w:lang w:eastAsia="es-CO"/>
        </w:rPr>
      </w:pPr>
      <w:r w:rsidRPr="00D771B6">
        <w:rPr>
          <w:sz w:val="24"/>
          <w:szCs w:val="24"/>
          <w:vertAlign w:val="baseline"/>
          <w:lang w:eastAsia="es-CO"/>
        </w:rPr>
        <w:t xml:space="preserve">Se establece para el Mercado Relevante de Distribución para el Siguiente Periodo Tarifario el porcentaje de Otros Activos eficiente a reconocer, el cual </w:t>
      </w:r>
      <w:r w:rsidRPr="00D771B6">
        <w:rPr>
          <w:sz w:val="24"/>
          <w:szCs w:val="24"/>
          <w:vertAlign w:val="baseline"/>
          <w:lang w:eastAsia="es-CO"/>
        </w:rPr>
        <w:lastRenderedPageBreak/>
        <w:t>se determina de acuerdo con la siguiente fórmula, en caso de que los municipios que lo conforman les fueron remunerados los porcentajes de Otros Activos a través de Cargos De Distribución determinados mediante la metodología dispuesta en la Resolución CREG 011 de 2003,</w:t>
      </w:r>
    </w:p>
    <w:p w14:paraId="1F2868D0" w14:textId="77777777" w:rsidR="002C5474" w:rsidRPr="00CB170F" w:rsidRDefault="002C5474" w:rsidP="002C5474">
      <w:pPr>
        <w:ind w:left="0"/>
        <w:jc w:val="both"/>
        <w:rPr>
          <w:rFonts w:eastAsia="MS Mincho" w:cs="Arial"/>
          <w:lang w:val="es-ES_tradnl"/>
        </w:rPr>
      </w:pPr>
      <w:r w:rsidRPr="00CB170F">
        <w:rPr>
          <w:rFonts w:eastAsia="MS Mincho" w:cs="Arial"/>
          <w:lang w:val="es-ES_tradnl"/>
        </w:rPr>
        <w:t xml:space="preserve"> </w:t>
      </w:r>
    </w:p>
    <w:p w14:paraId="6C49A889" w14:textId="77777777" w:rsidR="002C5474" w:rsidRPr="00CB170F" w:rsidRDefault="00583405" w:rsidP="002C5474">
      <w:pPr>
        <w:ind w:left="0" w:right="-93"/>
        <w:jc w:val="both"/>
        <w:rPr>
          <w:rFonts w:eastAsia="MS Mincho" w:cs="Arial"/>
          <w:sz w:val="22"/>
          <w:lang w:val="es-ES_tradnl"/>
        </w:rPr>
      </w:pPr>
      <m:oMathPara>
        <m:oMath>
          <m:sSub>
            <m:sSubPr>
              <m:ctrlPr>
                <w:rPr>
                  <w:rFonts w:ascii="Cambria Math" w:eastAsia="MS Mincho" w:hAnsi="Cambria Math" w:cs="Arial"/>
                  <w:i/>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r>
                    <m:rPr>
                      <m:sty m:val="p"/>
                    </m:rPr>
                    <w:rPr>
                      <w:rFonts w:ascii="Cambria Math" w:eastAsia="MS Mincho" w:hAnsi="Cambria Math" w:cs="Arial"/>
                      <w:sz w:val="22"/>
                      <w:lang w:val="es-ES_tradnl"/>
                    </w:rPr>
                    <m:t>eficiente</m:t>
                  </m:r>
                </m:sub>
              </m:sSub>
            </m:e>
            <m:sub>
              <m:r>
                <w:rPr>
                  <w:rFonts w:ascii="Cambria Math" w:eastAsia="MS Mincho" w:hAnsi="Cambria Math" w:cs="Arial"/>
                  <w:sz w:val="22"/>
                  <w:lang w:val="es-ES_tradnl"/>
                </w:rPr>
                <m:t>k</m:t>
              </m:r>
            </m:sub>
          </m:sSub>
          <m:r>
            <m:rPr>
              <m:sty m:val="p"/>
            </m:rPr>
            <w:rPr>
              <w:rFonts w:ascii="Cambria Math" w:eastAsia="MS Mincho" w:hAnsi="Cambria Math" w:cs="Arial"/>
              <w:sz w:val="22"/>
              <w:lang w:val="es-ES_tradnl"/>
            </w:rPr>
            <m:t>=Min</m:t>
          </m:r>
          <m:d>
            <m:dPr>
              <m:begChr m:val="{"/>
              <m:endChr m:val="}"/>
              <m:ctrlPr>
                <w:rPr>
                  <w:rFonts w:ascii="Cambria Math" w:eastAsia="MS Mincho" w:hAnsi="Cambria Math" w:cs="Arial"/>
                  <w:sz w:val="22"/>
                  <w:lang w:val="es-ES_tradnl"/>
                </w:rPr>
              </m:ctrlPr>
            </m:dPr>
            <m:e>
              <m:f>
                <m:fPr>
                  <m:ctrlPr>
                    <w:rPr>
                      <w:rFonts w:ascii="Cambria Math" w:eastAsia="MS Mincho" w:hAnsi="Cambria Math" w:cs="Arial"/>
                      <w:sz w:val="22"/>
                      <w:lang w:val="es-ES_tradnl"/>
                    </w:rPr>
                  </m:ctrlPr>
                </m:fPr>
                <m:num>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 OA</m:t>
                          </m:r>
                        </m:e>
                        <m:sub>
                          <m:r>
                            <m:rPr>
                              <m:sty m:val="p"/>
                            </m:rPr>
                            <w:rPr>
                              <w:rFonts w:ascii="Cambria Math" w:eastAsia="MS Mincho" w:hAnsi="Cambria Math" w:cs="Arial"/>
                              <w:sz w:val="22"/>
                              <w:lang w:val="es-ES_tradnl"/>
                            </w:rPr>
                            <m:t>r</m:t>
                          </m:r>
                        </m:sub>
                      </m:sSub>
                    </m:e>
                    <m:sub>
                      <m:r>
                        <w:rPr>
                          <w:rFonts w:ascii="Cambria Math" w:eastAsia="MS Mincho" w:hAnsi="Cambria Math" w:cs="Arial"/>
                          <w:sz w:val="22"/>
                          <w:lang w:val="es-ES_tradnl"/>
                        </w:rPr>
                        <m:t>k</m:t>
                      </m:r>
                    </m:sub>
                  </m:sSub>
                  <m:r>
                    <m:rPr>
                      <m:sty m:val="p"/>
                    </m:rPr>
                    <w:rPr>
                      <w:rFonts w:ascii="Cambria Math" w:eastAsia="MS Mincho" w:hAnsi="Cambria Math" w:cs="Arial"/>
                      <w:sz w:val="22"/>
                      <w:lang w:val="es-ES_tradnl"/>
                    </w:rPr>
                    <m:t>+</m:t>
                  </m:r>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 xml:space="preserve">% </m:t>
                      </m:r>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r>
                            <m:rPr>
                              <m:sty m:val="p"/>
                            </m:rPr>
                            <w:rPr>
                              <w:rFonts w:ascii="Cambria Math" w:eastAsia="MS Mincho" w:hAnsi="Cambria Math" w:cs="Arial"/>
                              <w:sz w:val="22"/>
                              <w:lang w:val="es-ES_tradnl"/>
                            </w:rPr>
                            <m:t>rem</m:t>
                          </m:r>
                        </m:sub>
                      </m:sSub>
                    </m:e>
                    <m:sub>
                      <m:r>
                        <w:rPr>
                          <w:rFonts w:ascii="Cambria Math" w:eastAsia="MS Mincho" w:hAnsi="Cambria Math" w:cs="Arial"/>
                          <w:sz w:val="22"/>
                          <w:lang w:val="es-ES_tradnl"/>
                        </w:rPr>
                        <m:t>k</m:t>
                      </m:r>
                    </m:sub>
                  </m:sSub>
                </m:num>
                <m:den>
                  <m:r>
                    <m:rPr>
                      <m:sty m:val="p"/>
                    </m:rPr>
                    <w:rPr>
                      <w:rFonts w:ascii="Cambria Math" w:eastAsia="MS Mincho" w:hAnsi="Cambria Math" w:cs="Arial"/>
                      <w:sz w:val="22"/>
                      <w:lang w:val="es-ES_tradnl"/>
                    </w:rPr>
                    <m:t>2</m:t>
                  </m:r>
                </m:den>
              </m:f>
              <m:r>
                <m:rPr>
                  <m:sty m:val="p"/>
                </m:rPr>
                <w:rPr>
                  <w:rFonts w:ascii="Cambria Math" w:eastAsia="MS Mincho" w:hAnsi="Cambria Math" w:cs="Arial"/>
                  <w:sz w:val="22"/>
                  <w:lang w:val="es-ES_tradnl"/>
                </w:rPr>
                <m:t>;%</m:t>
              </m:r>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func>
                    <m:funcPr>
                      <m:ctrlPr>
                        <w:rPr>
                          <w:rFonts w:ascii="Cambria Math" w:eastAsia="MS Mincho" w:hAnsi="Cambria Math" w:cs="Arial"/>
                          <w:i/>
                          <w:sz w:val="22"/>
                          <w:lang w:val="es-ES_tradnl"/>
                        </w:rPr>
                      </m:ctrlPr>
                    </m:funcPr>
                    <m:fName>
                      <m:r>
                        <m:rPr>
                          <m:sty m:val="p"/>
                        </m:rPr>
                        <w:rPr>
                          <w:rFonts w:ascii="Cambria Math" w:eastAsia="MS Mincho" w:hAnsi="Cambria Math" w:cs="Arial"/>
                          <w:sz w:val="22"/>
                          <w:lang w:val="es-ES_tradnl"/>
                        </w:rPr>
                        <m:t>max rec</m:t>
                      </m:r>
                    </m:fName>
                    <m:e>
                      <m:r>
                        <w:rPr>
                          <w:rFonts w:ascii="Cambria Math" w:eastAsia="MS Mincho" w:hAnsi="Cambria Math" w:cs="Arial"/>
                          <w:sz w:val="22"/>
                          <w:lang w:val="es-ES_tradnl"/>
                        </w:rPr>
                        <m:t>k</m:t>
                      </m:r>
                    </m:e>
                  </m:func>
                </m:sub>
              </m:sSub>
              <m:r>
                <m:rPr>
                  <m:sty m:val="p"/>
                </m:rPr>
                <w:rPr>
                  <w:rFonts w:ascii="Cambria Math" w:eastAsia="MS Mincho" w:hAnsi="Cambria Math" w:cs="Arial"/>
                  <w:sz w:val="22"/>
                  <w:lang w:val="es-ES_tradnl"/>
                </w:rPr>
                <m:t>;</m:t>
              </m:r>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 OA</m:t>
                      </m:r>
                    </m:e>
                    <m:sub>
                      <m:r>
                        <m:rPr>
                          <m:sty m:val="p"/>
                        </m:rPr>
                        <w:rPr>
                          <w:rFonts w:ascii="Cambria Math" w:eastAsia="MS Mincho" w:hAnsi="Cambria Math" w:cs="Arial"/>
                          <w:sz w:val="22"/>
                          <w:lang w:val="es-ES_tradnl"/>
                        </w:rPr>
                        <m:t>r</m:t>
                      </m:r>
                    </m:sub>
                  </m:sSub>
                </m:e>
                <m:sub>
                  <m:r>
                    <w:rPr>
                      <w:rFonts w:ascii="Cambria Math" w:eastAsia="MS Mincho" w:hAnsi="Cambria Math" w:cs="Arial"/>
                      <w:sz w:val="22"/>
                      <w:lang w:val="es-ES_tradnl"/>
                    </w:rPr>
                    <m:t>k</m:t>
                  </m:r>
                </m:sub>
              </m:sSub>
            </m:e>
          </m:d>
          <m:r>
            <w:rPr>
              <w:rFonts w:ascii="Cambria Math" w:eastAsia="MS Mincho" w:hAnsi="Cambria Math" w:cs="Arial"/>
              <w:sz w:val="22"/>
              <w:lang w:val="es-ES_tradnl"/>
            </w:rPr>
            <m:t>,</m:t>
          </m:r>
        </m:oMath>
      </m:oMathPara>
    </w:p>
    <w:p w14:paraId="60D38538" w14:textId="77777777" w:rsidR="002C5474" w:rsidRPr="00CB170F" w:rsidRDefault="002C5474" w:rsidP="002C5474">
      <w:pPr>
        <w:pStyle w:val="Prrafodelista"/>
        <w:ind w:left="284"/>
        <w:jc w:val="both"/>
        <w:rPr>
          <w:rFonts w:eastAsia="MS Mincho" w:cs="Arial"/>
          <w:lang w:val="es-ES_tradnl"/>
        </w:rPr>
      </w:pPr>
    </w:p>
    <w:p w14:paraId="2DAA97BA" w14:textId="77777777" w:rsidR="002C5474" w:rsidRPr="00D771B6" w:rsidRDefault="002C5474" w:rsidP="002C5474">
      <w:pPr>
        <w:pStyle w:val="Prrafodelista"/>
        <w:ind w:left="284"/>
        <w:jc w:val="both"/>
        <w:rPr>
          <w:sz w:val="24"/>
          <w:szCs w:val="24"/>
          <w:vertAlign w:val="baseline"/>
          <w:lang w:eastAsia="es-CO"/>
        </w:rPr>
      </w:pPr>
      <w:r w:rsidRPr="00D771B6">
        <w:rPr>
          <w:sz w:val="24"/>
          <w:szCs w:val="24"/>
          <w:vertAlign w:val="baseline"/>
          <w:lang w:eastAsia="es-CO"/>
        </w:rPr>
        <w:t>y en el caso de que los municipios que pertenecieron a un Área de Servicio Exclusivo, el porcentaje de Otros Activos eficiente a reconocer se define de acuerdo con la siguiente fórmula,</w:t>
      </w:r>
    </w:p>
    <w:p w14:paraId="048B8102" w14:textId="77777777" w:rsidR="002C5474" w:rsidRPr="00CB170F" w:rsidRDefault="002C5474" w:rsidP="002C5474">
      <w:pPr>
        <w:ind w:left="0" w:right="-93"/>
        <w:jc w:val="both"/>
        <w:rPr>
          <w:rFonts w:eastAsia="MS Mincho" w:cs="Arial"/>
          <w:lang w:val="es-ES_tradnl"/>
        </w:rPr>
      </w:pPr>
    </w:p>
    <w:p w14:paraId="76E0D34F" w14:textId="77777777" w:rsidR="002C5474" w:rsidRPr="00CB170F" w:rsidRDefault="00583405" w:rsidP="002C5474">
      <w:pPr>
        <w:ind w:left="0" w:right="-93"/>
        <w:jc w:val="both"/>
        <w:rPr>
          <w:rFonts w:eastAsia="MS Mincho" w:cs="Arial"/>
          <w:sz w:val="22"/>
          <w:lang w:val="es-ES_tradnl"/>
        </w:rPr>
      </w:pPr>
      <m:oMathPara>
        <m:oMath>
          <m:sSub>
            <m:sSubPr>
              <m:ctrlPr>
                <w:rPr>
                  <w:rFonts w:ascii="Cambria Math" w:eastAsia="MS Mincho" w:hAnsi="Cambria Math" w:cs="Arial"/>
                  <w:i/>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r>
                    <m:rPr>
                      <m:sty m:val="p"/>
                    </m:rPr>
                    <w:rPr>
                      <w:rFonts w:ascii="Cambria Math" w:eastAsia="MS Mincho" w:hAnsi="Cambria Math" w:cs="Arial"/>
                      <w:sz w:val="22"/>
                      <w:lang w:val="es-ES_tradnl"/>
                    </w:rPr>
                    <m:t>eficiente</m:t>
                  </m:r>
                </m:sub>
              </m:sSub>
            </m:e>
            <m:sub>
              <m:r>
                <w:rPr>
                  <w:rFonts w:ascii="Cambria Math" w:eastAsia="MS Mincho" w:hAnsi="Cambria Math" w:cs="Arial"/>
                  <w:sz w:val="22"/>
                  <w:lang w:val="es-ES_tradnl"/>
                </w:rPr>
                <m:t>k</m:t>
              </m:r>
            </m:sub>
          </m:sSub>
          <m:r>
            <m:rPr>
              <m:sty m:val="p"/>
            </m:rPr>
            <w:rPr>
              <w:rFonts w:ascii="Cambria Math" w:eastAsia="MS Mincho" w:hAnsi="Cambria Math" w:cs="Arial"/>
              <w:sz w:val="22"/>
              <w:lang w:val="es-ES_tradnl"/>
            </w:rPr>
            <m:t>=Min</m:t>
          </m:r>
          <m:d>
            <m:dPr>
              <m:begChr m:val="{"/>
              <m:endChr m:val="}"/>
              <m:ctrlPr>
                <w:rPr>
                  <w:rFonts w:ascii="Cambria Math" w:eastAsia="MS Mincho" w:hAnsi="Cambria Math" w:cs="Arial"/>
                  <w:sz w:val="22"/>
                  <w:lang w:val="es-ES_tradnl"/>
                </w:rPr>
              </m:ctrlPr>
            </m:dPr>
            <m:e>
              <m:r>
                <m:rPr>
                  <m:sty m:val="p"/>
                </m:rPr>
                <w:rPr>
                  <w:rFonts w:ascii="Cambria Math" w:eastAsia="MS Mincho" w:hAnsi="Cambria Math" w:cs="Arial"/>
                  <w:sz w:val="22"/>
                  <w:lang w:val="es-ES_tradnl"/>
                </w:rPr>
                <m:t>%</m:t>
              </m:r>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func>
                    <m:funcPr>
                      <m:ctrlPr>
                        <w:rPr>
                          <w:rFonts w:ascii="Cambria Math" w:eastAsia="MS Mincho" w:hAnsi="Cambria Math" w:cs="Arial"/>
                          <w:i/>
                          <w:sz w:val="22"/>
                          <w:lang w:val="es-ES_tradnl"/>
                        </w:rPr>
                      </m:ctrlPr>
                    </m:funcPr>
                    <m:fName>
                      <m:r>
                        <m:rPr>
                          <m:sty m:val="p"/>
                        </m:rPr>
                        <w:rPr>
                          <w:rFonts w:ascii="Cambria Math" w:eastAsia="MS Mincho" w:hAnsi="Cambria Math" w:cs="Arial"/>
                          <w:sz w:val="22"/>
                          <w:lang w:val="es-ES_tradnl"/>
                        </w:rPr>
                        <m:t>max rec</m:t>
                      </m:r>
                    </m:fName>
                    <m:e>
                      <m:r>
                        <w:rPr>
                          <w:rFonts w:ascii="Cambria Math" w:eastAsia="MS Mincho" w:hAnsi="Cambria Math" w:cs="Arial"/>
                          <w:sz w:val="22"/>
                          <w:lang w:val="es-ES_tradnl"/>
                        </w:rPr>
                        <m:t>k</m:t>
                      </m:r>
                    </m:e>
                  </m:func>
                </m:sub>
              </m:sSub>
              <m:r>
                <m:rPr>
                  <m:sty m:val="p"/>
                </m:rPr>
                <w:rPr>
                  <w:rFonts w:ascii="Cambria Math" w:eastAsia="MS Mincho" w:hAnsi="Cambria Math" w:cs="Arial"/>
                  <w:sz w:val="22"/>
                  <w:lang w:val="es-ES_tradnl"/>
                </w:rPr>
                <m:t>;</m:t>
              </m:r>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 OA</m:t>
                      </m:r>
                    </m:e>
                    <m:sub>
                      <m:r>
                        <m:rPr>
                          <m:sty m:val="p"/>
                        </m:rPr>
                        <w:rPr>
                          <w:rFonts w:ascii="Cambria Math" w:eastAsia="MS Mincho" w:hAnsi="Cambria Math" w:cs="Arial"/>
                          <w:sz w:val="22"/>
                          <w:lang w:val="es-ES_tradnl"/>
                        </w:rPr>
                        <m:t>r</m:t>
                      </m:r>
                    </m:sub>
                  </m:sSub>
                </m:e>
                <m:sub>
                  <m:r>
                    <w:rPr>
                      <w:rFonts w:ascii="Cambria Math" w:eastAsia="MS Mincho" w:hAnsi="Cambria Math" w:cs="Arial"/>
                      <w:sz w:val="22"/>
                      <w:lang w:val="es-ES_tradnl"/>
                    </w:rPr>
                    <m:t>k</m:t>
                  </m:r>
                </m:sub>
              </m:sSub>
            </m:e>
          </m:d>
        </m:oMath>
      </m:oMathPara>
    </w:p>
    <w:p w14:paraId="612F0548" w14:textId="5961F2D6" w:rsidR="002C5474" w:rsidRPr="00CB170F" w:rsidRDefault="002C5474" w:rsidP="00C96DC8">
      <w:pPr>
        <w:ind w:left="0" w:right="-93"/>
        <w:jc w:val="both"/>
        <w:rPr>
          <w:rFonts w:eastAsia="MS Mincho" w:cs="Arial"/>
          <w:lang w:val="es-ES_tradnl"/>
        </w:rPr>
      </w:pPr>
      <w:r w:rsidRPr="00CB170F">
        <w:rPr>
          <w:rFonts w:eastAsia="MS Mincho" w:cs="Arial"/>
          <w:lang w:val="es-ES_tradnl"/>
        </w:rPr>
        <w:t xml:space="preserve">   donde</w:t>
      </w:r>
    </w:p>
    <w:p w14:paraId="63EA9297" w14:textId="77777777" w:rsidR="002C5474" w:rsidRPr="00CB170F" w:rsidRDefault="002C5474" w:rsidP="002C5474">
      <w:pPr>
        <w:ind w:left="0" w:right="-93"/>
        <w:jc w:val="both"/>
        <w:rPr>
          <w:rFonts w:eastAsia="MS Mincho" w:cs="Arial"/>
          <w:lang w:val="es-ES_tradnl"/>
        </w:rPr>
      </w:pPr>
    </w:p>
    <w:tbl>
      <w:tblPr>
        <w:tblW w:w="9353" w:type="dxa"/>
        <w:tblInd w:w="142" w:type="dxa"/>
        <w:tblLook w:val="04A0" w:firstRow="1" w:lastRow="0" w:firstColumn="1" w:lastColumn="0" w:noHBand="0" w:noVBand="1"/>
      </w:tblPr>
      <w:tblGrid>
        <w:gridCol w:w="1517"/>
        <w:gridCol w:w="7836"/>
      </w:tblGrid>
      <w:tr w:rsidR="002C5474" w:rsidRPr="00CB170F" w14:paraId="495CBAA2" w14:textId="77777777" w:rsidTr="00975F5B">
        <w:tc>
          <w:tcPr>
            <w:tcW w:w="1791" w:type="dxa"/>
          </w:tcPr>
          <w:p w14:paraId="3906993A" w14:textId="77777777" w:rsidR="002C5474" w:rsidRPr="00CB170F" w:rsidRDefault="00583405" w:rsidP="00975F5B">
            <w:pPr>
              <w:ind w:left="0" w:right="-93"/>
              <w:jc w:val="both"/>
              <w:rPr>
                <w:rFonts w:eastAsia="MS Mincho" w:cs="Arial"/>
                <w:lang w:val="es-ES_tradnl"/>
              </w:rPr>
            </w:pPr>
            <m:oMathPara>
              <m:oMathParaPr>
                <m:jc m:val="left"/>
              </m:oMathParaPr>
              <m:oMath>
                <m:sSub>
                  <m:sSubPr>
                    <m:ctrlPr>
                      <w:rPr>
                        <w:rFonts w:ascii="Cambria Math" w:eastAsia="MS Mincho" w:hAnsi="Cambria Math" w:cs="Arial"/>
                        <w:i/>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r>
                          <m:rPr>
                            <m:sty m:val="p"/>
                          </m:rPr>
                          <w:rPr>
                            <w:rFonts w:ascii="Cambria Math" w:eastAsia="MS Mincho" w:hAnsi="Cambria Math" w:cs="Arial"/>
                            <w:sz w:val="22"/>
                            <w:lang w:val="es-ES_tradnl"/>
                          </w:rPr>
                          <m:t>eficiente</m:t>
                        </m:r>
                      </m:sub>
                    </m:sSub>
                  </m:e>
                  <m:sub>
                    <m:r>
                      <w:rPr>
                        <w:rFonts w:ascii="Cambria Math" w:eastAsia="MS Mincho" w:hAnsi="Cambria Math" w:cs="Arial"/>
                        <w:sz w:val="22"/>
                        <w:lang w:val="es-ES_tradnl"/>
                      </w:rPr>
                      <m:t>k</m:t>
                    </m:r>
                  </m:sub>
                </m:sSub>
              </m:oMath>
            </m:oMathPara>
          </w:p>
        </w:tc>
        <w:tc>
          <w:tcPr>
            <w:tcW w:w="7562" w:type="dxa"/>
          </w:tcPr>
          <w:p w14:paraId="4D310EE6"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 xml:space="preserve">Porcentaje de Otros Activos eficiente que se reconocerá en los Cargos De Distribución del Mercado Relevante de Distribución para el Siguiente Periodo Tarifario </w:t>
            </w:r>
            <w:r w:rsidRPr="00764016">
              <w:rPr>
                <w:rFonts w:eastAsia="MS Mincho" w:cs="Arial"/>
                <w:i/>
                <w:sz w:val="22"/>
                <w:szCs w:val="22"/>
                <w:vertAlign w:val="baseline"/>
                <w:lang w:val="es-ES_tradnl"/>
              </w:rPr>
              <w:t>k</w:t>
            </w:r>
            <w:r w:rsidRPr="00764016">
              <w:rPr>
                <w:rFonts w:eastAsia="MS Mincho" w:cs="Arial"/>
                <w:sz w:val="22"/>
                <w:szCs w:val="22"/>
                <w:vertAlign w:val="baseline"/>
                <w:lang w:val="es-ES_tradnl"/>
              </w:rPr>
              <w:t xml:space="preserve">. </w:t>
            </w:r>
            <w:r w:rsidRPr="00764016">
              <w:rPr>
                <w:rFonts w:cs="Helv"/>
                <w:color w:val="000000"/>
                <w:sz w:val="22"/>
                <w:szCs w:val="22"/>
                <w:vertAlign w:val="baseline"/>
                <w:lang w:eastAsia="es-CO"/>
              </w:rPr>
              <w:t>Este porcentaje se aplica conforme a lo establecido en el literal b) del numeral 9.4 del Artículo 9 de la presente resolución.</w:t>
            </w:r>
          </w:p>
          <w:p w14:paraId="6E157CAC" w14:textId="77777777" w:rsidR="002C5474" w:rsidRPr="00764016" w:rsidRDefault="002C5474" w:rsidP="00975F5B">
            <w:pPr>
              <w:ind w:left="0" w:right="-93"/>
              <w:jc w:val="both"/>
              <w:rPr>
                <w:rFonts w:eastAsia="MS Mincho" w:cs="Arial"/>
                <w:sz w:val="22"/>
                <w:szCs w:val="22"/>
                <w:vertAlign w:val="baseline"/>
                <w:lang w:val="es-ES_tradnl"/>
              </w:rPr>
            </w:pPr>
          </w:p>
        </w:tc>
      </w:tr>
      <w:tr w:rsidR="002C5474" w:rsidRPr="00CB170F" w14:paraId="42CBB358" w14:textId="77777777" w:rsidTr="00975F5B">
        <w:tc>
          <w:tcPr>
            <w:tcW w:w="1791" w:type="dxa"/>
          </w:tcPr>
          <w:p w14:paraId="0570C547" w14:textId="77777777" w:rsidR="002C5474" w:rsidRPr="00CB170F" w:rsidRDefault="00583405" w:rsidP="00975F5B">
            <w:pPr>
              <w:ind w:left="0" w:right="-93"/>
              <w:jc w:val="both"/>
              <w:rPr>
                <w:rFonts w:eastAsia="MS Mincho" w:cs="Arial"/>
                <w:sz w:val="22"/>
                <w:lang w:val="es-ES_tradnl"/>
              </w:rPr>
            </w:pPr>
            <m:oMathPara>
              <m:oMathParaPr>
                <m:jc m:val="left"/>
              </m:oMathParaPr>
              <m:oMath>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 OA</m:t>
                        </m:r>
                      </m:e>
                      <m:sub>
                        <m:r>
                          <m:rPr>
                            <m:sty m:val="p"/>
                          </m:rPr>
                          <w:rPr>
                            <w:rFonts w:ascii="Cambria Math" w:eastAsia="MS Mincho" w:hAnsi="Cambria Math" w:cs="Arial"/>
                            <w:sz w:val="22"/>
                            <w:lang w:val="es-ES_tradnl"/>
                          </w:rPr>
                          <m:t>r</m:t>
                        </m:r>
                      </m:sub>
                    </m:sSub>
                  </m:e>
                  <m:sub>
                    <m:r>
                      <w:rPr>
                        <w:rFonts w:ascii="Cambria Math" w:eastAsia="MS Mincho" w:hAnsi="Cambria Math" w:cs="Arial"/>
                        <w:sz w:val="22"/>
                        <w:lang w:val="es-ES_tradnl"/>
                      </w:rPr>
                      <m:t>k</m:t>
                    </m:r>
                  </m:sub>
                </m:sSub>
              </m:oMath>
            </m:oMathPara>
          </w:p>
        </w:tc>
        <w:tc>
          <w:tcPr>
            <w:tcW w:w="7562" w:type="dxa"/>
          </w:tcPr>
          <w:p w14:paraId="524CE1E6"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Porcentaje de Otros Activos reportado por la empresa a diciembre de 2016, imputado al Mercado Relevante de Distribución para el Siguiente Periodo Tarifario</w:t>
            </w:r>
            <w:r w:rsidRPr="00764016">
              <w:rPr>
                <w:rFonts w:eastAsia="MS Mincho" w:cs="Arial"/>
                <w:i/>
                <w:sz w:val="22"/>
                <w:szCs w:val="22"/>
                <w:vertAlign w:val="baseline"/>
                <w:lang w:val="es-ES_tradnl"/>
              </w:rPr>
              <w:t xml:space="preserve"> k</w:t>
            </w:r>
            <w:r w:rsidRPr="00764016">
              <w:rPr>
                <w:rFonts w:eastAsia="MS Mincho" w:cs="Arial"/>
                <w:sz w:val="22"/>
                <w:szCs w:val="22"/>
                <w:vertAlign w:val="baseline"/>
                <w:lang w:val="es-ES_tradnl"/>
              </w:rPr>
              <w:t xml:space="preserve">. </w:t>
            </w:r>
          </w:p>
          <w:p w14:paraId="6A831BBB" w14:textId="77777777" w:rsidR="002C5474" w:rsidRPr="00764016" w:rsidRDefault="002C5474" w:rsidP="00975F5B">
            <w:pPr>
              <w:ind w:left="0" w:right="-93"/>
              <w:jc w:val="both"/>
              <w:rPr>
                <w:rFonts w:eastAsia="MS Mincho" w:cs="Arial"/>
                <w:sz w:val="22"/>
                <w:szCs w:val="22"/>
                <w:vertAlign w:val="baseline"/>
                <w:lang w:val="es-ES_tradnl"/>
              </w:rPr>
            </w:pPr>
          </w:p>
        </w:tc>
      </w:tr>
      <w:tr w:rsidR="002C5474" w:rsidRPr="00CB170F" w14:paraId="7C02F9DA" w14:textId="77777777" w:rsidTr="00975F5B">
        <w:tc>
          <w:tcPr>
            <w:tcW w:w="1791" w:type="dxa"/>
          </w:tcPr>
          <w:p w14:paraId="1BAC0BB7" w14:textId="77777777" w:rsidR="002C5474" w:rsidRPr="00CB170F" w:rsidRDefault="00583405" w:rsidP="00975F5B">
            <w:pPr>
              <w:ind w:left="0" w:right="-93"/>
              <w:jc w:val="both"/>
              <w:rPr>
                <w:rFonts w:eastAsia="MS Mincho" w:cs="Arial"/>
                <w:lang w:val="es-ES_tradnl"/>
              </w:rPr>
            </w:pPr>
            <m:oMathPara>
              <m:oMathParaPr>
                <m:jc m:val="left"/>
              </m:oMathParaPr>
              <m:oMath>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 xml:space="preserve">% </m:t>
                    </m:r>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r>
                          <m:rPr>
                            <m:sty m:val="p"/>
                          </m:rPr>
                          <w:rPr>
                            <w:rFonts w:ascii="Cambria Math" w:eastAsia="MS Mincho" w:hAnsi="Cambria Math" w:cs="Arial"/>
                            <w:sz w:val="22"/>
                            <w:lang w:val="es-ES_tradnl"/>
                          </w:rPr>
                          <m:t>rem</m:t>
                        </m:r>
                      </m:sub>
                    </m:sSub>
                  </m:e>
                  <m:sub>
                    <m:r>
                      <w:rPr>
                        <w:rFonts w:ascii="Cambria Math" w:eastAsia="MS Mincho" w:hAnsi="Cambria Math" w:cs="Arial"/>
                        <w:sz w:val="22"/>
                        <w:lang w:val="es-ES_tradnl"/>
                      </w:rPr>
                      <m:t>k</m:t>
                    </m:r>
                  </m:sub>
                </m:sSub>
              </m:oMath>
            </m:oMathPara>
          </w:p>
        </w:tc>
        <w:tc>
          <w:tcPr>
            <w:tcW w:w="7562" w:type="dxa"/>
          </w:tcPr>
          <w:p w14:paraId="324A2FAB"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Porcentaje de Otros Activos remunerados a diciembre de 2016 en el cargo promedio de distribución aprobado mediante resolución particular conforme a la Resolución CREG 011 de 2003 para el Mercado Relevante de Distribución para el Siguiente Periodo Tarifario</w:t>
            </w:r>
            <w:r w:rsidRPr="00764016">
              <w:rPr>
                <w:rFonts w:eastAsia="MS Mincho" w:cs="Arial"/>
                <w:i/>
                <w:sz w:val="22"/>
                <w:szCs w:val="22"/>
                <w:vertAlign w:val="baseline"/>
                <w:lang w:val="es-ES_tradnl"/>
              </w:rPr>
              <w:t xml:space="preserve"> k</w:t>
            </w:r>
            <w:r w:rsidRPr="00764016">
              <w:rPr>
                <w:rFonts w:eastAsia="MS Mincho" w:cs="Arial"/>
                <w:sz w:val="22"/>
                <w:szCs w:val="22"/>
                <w:vertAlign w:val="baseline"/>
                <w:lang w:val="es-ES_tradnl"/>
              </w:rPr>
              <w:t xml:space="preserve">. </w:t>
            </w:r>
          </w:p>
          <w:p w14:paraId="631371D6" w14:textId="77777777" w:rsidR="002C5474" w:rsidRPr="00764016" w:rsidRDefault="002C5474" w:rsidP="00975F5B">
            <w:pPr>
              <w:ind w:left="0" w:right="-93"/>
              <w:jc w:val="both"/>
              <w:rPr>
                <w:rFonts w:eastAsia="MS Mincho" w:cs="Arial"/>
                <w:sz w:val="22"/>
                <w:szCs w:val="22"/>
                <w:vertAlign w:val="baseline"/>
                <w:lang w:val="es-ES_tradnl"/>
              </w:rPr>
            </w:pPr>
          </w:p>
        </w:tc>
      </w:tr>
      <w:tr w:rsidR="002C5474" w:rsidRPr="00CB170F" w14:paraId="64294B11" w14:textId="77777777" w:rsidTr="00975F5B">
        <w:tc>
          <w:tcPr>
            <w:tcW w:w="1791" w:type="dxa"/>
          </w:tcPr>
          <w:p w14:paraId="19381B9B" w14:textId="77777777" w:rsidR="002C5474" w:rsidRPr="00CB170F" w:rsidRDefault="00583405" w:rsidP="00975F5B">
            <w:pPr>
              <w:ind w:left="0" w:right="-93"/>
              <w:jc w:val="both"/>
              <w:rPr>
                <w:rFonts w:eastAsia="MS Mincho" w:cs="Arial"/>
                <w:sz w:val="22"/>
                <w:lang w:val="es-ES_tradnl"/>
              </w:rPr>
            </w:pPr>
            <m:oMathPara>
              <m:oMathParaPr>
                <m:jc m:val="left"/>
              </m:oMathParaPr>
              <m:oMath>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func>
                          <m:funcPr>
                            <m:ctrlPr>
                              <w:rPr>
                                <w:rFonts w:ascii="Cambria Math" w:eastAsia="MS Mincho" w:hAnsi="Cambria Math" w:cs="Arial"/>
                                <w:sz w:val="22"/>
                                <w:lang w:val="es-ES_tradnl"/>
                              </w:rPr>
                            </m:ctrlPr>
                          </m:funcPr>
                          <m:fName>
                            <m:r>
                              <m:rPr>
                                <m:sty m:val="p"/>
                              </m:rPr>
                              <w:rPr>
                                <w:rFonts w:ascii="Cambria Math" w:eastAsia="MS Mincho" w:hAnsi="Cambria Math" w:cs="Arial"/>
                                <w:sz w:val="22"/>
                                <w:lang w:val="es-ES_tradnl"/>
                              </w:rPr>
                              <m:t>max rec</m:t>
                            </m:r>
                          </m:fName>
                          <m:e>
                            <m:r>
                              <m:rPr>
                                <m:sty m:val="p"/>
                              </m:rPr>
                              <w:rPr>
                                <w:rFonts w:ascii="Cambria Math" w:eastAsia="MS Mincho" w:hAnsi="Cambria Math" w:cs="Arial"/>
                                <w:sz w:val="22"/>
                                <w:lang w:val="es-ES_tradnl"/>
                              </w:rPr>
                              <m:t xml:space="preserve"> </m:t>
                            </m:r>
                          </m:e>
                        </m:func>
                      </m:sub>
                    </m:sSub>
                  </m:e>
                  <m:sub>
                    <m:r>
                      <w:rPr>
                        <w:rFonts w:ascii="Cambria Math" w:eastAsia="MS Mincho" w:hAnsi="Cambria Math" w:cs="Arial"/>
                        <w:sz w:val="22"/>
                        <w:lang w:val="es-ES_tradnl"/>
                      </w:rPr>
                      <m:t>k</m:t>
                    </m:r>
                  </m:sub>
                </m:sSub>
              </m:oMath>
            </m:oMathPara>
          </w:p>
        </w:tc>
        <w:tc>
          <w:tcPr>
            <w:tcW w:w="7562" w:type="dxa"/>
          </w:tcPr>
          <w:p w14:paraId="1887C315"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Porcentaje de Otros Activos máximo a reconocer para el Mercado Relevante de Distribución para el Siguiente Periodo Tarifario</w:t>
            </w:r>
            <w:r w:rsidRPr="00764016">
              <w:rPr>
                <w:rFonts w:eastAsia="MS Mincho" w:cs="Arial"/>
                <w:i/>
                <w:sz w:val="22"/>
                <w:szCs w:val="22"/>
                <w:vertAlign w:val="baseline"/>
                <w:lang w:val="es-ES_tradnl"/>
              </w:rPr>
              <w:t xml:space="preserve"> k</w:t>
            </w:r>
            <w:r w:rsidRPr="00764016">
              <w:rPr>
                <w:rFonts w:eastAsia="MS Mincho" w:cs="Arial"/>
                <w:sz w:val="22"/>
                <w:szCs w:val="22"/>
                <w:vertAlign w:val="baseline"/>
                <w:lang w:val="es-ES_tradnl"/>
              </w:rPr>
              <w:t>, el cual se calcula conforme a la siguiente fórmula:</w:t>
            </w:r>
          </w:p>
          <w:p w14:paraId="2B53B1D4" w14:textId="77777777" w:rsidR="002C5474" w:rsidRPr="00764016" w:rsidRDefault="002C5474" w:rsidP="00975F5B">
            <w:pPr>
              <w:ind w:left="0" w:right="-93"/>
              <w:jc w:val="both"/>
              <w:rPr>
                <w:rFonts w:eastAsia="MS Mincho" w:cs="Arial"/>
                <w:sz w:val="22"/>
                <w:szCs w:val="22"/>
                <w:vertAlign w:val="baseline"/>
                <w:lang w:val="es-ES_tradnl"/>
              </w:rPr>
            </w:pPr>
          </w:p>
          <w:p w14:paraId="44D9EA82" w14:textId="77777777" w:rsidR="002C5474" w:rsidRPr="00764016" w:rsidRDefault="002C5474" w:rsidP="00975F5B">
            <w:pPr>
              <w:ind w:left="0" w:right="-93"/>
              <w:jc w:val="both"/>
              <w:rPr>
                <w:rFonts w:eastAsia="MS Mincho" w:cs="Arial"/>
                <w:sz w:val="22"/>
                <w:szCs w:val="22"/>
                <w:vertAlign w:val="baseline"/>
                <w:lang w:val="es-ES_tradnl"/>
              </w:rPr>
            </w:pPr>
            <m:oMathPara>
              <m:oMath>
                <m:r>
                  <m:rPr>
                    <m:sty m:val="p"/>
                  </m:rPr>
                  <w:rPr>
                    <w:rFonts w:ascii="Cambria Math" w:eastAsia="MS Mincho" w:hAnsi="Cambria Math" w:cs="Arial"/>
                    <w:sz w:val="22"/>
                    <w:szCs w:val="22"/>
                    <w:vertAlign w:val="baseline"/>
                    <w:lang w:val="es-ES_tradnl"/>
                  </w:rPr>
                  <m:t>%</m:t>
                </m:r>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OA</m:t>
                    </m:r>
                  </m:e>
                  <m:sub>
                    <m:func>
                      <m:funcPr>
                        <m:ctrlPr>
                          <w:rPr>
                            <w:rFonts w:ascii="Cambria Math" w:eastAsia="MS Mincho" w:hAnsi="Cambria Math" w:cs="Arial"/>
                            <w:sz w:val="22"/>
                            <w:szCs w:val="22"/>
                            <w:vertAlign w:val="baseline"/>
                            <w:lang w:val="es-ES_tradnl"/>
                          </w:rPr>
                        </m:ctrlPr>
                      </m:funcPr>
                      <m:fName>
                        <m:r>
                          <m:rPr>
                            <m:sty m:val="p"/>
                          </m:rPr>
                          <w:rPr>
                            <w:rFonts w:ascii="Cambria Math" w:eastAsia="MS Mincho" w:hAnsi="Cambria Math" w:cs="Arial"/>
                            <w:sz w:val="22"/>
                            <w:szCs w:val="22"/>
                            <w:vertAlign w:val="baseline"/>
                            <w:lang w:val="es-ES_tradnl"/>
                          </w:rPr>
                          <m:t>max</m:t>
                        </m:r>
                      </m:fName>
                      <m:e>
                        <m:r>
                          <w:rPr>
                            <w:rFonts w:ascii="Cambria Math" w:eastAsia="MS Mincho" w:hAnsi="Cambria Math" w:cs="Arial"/>
                            <w:sz w:val="22"/>
                            <w:szCs w:val="22"/>
                            <w:vertAlign w:val="baseline"/>
                            <w:lang w:val="es-ES_tradnl"/>
                          </w:rPr>
                          <m:t>rec k</m:t>
                        </m:r>
                      </m:e>
                    </m:func>
                  </m:sub>
                </m:sSub>
                <m:r>
                  <w:rPr>
                    <w:rFonts w:ascii="Cambria Math" w:eastAsia="MS Mincho" w:hAnsi="Cambria Math" w:cs="Arial" w:hint="eastAsia"/>
                    <w:sz w:val="22"/>
                    <w:szCs w:val="22"/>
                    <w:vertAlign w:val="baseline"/>
                    <w:lang w:val="es-ES_tradnl"/>
                  </w:rPr>
                  <m:t>=</m:t>
                </m:r>
                <m:f>
                  <m:fPr>
                    <m:ctrlPr>
                      <w:rPr>
                        <w:rFonts w:ascii="Cambria Math" w:eastAsia="MS Mincho" w:hAnsi="Cambria Math" w:cs="Arial"/>
                        <w:i/>
                        <w:sz w:val="22"/>
                        <w:szCs w:val="22"/>
                        <w:vertAlign w:val="baseline"/>
                        <w:lang w:val="es-ES_tradnl"/>
                      </w:rPr>
                    </m:ctrlPr>
                  </m:fPr>
                  <m:num>
                    <m:r>
                      <w:rPr>
                        <w:rFonts w:ascii="Cambria Math" w:eastAsia="MS Mincho" w:hAnsi="Cambria Math" w:cs="Arial" w:hint="eastAsia"/>
                        <w:sz w:val="22"/>
                        <w:szCs w:val="22"/>
                        <w:vertAlign w:val="baseline"/>
                        <w:lang w:val="es-ES_tradnl"/>
                      </w:rPr>
                      <m:t>1</m:t>
                    </m:r>
                  </m:num>
                  <m:den>
                    <m:sSub>
                      <m:sSubPr>
                        <m:ctrlPr>
                          <w:rPr>
                            <w:rFonts w:ascii="Cambria Math" w:eastAsia="MS Mincho" w:hAnsi="Cambria Math" w:cs="Arial"/>
                            <w:i/>
                            <w:sz w:val="22"/>
                            <w:szCs w:val="22"/>
                            <w:vertAlign w:val="baseline"/>
                            <w:lang w:val="es-ES_tradnl"/>
                          </w:rPr>
                        </m:ctrlPr>
                      </m:sSubPr>
                      <m:e>
                        <m:r>
                          <m:rPr>
                            <m:sty m:val="p"/>
                          </m:rPr>
                          <w:rPr>
                            <w:rFonts w:ascii="Cambria Math" w:eastAsia="MS Mincho" w:hAnsi="Cambria Math" w:cs="Arial"/>
                            <w:sz w:val="22"/>
                            <w:szCs w:val="22"/>
                            <w:vertAlign w:val="baseline"/>
                            <w:lang w:val="es-ES_tradnl"/>
                          </w:rPr>
                          <m:t>K</m:t>
                        </m:r>
                        <m:r>
                          <m:rPr>
                            <m:sty m:val="p"/>
                          </m:rPr>
                          <w:rPr>
                            <w:rFonts w:ascii="Cambria Math" w:eastAsia="MS Mincho" w:hAnsi="Cambria Math" w:cs="Arial" w:hint="eastAsia"/>
                            <w:sz w:val="22"/>
                            <w:szCs w:val="22"/>
                            <w:vertAlign w:val="baseline"/>
                            <w:lang w:val="es-ES_tradnl"/>
                          </w:rPr>
                          <m:t>m</m:t>
                        </m:r>
                      </m:e>
                      <m:sub>
                        <m:r>
                          <w:rPr>
                            <w:rFonts w:ascii="Cambria Math" w:eastAsia="MS Mincho" w:hAnsi="Cambria Math" w:cs="Arial"/>
                            <w:sz w:val="22"/>
                            <w:szCs w:val="22"/>
                            <w:vertAlign w:val="baseline"/>
                            <w:lang w:val="es-ES_tradnl"/>
                          </w:rPr>
                          <m:t>k</m:t>
                        </m:r>
                      </m:sub>
                    </m:sSub>
                  </m:den>
                </m:f>
                <m:nary>
                  <m:naryPr>
                    <m:chr m:val="∑"/>
                    <m:limLoc m:val="undOvr"/>
                    <m:ctrlPr>
                      <w:rPr>
                        <w:rFonts w:ascii="Cambria Math" w:eastAsia="MS Mincho" w:hAnsi="Cambria Math" w:cs="Arial"/>
                        <w:i/>
                        <w:sz w:val="22"/>
                        <w:szCs w:val="22"/>
                        <w:vertAlign w:val="baseline"/>
                        <w:lang w:val="es-ES_tradnl"/>
                      </w:rPr>
                    </m:ctrlPr>
                  </m:naryPr>
                  <m:sub>
                    <m:r>
                      <w:rPr>
                        <w:rFonts w:ascii="Cambria Math" w:eastAsia="MS Mincho" w:hAnsi="Cambria Math" w:cs="Arial"/>
                        <w:sz w:val="22"/>
                        <w:szCs w:val="22"/>
                        <w:vertAlign w:val="baseline"/>
                        <w:lang w:val="es-ES_tradnl"/>
                      </w:rPr>
                      <m:t>p</m:t>
                    </m:r>
                    <m:r>
                      <w:rPr>
                        <w:rFonts w:ascii="Cambria Math" w:eastAsia="MS Mincho" w:hAnsi="Cambria Math" w:cs="Arial" w:hint="eastAsia"/>
                        <w:sz w:val="22"/>
                        <w:szCs w:val="22"/>
                        <w:vertAlign w:val="baseline"/>
                        <w:lang w:val="es-ES_tradnl"/>
                      </w:rPr>
                      <m:t>=1</m:t>
                    </m:r>
                  </m:sub>
                  <m:sup>
                    <m:r>
                      <w:rPr>
                        <w:rFonts w:ascii="Cambria Math" w:eastAsia="MS Mincho" w:hAnsi="Cambria Math" w:cs="Arial"/>
                        <w:sz w:val="22"/>
                        <w:szCs w:val="22"/>
                        <w:vertAlign w:val="baseline"/>
                        <w:lang w:val="es-ES_tradnl"/>
                      </w:rPr>
                      <m:t>n</m:t>
                    </m:r>
                  </m:sup>
                  <m:e>
                    <m:d>
                      <m:dPr>
                        <m:ctrlPr>
                          <w:rPr>
                            <w:rFonts w:ascii="Cambria Math" w:eastAsia="MS Mincho" w:hAnsi="Cambria Math" w:cs="Arial"/>
                            <w:i/>
                            <w:sz w:val="22"/>
                            <w:szCs w:val="22"/>
                            <w:vertAlign w:val="baseline"/>
                            <w:lang w:val="es-ES_tradnl"/>
                          </w:rPr>
                        </m:ctrlPr>
                      </m:dPr>
                      <m:e>
                        <m:sSub>
                          <m:sSubPr>
                            <m:ctrlPr>
                              <w:rPr>
                                <w:rFonts w:ascii="Cambria Math" w:hAnsi="Cambria Math" w:cs="Arial"/>
                                <w:i/>
                                <w:color w:val="000000"/>
                                <w:sz w:val="22"/>
                                <w:szCs w:val="22"/>
                                <w:vertAlign w:val="baseline"/>
                                <w:lang w:eastAsia="es-CO"/>
                              </w:rPr>
                            </m:ctrlPr>
                          </m:sSubPr>
                          <m:e>
                            <m:d>
                              <m:dPr>
                                <m:ctrlPr>
                                  <w:rPr>
                                    <w:rFonts w:ascii="Cambria Math" w:eastAsia="MS Mincho" w:hAnsi="Cambria Math" w:cs="Arial"/>
                                    <w:i/>
                                    <w:sz w:val="22"/>
                                    <w:szCs w:val="22"/>
                                    <w:vertAlign w:val="baseline"/>
                                    <w:lang w:val="es-ES_tradnl"/>
                                  </w:rPr>
                                </m:ctrlPr>
                              </m:dPr>
                              <m:e>
                                <m:acc>
                                  <m:accPr>
                                    <m:ctrlPr>
                                      <w:rPr>
                                        <w:rFonts w:ascii="Cambria Math" w:hAnsi="Cambria Math" w:cs="Arial"/>
                                        <w:i/>
                                        <w:color w:val="000000"/>
                                        <w:sz w:val="22"/>
                                        <w:szCs w:val="22"/>
                                        <w:vertAlign w:val="baseline"/>
                                        <w:lang w:eastAsia="es-CO"/>
                                      </w:rPr>
                                    </m:ctrlPr>
                                  </m:accPr>
                                  <m:e>
                                    <m:r>
                                      <w:rPr>
                                        <w:rFonts w:ascii="Cambria Math" w:hAnsi="Cambria Math" w:cs="Arial"/>
                                        <w:color w:val="000000"/>
                                        <w:sz w:val="22"/>
                                        <w:szCs w:val="22"/>
                                        <w:vertAlign w:val="baseline"/>
                                        <w:lang w:eastAsia="es-CO"/>
                                      </w:rPr>
                                      <m:t>%OA</m:t>
                                    </m:r>
                                  </m:e>
                                </m:acc>
                                <m:ctrlPr>
                                  <w:rPr>
                                    <w:rFonts w:ascii="Cambria Math" w:hAnsi="Cambria Math" w:cs="Arial"/>
                                    <w:i/>
                                    <w:color w:val="000000"/>
                                    <w:sz w:val="22"/>
                                    <w:szCs w:val="22"/>
                                    <w:vertAlign w:val="baseline"/>
                                    <w:lang w:eastAsia="es-CO"/>
                                  </w:rPr>
                                </m:ctrlPr>
                              </m:e>
                            </m:d>
                          </m:e>
                          <m:sub>
                            <m:r>
                              <w:rPr>
                                <w:rFonts w:ascii="Cambria Math" w:hAnsi="Cambria Math" w:cs="Arial"/>
                                <w:color w:val="000000"/>
                                <w:sz w:val="22"/>
                                <w:szCs w:val="22"/>
                                <w:vertAlign w:val="baseline"/>
                                <w:lang w:eastAsia="es-CO"/>
                              </w:rPr>
                              <m:t>p,G,M</m:t>
                            </m:r>
                          </m:sub>
                        </m:sSub>
                        <m:r>
                          <w:rPr>
                            <w:rFonts w:ascii="Cambria Math" w:eastAsia="MS Mincho" w:hAnsi="Cambria Math" w:cs="Arial" w:hint="eastAsia"/>
                            <w:sz w:val="22"/>
                            <w:szCs w:val="22"/>
                            <w:vertAlign w:val="baseline"/>
                            <w:lang w:val="es-ES_tradnl"/>
                          </w:rPr>
                          <m:t>×</m:t>
                        </m:r>
                        <m:sSub>
                          <m:sSubPr>
                            <m:ctrlPr>
                              <w:rPr>
                                <w:rFonts w:ascii="Cambria Math" w:eastAsia="MS Mincho" w:hAnsi="Cambria Math" w:cs="Arial"/>
                                <w:i/>
                                <w:sz w:val="22"/>
                                <w:szCs w:val="22"/>
                                <w:vertAlign w:val="baseline"/>
                                <w:lang w:val="es-ES_tradnl"/>
                              </w:rPr>
                            </m:ctrlPr>
                          </m:sSubPr>
                          <m:e>
                            <m:r>
                              <m:rPr>
                                <m:sty m:val="p"/>
                              </m:rPr>
                              <w:rPr>
                                <w:rFonts w:ascii="Cambria Math" w:eastAsia="MS Mincho" w:hAnsi="Cambria Math" w:cs="Arial"/>
                                <w:sz w:val="22"/>
                                <w:szCs w:val="22"/>
                                <w:vertAlign w:val="baseline"/>
                                <w:lang w:val="es-ES_tradnl"/>
                              </w:rPr>
                              <m:t>K</m:t>
                            </m:r>
                            <m:r>
                              <m:rPr>
                                <m:sty m:val="p"/>
                              </m:rPr>
                              <w:rPr>
                                <w:rFonts w:ascii="Cambria Math" w:eastAsia="MS Mincho" w:hAnsi="Cambria Math" w:cs="Arial" w:hint="eastAsia"/>
                                <w:sz w:val="22"/>
                                <w:szCs w:val="22"/>
                                <w:vertAlign w:val="baseline"/>
                                <w:lang w:val="es-ES_tradnl"/>
                              </w:rPr>
                              <m:t>m</m:t>
                            </m:r>
                          </m:e>
                          <m:sub>
                            <m:r>
                              <w:rPr>
                                <w:rFonts w:ascii="Cambria Math" w:eastAsia="MS Mincho" w:hAnsi="Cambria Math" w:cs="Arial"/>
                                <w:sz w:val="22"/>
                                <w:szCs w:val="22"/>
                                <w:vertAlign w:val="baseline"/>
                                <w:lang w:val="es-ES_tradnl"/>
                              </w:rPr>
                              <m:t>p</m:t>
                            </m:r>
                          </m:sub>
                        </m:sSub>
                      </m:e>
                    </m:d>
                  </m:e>
                </m:nary>
              </m:oMath>
            </m:oMathPara>
          </w:p>
          <w:p w14:paraId="7706448E" w14:textId="77777777" w:rsidR="002C5474" w:rsidRPr="00764016" w:rsidRDefault="002C5474" w:rsidP="00975F5B">
            <w:pPr>
              <w:ind w:left="0" w:right="-93"/>
              <w:jc w:val="both"/>
              <w:rPr>
                <w:rFonts w:eastAsia="MS Mincho" w:cs="Arial"/>
                <w:sz w:val="22"/>
                <w:szCs w:val="22"/>
                <w:lang w:val="es-ES_tradnl"/>
              </w:rPr>
            </w:pPr>
          </w:p>
          <w:tbl>
            <w:tblPr>
              <w:tblW w:w="7620" w:type="dxa"/>
              <w:tblLook w:val="04A0" w:firstRow="1" w:lastRow="0" w:firstColumn="1" w:lastColumn="0" w:noHBand="0" w:noVBand="1"/>
            </w:tblPr>
            <w:tblGrid>
              <w:gridCol w:w="1327"/>
              <w:gridCol w:w="1231"/>
              <w:gridCol w:w="5062"/>
            </w:tblGrid>
            <w:tr w:rsidR="002C5474" w:rsidRPr="00764016" w14:paraId="653FD853" w14:textId="77777777" w:rsidTr="00975F5B">
              <w:tc>
                <w:tcPr>
                  <w:tcW w:w="2558" w:type="dxa"/>
                  <w:gridSpan w:val="2"/>
                </w:tcPr>
                <w:p w14:paraId="4680F8CB" w14:textId="77777777" w:rsidR="002C5474" w:rsidRPr="00764016" w:rsidRDefault="002C5474" w:rsidP="00975F5B">
                  <w:pPr>
                    <w:ind w:left="0" w:right="-93"/>
                    <w:jc w:val="both"/>
                    <w:rPr>
                      <w:rFonts w:eastAsia="MS Mincho"/>
                      <w:sz w:val="22"/>
                      <w:szCs w:val="22"/>
                      <w:vertAlign w:val="baseline"/>
                      <w:lang w:val="es-ES_tradnl"/>
                    </w:rPr>
                  </w:pPr>
                  <w:r w:rsidRPr="00764016">
                    <w:rPr>
                      <w:rFonts w:eastAsia="MS Mincho"/>
                      <w:sz w:val="22"/>
                      <w:szCs w:val="22"/>
                      <w:vertAlign w:val="baseline"/>
                      <w:lang w:val="es-ES_tradnl"/>
                    </w:rPr>
                    <w:t>Donde:</w:t>
                  </w:r>
                </w:p>
                <w:p w14:paraId="5CD54B4D" w14:textId="77777777" w:rsidR="002C5474" w:rsidRPr="00764016" w:rsidRDefault="002C5474" w:rsidP="00975F5B">
                  <w:pPr>
                    <w:ind w:left="0" w:right="-93"/>
                    <w:jc w:val="both"/>
                    <w:rPr>
                      <w:rFonts w:eastAsia="MS Mincho"/>
                      <w:sz w:val="22"/>
                      <w:szCs w:val="22"/>
                      <w:vertAlign w:val="baseline"/>
                      <w:lang w:val="es-ES_tradnl"/>
                    </w:rPr>
                  </w:pPr>
                </w:p>
              </w:tc>
              <w:tc>
                <w:tcPr>
                  <w:tcW w:w="5062" w:type="dxa"/>
                </w:tcPr>
                <w:p w14:paraId="7DB6B4B7"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7326367B" w14:textId="77777777" w:rsidTr="00975F5B">
              <w:tc>
                <w:tcPr>
                  <w:tcW w:w="1327" w:type="dxa"/>
                </w:tcPr>
                <w:p w14:paraId="5D5ACE21" w14:textId="77777777" w:rsidR="002C5474" w:rsidRPr="00764016" w:rsidRDefault="002C5474" w:rsidP="00975F5B">
                  <w:pPr>
                    <w:ind w:left="0" w:right="-93"/>
                    <w:jc w:val="both"/>
                    <w:rPr>
                      <w:rFonts w:eastAsia="MS Mincho"/>
                      <w:sz w:val="22"/>
                      <w:szCs w:val="22"/>
                      <w:vertAlign w:val="baseline"/>
                      <w:lang w:val="es-ES_tradnl"/>
                    </w:rPr>
                  </w:pPr>
                  <m:oMathPara>
                    <m:oMathParaPr>
                      <m:jc m:val="left"/>
                    </m:oMathParaPr>
                    <m:oMath>
                      <m:r>
                        <w:rPr>
                          <w:rFonts w:ascii="Cambria Math" w:eastAsia="MS Mincho" w:hAnsi="Cambria Math"/>
                          <w:sz w:val="22"/>
                          <w:szCs w:val="22"/>
                          <w:vertAlign w:val="baseline"/>
                          <w:lang w:val="es-ES_tradnl"/>
                        </w:rPr>
                        <m:t>n</m:t>
                      </m:r>
                    </m:oMath>
                  </m:oMathPara>
                </w:p>
              </w:tc>
              <w:tc>
                <w:tcPr>
                  <w:tcW w:w="6293" w:type="dxa"/>
                  <w:gridSpan w:val="2"/>
                </w:tcPr>
                <w:p w14:paraId="7FA2A9FE" w14:textId="77777777" w:rsidR="002C5474" w:rsidRPr="00764016" w:rsidRDefault="002C5474" w:rsidP="00975F5B">
                  <w:pPr>
                    <w:ind w:left="-48" w:right="34"/>
                    <w:jc w:val="both"/>
                    <w:rPr>
                      <w:rFonts w:eastAsia="MS Mincho"/>
                      <w:sz w:val="22"/>
                      <w:szCs w:val="22"/>
                      <w:vertAlign w:val="baseline"/>
                      <w:lang w:val="es-ES_tradnl"/>
                    </w:rPr>
                  </w:pPr>
                  <w:r w:rsidRPr="00764016">
                    <w:rPr>
                      <w:rFonts w:eastAsia="MS Mincho"/>
                      <w:sz w:val="22"/>
                      <w:szCs w:val="22"/>
                      <w:vertAlign w:val="baseline"/>
                      <w:lang w:val="es-ES_tradnl"/>
                    </w:rPr>
                    <w:t xml:space="preserve">Número de municipios que contiene el Mercado Relevante de Distribución para el Siguiente Periodo Tarifario </w:t>
                  </w:r>
                  <w:r w:rsidRPr="00764016">
                    <w:rPr>
                      <w:rFonts w:eastAsia="MS Mincho"/>
                      <w:i/>
                      <w:sz w:val="22"/>
                      <w:szCs w:val="22"/>
                      <w:vertAlign w:val="baseline"/>
                      <w:lang w:val="es-ES_tradnl"/>
                    </w:rPr>
                    <w:t>k</w:t>
                  </w:r>
                  <w:r w:rsidRPr="00764016">
                    <w:rPr>
                      <w:rFonts w:eastAsia="MS Mincho"/>
                      <w:sz w:val="22"/>
                      <w:szCs w:val="22"/>
                      <w:vertAlign w:val="baseline"/>
                      <w:lang w:val="es-ES_tradnl"/>
                    </w:rPr>
                    <w:t>.</w:t>
                  </w:r>
                </w:p>
                <w:p w14:paraId="1E606598" w14:textId="77777777" w:rsidR="002C5474" w:rsidRPr="00764016" w:rsidRDefault="002C5474" w:rsidP="00975F5B">
                  <w:pPr>
                    <w:ind w:left="0" w:right="34"/>
                    <w:jc w:val="both"/>
                    <w:rPr>
                      <w:rFonts w:eastAsia="MS Mincho"/>
                      <w:sz w:val="22"/>
                      <w:szCs w:val="22"/>
                      <w:vertAlign w:val="baseline"/>
                      <w:lang w:val="es-ES_tradnl"/>
                    </w:rPr>
                  </w:pPr>
                </w:p>
              </w:tc>
            </w:tr>
            <w:tr w:rsidR="002C5474" w:rsidRPr="00764016" w14:paraId="145891F0" w14:textId="77777777" w:rsidTr="00975F5B">
              <w:tc>
                <w:tcPr>
                  <w:tcW w:w="1327" w:type="dxa"/>
                </w:tcPr>
                <w:p w14:paraId="1C050AB7" w14:textId="77777777" w:rsidR="002C5474" w:rsidRPr="00764016" w:rsidRDefault="00583405" w:rsidP="00975F5B">
                  <w:pPr>
                    <w:ind w:left="0" w:right="-9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m:rPr>
                              <m:sty m:val="p"/>
                            </m:rP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k</m:t>
                          </m:r>
                        </m:sub>
                      </m:sSub>
                    </m:oMath>
                  </m:oMathPara>
                </w:p>
              </w:tc>
              <w:tc>
                <w:tcPr>
                  <w:tcW w:w="6293" w:type="dxa"/>
                  <w:gridSpan w:val="2"/>
                </w:tcPr>
                <w:p w14:paraId="0878D60A" w14:textId="77777777" w:rsidR="002C5474" w:rsidRPr="00764016" w:rsidRDefault="002C5474" w:rsidP="00975F5B">
                  <w:pPr>
                    <w:ind w:left="-24" w:right="-48"/>
                    <w:jc w:val="both"/>
                    <w:rPr>
                      <w:rFonts w:eastAsia="MS Mincho"/>
                      <w:sz w:val="22"/>
                      <w:szCs w:val="22"/>
                      <w:vertAlign w:val="baseline"/>
                      <w:lang w:val="es-ES_tradnl"/>
                    </w:rPr>
                  </w:pPr>
                  <w:r w:rsidRPr="00764016">
                    <w:rPr>
                      <w:rFonts w:eastAsia="MS Mincho"/>
                      <w:sz w:val="22"/>
                      <w:szCs w:val="22"/>
                      <w:vertAlign w:val="baseline"/>
                      <w:lang w:val="es-ES_tradnl"/>
                    </w:rPr>
                    <w:t xml:space="preserve">Total de kilómetros de red del Mercado Relevante de Distribución para el Siguiente Periodo Tarifario </w:t>
                  </w:r>
                  <w:r w:rsidRPr="00764016">
                    <w:rPr>
                      <w:rFonts w:eastAsia="MS Mincho"/>
                      <w:i/>
                      <w:sz w:val="22"/>
                      <w:szCs w:val="22"/>
                      <w:vertAlign w:val="baseline"/>
                      <w:lang w:val="es-ES_tradnl"/>
                    </w:rPr>
                    <w:t>k</w:t>
                  </w:r>
                  <w:r w:rsidRPr="00764016">
                    <w:rPr>
                      <w:rFonts w:eastAsia="MS Mincho"/>
                      <w:sz w:val="22"/>
                      <w:szCs w:val="22"/>
                      <w:vertAlign w:val="baseline"/>
                      <w:lang w:val="es-ES_tradnl"/>
                    </w:rPr>
                    <w:t>, reportado a la Fecha de Corte.</w:t>
                  </w:r>
                </w:p>
                <w:p w14:paraId="1EB80305" w14:textId="77777777" w:rsidR="002C5474" w:rsidRPr="00764016" w:rsidRDefault="002C5474" w:rsidP="00975F5B">
                  <w:pPr>
                    <w:ind w:left="0" w:right="34"/>
                    <w:jc w:val="both"/>
                    <w:rPr>
                      <w:rFonts w:eastAsia="MS Mincho"/>
                      <w:sz w:val="22"/>
                      <w:szCs w:val="22"/>
                      <w:vertAlign w:val="baseline"/>
                      <w:lang w:val="es-ES_tradnl"/>
                    </w:rPr>
                  </w:pPr>
                </w:p>
              </w:tc>
            </w:tr>
            <w:tr w:rsidR="002C5474" w:rsidRPr="00764016" w14:paraId="77373290" w14:textId="77777777" w:rsidTr="00975F5B">
              <w:tc>
                <w:tcPr>
                  <w:tcW w:w="1327" w:type="dxa"/>
                </w:tcPr>
                <w:p w14:paraId="24E363BB" w14:textId="77777777" w:rsidR="002C5474" w:rsidRPr="00764016" w:rsidRDefault="00583405" w:rsidP="00975F5B">
                  <w:pPr>
                    <w:ind w:left="0" w:right="-9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m:rPr>
                              <m:sty m:val="p"/>
                            </m:rP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p</m:t>
                          </m:r>
                        </m:sub>
                      </m:sSub>
                    </m:oMath>
                  </m:oMathPara>
                </w:p>
              </w:tc>
              <w:tc>
                <w:tcPr>
                  <w:tcW w:w="6293" w:type="dxa"/>
                  <w:gridSpan w:val="2"/>
                </w:tcPr>
                <w:p w14:paraId="4275B19C" w14:textId="77777777" w:rsidR="002C5474" w:rsidRPr="00764016" w:rsidRDefault="002C5474" w:rsidP="00975F5B">
                  <w:pPr>
                    <w:ind w:left="0" w:right="-93"/>
                    <w:jc w:val="both"/>
                    <w:rPr>
                      <w:rFonts w:eastAsia="MS Mincho"/>
                      <w:sz w:val="22"/>
                      <w:szCs w:val="22"/>
                      <w:vertAlign w:val="baseline"/>
                      <w:lang w:val="es-ES_tradnl"/>
                    </w:rPr>
                  </w:pPr>
                  <w:r w:rsidRPr="00764016">
                    <w:rPr>
                      <w:rFonts w:eastAsia="MS Mincho"/>
                      <w:sz w:val="22"/>
                      <w:szCs w:val="22"/>
                      <w:vertAlign w:val="baseline"/>
                      <w:lang w:val="es-ES_tradnl"/>
                    </w:rPr>
                    <w:t xml:space="preserve">Total de kilómetros de red del municipio </w:t>
                  </w:r>
                  <w:r w:rsidRPr="00764016">
                    <w:rPr>
                      <w:rFonts w:eastAsia="MS Mincho"/>
                      <w:i/>
                      <w:sz w:val="22"/>
                      <w:szCs w:val="22"/>
                      <w:vertAlign w:val="baseline"/>
                      <w:lang w:val="es-ES_tradnl"/>
                    </w:rPr>
                    <w:t>p</w:t>
                  </w:r>
                  <w:r w:rsidRPr="00764016">
                    <w:rPr>
                      <w:rFonts w:eastAsia="MS Mincho"/>
                      <w:sz w:val="22"/>
                      <w:szCs w:val="22"/>
                      <w:vertAlign w:val="baseline"/>
                      <w:lang w:val="es-ES_tradnl"/>
                    </w:rPr>
                    <w:t xml:space="preserve"> que pertenece al Mercado Relevante de Distribución para el Siguiente Periodo Tarifario </w:t>
                  </w:r>
                  <w:r w:rsidRPr="00764016">
                    <w:rPr>
                      <w:rFonts w:eastAsia="MS Mincho"/>
                      <w:i/>
                      <w:sz w:val="22"/>
                      <w:szCs w:val="22"/>
                      <w:vertAlign w:val="baseline"/>
                      <w:lang w:val="es-ES_tradnl"/>
                    </w:rPr>
                    <w:t>k</w:t>
                  </w:r>
                  <w:r w:rsidRPr="00764016">
                    <w:rPr>
                      <w:rFonts w:eastAsia="MS Mincho"/>
                      <w:sz w:val="22"/>
                      <w:szCs w:val="22"/>
                      <w:vertAlign w:val="baseline"/>
                      <w:lang w:val="es-ES_tradnl"/>
                    </w:rPr>
                    <w:t>, reportado a la Fecha de Corte.</w:t>
                  </w:r>
                </w:p>
                <w:p w14:paraId="382B7BBF"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4C7F94F8" w14:textId="77777777" w:rsidTr="00975F5B">
              <w:tc>
                <w:tcPr>
                  <w:tcW w:w="1327" w:type="dxa"/>
                </w:tcPr>
                <w:p w14:paraId="1B9BB8E6" w14:textId="77777777" w:rsidR="002C5474" w:rsidRPr="00764016" w:rsidRDefault="002C5474" w:rsidP="00975F5B">
                  <w:pPr>
                    <w:ind w:left="0" w:right="-93"/>
                    <w:jc w:val="both"/>
                    <w:rPr>
                      <w:sz w:val="22"/>
                      <w:szCs w:val="22"/>
                      <w:vertAlign w:val="baseline"/>
                      <w:lang w:val="es-ES_tradnl"/>
                    </w:rPr>
                  </w:pPr>
                  <w:r w:rsidRPr="00764016">
                    <w:rPr>
                      <w:sz w:val="22"/>
                      <w:szCs w:val="22"/>
                      <w:vertAlign w:val="baseline"/>
                      <w:lang w:val="es-ES_tradnl"/>
                    </w:rPr>
                    <w:t>G</w:t>
                  </w:r>
                </w:p>
              </w:tc>
              <w:tc>
                <w:tcPr>
                  <w:tcW w:w="6293" w:type="dxa"/>
                  <w:gridSpan w:val="2"/>
                </w:tcPr>
                <w:p w14:paraId="40110953" w14:textId="77777777" w:rsidR="002C5474" w:rsidRPr="00764016" w:rsidRDefault="002C5474" w:rsidP="00975F5B">
                  <w:pPr>
                    <w:ind w:left="0" w:right="68"/>
                    <w:jc w:val="both"/>
                    <w:rPr>
                      <w:sz w:val="22"/>
                      <w:szCs w:val="22"/>
                      <w:vertAlign w:val="baseline"/>
                    </w:rPr>
                  </w:pPr>
                  <w:r w:rsidRPr="00764016">
                    <w:rPr>
                      <w:rFonts w:eastAsia="MS Mincho"/>
                      <w:sz w:val="22"/>
                      <w:szCs w:val="22"/>
                      <w:vertAlign w:val="baseline"/>
                      <w:lang w:val="es-ES_tradnl"/>
                    </w:rPr>
                    <w:t xml:space="preserve">Grupo de municipios conformados de acuerdo con sus características físicas y económicas según el </w:t>
                  </w:r>
                  <w:r w:rsidRPr="00764016">
                    <w:rPr>
                      <w:rFonts w:eastAsia="MS Mincho"/>
                      <w:sz w:val="22"/>
                      <w:szCs w:val="22"/>
                      <w:vertAlign w:val="baseline"/>
                      <w:lang w:val="es-ES_tradnl"/>
                    </w:rPr>
                    <w:lastRenderedPageBreak/>
                    <w:t>procedimiento descrito en el ANEXO 20 de esta resolución.</w:t>
                  </w:r>
                </w:p>
                <w:p w14:paraId="689F90B6"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15E9E101" w14:textId="77777777" w:rsidTr="00975F5B">
              <w:tc>
                <w:tcPr>
                  <w:tcW w:w="1327" w:type="dxa"/>
                </w:tcPr>
                <w:p w14:paraId="5582DBCA" w14:textId="77777777" w:rsidR="002C5474" w:rsidRPr="00764016" w:rsidRDefault="002C5474" w:rsidP="00975F5B">
                  <w:pPr>
                    <w:ind w:left="0" w:right="-93"/>
                    <w:jc w:val="both"/>
                    <w:rPr>
                      <w:sz w:val="22"/>
                      <w:szCs w:val="22"/>
                      <w:vertAlign w:val="baseline"/>
                      <w:lang w:val="es-ES_tradnl"/>
                    </w:rPr>
                  </w:pPr>
                  <w:r w:rsidRPr="00764016">
                    <w:rPr>
                      <w:sz w:val="22"/>
                      <w:szCs w:val="22"/>
                      <w:vertAlign w:val="baseline"/>
                      <w:lang w:val="es-ES_tradnl"/>
                    </w:rPr>
                    <w:lastRenderedPageBreak/>
                    <w:t>M</w:t>
                  </w:r>
                </w:p>
              </w:tc>
              <w:tc>
                <w:tcPr>
                  <w:tcW w:w="6293" w:type="dxa"/>
                  <w:gridSpan w:val="2"/>
                </w:tcPr>
                <w:p w14:paraId="1836AB3A" w14:textId="77777777" w:rsidR="002C5474" w:rsidRPr="00764016" w:rsidRDefault="002C5474" w:rsidP="00975F5B">
                  <w:pPr>
                    <w:ind w:left="0" w:right="68"/>
                    <w:jc w:val="both"/>
                    <w:rPr>
                      <w:rFonts w:eastAsia="MS Mincho"/>
                      <w:sz w:val="22"/>
                      <w:szCs w:val="22"/>
                      <w:vertAlign w:val="baseline"/>
                      <w:lang w:val="es-ES_tradnl"/>
                    </w:rPr>
                  </w:pPr>
                  <w:r w:rsidRPr="00764016">
                    <w:rPr>
                      <w:rFonts w:eastAsia="MS Mincho"/>
                      <w:sz w:val="22"/>
                      <w:szCs w:val="22"/>
                      <w:vertAlign w:val="baseline"/>
                      <w:lang w:val="es-ES_tradnl"/>
                    </w:rPr>
                    <w:t>Grupo de municipios conformados según la antigüedad en la prestación del servicio y a la metodología tarifaria con la cual se le estableció el cargo de distribución vigente conforme a lo descrito en el ANEXO 20 de esta resolución.</w:t>
                  </w:r>
                </w:p>
                <w:p w14:paraId="0453978E"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6795444F" w14:textId="77777777" w:rsidTr="00D771B6">
              <w:tblPrEx>
                <w:tblCellMar>
                  <w:left w:w="70" w:type="dxa"/>
                  <w:right w:w="70" w:type="dxa"/>
                </w:tblCellMar>
              </w:tblPrEx>
              <w:tc>
                <w:tcPr>
                  <w:tcW w:w="1327" w:type="dxa"/>
                </w:tcPr>
                <w:p w14:paraId="4869A29A" w14:textId="77777777" w:rsidR="002C5474" w:rsidRPr="00764016" w:rsidRDefault="00583405" w:rsidP="00975F5B">
                  <w:pPr>
                    <w:ind w:left="0" w:right="-93"/>
                    <w:jc w:val="both"/>
                    <w:rPr>
                      <w:sz w:val="22"/>
                      <w:szCs w:val="22"/>
                      <w:lang w:val="es-ES_tradnl"/>
                    </w:rPr>
                  </w:pPr>
                  <m:oMathPara>
                    <m:oMathParaPr>
                      <m:jc m:val="left"/>
                    </m:oMathParaPr>
                    <m:oMath>
                      <m:sSub>
                        <m:sSubPr>
                          <m:ctrlPr>
                            <w:rPr>
                              <w:rFonts w:ascii="Cambria Math" w:hAnsi="Cambria Math"/>
                              <w:i/>
                              <w:color w:val="000000"/>
                              <w:sz w:val="22"/>
                              <w:szCs w:val="22"/>
                              <w:lang w:eastAsia="es-CO"/>
                            </w:rPr>
                          </m:ctrlPr>
                        </m:sSubPr>
                        <m:e>
                          <m:d>
                            <m:dPr>
                              <m:ctrlPr>
                                <w:rPr>
                                  <w:rFonts w:ascii="Cambria Math" w:eastAsia="MS Mincho" w:hAnsi="Cambria Math"/>
                                  <w:i/>
                                  <w:sz w:val="22"/>
                                  <w:szCs w:val="22"/>
                                  <w:lang w:val="es-ES_tradnl"/>
                                </w:rPr>
                              </m:ctrlPr>
                            </m:dPr>
                            <m:e>
                              <m:acc>
                                <m:accPr>
                                  <m:ctrlPr>
                                    <w:rPr>
                                      <w:rFonts w:ascii="Cambria Math" w:hAnsi="Cambria Math"/>
                                      <w:i/>
                                      <w:color w:val="000000"/>
                                      <w:sz w:val="22"/>
                                      <w:szCs w:val="22"/>
                                      <w:lang w:eastAsia="es-CO"/>
                                    </w:rPr>
                                  </m:ctrlPr>
                                </m:accPr>
                                <m:e>
                                  <m:r>
                                    <w:rPr>
                                      <w:rFonts w:ascii="Cambria Math" w:hAnsi="Cambria Math"/>
                                      <w:color w:val="000000"/>
                                      <w:sz w:val="22"/>
                                      <w:szCs w:val="22"/>
                                      <w:lang w:eastAsia="es-CO"/>
                                    </w:rPr>
                                    <m:t>%OA</m:t>
                                  </m:r>
                                </m:e>
                              </m:acc>
                              <m:ctrlPr>
                                <w:rPr>
                                  <w:rFonts w:ascii="Cambria Math" w:hAnsi="Cambria Math"/>
                                  <w:i/>
                                  <w:color w:val="000000"/>
                                  <w:sz w:val="22"/>
                                  <w:szCs w:val="22"/>
                                  <w:lang w:eastAsia="es-CO"/>
                                </w:rPr>
                              </m:ctrlPr>
                            </m:e>
                          </m:d>
                        </m:e>
                        <m:sub>
                          <m:r>
                            <w:rPr>
                              <w:rFonts w:ascii="Cambria Math" w:hAnsi="Cambria Math"/>
                              <w:color w:val="000000"/>
                              <w:sz w:val="22"/>
                              <w:szCs w:val="22"/>
                              <w:lang w:eastAsia="es-CO"/>
                            </w:rPr>
                            <m:t>p,G,M</m:t>
                          </m:r>
                        </m:sub>
                      </m:sSub>
                    </m:oMath>
                  </m:oMathPara>
                </w:p>
              </w:tc>
              <w:tc>
                <w:tcPr>
                  <w:tcW w:w="6293" w:type="dxa"/>
                  <w:gridSpan w:val="2"/>
                </w:tcPr>
                <w:p w14:paraId="178FD37A" w14:textId="77777777" w:rsidR="002C5474" w:rsidRPr="00764016" w:rsidRDefault="002C5474" w:rsidP="00975F5B">
                  <w:pPr>
                    <w:ind w:left="0" w:right="97"/>
                    <w:jc w:val="both"/>
                    <w:rPr>
                      <w:rFonts w:eastAsia="MS Mincho"/>
                      <w:sz w:val="22"/>
                      <w:szCs w:val="22"/>
                      <w:vertAlign w:val="baseline"/>
                      <w:lang w:val="es-ES_tradnl"/>
                    </w:rPr>
                  </w:pPr>
                  <w:r w:rsidRPr="00764016">
                    <w:rPr>
                      <w:rFonts w:eastAsia="MS Mincho"/>
                      <w:sz w:val="22"/>
                      <w:szCs w:val="22"/>
                      <w:vertAlign w:val="baseline"/>
                      <w:lang w:val="es-ES_tradnl"/>
                    </w:rPr>
                    <w:t xml:space="preserve">Porcentaje estimado de Otros Activos asignado para el municipio </w:t>
                  </w:r>
                  <w:r w:rsidRPr="00764016">
                    <w:rPr>
                      <w:rFonts w:eastAsia="MS Mincho"/>
                      <w:i/>
                      <w:sz w:val="22"/>
                      <w:szCs w:val="22"/>
                      <w:vertAlign w:val="baseline"/>
                      <w:lang w:val="es-ES_tradnl"/>
                    </w:rPr>
                    <w:t>p</w:t>
                  </w:r>
                  <w:r w:rsidRPr="00764016">
                    <w:rPr>
                      <w:rFonts w:eastAsia="MS Mincho"/>
                      <w:sz w:val="22"/>
                      <w:szCs w:val="22"/>
                      <w:vertAlign w:val="baseline"/>
                      <w:lang w:val="es-ES_tradnl"/>
                    </w:rPr>
                    <w:t xml:space="preserve"> según la clasificación dada por grupo G y metodología M, definida en la Tabla 1 del ANEXO 20 y conforme a la siguiente tabla:</w:t>
                  </w:r>
                </w:p>
                <w:p w14:paraId="03B0A785" w14:textId="77777777" w:rsidR="002C5474" w:rsidRPr="00764016" w:rsidRDefault="002C5474" w:rsidP="00975F5B">
                  <w:pPr>
                    <w:ind w:left="0" w:right="-93"/>
                    <w:jc w:val="both"/>
                    <w:rPr>
                      <w:rFonts w:eastAsia="MS Mincho"/>
                      <w:sz w:val="22"/>
                      <w:szCs w:val="22"/>
                      <w:vertAlign w:val="baseline"/>
                      <w:lang w:val="es-ES_tradnl"/>
                    </w:rPr>
                  </w:pPr>
                </w:p>
                <w:tbl>
                  <w:tblPr>
                    <w:tblW w:w="4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738"/>
                    <w:gridCol w:w="1811"/>
                  </w:tblGrid>
                  <w:tr w:rsidR="002C5474" w:rsidRPr="00764016" w14:paraId="7A75B7A3" w14:textId="77777777" w:rsidTr="007875B6">
                    <w:trPr>
                      <w:tblHeader/>
                    </w:trPr>
                    <w:tc>
                      <w:tcPr>
                        <w:tcW w:w="945" w:type="dxa"/>
                        <w:shd w:val="clear" w:color="auto" w:fill="D9D9D9" w:themeFill="background1" w:themeFillShade="D9"/>
                        <w:vAlign w:val="center"/>
                      </w:tcPr>
                      <w:p w14:paraId="2B1755A3" w14:textId="77777777" w:rsidR="002C5474" w:rsidRPr="00764016" w:rsidRDefault="002C5474" w:rsidP="00975F5B">
                        <w:pPr>
                          <w:ind w:left="-30" w:right="-93"/>
                          <w:jc w:val="center"/>
                          <w:rPr>
                            <w:rFonts w:eastAsia="MS Mincho"/>
                            <w:b/>
                            <w:sz w:val="22"/>
                            <w:szCs w:val="22"/>
                            <w:vertAlign w:val="baseline"/>
                            <w:lang w:val="es-ES_tradnl"/>
                          </w:rPr>
                        </w:pPr>
                        <w:r w:rsidRPr="00764016">
                          <w:rPr>
                            <w:rFonts w:eastAsia="MS Mincho"/>
                            <w:b/>
                            <w:sz w:val="22"/>
                            <w:szCs w:val="22"/>
                            <w:vertAlign w:val="baseline"/>
                            <w:lang w:val="es-ES_tradnl"/>
                          </w:rPr>
                          <w:t>Grupo</w:t>
                        </w:r>
                      </w:p>
                      <w:p w14:paraId="393D0A29" w14:textId="77777777" w:rsidR="002C5474" w:rsidRPr="00764016" w:rsidRDefault="002C5474" w:rsidP="00975F5B">
                        <w:pPr>
                          <w:ind w:left="0" w:right="-93"/>
                          <w:jc w:val="center"/>
                          <w:rPr>
                            <w:rFonts w:eastAsia="MS Mincho"/>
                            <w:b/>
                            <w:sz w:val="22"/>
                            <w:szCs w:val="22"/>
                            <w:vertAlign w:val="baseline"/>
                            <w:lang w:val="es-ES_tradnl"/>
                          </w:rPr>
                        </w:pPr>
                        <w:r w:rsidRPr="00764016">
                          <w:rPr>
                            <w:rFonts w:eastAsia="MS Mincho"/>
                            <w:b/>
                            <w:sz w:val="22"/>
                            <w:szCs w:val="22"/>
                            <w:vertAlign w:val="baseline"/>
                            <w:lang w:val="es-ES_tradnl"/>
                          </w:rPr>
                          <w:t>G</w:t>
                        </w:r>
                      </w:p>
                    </w:tc>
                    <w:tc>
                      <w:tcPr>
                        <w:tcW w:w="1738" w:type="dxa"/>
                        <w:shd w:val="clear" w:color="auto" w:fill="D9D9D9" w:themeFill="background1" w:themeFillShade="D9"/>
                        <w:vAlign w:val="center"/>
                      </w:tcPr>
                      <w:p w14:paraId="75BB865B" w14:textId="77777777" w:rsidR="002C5474" w:rsidRPr="00764016" w:rsidRDefault="002C5474" w:rsidP="00975F5B">
                        <w:pPr>
                          <w:ind w:left="0" w:right="-93"/>
                          <w:jc w:val="center"/>
                          <w:rPr>
                            <w:rFonts w:eastAsia="MS Mincho"/>
                            <w:b/>
                            <w:sz w:val="22"/>
                            <w:szCs w:val="22"/>
                            <w:vertAlign w:val="baseline"/>
                            <w:lang w:val="es-ES_tradnl"/>
                          </w:rPr>
                        </w:pPr>
                        <w:r w:rsidRPr="00764016">
                          <w:rPr>
                            <w:rFonts w:eastAsia="MS Mincho"/>
                            <w:b/>
                            <w:sz w:val="22"/>
                            <w:szCs w:val="22"/>
                            <w:vertAlign w:val="baseline"/>
                            <w:lang w:val="es-ES_tradnl"/>
                          </w:rPr>
                          <w:t>Metodología</w:t>
                        </w:r>
                      </w:p>
                      <w:p w14:paraId="361E4B7E" w14:textId="77777777" w:rsidR="002C5474" w:rsidRPr="00764016" w:rsidRDefault="002C5474" w:rsidP="00975F5B">
                        <w:pPr>
                          <w:ind w:left="0" w:right="-93"/>
                          <w:jc w:val="center"/>
                          <w:rPr>
                            <w:rFonts w:eastAsia="MS Mincho"/>
                            <w:b/>
                            <w:sz w:val="22"/>
                            <w:szCs w:val="22"/>
                            <w:vertAlign w:val="baseline"/>
                            <w:lang w:val="es-ES_tradnl"/>
                          </w:rPr>
                        </w:pPr>
                        <w:r w:rsidRPr="00764016">
                          <w:rPr>
                            <w:rFonts w:eastAsia="MS Mincho"/>
                            <w:b/>
                            <w:sz w:val="22"/>
                            <w:szCs w:val="22"/>
                            <w:vertAlign w:val="baseline"/>
                            <w:lang w:val="es-ES_tradnl"/>
                          </w:rPr>
                          <w:t>M</w:t>
                        </w:r>
                      </w:p>
                    </w:tc>
                    <w:tc>
                      <w:tcPr>
                        <w:tcW w:w="1811" w:type="dxa"/>
                        <w:shd w:val="clear" w:color="auto" w:fill="D9D9D9" w:themeFill="background1" w:themeFillShade="D9"/>
                        <w:vAlign w:val="center"/>
                      </w:tcPr>
                      <w:p w14:paraId="4342F31F" w14:textId="77777777" w:rsidR="002C5474" w:rsidRPr="00764016" w:rsidRDefault="00583405" w:rsidP="00975F5B">
                        <w:pPr>
                          <w:ind w:left="0" w:right="-93"/>
                          <w:jc w:val="center"/>
                          <w:rPr>
                            <w:rFonts w:eastAsia="MS Mincho"/>
                            <w:b/>
                            <w:sz w:val="22"/>
                            <w:szCs w:val="22"/>
                            <w:vertAlign w:val="baseline"/>
                            <w:lang w:val="es-ES_tradnl"/>
                          </w:rPr>
                        </w:pPr>
                        <m:oMathPara>
                          <m:oMath>
                            <m:sSub>
                              <m:sSubPr>
                                <m:ctrlPr>
                                  <w:rPr>
                                    <w:rFonts w:ascii="Cambria Math" w:hAnsi="Cambria Math"/>
                                    <w:b/>
                                    <w:i/>
                                    <w:color w:val="000000"/>
                                    <w:sz w:val="22"/>
                                    <w:szCs w:val="22"/>
                                    <w:vertAlign w:val="baseline"/>
                                    <w:lang w:eastAsia="es-CO"/>
                                  </w:rPr>
                                </m:ctrlPr>
                              </m:sSubPr>
                              <m:e>
                                <m:r>
                                  <m:rPr>
                                    <m:sty m:val="bi"/>
                                  </m:rPr>
                                  <w:rPr>
                                    <w:rFonts w:ascii="Cambria Math" w:hAnsi="Cambria Math"/>
                                    <w:color w:val="000000"/>
                                    <w:sz w:val="22"/>
                                    <w:szCs w:val="22"/>
                                    <w:vertAlign w:val="baseline"/>
                                    <w:lang w:eastAsia="es-CO"/>
                                  </w:rPr>
                                  <m:t>(</m:t>
                                </m:r>
                                <m:acc>
                                  <m:accPr>
                                    <m:ctrlPr>
                                      <w:rPr>
                                        <w:rFonts w:ascii="Cambria Math" w:hAnsi="Cambria Math"/>
                                        <w:b/>
                                        <w:i/>
                                        <w:color w:val="000000"/>
                                        <w:sz w:val="22"/>
                                        <w:szCs w:val="22"/>
                                        <w:vertAlign w:val="baseline"/>
                                        <w:lang w:eastAsia="es-CO"/>
                                      </w:rPr>
                                    </m:ctrlPr>
                                  </m:accPr>
                                  <m:e>
                                    <m:r>
                                      <m:rPr>
                                        <m:sty m:val="bi"/>
                                      </m:rPr>
                                      <w:rPr>
                                        <w:rFonts w:ascii="Cambria Math" w:hAnsi="Cambria Math"/>
                                        <w:color w:val="000000"/>
                                        <w:sz w:val="22"/>
                                        <w:szCs w:val="22"/>
                                        <w:vertAlign w:val="baseline"/>
                                        <w:lang w:eastAsia="es-CO"/>
                                      </w:rPr>
                                      <m:t>%OA</m:t>
                                    </m:r>
                                  </m:e>
                                </m:acc>
                                <m:r>
                                  <m:rPr>
                                    <m:sty m:val="bi"/>
                                  </m:rPr>
                                  <w:rPr>
                                    <w:rFonts w:ascii="Cambria Math" w:hAnsi="Cambria Math"/>
                                    <w:color w:val="000000"/>
                                    <w:sz w:val="22"/>
                                    <w:szCs w:val="22"/>
                                    <w:vertAlign w:val="baseline"/>
                                    <w:lang w:eastAsia="es-CO"/>
                                  </w:rPr>
                                  <m:t>)</m:t>
                                </m:r>
                              </m:e>
                              <m:sub>
                                <m:r>
                                  <m:rPr>
                                    <m:sty m:val="bi"/>
                                  </m:rPr>
                                  <w:rPr>
                                    <w:rFonts w:ascii="Cambria Math" w:hAnsi="Cambria Math"/>
                                    <w:color w:val="000000"/>
                                    <w:sz w:val="22"/>
                                    <w:szCs w:val="22"/>
                                    <w:vertAlign w:val="baseline"/>
                                    <w:lang w:eastAsia="es-CO"/>
                                  </w:rPr>
                                  <m:t>p,G,M</m:t>
                                </m:r>
                              </m:sub>
                            </m:sSub>
                          </m:oMath>
                        </m:oMathPara>
                      </w:p>
                    </w:tc>
                  </w:tr>
                  <w:tr w:rsidR="002C5474" w:rsidRPr="00764016" w14:paraId="2C738B9A" w14:textId="77777777" w:rsidTr="007875B6">
                    <w:tc>
                      <w:tcPr>
                        <w:tcW w:w="945" w:type="dxa"/>
                        <w:shd w:val="clear" w:color="auto" w:fill="D9D9D9" w:themeFill="background1" w:themeFillShade="D9"/>
                      </w:tcPr>
                      <w:p w14:paraId="1112DE15"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738" w:type="dxa"/>
                        <w:shd w:val="clear" w:color="auto" w:fill="D9D9D9" w:themeFill="background1" w:themeFillShade="D9"/>
                      </w:tcPr>
                      <w:p w14:paraId="1BDE7478"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811" w:type="dxa"/>
                        <w:shd w:val="clear" w:color="auto" w:fill="D9D9D9" w:themeFill="background1" w:themeFillShade="D9"/>
                      </w:tcPr>
                      <w:p w14:paraId="4026D2D8"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2.18%</w:t>
                        </w:r>
                      </w:p>
                    </w:tc>
                  </w:tr>
                  <w:tr w:rsidR="002C5474" w:rsidRPr="00764016" w14:paraId="7357CBF2" w14:textId="77777777" w:rsidTr="007875B6">
                    <w:tc>
                      <w:tcPr>
                        <w:tcW w:w="945" w:type="dxa"/>
                        <w:shd w:val="clear" w:color="auto" w:fill="D9D9D9" w:themeFill="background1" w:themeFillShade="D9"/>
                      </w:tcPr>
                      <w:p w14:paraId="67BF5255"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738" w:type="dxa"/>
                        <w:shd w:val="clear" w:color="auto" w:fill="D9D9D9" w:themeFill="background1" w:themeFillShade="D9"/>
                      </w:tcPr>
                      <w:p w14:paraId="31C67A58"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w:t>
                        </w:r>
                      </w:p>
                    </w:tc>
                    <w:tc>
                      <w:tcPr>
                        <w:tcW w:w="1811" w:type="dxa"/>
                        <w:shd w:val="clear" w:color="auto" w:fill="D9D9D9" w:themeFill="background1" w:themeFillShade="D9"/>
                      </w:tcPr>
                      <w:p w14:paraId="2650584A"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2.40%</w:t>
                        </w:r>
                      </w:p>
                    </w:tc>
                  </w:tr>
                  <w:tr w:rsidR="002C5474" w:rsidRPr="00764016" w14:paraId="60A582D1" w14:textId="77777777" w:rsidTr="007875B6">
                    <w:tc>
                      <w:tcPr>
                        <w:tcW w:w="945" w:type="dxa"/>
                        <w:shd w:val="clear" w:color="auto" w:fill="D9D9D9" w:themeFill="background1" w:themeFillShade="D9"/>
                      </w:tcPr>
                      <w:p w14:paraId="0A38048B"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738" w:type="dxa"/>
                        <w:shd w:val="clear" w:color="auto" w:fill="D9D9D9" w:themeFill="background1" w:themeFillShade="D9"/>
                      </w:tcPr>
                      <w:p w14:paraId="22130544"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3</w:t>
                        </w:r>
                      </w:p>
                    </w:tc>
                    <w:tc>
                      <w:tcPr>
                        <w:tcW w:w="1811" w:type="dxa"/>
                        <w:shd w:val="clear" w:color="auto" w:fill="D9D9D9" w:themeFill="background1" w:themeFillShade="D9"/>
                      </w:tcPr>
                      <w:p w14:paraId="4EBDC118"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3.72%</w:t>
                        </w:r>
                      </w:p>
                    </w:tc>
                  </w:tr>
                  <w:tr w:rsidR="002C5474" w:rsidRPr="00764016" w14:paraId="5ED206B7" w14:textId="77777777" w:rsidTr="007875B6">
                    <w:tc>
                      <w:tcPr>
                        <w:tcW w:w="945" w:type="dxa"/>
                        <w:shd w:val="clear" w:color="auto" w:fill="D9D9D9" w:themeFill="background1" w:themeFillShade="D9"/>
                      </w:tcPr>
                      <w:p w14:paraId="4898889B"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w:t>
                        </w:r>
                      </w:p>
                    </w:tc>
                    <w:tc>
                      <w:tcPr>
                        <w:tcW w:w="1738" w:type="dxa"/>
                        <w:shd w:val="clear" w:color="auto" w:fill="D9D9D9" w:themeFill="background1" w:themeFillShade="D9"/>
                      </w:tcPr>
                      <w:p w14:paraId="1EBD85BE"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811" w:type="dxa"/>
                        <w:shd w:val="clear" w:color="auto" w:fill="D9D9D9" w:themeFill="background1" w:themeFillShade="D9"/>
                      </w:tcPr>
                      <w:p w14:paraId="67C07EEC"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5.30%</w:t>
                        </w:r>
                      </w:p>
                    </w:tc>
                  </w:tr>
                  <w:tr w:rsidR="002C5474" w:rsidRPr="00764016" w14:paraId="73511BE0" w14:textId="77777777" w:rsidTr="007875B6">
                    <w:tc>
                      <w:tcPr>
                        <w:tcW w:w="945" w:type="dxa"/>
                        <w:shd w:val="clear" w:color="auto" w:fill="D9D9D9" w:themeFill="background1" w:themeFillShade="D9"/>
                      </w:tcPr>
                      <w:p w14:paraId="3A58724C"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w:t>
                        </w:r>
                      </w:p>
                    </w:tc>
                    <w:tc>
                      <w:tcPr>
                        <w:tcW w:w="1738" w:type="dxa"/>
                        <w:shd w:val="clear" w:color="auto" w:fill="D9D9D9" w:themeFill="background1" w:themeFillShade="D9"/>
                      </w:tcPr>
                      <w:p w14:paraId="6E25A2F3"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w:t>
                        </w:r>
                      </w:p>
                    </w:tc>
                    <w:tc>
                      <w:tcPr>
                        <w:tcW w:w="1811" w:type="dxa"/>
                        <w:shd w:val="clear" w:color="auto" w:fill="D9D9D9" w:themeFill="background1" w:themeFillShade="D9"/>
                      </w:tcPr>
                      <w:p w14:paraId="34E94036"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3.93%</w:t>
                        </w:r>
                      </w:p>
                    </w:tc>
                  </w:tr>
                  <w:tr w:rsidR="002C5474" w:rsidRPr="00764016" w14:paraId="393E4BE1" w14:textId="77777777" w:rsidTr="007875B6">
                    <w:tc>
                      <w:tcPr>
                        <w:tcW w:w="945" w:type="dxa"/>
                        <w:shd w:val="clear" w:color="auto" w:fill="D9D9D9" w:themeFill="background1" w:themeFillShade="D9"/>
                      </w:tcPr>
                      <w:p w14:paraId="09A74C6D"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w:t>
                        </w:r>
                      </w:p>
                    </w:tc>
                    <w:tc>
                      <w:tcPr>
                        <w:tcW w:w="1738" w:type="dxa"/>
                        <w:shd w:val="clear" w:color="auto" w:fill="D9D9D9" w:themeFill="background1" w:themeFillShade="D9"/>
                      </w:tcPr>
                      <w:p w14:paraId="722BA260"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3</w:t>
                        </w:r>
                      </w:p>
                    </w:tc>
                    <w:tc>
                      <w:tcPr>
                        <w:tcW w:w="1811" w:type="dxa"/>
                        <w:shd w:val="clear" w:color="auto" w:fill="D9D9D9" w:themeFill="background1" w:themeFillShade="D9"/>
                      </w:tcPr>
                      <w:p w14:paraId="0F01203C"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5.06%</w:t>
                        </w:r>
                      </w:p>
                    </w:tc>
                  </w:tr>
                  <w:tr w:rsidR="002C5474" w:rsidRPr="00764016" w14:paraId="6D6B4047" w14:textId="77777777" w:rsidTr="007875B6">
                    <w:tc>
                      <w:tcPr>
                        <w:tcW w:w="945" w:type="dxa"/>
                        <w:shd w:val="clear" w:color="auto" w:fill="D9D9D9" w:themeFill="background1" w:themeFillShade="D9"/>
                      </w:tcPr>
                      <w:p w14:paraId="25F1C56A"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3</w:t>
                        </w:r>
                      </w:p>
                    </w:tc>
                    <w:tc>
                      <w:tcPr>
                        <w:tcW w:w="1738" w:type="dxa"/>
                        <w:shd w:val="clear" w:color="auto" w:fill="D9D9D9" w:themeFill="background1" w:themeFillShade="D9"/>
                      </w:tcPr>
                      <w:p w14:paraId="472F42B5"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811" w:type="dxa"/>
                        <w:shd w:val="clear" w:color="auto" w:fill="D9D9D9" w:themeFill="background1" w:themeFillShade="D9"/>
                      </w:tcPr>
                      <w:p w14:paraId="7B1EF35D" w14:textId="7A709611" w:rsidR="002C5474" w:rsidRPr="00E2020F" w:rsidRDefault="0095620A" w:rsidP="00975F5B">
                        <w:pPr>
                          <w:ind w:left="0" w:right="-93"/>
                          <w:jc w:val="center"/>
                          <w:rPr>
                            <w:rFonts w:eastAsia="MS Mincho"/>
                            <w:sz w:val="22"/>
                            <w:szCs w:val="22"/>
                            <w:vertAlign w:val="baseline"/>
                            <w:lang w:val="es-ES_tradnl"/>
                          </w:rPr>
                        </w:pPr>
                        <w:r w:rsidRPr="00E2020F">
                          <w:rPr>
                            <w:rFonts w:eastAsia="MS Mincho"/>
                            <w:sz w:val="22"/>
                            <w:szCs w:val="22"/>
                            <w:vertAlign w:val="baseline"/>
                            <w:lang w:val="es-ES_tradnl"/>
                          </w:rPr>
                          <w:t>4.60</w:t>
                        </w:r>
                        <w:r w:rsidR="002C5474" w:rsidRPr="00E2020F">
                          <w:rPr>
                            <w:rFonts w:eastAsia="MS Mincho"/>
                            <w:sz w:val="22"/>
                            <w:szCs w:val="22"/>
                            <w:vertAlign w:val="baseline"/>
                            <w:lang w:val="es-ES_tradnl"/>
                          </w:rPr>
                          <w:t>%</w:t>
                        </w:r>
                      </w:p>
                    </w:tc>
                  </w:tr>
                  <w:tr w:rsidR="002C5474" w:rsidRPr="00764016" w14:paraId="55970A19" w14:textId="77777777" w:rsidTr="007875B6">
                    <w:tc>
                      <w:tcPr>
                        <w:tcW w:w="945" w:type="dxa"/>
                        <w:shd w:val="clear" w:color="auto" w:fill="D9D9D9" w:themeFill="background1" w:themeFillShade="D9"/>
                      </w:tcPr>
                      <w:p w14:paraId="468DC99F"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3</w:t>
                        </w:r>
                      </w:p>
                    </w:tc>
                    <w:tc>
                      <w:tcPr>
                        <w:tcW w:w="1738" w:type="dxa"/>
                        <w:shd w:val="clear" w:color="auto" w:fill="D9D9D9" w:themeFill="background1" w:themeFillShade="D9"/>
                      </w:tcPr>
                      <w:p w14:paraId="487CACE8"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w:t>
                        </w:r>
                      </w:p>
                    </w:tc>
                    <w:tc>
                      <w:tcPr>
                        <w:tcW w:w="1811" w:type="dxa"/>
                        <w:shd w:val="clear" w:color="auto" w:fill="D9D9D9" w:themeFill="background1" w:themeFillShade="D9"/>
                      </w:tcPr>
                      <w:p w14:paraId="72021971" w14:textId="577CDEDC" w:rsidR="002C5474" w:rsidRPr="00E2020F" w:rsidRDefault="0095620A" w:rsidP="00975F5B">
                        <w:pPr>
                          <w:ind w:left="0" w:right="-93"/>
                          <w:jc w:val="center"/>
                          <w:rPr>
                            <w:rFonts w:eastAsia="MS Mincho"/>
                            <w:sz w:val="22"/>
                            <w:szCs w:val="22"/>
                            <w:vertAlign w:val="baseline"/>
                            <w:lang w:val="es-ES_tradnl"/>
                          </w:rPr>
                        </w:pPr>
                        <w:r w:rsidRPr="00E2020F">
                          <w:rPr>
                            <w:rFonts w:eastAsia="MS Mincho"/>
                            <w:sz w:val="22"/>
                            <w:szCs w:val="22"/>
                            <w:vertAlign w:val="baseline"/>
                            <w:lang w:val="es-ES_tradnl"/>
                          </w:rPr>
                          <w:t>4.60%</w:t>
                        </w:r>
                      </w:p>
                    </w:tc>
                  </w:tr>
                  <w:tr w:rsidR="002C5474" w:rsidRPr="00764016" w14:paraId="0C42DDC1" w14:textId="77777777" w:rsidTr="007875B6">
                    <w:tc>
                      <w:tcPr>
                        <w:tcW w:w="945" w:type="dxa"/>
                        <w:shd w:val="clear" w:color="auto" w:fill="D9D9D9" w:themeFill="background1" w:themeFillShade="D9"/>
                      </w:tcPr>
                      <w:p w14:paraId="1E6B3946"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4</w:t>
                        </w:r>
                      </w:p>
                    </w:tc>
                    <w:tc>
                      <w:tcPr>
                        <w:tcW w:w="1738" w:type="dxa"/>
                        <w:shd w:val="clear" w:color="auto" w:fill="D9D9D9" w:themeFill="background1" w:themeFillShade="D9"/>
                      </w:tcPr>
                      <w:p w14:paraId="12810441"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811" w:type="dxa"/>
                        <w:shd w:val="clear" w:color="auto" w:fill="D9D9D9" w:themeFill="background1" w:themeFillShade="D9"/>
                      </w:tcPr>
                      <w:p w14:paraId="7A8CF293" w14:textId="77777777" w:rsidR="002C5474" w:rsidRPr="00E2020F" w:rsidRDefault="002C5474" w:rsidP="00975F5B">
                        <w:pPr>
                          <w:ind w:left="0" w:right="-93"/>
                          <w:jc w:val="center"/>
                          <w:rPr>
                            <w:rFonts w:eastAsia="MS Mincho"/>
                            <w:sz w:val="22"/>
                            <w:szCs w:val="22"/>
                            <w:vertAlign w:val="baseline"/>
                            <w:lang w:val="es-ES_tradnl"/>
                          </w:rPr>
                        </w:pPr>
                        <w:r w:rsidRPr="00E2020F">
                          <w:rPr>
                            <w:rFonts w:eastAsia="MS Mincho"/>
                            <w:sz w:val="22"/>
                            <w:szCs w:val="22"/>
                            <w:vertAlign w:val="baseline"/>
                            <w:lang w:val="es-ES_tradnl"/>
                          </w:rPr>
                          <w:t>5.68%</w:t>
                        </w:r>
                      </w:p>
                    </w:tc>
                  </w:tr>
                  <w:tr w:rsidR="002C5474" w:rsidRPr="00764016" w14:paraId="45305A9B" w14:textId="77777777" w:rsidTr="007875B6">
                    <w:tc>
                      <w:tcPr>
                        <w:tcW w:w="945" w:type="dxa"/>
                        <w:shd w:val="clear" w:color="auto" w:fill="D9D9D9" w:themeFill="background1" w:themeFillShade="D9"/>
                      </w:tcPr>
                      <w:p w14:paraId="7C41DB66"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5</w:t>
                        </w:r>
                      </w:p>
                    </w:tc>
                    <w:tc>
                      <w:tcPr>
                        <w:tcW w:w="1738" w:type="dxa"/>
                        <w:shd w:val="clear" w:color="auto" w:fill="D9D9D9" w:themeFill="background1" w:themeFillShade="D9"/>
                      </w:tcPr>
                      <w:p w14:paraId="058AD14B"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1</w:t>
                        </w:r>
                      </w:p>
                    </w:tc>
                    <w:tc>
                      <w:tcPr>
                        <w:tcW w:w="1811" w:type="dxa"/>
                        <w:shd w:val="clear" w:color="auto" w:fill="D9D9D9" w:themeFill="background1" w:themeFillShade="D9"/>
                      </w:tcPr>
                      <w:p w14:paraId="398BD9D4"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4,97%</w:t>
                        </w:r>
                      </w:p>
                    </w:tc>
                  </w:tr>
                  <w:tr w:rsidR="002C5474" w:rsidRPr="00764016" w14:paraId="52A47E37" w14:textId="77777777" w:rsidTr="007875B6">
                    <w:tc>
                      <w:tcPr>
                        <w:tcW w:w="945" w:type="dxa"/>
                        <w:shd w:val="clear" w:color="auto" w:fill="D9D9D9" w:themeFill="background1" w:themeFillShade="D9"/>
                      </w:tcPr>
                      <w:p w14:paraId="6B10B5D0"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5</w:t>
                        </w:r>
                      </w:p>
                    </w:tc>
                    <w:tc>
                      <w:tcPr>
                        <w:tcW w:w="1738" w:type="dxa"/>
                        <w:shd w:val="clear" w:color="auto" w:fill="D9D9D9" w:themeFill="background1" w:themeFillShade="D9"/>
                      </w:tcPr>
                      <w:p w14:paraId="7B1BCDAB"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2</w:t>
                        </w:r>
                      </w:p>
                    </w:tc>
                    <w:tc>
                      <w:tcPr>
                        <w:tcW w:w="1811" w:type="dxa"/>
                        <w:shd w:val="clear" w:color="auto" w:fill="D9D9D9" w:themeFill="background1" w:themeFillShade="D9"/>
                      </w:tcPr>
                      <w:p w14:paraId="74AE028B"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4.45%</w:t>
                        </w:r>
                      </w:p>
                    </w:tc>
                  </w:tr>
                  <w:tr w:rsidR="002C5474" w:rsidRPr="00764016" w14:paraId="170A0EDC" w14:textId="77777777" w:rsidTr="007875B6">
                    <w:tc>
                      <w:tcPr>
                        <w:tcW w:w="945" w:type="dxa"/>
                        <w:shd w:val="clear" w:color="auto" w:fill="D9D9D9" w:themeFill="background1" w:themeFillShade="D9"/>
                      </w:tcPr>
                      <w:p w14:paraId="0B8AD73B"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5</w:t>
                        </w:r>
                      </w:p>
                    </w:tc>
                    <w:tc>
                      <w:tcPr>
                        <w:tcW w:w="1738" w:type="dxa"/>
                        <w:shd w:val="clear" w:color="auto" w:fill="D9D9D9" w:themeFill="background1" w:themeFillShade="D9"/>
                      </w:tcPr>
                      <w:p w14:paraId="686F9E57"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3</w:t>
                        </w:r>
                      </w:p>
                    </w:tc>
                    <w:tc>
                      <w:tcPr>
                        <w:tcW w:w="1811" w:type="dxa"/>
                        <w:shd w:val="clear" w:color="auto" w:fill="D9D9D9" w:themeFill="background1" w:themeFillShade="D9"/>
                      </w:tcPr>
                      <w:p w14:paraId="1D1A5A61" w14:textId="77777777" w:rsidR="002C5474" w:rsidRPr="00764016" w:rsidRDefault="002C5474" w:rsidP="00975F5B">
                        <w:pPr>
                          <w:ind w:left="0" w:right="-93"/>
                          <w:jc w:val="center"/>
                          <w:rPr>
                            <w:rFonts w:eastAsia="MS Mincho"/>
                            <w:sz w:val="22"/>
                            <w:szCs w:val="22"/>
                            <w:vertAlign w:val="baseline"/>
                            <w:lang w:val="es-ES_tradnl"/>
                          </w:rPr>
                        </w:pPr>
                        <w:r w:rsidRPr="00764016">
                          <w:rPr>
                            <w:rFonts w:eastAsia="MS Mincho"/>
                            <w:sz w:val="22"/>
                            <w:szCs w:val="22"/>
                            <w:vertAlign w:val="baseline"/>
                            <w:lang w:val="es-ES_tradnl"/>
                          </w:rPr>
                          <w:t>4.77%</w:t>
                        </w:r>
                      </w:p>
                    </w:tc>
                  </w:tr>
                </w:tbl>
                <w:p w14:paraId="77E8DCAB" w14:textId="77777777" w:rsidR="002C5474" w:rsidRPr="00764016" w:rsidRDefault="002C5474" w:rsidP="00975F5B">
                  <w:pPr>
                    <w:ind w:left="0" w:right="97"/>
                    <w:jc w:val="both"/>
                    <w:rPr>
                      <w:rFonts w:eastAsia="MS Mincho"/>
                      <w:sz w:val="22"/>
                      <w:szCs w:val="22"/>
                      <w:vertAlign w:val="baseline"/>
                      <w:lang w:val="es-ES_tradnl"/>
                    </w:rPr>
                  </w:pPr>
                  <w:r w:rsidRPr="00764016">
                    <w:rPr>
                      <w:rFonts w:eastAsia="MS Mincho"/>
                      <w:sz w:val="22"/>
                      <w:szCs w:val="22"/>
                      <w:vertAlign w:val="baseline"/>
                      <w:lang w:val="es-ES_tradnl"/>
                    </w:rPr>
                    <w:t>Para aquellos municipios donde se esté prestando el servicio y que no se encuentren clasificados por Grupo G y Metodología M conforme a la Tabla 1 del ANEXO 20, se clasificarán conforme a lo establecido en dicho anexo.</w:t>
                  </w:r>
                </w:p>
                <w:p w14:paraId="3B6688A7" w14:textId="77777777" w:rsidR="002C5474" w:rsidRPr="00764016" w:rsidRDefault="002C5474" w:rsidP="00975F5B">
                  <w:pPr>
                    <w:ind w:left="0" w:right="-93"/>
                    <w:jc w:val="both"/>
                    <w:rPr>
                      <w:rFonts w:eastAsia="MS Mincho"/>
                      <w:sz w:val="22"/>
                      <w:szCs w:val="22"/>
                      <w:lang w:val="es-ES_tradnl"/>
                    </w:rPr>
                  </w:pPr>
                </w:p>
              </w:tc>
            </w:tr>
          </w:tbl>
          <w:p w14:paraId="646A7C24" w14:textId="77777777" w:rsidR="002C5474" w:rsidRPr="00764016" w:rsidRDefault="002C5474" w:rsidP="00975F5B">
            <w:pPr>
              <w:ind w:left="0" w:right="-93"/>
              <w:jc w:val="center"/>
              <w:rPr>
                <w:rFonts w:eastAsia="MS Mincho" w:cs="Arial"/>
                <w:sz w:val="22"/>
                <w:szCs w:val="22"/>
                <w:lang w:val="es-ES_tradnl"/>
              </w:rPr>
            </w:pPr>
          </w:p>
        </w:tc>
      </w:tr>
    </w:tbl>
    <w:p w14:paraId="1F31AAC9" w14:textId="577D86AF" w:rsidR="002C5474" w:rsidRPr="00D771B6" w:rsidRDefault="002C5474" w:rsidP="002C5474">
      <w:pPr>
        <w:pStyle w:val="Prrafodelista"/>
        <w:numPr>
          <w:ilvl w:val="1"/>
          <w:numId w:val="6"/>
        </w:numPr>
        <w:ind w:left="284" w:hanging="284"/>
        <w:jc w:val="both"/>
        <w:rPr>
          <w:sz w:val="24"/>
          <w:szCs w:val="24"/>
          <w:vertAlign w:val="baseline"/>
          <w:lang w:eastAsia="es-CO"/>
        </w:rPr>
      </w:pPr>
      <w:r w:rsidRPr="00D771B6">
        <w:rPr>
          <w:sz w:val="24"/>
          <w:szCs w:val="24"/>
          <w:vertAlign w:val="baseline"/>
          <w:lang w:eastAsia="es-CO"/>
        </w:rPr>
        <w:lastRenderedPageBreak/>
        <w:t xml:space="preserve">El valor eficiente de Otros Activos a remunerar del Mercado Relevante de Distribución para el Siguiente Periodo Tarifario </w:t>
      </w:r>
      <w:r w:rsidRPr="00D771B6">
        <w:rPr>
          <w:i/>
          <w:sz w:val="24"/>
          <w:szCs w:val="24"/>
          <w:vertAlign w:val="baseline"/>
          <w:lang w:eastAsia="es-CO"/>
        </w:rPr>
        <w:t>k</w:t>
      </w:r>
      <w:r w:rsidRPr="00D771B6">
        <w:rPr>
          <w:sz w:val="24"/>
          <w:szCs w:val="24"/>
          <w:vertAlign w:val="baseline"/>
          <w:lang w:eastAsia="es-CO"/>
        </w:rPr>
        <w:t xml:space="preserve"> se determina conforme al porcentaje de Otros Activos eficiente obtenido de la metodología descrita en los numerales anteriores, multiplicando por el valor de la Base Regulatoria de Activos del mercado en cuestión, calculado a la Fecha de Corte, y considerando lo indicado en el literal b) del numeral 9.4</w:t>
      </w:r>
      <w:r w:rsidR="0047546A" w:rsidRPr="00D771B6">
        <w:rPr>
          <w:sz w:val="24"/>
          <w:szCs w:val="24"/>
          <w:vertAlign w:val="baseline"/>
          <w:lang w:eastAsia="es-CO"/>
        </w:rPr>
        <w:t xml:space="preserve"> del Artículo 9 de la presente r</w:t>
      </w:r>
      <w:r w:rsidRPr="00D771B6">
        <w:rPr>
          <w:sz w:val="24"/>
          <w:szCs w:val="24"/>
          <w:vertAlign w:val="baseline"/>
          <w:lang w:eastAsia="es-CO"/>
        </w:rPr>
        <w:t>esolución.</w:t>
      </w:r>
    </w:p>
    <w:p w14:paraId="4F71B22B" w14:textId="77777777" w:rsidR="002C5474" w:rsidRPr="00CB170F" w:rsidRDefault="002C5474" w:rsidP="002C5474">
      <w:pPr>
        <w:jc w:val="both"/>
        <w:rPr>
          <w:lang w:eastAsia="es-CO"/>
        </w:rPr>
      </w:pPr>
    </w:p>
    <w:p w14:paraId="57CCEA98" w14:textId="77777777" w:rsidR="002C5474" w:rsidRPr="00D771B6" w:rsidRDefault="002C5474" w:rsidP="002C5474">
      <w:pPr>
        <w:ind w:left="709" w:hanging="709"/>
        <w:jc w:val="both"/>
        <w:rPr>
          <w:rFonts w:cs="Arial"/>
          <w:b/>
          <w:vertAlign w:val="baseline"/>
          <w:lang w:val="es-ES_tradnl" w:eastAsia="es-CO"/>
        </w:rPr>
      </w:pPr>
      <w:r w:rsidRPr="00D771B6">
        <w:rPr>
          <w:rFonts w:cs="Arial"/>
          <w:b/>
          <w:vertAlign w:val="baseline"/>
          <w:lang w:val="es-ES_tradnl" w:eastAsia="es-CO"/>
        </w:rPr>
        <w:t>9.2.</w:t>
      </w:r>
      <w:r w:rsidRPr="00CB170F">
        <w:rPr>
          <w:rFonts w:cs="Arial"/>
          <w:b/>
          <w:lang w:val="es-ES_tradnl" w:eastAsia="es-CO"/>
        </w:rPr>
        <w:t xml:space="preserve"> </w:t>
      </w:r>
      <w:r w:rsidRPr="00CB170F">
        <w:rPr>
          <w:rFonts w:cs="Arial"/>
          <w:b/>
          <w:lang w:val="es-ES_tradnl" w:eastAsia="es-CO"/>
        </w:rPr>
        <w:tab/>
      </w:r>
      <w:r w:rsidRPr="00D771B6">
        <w:rPr>
          <w:rFonts w:cs="Arial"/>
          <w:b/>
          <w:vertAlign w:val="baseline"/>
          <w:lang w:val="es-ES_tradnl" w:eastAsia="es-CO"/>
        </w:rPr>
        <w:t>Porcentaje de Otros Activos a Reconocer en Mercados Relevantes de Distribución para el Siguiente Período Tarifario conformados a partir de anexar Municipios Nuevos a Mercados Existentes.</w:t>
      </w:r>
    </w:p>
    <w:p w14:paraId="6B50B44A" w14:textId="77777777" w:rsidR="002C5474" w:rsidRPr="00D771B6" w:rsidRDefault="002C5474" w:rsidP="002C5474">
      <w:pPr>
        <w:ind w:left="709" w:hanging="709"/>
        <w:jc w:val="both"/>
        <w:rPr>
          <w:vertAlign w:val="baseline"/>
          <w:lang w:eastAsia="es-CO"/>
        </w:rPr>
      </w:pPr>
    </w:p>
    <w:p w14:paraId="12216A61" w14:textId="77777777" w:rsidR="002C5474" w:rsidRPr="00D771B6" w:rsidRDefault="002C5474" w:rsidP="002C5474">
      <w:pPr>
        <w:ind w:left="0"/>
        <w:jc w:val="both"/>
        <w:rPr>
          <w:vertAlign w:val="baseline"/>
          <w:lang w:eastAsia="es-CO"/>
        </w:rPr>
      </w:pPr>
      <w:r w:rsidRPr="00D771B6">
        <w:rPr>
          <w:vertAlign w:val="baseline"/>
          <w:lang w:eastAsia="es-CO"/>
        </w:rPr>
        <w:t>El porcentaje de otros activos eficientes será: i) para los mercados existentes, el resultante del procedimiento del numeral 9.1 del presente anexo y ii) para los municipios nuevos, el resultante del procedimiento del numeral 9.3 del presente anexo.</w:t>
      </w:r>
    </w:p>
    <w:p w14:paraId="26FAC981" w14:textId="77777777" w:rsidR="002C5474" w:rsidRPr="00D771B6" w:rsidRDefault="002C5474" w:rsidP="002C5474">
      <w:pPr>
        <w:ind w:left="709" w:hanging="709"/>
        <w:jc w:val="both"/>
        <w:rPr>
          <w:vertAlign w:val="baseline"/>
          <w:lang w:eastAsia="es-CO"/>
        </w:rPr>
      </w:pPr>
    </w:p>
    <w:p w14:paraId="7E113187" w14:textId="77777777" w:rsidR="002C5474" w:rsidRPr="00D771B6" w:rsidRDefault="002C5474" w:rsidP="002C5474">
      <w:pPr>
        <w:ind w:hanging="567"/>
        <w:jc w:val="both"/>
        <w:rPr>
          <w:rFonts w:cs="Arial"/>
          <w:b/>
          <w:vertAlign w:val="baseline"/>
          <w:lang w:val="es-ES_tradnl" w:eastAsia="es-CO"/>
        </w:rPr>
      </w:pPr>
      <w:r w:rsidRPr="00D771B6">
        <w:rPr>
          <w:rFonts w:cs="Arial"/>
          <w:b/>
          <w:vertAlign w:val="baseline"/>
          <w:lang w:val="es-ES_tradnl" w:eastAsia="es-CO"/>
        </w:rPr>
        <w:lastRenderedPageBreak/>
        <w:t xml:space="preserve">9.3. Porcentaje de Otros Activos a Reconocer en Mercados Relevantes de Distribución para el Siguiente Período Tarifario conformados por Municipios Nuevos. </w:t>
      </w:r>
    </w:p>
    <w:p w14:paraId="74A5F5CF" w14:textId="77777777" w:rsidR="002C5474" w:rsidRPr="00CB170F" w:rsidRDefault="002C5474" w:rsidP="002C5474">
      <w:pPr>
        <w:ind w:left="0"/>
        <w:jc w:val="both"/>
        <w:rPr>
          <w:rFonts w:cs="Arial"/>
          <w:b/>
          <w:lang w:val="es-ES_tradnl" w:eastAsia="es-CO"/>
        </w:rPr>
      </w:pPr>
    </w:p>
    <w:p w14:paraId="1DD40A73" w14:textId="77777777" w:rsidR="002C5474" w:rsidRPr="00D771B6" w:rsidRDefault="002C5474" w:rsidP="002C5474">
      <w:pPr>
        <w:pStyle w:val="Prrafodelista"/>
        <w:numPr>
          <w:ilvl w:val="0"/>
          <w:numId w:val="7"/>
        </w:numPr>
        <w:ind w:left="284" w:hanging="284"/>
        <w:jc w:val="both"/>
        <w:rPr>
          <w:rFonts w:cs="Arial"/>
          <w:sz w:val="24"/>
          <w:szCs w:val="24"/>
          <w:vertAlign w:val="baseline"/>
          <w:lang w:val="es-ES_tradnl" w:eastAsia="es-CO"/>
        </w:rPr>
      </w:pPr>
      <w:r w:rsidRPr="00D771B6">
        <w:rPr>
          <w:rFonts w:cs="Arial"/>
          <w:sz w:val="24"/>
          <w:szCs w:val="24"/>
          <w:vertAlign w:val="baseline"/>
          <w:lang w:val="es-ES_tradnl" w:eastAsia="es-CO"/>
        </w:rPr>
        <w:t>Teniendo en cuenta el valor de Otros Activos y el valor de la Base Regulatoria de Activos –BRAN- presentados en la solicitud tarifaria por la empresa para los Mercados Relevantes de Distribución conformados por Municipios Nuevos se establecerá el porcentaje de Otros Activos del mercado así:</w:t>
      </w:r>
    </w:p>
    <w:p w14:paraId="6AA1A82E" w14:textId="77777777" w:rsidR="002C5474" w:rsidRPr="00D771B6" w:rsidRDefault="002C5474" w:rsidP="002C5474">
      <w:pPr>
        <w:pStyle w:val="Prrafodelista"/>
        <w:ind w:left="284"/>
        <w:jc w:val="both"/>
        <w:rPr>
          <w:rFonts w:cs="Arial"/>
          <w:sz w:val="24"/>
          <w:szCs w:val="24"/>
          <w:vertAlign w:val="baseline"/>
          <w:lang w:val="es-ES_tradnl" w:eastAsia="es-CO"/>
        </w:rPr>
      </w:pPr>
    </w:p>
    <w:p w14:paraId="56BDD4B6" w14:textId="77777777" w:rsidR="002C5474" w:rsidRPr="00D771B6" w:rsidRDefault="002C5474" w:rsidP="002C5474">
      <w:pPr>
        <w:pStyle w:val="Prrafodelista"/>
        <w:ind w:left="284"/>
        <w:jc w:val="both"/>
        <w:rPr>
          <w:sz w:val="24"/>
          <w:szCs w:val="24"/>
          <w:vertAlign w:val="baseline"/>
          <w:lang w:eastAsia="es-CO"/>
        </w:rPr>
      </w:pPr>
      <m:oMathPara>
        <m:oMath>
          <m:r>
            <w:rPr>
              <w:rFonts w:ascii="Cambria Math" w:hAnsi="Cambria Math"/>
              <w:sz w:val="24"/>
              <w:szCs w:val="24"/>
              <w:vertAlign w:val="baseline"/>
              <w:lang w:eastAsia="es-CO"/>
            </w:rPr>
            <m:t>%O</m:t>
          </m:r>
          <m:sSub>
            <m:sSubPr>
              <m:ctrlPr>
                <w:rPr>
                  <w:rFonts w:ascii="Cambria Math" w:hAnsi="Cambria Math"/>
                  <w:i/>
                  <w:sz w:val="24"/>
                  <w:szCs w:val="24"/>
                  <w:vertAlign w:val="baseline"/>
                  <w:lang w:eastAsia="es-CO"/>
                </w:rPr>
              </m:ctrlPr>
            </m:sSubPr>
            <m:e>
              <m:r>
                <w:rPr>
                  <w:rFonts w:ascii="Cambria Math" w:hAnsi="Cambria Math"/>
                  <w:sz w:val="24"/>
                  <w:szCs w:val="24"/>
                  <w:vertAlign w:val="baseline"/>
                  <w:lang w:eastAsia="es-CO"/>
                </w:rPr>
                <m:t>A</m:t>
              </m:r>
            </m:e>
            <m:sub>
              <m:r>
                <w:rPr>
                  <w:rFonts w:ascii="Cambria Math" w:hAnsi="Cambria Math"/>
                  <w:sz w:val="24"/>
                  <w:szCs w:val="24"/>
                  <w:vertAlign w:val="baseline"/>
                  <w:lang w:eastAsia="es-CO"/>
                </w:rPr>
                <m:t>r</m:t>
              </m:r>
            </m:sub>
          </m:sSub>
          <m:r>
            <w:rPr>
              <w:rFonts w:ascii="Cambria Math" w:hAnsi="Cambria Math"/>
              <w:sz w:val="24"/>
              <w:szCs w:val="24"/>
              <w:vertAlign w:val="baseline"/>
              <w:lang w:eastAsia="es-CO"/>
            </w:rPr>
            <m:t>=</m:t>
          </m:r>
          <m:f>
            <m:fPr>
              <m:ctrlPr>
                <w:rPr>
                  <w:rFonts w:ascii="Cambria Math" w:hAnsi="Cambria Math"/>
                  <w:i/>
                  <w:sz w:val="24"/>
                  <w:szCs w:val="24"/>
                  <w:vertAlign w:val="baseline"/>
                  <w:lang w:eastAsia="es-CO"/>
                </w:rPr>
              </m:ctrlPr>
            </m:fPr>
            <m:num>
              <m:r>
                <w:rPr>
                  <w:rFonts w:ascii="Cambria Math" w:hAnsi="Cambria Math"/>
                  <w:sz w:val="24"/>
                  <w:szCs w:val="24"/>
                  <w:vertAlign w:val="baseline"/>
                  <w:lang w:eastAsia="es-CO"/>
                </w:rPr>
                <m:t>O</m:t>
              </m:r>
              <m:sSub>
                <m:sSubPr>
                  <m:ctrlPr>
                    <w:rPr>
                      <w:rFonts w:ascii="Cambria Math" w:hAnsi="Cambria Math"/>
                      <w:i/>
                      <w:sz w:val="24"/>
                      <w:szCs w:val="24"/>
                      <w:vertAlign w:val="baseline"/>
                      <w:lang w:eastAsia="es-CO"/>
                    </w:rPr>
                  </m:ctrlPr>
                </m:sSubPr>
                <m:e>
                  <m:r>
                    <w:rPr>
                      <w:rFonts w:ascii="Cambria Math" w:hAnsi="Cambria Math"/>
                      <w:sz w:val="24"/>
                      <w:szCs w:val="24"/>
                      <w:vertAlign w:val="baseline"/>
                      <w:lang w:eastAsia="es-CO"/>
                    </w:rPr>
                    <m:t>A</m:t>
                  </m:r>
                </m:e>
                <m:sub>
                  <m:r>
                    <w:rPr>
                      <w:rFonts w:ascii="Cambria Math" w:hAnsi="Cambria Math"/>
                      <w:sz w:val="24"/>
                      <w:szCs w:val="24"/>
                      <w:vertAlign w:val="baseline"/>
                      <w:lang w:eastAsia="es-CO"/>
                    </w:rPr>
                    <m:t>r</m:t>
                  </m:r>
                </m:sub>
              </m:sSub>
            </m:num>
            <m:den>
              <m:r>
                <w:rPr>
                  <w:rFonts w:ascii="Cambria Math" w:hAnsi="Cambria Math"/>
                  <w:sz w:val="24"/>
                  <w:szCs w:val="24"/>
                  <w:vertAlign w:val="baseline"/>
                  <w:lang w:eastAsia="es-CO"/>
                </w:rPr>
                <m:t>BRA</m:t>
              </m:r>
              <m:sSub>
                <m:sSubPr>
                  <m:ctrlPr>
                    <w:rPr>
                      <w:rFonts w:ascii="Cambria Math" w:hAnsi="Cambria Math"/>
                      <w:i/>
                      <w:sz w:val="24"/>
                      <w:szCs w:val="24"/>
                      <w:vertAlign w:val="baseline"/>
                      <w:lang w:eastAsia="es-CO"/>
                    </w:rPr>
                  </m:ctrlPr>
                </m:sSubPr>
                <m:e>
                  <m:r>
                    <w:rPr>
                      <w:rFonts w:ascii="Cambria Math" w:hAnsi="Cambria Math"/>
                      <w:sz w:val="24"/>
                      <w:szCs w:val="24"/>
                      <w:vertAlign w:val="baseline"/>
                      <w:lang w:eastAsia="es-CO"/>
                    </w:rPr>
                    <m:t>N</m:t>
                  </m:r>
                </m:e>
                <m:sub>
                  <m:r>
                    <w:rPr>
                      <w:rFonts w:ascii="Cambria Math" w:hAnsi="Cambria Math"/>
                      <w:sz w:val="24"/>
                      <w:szCs w:val="24"/>
                      <w:vertAlign w:val="baseline"/>
                      <w:lang w:eastAsia="es-CO"/>
                    </w:rPr>
                    <m:t>r</m:t>
                  </m:r>
                </m:sub>
              </m:sSub>
            </m:den>
          </m:f>
        </m:oMath>
      </m:oMathPara>
    </w:p>
    <w:p w14:paraId="4B962874" w14:textId="77777777" w:rsidR="002C5474" w:rsidRPr="00D771B6" w:rsidRDefault="002C5474" w:rsidP="002C5474">
      <w:pPr>
        <w:pStyle w:val="Prrafodelista"/>
        <w:ind w:left="284"/>
        <w:jc w:val="both"/>
        <w:rPr>
          <w:sz w:val="24"/>
          <w:szCs w:val="24"/>
          <w:vertAlign w:val="baseline"/>
          <w:lang w:eastAsia="es-CO"/>
        </w:rPr>
      </w:pPr>
      <w:r w:rsidRPr="00D771B6">
        <w:rPr>
          <w:sz w:val="24"/>
          <w:szCs w:val="24"/>
          <w:vertAlign w:val="baseline"/>
          <w:lang w:eastAsia="es-CO"/>
        </w:rPr>
        <w:t>donde</w:t>
      </w:r>
    </w:p>
    <w:p w14:paraId="5A9AB7EA" w14:textId="77777777" w:rsidR="002C5474" w:rsidRPr="00D771B6" w:rsidRDefault="002C5474" w:rsidP="002C5474">
      <w:pPr>
        <w:pStyle w:val="Prrafodelista"/>
        <w:ind w:left="284"/>
        <w:jc w:val="both"/>
        <w:rPr>
          <w:sz w:val="24"/>
          <w:szCs w:val="24"/>
          <w:vertAlign w:val="baseline"/>
          <w:lang w:eastAsia="es-CO"/>
        </w:rPr>
      </w:pPr>
    </w:p>
    <w:tbl>
      <w:tblPr>
        <w:tblW w:w="0" w:type="auto"/>
        <w:jc w:val="center"/>
        <w:tblLook w:val="04A0" w:firstRow="1" w:lastRow="0" w:firstColumn="1" w:lastColumn="0" w:noHBand="0" w:noVBand="1"/>
      </w:tblPr>
      <w:tblGrid>
        <w:gridCol w:w="1406"/>
        <w:gridCol w:w="7099"/>
      </w:tblGrid>
      <w:tr w:rsidR="002C5474" w:rsidRPr="00CB170F" w14:paraId="333E0F1B" w14:textId="77777777" w:rsidTr="00975F5B">
        <w:trPr>
          <w:trHeight w:val="716"/>
          <w:jc w:val="center"/>
        </w:trPr>
        <w:tc>
          <w:tcPr>
            <w:tcW w:w="1406" w:type="dxa"/>
          </w:tcPr>
          <w:p w14:paraId="7C8E7AAC" w14:textId="77777777" w:rsidR="002C5474" w:rsidRPr="00CB170F" w:rsidRDefault="00583405" w:rsidP="00975F5B">
            <w:pPr>
              <w:ind w:left="0" w:right="-93"/>
              <w:jc w:val="both"/>
              <w:rPr>
                <w:rFonts w:eastAsia="MS Mincho" w:cs="Arial"/>
                <w:sz w:val="22"/>
                <w:lang w:val="es-ES_tradnl"/>
              </w:rPr>
            </w:pPr>
            <m:oMathPara>
              <m:oMathParaPr>
                <m:jc m:val="left"/>
              </m:oMathParaPr>
              <m:oMath>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r>
                      <m:rPr>
                        <m:sty m:val="p"/>
                      </m:rPr>
                      <w:rPr>
                        <w:rFonts w:ascii="Cambria Math" w:eastAsia="MS Mincho" w:hAnsi="Cambria Math" w:cs="Arial"/>
                        <w:sz w:val="22"/>
                        <w:lang w:val="es-ES_tradnl"/>
                      </w:rPr>
                      <m:t>r</m:t>
                    </m:r>
                  </m:sub>
                </m:sSub>
              </m:oMath>
            </m:oMathPara>
          </w:p>
        </w:tc>
        <w:tc>
          <w:tcPr>
            <w:tcW w:w="7099" w:type="dxa"/>
          </w:tcPr>
          <w:p w14:paraId="0105238E"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Valor de los Otros Activos presentado por la empresa en su solicitud tarifaria. Se calcula como la suma de las cuentas de Otros Activos más la suma del equivalente de las cuentas de arrendamientos.</w:t>
            </w:r>
          </w:p>
          <w:p w14:paraId="3D31B6DC" w14:textId="77777777" w:rsidR="002C5474" w:rsidRPr="00764016" w:rsidRDefault="002C5474" w:rsidP="00975F5B">
            <w:pPr>
              <w:ind w:left="0" w:right="-93"/>
              <w:jc w:val="both"/>
              <w:rPr>
                <w:rFonts w:eastAsia="MS Mincho" w:cs="Arial"/>
                <w:sz w:val="22"/>
                <w:szCs w:val="22"/>
                <w:vertAlign w:val="baseline"/>
                <w:lang w:val="es-ES_tradnl"/>
              </w:rPr>
            </w:pPr>
          </w:p>
          <w:p w14:paraId="3740D936"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El equivalente de las cuentas de arrendamientos se fija como el valor presente neto de un flujo anual del valor de la cuenta a 5 años y descontado a una tasa del 12,7%.</w:t>
            </w:r>
          </w:p>
          <w:p w14:paraId="4DD9AFE7" w14:textId="77777777" w:rsidR="002C5474" w:rsidRPr="00764016" w:rsidRDefault="002C5474" w:rsidP="00975F5B">
            <w:pPr>
              <w:ind w:left="0" w:right="-93"/>
              <w:jc w:val="both"/>
              <w:rPr>
                <w:rFonts w:eastAsia="MS Mincho" w:cs="Arial"/>
                <w:sz w:val="22"/>
                <w:szCs w:val="22"/>
                <w:vertAlign w:val="baseline"/>
                <w:lang w:val="es-ES_tradnl"/>
              </w:rPr>
            </w:pPr>
          </w:p>
        </w:tc>
      </w:tr>
      <w:tr w:rsidR="002C5474" w:rsidRPr="00CB170F" w14:paraId="5602D05A" w14:textId="77777777" w:rsidTr="00975F5B">
        <w:trPr>
          <w:trHeight w:val="819"/>
          <w:jc w:val="center"/>
        </w:trPr>
        <w:tc>
          <w:tcPr>
            <w:tcW w:w="1406" w:type="dxa"/>
          </w:tcPr>
          <w:p w14:paraId="6ED63EA5" w14:textId="77777777" w:rsidR="002C5474" w:rsidRPr="00CB170F" w:rsidRDefault="002C5474" w:rsidP="00975F5B">
            <w:pPr>
              <w:ind w:left="0" w:right="-93"/>
              <w:jc w:val="both"/>
              <w:rPr>
                <w:sz w:val="22"/>
                <w:lang w:val="es-ES_tradnl"/>
              </w:rPr>
            </w:pPr>
            <m:oMathPara>
              <m:oMathParaPr>
                <m:jc m:val="left"/>
              </m:oMathParaPr>
              <m:oMath>
                <m:r>
                  <w:rPr>
                    <w:rFonts w:ascii="Cambria Math" w:hAnsi="Cambria Math"/>
                    <w:sz w:val="22"/>
                    <w:lang w:val="es-ES_tradnl"/>
                  </w:rPr>
                  <m:t>BRA</m:t>
                </m:r>
                <m:sSub>
                  <m:sSubPr>
                    <m:ctrlPr>
                      <w:rPr>
                        <w:rFonts w:ascii="Cambria Math" w:hAnsi="Cambria Math"/>
                        <w:i/>
                        <w:sz w:val="22"/>
                        <w:lang w:val="es-ES_tradnl"/>
                      </w:rPr>
                    </m:ctrlPr>
                  </m:sSubPr>
                  <m:e>
                    <m:r>
                      <w:rPr>
                        <w:rFonts w:ascii="Cambria Math" w:hAnsi="Cambria Math"/>
                        <w:sz w:val="22"/>
                        <w:lang w:val="es-ES_tradnl"/>
                      </w:rPr>
                      <m:t>N</m:t>
                    </m:r>
                  </m:e>
                  <m:sub>
                    <m:r>
                      <w:rPr>
                        <w:rFonts w:ascii="Cambria Math" w:hAnsi="Cambria Math"/>
                        <w:sz w:val="22"/>
                        <w:lang w:val="es-ES_tradnl"/>
                      </w:rPr>
                      <m:t>r</m:t>
                    </m:r>
                  </m:sub>
                </m:sSub>
              </m:oMath>
            </m:oMathPara>
          </w:p>
          <w:p w14:paraId="2C2E36DB" w14:textId="77777777" w:rsidR="002C5474" w:rsidRPr="00CB170F" w:rsidRDefault="002C5474" w:rsidP="00975F5B">
            <w:pPr>
              <w:ind w:left="0" w:right="-93"/>
              <w:jc w:val="both"/>
              <w:rPr>
                <w:sz w:val="22"/>
                <w:lang w:val="es-ES_tradnl"/>
              </w:rPr>
            </w:pPr>
          </w:p>
        </w:tc>
        <w:tc>
          <w:tcPr>
            <w:tcW w:w="7099" w:type="dxa"/>
          </w:tcPr>
          <w:p w14:paraId="03FB2D3B"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Base Regulatoria de Activos calculada como la sumatoria de las inversiones reportadas en el programa de inversiones para los cinco (5) años del siguiente periodo tarifario. Esta incluye los activos inherentes a la operación y control de calidad del servicio y activos especiales, expresada en pesos de la Fecha Base.</w:t>
            </w:r>
          </w:p>
        </w:tc>
      </w:tr>
    </w:tbl>
    <w:p w14:paraId="44FFF512" w14:textId="77777777" w:rsidR="002C5474" w:rsidRPr="00D771B6" w:rsidRDefault="002C5474" w:rsidP="002C5474">
      <w:pPr>
        <w:pStyle w:val="Prrafodelista"/>
        <w:ind w:left="284"/>
        <w:jc w:val="both"/>
        <w:rPr>
          <w:rFonts w:cs="Arial"/>
          <w:sz w:val="24"/>
          <w:szCs w:val="24"/>
          <w:vertAlign w:val="baseline"/>
          <w:lang w:val="es-ES_tradnl" w:eastAsia="es-CO"/>
        </w:rPr>
      </w:pPr>
    </w:p>
    <w:p w14:paraId="2A698E5B" w14:textId="77777777" w:rsidR="002C5474" w:rsidRPr="00D771B6" w:rsidRDefault="002C5474" w:rsidP="002C5474">
      <w:pPr>
        <w:pStyle w:val="Prrafodelista"/>
        <w:numPr>
          <w:ilvl w:val="0"/>
          <w:numId w:val="7"/>
        </w:numPr>
        <w:ind w:left="284" w:hanging="284"/>
        <w:jc w:val="both"/>
        <w:rPr>
          <w:rFonts w:cs="Arial"/>
          <w:sz w:val="24"/>
          <w:szCs w:val="24"/>
          <w:vertAlign w:val="baseline"/>
          <w:lang w:val="es-ES_tradnl" w:eastAsia="es-CO"/>
        </w:rPr>
      </w:pPr>
      <w:r w:rsidRPr="00D771B6">
        <w:rPr>
          <w:rFonts w:cs="Arial"/>
          <w:sz w:val="24"/>
          <w:szCs w:val="24"/>
          <w:vertAlign w:val="baseline"/>
          <w:lang w:val="es-ES_tradnl" w:eastAsia="es-CO"/>
        </w:rPr>
        <w:t xml:space="preserve">El porcentaje de Otros Activos eficiente para el Mercado Relevante de Distribución para el Siguiente Periodo Tarifario </w:t>
      </w:r>
      <w:r w:rsidRPr="00D771B6">
        <w:rPr>
          <w:rFonts w:cs="Arial"/>
          <w:i/>
          <w:sz w:val="24"/>
          <w:szCs w:val="24"/>
          <w:vertAlign w:val="baseline"/>
          <w:lang w:val="es-ES_tradnl" w:eastAsia="es-CO"/>
        </w:rPr>
        <w:t>k</w:t>
      </w:r>
      <w:r w:rsidRPr="00D771B6">
        <w:rPr>
          <w:rFonts w:cs="Arial"/>
          <w:sz w:val="24"/>
          <w:szCs w:val="24"/>
          <w:vertAlign w:val="baseline"/>
          <w:lang w:val="es-ES_tradnl" w:eastAsia="es-CO"/>
        </w:rPr>
        <w:t xml:space="preserve"> se determinará así:</w:t>
      </w:r>
    </w:p>
    <w:p w14:paraId="2E86F23B" w14:textId="77777777" w:rsidR="002C5474" w:rsidRPr="00D771B6" w:rsidRDefault="002C5474" w:rsidP="002C5474">
      <w:pPr>
        <w:ind w:left="0"/>
        <w:jc w:val="both"/>
        <w:rPr>
          <w:rFonts w:eastAsia="MS Mincho" w:cs="Arial"/>
          <w:vertAlign w:val="baseline"/>
          <w:lang w:val="es-ES_tradnl"/>
        </w:rPr>
      </w:pPr>
    </w:p>
    <w:p w14:paraId="0A078B9E" w14:textId="77777777" w:rsidR="002C5474" w:rsidRPr="00D771B6" w:rsidRDefault="00583405" w:rsidP="002C5474">
      <w:pPr>
        <w:ind w:left="0" w:right="-93"/>
        <w:jc w:val="both"/>
        <w:rPr>
          <w:rFonts w:eastAsia="MS Mincho" w:cs="Arial"/>
          <w:sz w:val="22"/>
          <w:vertAlign w:val="baseline"/>
          <w:lang w:val="es-ES_tradnl"/>
        </w:rPr>
      </w:pPr>
      <m:oMathPara>
        <m:oMath>
          <m:sSub>
            <m:sSubPr>
              <m:ctrlPr>
                <w:rPr>
                  <w:rFonts w:ascii="Cambria Math" w:eastAsia="MS Mincho" w:hAnsi="Cambria Math" w:cs="Arial"/>
                  <w:i/>
                  <w:sz w:val="22"/>
                  <w:vertAlign w:val="baseline"/>
                  <w:lang w:val="es-ES_tradnl"/>
                </w:rPr>
              </m:ctrlPr>
            </m:sSubPr>
            <m:e>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%OA</m:t>
                  </m:r>
                </m:e>
                <m:sub>
                  <m:r>
                    <m:rPr>
                      <m:sty m:val="p"/>
                    </m:rPr>
                    <w:rPr>
                      <w:rFonts w:ascii="Cambria Math" w:eastAsia="MS Mincho" w:hAnsi="Cambria Math" w:cs="Arial"/>
                      <w:sz w:val="22"/>
                      <w:vertAlign w:val="baseline"/>
                      <w:lang w:val="es-ES_tradnl"/>
                    </w:rPr>
                    <m:t>eficiente</m:t>
                  </m:r>
                </m:sub>
              </m:sSub>
            </m:e>
            <m:sub>
              <m:r>
                <w:rPr>
                  <w:rFonts w:ascii="Cambria Math" w:eastAsia="MS Mincho" w:hAnsi="Cambria Math" w:cs="Arial"/>
                  <w:sz w:val="22"/>
                  <w:vertAlign w:val="baseline"/>
                  <w:lang w:val="es-ES_tradnl"/>
                </w:rPr>
                <m:t>k</m:t>
              </m:r>
            </m:sub>
          </m:sSub>
          <m:r>
            <m:rPr>
              <m:sty m:val="p"/>
            </m:rPr>
            <w:rPr>
              <w:rFonts w:ascii="Cambria Math" w:eastAsia="MS Mincho" w:hAnsi="Cambria Math" w:cs="Arial"/>
              <w:sz w:val="22"/>
              <w:vertAlign w:val="baseline"/>
              <w:lang w:val="es-ES_tradnl"/>
            </w:rPr>
            <m:t>=Min</m:t>
          </m:r>
          <m:d>
            <m:dPr>
              <m:begChr m:val="{"/>
              <m:endChr m:val="}"/>
              <m:ctrlPr>
                <w:rPr>
                  <w:rFonts w:ascii="Cambria Math" w:eastAsia="MS Mincho" w:hAnsi="Cambria Math" w:cs="Arial"/>
                  <w:sz w:val="22"/>
                  <w:vertAlign w:val="baseline"/>
                  <w:lang w:val="es-ES_tradnl"/>
                </w:rPr>
              </m:ctrlPr>
            </m:dPr>
            <m:e>
              <m:sSub>
                <m:sSubPr>
                  <m:ctrlPr>
                    <w:rPr>
                      <w:rFonts w:ascii="Cambria Math" w:eastAsia="MS Mincho" w:hAnsi="Cambria Math" w:cs="Arial"/>
                      <w:sz w:val="22"/>
                      <w:vertAlign w:val="baseline"/>
                      <w:lang w:val="es-ES_tradnl"/>
                    </w:rPr>
                  </m:ctrlPr>
                </m:sSubPr>
                <m:e>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%OA</m:t>
                      </m:r>
                    </m:e>
                    <m:sub>
                      <m:func>
                        <m:funcPr>
                          <m:ctrlPr>
                            <w:rPr>
                              <w:rFonts w:ascii="Cambria Math" w:eastAsia="MS Mincho" w:hAnsi="Cambria Math" w:cs="Arial"/>
                              <w:sz w:val="22"/>
                              <w:vertAlign w:val="baseline"/>
                              <w:lang w:val="es-ES_tradnl"/>
                            </w:rPr>
                          </m:ctrlPr>
                        </m:funcPr>
                        <m:fName>
                          <m:r>
                            <m:rPr>
                              <m:sty m:val="p"/>
                            </m:rPr>
                            <w:rPr>
                              <w:rFonts w:ascii="Cambria Math" w:eastAsia="MS Mincho" w:hAnsi="Cambria Math" w:cs="Arial"/>
                              <w:sz w:val="22"/>
                              <w:vertAlign w:val="baseline"/>
                              <w:lang w:val="es-ES_tradnl"/>
                            </w:rPr>
                            <m:t>max</m:t>
                          </m:r>
                        </m:fName>
                        <m:e>
                          <m:r>
                            <m:rPr>
                              <m:sty m:val="p"/>
                            </m:rPr>
                            <w:rPr>
                              <w:rFonts w:ascii="Cambria Math" w:eastAsia="MS Mincho" w:hAnsi="Cambria Math" w:cs="Arial"/>
                              <w:sz w:val="22"/>
                              <w:vertAlign w:val="baseline"/>
                              <w:lang w:val="es-ES_tradnl"/>
                            </w:rPr>
                            <m:t xml:space="preserve"> rec</m:t>
                          </m:r>
                        </m:e>
                      </m:func>
                    </m:sub>
                  </m:sSub>
                </m:e>
                <m:sub>
                  <m:r>
                    <w:rPr>
                      <w:rFonts w:ascii="Cambria Math" w:eastAsia="MS Mincho" w:hAnsi="Cambria Math" w:cs="Arial"/>
                      <w:sz w:val="22"/>
                      <w:vertAlign w:val="baseline"/>
                      <w:lang w:val="es-ES_tradnl"/>
                    </w:rPr>
                    <m:t>k</m:t>
                  </m:r>
                </m:sub>
              </m:sSub>
              <m:r>
                <m:rPr>
                  <m:sty m:val="p"/>
                </m:rPr>
                <w:rPr>
                  <w:rFonts w:ascii="Cambria Math" w:eastAsia="MS Mincho" w:hAnsi="Cambria Math" w:cs="Arial"/>
                  <w:sz w:val="22"/>
                  <w:vertAlign w:val="baseline"/>
                  <w:lang w:val="es-ES_tradnl"/>
                </w:rPr>
                <m:t>;</m:t>
              </m:r>
              <m:sSub>
                <m:sSubPr>
                  <m:ctrlPr>
                    <w:rPr>
                      <w:rFonts w:ascii="Cambria Math" w:eastAsia="MS Mincho" w:hAnsi="Cambria Math" w:cs="Arial"/>
                      <w:sz w:val="22"/>
                      <w:vertAlign w:val="baseline"/>
                      <w:lang w:val="es-ES_tradnl"/>
                    </w:rPr>
                  </m:ctrlPr>
                </m:sSubPr>
                <m:e>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 OA</m:t>
                      </m:r>
                    </m:e>
                    <m:sub>
                      <m:r>
                        <m:rPr>
                          <m:sty m:val="p"/>
                        </m:rPr>
                        <w:rPr>
                          <w:rFonts w:ascii="Cambria Math" w:eastAsia="MS Mincho" w:hAnsi="Cambria Math" w:cs="Arial"/>
                          <w:sz w:val="22"/>
                          <w:vertAlign w:val="baseline"/>
                          <w:lang w:val="es-ES_tradnl"/>
                        </w:rPr>
                        <m:t>r</m:t>
                      </m:r>
                    </m:sub>
                  </m:sSub>
                </m:e>
                <m:sub>
                  <m:r>
                    <w:rPr>
                      <w:rFonts w:ascii="Cambria Math" w:eastAsia="MS Mincho" w:hAnsi="Cambria Math" w:cs="Arial"/>
                      <w:sz w:val="22"/>
                      <w:vertAlign w:val="baseline"/>
                      <w:lang w:val="es-ES_tradnl"/>
                    </w:rPr>
                    <m:t>k</m:t>
                  </m:r>
                </m:sub>
              </m:sSub>
            </m:e>
          </m:d>
        </m:oMath>
      </m:oMathPara>
    </w:p>
    <w:p w14:paraId="5E83D921" w14:textId="77777777" w:rsidR="002C5474" w:rsidRPr="00D771B6" w:rsidRDefault="002C5474" w:rsidP="002C5474">
      <w:pPr>
        <w:ind w:left="284" w:right="-93"/>
        <w:jc w:val="both"/>
        <w:rPr>
          <w:rFonts w:eastAsia="MS Mincho" w:cs="Arial"/>
          <w:vertAlign w:val="baseline"/>
          <w:lang w:val="es-ES_tradnl"/>
        </w:rPr>
      </w:pPr>
      <w:r w:rsidRPr="00D771B6">
        <w:rPr>
          <w:rFonts w:eastAsia="MS Mincho" w:cs="Arial"/>
          <w:vertAlign w:val="baseline"/>
          <w:lang w:val="es-ES_tradnl"/>
        </w:rPr>
        <w:t>donde:</w:t>
      </w:r>
    </w:p>
    <w:p w14:paraId="032DB1B1" w14:textId="77777777" w:rsidR="002C5474" w:rsidRPr="00CB170F" w:rsidRDefault="002C5474" w:rsidP="002C5474">
      <w:pPr>
        <w:ind w:left="0" w:right="-93"/>
        <w:jc w:val="both"/>
        <w:rPr>
          <w:rFonts w:eastAsia="MS Mincho" w:cs="Arial"/>
          <w:lang w:val="es-ES_tradnl"/>
        </w:rPr>
      </w:pPr>
    </w:p>
    <w:tbl>
      <w:tblPr>
        <w:tblW w:w="9370" w:type="dxa"/>
        <w:tblLook w:val="04A0" w:firstRow="1" w:lastRow="0" w:firstColumn="1" w:lastColumn="0" w:noHBand="0" w:noVBand="1"/>
      </w:tblPr>
      <w:tblGrid>
        <w:gridCol w:w="1486"/>
        <w:gridCol w:w="7917"/>
      </w:tblGrid>
      <w:tr w:rsidR="002C5474" w:rsidRPr="00CB170F" w14:paraId="4F994E1F" w14:textId="77777777" w:rsidTr="00975F5B">
        <w:tc>
          <w:tcPr>
            <w:tcW w:w="1969" w:type="dxa"/>
          </w:tcPr>
          <w:p w14:paraId="0B067998" w14:textId="77777777" w:rsidR="002C5474" w:rsidRPr="00CB170F" w:rsidRDefault="00583405" w:rsidP="00975F5B">
            <w:pPr>
              <w:ind w:left="179" w:right="-93"/>
              <w:jc w:val="both"/>
              <w:rPr>
                <w:rFonts w:eastAsia="MS Mincho" w:cs="Arial"/>
                <w:lang w:val="es-ES_tradnl"/>
              </w:rPr>
            </w:pPr>
            <m:oMathPara>
              <m:oMathParaPr>
                <m:jc m:val="left"/>
              </m:oMathParaPr>
              <m:oMath>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r>
                          <m:rPr>
                            <m:sty m:val="p"/>
                          </m:rPr>
                          <w:rPr>
                            <w:rFonts w:ascii="Cambria Math" w:eastAsia="MS Mincho" w:hAnsi="Cambria Math" w:cs="Arial"/>
                            <w:sz w:val="22"/>
                            <w:lang w:val="es-ES_tradnl"/>
                          </w:rPr>
                          <m:t>eficiente</m:t>
                        </m:r>
                      </m:sub>
                    </m:sSub>
                  </m:e>
                  <m:sub>
                    <m:r>
                      <w:rPr>
                        <w:rFonts w:ascii="Cambria Math" w:eastAsia="MS Mincho" w:hAnsi="Cambria Math" w:cs="Arial"/>
                        <w:sz w:val="22"/>
                        <w:lang w:val="es-ES_tradnl"/>
                      </w:rPr>
                      <m:t>k</m:t>
                    </m:r>
                  </m:sub>
                </m:sSub>
              </m:oMath>
            </m:oMathPara>
          </w:p>
        </w:tc>
        <w:tc>
          <w:tcPr>
            <w:tcW w:w="7401" w:type="dxa"/>
          </w:tcPr>
          <w:p w14:paraId="127368BB"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 xml:space="preserve">Porcentaje de Otros Activos eficiente que se reconocerá en los Cargos De Distribución de los mercados relevantes de distribución para el Siguiente Periodo Tarifario </w:t>
            </w:r>
            <w:r w:rsidRPr="00764016">
              <w:rPr>
                <w:rFonts w:eastAsia="MS Mincho" w:cs="Arial"/>
                <w:i/>
                <w:sz w:val="22"/>
                <w:szCs w:val="22"/>
                <w:vertAlign w:val="baseline"/>
                <w:lang w:val="es-ES_tradnl"/>
              </w:rPr>
              <w:t>k</w:t>
            </w:r>
            <w:r w:rsidRPr="00764016">
              <w:rPr>
                <w:rFonts w:eastAsia="MS Mincho" w:cs="Arial"/>
                <w:sz w:val="22"/>
                <w:szCs w:val="22"/>
                <w:vertAlign w:val="baseline"/>
                <w:lang w:val="es-ES_tradnl"/>
              </w:rPr>
              <w:t xml:space="preserve">. </w:t>
            </w:r>
            <w:r w:rsidRPr="00764016">
              <w:rPr>
                <w:rFonts w:cs="Helv"/>
                <w:color w:val="000000"/>
                <w:sz w:val="22"/>
                <w:szCs w:val="22"/>
                <w:vertAlign w:val="baseline"/>
                <w:lang w:eastAsia="es-CO"/>
              </w:rPr>
              <w:t>Este porcentaje se aplicará conforme a lo establecido en el literal b) del numeral 9.4 del Artículo 9 de la presente resolución.</w:t>
            </w:r>
          </w:p>
          <w:p w14:paraId="7085945B" w14:textId="77777777" w:rsidR="002C5474" w:rsidRPr="00764016" w:rsidRDefault="002C5474" w:rsidP="00975F5B">
            <w:pPr>
              <w:ind w:left="0" w:right="-93"/>
              <w:jc w:val="both"/>
              <w:rPr>
                <w:rFonts w:eastAsia="MS Mincho" w:cs="Arial"/>
                <w:sz w:val="22"/>
                <w:szCs w:val="22"/>
                <w:vertAlign w:val="baseline"/>
                <w:lang w:val="es-ES_tradnl"/>
              </w:rPr>
            </w:pPr>
          </w:p>
        </w:tc>
      </w:tr>
      <w:tr w:rsidR="002C5474" w:rsidRPr="00CB170F" w14:paraId="38D97947" w14:textId="77777777" w:rsidTr="00975F5B">
        <w:tc>
          <w:tcPr>
            <w:tcW w:w="1969" w:type="dxa"/>
          </w:tcPr>
          <w:p w14:paraId="4756E270" w14:textId="77777777" w:rsidR="002C5474" w:rsidRPr="00CB170F" w:rsidRDefault="00583405" w:rsidP="00975F5B">
            <w:pPr>
              <w:ind w:left="179" w:right="-93"/>
              <w:jc w:val="both"/>
              <w:rPr>
                <w:rFonts w:eastAsia="MS Mincho" w:cs="Arial"/>
                <w:sz w:val="22"/>
                <w:lang w:val="es-ES_tradnl"/>
              </w:rPr>
            </w:pPr>
            <m:oMathPara>
              <m:oMathParaPr>
                <m:jc m:val="left"/>
              </m:oMathParaPr>
              <m:oMath>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 OA</m:t>
                        </m:r>
                      </m:e>
                      <m:sub>
                        <m:r>
                          <m:rPr>
                            <m:sty m:val="p"/>
                          </m:rPr>
                          <w:rPr>
                            <w:rFonts w:ascii="Cambria Math" w:eastAsia="MS Mincho" w:hAnsi="Cambria Math" w:cs="Arial"/>
                            <w:sz w:val="22"/>
                            <w:lang w:val="es-ES_tradnl"/>
                          </w:rPr>
                          <m:t>r</m:t>
                        </m:r>
                      </m:sub>
                    </m:sSub>
                  </m:e>
                  <m:sub>
                    <m:r>
                      <w:rPr>
                        <w:rFonts w:ascii="Cambria Math" w:eastAsia="MS Mincho" w:hAnsi="Cambria Math" w:cs="Arial"/>
                        <w:sz w:val="22"/>
                        <w:lang w:val="es-ES_tradnl"/>
                      </w:rPr>
                      <m:t>k</m:t>
                    </m:r>
                  </m:sub>
                </m:sSub>
              </m:oMath>
            </m:oMathPara>
          </w:p>
        </w:tc>
        <w:tc>
          <w:tcPr>
            <w:tcW w:w="7401" w:type="dxa"/>
          </w:tcPr>
          <w:p w14:paraId="6B39C118"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Porcentaje de Otros Activos presentado por la empresa en su solicitud tarifaria, imputado al Mercado Relevante de Distribución para el Siguiente Periodo Tarifario</w:t>
            </w:r>
            <w:r w:rsidRPr="00764016">
              <w:rPr>
                <w:rFonts w:eastAsia="MS Mincho" w:cs="Arial"/>
                <w:i/>
                <w:sz w:val="22"/>
                <w:szCs w:val="22"/>
                <w:vertAlign w:val="baseline"/>
                <w:lang w:val="es-ES_tradnl"/>
              </w:rPr>
              <w:t xml:space="preserve"> k</w:t>
            </w:r>
            <w:r w:rsidRPr="00764016">
              <w:rPr>
                <w:rFonts w:eastAsia="MS Mincho" w:cs="Arial"/>
                <w:sz w:val="22"/>
                <w:szCs w:val="22"/>
                <w:vertAlign w:val="baseline"/>
                <w:lang w:val="es-ES_tradnl"/>
              </w:rPr>
              <w:t xml:space="preserve">, respecto a la Base Regulatoria de Activos –BRAN. </w:t>
            </w:r>
          </w:p>
          <w:p w14:paraId="21B1B0D4" w14:textId="77777777" w:rsidR="002C5474" w:rsidRPr="00764016" w:rsidRDefault="002C5474" w:rsidP="00975F5B">
            <w:pPr>
              <w:ind w:left="0" w:right="-93"/>
              <w:jc w:val="both"/>
              <w:rPr>
                <w:rFonts w:eastAsia="MS Mincho" w:cs="Arial"/>
                <w:sz w:val="22"/>
                <w:szCs w:val="22"/>
                <w:vertAlign w:val="baseline"/>
                <w:lang w:val="es-ES_tradnl"/>
              </w:rPr>
            </w:pPr>
          </w:p>
        </w:tc>
      </w:tr>
      <w:tr w:rsidR="002C5474" w:rsidRPr="00CB170F" w14:paraId="22722340" w14:textId="77777777" w:rsidTr="00975F5B">
        <w:tc>
          <w:tcPr>
            <w:tcW w:w="1969" w:type="dxa"/>
          </w:tcPr>
          <w:p w14:paraId="0A0E5E7B" w14:textId="77777777" w:rsidR="002C5474" w:rsidRPr="00CB170F" w:rsidRDefault="00583405" w:rsidP="00975F5B">
            <w:pPr>
              <w:ind w:left="179" w:right="-93"/>
              <w:jc w:val="both"/>
              <w:rPr>
                <w:rFonts w:eastAsia="MS Mincho" w:cs="Arial"/>
                <w:sz w:val="22"/>
                <w:lang w:val="es-ES_tradnl"/>
              </w:rPr>
            </w:pPr>
            <m:oMathPara>
              <m:oMathParaPr>
                <m:jc m:val="left"/>
              </m:oMathParaPr>
              <m:oMath>
                <m:sSub>
                  <m:sSubPr>
                    <m:ctrlPr>
                      <w:rPr>
                        <w:rFonts w:ascii="Cambria Math" w:eastAsia="MS Mincho" w:hAnsi="Cambria Math" w:cs="Arial"/>
                        <w:sz w:val="22"/>
                        <w:lang w:val="es-ES_tradnl"/>
                      </w:rPr>
                    </m:ctrlPr>
                  </m:sSubPr>
                  <m:e>
                    <m:sSub>
                      <m:sSubPr>
                        <m:ctrlPr>
                          <w:rPr>
                            <w:rFonts w:ascii="Cambria Math" w:eastAsia="MS Mincho" w:hAnsi="Cambria Math" w:cs="Arial"/>
                            <w:sz w:val="22"/>
                            <w:lang w:val="es-ES_tradnl"/>
                          </w:rPr>
                        </m:ctrlPr>
                      </m:sSubPr>
                      <m:e>
                        <m:r>
                          <m:rPr>
                            <m:sty m:val="p"/>
                          </m:rPr>
                          <w:rPr>
                            <w:rFonts w:ascii="Cambria Math" w:eastAsia="MS Mincho" w:hAnsi="Cambria Math" w:cs="Arial"/>
                            <w:sz w:val="22"/>
                            <w:lang w:val="es-ES_tradnl"/>
                          </w:rPr>
                          <m:t>%OA</m:t>
                        </m:r>
                      </m:e>
                      <m:sub>
                        <m:func>
                          <m:funcPr>
                            <m:ctrlPr>
                              <w:rPr>
                                <w:rFonts w:ascii="Cambria Math" w:eastAsia="MS Mincho" w:hAnsi="Cambria Math" w:cs="Arial"/>
                                <w:sz w:val="22"/>
                                <w:lang w:val="es-ES_tradnl"/>
                              </w:rPr>
                            </m:ctrlPr>
                          </m:funcPr>
                          <m:fName>
                            <m:r>
                              <m:rPr>
                                <m:sty m:val="p"/>
                              </m:rPr>
                              <w:rPr>
                                <w:rFonts w:ascii="Cambria Math" w:eastAsia="MS Mincho" w:hAnsi="Cambria Math" w:cs="Arial"/>
                                <w:sz w:val="22"/>
                                <w:lang w:val="es-ES_tradnl"/>
                              </w:rPr>
                              <m:t>max</m:t>
                            </m:r>
                          </m:fName>
                          <m:e>
                            <m:r>
                              <m:rPr>
                                <m:sty m:val="p"/>
                              </m:rPr>
                              <w:rPr>
                                <w:rFonts w:ascii="Cambria Math" w:eastAsia="MS Mincho" w:hAnsi="Cambria Math" w:cs="Arial"/>
                                <w:sz w:val="22"/>
                                <w:lang w:val="es-ES_tradnl"/>
                              </w:rPr>
                              <m:t xml:space="preserve"> rec</m:t>
                            </m:r>
                          </m:e>
                        </m:func>
                      </m:sub>
                    </m:sSub>
                  </m:e>
                  <m:sub>
                    <m:r>
                      <w:rPr>
                        <w:rFonts w:ascii="Cambria Math" w:eastAsia="MS Mincho" w:hAnsi="Cambria Math" w:cs="Arial"/>
                        <w:sz w:val="22"/>
                        <w:lang w:val="es-ES_tradnl"/>
                      </w:rPr>
                      <m:t>k</m:t>
                    </m:r>
                  </m:sub>
                </m:sSub>
              </m:oMath>
            </m:oMathPara>
          </w:p>
        </w:tc>
        <w:tc>
          <w:tcPr>
            <w:tcW w:w="7401" w:type="dxa"/>
          </w:tcPr>
          <w:p w14:paraId="644B454F" w14:textId="77777777" w:rsidR="002C5474" w:rsidRPr="00764016" w:rsidRDefault="002C5474" w:rsidP="00975F5B">
            <w:pPr>
              <w:ind w:left="0" w:right="-93"/>
              <w:jc w:val="both"/>
              <w:rPr>
                <w:rFonts w:eastAsia="MS Mincho" w:cs="Arial"/>
                <w:sz w:val="22"/>
                <w:szCs w:val="22"/>
                <w:vertAlign w:val="baseline"/>
                <w:lang w:val="es-ES_tradnl"/>
              </w:rPr>
            </w:pPr>
            <w:r w:rsidRPr="00764016">
              <w:rPr>
                <w:rFonts w:eastAsia="MS Mincho" w:cs="Arial"/>
                <w:sz w:val="22"/>
                <w:szCs w:val="22"/>
                <w:vertAlign w:val="baseline"/>
                <w:lang w:val="es-ES_tradnl"/>
              </w:rPr>
              <w:t xml:space="preserve">Porcentaje de Otros Activos máximo a reconocer para el Mercado Relevante de Distribución para el Siguiente Periodo Tarifario </w:t>
            </w:r>
            <w:r w:rsidRPr="00764016">
              <w:rPr>
                <w:rFonts w:eastAsia="MS Mincho" w:cs="Arial"/>
                <w:i/>
                <w:sz w:val="22"/>
                <w:szCs w:val="22"/>
                <w:vertAlign w:val="baseline"/>
                <w:lang w:val="es-ES_tradnl"/>
              </w:rPr>
              <w:t>k</w:t>
            </w:r>
            <w:r w:rsidRPr="00764016">
              <w:rPr>
                <w:rFonts w:eastAsia="MS Mincho" w:cs="Arial"/>
                <w:sz w:val="22"/>
                <w:szCs w:val="22"/>
                <w:vertAlign w:val="baseline"/>
                <w:lang w:val="es-ES_tradnl"/>
              </w:rPr>
              <w:t>, que se calcula conforme a la siguiente fórmula:</w:t>
            </w:r>
          </w:p>
          <w:p w14:paraId="36AEE37B" w14:textId="77777777" w:rsidR="002C5474" w:rsidRPr="00764016" w:rsidRDefault="002C5474" w:rsidP="00975F5B">
            <w:pPr>
              <w:ind w:left="0" w:right="-93"/>
              <w:jc w:val="both"/>
              <w:rPr>
                <w:rFonts w:eastAsia="MS Mincho" w:cs="Arial"/>
                <w:sz w:val="22"/>
                <w:szCs w:val="22"/>
                <w:vertAlign w:val="baseline"/>
                <w:lang w:val="es-ES_tradnl"/>
              </w:rPr>
            </w:pPr>
          </w:p>
          <w:p w14:paraId="6E59C238" w14:textId="77777777" w:rsidR="002C5474" w:rsidRPr="00764016" w:rsidRDefault="00583405" w:rsidP="00975F5B">
            <w:pPr>
              <w:ind w:left="0" w:right="-93"/>
              <w:jc w:val="both"/>
              <w:rPr>
                <w:rFonts w:eastAsia="MS Mincho" w:cs="Arial"/>
                <w:sz w:val="22"/>
                <w:szCs w:val="22"/>
                <w:lang w:val="es-ES_tradnl"/>
              </w:rPr>
            </w:pPr>
            <m:oMathPara>
              <m:oMath>
                <m:sSub>
                  <m:sSubPr>
                    <m:ctrlPr>
                      <w:rPr>
                        <w:rFonts w:ascii="Cambria Math" w:eastAsia="MS Mincho" w:hAnsi="Cambria Math" w:cs="Arial"/>
                        <w:sz w:val="22"/>
                        <w:szCs w:val="22"/>
                        <w:lang w:val="es-ES_tradnl"/>
                      </w:rPr>
                    </m:ctrlPr>
                  </m:sSubPr>
                  <m:e>
                    <m:sSub>
                      <m:sSubPr>
                        <m:ctrlPr>
                          <w:rPr>
                            <w:rFonts w:ascii="Cambria Math" w:eastAsia="MS Mincho" w:hAnsi="Cambria Math" w:cs="Arial"/>
                            <w:sz w:val="22"/>
                            <w:szCs w:val="22"/>
                            <w:lang w:val="es-ES_tradnl"/>
                          </w:rPr>
                        </m:ctrlPr>
                      </m:sSubPr>
                      <m:e>
                        <m:r>
                          <m:rPr>
                            <m:sty m:val="p"/>
                          </m:rPr>
                          <w:rPr>
                            <w:rFonts w:ascii="Cambria Math" w:eastAsia="MS Mincho" w:hAnsi="Cambria Math" w:cs="Arial"/>
                            <w:sz w:val="22"/>
                            <w:szCs w:val="22"/>
                            <w:lang w:val="es-ES_tradnl"/>
                          </w:rPr>
                          <m:t>%OA</m:t>
                        </m:r>
                      </m:e>
                      <m:sub>
                        <m:func>
                          <m:funcPr>
                            <m:ctrlPr>
                              <w:rPr>
                                <w:rFonts w:ascii="Cambria Math" w:eastAsia="MS Mincho" w:hAnsi="Cambria Math" w:cs="Arial"/>
                                <w:sz w:val="22"/>
                                <w:szCs w:val="22"/>
                                <w:lang w:val="es-ES_tradnl"/>
                              </w:rPr>
                            </m:ctrlPr>
                          </m:funcPr>
                          <m:fName>
                            <m:r>
                              <m:rPr>
                                <m:sty m:val="p"/>
                              </m:rPr>
                              <w:rPr>
                                <w:rFonts w:ascii="Cambria Math" w:eastAsia="MS Mincho" w:hAnsi="Cambria Math" w:cs="Arial"/>
                                <w:sz w:val="22"/>
                                <w:szCs w:val="22"/>
                                <w:lang w:val="es-ES_tradnl"/>
                              </w:rPr>
                              <m:t>max</m:t>
                            </m:r>
                          </m:fName>
                          <m:e>
                            <m:r>
                              <m:rPr>
                                <m:sty m:val="p"/>
                              </m:rPr>
                              <w:rPr>
                                <w:rFonts w:ascii="Cambria Math" w:eastAsia="MS Mincho" w:hAnsi="Cambria Math" w:cs="Arial"/>
                                <w:sz w:val="22"/>
                                <w:szCs w:val="22"/>
                                <w:lang w:val="es-ES_tradnl"/>
                              </w:rPr>
                              <m:t xml:space="preserve"> rec</m:t>
                            </m:r>
                          </m:e>
                        </m:func>
                      </m:sub>
                    </m:sSub>
                  </m:e>
                  <m:sub>
                    <m:r>
                      <w:rPr>
                        <w:rFonts w:ascii="Cambria Math" w:eastAsia="MS Mincho" w:hAnsi="Cambria Math" w:cs="Arial"/>
                        <w:sz w:val="22"/>
                        <w:szCs w:val="22"/>
                        <w:lang w:val="es-ES_tradnl"/>
                      </w:rPr>
                      <m:t>k</m:t>
                    </m:r>
                  </m:sub>
                </m:sSub>
                <m:r>
                  <w:rPr>
                    <w:rFonts w:ascii="Cambria Math" w:eastAsia="MS Mincho" w:hAnsi="Cambria Math" w:cs="Arial"/>
                    <w:sz w:val="22"/>
                    <w:szCs w:val="22"/>
                    <w:lang w:val="es-ES_tradnl"/>
                  </w:rPr>
                  <m:t>=</m:t>
                </m:r>
                <m:f>
                  <m:fPr>
                    <m:ctrlPr>
                      <w:rPr>
                        <w:rFonts w:ascii="Cambria Math" w:eastAsia="MS Mincho" w:hAnsi="Cambria Math" w:cs="Arial"/>
                        <w:i/>
                        <w:sz w:val="22"/>
                        <w:szCs w:val="22"/>
                        <w:lang w:val="es-ES_tradnl"/>
                      </w:rPr>
                    </m:ctrlPr>
                  </m:fPr>
                  <m:num>
                    <m:r>
                      <w:rPr>
                        <w:rFonts w:ascii="Cambria Math" w:eastAsia="MS Mincho" w:hAnsi="Cambria Math" w:cs="Arial"/>
                        <w:sz w:val="22"/>
                        <w:szCs w:val="22"/>
                        <w:lang w:val="es-ES_tradnl"/>
                      </w:rPr>
                      <m:t>1</m:t>
                    </m:r>
                  </m:num>
                  <m:den>
                    <m:sSub>
                      <m:sSubPr>
                        <m:ctrlPr>
                          <w:rPr>
                            <w:rFonts w:ascii="Cambria Math" w:eastAsia="MS Mincho" w:hAnsi="Cambria Math" w:cs="Arial"/>
                            <w:i/>
                            <w:sz w:val="22"/>
                            <w:szCs w:val="22"/>
                            <w:lang w:val="es-ES_tradnl"/>
                          </w:rPr>
                        </m:ctrlPr>
                      </m:sSubPr>
                      <m:e>
                        <m:r>
                          <m:rPr>
                            <m:sty m:val="p"/>
                          </m:rPr>
                          <w:rPr>
                            <w:rFonts w:ascii="Cambria Math" w:eastAsia="MS Mincho" w:hAnsi="Cambria Math" w:cs="Arial"/>
                            <w:sz w:val="22"/>
                            <w:szCs w:val="22"/>
                            <w:lang w:val="es-ES_tradnl"/>
                          </w:rPr>
                          <m:t>Km</m:t>
                        </m:r>
                      </m:e>
                      <m:sub>
                        <m:r>
                          <w:rPr>
                            <w:rFonts w:ascii="Cambria Math" w:eastAsia="MS Mincho" w:hAnsi="Cambria Math" w:cs="Arial"/>
                            <w:sz w:val="22"/>
                            <w:szCs w:val="22"/>
                            <w:lang w:val="es-ES_tradnl"/>
                          </w:rPr>
                          <m:t>k</m:t>
                        </m:r>
                      </m:sub>
                    </m:sSub>
                  </m:den>
                </m:f>
                <m:nary>
                  <m:naryPr>
                    <m:chr m:val="∑"/>
                    <m:limLoc m:val="undOvr"/>
                    <m:ctrlPr>
                      <w:rPr>
                        <w:rFonts w:ascii="Cambria Math" w:eastAsia="MS Mincho" w:hAnsi="Cambria Math" w:cs="Arial"/>
                        <w:i/>
                        <w:sz w:val="22"/>
                        <w:szCs w:val="22"/>
                        <w:lang w:val="es-ES_tradnl"/>
                      </w:rPr>
                    </m:ctrlPr>
                  </m:naryPr>
                  <m:sub>
                    <m:r>
                      <w:rPr>
                        <w:rFonts w:ascii="Cambria Math" w:eastAsia="MS Mincho" w:hAnsi="Cambria Math" w:cs="Arial"/>
                        <w:sz w:val="22"/>
                        <w:szCs w:val="22"/>
                        <w:lang w:val="es-ES_tradnl"/>
                      </w:rPr>
                      <m:t>p=1</m:t>
                    </m:r>
                  </m:sub>
                  <m:sup>
                    <m:r>
                      <w:rPr>
                        <w:rFonts w:ascii="Cambria Math" w:eastAsia="MS Mincho" w:hAnsi="Cambria Math" w:cs="Arial"/>
                        <w:sz w:val="22"/>
                        <w:szCs w:val="22"/>
                        <w:lang w:val="es-ES_tradnl"/>
                      </w:rPr>
                      <m:t>n</m:t>
                    </m:r>
                  </m:sup>
                  <m:e>
                    <m:d>
                      <m:dPr>
                        <m:ctrlPr>
                          <w:rPr>
                            <w:rFonts w:ascii="Cambria Math" w:eastAsia="MS Mincho" w:hAnsi="Cambria Math" w:cs="Arial"/>
                            <w:i/>
                            <w:sz w:val="22"/>
                            <w:szCs w:val="22"/>
                            <w:lang w:val="es-ES_tradnl"/>
                          </w:rPr>
                        </m:ctrlPr>
                      </m:dPr>
                      <m:e>
                        <m:sSub>
                          <m:sSubPr>
                            <m:ctrlPr>
                              <w:rPr>
                                <w:rFonts w:ascii="Cambria Math" w:eastAsia="MS Mincho" w:hAnsi="Cambria Math" w:cs="Arial"/>
                                <w:i/>
                                <w:sz w:val="22"/>
                                <w:szCs w:val="22"/>
                                <w:lang w:val="es-ES_tradnl"/>
                              </w:rPr>
                            </m:ctrlPr>
                          </m:sSubPr>
                          <m:e>
                            <m:d>
                              <m:dPr>
                                <m:ctrlPr>
                                  <w:rPr>
                                    <w:rFonts w:ascii="Cambria Math" w:eastAsia="MS Mincho" w:hAnsi="Cambria Math" w:cs="Arial"/>
                                    <w:sz w:val="22"/>
                                    <w:szCs w:val="22"/>
                                    <w:lang w:val="es-ES_tradnl"/>
                                  </w:rPr>
                                </m:ctrlPr>
                              </m:dPr>
                              <m:e>
                                <m:acc>
                                  <m:accPr>
                                    <m:ctrlPr>
                                      <w:rPr>
                                        <w:rFonts w:ascii="Cambria Math" w:eastAsia="MS Mincho" w:hAnsi="Cambria Math" w:cs="Arial"/>
                                        <w:sz w:val="22"/>
                                        <w:szCs w:val="22"/>
                                        <w:lang w:val="es-ES_tradnl"/>
                                      </w:rPr>
                                    </m:ctrlPr>
                                  </m:accPr>
                                  <m:e>
                                    <m:r>
                                      <m:rPr>
                                        <m:sty m:val="p"/>
                                      </m:rPr>
                                      <w:rPr>
                                        <w:rFonts w:ascii="Cambria Math" w:eastAsia="MS Mincho" w:hAnsi="Cambria Math" w:cs="Arial"/>
                                        <w:sz w:val="22"/>
                                        <w:szCs w:val="22"/>
                                        <w:lang w:val="es-ES_tradnl"/>
                                      </w:rPr>
                                      <m:t>%OA</m:t>
                                    </m:r>
                                  </m:e>
                                </m:acc>
                              </m:e>
                            </m:d>
                          </m:e>
                          <m:sub>
                            <m:r>
                              <w:rPr>
                                <w:rFonts w:ascii="Cambria Math" w:eastAsia="MS Mincho" w:hAnsi="Cambria Math" w:cs="Arial"/>
                                <w:sz w:val="22"/>
                                <w:szCs w:val="22"/>
                                <w:lang w:val="es-ES_tradnl"/>
                              </w:rPr>
                              <m:t>p, G,M</m:t>
                            </m:r>
                          </m:sub>
                        </m:sSub>
                        <m:r>
                          <w:rPr>
                            <w:rFonts w:ascii="Cambria Math" w:eastAsia="MS Mincho" w:hAnsi="Cambria Math" w:cs="Arial"/>
                            <w:sz w:val="22"/>
                            <w:szCs w:val="22"/>
                            <w:lang w:val="es-ES_tradnl"/>
                          </w:rPr>
                          <m:t>×</m:t>
                        </m:r>
                        <m:sSub>
                          <m:sSubPr>
                            <m:ctrlPr>
                              <w:rPr>
                                <w:rFonts w:ascii="Cambria Math" w:eastAsia="MS Mincho" w:hAnsi="Cambria Math" w:cs="Arial"/>
                                <w:i/>
                                <w:sz w:val="22"/>
                                <w:szCs w:val="22"/>
                                <w:lang w:val="es-ES_tradnl"/>
                              </w:rPr>
                            </m:ctrlPr>
                          </m:sSubPr>
                          <m:e>
                            <m:r>
                              <m:rPr>
                                <m:sty m:val="p"/>
                              </m:rPr>
                              <w:rPr>
                                <w:rFonts w:ascii="Cambria Math" w:eastAsia="MS Mincho" w:hAnsi="Cambria Math" w:cs="Arial"/>
                                <w:sz w:val="22"/>
                                <w:szCs w:val="22"/>
                                <w:lang w:val="es-ES_tradnl"/>
                              </w:rPr>
                              <m:t>Km</m:t>
                            </m:r>
                          </m:e>
                          <m:sub>
                            <m:r>
                              <w:rPr>
                                <w:rFonts w:ascii="Cambria Math" w:eastAsia="MS Mincho" w:hAnsi="Cambria Math" w:cs="Arial"/>
                                <w:sz w:val="22"/>
                                <w:szCs w:val="22"/>
                                <w:lang w:val="es-ES_tradnl"/>
                              </w:rPr>
                              <m:t>p</m:t>
                            </m:r>
                          </m:sub>
                        </m:sSub>
                      </m:e>
                    </m:d>
                  </m:e>
                </m:nary>
              </m:oMath>
            </m:oMathPara>
          </w:p>
          <w:p w14:paraId="047CC4B3" w14:textId="77777777" w:rsidR="002C5474" w:rsidRPr="00764016" w:rsidRDefault="002C5474" w:rsidP="00975F5B">
            <w:pPr>
              <w:ind w:left="0" w:right="-93"/>
              <w:jc w:val="both"/>
              <w:rPr>
                <w:rFonts w:eastAsia="MS Mincho" w:cs="Arial"/>
                <w:sz w:val="22"/>
                <w:szCs w:val="22"/>
                <w:lang w:val="es-ES_tradnl"/>
              </w:rPr>
            </w:pPr>
          </w:p>
          <w:tbl>
            <w:tblPr>
              <w:tblW w:w="7701" w:type="dxa"/>
              <w:tblLook w:val="04A0" w:firstRow="1" w:lastRow="0" w:firstColumn="1" w:lastColumn="0" w:noHBand="0" w:noVBand="1"/>
            </w:tblPr>
            <w:tblGrid>
              <w:gridCol w:w="1324"/>
              <w:gridCol w:w="6377"/>
            </w:tblGrid>
            <w:tr w:rsidR="002C5474" w:rsidRPr="00764016" w14:paraId="5726B518" w14:textId="77777777" w:rsidTr="00975F5B">
              <w:tc>
                <w:tcPr>
                  <w:tcW w:w="1324" w:type="dxa"/>
                </w:tcPr>
                <w:p w14:paraId="4192BF4C" w14:textId="77777777" w:rsidR="002C5474" w:rsidRPr="00764016" w:rsidRDefault="002C5474" w:rsidP="00975F5B">
                  <w:pPr>
                    <w:ind w:left="0" w:right="-93"/>
                    <w:jc w:val="both"/>
                    <w:rPr>
                      <w:rFonts w:eastAsia="MS Mincho"/>
                      <w:sz w:val="22"/>
                      <w:szCs w:val="22"/>
                      <w:vertAlign w:val="baseline"/>
                      <w:lang w:val="es-ES_tradnl"/>
                    </w:rPr>
                  </w:pPr>
                  <w:r w:rsidRPr="00764016">
                    <w:rPr>
                      <w:rFonts w:eastAsia="MS Mincho"/>
                      <w:sz w:val="22"/>
                      <w:szCs w:val="22"/>
                      <w:vertAlign w:val="baseline"/>
                      <w:lang w:val="es-ES_tradnl"/>
                    </w:rPr>
                    <w:t>donde:</w:t>
                  </w:r>
                </w:p>
                <w:p w14:paraId="35C1B042" w14:textId="77777777" w:rsidR="002C5474" w:rsidRPr="00764016" w:rsidRDefault="002C5474" w:rsidP="00975F5B">
                  <w:pPr>
                    <w:ind w:left="0" w:right="-93"/>
                    <w:jc w:val="both"/>
                    <w:rPr>
                      <w:rFonts w:eastAsia="MS Mincho"/>
                      <w:sz w:val="22"/>
                      <w:szCs w:val="22"/>
                      <w:vertAlign w:val="baseline"/>
                      <w:lang w:val="es-ES_tradnl"/>
                    </w:rPr>
                  </w:pPr>
                </w:p>
              </w:tc>
              <w:tc>
                <w:tcPr>
                  <w:tcW w:w="6377" w:type="dxa"/>
                </w:tcPr>
                <w:p w14:paraId="6293B229"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2FF29B12" w14:textId="77777777" w:rsidTr="00975F5B">
              <w:tc>
                <w:tcPr>
                  <w:tcW w:w="1324" w:type="dxa"/>
                </w:tcPr>
                <w:p w14:paraId="02FE50A2" w14:textId="77777777" w:rsidR="002C5474" w:rsidRPr="00764016" w:rsidRDefault="002C5474" w:rsidP="00975F5B">
                  <w:pPr>
                    <w:ind w:left="0" w:right="-93"/>
                    <w:jc w:val="both"/>
                    <w:rPr>
                      <w:rFonts w:eastAsia="MS Mincho"/>
                      <w:sz w:val="22"/>
                      <w:szCs w:val="22"/>
                      <w:vertAlign w:val="baseline"/>
                      <w:lang w:val="es-ES_tradnl"/>
                    </w:rPr>
                  </w:pPr>
                  <m:oMathPara>
                    <m:oMathParaPr>
                      <m:jc m:val="left"/>
                    </m:oMathParaPr>
                    <m:oMath>
                      <m:r>
                        <w:rPr>
                          <w:rFonts w:ascii="Cambria Math" w:eastAsia="MS Mincho" w:hAnsi="Cambria Math"/>
                          <w:sz w:val="22"/>
                          <w:szCs w:val="22"/>
                          <w:vertAlign w:val="baseline"/>
                          <w:lang w:val="es-ES_tradnl"/>
                        </w:rPr>
                        <w:lastRenderedPageBreak/>
                        <m:t>n</m:t>
                      </m:r>
                    </m:oMath>
                  </m:oMathPara>
                </w:p>
              </w:tc>
              <w:tc>
                <w:tcPr>
                  <w:tcW w:w="6377" w:type="dxa"/>
                </w:tcPr>
                <w:p w14:paraId="71681471" w14:textId="77777777" w:rsidR="002C5474" w:rsidRPr="00764016" w:rsidRDefault="002C5474" w:rsidP="00975F5B">
                  <w:pPr>
                    <w:ind w:left="0" w:right="38"/>
                    <w:jc w:val="both"/>
                    <w:rPr>
                      <w:rFonts w:eastAsia="MS Mincho"/>
                      <w:sz w:val="22"/>
                      <w:szCs w:val="22"/>
                      <w:vertAlign w:val="baseline"/>
                      <w:lang w:val="es-ES_tradnl"/>
                    </w:rPr>
                  </w:pPr>
                  <w:r w:rsidRPr="00764016">
                    <w:rPr>
                      <w:rFonts w:eastAsia="MS Mincho"/>
                      <w:sz w:val="22"/>
                      <w:szCs w:val="22"/>
                      <w:vertAlign w:val="baseline"/>
                      <w:lang w:val="es-ES_tradnl"/>
                    </w:rPr>
                    <w:t xml:space="preserve">Número de municipios nuevos que contiene el Mercado Relevante de Distribución para el Siguiente Periodo Tarifario </w:t>
                  </w:r>
                  <w:r w:rsidRPr="00764016">
                    <w:rPr>
                      <w:rFonts w:eastAsia="MS Mincho"/>
                      <w:i/>
                      <w:sz w:val="22"/>
                      <w:szCs w:val="22"/>
                      <w:vertAlign w:val="baseline"/>
                      <w:lang w:val="es-ES_tradnl"/>
                    </w:rPr>
                    <w:t>k</w:t>
                  </w:r>
                  <w:r w:rsidRPr="00764016">
                    <w:rPr>
                      <w:rFonts w:eastAsia="MS Mincho"/>
                      <w:sz w:val="22"/>
                      <w:szCs w:val="22"/>
                      <w:vertAlign w:val="baseline"/>
                      <w:lang w:val="es-ES_tradnl"/>
                    </w:rPr>
                    <w:t>.</w:t>
                  </w:r>
                </w:p>
                <w:p w14:paraId="40E518BB"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6FD7E594" w14:textId="77777777" w:rsidTr="00975F5B">
              <w:tc>
                <w:tcPr>
                  <w:tcW w:w="1324" w:type="dxa"/>
                </w:tcPr>
                <w:p w14:paraId="0933D2EA" w14:textId="77777777" w:rsidR="002C5474" w:rsidRPr="00764016" w:rsidRDefault="00583405" w:rsidP="00975F5B">
                  <w:pPr>
                    <w:ind w:left="0" w:right="-9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m:rPr>
                              <m:sty m:val="p"/>
                            </m:rP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k</m:t>
                          </m:r>
                        </m:sub>
                      </m:sSub>
                    </m:oMath>
                  </m:oMathPara>
                </w:p>
              </w:tc>
              <w:tc>
                <w:tcPr>
                  <w:tcW w:w="6377" w:type="dxa"/>
                </w:tcPr>
                <w:p w14:paraId="242F1887" w14:textId="77777777" w:rsidR="002C5474" w:rsidRPr="00764016" w:rsidRDefault="002C5474" w:rsidP="00975F5B">
                  <w:pPr>
                    <w:ind w:left="0" w:right="-93"/>
                    <w:jc w:val="both"/>
                    <w:rPr>
                      <w:rFonts w:eastAsia="MS Mincho"/>
                      <w:sz w:val="22"/>
                      <w:szCs w:val="22"/>
                      <w:vertAlign w:val="baseline"/>
                      <w:lang w:val="es-ES_tradnl"/>
                    </w:rPr>
                  </w:pPr>
                  <w:r w:rsidRPr="00764016">
                    <w:rPr>
                      <w:rFonts w:eastAsia="MS Mincho"/>
                      <w:sz w:val="22"/>
                      <w:szCs w:val="22"/>
                      <w:vertAlign w:val="baseline"/>
                      <w:lang w:val="es-ES_tradnl"/>
                    </w:rPr>
                    <w:t xml:space="preserve">Total de kilómetros de red del Mercado Relevante de Distribución para el Siguiente Periodo Tarifario </w:t>
                  </w:r>
                  <w:r w:rsidRPr="00764016">
                    <w:rPr>
                      <w:rFonts w:eastAsia="MS Mincho"/>
                      <w:i/>
                      <w:sz w:val="22"/>
                      <w:szCs w:val="22"/>
                      <w:vertAlign w:val="baseline"/>
                      <w:lang w:val="es-ES_tradnl"/>
                    </w:rPr>
                    <w:t>k</w:t>
                  </w:r>
                  <w:r w:rsidRPr="00764016">
                    <w:rPr>
                      <w:rFonts w:eastAsia="MS Mincho"/>
                      <w:sz w:val="22"/>
                      <w:szCs w:val="22"/>
                      <w:vertAlign w:val="baseline"/>
                      <w:lang w:val="es-ES_tradnl"/>
                    </w:rPr>
                    <w:t>.</w:t>
                  </w:r>
                </w:p>
                <w:p w14:paraId="3DCCAB64"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10059AD6" w14:textId="77777777" w:rsidTr="00975F5B">
              <w:tc>
                <w:tcPr>
                  <w:tcW w:w="1324" w:type="dxa"/>
                </w:tcPr>
                <w:p w14:paraId="488F5F31" w14:textId="77777777" w:rsidR="002C5474" w:rsidRPr="00764016" w:rsidRDefault="00583405" w:rsidP="00975F5B">
                  <w:pPr>
                    <w:ind w:left="0" w:right="-9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m:rPr>
                              <m:sty m:val="p"/>
                            </m:rP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p</m:t>
                          </m:r>
                        </m:sub>
                      </m:sSub>
                    </m:oMath>
                  </m:oMathPara>
                </w:p>
              </w:tc>
              <w:tc>
                <w:tcPr>
                  <w:tcW w:w="6377" w:type="dxa"/>
                </w:tcPr>
                <w:p w14:paraId="3F43C187" w14:textId="77777777" w:rsidR="002C5474" w:rsidRPr="00764016" w:rsidRDefault="002C5474" w:rsidP="00975F5B">
                  <w:pPr>
                    <w:ind w:left="0" w:right="-93"/>
                    <w:jc w:val="both"/>
                    <w:rPr>
                      <w:rFonts w:eastAsia="MS Mincho"/>
                      <w:sz w:val="22"/>
                      <w:szCs w:val="22"/>
                      <w:vertAlign w:val="baseline"/>
                      <w:lang w:val="es-ES_tradnl"/>
                    </w:rPr>
                  </w:pPr>
                  <w:r w:rsidRPr="00764016">
                    <w:rPr>
                      <w:rFonts w:eastAsia="MS Mincho"/>
                      <w:sz w:val="22"/>
                      <w:szCs w:val="22"/>
                      <w:vertAlign w:val="baseline"/>
                      <w:lang w:val="es-ES_tradnl"/>
                    </w:rPr>
                    <w:t xml:space="preserve">Total de kilómetros de red del municipio </w:t>
                  </w:r>
                  <w:r w:rsidRPr="00764016">
                    <w:rPr>
                      <w:rFonts w:eastAsia="MS Mincho"/>
                      <w:i/>
                      <w:sz w:val="22"/>
                      <w:szCs w:val="22"/>
                      <w:vertAlign w:val="baseline"/>
                      <w:lang w:val="es-ES_tradnl"/>
                    </w:rPr>
                    <w:t>p</w:t>
                  </w:r>
                  <w:r w:rsidRPr="00764016">
                    <w:rPr>
                      <w:rFonts w:eastAsia="MS Mincho"/>
                      <w:sz w:val="22"/>
                      <w:szCs w:val="22"/>
                      <w:vertAlign w:val="baseline"/>
                      <w:lang w:val="es-ES_tradnl"/>
                    </w:rPr>
                    <w:t xml:space="preserve"> que pertenece al Mercado Relevante de Distribución para el Siguiente Periodo Tarifario </w:t>
                  </w:r>
                  <w:r w:rsidRPr="00764016">
                    <w:rPr>
                      <w:rFonts w:eastAsia="MS Mincho"/>
                      <w:i/>
                      <w:sz w:val="22"/>
                      <w:szCs w:val="22"/>
                      <w:vertAlign w:val="baseline"/>
                      <w:lang w:val="es-ES_tradnl"/>
                    </w:rPr>
                    <w:t>k</w:t>
                  </w:r>
                  <w:r w:rsidRPr="00764016">
                    <w:rPr>
                      <w:rFonts w:eastAsia="MS Mincho"/>
                      <w:sz w:val="22"/>
                      <w:szCs w:val="22"/>
                      <w:vertAlign w:val="baseline"/>
                      <w:lang w:val="es-ES_tradnl"/>
                    </w:rPr>
                    <w:t>.</w:t>
                  </w:r>
                </w:p>
                <w:p w14:paraId="25643302"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175A06D5" w14:textId="77777777" w:rsidTr="00975F5B">
              <w:tc>
                <w:tcPr>
                  <w:tcW w:w="1324" w:type="dxa"/>
                </w:tcPr>
                <w:p w14:paraId="4211C5AE" w14:textId="77777777" w:rsidR="002C5474" w:rsidRPr="00764016" w:rsidRDefault="002C5474" w:rsidP="00975F5B">
                  <w:pPr>
                    <w:ind w:left="0" w:right="-93"/>
                    <w:jc w:val="both"/>
                    <w:rPr>
                      <w:sz w:val="22"/>
                      <w:szCs w:val="22"/>
                      <w:vertAlign w:val="baseline"/>
                      <w:lang w:val="es-ES_tradnl"/>
                    </w:rPr>
                  </w:pPr>
                  <w:r w:rsidRPr="00764016">
                    <w:rPr>
                      <w:sz w:val="22"/>
                      <w:szCs w:val="22"/>
                      <w:vertAlign w:val="baseline"/>
                      <w:lang w:val="es-ES_tradnl"/>
                    </w:rPr>
                    <w:t>G</w:t>
                  </w:r>
                </w:p>
              </w:tc>
              <w:tc>
                <w:tcPr>
                  <w:tcW w:w="6377" w:type="dxa"/>
                </w:tcPr>
                <w:p w14:paraId="3ED9780E" w14:textId="77777777" w:rsidR="002C5474" w:rsidRPr="00764016" w:rsidRDefault="002C5474" w:rsidP="00975F5B">
                  <w:pPr>
                    <w:ind w:left="0"/>
                    <w:jc w:val="both"/>
                    <w:rPr>
                      <w:sz w:val="22"/>
                      <w:szCs w:val="22"/>
                      <w:vertAlign w:val="baseline"/>
                    </w:rPr>
                  </w:pPr>
                  <w:r w:rsidRPr="00764016">
                    <w:rPr>
                      <w:rFonts w:eastAsia="MS Mincho"/>
                      <w:sz w:val="22"/>
                      <w:szCs w:val="22"/>
                      <w:vertAlign w:val="baseline"/>
                      <w:lang w:val="es-ES_tradnl"/>
                    </w:rPr>
                    <w:t>Grupo de municipios conformados de acuerdo con sus características físicas según el procedimiento descrito en el ANEXO 20 de esta resolución.</w:t>
                  </w:r>
                </w:p>
                <w:p w14:paraId="37DF94BE"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67C2BB07" w14:textId="77777777" w:rsidTr="00975F5B">
              <w:tc>
                <w:tcPr>
                  <w:tcW w:w="1324" w:type="dxa"/>
                </w:tcPr>
                <w:p w14:paraId="73C4C9A1" w14:textId="77777777" w:rsidR="002C5474" w:rsidRPr="00764016" w:rsidRDefault="002C5474" w:rsidP="00975F5B">
                  <w:pPr>
                    <w:ind w:left="0" w:right="-93"/>
                    <w:jc w:val="both"/>
                    <w:rPr>
                      <w:sz w:val="22"/>
                      <w:szCs w:val="22"/>
                      <w:vertAlign w:val="baseline"/>
                      <w:lang w:val="es-ES_tradnl"/>
                    </w:rPr>
                  </w:pPr>
                  <w:r w:rsidRPr="00764016">
                    <w:rPr>
                      <w:sz w:val="22"/>
                      <w:szCs w:val="22"/>
                      <w:vertAlign w:val="baseline"/>
                      <w:lang w:val="es-ES_tradnl"/>
                    </w:rPr>
                    <w:t>M</w:t>
                  </w:r>
                </w:p>
              </w:tc>
              <w:tc>
                <w:tcPr>
                  <w:tcW w:w="6377" w:type="dxa"/>
                </w:tcPr>
                <w:p w14:paraId="5F7824CA" w14:textId="77777777" w:rsidR="002C5474" w:rsidRPr="00764016" w:rsidRDefault="002C5474" w:rsidP="00975F5B">
                  <w:pPr>
                    <w:ind w:left="0" w:right="-117"/>
                    <w:jc w:val="both"/>
                    <w:rPr>
                      <w:rFonts w:eastAsia="MS Mincho"/>
                      <w:sz w:val="22"/>
                      <w:szCs w:val="22"/>
                      <w:vertAlign w:val="baseline"/>
                      <w:lang w:val="es-ES_tradnl"/>
                    </w:rPr>
                  </w:pPr>
                  <w:r w:rsidRPr="00764016">
                    <w:rPr>
                      <w:rFonts w:eastAsia="MS Mincho"/>
                      <w:sz w:val="22"/>
                      <w:szCs w:val="22"/>
                      <w:vertAlign w:val="baseline"/>
                      <w:lang w:val="es-ES_tradnl"/>
                    </w:rPr>
                    <w:t>Grupo de municipios por metodología los cuales han sido conformados según la antigüedad en la prestación del servicio y a la metodología tarifaria con la cual se le estableció el cargo de distribución vigente conforme a lo descrito en el ANEXO 20.</w:t>
                  </w:r>
                </w:p>
                <w:p w14:paraId="1F284A9A" w14:textId="77777777" w:rsidR="002C5474" w:rsidRPr="00764016" w:rsidRDefault="002C5474" w:rsidP="00975F5B">
                  <w:pPr>
                    <w:ind w:left="0" w:right="-93"/>
                    <w:jc w:val="both"/>
                    <w:rPr>
                      <w:rFonts w:eastAsia="MS Mincho"/>
                      <w:sz w:val="22"/>
                      <w:szCs w:val="22"/>
                      <w:vertAlign w:val="baseline"/>
                      <w:lang w:val="es-ES_tradnl"/>
                    </w:rPr>
                  </w:pPr>
                </w:p>
              </w:tc>
            </w:tr>
            <w:tr w:rsidR="002C5474" w:rsidRPr="00764016" w14:paraId="201C5718" w14:textId="77777777" w:rsidTr="00975F5B">
              <w:tblPrEx>
                <w:tblCellMar>
                  <w:left w:w="70" w:type="dxa"/>
                  <w:right w:w="70" w:type="dxa"/>
                </w:tblCellMar>
              </w:tblPrEx>
              <w:tc>
                <w:tcPr>
                  <w:tcW w:w="1324" w:type="dxa"/>
                </w:tcPr>
                <w:p w14:paraId="348DE784" w14:textId="77777777" w:rsidR="002C5474" w:rsidRPr="00764016" w:rsidRDefault="00583405" w:rsidP="00975F5B">
                  <w:pPr>
                    <w:ind w:left="0" w:right="-93"/>
                    <w:jc w:val="both"/>
                    <w:rPr>
                      <w:sz w:val="22"/>
                      <w:szCs w:val="22"/>
                      <w:lang w:val="es-ES_tradnl"/>
                    </w:rPr>
                  </w:pPr>
                  <m:oMathPara>
                    <m:oMathParaPr>
                      <m:jc m:val="left"/>
                    </m:oMathParaPr>
                    <m:oMath>
                      <m:sSub>
                        <m:sSubPr>
                          <m:ctrlPr>
                            <w:rPr>
                              <w:rFonts w:ascii="Cambria Math" w:eastAsia="MS Mincho" w:hAnsi="Cambria Math"/>
                              <w:i/>
                              <w:sz w:val="22"/>
                              <w:szCs w:val="22"/>
                              <w:lang w:val="es-ES_tradnl"/>
                            </w:rPr>
                          </m:ctrlPr>
                        </m:sSubPr>
                        <m:e>
                          <m:d>
                            <m:dPr>
                              <m:ctrlPr>
                                <w:rPr>
                                  <w:rFonts w:ascii="Cambria Math" w:eastAsia="MS Mincho" w:hAnsi="Cambria Math"/>
                                  <w:i/>
                                  <w:sz w:val="22"/>
                                  <w:szCs w:val="22"/>
                                  <w:lang w:val="es-ES_tradnl"/>
                                </w:rPr>
                              </m:ctrlPr>
                            </m:dPr>
                            <m:e>
                              <m:acc>
                                <m:accPr>
                                  <m:ctrlPr>
                                    <w:rPr>
                                      <w:rFonts w:ascii="Cambria Math" w:eastAsia="MS Mincho" w:hAnsi="Cambria Math"/>
                                      <w:i/>
                                      <w:sz w:val="22"/>
                                      <w:szCs w:val="22"/>
                                      <w:lang w:val="es-ES_tradnl"/>
                                    </w:rPr>
                                  </m:ctrlPr>
                                </m:accPr>
                                <m:e>
                                  <m:r>
                                    <w:rPr>
                                      <w:rFonts w:ascii="Cambria Math" w:eastAsia="MS Mincho" w:hAnsi="Cambria Math"/>
                                      <w:sz w:val="22"/>
                                      <w:szCs w:val="22"/>
                                      <w:lang w:val="es-ES_tradnl"/>
                                    </w:rPr>
                                    <m:t>%</m:t>
                                  </m:r>
                                  <m:r>
                                    <m:rPr>
                                      <m:sty m:val="p"/>
                                    </m:rPr>
                                    <w:rPr>
                                      <w:rFonts w:ascii="Cambria Math" w:eastAsia="MS Mincho" w:hAnsi="Cambria Math"/>
                                      <w:sz w:val="22"/>
                                      <w:szCs w:val="22"/>
                                      <w:lang w:val="es-ES_tradnl"/>
                                    </w:rPr>
                                    <m:t>OA</m:t>
                                  </m:r>
                                </m:e>
                              </m:acc>
                            </m:e>
                          </m:d>
                        </m:e>
                        <m:sub>
                          <m:r>
                            <w:rPr>
                              <w:rFonts w:ascii="Cambria Math" w:eastAsia="MS Mincho" w:hAnsi="Cambria Math"/>
                              <w:sz w:val="22"/>
                              <w:szCs w:val="22"/>
                              <w:lang w:val="es-ES_tradnl"/>
                            </w:rPr>
                            <m:t>p,G,M</m:t>
                          </m:r>
                        </m:sub>
                      </m:sSub>
                    </m:oMath>
                  </m:oMathPara>
                </w:p>
              </w:tc>
              <w:tc>
                <w:tcPr>
                  <w:tcW w:w="6377" w:type="dxa"/>
                </w:tcPr>
                <w:p w14:paraId="42F782FA" w14:textId="77777777" w:rsidR="002C5474" w:rsidRPr="00764016" w:rsidRDefault="002C5474" w:rsidP="00975F5B">
                  <w:pPr>
                    <w:ind w:left="0" w:right="-1"/>
                    <w:jc w:val="both"/>
                    <w:rPr>
                      <w:rFonts w:eastAsia="MS Mincho"/>
                      <w:sz w:val="22"/>
                      <w:szCs w:val="22"/>
                      <w:vertAlign w:val="baseline"/>
                      <w:lang w:val="es-ES_tradnl"/>
                    </w:rPr>
                  </w:pPr>
                  <w:r w:rsidRPr="00764016">
                    <w:rPr>
                      <w:rFonts w:eastAsia="MS Mincho"/>
                      <w:sz w:val="22"/>
                      <w:szCs w:val="22"/>
                      <w:vertAlign w:val="baseline"/>
                      <w:lang w:val="es-ES_tradnl"/>
                    </w:rPr>
                    <w:t xml:space="preserve">Porcentaje estimado de Otros Activos asignado para el municipio </w:t>
                  </w:r>
                  <w:r w:rsidRPr="00764016">
                    <w:rPr>
                      <w:rFonts w:eastAsia="MS Mincho"/>
                      <w:i/>
                      <w:sz w:val="22"/>
                      <w:szCs w:val="22"/>
                      <w:vertAlign w:val="baseline"/>
                      <w:lang w:val="es-ES_tradnl"/>
                    </w:rPr>
                    <w:t>p</w:t>
                  </w:r>
                  <w:r w:rsidRPr="00764016">
                    <w:rPr>
                      <w:rFonts w:eastAsia="MS Mincho"/>
                      <w:sz w:val="22"/>
                      <w:szCs w:val="22"/>
                      <w:vertAlign w:val="baseline"/>
                      <w:lang w:val="es-ES_tradnl"/>
                    </w:rPr>
                    <w:t xml:space="preserve"> según la clasificación dada por grupo G, consignada en la Tabla 1 del ANEXO 20 de esta resolución, y considerando la metodología M correspondiente a 3, según a la siguiente tabla:</w:t>
                  </w:r>
                </w:p>
                <w:p w14:paraId="2C688A5C" w14:textId="77777777" w:rsidR="002C5474" w:rsidRPr="00764016" w:rsidRDefault="002C5474" w:rsidP="00975F5B">
                  <w:pPr>
                    <w:ind w:left="0" w:right="-1"/>
                    <w:jc w:val="both"/>
                    <w:rPr>
                      <w:rFonts w:eastAsia="MS Mincho"/>
                      <w:sz w:val="22"/>
                      <w:szCs w:val="22"/>
                      <w:vertAlign w:val="baseline"/>
                      <w:lang w:val="es-ES_tradnl"/>
                    </w:rPr>
                  </w:pPr>
                </w:p>
                <w:p w14:paraId="4190C795" w14:textId="77777777" w:rsidR="002C5474" w:rsidRPr="00764016" w:rsidRDefault="002C5474" w:rsidP="00975F5B">
                  <w:pPr>
                    <w:ind w:left="0" w:right="-1"/>
                    <w:jc w:val="both"/>
                    <w:rPr>
                      <w:rFonts w:eastAsia="MS Mincho"/>
                      <w:sz w:val="22"/>
                      <w:szCs w:val="22"/>
                      <w:lang w:val="es-ES_tradnl"/>
                    </w:rPr>
                  </w:pPr>
                </w:p>
                <w:tbl>
                  <w:tblPr>
                    <w:tblW w:w="4679" w:type="dxa"/>
                    <w:tblInd w:w="760" w:type="dxa"/>
                    <w:tblCellMar>
                      <w:left w:w="70" w:type="dxa"/>
                      <w:right w:w="70" w:type="dxa"/>
                    </w:tblCellMar>
                    <w:tblLook w:val="04A0" w:firstRow="1" w:lastRow="0" w:firstColumn="1" w:lastColumn="0" w:noHBand="0" w:noVBand="1"/>
                  </w:tblPr>
                  <w:tblGrid>
                    <w:gridCol w:w="1033"/>
                    <w:gridCol w:w="1662"/>
                    <w:gridCol w:w="1984"/>
                  </w:tblGrid>
                  <w:tr w:rsidR="002C5474" w:rsidRPr="00764016" w14:paraId="3C2BE222" w14:textId="77777777" w:rsidTr="001673AA">
                    <w:trPr>
                      <w:trHeight w:val="615"/>
                      <w:tblHeader/>
                    </w:trPr>
                    <w:tc>
                      <w:tcPr>
                        <w:tcW w:w="103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A458900" w14:textId="77777777" w:rsidR="002C5474" w:rsidRPr="001673AA" w:rsidRDefault="002C5474" w:rsidP="00975F5B">
                        <w:pPr>
                          <w:ind w:left="0" w:right="-1"/>
                          <w:jc w:val="center"/>
                          <w:rPr>
                            <w:rFonts w:eastAsia="MS Mincho"/>
                            <w:b/>
                            <w:sz w:val="22"/>
                            <w:szCs w:val="22"/>
                            <w:vertAlign w:val="baseline"/>
                            <w:lang w:val="es-ES_tradnl"/>
                          </w:rPr>
                        </w:pPr>
                        <w:r w:rsidRPr="001673AA">
                          <w:rPr>
                            <w:rFonts w:eastAsia="MS Mincho"/>
                            <w:b/>
                            <w:sz w:val="22"/>
                            <w:szCs w:val="22"/>
                            <w:vertAlign w:val="baseline"/>
                            <w:lang w:val="es-ES_tradnl"/>
                          </w:rPr>
                          <w:t xml:space="preserve">Grupo </w:t>
                        </w:r>
                      </w:p>
                      <w:p w14:paraId="08A5B818" w14:textId="77777777" w:rsidR="002C5474" w:rsidRPr="001673AA" w:rsidRDefault="002C5474" w:rsidP="00975F5B">
                        <w:pPr>
                          <w:ind w:left="0" w:right="-1"/>
                          <w:jc w:val="center"/>
                          <w:rPr>
                            <w:rFonts w:eastAsia="MS Mincho"/>
                            <w:b/>
                            <w:sz w:val="22"/>
                            <w:szCs w:val="22"/>
                            <w:vertAlign w:val="baseline"/>
                            <w:lang w:val="es-ES_tradnl"/>
                          </w:rPr>
                        </w:pPr>
                        <w:r w:rsidRPr="001673AA">
                          <w:rPr>
                            <w:rFonts w:eastAsia="MS Mincho"/>
                            <w:b/>
                            <w:sz w:val="22"/>
                            <w:szCs w:val="22"/>
                            <w:vertAlign w:val="baseline"/>
                            <w:lang w:val="es-ES_tradnl"/>
                          </w:rPr>
                          <w:t>G</w:t>
                        </w:r>
                      </w:p>
                    </w:tc>
                    <w:tc>
                      <w:tcPr>
                        <w:tcW w:w="166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8942431" w14:textId="77777777" w:rsidR="002C5474" w:rsidRPr="001673AA" w:rsidRDefault="002C5474" w:rsidP="00975F5B">
                        <w:pPr>
                          <w:ind w:left="0" w:right="-1"/>
                          <w:jc w:val="center"/>
                          <w:rPr>
                            <w:rFonts w:eastAsia="MS Mincho"/>
                            <w:b/>
                            <w:sz w:val="22"/>
                            <w:szCs w:val="22"/>
                            <w:vertAlign w:val="baseline"/>
                            <w:lang w:val="es-ES_tradnl"/>
                          </w:rPr>
                        </w:pPr>
                        <w:r w:rsidRPr="001673AA">
                          <w:rPr>
                            <w:rFonts w:eastAsia="MS Mincho"/>
                            <w:b/>
                            <w:sz w:val="22"/>
                            <w:szCs w:val="22"/>
                            <w:vertAlign w:val="baseline"/>
                            <w:lang w:val="es-ES_tradnl"/>
                          </w:rPr>
                          <w:t>Metodología M</w:t>
                        </w:r>
                      </w:p>
                    </w:tc>
                    <w:tc>
                      <w:tcPr>
                        <w:tcW w:w="198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63D63D6" w14:textId="77777777" w:rsidR="002C5474" w:rsidRPr="001673AA" w:rsidRDefault="00583405" w:rsidP="00975F5B">
                        <w:pPr>
                          <w:ind w:left="0" w:right="-1"/>
                          <w:rPr>
                            <w:rFonts w:eastAsia="MS Mincho"/>
                            <w:b/>
                            <w:sz w:val="22"/>
                            <w:szCs w:val="22"/>
                            <w:vertAlign w:val="baseline"/>
                            <w:lang w:val="es-ES_tradnl"/>
                          </w:rPr>
                        </w:pPr>
                        <m:oMathPara>
                          <m:oMath>
                            <m:sSub>
                              <m:sSubPr>
                                <m:ctrlPr>
                                  <w:rPr>
                                    <w:rFonts w:ascii="Cambria Math" w:hAnsi="Cambria Math" w:cs="Arial"/>
                                    <w:b/>
                                    <w:i/>
                                    <w:color w:val="000000"/>
                                    <w:sz w:val="22"/>
                                    <w:szCs w:val="22"/>
                                    <w:vertAlign w:val="baseline"/>
                                    <w:lang w:eastAsia="es-CO"/>
                                  </w:rPr>
                                </m:ctrlPr>
                              </m:sSubPr>
                              <m:e>
                                <m:d>
                                  <m:dPr>
                                    <m:ctrlPr>
                                      <w:rPr>
                                        <w:rFonts w:ascii="Cambria Math" w:hAnsi="Cambria Math" w:cs="Arial"/>
                                        <w:b/>
                                        <w:i/>
                                        <w:color w:val="000000"/>
                                        <w:sz w:val="22"/>
                                        <w:szCs w:val="22"/>
                                        <w:vertAlign w:val="baseline"/>
                                        <w:lang w:eastAsia="es-CO"/>
                                      </w:rPr>
                                    </m:ctrlPr>
                                  </m:dPr>
                                  <m:e>
                                    <m:acc>
                                      <m:accPr>
                                        <m:ctrlPr>
                                          <w:rPr>
                                            <w:rFonts w:ascii="Cambria Math" w:hAnsi="Cambria Math" w:cs="Arial"/>
                                            <w:b/>
                                            <w:i/>
                                            <w:color w:val="000000"/>
                                            <w:sz w:val="22"/>
                                            <w:szCs w:val="22"/>
                                            <w:vertAlign w:val="baseline"/>
                                            <w:lang w:eastAsia="es-CO"/>
                                          </w:rPr>
                                        </m:ctrlPr>
                                      </m:accPr>
                                      <m:e>
                                        <m:r>
                                          <m:rPr>
                                            <m:sty m:val="bi"/>
                                          </m:rPr>
                                          <w:rPr>
                                            <w:rFonts w:ascii="Cambria Math" w:hAnsi="Cambria Math" w:cs="Arial"/>
                                            <w:color w:val="000000"/>
                                            <w:sz w:val="22"/>
                                            <w:szCs w:val="22"/>
                                            <w:vertAlign w:val="baseline"/>
                                            <w:lang w:eastAsia="es-CO"/>
                                          </w:rPr>
                                          <m:t>%OA</m:t>
                                        </m:r>
                                      </m:e>
                                    </m:acc>
                                  </m:e>
                                </m:d>
                              </m:e>
                              <m:sub>
                                <m:r>
                                  <m:rPr>
                                    <m:sty m:val="bi"/>
                                  </m:rPr>
                                  <w:rPr>
                                    <w:rFonts w:ascii="Cambria Math" w:hAnsi="Cambria Math" w:cs="Arial"/>
                                    <w:color w:val="000000"/>
                                    <w:sz w:val="22"/>
                                    <w:szCs w:val="22"/>
                                    <w:vertAlign w:val="baseline"/>
                                    <w:lang w:eastAsia="es-CO"/>
                                  </w:rPr>
                                  <m:t>p,G,M</m:t>
                                </m:r>
                              </m:sub>
                            </m:sSub>
                          </m:oMath>
                        </m:oMathPara>
                      </w:p>
                    </w:tc>
                  </w:tr>
                  <w:tr w:rsidR="002C5474" w:rsidRPr="00764016" w14:paraId="55B01100" w14:textId="77777777" w:rsidTr="001673AA">
                    <w:trPr>
                      <w:trHeight w:val="330"/>
                    </w:trPr>
                    <w:tc>
                      <w:tcPr>
                        <w:tcW w:w="103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A8F0093" w14:textId="77777777" w:rsidR="002C5474" w:rsidRPr="001673AA" w:rsidRDefault="002C5474" w:rsidP="00975F5B">
                        <w:pPr>
                          <w:ind w:left="0" w:right="-1"/>
                          <w:jc w:val="center"/>
                          <w:rPr>
                            <w:rFonts w:eastAsia="MS Mincho"/>
                            <w:sz w:val="22"/>
                            <w:szCs w:val="22"/>
                            <w:vertAlign w:val="baseline"/>
                            <w:lang w:val="es-ES_tradnl"/>
                          </w:rPr>
                        </w:pPr>
                        <w:r w:rsidRPr="001673AA">
                          <w:rPr>
                            <w:rFonts w:eastAsia="MS Mincho"/>
                            <w:sz w:val="22"/>
                            <w:szCs w:val="22"/>
                            <w:vertAlign w:val="baseline"/>
                            <w:lang w:val="es-ES_tradnl"/>
                          </w:rPr>
                          <w:t>1</w:t>
                        </w:r>
                      </w:p>
                    </w:tc>
                    <w:tc>
                      <w:tcPr>
                        <w:tcW w:w="1662" w:type="dxa"/>
                        <w:tcBorders>
                          <w:top w:val="nil"/>
                          <w:left w:val="nil"/>
                          <w:bottom w:val="single" w:sz="8" w:space="0" w:color="auto"/>
                          <w:right w:val="single" w:sz="8" w:space="0" w:color="auto"/>
                        </w:tcBorders>
                        <w:shd w:val="clear" w:color="auto" w:fill="D9D9D9" w:themeFill="background1" w:themeFillShade="D9"/>
                        <w:vAlign w:val="center"/>
                        <w:hideMark/>
                      </w:tcPr>
                      <w:p w14:paraId="5B15F984" w14:textId="77777777" w:rsidR="002C5474" w:rsidRPr="001673AA" w:rsidRDefault="002C5474" w:rsidP="00975F5B">
                        <w:pPr>
                          <w:tabs>
                            <w:tab w:val="left" w:pos="123"/>
                          </w:tabs>
                          <w:ind w:left="0" w:right="-1"/>
                          <w:jc w:val="center"/>
                          <w:rPr>
                            <w:rFonts w:eastAsia="MS Mincho"/>
                            <w:sz w:val="22"/>
                            <w:szCs w:val="22"/>
                            <w:vertAlign w:val="baseline"/>
                            <w:lang w:val="es-ES_tradnl"/>
                          </w:rPr>
                        </w:pPr>
                        <w:r w:rsidRPr="001673AA">
                          <w:rPr>
                            <w:rFonts w:eastAsia="MS Mincho"/>
                            <w:sz w:val="22"/>
                            <w:szCs w:val="22"/>
                            <w:vertAlign w:val="baseline"/>
                            <w:lang w:val="es-ES_tradnl"/>
                          </w:rPr>
                          <w:t>3</w:t>
                        </w:r>
                      </w:p>
                    </w:tc>
                    <w:tc>
                      <w:tcPr>
                        <w:tcW w:w="1984" w:type="dxa"/>
                        <w:tcBorders>
                          <w:top w:val="nil"/>
                          <w:left w:val="nil"/>
                          <w:bottom w:val="single" w:sz="8" w:space="0" w:color="auto"/>
                          <w:right w:val="single" w:sz="8" w:space="0" w:color="auto"/>
                        </w:tcBorders>
                        <w:shd w:val="clear" w:color="auto" w:fill="D9D9D9" w:themeFill="background1" w:themeFillShade="D9"/>
                        <w:noWrap/>
                        <w:vAlign w:val="center"/>
                      </w:tcPr>
                      <w:p w14:paraId="75122F5E" w14:textId="77777777" w:rsidR="002C5474" w:rsidRPr="001673AA" w:rsidRDefault="002C5474" w:rsidP="00975F5B">
                        <w:pPr>
                          <w:tabs>
                            <w:tab w:val="left" w:pos="123"/>
                          </w:tabs>
                          <w:ind w:left="0" w:right="-1"/>
                          <w:jc w:val="center"/>
                          <w:rPr>
                            <w:rFonts w:eastAsia="MS Mincho"/>
                            <w:sz w:val="22"/>
                            <w:szCs w:val="22"/>
                            <w:vertAlign w:val="baseline"/>
                            <w:lang w:val="es-ES_tradnl"/>
                          </w:rPr>
                        </w:pPr>
                        <w:r w:rsidRPr="001673AA">
                          <w:rPr>
                            <w:rFonts w:eastAsia="MS Mincho"/>
                            <w:sz w:val="22"/>
                            <w:szCs w:val="22"/>
                            <w:vertAlign w:val="baseline"/>
                            <w:lang w:val="es-ES_tradnl"/>
                          </w:rPr>
                          <w:t>3.72%</w:t>
                        </w:r>
                      </w:p>
                    </w:tc>
                  </w:tr>
                  <w:tr w:rsidR="002C5474" w:rsidRPr="00764016" w14:paraId="5A707CA8" w14:textId="77777777" w:rsidTr="001673AA">
                    <w:trPr>
                      <w:trHeight w:val="330"/>
                    </w:trPr>
                    <w:tc>
                      <w:tcPr>
                        <w:tcW w:w="103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E88FD8C" w14:textId="77777777" w:rsidR="002C5474" w:rsidRPr="001673AA" w:rsidRDefault="002C5474" w:rsidP="00975F5B">
                        <w:pPr>
                          <w:ind w:left="0" w:right="-1"/>
                          <w:jc w:val="center"/>
                          <w:rPr>
                            <w:rFonts w:eastAsia="MS Mincho"/>
                            <w:sz w:val="22"/>
                            <w:szCs w:val="22"/>
                            <w:vertAlign w:val="baseline"/>
                            <w:lang w:val="es-ES_tradnl"/>
                          </w:rPr>
                        </w:pPr>
                        <w:r w:rsidRPr="001673AA">
                          <w:rPr>
                            <w:rFonts w:eastAsia="MS Mincho"/>
                            <w:sz w:val="22"/>
                            <w:szCs w:val="22"/>
                            <w:vertAlign w:val="baseline"/>
                            <w:lang w:val="es-ES_tradnl"/>
                          </w:rPr>
                          <w:t>2</w:t>
                        </w:r>
                      </w:p>
                    </w:tc>
                    <w:tc>
                      <w:tcPr>
                        <w:tcW w:w="1662" w:type="dxa"/>
                        <w:tcBorders>
                          <w:top w:val="nil"/>
                          <w:left w:val="nil"/>
                          <w:bottom w:val="single" w:sz="8" w:space="0" w:color="auto"/>
                          <w:right w:val="single" w:sz="8" w:space="0" w:color="auto"/>
                        </w:tcBorders>
                        <w:shd w:val="clear" w:color="auto" w:fill="D9D9D9" w:themeFill="background1" w:themeFillShade="D9"/>
                        <w:vAlign w:val="center"/>
                        <w:hideMark/>
                      </w:tcPr>
                      <w:p w14:paraId="4873C7D0" w14:textId="77777777" w:rsidR="002C5474" w:rsidRPr="001673AA" w:rsidRDefault="002C5474" w:rsidP="00975F5B">
                        <w:pPr>
                          <w:tabs>
                            <w:tab w:val="left" w:pos="123"/>
                          </w:tabs>
                          <w:ind w:left="0" w:right="-1"/>
                          <w:jc w:val="center"/>
                          <w:rPr>
                            <w:rFonts w:eastAsia="MS Mincho"/>
                            <w:sz w:val="22"/>
                            <w:szCs w:val="22"/>
                            <w:vertAlign w:val="baseline"/>
                            <w:lang w:val="es-ES_tradnl"/>
                          </w:rPr>
                        </w:pPr>
                        <w:r w:rsidRPr="001673AA">
                          <w:rPr>
                            <w:rFonts w:eastAsia="MS Mincho"/>
                            <w:sz w:val="22"/>
                            <w:szCs w:val="22"/>
                            <w:vertAlign w:val="baseline"/>
                            <w:lang w:val="es-ES_tradnl"/>
                          </w:rPr>
                          <w:t>3</w:t>
                        </w:r>
                      </w:p>
                    </w:tc>
                    <w:tc>
                      <w:tcPr>
                        <w:tcW w:w="1984" w:type="dxa"/>
                        <w:tcBorders>
                          <w:top w:val="nil"/>
                          <w:left w:val="nil"/>
                          <w:bottom w:val="single" w:sz="8" w:space="0" w:color="auto"/>
                          <w:right w:val="single" w:sz="8" w:space="0" w:color="auto"/>
                        </w:tcBorders>
                        <w:shd w:val="clear" w:color="auto" w:fill="D9D9D9" w:themeFill="background1" w:themeFillShade="D9"/>
                        <w:noWrap/>
                        <w:vAlign w:val="center"/>
                      </w:tcPr>
                      <w:p w14:paraId="1CC55C3E" w14:textId="77777777" w:rsidR="002C5474" w:rsidRPr="001673AA" w:rsidRDefault="002C5474" w:rsidP="00975F5B">
                        <w:pPr>
                          <w:tabs>
                            <w:tab w:val="left" w:pos="123"/>
                          </w:tabs>
                          <w:ind w:left="0" w:right="-1"/>
                          <w:jc w:val="center"/>
                          <w:rPr>
                            <w:rFonts w:eastAsia="MS Mincho"/>
                            <w:sz w:val="22"/>
                            <w:szCs w:val="22"/>
                            <w:vertAlign w:val="baseline"/>
                            <w:lang w:val="es-ES_tradnl"/>
                          </w:rPr>
                        </w:pPr>
                        <w:r w:rsidRPr="001673AA">
                          <w:rPr>
                            <w:rFonts w:eastAsia="MS Mincho"/>
                            <w:sz w:val="22"/>
                            <w:szCs w:val="22"/>
                            <w:vertAlign w:val="baseline"/>
                            <w:lang w:val="es-ES_tradnl"/>
                          </w:rPr>
                          <w:t>5.06%</w:t>
                        </w:r>
                      </w:p>
                    </w:tc>
                  </w:tr>
                  <w:tr w:rsidR="002C5474" w:rsidRPr="00764016" w14:paraId="63325393" w14:textId="77777777" w:rsidTr="001673AA">
                    <w:trPr>
                      <w:trHeight w:val="330"/>
                    </w:trPr>
                    <w:tc>
                      <w:tcPr>
                        <w:tcW w:w="1033"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86B1379" w14:textId="77777777" w:rsidR="002C5474" w:rsidRPr="001673AA" w:rsidRDefault="002C5474" w:rsidP="00975F5B">
                        <w:pPr>
                          <w:ind w:left="0" w:right="-1"/>
                          <w:jc w:val="center"/>
                          <w:rPr>
                            <w:rFonts w:eastAsia="MS Mincho"/>
                            <w:sz w:val="22"/>
                            <w:szCs w:val="22"/>
                            <w:vertAlign w:val="baseline"/>
                            <w:lang w:val="es-ES_tradnl"/>
                          </w:rPr>
                        </w:pPr>
                        <w:r w:rsidRPr="001673AA">
                          <w:rPr>
                            <w:rFonts w:eastAsia="MS Mincho"/>
                            <w:sz w:val="22"/>
                            <w:szCs w:val="22"/>
                            <w:vertAlign w:val="baseline"/>
                            <w:lang w:val="es-ES_tradnl"/>
                          </w:rPr>
                          <w:t>5</w:t>
                        </w:r>
                      </w:p>
                    </w:tc>
                    <w:tc>
                      <w:tcPr>
                        <w:tcW w:w="1662" w:type="dxa"/>
                        <w:tcBorders>
                          <w:top w:val="nil"/>
                          <w:left w:val="nil"/>
                          <w:bottom w:val="single" w:sz="8" w:space="0" w:color="auto"/>
                          <w:right w:val="single" w:sz="8" w:space="0" w:color="auto"/>
                        </w:tcBorders>
                        <w:shd w:val="clear" w:color="auto" w:fill="D9D9D9" w:themeFill="background1" w:themeFillShade="D9"/>
                        <w:vAlign w:val="center"/>
                        <w:hideMark/>
                      </w:tcPr>
                      <w:p w14:paraId="2ED6C5A6" w14:textId="77777777" w:rsidR="002C5474" w:rsidRPr="001673AA" w:rsidRDefault="002C5474" w:rsidP="00975F5B">
                        <w:pPr>
                          <w:tabs>
                            <w:tab w:val="left" w:pos="123"/>
                          </w:tabs>
                          <w:ind w:left="0" w:right="-1"/>
                          <w:jc w:val="center"/>
                          <w:rPr>
                            <w:rFonts w:eastAsia="MS Mincho"/>
                            <w:sz w:val="22"/>
                            <w:szCs w:val="22"/>
                            <w:vertAlign w:val="baseline"/>
                            <w:lang w:val="es-ES_tradnl"/>
                          </w:rPr>
                        </w:pPr>
                        <w:r w:rsidRPr="001673AA">
                          <w:rPr>
                            <w:rFonts w:eastAsia="MS Mincho"/>
                            <w:sz w:val="22"/>
                            <w:szCs w:val="22"/>
                            <w:vertAlign w:val="baseline"/>
                            <w:lang w:val="es-ES_tradnl"/>
                          </w:rPr>
                          <w:t>3</w:t>
                        </w:r>
                      </w:p>
                    </w:tc>
                    <w:tc>
                      <w:tcPr>
                        <w:tcW w:w="1984" w:type="dxa"/>
                        <w:tcBorders>
                          <w:top w:val="nil"/>
                          <w:left w:val="nil"/>
                          <w:bottom w:val="single" w:sz="8" w:space="0" w:color="auto"/>
                          <w:right w:val="single" w:sz="8" w:space="0" w:color="auto"/>
                        </w:tcBorders>
                        <w:shd w:val="clear" w:color="auto" w:fill="D9D9D9" w:themeFill="background1" w:themeFillShade="D9"/>
                        <w:noWrap/>
                        <w:vAlign w:val="center"/>
                      </w:tcPr>
                      <w:p w14:paraId="00695018" w14:textId="77777777" w:rsidR="002C5474" w:rsidRPr="001673AA" w:rsidRDefault="002C5474" w:rsidP="00975F5B">
                        <w:pPr>
                          <w:tabs>
                            <w:tab w:val="left" w:pos="123"/>
                          </w:tabs>
                          <w:ind w:left="0" w:right="-1"/>
                          <w:jc w:val="center"/>
                          <w:rPr>
                            <w:rFonts w:eastAsia="MS Mincho"/>
                            <w:sz w:val="22"/>
                            <w:szCs w:val="22"/>
                            <w:vertAlign w:val="baseline"/>
                            <w:lang w:val="es-ES_tradnl"/>
                          </w:rPr>
                        </w:pPr>
                        <w:r w:rsidRPr="001673AA">
                          <w:rPr>
                            <w:rFonts w:eastAsia="MS Mincho"/>
                            <w:sz w:val="22"/>
                            <w:szCs w:val="22"/>
                            <w:vertAlign w:val="baseline"/>
                            <w:lang w:val="es-ES_tradnl"/>
                          </w:rPr>
                          <w:t>4,77%</w:t>
                        </w:r>
                      </w:p>
                    </w:tc>
                  </w:tr>
                </w:tbl>
                <w:p w14:paraId="1CBD2AB6" w14:textId="77777777" w:rsidR="002C5474" w:rsidRPr="00764016" w:rsidRDefault="002C5474" w:rsidP="00975F5B">
                  <w:pPr>
                    <w:ind w:left="0" w:right="-93"/>
                    <w:jc w:val="both"/>
                    <w:rPr>
                      <w:rFonts w:eastAsia="MS Mincho"/>
                      <w:sz w:val="22"/>
                      <w:szCs w:val="22"/>
                      <w:lang w:val="es-ES_tradnl"/>
                    </w:rPr>
                  </w:pPr>
                </w:p>
              </w:tc>
            </w:tr>
            <w:tr w:rsidR="002C5474" w:rsidRPr="00764016" w14:paraId="05B28F3B" w14:textId="77777777" w:rsidTr="00975F5B">
              <w:tc>
                <w:tcPr>
                  <w:tcW w:w="1324" w:type="dxa"/>
                </w:tcPr>
                <w:p w14:paraId="7A45F86D" w14:textId="77777777" w:rsidR="002C5474" w:rsidRPr="00764016" w:rsidRDefault="002C5474" w:rsidP="00975F5B">
                  <w:pPr>
                    <w:ind w:left="0" w:right="-93"/>
                    <w:jc w:val="both"/>
                    <w:rPr>
                      <w:sz w:val="22"/>
                      <w:szCs w:val="22"/>
                      <w:lang w:val="es-ES_tradnl"/>
                    </w:rPr>
                  </w:pPr>
                </w:p>
              </w:tc>
              <w:tc>
                <w:tcPr>
                  <w:tcW w:w="6377" w:type="dxa"/>
                </w:tcPr>
                <w:p w14:paraId="69585D17" w14:textId="77777777" w:rsidR="002C5474" w:rsidRPr="00764016" w:rsidRDefault="002C5474" w:rsidP="00975F5B">
                  <w:pPr>
                    <w:ind w:left="0" w:right="-93"/>
                    <w:jc w:val="both"/>
                    <w:rPr>
                      <w:rFonts w:eastAsia="MS Mincho"/>
                      <w:sz w:val="22"/>
                      <w:szCs w:val="22"/>
                      <w:lang w:val="es-ES_tradnl"/>
                    </w:rPr>
                  </w:pPr>
                </w:p>
                <w:p w14:paraId="7DF81FFB" w14:textId="77777777" w:rsidR="002C5474" w:rsidRPr="00764016" w:rsidRDefault="002C5474" w:rsidP="00975F5B">
                  <w:pPr>
                    <w:ind w:left="0" w:right="-93"/>
                    <w:jc w:val="both"/>
                    <w:rPr>
                      <w:rFonts w:eastAsia="MS Mincho"/>
                      <w:sz w:val="22"/>
                      <w:szCs w:val="22"/>
                      <w:vertAlign w:val="baseline"/>
                      <w:lang w:val="es-ES_tradnl"/>
                    </w:rPr>
                  </w:pPr>
                  <w:r w:rsidRPr="00764016">
                    <w:rPr>
                      <w:rFonts w:eastAsia="MS Mincho"/>
                      <w:sz w:val="22"/>
                      <w:szCs w:val="22"/>
                      <w:vertAlign w:val="baseline"/>
                      <w:lang w:val="es-ES_tradnl"/>
                    </w:rPr>
                    <w:t xml:space="preserve">Para los centros poblados que pertenezcan a un municipio </w:t>
                  </w:r>
                  <w:r w:rsidRPr="00764016">
                    <w:rPr>
                      <w:rFonts w:eastAsia="MS Mincho"/>
                      <w:i/>
                      <w:sz w:val="22"/>
                      <w:szCs w:val="22"/>
                      <w:vertAlign w:val="baseline"/>
                      <w:lang w:val="es-ES_tradnl"/>
                    </w:rPr>
                    <w:t>p</w:t>
                  </w:r>
                  <w:r w:rsidRPr="00764016">
                    <w:rPr>
                      <w:rFonts w:eastAsia="MS Mincho"/>
                      <w:sz w:val="22"/>
                      <w:szCs w:val="22"/>
                      <w:vertAlign w:val="baseline"/>
                      <w:lang w:val="es-ES_tradnl"/>
                    </w:rPr>
                    <w:t xml:space="preserve"> que hace parte de un mercado existente con prestación del servicio en la cabecera municipal, se mantiene el grupo G definido en la Tabla 1 del ANEXO 20 para este municipio y se les asigna la metodología M 3. </w:t>
                  </w:r>
                </w:p>
                <w:p w14:paraId="32EFDE37" w14:textId="77777777" w:rsidR="002C5474" w:rsidRPr="00764016" w:rsidRDefault="002C5474" w:rsidP="00975F5B">
                  <w:pPr>
                    <w:ind w:left="0" w:right="-93"/>
                    <w:jc w:val="both"/>
                    <w:rPr>
                      <w:rFonts w:eastAsia="MS Mincho"/>
                      <w:sz w:val="22"/>
                      <w:szCs w:val="22"/>
                      <w:vertAlign w:val="baseline"/>
                      <w:lang w:val="es-ES_tradnl"/>
                    </w:rPr>
                  </w:pPr>
                </w:p>
                <w:p w14:paraId="372CAB8A" w14:textId="77777777" w:rsidR="002C5474" w:rsidRPr="00764016" w:rsidRDefault="002C5474" w:rsidP="00975F5B">
                  <w:pPr>
                    <w:ind w:left="0" w:right="-93"/>
                    <w:jc w:val="both"/>
                    <w:rPr>
                      <w:rFonts w:eastAsia="MS Mincho"/>
                      <w:sz w:val="22"/>
                      <w:szCs w:val="22"/>
                      <w:vertAlign w:val="baseline"/>
                      <w:lang w:val="es-ES_tradnl"/>
                    </w:rPr>
                  </w:pPr>
                  <w:r w:rsidRPr="00764016">
                    <w:rPr>
                      <w:rFonts w:eastAsia="MS Mincho"/>
                      <w:sz w:val="22"/>
                      <w:szCs w:val="22"/>
                      <w:vertAlign w:val="baseline"/>
                      <w:lang w:val="es-ES_tradnl"/>
                    </w:rPr>
                    <w:t xml:space="preserve">Para aquellos los municipios que conforman el Mercado Relevante de Distribución Nuevo para el Siguiente Periodo Tarifario que no se encuentran en la Tabla 1 del ANEXO 20, la empresa de distribución deberá solicitar a la CREG que determine el grupo al que pertenece el municipio. La CREG hará esta determinación con base en la metodología de agrupación utilizada para la construcción de la Tabla 2 consignada en el ANEXO 20. Dado que estos municipios son nuevos, la metodología que les corresponderá será M 3. </w:t>
                  </w:r>
                </w:p>
                <w:p w14:paraId="47BD9284" w14:textId="77777777" w:rsidR="002C5474" w:rsidRPr="00764016" w:rsidRDefault="002C5474" w:rsidP="00975F5B">
                  <w:pPr>
                    <w:ind w:left="0" w:right="-93"/>
                    <w:jc w:val="both"/>
                    <w:rPr>
                      <w:rFonts w:eastAsia="MS Mincho"/>
                      <w:sz w:val="22"/>
                      <w:szCs w:val="22"/>
                      <w:vertAlign w:val="baseline"/>
                      <w:lang w:val="es-ES_tradnl"/>
                    </w:rPr>
                  </w:pPr>
                </w:p>
                <w:p w14:paraId="4EAAB36F" w14:textId="77777777" w:rsidR="002C5474" w:rsidRPr="00764016" w:rsidRDefault="002C5474" w:rsidP="00975F5B">
                  <w:pPr>
                    <w:ind w:left="0" w:right="-93"/>
                    <w:jc w:val="both"/>
                    <w:rPr>
                      <w:rFonts w:eastAsia="MS Mincho"/>
                      <w:sz w:val="22"/>
                      <w:szCs w:val="22"/>
                      <w:lang w:val="es-ES_tradnl"/>
                    </w:rPr>
                  </w:pPr>
                  <w:r w:rsidRPr="00764016">
                    <w:rPr>
                      <w:rFonts w:eastAsia="MS Mincho"/>
                      <w:sz w:val="22"/>
                      <w:szCs w:val="22"/>
                      <w:vertAlign w:val="baseline"/>
                      <w:lang w:val="es-ES_tradnl"/>
                    </w:rPr>
                    <w:lastRenderedPageBreak/>
                    <w:t xml:space="preserve">Con ese resultado, se determinará el </w:t>
                  </w:r>
                  <m:oMath>
                    <m:sSub>
                      <m:sSubPr>
                        <m:ctrlPr>
                          <w:rPr>
                            <w:rFonts w:ascii="Cambria Math" w:eastAsia="MS Mincho" w:hAnsi="Cambria Math"/>
                            <w:sz w:val="22"/>
                            <w:szCs w:val="22"/>
                            <w:vertAlign w:val="baseline"/>
                            <w:lang w:val="es-ES_tradnl"/>
                          </w:rPr>
                        </m:ctrlPr>
                      </m:sSubPr>
                      <m:e>
                        <m:sSub>
                          <m:sSubPr>
                            <m:ctrlPr>
                              <w:rPr>
                                <w:rFonts w:ascii="Cambria Math" w:eastAsia="MS Mincho" w:hAnsi="Cambria Math"/>
                                <w:sz w:val="22"/>
                                <w:szCs w:val="22"/>
                                <w:vertAlign w:val="baseline"/>
                                <w:lang w:val="es-ES_tradnl"/>
                              </w:rPr>
                            </m:ctrlPr>
                          </m:sSubPr>
                          <m:e>
                            <m:r>
                              <m:rPr>
                                <m:sty m:val="p"/>
                              </m:rPr>
                              <w:rPr>
                                <w:rFonts w:ascii="Cambria Math" w:eastAsia="MS Mincho" w:hAnsi="Cambria Math"/>
                                <w:sz w:val="22"/>
                                <w:szCs w:val="22"/>
                                <w:vertAlign w:val="baseline"/>
                                <w:lang w:val="es-ES_tradnl"/>
                              </w:rPr>
                              <m:t>%OA</m:t>
                            </m:r>
                          </m:e>
                          <m:sub>
                            <m:func>
                              <m:funcPr>
                                <m:ctrlPr>
                                  <w:rPr>
                                    <w:rFonts w:ascii="Cambria Math" w:eastAsia="MS Mincho" w:hAnsi="Cambria Math"/>
                                    <w:sz w:val="22"/>
                                    <w:szCs w:val="22"/>
                                    <w:vertAlign w:val="baseline"/>
                                    <w:lang w:val="es-ES_tradnl"/>
                                  </w:rPr>
                                </m:ctrlPr>
                              </m:funcPr>
                              <m:fName>
                                <m:r>
                                  <m:rPr>
                                    <m:sty m:val="p"/>
                                  </m:rPr>
                                  <w:rPr>
                                    <w:rFonts w:ascii="Cambria Math" w:eastAsia="MS Mincho" w:hAnsi="Cambria Math"/>
                                    <w:sz w:val="22"/>
                                    <w:szCs w:val="22"/>
                                    <w:vertAlign w:val="baseline"/>
                                    <w:lang w:val="es-ES_tradnl"/>
                                  </w:rPr>
                                  <m:t>max</m:t>
                                </m:r>
                              </m:fName>
                              <m:e>
                                <m:r>
                                  <m:rPr>
                                    <m:sty m:val="p"/>
                                  </m:rPr>
                                  <w:rPr>
                                    <w:rFonts w:ascii="Cambria Math" w:eastAsia="MS Mincho" w:hAnsi="Cambria Math"/>
                                    <w:sz w:val="22"/>
                                    <w:szCs w:val="22"/>
                                    <w:vertAlign w:val="baseline"/>
                                    <w:lang w:val="es-ES_tradnl"/>
                                  </w:rPr>
                                  <m:t xml:space="preserve"> rec</m:t>
                                </m:r>
                              </m:e>
                            </m:func>
                          </m:sub>
                        </m:sSub>
                      </m:e>
                      <m:sub/>
                    </m:sSub>
                  </m:oMath>
                  <w:r w:rsidRPr="00764016">
                    <w:rPr>
                      <w:rFonts w:eastAsia="MS Mincho"/>
                      <w:sz w:val="22"/>
                      <w:szCs w:val="22"/>
                      <w:vertAlign w:val="baseline"/>
                      <w:lang w:val="es-ES_tradnl"/>
                    </w:rPr>
                    <w:t xml:space="preserve"> del Mercado Relevante de Distribución para el Siguiente Periodo Tarifario </w:t>
                  </w:r>
                  <w:r w:rsidRPr="00764016">
                    <w:rPr>
                      <w:rFonts w:eastAsia="MS Mincho"/>
                      <w:i/>
                      <w:sz w:val="22"/>
                      <w:szCs w:val="22"/>
                      <w:vertAlign w:val="baseline"/>
                      <w:lang w:val="es-ES_tradnl"/>
                    </w:rPr>
                    <w:t>k</w:t>
                  </w:r>
                  <w:r w:rsidRPr="00764016">
                    <w:rPr>
                      <w:rFonts w:eastAsia="MS Mincho"/>
                      <w:sz w:val="22"/>
                      <w:szCs w:val="22"/>
                      <w:vertAlign w:val="baseline"/>
                      <w:lang w:val="es-ES_tradnl"/>
                    </w:rPr>
                    <w:t>.</w:t>
                  </w:r>
                  <w:r w:rsidRPr="00764016">
                    <w:rPr>
                      <w:rFonts w:eastAsia="MS Mincho"/>
                      <w:sz w:val="22"/>
                      <w:szCs w:val="22"/>
                      <w:lang w:val="es-ES_tradnl"/>
                    </w:rPr>
                    <w:t xml:space="preserve"> </w:t>
                  </w:r>
                </w:p>
              </w:tc>
            </w:tr>
          </w:tbl>
          <w:p w14:paraId="2E2D7F1C" w14:textId="77777777" w:rsidR="002C5474" w:rsidRPr="00764016" w:rsidRDefault="002C5474" w:rsidP="00975F5B">
            <w:pPr>
              <w:ind w:left="0" w:right="-93"/>
              <w:jc w:val="both"/>
              <w:rPr>
                <w:rFonts w:eastAsia="MS Mincho" w:cs="Arial"/>
                <w:sz w:val="22"/>
                <w:szCs w:val="22"/>
                <w:lang w:val="es-ES_tradnl"/>
              </w:rPr>
            </w:pPr>
          </w:p>
        </w:tc>
      </w:tr>
    </w:tbl>
    <w:p w14:paraId="0FBF0C12" w14:textId="77777777" w:rsidR="002C5474" w:rsidRPr="00CB170F" w:rsidRDefault="002C5474" w:rsidP="002C5474">
      <w:pPr>
        <w:ind w:left="0"/>
        <w:jc w:val="both"/>
        <w:rPr>
          <w:rFonts w:cs="Arial"/>
          <w:lang w:val="es-ES_tradnl"/>
        </w:rPr>
      </w:pPr>
    </w:p>
    <w:p w14:paraId="2F3EBC66" w14:textId="524C7ED0" w:rsidR="002C5474" w:rsidRPr="00D771B6" w:rsidRDefault="002C5474" w:rsidP="002C5474">
      <w:pPr>
        <w:pStyle w:val="Prrafodelista"/>
        <w:numPr>
          <w:ilvl w:val="0"/>
          <w:numId w:val="7"/>
        </w:numPr>
        <w:ind w:left="284" w:hanging="284"/>
        <w:jc w:val="both"/>
        <w:rPr>
          <w:rFonts w:cs="Arial"/>
          <w:sz w:val="24"/>
          <w:szCs w:val="24"/>
          <w:vertAlign w:val="baseline"/>
          <w:lang w:val="es-ES_tradnl" w:eastAsia="es-CO"/>
        </w:rPr>
      </w:pPr>
      <w:r w:rsidRPr="00D771B6">
        <w:rPr>
          <w:rFonts w:cs="Arial"/>
          <w:sz w:val="24"/>
          <w:szCs w:val="24"/>
          <w:vertAlign w:val="baseline"/>
          <w:lang w:val="es-ES_tradnl" w:eastAsia="es-CO"/>
        </w:rPr>
        <w:t>El valor eficiente a reconocer de Otros Activos se determinará como el producto del porcentaje de Otros Activos eficiente determinado en el numeral anterior y el valor presente neto de la proyección de inversiones, utilizando la tasa de descuento definida por la CREG para la actividad de distribución de gas combustible por redes de tubería y considerando lo indicado en el literal b) del numeral 9.4 del Artíc</w:t>
      </w:r>
      <w:r w:rsidR="0047546A" w:rsidRPr="00D771B6">
        <w:rPr>
          <w:rFonts w:cs="Arial"/>
          <w:sz w:val="24"/>
          <w:szCs w:val="24"/>
          <w:vertAlign w:val="baseline"/>
          <w:lang w:val="es-ES_tradnl" w:eastAsia="es-CO"/>
        </w:rPr>
        <w:t>ulo 9 de la presente r</w:t>
      </w:r>
      <w:r w:rsidRPr="00D771B6">
        <w:rPr>
          <w:rFonts w:cs="Arial"/>
          <w:sz w:val="24"/>
          <w:szCs w:val="24"/>
          <w:vertAlign w:val="baseline"/>
          <w:lang w:val="es-ES_tradnl" w:eastAsia="es-CO"/>
        </w:rPr>
        <w:t>esolución.”</w:t>
      </w:r>
    </w:p>
    <w:p w14:paraId="33316A74" w14:textId="77777777" w:rsidR="003C655B" w:rsidRPr="00D771B6" w:rsidRDefault="003C655B" w:rsidP="002C5474">
      <w:pPr>
        <w:ind w:left="0"/>
        <w:jc w:val="both"/>
        <w:rPr>
          <w:vertAlign w:val="baseline"/>
        </w:rPr>
      </w:pPr>
    </w:p>
    <w:p w14:paraId="127C8328" w14:textId="415BA801" w:rsidR="00327624" w:rsidRPr="00D771B6" w:rsidRDefault="00E716EF" w:rsidP="00652E45">
      <w:pPr>
        <w:ind w:left="0"/>
        <w:jc w:val="both"/>
        <w:rPr>
          <w:b/>
          <w:snapToGrid w:val="0"/>
          <w:color w:val="000000"/>
          <w:w w:val="0"/>
          <w:vertAlign w:val="baseline"/>
          <w:lang w:val="es-ES_tradnl"/>
        </w:rPr>
      </w:pPr>
      <w:r w:rsidRPr="00D771B6">
        <w:rPr>
          <w:rFonts w:cs="Arial"/>
          <w:b/>
          <w:bCs/>
          <w:vertAlign w:val="baseline"/>
          <w:lang w:val="es-ES"/>
        </w:rPr>
        <w:t xml:space="preserve">Artículo </w:t>
      </w:r>
      <w:r w:rsidR="00B464D6" w:rsidRPr="00D771B6">
        <w:rPr>
          <w:rFonts w:cs="Arial"/>
          <w:b/>
          <w:bCs/>
          <w:vertAlign w:val="baseline"/>
          <w:lang w:val="es-ES"/>
        </w:rPr>
        <w:t>3</w:t>
      </w:r>
      <w:r w:rsidR="00727C34" w:rsidRPr="00D771B6">
        <w:rPr>
          <w:b/>
          <w:snapToGrid w:val="0"/>
          <w:color w:val="000000"/>
          <w:w w:val="0"/>
          <w:vertAlign w:val="baseline"/>
          <w:lang w:val="es-ES_tradnl"/>
        </w:rPr>
        <w:t>.</w:t>
      </w:r>
      <w:r w:rsidR="00327624" w:rsidRPr="00D771B6">
        <w:rPr>
          <w:snapToGrid w:val="0"/>
          <w:color w:val="000000"/>
          <w:w w:val="0"/>
          <w:vertAlign w:val="baseline"/>
          <w:lang w:val="es-ES_tradnl"/>
        </w:rPr>
        <w:t xml:space="preserve"> </w:t>
      </w:r>
      <w:r w:rsidR="0030233F" w:rsidRPr="00D771B6">
        <w:rPr>
          <w:snapToGrid w:val="0"/>
          <w:color w:val="000000"/>
          <w:w w:val="0"/>
          <w:vertAlign w:val="baseline"/>
          <w:lang w:val="es-ES_tradnl"/>
        </w:rPr>
        <w:t>Corregir e</w:t>
      </w:r>
      <w:r w:rsidR="00652E45" w:rsidRPr="00D771B6">
        <w:rPr>
          <w:snapToGrid w:val="0"/>
          <w:color w:val="000000"/>
          <w:w w:val="0"/>
          <w:vertAlign w:val="baseline"/>
          <w:lang w:val="es-ES_tradnl"/>
        </w:rPr>
        <w:t>l A</w:t>
      </w:r>
      <w:r w:rsidR="002C5474" w:rsidRPr="00D771B6">
        <w:rPr>
          <w:snapToGrid w:val="0"/>
          <w:color w:val="000000"/>
          <w:w w:val="0"/>
          <w:vertAlign w:val="baseline"/>
          <w:lang w:val="es-ES_tradnl"/>
        </w:rPr>
        <w:t>rtículo 9 de la Reso</w:t>
      </w:r>
      <w:r w:rsidR="00327624" w:rsidRPr="00D771B6">
        <w:rPr>
          <w:snapToGrid w:val="0"/>
          <w:color w:val="000000"/>
          <w:w w:val="0"/>
          <w:vertAlign w:val="baseline"/>
          <w:lang w:val="es-ES_tradnl"/>
        </w:rPr>
        <w:t>lución CREG 090 de 2018</w:t>
      </w:r>
      <w:r w:rsidR="001C67EE" w:rsidRPr="00D771B6">
        <w:rPr>
          <w:snapToGrid w:val="0"/>
          <w:color w:val="000000"/>
          <w:w w:val="0"/>
          <w:vertAlign w:val="baseline"/>
          <w:lang w:val="es-ES_tradnl"/>
        </w:rPr>
        <w:t>,</w:t>
      </w:r>
      <w:r w:rsidR="00327624" w:rsidRPr="00D771B6">
        <w:rPr>
          <w:vertAlign w:val="baseline"/>
        </w:rPr>
        <w:t xml:space="preserve"> </w:t>
      </w:r>
      <w:r w:rsidR="0030233F" w:rsidRPr="00D771B6">
        <w:rPr>
          <w:vertAlign w:val="baseline"/>
        </w:rPr>
        <w:t xml:space="preserve">el cual </w:t>
      </w:r>
      <w:r w:rsidR="00327624" w:rsidRPr="00D771B6">
        <w:rPr>
          <w:snapToGrid w:val="0"/>
          <w:color w:val="000000"/>
          <w:w w:val="0"/>
          <w:vertAlign w:val="baseline"/>
          <w:lang w:val="es-ES_tradnl"/>
        </w:rPr>
        <w:t>quedará así:</w:t>
      </w:r>
    </w:p>
    <w:p w14:paraId="4DC05119" w14:textId="77777777" w:rsidR="00327624" w:rsidRPr="00D771B6" w:rsidRDefault="00327624" w:rsidP="00327624">
      <w:pPr>
        <w:pStyle w:val="Ttulo1"/>
        <w:ind w:left="0"/>
        <w:jc w:val="both"/>
        <w:rPr>
          <w:rFonts w:ascii="Bookman Old Style" w:hAnsi="Bookman Old Style"/>
          <w:b w:val="0"/>
          <w:snapToGrid w:val="0"/>
          <w:color w:val="000000"/>
          <w:w w:val="0"/>
          <w:vertAlign w:val="baseline"/>
          <w:lang w:val="es-ES_tradnl"/>
        </w:rPr>
      </w:pPr>
    </w:p>
    <w:p w14:paraId="587D78BD" w14:textId="3208A660" w:rsidR="00327624" w:rsidRPr="00D771B6" w:rsidRDefault="00327624" w:rsidP="002C5474">
      <w:pPr>
        <w:pStyle w:val="Ttulo1"/>
        <w:ind w:left="0"/>
        <w:jc w:val="both"/>
        <w:rPr>
          <w:rFonts w:ascii="Bookman Old Style" w:hAnsi="Bookman Old Style"/>
          <w:b w:val="0"/>
          <w:snapToGrid w:val="0"/>
          <w:color w:val="000000"/>
          <w:w w:val="0"/>
          <w:vertAlign w:val="baseline"/>
          <w:lang w:val="es-ES_tradnl"/>
        </w:rPr>
      </w:pPr>
      <w:r w:rsidRPr="00D771B6">
        <w:rPr>
          <w:rFonts w:ascii="Bookman Old Style" w:hAnsi="Bookman Old Style"/>
          <w:b w:val="0"/>
          <w:snapToGrid w:val="0"/>
          <w:color w:val="000000"/>
          <w:w w:val="0"/>
          <w:vertAlign w:val="baseline"/>
          <w:lang w:val="es-ES_tradnl"/>
        </w:rPr>
        <w:t>“</w:t>
      </w:r>
      <w:r w:rsidRPr="00D771B6">
        <w:rPr>
          <w:rFonts w:ascii="Bookman Old Style" w:hAnsi="Bookman Old Style"/>
          <w:snapToGrid w:val="0"/>
          <w:color w:val="000000"/>
          <w:w w:val="0"/>
          <w:vertAlign w:val="baseline"/>
          <w:lang w:val="es-ES_tradnl"/>
        </w:rPr>
        <w:t>Artículo 9.</w:t>
      </w:r>
      <w:r w:rsidRPr="00D771B6">
        <w:rPr>
          <w:rFonts w:ascii="Bookman Old Style" w:hAnsi="Bookman Old Style"/>
          <w:b w:val="0"/>
          <w:snapToGrid w:val="0"/>
          <w:color w:val="000000"/>
          <w:w w:val="0"/>
          <w:vertAlign w:val="baseline"/>
          <w:lang w:val="es-ES_tradnl"/>
        </w:rPr>
        <w:t xml:space="preserve"> Establézcase el ANEXO 10 de la Resolución CREG 202 de 2013 correspondiente a gastos de administración, operación y mantenimiento (AOM), modificado por las Resoluciones CREG </w:t>
      </w:r>
      <w:r w:rsidR="00182A62" w:rsidRPr="00D771B6">
        <w:rPr>
          <w:rFonts w:ascii="Bookman Old Style" w:hAnsi="Bookman Old Style"/>
          <w:b w:val="0"/>
          <w:snapToGrid w:val="0"/>
          <w:color w:val="000000"/>
          <w:w w:val="0"/>
          <w:vertAlign w:val="baseline"/>
          <w:lang w:val="es-ES_tradnl"/>
        </w:rPr>
        <w:t xml:space="preserve">138 de 2014, CREG 125 de 2015, </w:t>
      </w:r>
      <w:r w:rsidRPr="00D771B6">
        <w:rPr>
          <w:rFonts w:ascii="Bookman Old Style" w:hAnsi="Bookman Old Style"/>
          <w:b w:val="0"/>
          <w:snapToGrid w:val="0"/>
          <w:color w:val="000000"/>
          <w:w w:val="0"/>
          <w:vertAlign w:val="baseline"/>
          <w:lang w:val="es-ES_tradnl"/>
        </w:rPr>
        <w:t>revocado por la Resolución CREG 093 de 2016</w:t>
      </w:r>
      <w:r w:rsidR="00182A62" w:rsidRPr="00D771B6">
        <w:rPr>
          <w:rFonts w:ascii="Bookman Old Style" w:hAnsi="Bookman Old Style"/>
          <w:b w:val="0"/>
          <w:snapToGrid w:val="0"/>
          <w:color w:val="000000"/>
          <w:w w:val="0"/>
          <w:vertAlign w:val="baseline"/>
          <w:lang w:val="es-ES_tradnl"/>
        </w:rPr>
        <w:t xml:space="preserve"> y modificado por la Resolución CREG 132 de 2108,</w:t>
      </w:r>
      <w:r w:rsidRPr="00D771B6">
        <w:rPr>
          <w:rFonts w:ascii="Bookman Old Style" w:hAnsi="Bookman Old Style"/>
          <w:b w:val="0"/>
          <w:snapToGrid w:val="0"/>
          <w:color w:val="000000"/>
          <w:w w:val="0"/>
          <w:vertAlign w:val="baseline"/>
          <w:lang w:val="es-ES_tradnl"/>
        </w:rPr>
        <w:t xml:space="preserve"> así:</w:t>
      </w:r>
    </w:p>
    <w:p w14:paraId="6D29EE1F" w14:textId="446F90F7" w:rsidR="002C5474" w:rsidRDefault="002C5474" w:rsidP="002C5474">
      <w:pPr>
        <w:rPr>
          <w:lang w:val="es-ES_tradnl"/>
        </w:rPr>
      </w:pPr>
    </w:p>
    <w:p w14:paraId="01436169" w14:textId="00BDF373" w:rsidR="00066D8B" w:rsidRDefault="00066D8B" w:rsidP="00066D8B">
      <w:pPr>
        <w:keepNext/>
        <w:ind w:left="0"/>
        <w:jc w:val="center"/>
        <w:outlineLvl w:val="0"/>
        <w:rPr>
          <w:b/>
          <w:vertAlign w:val="baseline"/>
          <w:lang w:val="es-ES_tradnl"/>
        </w:rPr>
      </w:pPr>
      <w:r w:rsidRPr="00D771B6">
        <w:rPr>
          <w:b/>
          <w:vertAlign w:val="baseline"/>
          <w:lang w:val="es-ES_tradnl"/>
        </w:rPr>
        <w:t>ANEXO 10</w:t>
      </w:r>
    </w:p>
    <w:p w14:paraId="12312758" w14:textId="77777777" w:rsidR="00D771B6" w:rsidRPr="00D771B6" w:rsidRDefault="00D771B6" w:rsidP="00066D8B">
      <w:pPr>
        <w:keepNext/>
        <w:ind w:left="0"/>
        <w:jc w:val="center"/>
        <w:outlineLvl w:val="0"/>
        <w:rPr>
          <w:b/>
          <w:vertAlign w:val="baseline"/>
          <w:lang w:val="es-ES_tradnl"/>
        </w:rPr>
      </w:pPr>
    </w:p>
    <w:p w14:paraId="10FCAC19" w14:textId="77777777" w:rsidR="00066D8B" w:rsidRPr="00D771B6" w:rsidRDefault="00066D8B" w:rsidP="00066D8B">
      <w:pPr>
        <w:ind w:left="0"/>
        <w:jc w:val="center"/>
        <w:rPr>
          <w:b/>
          <w:vertAlign w:val="baseline"/>
          <w:lang w:val="es-ES_tradnl"/>
        </w:rPr>
      </w:pPr>
      <w:r w:rsidRPr="00D771B6">
        <w:rPr>
          <w:b/>
          <w:vertAlign w:val="baseline"/>
          <w:lang w:val="es-ES_tradnl"/>
        </w:rPr>
        <w:t>GASTOS DE ADMINISTRACIÓN, OPERACIÓN Y MANTENIMIENTO – AOM- DE LA ACTIVIDAD DE DISTRIBUCIÓN DE GAS COMBUSTIBLE</w:t>
      </w:r>
    </w:p>
    <w:p w14:paraId="48630257" w14:textId="77777777" w:rsidR="00066D8B" w:rsidRPr="00D771B6" w:rsidRDefault="00066D8B" w:rsidP="00066D8B">
      <w:pPr>
        <w:spacing w:before="100" w:beforeAutospacing="1" w:after="100" w:afterAutospacing="1"/>
        <w:ind w:left="0"/>
        <w:jc w:val="both"/>
        <w:rPr>
          <w:rFonts w:cs="Arial"/>
          <w:vertAlign w:val="baseline"/>
          <w:lang w:val="es-ES_tradnl" w:eastAsia="es-CO"/>
        </w:rPr>
      </w:pPr>
      <w:r w:rsidRPr="00D771B6">
        <w:rPr>
          <w:rFonts w:cs="Arial"/>
          <w:vertAlign w:val="baseline"/>
          <w:lang w:val="es-ES_tradnl" w:eastAsia="es-CO"/>
        </w:rPr>
        <w:t>Los gastos eficientes de Administración, Operación y Mantenimiento (AOM) que se remunerarán en los Cargos De Distribución de gas combustible se determinarán según la conformación de los Mercado(s) Relevante(s) de Distribución para el Siguiente Período Tarifario de la siguiente manera:</w:t>
      </w:r>
    </w:p>
    <w:p w14:paraId="195D9EFC" w14:textId="77777777" w:rsidR="00066D8B" w:rsidRPr="00D771B6" w:rsidRDefault="00066D8B" w:rsidP="00066D8B">
      <w:pPr>
        <w:spacing w:before="100" w:beforeAutospacing="1" w:after="100" w:afterAutospacing="1"/>
        <w:ind w:left="709" w:hanging="709"/>
        <w:jc w:val="both"/>
        <w:rPr>
          <w:rFonts w:cs="Arial"/>
          <w:vertAlign w:val="baseline"/>
          <w:lang w:val="es-ES_tradnl" w:eastAsia="es-CO"/>
        </w:rPr>
      </w:pPr>
      <w:r w:rsidRPr="00D771B6">
        <w:rPr>
          <w:rFonts w:cs="Arial"/>
          <w:b/>
          <w:vertAlign w:val="baseline"/>
          <w:lang w:val="es-ES_tradnl" w:eastAsia="es-CO"/>
        </w:rPr>
        <w:t>10.1. Determinación del gasto de AOM eficiente para Mercados Relevantes de Distribución para el Siguiente Período Tarifario conformados a partir de Mercados Existentes o Agregación de Mercados Existentes de Distribución de Períodos Tarifarios Concluidos.</w:t>
      </w:r>
    </w:p>
    <w:p w14:paraId="37A8DD66" w14:textId="460982D7" w:rsidR="00066D8B" w:rsidRPr="00D771B6" w:rsidRDefault="00066D8B" w:rsidP="00066D8B">
      <w:pPr>
        <w:pStyle w:val="Prrafodelista"/>
        <w:numPr>
          <w:ilvl w:val="1"/>
          <w:numId w:val="8"/>
        </w:numPr>
        <w:ind w:left="284" w:hanging="284"/>
        <w:jc w:val="both"/>
        <w:rPr>
          <w:sz w:val="24"/>
          <w:szCs w:val="24"/>
          <w:vertAlign w:val="baseline"/>
          <w:lang w:eastAsia="es-CO"/>
        </w:rPr>
      </w:pPr>
      <w:r w:rsidRPr="00D771B6">
        <w:rPr>
          <w:sz w:val="24"/>
          <w:szCs w:val="24"/>
          <w:vertAlign w:val="baseline"/>
          <w:lang w:eastAsia="es-CO"/>
        </w:rPr>
        <w:t>Se utiliza la información reportada a la CREG por cada una de las empresas distribuidoras y comercializadoras para la vigencia 2016, según lo dispuesto en las circulares CREG 004 y 065 de 2017 y como respuesta a comunicaciones particulares emitidas por esta Comisión solicitando información al respecto. La información correspondiente a los costos y gastos de AOM de las actividades reguladas de distribución, comercialización y de sus Otros Negocios de todos los Mercados Existentes en donde prestan servicio que fue reportada conforme a las cuentas establecidas a continuación</w:t>
      </w:r>
      <w:r w:rsidR="00AB099E">
        <w:rPr>
          <w:sz w:val="24"/>
          <w:szCs w:val="24"/>
          <w:vertAlign w:val="baseline"/>
          <w:lang w:eastAsia="es-CO"/>
        </w:rPr>
        <w:t>:</w:t>
      </w:r>
      <w:r w:rsidRPr="00D771B6">
        <w:rPr>
          <w:sz w:val="24"/>
          <w:szCs w:val="24"/>
          <w:vertAlign w:val="baseline"/>
          <w:lang w:eastAsia="es-CO"/>
        </w:rPr>
        <w:t xml:space="preserve"> </w:t>
      </w:r>
    </w:p>
    <w:p w14:paraId="64426034" w14:textId="77777777" w:rsidR="00066D8B" w:rsidRPr="00CB170F" w:rsidRDefault="00066D8B" w:rsidP="00066D8B">
      <w:pPr>
        <w:pStyle w:val="Prrafodelista"/>
        <w:ind w:left="284"/>
        <w:jc w:val="both"/>
        <w:rPr>
          <w:sz w:val="24"/>
          <w:szCs w:val="24"/>
          <w:lang w:eastAsia="es-CO"/>
        </w:rPr>
      </w:pPr>
    </w:p>
    <w:tbl>
      <w:tblPr>
        <w:tblW w:w="8642" w:type="dxa"/>
        <w:jc w:val="center"/>
        <w:tblCellMar>
          <w:left w:w="70" w:type="dxa"/>
          <w:right w:w="70" w:type="dxa"/>
        </w:tblCellMar>
        <w:tblLook w:val="04A0" w:firstRow="1" w:lastRow="0" w:firstColumn="1" w:lastColumn="0" w:noHBand="0" w:noVBand="1"/>
      </w:tblPr>
      <w:tblGrid>
        <w:gridCol w:w="1145"/>
        <w:gridCol w:w="6221"/>
        <w:gridCol w:w="1276"/>
      </w:tblGrid>
      <w:tr w:rsidR="00066D8B" w:rsidRPr="00CB170F" w14:paraId="774D8983" w14:textId="77777777" w:rsidTr="00975F5B">
        <w:trPr>
          <w:trHeight w:val="570"/>
          <w:tblHeader/>
          <w:jc w:val="center"/>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9609" w14:textId="77777777" w:rsidR="00066D8B" w:rsidRPr="006A730F" w:rsidRDefault="00066D8B" w:rsidP="00975F5B">
            <w:pPr>
              <w:ind w:left="0"/>
              <w:jc w:val="center"/>
              <w:rPr>
                <w:b/>
                <w:sz w:val="20"/>
                <w:szCs w:val="20"/>
                <w:vertAlign w:val="baseline"/>
                <w:lang w:eastAsia="es-CO"/>
              </w:rPr>
            </w:pPr>
            <w:r w:rsidRPr="006A730F">
              <w:rPr>
                <w:b/>
                <w:sz w:val="20"/>
                <w:szCs w:val="20"/>
                <w:vertAlign w:val="baseline"/>
                <w:lang w:eastAsia="es-CO"/>
              </w:rPr>
              <w:t>CUENTAS</w:t>
            </w:r>
          </w:p>
        </w:tc>
        <w:tc>
          <w:tcPr>
            <w:tcW w:w="6221" w:type="dxa"/>
            <w:tcBorders>
              <w:top w:val="single" w:sz="4" w:space="0" w:color="auto"/>
              <w:left w:val="nil"/>
              <w:bottom w:val="single" w:sz="4" w:space="0" w:color="auto"/>
              <w:right w:val="single" w:sz="4" w:space="0" w:color="auto"/>
            </w:tcBorders>
            <w:shd w:val="clear" w:color="auto" w:fill="auto"/>
            <w:vAlign w:val="center"/>
            <w:hideMark/>
          </w:tcPr>
          <w:p w14:paraId="5D95CDBB" w14:textId="77777777" w:rsidR="00066D8B" w:rsidRPr="006A730F" w:rsidRDefault="00066D8B" w:rsidP="00975F5B">
            <w:pPr>
              <w:ind w:left="0"/>
              <w:jc w:val="center"/>
              <w:rPr>
                <w:b/>
                <w:sz w:val="20"/>
                <w:szCs w:val="20"/>
                <w:vertAlign w:val="baseline"/>
                <w:lang w:eastAsia="es-CO"/>
              </w:rPr>
            </w:pPr>
            <w:r w:rsidRPr="006A730F">
              <w:rPr>
                <w:b/>
                <w:sz w:val="20"/>
                <w:szCs w:val="20"/>
                <w:vertAlign w:val="baseline"/>
                <w:lang w:eastAsia="es-CO"/>
              </w:rPr>
              <w:t>NOMBRE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025F71" w14:textId="77777777" w:rsidR="00066D8B" w:rsidRPr="006A730F" w:rsidRDefault="00066D8B" w:rsidP="00975F5B">
            <w:pPr>
              <w:ind w:left="0"/>
              <w:jc w:val="center"/>
              <w:rPr>
                <w:b/>
                <w:sz w:val="20"/>
                <w:szCs w:val="20"/>
                <w:vertAlign w:val="baseline"/>
                <w:lang w:eastAsia="es-CO"/>
              </w:rPr>
            </w:pPr>
            <w:r w:rsidRPr="006A730F">
              <w:rPr>
                <w:b/>
                <w:sz w:val="20"/>
                <w:szCs w:val="20"/>
                <w:vertAlign w:val="baseline"/>
                <w:lang w:eastAsia="es-CO"/>
              </w:rPr>
              <w:t>SUMA (+)</w:t>
            </w:r>
          </w:p>
          <w:p w14:paraId="11144A18" w14:textId="77777777" w:rsidR="00066D8B" w:rsidRPr="006A730F" w:rsidRDefault="00066D8B" w:rsidP="00975F5B">
            <w:pPr>
              <w:ind w:left="0"/>
              <w:jc w:val="center"/>
              <w:rPr>
                <w:b/>
                <w:sz w:val="20"/>
                <w:szCs w:val="20"/>
                <w:vertAlign w:val="baseline"/>
                <w:lang w:eastAsia="es-CO"/>
              </w:rPr>
            </w:pPr>
            <w:r w:rsidRPr="006A730F">
              <w:rPr>
                <w:b/>
                <w:sz w:val="20"/>
                <w:szCs w:val="20"/>
                <w:vertAlign w:val="baseline"/>
                <w:lang w:eastAsia="es-CO"/>
              </w:rPr>
              <w:t>O</w:t>
            </w:r>
          </w:p>
          <w:p w14:paraId="526B3E9A" w14:textId="77777777" w:rsidR="00066D8B" w:rsidRPr="006A730F" w:rsidRDefault="00066D8B" w:rsidP="00975F5B">
            <w:pPr>
              <w:ind w:left="0"/>
              <w:jc w:val="center"/>
              <w:rPr>
                <w:b/>
                <w:sz w:val="20"/>
                <w:szCs w:val="20"/>
                <w:vertAlign w:val="baseline"/>
                <w:lang w:eastAsia="es-CO"/>
              </w:rPr>
            </w:pPr>
            <w:r w:rsidRPr="006A730F">
              <w:rPr>
                <w:b/>
                <w:sz w:val="20"/>
                <w:szCs w:val="20"/>
                <w:vertAlign w:val="baseline"/>
                <w:lang w:eastAsia="es-CO"/>
              </w:rPr>
              <w:t>RESTA (-)</w:t>
            </w:r>
          </w:p>
        </w:tc>
      </w:tr>
      <w:tr w:rsidR="00066D8B" w:rsidRPr="00CB170F" w14:paraId="67FC8DBF" w14:textId="77777777" w:rsidTr="00975F5B">
        <w:trPr>
          <w:trHeight w:val="300"/>
          <w:jc w:val="center"/>
        </w:trPr>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1522F"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5</w:t>
            </w:r>
          </w:p>
        </w:tc>
        <w:tc>
          <w:tcPr>
            <w:tcW w:w="6221" w:type="dxa"/>
            <w:tcBorders>
              <w:top w:val="single" w:sz="4" w:space="0" w:color="auto"/>
              <w:left w:val="nil"/>
              <w:bottom w:val="single" w:sz="4" w:space="0" w:color="auto"/>
              <w:right w:val="single" w:sz="4" w:space="0" w:color="auto"/>
            </w:tcBorders>
            <w:shd w:val="clear" w:color="auto" w:fill="auto"/>
            <w:noWrap/>
            <w:vAlign w:val="center"/>
            <w:hideMark/>
          </w:tcPr>
          <w:p w14:paraId="6BDACEFB"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GASTOS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4436167" w14:textId="77777777" w:rsidR="00066D8B" w:rsidRPr="006A730F" w:rsidRDefault="00066D8B" w:rsidP="00975F5B">
            <w:pPr>
              <w:ind w:left="0"/>
              <w:jc w:val="center"/>
              <w:rPr>
                <w:color w:val="000000"/>
                <w:sz w:val="20"/>
                <w:szCs w:val="20"/>
                <w:vertAlign w:val="baseline"/>
                <w:lang w:eastAsia="es-CO"/>
              </w:rPr>
            </w:pPr>
          </w:p>
        </w:tc>
      </w:tr>
      <w:tr w:rsidR="00066D8B" w:rsidRPr="00CB170F" w14:paraId="4F96997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ED6D6B7"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51</w:t>
            </w:r>
          </w:p>
        </w:tc>
        <w:tc>
          <w:tcPr>
            <w:tcW w:w="6221" w:type="dxa"/>
            <w:tcBorders>
              <w:top w:val="nil"/>
              <w:left w:val="nil"/>
              <w:bottom w:val="single" w:sz="4" w:space="0" w:color="auto"/>
              <w:right w:val="single" w:sz="4" w:space="0" w:color="auto"/>
            </w:tcBorders>
            <w:shd w:val="clear" w:color="auto" w:fill="auto"/>
            <w:noWrap/>
            <w:vAlign w:val="center"/>
            <w:hideMark/>
          </w:tcPr>
          <w:p w14:paraId="72F80DC2"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DE ADMINISTRACIÓN</w:t>
            </w:r>
          </w:p>
        </w:tc>
        <w:tc>
          <w:tcPr>
            <w:tcW w:w="1276" w:type="dxa"/>
            <w:tcBorders>
              <w:top w:val="nil"/>
              <w:left w:val="nil"/>
              <w:bottom w:val="single" w:sz="4" w:space="0" w:color="auto"/>
              <w:right w:val="single" w:sz="4" w:space="0" w:color="auto"/>
            </w:tcBorders>
            <w:shd w:val="clear" w:color="auto" w:fill="auto"/>
            <w:noWrap/>
            <w:vAlign w:val="center"/>
            <w:hideMark/>
          </w:tcPr>
          <w:p w14:paraId="3134BF2B" w14:textId="77777777" w:rsidR="00066D8B" w:rsidRPr="006A730F" w:rsidRDefault="00066D8B" w:rsidP="00975F5B">
            <w:pPr>
              <w:ind w:left="0"/>
              <w:jc w:val="center"/>
              <w:rPr>
                <w:color w:val="000000"/>
                <w:sz w:val="20"/>
                <w:szCs w:val="20"/>
                <w:vertAlign w:val="baseline"/>
                <w:lang w:eastAsia="es-CO"/>
              </w:rPr>
            </w:pPr>
          </w:p>
        </w:tc>
      </w:tr>
      <w:tr w:rsidR="00066D8B" w:rsidRPr="00CB170F" w14:paraId="145EA7B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8ADAC0"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lastRenderedPageBreak/>
              <w:t>5101</w:t>
            </w:r>
          </w:p>
        </w:tc>
        <w:tc>
          <w:tcPr>
            <w:tcW w:w="6221" w:type="dxa"/>
            <w:tcBorders>
              <w:top w:val="nil"/>
              <w:left w:val="nil"/>
              <w:bottom w:val="single" w:sz="4" w:space="0" w:color="auto"/>
              <w:right w:val="single" w:sz="4" w:space="0" w:color="auto"/>
            </w:tcBorders>
            <w:shd w:val="clear" w:color="auto" w:fill="auto"/>
            <w:noWrap/>
            <w:vAlign w:val="center"/>
            <w:hideMark/>
          </w:tcPr>
          <w:p w14:paraId="6CF6D422"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SUELDOS Y SALARIOS</w:t>
            </w:r>
          </w:p>
        </w:tc>
        <w:tc>
          <w:tcPr>
            <w:tcW w:w="1276" w:type="dxa"/>
            <w:tcBorders>
              <w:top w:val="nil"/>
              <w:left w:val="nil"/>
              <w:bottom w:val="single" w:sz="4" w:space="0" w:color="auto"/>
              <w:right w:val="single" w:sz="4" w:space="0" w:color="auto"/>
            </w:tcBorders>
            <w:shd w:val="clear" w:color="auto" w:fill="auto"/>
            <w:noWrap/>
            <w:vAlign w:val="center"/>
            <w:hideMark/>
          </w:tcPr>
          <w:p w14:paraId="54351B21" w14:textId="77777777" w:rsidR="00066D8B" w:rsidRPr="006A730F" w:rsidRDefault="00066D8B" w:rsidP="00975F5B">
            <w:pPr>
              <w:ind w:left="0"/>
              <w:jc w:val="center"/>
              <w:rPr>
                <w:color w:val="000000"/>
                <w:sz w:val="20"/>
                <w:szCs w:val="20"/>
                <w:vertAlign w:val="baseline"/>
                <w:lang w:eastAsia="es-CO"/>
              </w:rPr>
            </w:pPr>
            <w:r w:rsidRPr="006A730F">
              <w:rPr>
                <w:color w:val="000000"/>
                <w:sz w:val="20"/>
                <w:szCs w:val="20"/>
                <w:vertAlign w:val="baseline"/>
                <w:lang w:eastAsia="es-CO"/>
              </w:rPr>
              <w:t>(+)</w:t>
            </w:r>
          </w:p>
        </w:tc>
      </w:tr>
      <w:tr w:rsidR="00066D8B" w:rsidRPr="00CB170F" w14:paraId="6A6CB53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54F272"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510101</w:t>
            </w:r>
          </w:p>
        </w:tc>
        <w:tc>
          <w:tcPr>
            <w:tcW w:w="6221" w:type="dxa"/>
            <w:tcBorders>
              <w:top w:val="nil"/>
              <w:left w:val="nil"/>
              <w:bottom w:val="single" w:sz="4" w:space="0" w:color="auto"/>
              <w:right w:val="single" w:sz="4" w:space="0" w:color="auto"/>
            </w:tcBorders>
            <w:shd w:val="clear" w:color="auto" w:fill="auto"/>
            <w:noWrap/>
            <w:vAlign w:val="center"/>
            <w:hideMark/>
          </w:tcPr>
          <w:p w14:paraId="6BE5C685"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Sueldos</w:t>
            </w:r>
          </w:p>
        </w:tc>
        <w:tc>
          <w:tcPr>
            <w:tcW w:w="1276" w:type="dxa"/>
            <w:tcBorders>
              <w:top w:val="nil"/>
              <w:left w:val="nil"/>
              <w:bottom w:val="single" w:sz="4" w:space="0" w:color="auto"/>
              <w:right w:val="single" w:sz="4" w:space="0" w:color="auto"/>
            </w:tcBorders>
            <w:shd w:val="clear" w:color="auto" w:fill="auto"/>
            <w:noWrap/>
            <w:vAlign w:val="center"/>
            <w:hideMark/>
          </w:tcPr>
          <w:p w14:paraId="68FDC49D" w14:textId="77777777" w:rsidR="00066D8B" w:rsidRPr="006A730F" w:rsidRDefault="00066D8B" w:rsidP="00975F5B">
            <w:pPr>
              <w:ind w:left="0"/>
              <w:jc w:val="center"/>
              <w:rPr>
                <w:color w:val="000000"/>
                <w:sz w:val="20"/>
                <w:szCs w:val="20"/>
                <w:vertAlign w:val="baseline"/>
                <w:lang w:eastAsia="es-CO"/>
              </w:rPr>
            </w:pPr>
            <w:r w:rsidRPr="006A730F">
              <w:rPr>
                <w:color w:val="000000"/>
                <w:sz w:val="20"/>
                <w:szCs w:val="20"/>
                <w:vertAlign w:val="baseline"/>
                <w:lang w:eastAsia="es-CO"/>
              </w:rPr>
              <w:t>(+)</w:t>
            </w:r>
          </w:p>
        </w:tc>
      </w:tr>
      <w:tr w:rsidR="00066D8B" w:rsidRPr="00CB170F" w14:paraId="6E4B68F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71EF2D"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510102</w:t>
            </w:r>
          </w:p>
        </w:tc>
        <w:tc>
          <w:tcPr>
            <w:tcW w:w="6221" w:type="dxa"/>
            <w:tcBorders>
              <w:top w:val="nil"/>
              <w:left w:val="nil"/>
              <w:bottom w:val="single" w:sz="4" w:space="0" w:color="auto"/>
              <w:right w:val="single" w:sz="4" w:space="0" w:color="auto"/>
            </w:tcBorders>
            <w:shd w:val="clear" w:color="auto" w:fill="auto"/>
            <w:noWrap/>
            <w:vAlign w:val="center"/>
            <w:hideMark/>
          </w:tcPr>
          <w:p w14:paraId="18F18185" w14:textId="77777777" w:rsidR="00066D8B" w:rsidRPr="006A730F" w:rsidRDefault="00066D8B" w:rsidP="00975F5B">
            <w:pPr>
              <w:ind w:left="0"/>
              <w:rPr>
                <w:color w:val="000000"/>
                <w:sz w:val="20"/>
                <w:szCs w:val="20"/>
                <w:vertAlign w:val="baseline"/>
                <w:lang w:eastAsia="es-CO"/>
              </w:rPr>
            </w:pPr>
            <w:r w:rsidRPr="006A730F">
              <w:rPr>
                <w:color w:val="000000"/>
                <w:sz w:val="20"/>
                <w:szCs w:val="20"/>
                <w:vertAlign w:val="baseline"/>
                <w:lang w:eastAsia="es-CO"/>
              </w:rPr>
              <w:t>Jornales</w:t>
            </w:r>
          </w:p>
        </w:tc>
        <w:tc>
          <w:tcPr>
            <w:tcW w:w="1276" w:type="dxa"/>
            <w:tcBorders>
              <w:top w:val="nil"/>
              <w:left w:val="nil"/>
              <w:bottom w:val="single" w:sz="4" w:space="0" w:color="auto"/>
              <w:right w:val="single" w:sz="4" w:space="0" w:color="auto"/>
            </w:tcBorders>
            <w:shd w:val="clear" w:color="auto" w:fill="auto"/>
            <w:noWrap/>
            <w:vAlign w:val="center"/>
            <w:hideMark/>
          </w:tcPr>
          <w:p w14:paraId="04027B93" w14:textId="77777777" w:rsidR="00066D8B" w:rsidRPr="006A730F" w:rsidRDefault="00066D8B" w:rsidP="00975F5B">
            <w:pPr>
              <w:ind w:left="0"/>
              <w:jc w:val="center"/>
              <w:rPr>
                <w:color w:val="000000"/>
                <w:sz w:val="20"/>
                <w:szCs w:val="20"/>
                <w:vertAlign w:val="baseline"/>
                <w:lang w:eastAsia="es-CO"/>
              </w:rPr>
            </w:pPr>
            <w:r w:rsidRPr="006A730F">
              <w:rPr>
                <w:color w:val="000000"/>
                <w:sz w:val="20"/>
                <w:szCs w:val="20"/>
                <w:vertAlign w:val="baseline"/>
                <w:lang w:eastAsia="es-CO"/>
              </w:rPr>
              <w:t>(+)</w:t>
            </w:r>
          </w:p>
        </w:tc>
      </w:tr>
      <w:tr w:rsidR="00066D8B" w:rsidRPr="00CB170F" w14:paraId="552201B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E072FF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510103</w:t>
            </w:r>
          </w:p>
        </w:tc>
        <w:tc>
          <w:tcPr>
            <w:tcW w:w="6221" w:type="dxa"/>
            <w:tcBorders>
              <w:top w:val="nil"/>
              <w:left w:val="nil"/>
              <w:bottom w:val="single" w:sz="4" w:space="0" w:color="auto"/>
              <w:right w:val="single" w:sz="4" w:space="0" w:color="auto"/>
            </w:tcBorders>
            <w:shd w:val="clear" w:color="auto" w:fill="auto"/>
            <w:noWrap/>
            <w:vAlign w:val="center"/>
            <w:hideMark/>
          </w:tcPr>
          <w:p w14:paraId="54C7D4F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Horas extras y festivos</w:t>
            </w:r>
          </w:p>
        </w:tc>
        <w:tc>
          <w:tcPr>
            <w:tcW w:w="1276" w:type="dxa"/>
            <w:tcBorders>
              <w:top w:val="nil"/>
              <w:left w:val="nil"/>
              <w:bottom w:val="single" w:sz="4" w:space="0" w:color="auto"/>
              <w:right w:val="single" w:sz="4" w:space="0" w:color="auto"/>
            </w:tcBorders>
            <w:shd w:val="clear" w:color="auto" w:fill="auto"/>
            <w:noWrap/>
            <w:vAlign w:val="center"/>
            <w:hideMark/>
          </w:tcPr>
          <w:p w14:paraId="1143124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CD5EDA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4A9B3D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510108</w:t>
            </w:r>
          </w:p>
        </w:tc>
        <w:tc>
          <w:tcPr>
            <w:tcW w:w="6221" w:type="dxa"/>
            <w:tcBorders>
              <w:top w:val="nil"/>
              <w:left w:val="nil"/>
              <w:bottom w:val="single" w:sz="4" w:space="0" w:color="auto"/>
              <w:right w:val="single" w:sz="4" w:space="0" w:color="auto"/>
            </w:tcBorders>
            <w:shd w:val="clear" w:color="auto" w:fill="auto"/>
            <w:noWrap/>
            <w:vAlign w:val="center"/>
            <w:hideMark/>
          </w:tcPr>
          <w:p w14:paraId="4D64DC1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Sueldo por comisiones al exterior</w:t>
            </w:r>
          </w:p>
        </w:tc>
        <w:tc>
          <w:tcPr>
            <w:tcW w:w="1276" w:type="dxa"/>
            <w:tcBorders>
              <w:top w:val="nil"/>
              <w:left w:val="nil"/>
              <w:bottom w:val="single" w:sz="4" w:space="0" w:color="auto"/>
              <w:right w:val="single" w:sz="4" w:space="0" w:color="auto"/>
            </w:tcBorders>
            <w:shd w:val="clear" w:color="auto" w:fill="auto"/>
            <w:noWrap/>
            <w:vAlign w:val="center"/>
            <w:hideMark/>
          </w:tcPr>
          <w:p w14:paraId="315CB69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6DF9A7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0B63A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510119</w:t>
            </w:r>
          </w:p>
        </w:tc>
        <w:tc>
          <w:tcPr>
            <w:tcW w:w="6221" w:type="dxa"/>
            <w:tcBorders>
              <w:top w:val="nil"/>
              <w:left w:val="nil"/>
              <w:bottom w:val="single" w:sz="4" w:space="0" w:color="auto"/>
              <w:right w:val="single" w:sz="4" w:space="0" w:color="auto"/>
            </w:tcBorders>
            <w:shd w:val="clear" w:color="auto" w:fill="auto"/>
            <w:noWrap/>
            <w:vAlign w:val="center"/>
            <w:hideMark/>
          </w:tcPr>
          <w:p w14:paraId="3DFBEAA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Bonificaciones</w:t>
            </w:r>
          </w:p>
        </w:tc>
        <w:tc>
          <w:tcPr>
            <w:tcW w:w="1276" w:type="dxa"/>
            <w:tcBorders>
              <w:top w:val="nil"/>
              <w:left w:val="nil"/>
              <w:bottom w:val="single" w:sz="4" w:space="0" w:color="auto"/>
              <w:right w:val="single" w:sz="4" w:space="0" w:color="auto"/>
            </w:tcBorders>
            <w:shd w:val="clear" w:color="auto" w:fill="auto"/>
            <w:noWrap/>
            <w:vAlign w:val="center"/>
            <w:hideMark/>
          </w:tcPr>
          <w:p w14:paraId="04658D0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899EB1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3569B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510123</w:t>
            </w:r>
          </w:p>
        </w:tc>
        <w:tc>
          <w:tcPr>
            <w:tcW w:w="6221" w:type="dxa"/>
            <w:tcBorders>
              <w:top w:val="nil"/>
              <w:left w:val="nil"/>
              <w:bottom w:val="single" w:sz="4" w:space="0" w:color="auto"/>
              <w:right w:val="single" w:sz="4" w:space="0" w:color="auto"/>
            </w:tcBorders>
            <w:shd w:val="clear" w:color="auto" w:fill="auto"/>
            <w:noWrap/>
            <w:vAlign w:val="center"/>
            <w:hideMark/>
          </w:tcPr>
          <w:p w14:paraId="1B24C0C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Auxilio de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6C04A0C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21713E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3DD56C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510145</w:t>
            </w:r>
          </w:p>
        </w:tc>
        <w:tc>
          <w:tcPr>
            <w:tcW w:w="6221" w:type="dxa"/>
            <w:tcBorders>
              <w:top w:val="nil"/>
              <w:left w:val="nil"/>
              <w:bottom w:val="single" w:sz="4" w:space="0" w:color="auto"/>
              <w:right w:val="single" w:sz="4" w:space="0" w:color="auto"/>
            </w:tcBorders>
            <w:shd w:val="clear" w:color="auto" w:fill="auto"/>
            <w:noWrap/>
            <w:vAlign w:val="center"/>
            <w:hideMark/>
          </w:tcPr>
          <w:p w14:paraId="2D5706A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Salario integral</w:t>
            </w:r>
          </w:p>
        </w:tc>
        <w:tc>
          <w:tcPr>
            <w:tcW w:w="1276" w:type="dxa"/>
            <w:tcBorders>
              <w:top w:val="nil"/>
              <w:left w:val="nil"/>
              <w:bottom w:val="single" w:sz="4" w:space="0" w:color="auto"/>
              <w:right w:val="single" w:sz="4" w:space="0" w:color="auto"/>
            </w:tcBorders>
            <w:shd w:val="clear" w:color="auto" w:fill="auto"/>
            <w:noWrap/>
            <w:vAlign w:val="center"/>
            <w:hideMark/>
          </w:tcPr>
          <w:p w14:paraId="7EA81AB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7B020E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A63BBA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510159</w:t>
            </w:r>
          </w:p>
        </w:tc>
        <w:tc>
          <w:tcPr>
            <w:tcW w:w="6221" w:type="dxa"/>
            <w:tcBorders>
              <w:top w:val="nil"/>
              <w:left w:val="nil"/>
              <w:bottom w:val="single" w:sz="4" w:space="0" w:color="auto"/>
              <w:right w:val="single" w:sz="4" w:space="0" w:color="auto"/>
            </w:tcBorders>
            <w:shd w:val="clear" w:color="auto" w:fill="auto"/>
            <w:noWrap/>
            <w:vAlign w:val="center"/>
            <w:hideMark/>
          </w:tcPr>
          <w:p w14:paraId="7F2369C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de vivienda</w:t>
            </w:r>
          </w:p>
        </w:tc>
        <w:tc>
          <w:tcPr>
            <w:tcW w:w="1276" w:type="dxa"/>
            <w:tcBorders>
              <w:top w:val="nil"/>
              <w:left w:val="nil"/>
              <w:bottom w:val="single" w:sz="4" w:space="0" w:color="auto"/>
              <w:right w:val="single" w:sz="4" w:space="0" w:color="auto"/>
            </w:tcBorders>
            <w:shd w:val="clear" w:color="auto" w:fill="auto"/>
            <w:noWrap/>
            <w:vAlign w:val="center"/>
            <w:hideMark/>
          </w:tcPr>
          <w:p w14:paraId="0C9E159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BE3415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EACA8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510160</w:t>
            </w:r>
          </w:p>
        </w:tc>
        <w:tc>
          <w:tcPr>
            <w:tcW w:w="6221" w:type="dxa"/>
            <w:tcBorders>
              <w:top w:val="nil"/>
              <w:left w:val="nil"/>
              <w:bottom w:val="single" w:sz="4" w:space="0" w:color="auto"/>
              <w:right w:val="single" w:sz="4" w:space="0" w:color="auto"/>
            </w:tcBorders>
            <w:shd w:val="clear" w:color="auto" w:fill="auto"/>
            <w:noWrap/>
            <w:vAlign w:val="center"/>
            <w:hideMark/>
          </w:tcPr>
          <w:p w14:paraId="0C67A47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de alimentación</w:t>
            </w:r>
          </w:p>
        </w:tc>
        <w:tc>
          <w:tcPr>
            <w:tcW w:w="1276" w:type="dxa"/>
            <w:tcBorders>
              <w:top w:val="nil"/>
              <w:left w:val="nil"/>
              <w:bottom w:val="single" w:sz="4" w:space="0" w:color="auto"/>
              <w:right w:val="single" w:sz="4" w:space="0" w:color="auto"/>
            </w:tcBorders>
            <w:shd w:val="clear" w:color="auto" w:fill="auto"/>
            <w:noWrap/>
            <w:vAlign w:val="center"/>
            <w:hideMark/>
          </w:tcPr>
          <w:p w14:paraId="7F1DF8E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5B8E2C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84E64B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w:t>
            </w:r>
          </w:p>
        </w:tc>
        <w:tc>
          <w:tcPr>
            <w:tcW w:w="6221" w:type="dxa"/>
            <w:tcBorders>
              <w:top w:val="nil"/>
              <w:left w:val="nil"/>
              <w:bottom w:val="single" w:sz="4" w:space="0" w:color="auto"/>
              <w:right w:val="single" w:sz="4" w:space="0" w:color="auto"/>
            </w:tcBorders>
            <w:shd w:val="clear" w:color="auto" w:fill="auto"/>
            <w:noWrap/>
            <w:vAlign w:val="center"/>
            <w:hideMark/>
          </w:tcPr>
          <w:p w14:paraId="127AD6F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PRESTACIONES SOCIALES</w:t>
            </w:r>
          </w:p>
        </w:tc>
        <w:tc>
          <w:tcPr>
            <w:tcW w:w="1276" w:type="dxa"/>
            <w:tcBorders>
              <w:top w:val="nil"/>
              <w:left w:val="nil"/>
              <w:bottom w:val="single" w:sz="4" w:space="0" w:color="auto"/>
              <w:right w:val="single" w:sz="4" w:space="0" w:color="auto"/>
            </w:tcBorders>
            <w:shd w:val="clear" w:color="auto" w:fill="auto"/>
            <w:noWrap/>
            <w:vAlign w:val="center"/>
            <w:hideMark/>
          </w:tcPr>
          <w:p w14:paraId="0D9484D7" w14:textId="77777777" w:rsidR="00066D8B" w:rsidRPr="00B75B65" w:rsidRDefault="00066D8B" w:rsidP="00975F5B">
            <w:pPr>
              <w:ind w:left="0"/>
              <w:jc w:val="center"/>
              <w:rPr>
                <w:color w:val="000000"/>
                <w:sz w:val="20"/>
                <w:szCs w:val="20"/>
                <w:vertAlign w:val="baseline"/>
                <w:lang w:eastAsia="es-CO"/>
              </w:rPr>
            </w:pPr>
          </w:p>
        </w:tc>
      </w:tr>
      <w:tr w:rsidR="00066D8B" w:rsidRPr="00CB170F" w14:paraId="105BF73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0E1C33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510701</w:t>
            </w:r>
          </w:p>
        </w:tc>
        <w:tc>
          <w:tcPr>
            <w:tcW w:w="6221" w:type="dxa"/>
            <w:tcBorders>
              <w:top w:val="nil"/>
              <w:left w:val="nil"/>
              <w:bottom w:val="single" w:sz="4" w:space="0" w:color="auto"/>
              <w:right w:val="single" w:sz="4" w:space="0" w:color="auto"/>
            </w:tcBorders>
            <w:shd w:val="clear" w:color="auto" w:fill="auto"/>
            <w:noWrap/>
            <w:vAlign w:val="center"/>
            <w:hideMark/>
          </w:tcPr>
          <w:p w14:paraId="200BE3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Vacaciones</w:t>
            </w:r>
          </w:p>
        </w:tc>
        <w:tc>
          <w:tcPr>
            <w:tcW w:w="1276" w:type="dxa"/>
            <w:tcBorders>
              <w:top w:val="nil"/>
              <w:left w:val="nil"/>
              <w:bottom w:val="single" w:sz="4" w:space="0" w:color="auto"/>
              <w:right w:val="single" w:sz="4" w:space="0" w:color="auto"/>
            </w:tcBorders>
            <w:shd w:val="clear" w:color="auto" w:fill="auto"/>
            <w:noWrap/>
            <w:vAlign w:val="center"/>
            <w:hideMark/>
          </w:tcPr>
          <w:p w14:paraId="03167A3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FCDAED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279AE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510702</w:t>
            </w:r>
          </w:p>
        </w:tc>
        <w:tc>
          <w:tcPr>
            <w:tcW w:w="6221" w:type="dxa"/>
            <w:tcBorders>
              <w:top w:val="nil"/>
              <w:left w:val="nil"/>
              <w:bottom w:val="single" w:sz="4" w:space="0" w:color="auto"/>
              <w:right w:val="single" w:sz="4" w:space="0" w:color="auto"/>
            </w:tcBorders>
            <w:shd w:val="clear" w:color="auto" w:fill="auto"/>
            <w:noWrap/>
            <w:vAlign w:val="center"/>
            <w:hideMark/>
          </w:tcPr>
          <w:p w14:paraId="116F4B7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Cesantías</w:t>
            </w:r>
          </w:p>
        </w:tc>
        <w:tc>
          <w:tcPr>
            <w:tcW w:w="1276" w:type="dxa"/>
            <w:tcBorders>
              <w:top w:val="nil"/>
              <w:left w:val="nil"/>
              <w:bottom w:val="single" w:sz="4" w:space="0" w:color="auto"/>
              <w:right w:val="single" w:sz="4" w:space="0" w:color="auto"/>
            </w:tcBorders>
            <w:shd w:val="clear" w:color="auto" w:fill="auto"/>
            <w:noWrap/>
            <w:vAlign w:val="center"/>
            <w:hideMark/>
          </w:tcPr>
          <w:p w14:paraId="75AE039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2C4291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0BA7F3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510703</w:t>
            </w:r>
          </w:p>
        </w:tc>
        <w:tc>
          <w:tcPr>
            <w:tcW w:w="6221" w:type="dxa"/>
            <w:tcBorders>
              <w:top w:val="nil"/>
              <w:left w:val="nil"/>
              <w:bottom w:val="single" w:sz="4" w:space="0" w:color="auto"/>
              <w:right w:val="single" w:sz="4" w:space="0" w:color="auto"/>
            </w:tcBorders>
            <w:shd w:val="clear" w:color="auto" w:fill="auto"/>
            <w:noWrap/>
            <w:vAlign w:val="center"/>
            <w:hideMark/>
          </w:tcPr>
          <w:p w14:paraId="0DAE875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Intereses a las cesantías</w:t>
            </w:r>
          </w:p>
        </w:tc>
        <w:tc>
          <w:tcPr>
            <w:tcW w:w="1276" w:type="dxa"/>
            <w:tcBorders>
              <w:top w:val="nil"/>
              <w:left w:val="nil"/>
              <w:bottom w:val="single" w:sz="4" w:space="0" w:color="auto"/>
              <w:right w:val="single" w:sz="4" w:space="0" w:color="auto"/>
            </w:tcBorders>
            <w:shd w:val="clear" w:color="auto" w:fill="auto"/>
            <w:noWrap/>
            <w:vAlign w:val="center"/>
            <w:hideMark/>
          </w:tcPr>
          <w:p w14:paraId="7B8BF1B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8CA001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A6A584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510704</w:t>
            </w:r>
          </w:p>
        </w:tc>
        <w:tc>
          <w:tcPr>
            <w:tcW w:w="6221" w:type="dxa"/>
            <w:tcBorders>
              <w:top w:val="nil"/>
              <w:left w:val="nil"/>
              <w:bottom w:val="single" w:sz="4" w:space="0" w:color="auto"/>
              <w:right w:val="single" w:sz="4" w:space="0" w:color="auto"/>
            </w:tcBorders>
            <w:shd w:val="clear" w:color="auto" w:fill="auto"/>
            <w:noWrap/>
            <w:vAlign w:val="center"/>
            <w:hideMark/>
          </w:tcPr>
          <w:p w14:paraId="5CC8DF8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vacaciones</w:t>
            </w:r>
          </w:p>
        </w:tc>
        <w:tc>
          <w:tcPr>
            <w:tcW w:w="1276" w:type="dxa"/>
            <w:tcBorders>
              <w:top w:val="nil"/>
              <w:left w:val="nil"/>
              <w:bottom w:val="single" w:sz="4" w:space="0" w:color="auto"/>
              <w:right w:val="single" w:sz="4" w:space="0" w:color="auto"/>
            </w:tcBorders>
            <w:shd w:val="clear" w:color="auto" w:fill="auto"/>
            <w:noWrap/>
            <w:vAlign w:val="center"/>
            <w:hideMark/>
          </w:tcPr>
          <w:p w14:paraId="2134FC9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CE1AFB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71919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510705</w:t>
            </w:r>
          </w:p>
        </w:tc>
        <w:tc>
          <w:tcPr>
            <w:tcW w:w="6221" w:type="dxa"/>
            <w:tcBorders>
              <w:top w:val="nil"/>
              <w:left w:val="nil"/>
              <w:bottom w:val="single" w:sz="4" w:space="0" w:color="auto"/>
              <w:right w:val="single" w:sz="4" w:space="0" w:color="auto"/>
            </w:tcBorders>
            <w:shd w:val="clear" w:color="auto" w:fill="auto"/>
            <w:noWrap/>
            <w:vAlign w:val="center"/>
            <w:hideMark/>
          </w:tcPr>
          <w:p w14:paraId="47EC6DD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navidad</w:t>
            </w:r>
          </w:p>
        </w:tc>
        <w:tc>
          <w:tcPr>
            <w:tcW w:w="1276" w:type="dxa"/>
            <w:tcBorders>
              <w:top w:val="nil"/>
              <w:left w:val="nil"/>
              <w:bottom w:val="single" w:sz="4" w:space="0" w:color="auto"/>
              <w:right w:val="single" w:sz="4" w:space="0" w:color="auto"/>
            </w:tcBorders>
            <w:shd w:val="clear" w:color="auto" w:fill="auto"/>
            <w:noWrap/>
            <w:vAlign w:val="center"/>
            <w:hideMark/>
          </w:tcPr>
          <w:p w14:paraId="543F566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55BE8F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91DD4B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510706</w:t>
            </w:r>
          </w:p>
        </w:tc>
        <w:tc>
          <w:tcPr>
            <w:tcW w:w="6221" w:type="dxa"/>
            <w:tcBorders>
              <w:top w:val="nil"/>
              <w:left w:val="nil"/>
              <w:bottom w:val="single" w:sz="4" w:space="0" w:color="auto"/>
              <w:right w:val="single" w:sz="4" w:space="0" w:color="auto"/>
            </w:tcBorders>
            <w:shd w:val="clear" w:color="auto" w:fill="auto"/>
            <w:noWrap/>
            <w:vAlign w:val="center"/>
            <w:hideMark/>
          </w:tcPr>
          <w:p w14:paraId="2876724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servicios</w:t>
            </w:r>
          </w:p>
        </w:tc>
        <w:tc>
          <w:tcPr>
            <w:tcW w:w="1276" w:type="dxa"/>
            <w:tcBorders>
              <w:top w:val="nil"/>
              <w:left w:val="nil"/>
              <w:bottom w:val="single" w:sz="4" w:space="0" w:color="auto"/>
              <w:right w:val="single" w:sz="4" w:space="0" w:color="auto"/>
            </w:tcBorders>
            <w:shd w:val="clear" w:color="auto" w:fill="auto"/>
            <w:noWrap/>
            <w:vAlign w:val="center"/>
            <w:hideMark/>
          </w:tcPr>
          <w:p w14:paraId="630A188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291139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205BB4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510790</w:t>
            </w:r>
          </w:p>
        </w:tc>
        <w:tc>
          <w:tcPr>
            <w:tcW w:w="6221" w:type="dxa"/>
            <w:tcBorders>
              <w:top w:val="nil"/>
              <w:left w:val="nil"/>
              <w:bottom w:val="single" w:sz="4" w:space="0" w:color="auto"/>
              <w:right w:val="single" w:sz="4" w:space="0" w:color="auto"/>
            </w:tcBorders>
            <w:shd w:val="clear" w:color="auto" w:fill="auto"/>
            <w:noWrap/>
            <w:vAlign w:val="center"/>
            <w:hideMark/>
          </w:tcPr>
          <w:p w14:paraId="30EE615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Otras primas</w:t>
            </w:r>
          </w:p>
        </w:tc>
        <w:tc>
          <w:tcPr>
            <w:tcW w:w="1276" w:type="dxa"/>
            <w:tcBorders>
              <w:top w:val="nil"/>
              <w:left w:val="nil"/>
              <w:bottom w:val="single" w:sz="4" w:space="0" w:color="auto"/>
              <w:right w:val="single" w:sz="4" w:space="0" w:color="auto"/>
            </w:tcBorders>
            <w:shd w:val="clear" w:color="auto" w:fill="auto"/>
            <w:noWrap/>
            <w:vAlign w:val="center"/>
            <w:hideMark/>
          </w:tcPr>
          <w:p w14:paraId="4418480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D2E332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A9147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510795</w:t>
            </w:r>
          </w:p>
        </w:tc>
        <w:tc>
          <w:tcPr>
            <w:tcW w:w="6221" w:type="dxa"/>
            <w:tcBorders>
              <w:top w:val="nil"/>
              <w:left w:val="nil"/>
              <w:bottom w:val="single" w:sz="4" w:space="0" w:color="auto"/>
              <w:right w:val="single" w:sz="4" w:space="0" w:color="auto"/>
            </w:tcBorders>
            <w:shd w:val="clear" w:color="auto" w:fill="auto"/>
            <w:noWrap/>
            <w:vAlign w:val="center"/>
            <w:hideMark/>
          </w:tcPr>
          <w:p w14:paraId="6B8220A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Otras prestaciones sociales</w:t>
            </w:r>
          </w:p>
        </w:tc>
        <w:tc>
          <w:tcPr>
            <w:tcW w:w="1276" w:type="dxa"/>
            <w:tcBorders>
              <w:top w:val="nil"/>
              <w:left w:val="nil"/>
              <w:bottom w:val="single" w:sz="4" w:space="0" w:color="auto"/>
              <w:right w:val="single" w:sz="4" w:space="0" w:color="auto"/>
            </w:tcBorders>
            <w:shd w:val="clear" w:color="auto" w:fill="auto"/>
            <w:noWrap/>
            <w:vAlign w:val="center"/>
            <w:hideMark/>
          </w:tcPr>
          <w:p w14:paraId="7A2C365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667B23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06E116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w:t>
            </w:r>
          </w:p>
        </w:tc>
        <w:tc>
          <w:tcPr>
            <w:tcW w:w="6221" w:type="dxa"/>
            <w:tcBorders>
              <w:top w:val="nil"/>
              <w:left w:val="nil"/>
              <w:bottom w:val="single" w:sz="4" w:space="0" w:color="auto"/>
              <w:right w:val="single" w:sz="4" w:space="0" w:color="auto"/>
            </w:tcBorders>
            <w:shd w:val="clear" w:color="auto" w:fill="auto"/>
            <w:noWrap/>
            <w:vAlign w:val="center"/>
            <w:hideMark/>
          </w:tcPr>
          <w:p w14:paraId="599E5DE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PERSONAL DIVERSOS</w:t>
            </w:r>
          </w:p>
        </w:tc>
        <w:tc>
          <w:tcPr>
            <w:tcW w:w="1276" w:type="dxa"/>
            <w:tcBorders>
              <w:top w:val="nil"/>
              <w:left w:val="nil"/>
              <w:bottom w:val="single" w:sz="4" w:space="0" w:color="auto"/>
              <w:right w:val="single" w:sz="4" w:space="0" w:color="auto"/>
            </w:tcBorders>
            <w:shd w:val="clear" w:color="auto" w:fill="auto"/>
            <w:noWrap/>
            <w:vAlign w:val="center"/>
            <w:hideMark/>
          </w:tcPr>
          <w:p w14:paraId="2B855DAE" w14:textId="77777777" w:rsidR="00066D8B" w:rsidRPr="00B75B65" w:rsidRDefault="00066D8B" w:rsidP="00975F5B">
            <w:pPr>
              <w:ind w:left="0"/>
              <w:jc w:val="center"/>
              <w:rPr>
                <w:color w:val="000000"/>
                <w:sz w:val="20"/>
                <w:szCs w:val="20"/>
                <w:vertAlign w:val="baseline"/>
                <w:lang w:eastAsia="es-CO"/>
              </w:rPr>
            </w:pPr>
          </w:p>
        </w:tc>
      </w:tr>
      <w:tr w:rsidR="00066D8B" w:rsidRPr="00CB170F" w14:paraId="7354427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2D48F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510801</w:t>
            </w:r>
          </w:p>
        </w:tc>
        <w:tc>
          <w:tcPr>
            <w:tcW w:w="6221" w:type="dxa"/>
            <w:tcBorders>
              <w:top w:val="nil"/>
              <w:left w:val="nil"/>
              <w:bottom w:val="single" w:sz="4" w:space="0" w:color="auto"/>
              <w:right w:val="single" w:sz="4" w:space="0" w:color="auto"/>
            </w:tcBorders>
            <w:shd w:val="clear" w:color="auto" w:fill="auto"/>
            <w:noWrap/>
            <w:vAlign w:val="center"/>
            <w:hideMark/>
          </w:tcPr>
          <w:p w14:paraId="3B55FDA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Remuneración por servicios técnicos</w:t>
            </w:r>
          </w:p>
        </w:tc>
        <w:tc>
          <w:tcPr>
            <w:tcW w:w="1276" w:type="dxa"/>
            <w:tcBorders>
              <w:top w:val="nil"/>
              <w:left w:val="nil"/>
              <w:bottom w:val="single" w:sz="4" w:space="0" w:color="auto"/>
              <w:right w:val="single" w:sz="4" w:space="0" w:color="auto"/>
            </w:tcBorders>
            <w:shd w:val="clear" w:color="auto" w:fill="auto"/>
            <w:noWrap/>
            <w:vAlign w:val="center"/>
            <w:hideMark/>
          </w:tcPr>
          <w:p w14:paraId="6CF0F78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828F3C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287B6D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510802</w:t>
            </w:r>
          </w:p>
        </w:tc>
        <w:tc>
          <w:tcPr>
            <w:tcW w:w="6221" w:type="dxa"/>
            <w:tcBorders>
              <w:top w:val="nil"/>
              <w:left w:val="nil"/>
              <w:bottom w:val="single" w:sz="4" w:space="0" w:color="auto"/>
              <w:right w:val="single" w:sz="4" w:space="0" w:color="auto"/>
            </w:tcBorders>
            <w:shd w:val="clear" w:color="auto" w:fill="auto"/>
            <w:noWrap/>
            <w:vAlign w:val="center"/>
            <w:hideMark/>
          </w:tcPr>
          <w:p w14:paraId="2B7D17B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Honorarios</w:t>
            </w:r>
          </w:p>
        </w:tc>
        <w:tc>
          <w:tcPr>
            <w:tcW w:w="1276" w:type="dxa"/>
            <w:tcBorders>
              <w:top w:val="nil"/>
              <w:left w:val="nil"/>
              <w:bottom w:val="single" w:sz="4" w:space="0" w:color="auto"/>
              <w:right w:val="single" w:sz="4" w:space="0" w:color="auto"/>
            </w:tcBorders>
            <w:shd w:val="clear" w:color="auto" w:fill="auto"/>
            <w:noWrap/>
            <w:vAlign w:val="center"/>
            <w:hideMark/>
          </w:tcPr>
          <w:p w14:paraId="79038C4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2951B5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1DFD4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510803</w:t>
            </w:r>
          </w:p>
        </w:tc>
        <w:tc>
          <w:tcPr>
            <w:tcW w:w="6221" w:type="dxa"/>
            <w:tcBorders>
              <w:top w:val="nil"/>
              <w:left w:val="nil"/>
              <w:bottom w:val="single" w:sz="4" w:space="0" w:color="auto"/>
              <w:right w:val="single" w:sz="4" w:space="0" w:color="auto"/>
            </w:tcBorders>
            <w:shd w:val="clear" w:color="auto" w:fill="auto"/>
            <w:noWrap/>
            <w:vAlign w:val="center"/>
            <w:hideMark/>
          </w:tcPr>
          <w:p w14:paraId="778A65A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Capacitación, bienestar social y estímulos</w:t>
            </w:r>
          </w:p>
        </w:tc>
        <w:tc>
          <w:tcPr>
            <w:tcW w:w="1276" w:type="dxa"/>
            <w:tcBorders>
              <w:top w:val="nil"/>
              <w:left w:val="nil"/>
              <w:bottom w:val="single" w:sz="4" w:space="0" w:color="auto"/>
              <w:right w:val="single" w:sz="4" w:space="0" w:color="auto"/>
            </w:tcBorders>
            <w:shd w:val="clear" w:color="auto" w:fill="auto"/>
            <w:noWrap/>
            <w:vAlign w:val="center"/>
            <w:hideMark/>
          </w:tcPr>
          <w:p w14:paraId="136AC85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0B6C18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D456DC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510804</w:t>
            </w:r>
          </w:p>
        </w:tc>
        <w:tc>
          <w:tcPr>
            <w:tcW w:w="6221" w:type="dxa"/>
            <w:tcBorders>
              <w:top w:val="nil"/>
              <w:left w:val="nil"/>
              <w:bottom w:val="single" w:sz="4" w:space="0" w:color="auto"/>
              <w:right w:val="single" w:sz="4" w:space="0" w:color="auto"/>
            </w:tcBorders>
            <w:shd w:val="clear" w:color="auto" w:fill="auto"/>
            <w:noWrap/>
            <w:vAlign w:val="center"/>
            <w:hideMark/>
          </w:tcPr>
          <w:p w14:paraId="5B91617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Dotación y suministro a trabajadores</w:t>
            </w:r>
          </w:p>
        </w:tc>
        <w:tc>
          <w:tcPr>
            <w:tcW w:w="1276" w:type="dxa"/>
            <w:tcBorders>
              <w:top w:val="nil"/>
              <w:left w:val="nil"/>
              <w:bottom w:val="single" w:sz="4" w:space="0" w:color="auto"/>
              <w:right w:val="single" w:sz="4" w:space="0" w:color="auto"/>
            </w:tcBorders>
            <w:shd w:val="clear" w:color="auto" w:fill="auto"/>
            <w:noWrap/>
            <w:vAlign w:val="center"/>
            <w:hideMark/>
          </w:tcPr>
          <w:p w14:paraId="7354A12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DB6FFB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E2B8E7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510805</w:t>
            </w:r>
          </w:p>
        </w:tc>
        <w:tc>
          <w:tcPr>
            <w:tcW w:w="6221" w:type="dxa"/>
            <w:tcBorders>
              <w:top w:val="nil"/>
              <w:left w:val="nil"/>
              <w:bottom w:val="single" w:sz="4" w:space="0" w:color="auto"/>
              <w:right w:val="single" w:sz="4" w:space="0" w:color="auto"/>
            </w:tcBorders>
            <w:shd w:val="clear" w:color="auto" w:fill="auto"/>
            <w:noWrap/>
            <w:vAlign w:val="center"/>
            <w:hideMark/>
          </w:tcPr>
          <w:p w14:paraId="78065CE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deportivos y de recreación</w:t>
            </w:r>
          </w:p>
        </w:tc>
        <w:tc>
          <w:tcPr>
            <w:tcW w:w="1276" w:type="dxa"/>
            <w:tcBorders>
              <w:top w:val="nil"/>
              <w:left w:val="nil"/>
              <w:bottom w:val="single" w:sz="4" w:space="0" w:color="auto"/>
              <w:right w:val="single" w:sz="4" w:space="0" w:color="auto"/>
            </w:tcBorders>
            <w:shd w:val="clear" w:color="auto" w:fill="auto"/>
            <w:noWrap/>
            <w:vAlign w:val="center"/>
            <w:hideMark/>
          </w:tcPr>
          <w:p w14:paraId="2727D22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92FBF4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7CAA2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510806</w:t>
            </w:r>
          </w:p>
        </w:tc>
        <w:tc>
          <w:tcPr>
            <w:tcW w:w="6221" w:type="dxa"/>
            <w:tcBorders>
              <w:top w:val="nil"/>
              <w:left w:val="nil"/>
              <w:bottom w:val="single" w:sz="4" w:space="0" w:color="auto"/>
              <w:right w:val="single" w:sz="4" w:space="0" w:color="auto"/>
            </w:tcBorders>
            <w:shd w:val="clear" w:color="auto" w:fill="auto"/>
            <w:noWrap/>
            <w:vAlign w:val="center"/>
            <w:hideMark/>
          </w:tcPr>
          <w:p w14:paraId="39988D7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Contratos de personal temporal</w:t>
            </w:r>
          </w:p>
        </w:tc>
        <w:tc>
          <w:tcPr>
            <w:tcW w:w="1276" w:type="dxa"/>
            <w:tcBorders>
              <w:top w:val="nil"/>
              <w:left w:val="nil"/>
              <w:bottom w:val="single" w:sz="4" w:space="0" w:color="auto"/>
              <w:right w:val="single" w:sz="4" w:space="0" w:color="auto"/>
            </w:tcBorders>
            <w:shd w:val="clear" w:color="auto" w:fill="auto"/>
            <w:noWrap/>
            <w:vAlign w:val="center"/>
            <w:hideMark/>
          </w:tcPr>
          <w:p w14:paraId="2C78966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E91311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7C9949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510807</w:t>
            </w:r>
          </w:p>
        </w:tc>
        <w:tc>
          <w:tcPr>
            <w:tcW w:w="6221" w:type="dxa"/>
            <w:tcBorders>
              <w:top w:val="nil"/>
              <w:left w:val="nil"/>
              <w:bottom w:val="single" w:sz="4" w:space="0" w:color="auto"/>
              <w:right w:val="single" w:sz="4" w:space="0" w:color="auto"/>
            </w:tcBorders>
            <w:shd w:val="clear" w:color="auto" w:fill="auto"/>
            <w:noWrap/>
            <w:vAlign w:val="center"/>
            <w:hideMark/>
          </w:tcPr>
          <w:p w14:paraId="7B55DBC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viaje</w:t>
            </w:r>
          </w:p>
        </w:tc>
        <w:tc>
          <w:tcPr>
            <w:tcW w:w="1276" w:type="dxa"/>
            <w:tcBorders>
              <w:top w:val="nil"/>
              <w:left w:val="nil"/>
              <w:bottom w:val="single" w:sz="4" w:space="0" w:color="auto"/>
              <w:right w:val="single" w:sz="4" w:space="0" w:color="auto"/>
            </w:tcBorders>
            <w:shd w:val="clear" w:color="auto" w:fill="auto"/>
            <w:noWrap/>
            <w:vAlign w:val="center"/>
            <w:hideMark/>
          </w:tcPr>
          <w:p w14:paraId="27DDAF0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B797E4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315B92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510808</w:t>
            </w:r>
          </w:p>
        </w:tc>
        <w:tc>
          <w:tcPr>
            <w:tcW w:w="6221" w:type="dxa"/>
            <w:tcBorders>
              <w:top w:val="nil"/>
              <w:left w:val="nil"/>
              <w:bottom w:val="single" w:sz="4" w:space="0" w:color="auto"/>
              <w:right w:val="single" w:sz="4" w:space="0" w:color="auto"/>
            </w:tcBorders>
            <w:shd w:val="clear" w:color="auto" w:fill="auto"/>
            <w:noWrap/>
            <w:vAlign w:val="center"/>
            <w:hideMark/>
          </w:tcPr>
          <w:p w14:paraId="136D70E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Remuneración electoral</w:t>
            </w:r>
          </w:p>
        </w:tc>
        <w:tc>
          <w:tcPr>
            <w:tcW w:w="1276" w:type="dxa"/>
            <w:tcBorders>
              <w:top w:val="nil"/>
              <w:left w:val="nil"/>
              <w:bottom w:val="single" w:sz="4" w:space="0" w:color="auto"/>
              <w:right w:val="single" w:sz="4" w:space="0" w:color="auto"/>
            </w:tcBorders>
            <w:shd w:val="clear" w:color="auto" w:fill="auto"/>
            <w:noWrap/>
            <w:vAlign w:val="center"/>
            <w:hideMark/>
          </w:tcPr>
          <w:p w14:paraId="68901B7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E59338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EDC3B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510809</w:t>
            </w:r>
          </w:p>
        </w:tc>
        <w:tc>
          <w:tcPr>
            <w:tcW w:w="6221" w:type="dxa"/>
            <w:tcBorders>
              <w:top w:val="nil"/>
              <w:left w:val="nil"/>
              <w:bottom w:val="single" w:sz="4" w:space="0" w:color="auto"/>
              <w:right w:val="single" w:sz="4" w:space="0" w:color="auto"/>
            </w:tcBorders>
            <w:shd w:val="clear" w:color="auto" w:fill="auto"/>
            <w:noWrap/>
            <w:vAlign w:val="center"/>
            <w:hideMark/>
          </w:tcPr>
          <w:p w14:paraId="027AAC4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representación</w:t>
            </w:r>
          </w:p>
        </w:tc>
        <w:tc>
          <w:tcPr>
            <w:tcW w:w="1276" w:type="dxa"/>
            <w:tcBorders>
              <w:top w:val="nil"/>
              <w:left w:val="nil"/>
              <w:bottom w:val="single" w:sz="4" w:space="0" w:color="auto"/>
              <w:right w:val="single" w:sz="4" w:space="0" w:color="auto"/>
            </w:tcBorders>
            <w:shd w:val="clear" w:color="auto" w:fill="auto"/>
            <w:noWrap/>
            <w:vAlign w:val="center"/>
            <w:hideMark/>
          </w:tcPr>
          <w:p w14:paraId="37302DC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8BF1D1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1A21F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510810</w:t>
            </w:r>
          </w:p>
        </w:tc>
        <w:tc>
          <w:tcPr>
            <w:tcW w:w="6221" w:type="dxa"/>
            <w:tcBorders>
              <w:top w:val="nil"/>
              <w:left w:val="nil"/>
              <w:bottom w:val="single" w:sz="4" w:space="0" w:color="auto"/>
              <w:right w:val="single" w:sz="4" w:space="0" w:color="auto"/>
            </w:tcBorders>
            <w:shd w:val="clear" w:color="auto" w:fill="auto"/>
            <w:noWrap/>
            <w:vAlign w:val="center"/>
            <w:hideMark/>
          </w:tcPr>
          <w:p w14:paraId="3896313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Viáticos</w:t>
            </w:r>
          </w:p>
        </w:tc>
        <w:tc>
          <w:tcPr>
            <w:tcW w:w="1276" w:type="dxa"/>
            <w:tcBorders>
              <w:top w:val="nil"/>
              <w:left w:val="nil"/>
              <w:bottom w:val="single" w:sz="4" w:space="0" w:color="auto"/>
              <w:right w:val="single" w:sz="4" w:space="0" w:color="auto"/>
            </w:tcBorders>
            <w:shd w:val="clear" w:color="auto" w:fill="auto"/>
            <w:noWrap/>
            <w:vAlign w:val="center"/>
            <w:hideMark/>
          </w:tcPr>
          <w:p w14:paraId="74E9CF3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6E6034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CCBAE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510811</w:t>
            </w:r>
          </w:p>
        </w:tc>
        <w:tc>
          <w:tcPr>
            <w:tcW w:w="6221" w:type="dxa"/>
            <w:tcBorders>
              <w:top w:val="nil"/>
              <w:left w:val="nil"/>
              <w:bottom w:val="single" w:sz="4" w:space="0" w:color="auto"/>
              <w:right w:val="single" w:sz="4" w:space="0" w:color="auto"/>
            </w:tcBorders>
            <w:shd w:val="clear" w:color="auto" w:fill="auto"/>
            <w:noWrap/>
            <w:vAlign w:val="center"/>
            <w:hideMark/>
          </w:tcPr>
          <w:p w14:paraId="572BE452" w14:textId="5B60A931"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Ajuste beneficios pos</w:t>
            </w:r>
            <w:r w:rsidR="00346CCD">
              <w:rPr>
                <w:color w:val="000000"/>
                <w:sz w:val="20"/>
                <w:szCs w:val="20"/>
                <w:vertAlign w:val="baseline"/>
                <w:lang w:eastAsia="es-CO"/>
              </w:rPr>
              <w:t xml:space="preserve"> </w:t>
            </w:r>
            <w:r w:rsidRPr="00B75B65">
              <w:rPr>
                <w:color w:val="000000"/>
                <w:sz w:val="20"/>
                <w:szCs w:val="20"/>
                <w:vertAlign w:val="baseline"/>
                <w:lang w:eastAsia="es-CO"/>
              </w:rPr>
              <w:t>empleo</w:t>
            </w:r>
          </w:p>
        </w:tc>
        <w:tc>
          <w:tcPr>
            <w:tcW w:w="1276" w:type="dxa"/>
            <w:tcBorders>
              <w:top w:val="nil"/>
              <w:left w:val="nil"/>
              <w:bottom w:val="single" w:sz="4" w:space="0" w:color="auto"/>
              <w:right w:val="single" w:sz="4" w:space="0" w:color="auto"/>
            </w:tcBorders>
            <w:shd w:val="clear" w:color="auto" w:fill="auto"/>
            <w:noWrap/>
            <w:vAlign w:val="center"/>
            <w:hideMark/>
          </w:tcPr>
          <w:p w14:paraId="49E30FE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4301ED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17DBD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510812</w:t>
            </w:r>
          </w:p>
        </w:tc>
        <w:tc>
          <w:tcPr>
            <w:tcW w:w="6221" w:type="dxa"/>
            <w:tcBorders>
              <w:top w:val="nil"/>
              <w:left w:val="nil"/>
              <w:bottom w:val="single" w:sz="4" w:space="0" w:color="auto"/>
              <w:right w:val="single" w:sz="4" w:space="0" w:color="auto"/>
            </w:tcBorders>
            <w:shd w:val="clear" w:color="auto" w:fill="auto"/>
            <w:noWrap/>
            <w:vAlign w:val="center"/>
            <w:hideMark/>
          </w:tcPr>
          <w:p w14:paraId="6B5A5B7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Ajuste beneficios a los empleados a largo plazo</w:t>
            </w:r>
          </w:p>
        </w:tc>
        <w:tc>
          <w:tcPr>
            <w:tcW w:w="1276" w:type="dxa"/>
            <w:tcBorders>
              <w:top w:val="nil"/>
              <w:left w:val="nil"/>
              <w:bottom w:val="single" w:sz="4" w:space="0" w:color="auto"/>
              <w:right w:val="single" w:sz="4" w:space="0" w:color="auto"/>
            </w:tcBorders>
            <w:shd w:val="clear" w:color="auto" w:fill="auto"/>
            <w:noWrap/>
            <w:vAlign w:val="center"/>
            <w:hideMark/>
          </w:tcPr>
          <w:p w14:paraId="0472D3B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37377B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1B18E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510890</w:t>
            </w:r>
          </w:p>
        </w:tc>
        <w:tc>
          <w:tcPr>
            <w:tcW w:w="6221" w:type="dxa"/>
            <w:tcBorders>
              <w:top w:val="nil"/>
              <w:left w:val="nil"/>
              <w:bottom w:val="single" w:sz="4" w:space="0" w:color="auto"/>
              <w:right w:val="single" w:sz="4" w:space="0" w:color="auto"/>
            </w:tcBorders>
            <w:shd w:val="clear" w:color="auto" w:fill="auto"/>
            <w:noWrap/>
            <w:vAlign w:val="center"/>
            <w:hideMark/>
          </w:tcPr>
          <w:p w14:paraId="7B96719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gastos de personal diversos</w:t>
            </w:r>
          </w:p>
        </w:tc>
        <w:tc>
          <w:tcPr>
            <w:tcW w:w="1276" w:type="dxa"/>
            <w:tcBorders>
              <w:top w:val="nil"/>
              <w:left w:val="nil"/>
              <w:bottom w:val="single" w:sz="4" w:space="0" w:color="auto"/>
              <w:right w:val="single" w:sz="4" w:space="0" w:color="auto"/>
            </w:tcBorders>
            <w:shd w:val="clear" w:color="auto" w:fill="auto"/>
            <w:noWrap/>
            <w:vAlign w:val="center"/>
            <w:hideMark/>
          </w:tcPr>
          <w:p w14:paraId="55907F6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0754A2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FC397C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w:t>
            </w:r>
          </w:p>
        </w:tc>
        <w:tc>
          <w:tcPr>
            <w:tcW w:w="6221" w:type="dxa"/>
            <w:tcBorders>
              <w:top w:val="nil"/>
              <w:left w:val="nil"/>
              <w:bottom w:val="single" w:sz="4" w:space="0" w:color="auto"/>
              <w:right w:val="single" w:sz="4" w:space="0" w:color="auto"/>
            </w:tcBorders>
            <w:shd w:val="clear" w:color="auto" w:fill="auto"/>
            <w:noWrap/>
            <w:vAlign w:val="center"/>
            <w:hideMark/>
          </w:tcPr>
          <w:p w14:paraId="2DA22B9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CONTRIBUCIONES IMPUTADAS</w:t>
            </w:r>
          </w:p>
        </w:tc>
        <w:tc>
          <w:tcPr>
            <w:tcW w:w="1276" w:type="dxa"/>
            <w:tcBorders>
              <w:top w:val="nil"/>
              <w:left w:val="nil"/>
              <w:bottom w:val="single" w:sz="4" w:space="0" w:color="auto"/>
              <w:right w:val="single" w:sz="4" w:space="0" w:color="auto"/>
            </w:tcBorders>
            <w:shd w:val="clear" w:color="auto" w:fill="auto"/>
            <w:noWrap/>
            <w:vAlign w:val="center"/>
            <w:hideMark/>
          </w:tcPr>
          <w:p w14:paraId="416E530F" w14:textId="77777777" w:rsidR="00066D8B" w:rsidRPr="00B75B65" w:rsidRDefault="00066D8B" w:rsidP="00975F5B">
            <w:pPr>
              <w:ind w:left="0"/>
              <w:jc w:val="center"/>
              <w:rPr>
                <w:color w:val="000000"/>
                <w:sz w:val="20"/>
                <w:szCs w:val="20"/>
                <w:vertAlign w:val="baseline"/>
                <w:lang w:eastAsia="es-CO"/>
              </w:rPr>
            </w:pPr>
          </w:p>
        </w:tc>
      </w:tr>
      <w:tr w:rsidR="00066D8B" w:rsidRPr="00CB170F" w14:paraId="761D7DB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AB977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510201</w:t>
            </w:r>
          </w:p>
        </w:tc>
        <w:tc>
          <w:tcPr>
            <w:tcW w:w="6221" w:type="dxa"/>
            <w:tcBorders>
              <w:top w:val="nil"/>
              <w:left w:val="nil"/>
              <w:bottom w:val="single" w:sz="4" w:space="0" w:color="auto"/>
              <w:right w:val="single" w:sz="4" w:space="0" w:color="auto"/>
            </w:tcBorders>
            <w:shd w:val="clear" w:color="auto" w:fill="auto"/>
            <w:noWrap/>
            <w:vAlign w:val="center"/>
            <w:hideMark/>
          </w:tcPr>
          <w:p w14:paraId="47DF428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Incapacidades</w:t>
            </w:r>
          </w:p>
        </w:tc>
        <w:tc>
          <w:tcPr>
            <w:tcW w:w="1276" w:type="dxa"/>
            <w:tcBorders>
              <w:top w:val="nil"/>
              <w:left w:val="nil"/>
              <w:bottom w:val="single" w:sz="4" w:space="0" w:color="auto"/>
              <w:right w:val="single" w:sz="4" w:space="0" w:color="auto"/>
            </w:tcBorders>
            <w:shd w:val="clear" w:color="auto" w:fill="auto"/>
            <w:noWrap/>
            <w:vAlign w:val="center"/>
            <w:hideMark/>
          </w:tcPr>
          <w:p w14:paraId="5B08A7E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C53CD1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46BBB0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510202</w:t>
            </w:r>
          </w:p>
        </w:tc>
        <w:tc>
          <w:tcPr>
            <w:tcW w:w="6221" w:type="dxa"/>
            <w:tcBorders>
              <w:top w:val="nil"/>
              <w:left w:val="nil"/>
              <w:bottom w:val="single" w:sz="4" w:space="0" w:color="auto"/>
              <w:right w:val="single" w:sz="4" w:space="0" w:color="auto"/>
            </w:tcBorders>
            <w:shd w:val="clear" w:color="auto" w:fill="auto"/>
            <w:noWrap/>
            <w:vAlign w:val="center"/>
            <w:hideMark/>
          </w:tcPr>
          <w:p w14:paraId="13F3D42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familiar</w:t>
            </w:r>
          </w:p>
        </w:tc>
        <w:tc>
          <w:tcPr>
            <w:tcW w:w="1276" w:type="dxa"/>
            <w:tcBorders>
              <w:top w:val="nil"/>
              <w:left w:val="nil"/>
              <w:bottom w:val="single" w:sz="4" w:space="0" w:color="auto"/>
              <w:right w:val="single" w:sz="4" w:space="0" w:color="auto"/>
            </w:tcBorders>
            <w:shd w:val="clear" w:color="auto" w:fill="auto"/>
            <w:noWrap/>
            <w:vAlign w:val="center"/>
            <w:hideMark/>
          </w:tcPr>
          <w:p w14:paraId="0C1E2A9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B6B8BF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EF27E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510203</w:t>
            </w:r>
          </w:p>
        </w:tc>
        <w:tc>
          <w:tcPr>
            <w:tcW w:w="6221" w:type="dxa"/>
            <w:tcBorders>
              <w:top w:val="nil"/>
              <w:left w:val="nil"/>
              <w:bottom w:val="single" w:sz="4" w:space="0" w:color="auto"/>
              <w:right w:val="single" w:sz="4" w:space="0" w:color="auto"/>
            </w:tcBorders>
            <w:shd w:val="clear" w:color="auto" w:fill="auto"/>
            <w:noWrap/>
            <w:vAlign w:val="center"/>
            <w:hideMark/>
          </w:tcPr>
          <w:p w14:paraId="32DB504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Indemnizaciones</w:t>
            </w:r>
          </w:p>
        </w:tc>
        <w:tc>
          <w:tcPr>
            <w:tcW w:w="1276" w:type="dxa"/>
            <w:tcBorders>
              <w:top w:val="nil"/>
              <w:left w:val="nil"/>
              <w:bottom w:val="single" w:sz="4" w:space="0" w:color="auto"/>
              <w:right w:val="single" w:sz="4" w:space="0" w:color="auto"/>
            </w:tcBorders>
            <w:shd w:val="clear" w:color="auto" w:fill="auto"/>
            <w:noWrap/>
            <w:vAlign w:val="center"/>
            <w:hideMark/>
          </w:tcPr>
          <w:p w14:paraId="22A412A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DEEF31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7E58EF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510204</w:t>
            </w:r>
          </w:p>
        </w:tc>
        <w:tc>
          <w:tcPr>
            <w:tcW w:w="6221" w:type="dxa"/>
            <w:tcBorders>
              <w:top w:val="nil"/>
              <w:left w:val="nil"/>
              <w:bottom w:val="single" w:sz="4" w:space="0" w:color="auto"/>
              <w:right w:val="single" w:sz="4" w:space="0" w:color="auto"/>
            </w:tcBorders>
            <w:shd w:val="clear" w:color="auto" w:fill="auto"/>
            <w:noWrap/>
            <w:vAlign w:val="center"/>
            <w:hideMark/>
          </w:tcPr>
          <w:p w14:paraId="7CABA7A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médicos y drogas</w:t>
            </w:r>
          </w:p>
        </w:tc>
        <w:tc>
          <w:tcPr>
            <w:tcW w:w="1276" w:type="dxa"/>
            <w:tcBorders>
              <w:top w:val="nil"/>
              <w:left w:val="nil"/>
              <w:bottom w:val="single" w:sz="4" w:space="0" w:color="auto"/>
              <w:right w:val="single" w:sz="4" w:space="0" w:color="auto"/>
            </w:tcBorders>
            <w:shd w:val="clear" w:color="auto" w:fill="auto"/>
            <w:noWrap/>
            <w:vAlign w:val="center"/>
            <w:hideMark/>
          </w:tcPr>
          <w:p w14:paraId="604C65E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056062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2EF8EF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510205</w:t>
            </w:r>
          </w:p>
        </w:tc>
        <w:tc>
          <w:tcPr>
            <w:tcW w:w="6221" w:type="dxa"/>
            <w:tcBorders>
              <w:top w:val="nil"/>
              <w:left w:val="nil"/>
              <w:bottom w:val="single" w:sz="4" w:space="0" w:color="auto"/>
              <w:right w:val="single" w:sz="4" w:space="0" w:color="auto"/>
            </w:tcBorders>
            <w:shd w:val="clear" w:color="auto" w:fill="auto"/>
            <w:noWrap/>
            <w:vAlign w:val="center"/>
            <w:hideMark/>
          </w:tcPr>
          <w:p w14:paraId="3B4C982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Auxilio y servicios funerarios</w:t>
            </w:r>
          </w:p>
        </w:tc>
        <w:tc>
          <w:tcPr>
            <w:tcW w:w="1276" w:type="dxa"/>
            <w:tcBorders>
              <w:top w:val="nil"/>
              <w:left w:val="nil"/>
              <w:bottom w:val="single" w:sz="4" w:space="0" w:color="auto"/>
              <w:right w:val="single" w:sz="4" w:space="0" w:color="auto"/>
            </w:tcBorders>
            <w:shd w:val="clear" w:color="auto" w:fill="auto"/>
            <w:noWrap/>
            <w:vAlign w:val="center"/>
            <w:hideMark/>
          </w:tcPr>
          <w:p w14:paraId="04753A9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97B832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F36E8B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510206</w:t>
            </w:r>
          </w:p>
        </w:tc>
        <w:tc>
          <w:tcPr>
            <w:tcW w:w="6221" w:type="dxa"/>
            <w:tcBorders>
              <w:top w:val="nil"/>
              <w:left w:val="nil"/>
              <w:bottom w:val="single" w:sz="4" w:space="0" w:color="auto"/>
              <w:right w:val="single" w:sz="4" w:space="0" w:color="auto"/>
            </w:tcBorders>
            <w:shd w:val="clear" w:color="auto" w:fill="auto"/>
            <w:noWrap/>
            <w:vAlign w:val="center"/>
            <w:hideMark/>
          </w:tcPr>
          <w:p w14:paraId="1889EF6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Pensiones de jubilación patronales</w:t>
            </w:r>
          </w:p>
        </w:tc>
        <w:tc>
          <w:tcPr>
            <w:tcW w:w="1276" w:type="dxa"/>
            <w:tcBorders>
              <w:top w:val="nil"/>
              <w:left w:val="nil"/>
              <w:bottom w:val="single" w:sz="4" w:space="0" w:color="auto"/>
              <w:right w:val="single" w:sz="4" w:space="0" w:color="auto"/>
            </w:tcBorders>
            <w:shd w:val="clear" w:color="auto" w:fill="auto"/>
            <w:noWrap/>
            <w:vAlign w:val="center"/>
            <w:hideMark/>
          </w:tcPr>
          <w:p w14:paraId="7EB1E3C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EAB86A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263952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510207</w:t>
            </w:r>
          </w:p>
        </w:tc>
        <w:tc>
          <w:tcPr>
            <w:tcW w:w="6221" w:type="dxa"/>
            <w:tcBorders>
              <w:top w:val="nil"/>
              <w:left w:val="nil"/>
              <w:bottom w:val="single" w:sz="4" w:space="0" w:color="auto"/>
              <w:right w:val="single" w:sz="4" w:space="0" w:color="auto"/>
            </w:tcBorders>
            <w:shd w:val="clear" w:color="auto" w:fill="auto"/>
            <w:noWrap/>
            <w:vAlign w:val="center"/>
            <w:hideMark/>
          </w:tcPr>
          <w:p w14:paraId="215D200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Cuotas partes de pensiones</w:t>
            </w:r>
          </w:p>
        </w:tc>
        <w:tc>
          <w:tcPr>
            <w:tcW w:w="1276" w:type="dxa"/>
            <w:tcBorders>
              <w:top w:val="nil"/>
              <w:left w:val="nil"/>
              <w:bottom w:val="single" w:sz="4" w:space="0" w:color="auto"/>
              <w:right w:val="single" w:sz="4" w:space="0" w:color="auto"/>
            </w:tcBorders>
            <w:shd w:val="clear" w:color="auto" w:fill="auto"/>
            <w:noWrap/>
            <w:vAlign w:val="center"/>
            <w:hideMark/>
          </w:tcPr>
          <w:p w14:paraId="0CA19A5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8D3127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59763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510208</w:t>
            </w:r>
          </w:p>
        </w:tc>
        <w:tc>
          <w:tcPr>
            <w:tcW w:w="6221" w:type="dxa"/>
            <w:tcBorders>
              <w:top w:val="nil"/>
              <w:left w:val="nil"/>
              <w:bottom w:val="single" w:sz="4" w:space="0" w:color="auto"/>
              <w:right w:val="single" w:sz="4" w:space="0" w:color="auto"/>
            </w:tcBorders>
            <w:shd w:val="clear" w:color="auto" w:fill="auto"/>
            <w:noWrap/>
            <w:vAlign w:val="center"/>
            <w:hideMark/>
          </w:tcPr>
          <w:p w14:paraId="54198CC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Indemnizaciones sustitutivas</w:t>
            </w:r>
          </w:p>
        </w:tc>
        <w:tc>
          <w:tcPr>
            <w:tcW w:w="1276" w:type="dxa"/>
            <w:tcBorders>
              <w:top w:val="nil"/>
              <w:left w:val="nil"/>
              <w:bottom w:val="single" w:sz="4" w:space="0" w:color="auto"/>
              <w:right w:val="single" w:sz="4" w:space="0" w:color="auto"/>
            </w:tcBorders>
            <w:shd w:val="clear" w:color="auto" w:fill="auto"/>
            <w:noWrap/>
            <w:vAlign w:val="center"/>
            <w:hideMark/>
          </w:tcPr>
          <w:p w14:paraId="733B665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06C20F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477614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510209</w:t>
            </w:r>
          </w:p>
        </w:tc>
        <w:tc>
          <w:tcPr>
            <w:tcW w:w="6221" w:type="dxa"/>
            <w:tcBorders>
              <w:top w:val="nil"/>
              <w:left w:val="nil"/>
              <w:bottom w:val="single" w:sz="4" w:space="0" w:color="auto"/>
              <w:right w:val="single" w:sz="4" w:space="0" w:color="auto"/>
            </w:tcBorders>
            <w:shd w:val="clear" w:color="auto" w:fill="auto"/>
            <w:noWrap/>
            <w:vAlign w:val="center"/>
            <w:hideMark/>
          </w:tcPr>
          <w:p w14:paraId="52DBADA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Amortización cálculo actuarial pensiones actuales</w:t>
            </w:r>
          </w:p>
        </w:tc>
        <w:tc>
          <w:tcPr>
            <w:tcW w:w="1276" w:type="dxa"/>
            <w:tcBorders>
              <w:top w:val="nil"/>
              <w:left w:val="nil"/>
              <w:bottom w:val="single" w:sz="4" w:space="0" w:color="auto"/>
              <w:right w:val="single" w:sz="4" w:space="0" w:color="auto"/>
            </w:tcBorders>
            <w:shd w:val="clear" w:color="auto" w:fill="auto"/>
            <w:noWrap/>
            <w:vAlign w:val="center"/>
            <w:hideMark/>
          </w:tcPr>
          <w:p w14:paraId="50A260E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DC7D38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F3A3DA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510210</w:t>
            </w:r>
          </w:p>
        </w:tc>
        <w:tc>
          <w:tcPr>
            <w:tcW w:w="6221" w:type="dxa"/>
            <w:tcBorders>
              <w:top w:val="nil"/>
              <w:left w:val="nil"/>
              <w:bottom w:val="single" w:sz="4" w:space="0" w:color="auto"/>
              <w:right w:val="single" w:sz="4" w:space="0" w:color="auto"/>
            </w:tcBorders>
            <w:shd w:val="clear" w:color="auto" w:fill="auto"/>
            <w:noWrap/>
            <w:vAlign w:val="center"/>
            <w:hideMark/>
          </w:tcPr>
          <w:p w14:paraId="085D502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Amortización cálculo actuarial de futuras pensiones</w:t>
            </w:r>
          </w:p>
        </w:tc>
        <w:tc>
          <w:tcPr>
            <w:tcW w:w="1276" w:type="dxa"/>
            <w:tcBorders>
              <w:top w:val="nil"/>
              <w:left w:val="nil"/>
              <w:bottom w:val="single" w:sz="4" w:space="0" w:color="auto"/>
              <w:right w:val="single" w:sz="4" w:space="0" w:color="auto"/>
            </w:tcBorders>
            <w:shd w:val="clear" w:color="auto" w:fill="auto"/>
            <w:noWrap/>
            <w:vAlign w:val="center"/>
            <w:hideMark/>
          </w:tcPr>
          <w:p w14:paraId="7ED789A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3D1C42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0BE85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510211</w:t>
            </w:r>
          </w:p>
        </w:tc>
        <w:tc>
          <w:tcPr>
            <w:tcW w:w="6221" w:type="dxa"/>
            <w:tcBorders>
              <w:top w:val="nil"/>
              <w:left w:val="nil"/>
              <w:bottom w:val="single" w:sz="4" w:space="0" w:color="auto"/>
              <w:right w:val="single" w:sz="4" w:space="0" w:color="auto"/>
            </w:tcBorders>
            <w:shd w:val="clear" w:color="auto" w:fill="auto"/>
            <w:noWrap/>
            <w:vAlign w:val="center"/>
            <w:hideMark/>
          </w:tcPr>
          <w:p w14:paraId="71DD582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Amortización cálculo actuarial de futuras cuotas partes de pensiones</w:t>
            </w:r>
          </w:p>
        </w:tc>
        <w:tc>
          <w:tcPr>
            <w:tcW w:w="1276" w:type="dxa"/>
            <w:tcBorders>
              <w:top w:val="nil"/>
              <w:left w:val="nil"/>
              <w:bottom w:val="single" w:sz="4" w:space="0" w:color="auto"/>
              <w:right w:val="single" w:sz="4" w:space="0" w:color="auto"/>
            </w:tcBorders>
            <w:shd w:val="clear" w:color="auto" w:fill="auto"/>
            <w:noWrap/>
            <w:vAlign w:val="center"/>
            <w:hideMark/>
          </w:tcPr>
          <w:p w14:paraId="538C98E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5F7D9F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1600DC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510212</w:t>
            </w:r>
          </w:p>
        </w:tc>
        <w:tc>
          <w:tcPr>
            <w:tcW w:w="6221" w:type="dxa"/>
            <w:tcBorders>
              <w:top w:val="nil"/>
              <w:left w:val="nil"/>
              <w:bottom w:val="single" w:sz="4" w:space="0" w:color="auto"/>
              <w:right w:val="single" w:sz="4" w:space="0" w:color="auto"/>
            </w:tcBorders>
            <w:shd w:val="clear" w:color="auto" w:fill="auto"/>
            <w:noWrap/>
            <w:vAlign w:val="center"/>
            <w:hideMark/>
          </w:tcPr>
          <w:p w14:paraId="4CFC4DF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Amortización Liquidación provisional de cuotas partes de bonos pensionales</w:t>
            </w:r>
          </w:p>
        </w:tc>
        <w:tc>
          <w:tcPr>
            <w:tcW w:w="1276" w:type="dxa"/>
            <w:tcBorders>
              <w:top w:val="nil"/>
              <w:left w:val="nil"/>
              <w:bottom w:val="single" w:sz="4" w:space="0" w:color="auto"/>
              <w:right w:val="single" w:sz="4" w:space="0" w:color="auto"/>
            </w:tcBorders>
            <w:shd w:val="clear" w:color="auto" w:fill="auto"/>
            <w:noWrap/>
            <w:vAlign w:val="center"/>
            <w:hideMark/>
          </w:tcPr>
          <w:p w14:paraId="06473CE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9EF9CD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07171C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510213</w:t>
            </w:r>
          </w:p>
        </w:tc>
        <w:tc>
          <w:tcPr>
            <w:tcW w:w="6221" w:type="dxa"/>
            <w:tcBorders>
              <w:top w:val="nil"/>
              <w:left w:val="nil"/>
              <w:bottom w:val="single" w:sz="4" w:space="0" w:color="auto"/>
              <w:right w:val="single" w:sz="4" w:space="0" w:color="auto"/>
            </w:tcBorders>
            <w:shd w:val="clear" w:color="auto" w:fill="auto"/>
            <w:noWrap/>
            <w:vAlign w:val="center"/>
            <w:hideMark/>
          </w:tcPr>
          <w:p w14:paraId="5B25ECB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Cuotas partes de bonos pensionales emitidos</w:t>
            </w:r>
          </w:p>
        </w:tc>
        <w:tc>
          <w:tcPr>
            <w:tcW w:w="1276" w:type="dxa"/>
            <w:tcBorders>
              <w:top w:val="nil"/>
              <w:left w:val="nil"/>
              <w:bottom w:val="single" w:sz="4" w:space="0" w:color="auto"/>
              <w:right w:val="single" w:sz="4" w:space="0" w:color="auto"/>
            </w:tcBorders>
            <w:shd w:val="clear" w:color="auto" w:fill="auto"/>
            <w:noWrap/>
            <w:vAlign w:val="center"/>
            <w:hideMark/>
          </w:tcPr>
          <w:p w14:paraId="58F77FD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A91173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60C01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510215</w:t>
            </w:r>
          </w:p>
        </w:tc>
        <w:tc>
          <w:tcPr>
            <w:tcW w:w="6221" w:type="dxa"/>
            <w:tcBorders>
              <w:top w:val="nil"/>
              <w:left w:val="nil"/>
              <w:bottom w:val="single" w:sz="4" w:space="0" w:color="auto"/>
              <w:right w:val="single" w:sz="4" w:space="0" w:color="auto"/>
            </w:tcBorders>
            <w:shd w:val="clear" w:color="auto" w:fill="auto"/>
            <w:noWrap/>
            <w:vAlign w:val="center"/>
            <w:hideMark/>
          </w:tcPr>
          <w:p w14:paraId="62B71AD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por dependiente</w:t>
            </w:r>
          </w:p>
        </w:tc>
        <w:tc>
          <w:tcPr>
            <w:tcW w:w="1276" w:type="dxa"/>
            <w:tcBorders>
              <w:top w:val="nil"/>
              <w:left w:val="nil"/>
              <w:bottom w:val="single" w:sz="4" w:space="0" w:color="auto"/>
              <w:right w:val="single" w:sz="4" w:space="0" w:color="auto"/>
            </w:tcBorders>
            <w:shd w:val="clear" w:color="auto" w:fill="auto"/>
            <w:noWrap/>
            <w:vAlign w:val="center"/>
            <w:hideMark/>
          </w:tcPr>
          <w:p w14:paraId="258D58B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046E6E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3424F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510290</w:t>
            </w:r>
          </w:p>
        </w:tc>
        <w:tc>
          <w:tcPr>
            <w:tcW w:w="6221" w:type="dxa"/>
            <w:tcBorders>
              <w:top w:val="nil"/>
              <w:left w:val="nil"/>
              <w:bottom w:val="single" w:sz="4" w:space="0" w:color="auto"/>
              <w:right w:val="single" w:sz="4" w:space="0" w:color="auto"/>
            </w:tcBorders>
            <w:shd w:val="clear" w:color="auto" w:fill="auto"/>
            <w:noWrap/>
            <w:vAlign w:val="center"/>
            <w:hideMark/>
          </w:tcPr>
          <w:p w14:paraId="4A7B1A5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Otras contribuciones imputadas</w:t>
            </w:r>
          </w:p>
        </w:tc>
        <w:tc>
          <w:tcPr>
            <w:tcW w:w="1276" w:type="dxa"/>
            <w:tcBorders>
              <w:top w:val="nil"/>
              <w:left w:val="nil"/>
              <w:bottom w:val="single" w:sz="4" w:space="0" w:color="auto"/>
              <w:right w:val="single" w:sz="4" w:space="0" w:color="auto"/>
            </w:tcBorders>
            <w:shd w:val="clear" w:color="auto" w:fill="auto"/>
            <w:noWrap/>
            <w:vAlign w:val="center"/>
            <w:hideMark/>
          </w:tcPr>
          <w:p w14:paraId="6FADF96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C345E0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14DBC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w:t>
            </w:r>
          </w:p>
        </w:tc>
        <w:tc>
          <w:tcPr>
            <w:tcW w:w="6221" w:type="dxa"/>
            <w:tcBorders>
              <w:top w:val="nil"/>
              <w:left w:val="nil"/>
              <w:bottom w:val="single" w:sz="4" w:space="0" w:color="auto"/>
              <w:right w:val="single" w:sz="4" w:space="0" w:color="auto"/>
            </w:tcBorders>
            <w:shd w:val="clear" w:color="auto" w:fill="auto"/>
            <w:noWrap/>
            <w:vAlign w:val="center"/>
            <w:hideMark/>
          </w:tcPr>
          <w:p w14:paraId="2A40FD9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CONTRIBUCIONES EFECTIVAS</w:t>
            </w:r>
          </w:p>
        </w:tc>
        <w:tc>
          <w:tcPr>
            <w:tcW w:w="1276" w:type="dxa"/>
            <w:tcBorders>
              <w:top w:val="nil"/>
              <w:left w:val="nil"/>
              <w:bottom w:val="single" w:sz="4" w:space="0" w:color="auto"/>
              <w:right w:val="single" w:sz="4" w:space="0" w:color="auto"/>
            </w:tcBorders>
            <w:shd w:val="clear" w:color="auto" w:fill="auto"/>
            <w:noWrap/>
            <w:vAlign w:val="center"/>
            <w:hideMark/>
          </w:tcPr>
          <w:p w14:paraId="1A4CB7D0" w14:textId="77777777" w:rsidR="00066D8B" w:rsidRPr="00B75B65" w:rsidRDefault="00066D8B" w:rsidP="00975F5B">
            <w:pPr>
              <w:ind w:left="0"/>
              <w:jc w:val="center"/>
              <w:rPr>
                <w:color w:val="000000"/>
                <w:sz w:val="20"/>
                <w:szCs w:val="20"/>
                <w:vertAlign w:val="baseline"/>
                <w:lang w:eastAsia="es-CO"/>
              </w:rPr>
            </w:pPr>
          </w:p>
        </w:tc>
      </w:tr>
      <w:tr w:rsidR="00066D8B" w:rsidRPr="00CB170F" w14:paraId="3CD86D6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0075C7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510301</w:t>
            </w:r>
          </w:p>
        </w:tc>
        <w:tc>
          <w:tcPr>
            <w:tcW w:w="6221" w:type="dxa"/>
            <w:tcBorders>
              <w:top w:val="nil"/>
              <w:left w:val="nil"/>
              <w:bottom w:val="single" w:sz="4" w:space="0" w:color="auto"/>
              <w:right w:val="single" w:sz="4" w:space="0" w:color="auto"/>
            </w:tcBorders>
            <w:shd w:val="clear" w:color="auto" w:fill="auto"/>
            <w:noWrap/>
            <w:vAlign w:val="center"/>
            <w:hideMark/>
          </w:tcPr>
          <w:p w14:paraId="45728CE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Seguros de vida</w:t>
            </w:r>
          </w:p>
        </w:tc>
        <w:tc>
          <w:tcPr>
            <w:tcW w:w="1276" w:type="dxa"/>
            <w:tcBorders>
              <w:top w:val="nil"/>
              <w:left w:val="nil"/>
              <w:bottom w:val="single" w:sz="4" w:space="0" w:color="auto"/>
              <w:right w:val="single" w:sz="4" w:space="0" w:color="auto"/>
            </w:tcBorders>
            <w:shd w:val="clear" w:color="auto" w:fill="auto"/>
            <w:noWrap/>
            <w:vAlign w:val="center"/>
            <w:hideMark/>
          </w:tcPr>
          <w:p w14:paraId="5695688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5A567F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EA824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510302</w:t>
            </w:r>
          </w:p>
        </w:tc>
        <w:tc>
          <w:tcPr>
            <w:tcW w:w="6221" w:type="dxa"/>
            <w:tcBorders>
              <w:top w:val="nil"/>
              <w:left w:val="nil"/>
              <w:bottom w:val="single" w:sz="4" w:space="0" w:color="auto"/>
              <w:right w:val="single" w:sz="4" w:space="0" w:color="auto"/>
            </w:tcBorders>
            <w:shd w:val="clear" w:color="auto" w:fill="auto"/>
            <w:noWrap/>
            <w:vAlign w:val="center"/>
            <w:hideMark/>
          </w:tcPr>
          <w:p w14:paraId="2095BB6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a cajas de compensación familiar</w:t>
            </w:r>
          </w:p>
        </w:tc>
        <w:tc>
          <w:tcPr>
            <w:tcW w:w="1276" w:type="dxa"/>
            <w:tcBorders>
              <w:top w:val="nil"/>
              <w:left w:val="nil"/>
              <w:bottom w:val="single" w:sz="4" w:space="0" w:color="auto"/>
              <w:right w:val="single" w:sz="4" w:space="0" w:color="auto"/>
            </w:tcBorders>
            <w:shd w:val="clear" w:color="auto" w:fill="auto"/>
            <w:noWrap/>
            <w:vAlign w:val="center"/>
            <w:hideMark/>
          </w:tcPr>
          <w:p w14:paraId="2B43732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0BCEE9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59390C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510303</w:t>
            </w:r>
          </w:p>
        </w:tc>
        <w:tc>
          <w:tcPr>
            <w:tcW w:w="6221" w:type="dxa"/>
            <w:tcBorders>
              <w:top w:val="nil"/>
              <w:left w:val="nil"/>
              <w:bottom w:val="single" w:sz="4" w:space="0" w:color="auto"/>
              <w:right w:val="single" w:sz="4" w:space="0" w:color="auto"/>
            </w:tcBorders>
            <w:shd w:val="clear" w:color="auto" w:fill="auto"/>
            <w:noWrap/>
            <w:vAlign w:val="center"/>
            <w:hideMark/>
          </w:tcPr>
          <w:p w14:paraId="4925244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Cotizaciones a seguridad social en salud</w:t>
            </w:r>
          </w:p>
        </w:tc>
        <w:tc>
          <w:tcPr>
            <w:tcW w:w="1276" w:type="dxa"/>
            <w:tcBorders>
              <w:top w:val="nil"/>
              <w:left w:val="nil"/>
              <w:bottom w:val="single" w:sz="4" w:space="0" w:color="auto"/>
              <w:right w:val="single" w:sz="4" w:space="0" w:color="auto"/>
            </w:tcBorders>
            <w:shd w:val="clear" w:color="auto" w:fill="auto"/>
            <w:noWrap/>
            <w:vAlign w:val="center"/>
            <w:hideMark/>
          </w:tcPr>
          <w:p w14:paraId="30ED0A9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E87CA9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19201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510304</w:t>
            </w:r>
          </w:p>
        </w:tc>
        <w:tc>
          <w:tcPr>
            <w:tcW w:w="6221" w:type="dxa"/>
            <w:tcBorders>
              <w:top w:val="nil"/>
              <w:left w:val="nil"/>
              <w:bottom w:val="single" w:sz="4" w:space="0" w:color="auto"/>
              <w:right w:val="single" w:sz="4" w:space="0" w:color="auto"/>
            </w:tcBorders>
            <w:shd w:val="clear" w:color="auto" w:fill="auto"/>
            <w:noWrap/>
            <w:vAlign w:val="center"/>
            <w:hideMark/>
          </w:tcPr>
          <w:p w14:paraId="4DF1166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sindicales</w:t>
            </w:r>
          </w:p>
        </w:tc>
        <w:tc>
          <w:tcPr>
            <w:tcW w:w="1276" w:type="dxa"/>
            <w:tcBorders>
              <w:top w:val="nil"/>
              <w:left w:val="nil"/>
              <w:bottom w:val="single" w:sz="4" w:space="0" w:color="auto"/>
              <w:right w:val="single" w:sz="4" w:space="0" w:color="auto"/>
            </w:tcBorders>
            <w:shd w:val="clear" w:color="auto" w:fill="auto"/>
            <w:noWrap/>
            <w:vAlign w:val="center"/>
            <w:hideMark/>
          </w:tcPr>
          <w:p w14:paraId="34F4630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4DF501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A734AB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510305</w:t>
            </w:r>
          </w:p>
        </w:tc>
        <w:tc>
          <w:tcPr>
            <w:tcW w:w="6221" w:type="dxa"/>
            <w:tcBorders>
              <w:top w:val="nil"/>
              <w:left w:val="nil"/>
              <w:bottom w:val="single" w:sz="4" w:space="0" w:color="auto"/>
              <w:right w:val="single" w:sz="4" w:space="0" w:color="auto"/>
            </w:tcBorders>
            <w:shd w:val="clear" w:color="auto" w:fill="auto"/>
            <w:noWrap/>
            <w:vAlign w:val="center"/>
            <w:hideMark/>
          </w:tcPr>
          <w:p w14:paraId="1406E64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Cotizaciones a riesgos laborales</w:t>
            </w:r>
          </w:p>
        </w:tc>
        <w:tc>
          <w:tcPr>
            <w:tcW w:w="1276" w:type="dxa"/>
            <w:tcBorders>
              <w:top w:val="nil"/>
              <w:left w:val="nil"/>
              <w:bottom w:val="single" w:sz="4" w:space="0" w:color="auto"/>
              <w:right w:val="single" w:sz="4" w:space="0" w:color="auto"/>
            </w:tcBorders>
            <w:shd w:val="clear" w:color="auto" w:fill="auto"/>
            <w:noWrap/>
            <w:vAlign w:val="center"/>
            <w:hideMark/>
          </w:tcPr>
          <w:p w14:paraId="67BC7B9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6445FE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10473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510306</w:t>
            </w:r>
          </w:p>
        </w:tc>
        <w:tc>
          <w:tcPr>
            <w:tcW w:w="6221" w:type="dxa"/>
            <w:tcBorders>
              <w:top w:val="nil"/>
              <w:left w:val="nil"/>
              <w:bottom w:val="single" w:sz="4" w:space="0" w:color="auto"/>
              <w:right w:val="single" w:sz="4" w:space="0" w:color="auto"/>
            </w:tcBorders>
            <w:shd w:val="clear" w:color="auto" w:fill="auto"/>
            <w:noWrap/>
            <w:vAlign w:val="center"/>
            <w:hideMark/>
          </w:tcPr>
          <w:p w14:paraId="7988E00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Cotizaciones a entidades administradoras del régimen de prima media</w:t>
            </w:r>
          </w:p>
        </w:tc>
        <w:tc>
          <w:tcPr>
            <w:tcW w:w="1276" w:type="dxa"/>
            <w:tcBorders>
              <w:top w:val="nil"/>
              <w:left w:val="nil"/>
              <w:bottom w:val="single" w:sz="4" w:space="0" w:color="auto"/>
              <w:right w:val="single" w:sz="4" w:space="0" w:color="auto"/>
            </w:tcBorders>
            <w:shd w:val="clear" w:color="auto" w:fill="auto"/>
            <w:noWrap/>
            <w:vAlign w:val="center"/>
            <w:hideMark/>
          </w:tcPr>
          <w:p w14:paraId="130808C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E39C04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81F021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510307</w:t>
            </w:r>
          </w:p>
        </w:tc>
        <w:tc>
          <w:tcPr>
            <w:tcW w:w="6221" w:type="dxa"/>
            <w:tcBorders>
              <w:top w:val="nil"/>
              <w:left w:val="nil"/>
              <w:bottom w:val="single" w:sz="4" w:space="0" w:color="auto"/>
              <w:right w:val="single" w:sz="4" w:space="0" w:color="auto"/>
            </w:tcBorders>
            <w:shd w:val="clear" w:color="auto" w:fill="auto"/>
            <w:noWrap/>
            <w:vAlign w:val="center"/>
            <w:hideMark/>
          </w:tcPr>
          <w:p w14:paraId="589F436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Cotizaciones a entidades administradoras del régimen de ahorro individual</w:t>
            </w:r>
          </w:p>
        </w:tc>
        <w:tc>
          <w:tcPr>
            <w:tcW w:w="1276" w:type="dxa"/>
            <w:tcBorders>
              <w:top w:val="nil"/>
              <w:left w:val="nil"/>
              <w:bottom w:val="single" w:sz="4" w:space="0" w:color="auto"/>
              <w:right w:val="single" w:sz="4" w:space="0" w:color="auto"/>
            </w:tcBorders>
            <w:shd w:val="clear" w:color="auto" w:fill="auto"/>
            <w:noWrap/>
            <w:vAlign w:val="center"/>
            <w:hideMark/>
          </w:tcPr>
          <w:p w14:paraId="70E8CE2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CBB549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892456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510308</w:t>
            </w:r>
          </w:p>
        </w:tc>
        <w:tc>
          <w:tcPr>
            <w:tcW w:w="6221" w:type="dxa"/>
            <w:tcBorders>
              <w:top w:val="nil"/>
              <w:left w:val="nil"/>
              <w:bottom w:val="single" w:sz="4" w:space="0" w:color="auto"/>
              <w:right w:val="single" w:sz="4" w:space="0" w:color="auto"/>
            </w:tcBorders>
            <w:shd w:val="clear" w:color="auto" w:fill="auto"/>
            <w:noWrap/>
            <w:vAlign w:val="center"/>
            <w:hideMark/>
          </w:tcPr>
          <w:p w14:paraId="1E7E341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Medicina Prepagada</w:t>
            </w:r>
          </w:p>
        </w:tc>
        <w:tc>
          <w:tcPr>
            <w:tcW w:w="1276" w:type="dxa"/>
            <w:tcBorders>
              <w:top w:val="nil"/>
              <w:left w:val="nil"/>
              <w:bottom w:val="single" w:sz="4" w:space="0" w:color="auto"/>
              <w:right w:val="single" w:sz="4" w:space="0" w:color="auto"/>
            </w:tcBorders>
            <w:shd w:val="clear" w:color="auto" w:fill="auto"/>
            <w:noWrap/>
            <w:vAlign w:val="center"/>
            <w:hideMark/>
          </w:tcPr>
          <w:p w14:paraId="6AA08FD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11EFF8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A9201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510390</w:t>
            </w:r>
          </w:p>
        </w:tc>
        <w:tc>
          <w:tcPr>
            <w:tcW w:w="6221" w:type="dxa"/>
            <w:tcBorders>
              <w:top w:val="nil"/>
              <w:left w:val="nil"/>
              <w:bottom w:val="single" w:sz="4" w:space="0" w:color="auto"/>
              <w:right w:val="single" w:sz="4" w:space="0" w:color="auto"/>
            </w:tcBorders>
            <w:shd w:val="clear" w:color="auto" w:fill="auto"/>
            <w:noWrap/>
            <w:vAlign w:val="center"/>
            <w:hideMark/>
          </w:tcPr>
          <w:p w14:paraId="5841CAA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Otras contribuciones efectivas</w:t>
            </w:r>
          </w:p>
        </w:tc>
        <w:tc>
          <w:tcPr>
            <w:tcW w:w="1276" w:type="dxa"/>
            <w:tcBorders>
              <w:top w:val="nil"/>
              <w:left w:val="nil"/>
              <w:bottom w:val="single" w:sz="4" w:space="0" w:color="auto"/>
              <w:right w:val="single" w:sz="4" w:space="0" w:color="auto"/>
            </w:tcBorders>
            <w:shd w:val="clear" w:color="auto" w:fill="auto"/>
            <w:noWrap/>
            <w:vAlign w:val="center"/>
            <w:hideMark/>
          </w:tcPr>
          <w:p w14:paraId="6F086BD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24DE43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3D12B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5104</w:t>
            </w:r>
          </w:p>
        </w:tc>
        <w:tc>
          <w:tcPr>
            <w:tcW w:w="6221" w:type="dxa"/>
            <w:tcBorders>
              <w:top w:val="nil"/>
              <w:left w:val="nil"/>
              <w:bottom w:val="single" w:sz="4" w:space="0" w:color="auto"/>
              <w:right w:val="single" w:sz="4" w:space="0" w:color="auto"/>
            </w:tcBorders>
            <w:shd w:val="clear" w:color="auto" w:fill="auto"/>
            <w:noWrap/>
            <w:vAlign w:val="center"/>
            <w:hideMark/>
          </w:tcPr>
          <w:p w14:paraId="7B04C7C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SOBRE LA NOMINA</w:t>
            </w:r>
          </w:p>
        </w:tc>
        <w:tc>
          <w:tcPr>
            <w:tcW w:w="1276" w:type="dxa"/>
            <w:tcBorders>
              <w:top w:val="nil"/>
              <w:left w:val="nil"/>
              <w:bottom w:val="single" w:sz="4" w:space="0" w:color="auto"/>
              <w:right w:val="single" w:sz="4" w:space="0" w:color="auto"/>
            </w:tcBorders>
            <w:shd w:val="clear" w:color="auto" w:fill="auto"/>
            <w:noWrap/>
            <w:vAlign w:val="center"/>
            <w:hideMark/>
          </w:tcPr>
          <w:p w14:paraId="0172204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9A5041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380AC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w:t>
            </w:r>
          </w:p>
        </w:tc>
        <w:tc>
          <w:tcPr>
            <w:tcW w:w="6221" w:type="dxa"/>
            <w:tcBorders>
              <w:top w:val="nil"/>
              <w:left w:val="nil"/>
              <w:bottom w:val="single" w:sz="4" w:space="0" w:color="auto"/>
              <w:right w:val="single" w:sz="4" w:space="0" w:color="auto"/>
            </w:tcBorders>
            <w:shd w:val="clear" w:color="auto" w:fill="auto"/>
            <w:noWrap/>
            <w:vAlign w:val="center"/>
            <w:hideMark/>
          </w:tcPr>
          <w:p w14:paraId="6E0398D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GENERALES</w:t>
            </w:r>
          </w:p>
        </w:tc>
        <w:tc>
          <w:tcPr>
            <w:tcW w:w="1276" w:type="dxa"/>
            <w:tcBorders>
              <w:top w:val="nil"/>
              <w:left w:val="nil"/>
              <w:bottom w:val="single" w:sz="4" w:space="0" w:color="auto"/>
              <w:right w:val="single" w:sz="4" w:space="0" w:color="auto"/>
            </w:tcBorders>
            <w:shd w:val="clear" w:color="auto" w:fill="auto"/>
            <w:noWrap/>
            <w:vAlign w:val="center"/>
            <w:hideMark/>
          </w:tcPr>
          <w:p w14:paraId="1B0AD549" w14:textId="77777777" w:rsidR="00066D8B" w:rsidRPr="00B75B65" w:rsidRDefault="00066D8B" w:rsidP="00975F5B">
            <w:pPr>
              <w:ind w:left="0"/>
              <w:jc w:val="center"/>
              <w:rPr>
                <w:color w:val="000000"/>
                <w:sz w:val="20"/>
                <w:szCs w:val="20"/>
                <w:vertAlign w:val="baseline"/>
                <w:lang w:eastAsia="es-CO"/>
              </w:rPr>
            </w:pPr>
          </w:p>
        </w:tc>
      </w:tr>
      <w:tr w:rsidR="00066D8B" w:rsidRPr="00CB170F" w14:paraId="1CE5E37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A9AFDD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511101</w:t>
            </w:r>
          </w:p>
        </w:tc>
        <w:tc>
          <w:tcPr>
            <w:tcW w:w="6221" w:type="dxa"/>
            <w:tcBorders>
              <w:top w:val="nil"/>
              <w:left w:val="nil"/>
              <w:bottom w:val="single" w:sz="4" w:space="0" w:color="auto"/>
              <w:right w:val="single" w:sz="4" w:space="0" w:color="auto"/>
            </w:tcBorders>
            <w:shd w:val="clear" w:color="auto" w:fill="auto"/>
            <w:noWrap/>
            <w:vAlign w:val="center"/>
            <w:hideMark/>
          </w:tcPr>
          <w:p w14:paraId="4709C56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Moldes y Troqueles</w:t>
            </w:r>
          </w:p>
        </w:tc>
        <w:tc>
          <w:tcPr>
            <w:tcW w:w="1276" w:type="dxa"/>
            <w:tcBorders>
              <w:top w:val="nil"/>
              <w:left w:val="nil"/>
              <w:bottom w:val="single" w:sz="4" w:space="0" w:color="auto"/>
              <w:right w:val="single" w:sz="4" w:space="0" w:color="auto"/>
            </w:tcBorders>
            <w:shd w:val="clear" w:color="auto" w:fill="auto"/>
            <w:noWrap/>
            <w:vAlign w:val="center"/>
            <w:hideMark/>
          </w:tcPr>
          <w:p w14:paraId="5CE6CA2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4564B3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A53B63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511102</w:t>
            </w:r>
          </w:p>
        </w:tc>
        <w:tc>
          <w:tcPr>
            <w:tcW w:w="6221" w:type="dxa"/>
            <w:tcBorders>
              <w:top w:val="nil"/>
              <w:left w:val="nil"/>
              <w:bottom w:val="single" w:sz="4" w:space="0" w:color="auto"/>
              <w:right w:val="single" w:sz="4" w:space="0" w:color="auto"/>
            </w:tcBorders>
            <w:shd w:val="clear" w:color="auto" w:fill="auto"/>
            <w:noWrap/>
            <w:vAlign w:val="center"/>
            <w:hideMark/>
          </w:tcPr>
          <w:p w14:paraId="3881B34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Material Quirúrgico</w:t>
            </w:r>
          </w:p>
        </w:tc>
        <w:tc>
          <w:tcPr>
            <w:tcW w:w="1276" w:type="dxa"/>
            <w:tcBorders>
              <w:top w:val="nil"/>
              <w:left w:val="nil"/>
              <w:bottom w:val="single" w:sz="4" w:space="0" w:color="auto"/>
              <w:right w:val="single" w:sz="4" w:space="0" w:color="auto"/>
            </w:tcBorders>
            <w:shd w:val="clear" w:color="auto" w:fill="auto"/>
            <w:noWrap/>
            <w:vAlign w:val="center"/>
            <w:hideMark/>
          </w:tcPr>
          <w:p w14:paraId="62C82C3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32E3C8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90977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511103</w:t>
            </w:r>
          </w:p>
        </w:tc>
        <w:tc>
          <w:tcPr>
            <w:tcW w:w="6221" w:type="dxa"/>
            <w:tcBorders>
              <w:top w:val="nil"/>
              <w:left w:val="nil"/>
              <w:bottom w:val="single" w:sz="4" w:space="0" w:color="auto"/>
              <w:right w:val="single" w:sz="4" w:space="0" w:color="auto"/>
            </w:tcBorders>
            <w:shd w:val="clear" w:color="auto" w:fill="auto"/>
            <w:noWrap/>
            <w:vAlign w:val="center"/>
            <w:hideMark/>
          </w:tcPr>
          <w:p w14:paraId="5F10385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de lencería y ropería</w:t>
            </w:r>
          </w:p>
        </w:tc>
        <w:tc>
          <w:tcPr>
            <w:tcW w:w="1276" w:type="dxa"/>
            <w:tcBorders>
              <w:top w:val="nil"/>
              <w:left w:val="nil"/>
              <w:bottom w:val="single" w:sz="4" w:space="0" w:color="auto"/>
              <w:right w:val="single" w:sz="4" w:space="0" w:color="auto"/>
            </w:tcBorders>
            <w:shd w:val="clear" w:color="auto" w:fill="auto"/>
            <w:noWrap/>
            <w:vAlign w:val="center"/>
            <w:hideMark/>
          </w:tcPr>
          <w:p w14:paraId="0C4EB97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ED04E2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FD61F7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511104</w:t>
            </w:r>
          </w:p>
        </w:tc>
        <w:tc>
          <w:tcPr>
            <w:tcW w:w="6221" w:type="dxa"/>
            <w:tcBorders>
              <w:top w:val="nil"/>
              <w:left w:val="nil"/>
              <w:bottom w:val="single" w:sz="4" w:space="0" w:color="auto"/>
              <w:right w:val="single" w:sz="4" w:space="0" w:color="auto"/>
            </w:tcBorders>
            <w:shd w:val="clear" w:color="auto" w:fill="auto"/>
            <w:noWrap/>
            <w:vAlign w:val="center"/>
            <w:hideMark/>
          </w:tcPr>
          <w:p w14:paraId="348269E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Loza y cristalería</w:t>
            </w:r>
          </w:p>
        </w:tc>
        <w:tc>
          <w:tcPr>
            <w:tcW w:w="1276" w:type="dxa"/>
            <w:tcBorders>
              <w:top w:val="nil"/>
              <w:left w:val="nil"/>
              <w:bottom w:val="single" w:sz="4" w:space="0" w:color="auto"/>
              <w:right w:val="single" w:sz="4" w:space="0" w:color="auto"/>
            </w:tcBorders>
            <w:shd w:val="clear" w:color="auto" w:fill="auto"/>
            <w:noWrap/>
            <w:vAlign w:val="center"/>
            <w:hideMark/>
          </w:tcPr>
          <w:p w14:paraId="0A24BF6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32882F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853FA2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511105</w:t>
            </w:r>
          </w:p>
        </w:tc>
        <w:tc>
          <w:tcPr>
            <w:tcW w:w="6221" w:type="dxa"/>
            <w:tcBorders>
              <w:top w:val="nil"/>
              <w:left w:val="nil"/>
              <w:bottom w:val="single" w:sz="4" w:space="0" w:color="auto"/>
              <w:right w:val="single" w:sz="4" w:space="0" w:color="auto"/>
            </w:tcBorders>
            <w:shd w:val="clear" w:color="auto" w:fill="auto"/>
            <w:noWrap/>
            <w:vAlign w:val="center"/>
            <w:hideMark/>
          </w:tcPr>
          <w:p w14:paraId="28B1646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organización y puesta en marcha</w:t>
            </w:r>
          </w:p>
        </w:tc>
        <w:tc>
          <w:tcPr>
            <w:tcW w:w="1276" w:type="dxa"/>
            <w:tcBorders>
              <w:top w:val="nil"/>
              <w:left w:val="nil"/>
              <w:bottom w:val="single" w:sz="4" w:space="0" w:color="auto"/>
              <w:right w:val="single" w:sz="4" w:space="0" w:color="auto"/>
            </w:tcBorders>
            <w:shd w:val="clear" w:color="auto" w:fill="auto"/>
            <w:noWrap/>
            <w:vAlign w:val="center"/>
            <w:hideMark/>
          </w:tcPr>
          <w:p w14:paraId="38662F1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11F9B0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35AEE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511106</w:t>
            </w:r>
          </w:p>
        </w:tc>
        <w:tc>
          <w:tcPr>
            <w:tcW w:w="6221" w:type="dxa"/>
            <w:tcBorders>
              <w:top w:val="nil"/>
              <w:left w:val="nil"/>
              <w:bottom w:val="single" w:sz="4" w:space="0" w:color="auto"/>
              <w:right w:val="single" w:sz="4" w:space="0" w:color="auto"/>
            </w:tcBorders>
            <w:shd w:val="clear" w:color="auto" w:fill="auto"/>
            <w:noWrap/>
            <w:vAlign w:val="center"/>
            <w:hideMark/>
          </w:tcPr>
          <w:p w14:paraId="1A84887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Estudios y proyectos</w:t>
            </w:r>
          </w:p>
        </w:tc>
        <w:tc>
          <w:tcPr>
            <w:tcW w:w="1276" w:type="dxa"/>
            <w:tcBorders>
              <w:top w:val="nil"/>
              <w:left w:val="nil"/>
              <w:bottom w:val="single" w:sz="4" w:space="0" w:color="auto"/>
              <w:right w:val="single" w:sz="4" w:space="0" w:color="auto"/>
            </w:tcBorders>
            <w:shd w:val="clear" w:color="auto" w:fill="auto"/>
            <w:noWrap/>
            <w:vAlign w:val="center"/>
            <w:hideMark/>
          </w:tcPr>
          <w:p w14:paraId="697463A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741A30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48BB04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511107</w:t>
            </w:r>
          </w:p>
        </w:tc>
        <w:tc>
          <w:tcPr>
            <w:tcW w:w="6221" w:type="dxa"/>
            <w:tcBorders>
              <w:top w:val="nil"/>
              <w:left w:val="nil"/>
              <w:bottom w:val="single" w:sz="4" w:space="0" w:color="auto"/>
              <w:right w:val="single" w:sz="4" w:space="0" w:color="auto"/>
            </w:tcBorders>
            <w:shd w:val="clear" w:color="auto" w:fill="auto"/>
            <w:noWrap/>
            <w:vAlign w:val="center"/>
            <w:hideMark/>
          </w:tcPr>
          <w:p w14:paraId="1DF5EE2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exploración</w:t>
            </w:r>
          </w:p>
        </w:tc>
        <w:tc>
          <w:tcPr>
            <w:tcW w:w="1276" w:type="dxa"/>
            <w:tcBorders>
              <w:top w:val="nil"/>
              <w:left w:val="nil"/>
              <w:bottom w:val="single" w:sz="4" w:space="0" w:color="auto"/>
              <w:right w:val="single" w:sz="4" w:space="0" w:color="auto"/>
            </w:tcBorders>
            <w:shd w:val="clear" w:color="auto" w:fill="auto"/>
            <w:noWrap/>
            <w:vAlign w:val="center"/>
            <w:hideMark/>
          </w:tcPr>
          <w:p w14:paraId="7EBF2D8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E46561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C1906D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511109</w:t>
            </w:r>
          </w:p>
        </w:tc>
        <w:tc>
          <w:tcPr>
            <w:tcW w:w="6221" w:type="dxa"/>
            <w:tcBorders>
              <w:top w:val="nil"/>
              <w:left w:val="nil"/>
              <w:bottom w:val="single" w:sz="4" w:space="0" w:color="auto"/>
              <w:right w:val="single" w:sz="4" w:space="0" w:color="auto"/>
            </w:tcBorders>
            <w:shd w:val="clear" w:color="auto" w:fill="auto"/>
            <w:noWrap/>
            <w:vAlign w:val="center"/>
            <w:hideMark/>
          </w:tcPr>
          <w:p w14:paraId="6728F74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desarrollo</w:t>
            </w:r>
          </w:p>
        </w:tc>
        <w:tc>
          <w:tcPr>
            <w:tcW w:w="1276" w:type="dxa"/>
            <w:tcBorders>
              <w:top w:val="nil"/>
              <w:left w:val="nil"/>
              <w:bottom w:val="single" w:sz="4" w:space="0" w:color="auto"/>
              <w:right w:val="single" w:sz="4" w:space="0" w:color="auto"/>
            </w:tcBorders>
            <w:shd w:val="clear" w:color="auto" w:fill="auto"/>
            <w:noWrap/>
            <w:vAlign w:val="center"/>
            <w:hideMark/>
          </w:tcPr>
          <w:p w14:paraId="29A3DC4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F9526A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60FF4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511110</w:t>
            </w:r>
          </w:p>
        </w:tc>
        <w:tc>
          <w:tcPr>
            <w:tcW w:w="6221" w:type="dxa"/>
            <w:tcBorders>
              <w:top w:val="nil"/>
              <w:left w:val="nil"/>
              <w:bottom w:val="single" w:sz="4" w:space="0" w:color="auto"/>
              <w:right w:val="single" w:sz="4" w:space="0" w:color="auto"/>
            </w:tcBorders>
            <w:shd w:val="clear" w:color="auto" w:fill="auto"/>
            <w:noWrap/>
            <w:vAlign w:val="center"/>
            <w:hideMark/>
          </w:tcPr>
          <w:p w14:paraId="132E219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asociación</w:t>
            </w:r>
          </w:p>
        </w:tc>
        <w:tc>
          <w:tcPr>
            <w:tcW w:w="1276" w:type="dxa"/>
            <w:tcBorders>
              <w:top w:val="nil"/>
              <w:left w:val="nil"/>
              <w:bottom w:val="single" w:sz="4" w:space="0" w:color="auto"/>
              <w:right w:val="single" w:sz="4" w:space="0" w:color="auto"/>
            </w:tcBorders>
            <w:shd w:val="clear" w:color="auto" w:fill="auto"/>
            <w:noWrap/>
            <w:vAlign w:val="center"/>
            <w:hideMark/>
          </w:tcPr>
          <w:p w14:paraId="6BCC16D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8A83A7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F8818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511111</w:t>
            </w:r>
          </w:p>
        </w:tc>
        <w:tc>
          <w:tcPr>
            <w:tcW w:w="6221" w:type="dxa"/>
            <w:tcBorders>
              <w:top w:val="nil"/>
              <w:left w:val="nil"/>
              <w:bottom w:val="single" w:sz="4" w:space="0" w:color="auto"/>
              <w:right w:val="single" w:sz="4" w:space="0" w:color="auto"/>
            </w:tcBorders>
            <w:shd w:val="clear" w:color="auto" w:fill="auto"/>
            <w:noWrap/>
            <w:vAlign w:val="center"/>
            <w:hideMark/>
          </w:tcPr>
          <w:p w14:paraId="438ED07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Comisiones, honorarios y servicios</w:t>
            </w:r>
          </w:p>
        </w:tc>
        <w:tc>
          <w:tcPr>
            <w:tcW w:w="1276" w:type="dxa"/>
            <w:tcBorders>
              <w:top w:val="nil"/>
              <w:left w:val="nil"/>
              <w:bottom w:val="single" w:sz="4" w:space="0" w:color="auto"/>
              <w:right w:val="single" w:sz="4" w:space="0" w:color="auto"/>
            </w:tcBorders>
            <w:shd w:val="clear" w:color="auto" w:fill="auto"/>
            <w:noWrap/>
            <w:vAlign w:val="center"/>
            <w:hideMark/>
          </w:tcPr>
          <w:p w14:paraId="58E15C8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573523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D84F6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511112</w:t>
            </w:r>
          </w:p>
        </w:tc>
        <w:tc>
          <w:tcPr>
            <w:tcW w:w="6221" w:type="dxa"/>
            <w:tcBorders>
              <w:top w:val="nil"/>
              <w:left w:val="nil"/>
              <w:bottom w:val="single" w:sz="4" w:space="0" w:color="auto"/>
              <w:right w:val="single" w:sz="4" w:space="0" w:color="auto"/>
            </w:tcBorders>
            <w:shd w:val="clear" w:color="auto" w:fill="auto"/>
            <w:noWrap/>
            <w:vAlign w:val="center"/>
            <w:hideMark/>
          </w:tcPr>
          <w:p w14:paraId="2D6C2B7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Obras y mejoras en propiedad ajena</w:t>
            </w:r>
          </w:p>
        </w:tc>
        <w:tc>
          <w:tcPr>
            <w:tcW w:w="1276" w:type="dxa"/>
            <w:tcBorders>
              <w:top w:val="nil"/>
              <w:left w:val="nil"/>
              <w:bottom w:val="single" w:sz="4" w:space="0" w:color="auto"/>
              <w:right w:val="single" w:sz="4" w:space="0" w:color="auto"/>
            </w:tcBorders>
            <w:shd w:val="clear" w:color="auto" w:fill="auto"/>
            <w:noWrap/>
            <w:vAlign w:val="center"/>
            <w:hideMark/>
          </w:tcPr>
          <w:p w14:paraId="29CD564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B94BB8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259D7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511113</w:t>
            </w:r>
          </w:p>
        </w:tc>
        <w:tc>
          <w:tcPr>
            <w:tcW w:w="6221" w:type="dxa"/>
            <w:tcBorders>
              <w:top w:val="nil"/>
              <w:left w:val="nil"/>
              <w:bottom w:val="single" w:sz="4" w:space="0" w:color="auto"/>
              <w:right w:val="single" w:sz="4" w:space="0" w:color="auto"/>
            </w:tcBorders>
            <w:shd w:val="clear" w:color="auto" w:fill="auto"/>
            <w:noWrap/>
            <w:vAlign w:val="center"/>
            <w:hideMark/>
          </w:tcPr>
          <w:p w14:paraId="62177CE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Vigilancia y seguridad</w:t>
            </w:r>
          </w:p>
        </w:tc>
        <w:tc>
          <w:tcPr>
            <w:tcW w:w="1276" w:type="dxa"/>
            <w:tcBorders>
              <w:top w:val="nil"/>
              <w:left w:val="nil"/>
              <w:bottom w:val="single" w:sz="4" w:space="0" w:color="auto"/>
              <w:right w:val="single" w:sz="4" w:space="0" w:color="auto"/>
            </w:tcBorders>
            <w:shd w:val="clear" w:color="auto" w:fill="auto"/>
            <w:noWrap/>
            <w:vAlign w:val="center"/>
            <w:hideMark/>
          </w:tcPr>
          <w:p w14:paraId="3A1FA89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3F6677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EABC6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511114</w:t>
            </w:r>
          </w:p>
        </w:tc>
        <w:tc>
          <w:tcPr>
            <w:tcW w:w="6221" w:type="dxa"/>
            <w:tcBorders>
              <w:top w:val="nil"/>
              <w:left w:val="nil"/>
              <w:bottom w:val="single" w:sz="4" w:space="0" w:color="auto"/>
              <w:right w:val="single" w:sz="4" w:space="0" w:color="auto"/>
            </w:tcBorders>
            <w:shd w:val="clear" w:color="auto" w:fill="auto"/>
            <w:noWrap/>
            <w:vAlign w:val="center"/>
            <w:hideMark/>
          </w:tcPr>
          <w:p w14:paraId="1F4A823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Materiales y suministros</w:t>
            </w:r>
          </w:p>
        </w:tc>
        <w:tc>
          <w:tcPr>
            <w:tcW w:w="1276" w:type="dxa"/>
            <w:tcBorders>
              <w:top w:val="nil"/>
              <w:left w:val="nil"/>
              <w:bottom w:val="single" w:sz="4" w:space="0" w:color="auto"/>
              <w:right w:val="single" w:sz="4" w:space="0" w:color="auto"/>
            </w:tcBorders>
            <w:shd w:val="clear" w:color="auto" w:fill="auto"/>
            <w:noWrap/>
            <w:vAlign w:val="center"/>
            <w:hideMark/>
          </w:tcPr>
          <w:p w14:paraId="0872B78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814947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EC226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511115</w:t>
            </w:r>
          </w:p>
        </w:tc>
        <w:tc>
          <w:tcPr>
            <w:tcW w:w="6221" w:type="dxa"/>
            <w:tcBorders>
              <w:top w:val="nil"/>
              <w:left w:val="nil"/>
              <w:bottom w:val="single" w:sz="4" w:space="0" w:color="auto"/>
              <w:right w:val="single" w:sz="4" w:space="0" w:color="auto"/>
            </w:tcBorders>
            <w:shd w:val="clear" w:color="auto" w:fill="auto"/>
            <w:noWrap/>
            <w:vAlign w:val="center"/>
            <w:hideMark/>
          </w:tcPr>
          <w:p w14:paraId="13F007D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w:t>
            </w:r>
          </w:p>
        </w:tc>
        <w:tc>
          <w:tcPr>
            <w:tcW w:w="1276" w:type="dxa"/>
            <w:tcBorders>
              <w:top w:val="nil"/>
              <w:left w:val="nil"/>
              <w:bottom w:val="single" w:sz="4" w:space="0" w:color="auto"/>
              <w:right w:val="single" w:sz="4" w:space="0" w:color="auto"/>
            </w:tcBorders>
            <w:shd w:val="clear" w:color="auto" w:fill="auto"/>
            <w:noWrap/>
            <w:vAlign w:val="center"/>
            <w:hideMark/>
          </w:tcPr>
          <w:p w14:paraId="7A6A38D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972298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90376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511116</w:t>
            </w:r>
          </w:p>
        </w:tc>
        <w:tc>
          <w:tcPr>
            <w:tcW w:w="6221" w:type="dxa"/>
            <w:tcBorders>
              <w:top w:val="nil"/>
              <w:left w:val="nil"/>
              <w:bottom w:val="single" w:sz="4" w:space="0" w:color="auto"/>
              <w:right w:val="single" w:sz="4" w:space="0" w:color="auto"/>
            </w:tcBorders>
            <w:shd w:val="clear" w:color="auto" w:fill="auto"/>
            <w:noWrap/>
            <w:vAlign w:val="center"/>
            <w:hideMark/>
          </w:tcPr>
          <w:p w14:paraId="3FAB322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Reparaciones</w:t>
            </w:r>
          </w:p>
        </w:tc>
        <w:tc>
          <w:tcPr>
            <w:tcW w:w="1276" w:type="dxa"/>
            <w:tcBorders>
              <w:top w:val="nil"/>
              <w:left w:val="nil"/>
              <w:bottom w:val="single" w:sz="4" w:space="0" w:color="auto"/>
              <w:right w:val="single" w:sz="4" w:space="0" w:color="auto"/>
            </w:tcBorders>
            <w:shd w:val="clear" w:color="auto" w:fill="auto"/>
            <w:noWrap/>
            <w:vAlign w:val="center"/>
            <w:hideMark/>
          </w:tcPr>
          <w:p w14:paraId="25AFEF0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78E7D1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B0D4A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511117</w:t>
            </w:r>
          </w:p>
        </w:tc>
        <w:tc>
          <w:tcPr>
            <w:tcW w:w="6221" w:type="dxa"/>
            <w:tcBorders>
              <w:top w:val="nil"/>
              <w:left w:val="nil"/>
              <w:bottom w:val="single" w:sz="4" w:space="0" w:color="auto"/>
              <w:right w:val="single" w:sz="4" w:space="0" w:color="auto"/>
            </w:tcBorders>
            <w:shd w:val="clear" w:color="auto" w:fill="auto"/>
            <w:noWrap/>
            <w:vAlign w:val="center"/>
            <w:hideMark/>
          </w:tcPr>
          <w:p w14:paraId="29DBAB2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Servicios públicos</w:t>
            </w:r>
          </w:p>
        </w:tc>
        <w:tc>
          <w:tcPr>
            <w:tcW w:w="1276" w:type="dxa"/>
            <w:tcBorders>
              <w:top w:val="nil"/>
              <w:left w:val="nil"/>
              <w:bottom w:val="single" w:sz="4" w:space="0" w:color="auto"/>
              <w:right w:val="single" w:sz="4" w:space="0" w:color="auto"/>
            </w:tcBorders>
            <w:shd w:val="clear" w:color="auto" w:fill="auto"/>
            <w:noWrap/>
            <w:vAlign w:val="center"/>
            <w:hideMark/>
          </w:tcPr>
          <w:p w14:paraId="6B416A0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B48D26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061CBA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511118</w:t>
            </w:r>
          </w:p>
        </w:tc>
        <w:tc>
          <w:tcPr>
            <w:tcW w:w="6221" w:type="dxa"/>
            <w:tcBorders>
              <w:top w:val="nil"/>
              <w:left w:val="nil"/>
              <w:bottom w:val="single" w:sz="4" w:space="0" w:color="auto"/>
              <w:right w:val="single" w:sz="4" w:space="0" w:color="auto"/>
            </w:tcBorders>
            <w:shd w:val="clear" w:color="auto" w:fill="auto"/>
            <w:noWrap/>
            <w:vAlign w:val="center"/>
            <w:hideMark/>
          </w:tcPr>
          <w:p w14:paraId="02CF6A0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Arrendamiento operativo</w:t>
            </w:r>
          </w:p>
        </w:tc>
        <w:tc>
          <w:tcPr>
            <w:tcW w:w="1276" w:type="dxa"/>
            <w:tcBorders>
              <w:top w:val="nil"/>
              <w:left w:val="nil"/>
              <w:bottom w:val="single" w:sz="4" w:space="0" w:color="auto"/>
              <w:right w:val="single" w:sz="4" w:space="0" w:color="auto"/>
            </w:tcBorders>
            <w:shd w:val="clear" w:color="auto" w:fill="auto"/>
            <w:noWrap/>
            <w:vAlign w:val="center"/>
            <w:hideMark/>
          </w:tcPr>
          <w:p w14:paraId="6A23D25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B4E1F9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BCD43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511119</w:t>
            </w:r>
          </w:p>
        </w:tc>
        <w:tc>
          <w:tcPr>
            <w:tcW w:w="6221" w:type="dxa"/>
            <w:tcBorders>
              <w:top w:val="nil"/>
              <w:left w:val="nil"/>
              <w:bottom w:val="single" w:sz="4" w:space="0" w:color="auto"/>
              <w:right w:val="single" w:sz="4" w:space="0" w:color="auto"/>
            </w:tcBorders>
            <w:shd w:val="clear" w:color="auto" w:fill="auto"/>
            <w:noWrap/>
            <w:vAlign w:val="center"/>
            <w:hideMark/>
          </w:tcPr>
          <w:p w14:paraId="6E264CA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Viáticos y gastos de viaje</w:t>
            </w:r>
          </w:p>
        </w:tc>
        <w:tc>
          <w:tcPr>
            <w:tcW w:w="1276" w:type="dxa"/>
            <w:tcBorders>
              <w:top w:val="nil"/>
              <w:left w:val="nil"/>
              <w:bottom w:val="single" w:sz="4" w:space="0" w:color="auto"/>
              <w:right w:val="single" w:sz="4" w:space="0" w:color="auto"/>
            </w:tcBorders>
            <w:shd w:val="clear" w:color="auto" w:fill="auto"/>
            <w:noWrap/>
            <w:vAlign w:val="center"/>
            <w:hideMark/>
          </w:tcPr>
          <w:p w14:paraId="4E5844A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65E531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F1FDAA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511120</w:t>
            </w:r>
          </w:p>
        </w:tc>
        <w:tc>
          <w:tcPr>
            <w:tcW w:w="6221" w:type="dxa"/>
            <w:tcBorders>
              <w:top w:val="nil"/>
              <w:left w:val="nil"/>
              <w:bottom w:val="single" w:sz="4" w:space="0" w:color="auto"/>
              <w:right w:val="single" w:sz="4" w:space="0" w:color="auto"/>
            </w:tcBorders>
            <w:shd w:val="clear" w:color="auto" w:fill="auto"/>
            <w:noWrap/>
            <w:vAlign w:val="center"/>
            <w:hideMark/>
          </w:tcPr>
          <w:p w14:paraId="3413DB8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Publicidad y propaganda</w:t>
            </w:r>
          </w:p>
        </w:tc>
        <w:tc>
          <w:tcPr>
            <w:tcW w:w="1276" w:type="dxa"/>
            <w:tcBorders>
              <w:top w:val="nil"/>
              <w:left w:val="nil"/>
              <w:bottom w:val="single" w:sz="4" w:space="0" w:color="auto"/>
              <w:right w:val="single" w:sz="4" w:space="0" w:color="auto"/>
            </w:tcBorders>
            <w:shd w:val="clear" w:color="auto" w:fill="auto"/>
            <w:noWrap/>
            <w:vAlign w:val="center"/>
            <w:hideMark/>
          </w:tcPr>
          <w:p w14:paraId="78D8F5E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943C88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A59D3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511121</w:t>
            </w:r>
          </w:p>
        </w:tc>
        <w:tc>
          <w:tcPr>
            <w:tcW w:w="6221" w:type="dxa"/>
            <w:tcBorders>
              <w:top w:val="nil"/>
              <w:left w:val="nil"/>
              <w:bottom w:val="single" w:sz="4" w:space="0" w:color="auto"/>
              <w:right w:val="single" w:sz="4" w:space="0" w:color="auto"/>
            </w:tcBorders>
            <w:shd w:val="clear" w:color="auto" w:fill="auto"/>
            <w:noWrap/>
            <w:vAlign w:val="center"/>
            <w:hideMark/>
          </w:tcPr>
          <w:p w14:paraId="7B8C883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Impresos, publicaciones, suscripciones y afiliaciones</w:t>
            </w:r>
          </w:p>
        </w:tc>
        <w:tc>
          <w:tcPr>
            <w:tcW w:w="1276" w:type="dxa"/>
            <w:tcBorders>
              <w:top w:val="nil"/>
              <w:left w:val="nil"/>
              <w:bottom w:val="single" w:sz="4" w:space="0" w:color="auto"/>
              <w:right w:val="single" w:sz="4" w:space="0" w:color="auto"/>
            </w:tcBorders>
            <w:shd w:val="clear" w:color="auto" w:fill="auto"/>
            <w:noWrap/>
            <w:vAlign w:val="center"/>
            <w:hideMark/>
          </w:tcPr>
          <w:p w14:paraId="5951916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6E3B97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71A28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511122</w:t>
            </w:r>
          </w:p>
        </w:tc>
        <w:tc>
          <w:tcPr>
            <w:tcW w:w="6221" w:type="dxa"/>
            <w:tcBorders>
              <w:top w:val="nil"/>
              <w:left w:val="nil"/>
              <w:bottom w:val="single" w:sz="4" w:space="0" w:color="auto"/>
              <w:right w:val="single" w:sz="4" w:space="0" w:color="auto"/>
            </w:tcBorders>
            <w:shd w:val="clear" w:color="auto" w:fill="auto"/>
            <w:noWrap/>
            <w:vAlign w:val="center"/>
            <w:hideMark/>
          </w:tcPr>
          <w:p w14:paraId="2A754F6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Fotocopias</w:t>
            </w:r>
          </w:p>
        </w:tc>
        <w:tc>
          <w:tcPr>
            <w:tcW w:w="1276" w:type="dxa"/>
            <w:tcBorders>
              <w:top w:val="nil"/>
              <w:left w:val="nil"/>
              <w:bottom w:val="single" w:sz="4" w:space="0" w:color="auto"/>
              <w:right w:val="single" w:sz="4" w:space="0" w:color="auto"/>
            </w:tcBorders>
            <w:shd w:val="clear" w:color="auto" w:fill="auto"/>
            <w:noWrap/>
            <w:vAlign w:val="center"/>
            <w:hideMark/>
          </w:tcPr>
          <w:p w14:paraId="71737F3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8B97D5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94FFB4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511123</w:t>
            </w:r>
          </w:p>
        </w:tc>
        <w:tc>
          <w:tcPr>
            <w:tcW w:w="6221" w:type="dxa"/>
            <w:tcBorders>
              <w:top w:val="nil"/>
              <w:left w:val="nil"/>
              <w:bottom w:val="single" w:sz="4" w:space="0" w:color="auto"/>
              <w:right w:val="single" w:sz="4" w:space="0" w:color="auto"/>
            </w:tcBorders>
            <w:shd w:val="clear" w:color="auto" w:fill="auto"/>
            <w:noWrap/>
            <w:vAlign w:val="center"/>
            <w:hideMark/>
          </w:tcPr>
          <w:p w14:paraId="2C66B66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Comunicaciones y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7B70FD7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D5258B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0AB08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511125</w:t>
            </w:r>
          </w:p>
        </w:tc>
        <w:tc>
          <w:tcPr>
            <w:tcW w:w="6221" w:type="dxa"/>
            <w:tcBorders>
              <w:top w:val="nil"/>
              <w:left w:val="nil"/>
              <w:bottom w:val="single" w:sz="4" w:space="0" w:color="auto"/>
              <w:right w:val="single" w:sz="4" w:space="0" w:color="auto"/>
            </w:tcBorders>
            <w:shd w:val="clear" w:color="auto" w:fill="auto"/>
            <w:noWrap/>
            <w:vAlign w:val="center"/>
            <w:hideMark/>
          </w:tcPr>
          <w:p w14:paraId="1823D64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Seguros generales</w:t>
            </w:r>
          </w:p>
        </w:tc>
        <w:tc>
          <w:tcPr>
            <w:tcW w:w="1276" w:type="dxa"/>
            <w:tcBorders>
              <w:top w:val="nil"/>
              <w:left w:val="nil"/>
              <w:bottom w:val="single" w:sz="4" w:space="0" w:color="auto"/>
              <w:right w:val="single" w:sz="4" w:space="0" w:color="auto"/>
            </w:tcBorders>
            <w:shd w:val="clear" w:color="auto" w:fill="auto"/>
            <w:noWrap/>
            <w:vAlign w:val="center"/>
            <w:hideMark/>
          </w:tcPr>
          <w:p w14:paraId="31E15A4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82E120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B228AB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511126</w:t>
            </w:r>
          </w:p>
        </w:tc>
        <w:tc>
          <w:tcPr>
            <w:tcW w:w="6221" w:type="dxa"/>
            <w:tcBorders>
              <w:top w:val="nil"/>
              <w:left w:val="nil"/>
              <w:bottom w:val="single" w:sz="4" w:space="0" w:color="auto"/>
              <w:right w:val="single" w:sz="4" w:space="0" w:color="auto"/>
            </w:tcBorders>
            <w:shd w:val="clear" w:color="auto" w:fill="auto"/>
            <w:noWrap/>
            <w:vAlign w:val="center"/>
            <w:hideMark/>
          </w:tcPr>
          <w:p w14:paraId="07319D8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Imprevistos</w:t>
            </w:r>
          </w:p>
        </w:tc>
        <w:tc>
          <w:tcPr>
            <w:tcW w:w="1276" w:type="dxa"/>
            <w:tcBorders>
              <w:top w:val="nil"/>
              <w:left w:val="nil"/>
              <w:bottom w:val="single" w:sz="4" w:space="0" w:color="auto"/>
              <w:right w:val="single" w:sz="4" w:space="0" w:color="auto"/>
            </w:tcBorders>
            <w:shd w:val="clear" w:color="auto" w:fill="auto"/>
            <w:noWrap/>
            <w:vAlign w:val="center"/>
            <w:hideMark/>
          </w:tcPr>
          <w:p w14:paraId="1575EDB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26F95B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A764A0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511127</w:t>
            </w:r>
          </w:p>
        </w:tc>
        <w:tc>
          <w:tcPr>
            <w:tcW w:w="6221" w:type="dxa"/>
            <w:tcBorders>
              <w:top w:val="nil"/>
              <w:left w:val="nil"/>
              <w:bottom w:val="single" w:sz="4" w:space="0" w:color="auto"/>
              <w:right w:val="single" w:sz="4" w:space="0" w:color="auto"/>
            </w:tcBorders>
            <w:shd w:val="clear" w:color="auto" w:fill="auto"/>
            <w:noWrap/>
            <w:vAlign w:val="center"/>
            <w:hideMark/>
          </w:tcPr>
          <w:p w14:paraId="3702737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Promoción y divulgación</w:t>
            </w:r>
          </w:p>
        </w:tc>
        <w:tc>
          <w:tcPr>
            <w:tcW w:w="1276" w:type="dxa"/>
            <w:tcBorders>
              <w:top w:val="nil"/>
              <w:left w:val="nil"/>
              <w:bottom w:val="single" w:sz="4" w:space="0" w:color="auto"/>
              <w:right w:val="single" w:sz="4" w:space="0" w:color="auto"/>
            </w:tcBorders>
            <w:shd w:val="clear" w:color="auto" w:fill="auto"/>
            <w:noWrap/>
            <w:vAlign w:val="center"/>
            <w:hideMark/>
          </w:tcPr>
          <w:p w14:paraId="74155BC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44234B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DCEBFC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511132</w:t>
            </w:r>
          </w:p>
        </w:tc>
        <w:tc>
          <w:tcPr>
            <w:tcW w:w="6221" w:type="dxa"/>
            <w:tcBorders>
              <w:top w:val="nil"/>
              <w:left w:val="nil"/>
              <w:bottom w:val="single" w:sz="4" w:space="0" w:color="auto"/>
              <w:right w:val="single" w:sz="4" w:space="0" w:color="auto"/>
            </w:tcBorders>
            <w:shd w:val="clear" w:color="auto" w:fill="auto"/>
            <w:noWrap/>
            <w:vAlign w:val="center"/>
            <w:hideMark/>
          </w:tcPr>
          <w:p w14:paraId="3FA027B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Diseños y Estudios</w:t>
            </w:r>
          </w:p>
        </w:tc>
        <w:tc>
          <w:tcPr>
            <w:tcW w:w="1276" w:type="dxa"/>
            <w:tcBorders>
              <w:top w:val="nil"/>
              <w:left w:val="nil"/>
              <w:bottom w:val="single" w:sz="4" w:space="0" w:color="auto"/>
              <w:right w:val="single" w:sz="4" w:space="0" w:color="auto"/>
            </w:tcBorders>
            <w:shd w:val="clear" w:color="auto" w:fill="auto"/>
            <w:noWrap/>
            <w:vAlign w:val="center"/>
            <w:hideMark/>
          </w:tcPr>
          <w:p w14:paraId="7E20329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94CA56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AECD9D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511133</w:t>
            </w:r>
          </w:p>
        </w:tc>
        <w:tc>
          <w:tcPr>
            <w:tcW w:w="6221" w:type="dxa"/>
            <w:tcBorders>
              <w:top w:val="nil"/>
              <w:left w:val="nil"/>
              <w:bottom w:val="single" w:sz="4" w:space="0" w:color="auto"/>
              <w:right w:val="single" w:sz="4" w:space="0" w:color="auto"/>
            </w:tcBorders>
            <w:shd w:val="clear" w:color="auto" w:fill="auto"/>
            <w:noWrap/>
            <w:vAlign w:val="center"/>
            <w:hideMark/>
          </w:tcPr>
          <w:p w14:paraId="1B6E285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Seguridad industrial</w:t>
            </w:r>
          </w:p>
        </w:tc>
        <w:tc>
          <w:tcPr>
            <w:tcW w:w="1276" w:type="dxa"/>
            <w:tcBorders>
              <w:top w:val="nil"/>
              <w:left w:val="nil"/>
              <w:bottom w:val="single" w:sz="4" w:space="0" w:color="auto"/>
              <w:right w:val="single" w:sz="4" w:space="0" w:color="auto"/>
            </w:tcBorders>
            <w:shd w:val="clear" w:color="auto" w:fill="auto"/>
            <w:noWrap/>
            <w:vAlign w:val="center"/>
            <w:hideMark/>
          </w:tcPr>
          <w:p w14:paraId="6C0F12A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9491D2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734F7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511136</w:t>
            </w:r>
          </w:p>
        </w:tc>
        <w:tc>
          <w:tcPr>
            <w:tcW w:w="6221" w:type="dxa"/>
            <w:tcBorders>
              <w:top w:val="nil"/>
              <w:left w:val="nil"/>
              <w:bottom w:val="single" w:sz="4" w:space="0" w:color="auto"/>
              <w:right w:val="single" w:sz="4" w:space="0" w:color="auto"/>
            </w:tcBorders>
            <w:shd w:val="clear" w:color="auto" w:fill="auto"/>
            <w:noWrap/>
            <w:vAlign w:val="center"/>
            <w:hideMark/>
          </w:tcPr>
          <w:p w14:paraId="5EBD692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Implementos deportivos</w:t>
            </w:r>
          </w:p>
        </w:tc>
        <w:tc>
          <w:tcPr>
            <w:tcW w:w="1276" w:type="dxa"/>
            <w:tcBorders>
              <w:top w:val="nil"/>
              <w:left w:val="nil"/>
              <w:bottom w:val="single" w:sz="4" w:space="0" w:color="auto"/>
              <w:right w:val="single" w:sz="4" w:space="0" w:color="auto"/>
            </w:tcBorders>
            <w:shd w:val="clear" w:color="auto" w:fill="auto"/>
            <w:noWrap/>
            <w:vAlign w:val="center"/>
            <w:hideMark/>
          </w:tcPr>
          <w:p w14:paraId="2377782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0D89A4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EF2DD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511137</w:t>
            </w:r>
          </w:p>
        </w:tc>
        <w:tc>
          <w:tcPr>
            <w:tcW w:w="6221" w:type="dxa"/>
            <w:tcBorders>
              <w:top w:val="nil"/>
              <w:left w:val="nil"/>
              <w:bottom w:val="single" w:sz="4" w:space="0" w:color="auto"/>
              <w:right w:val="single" w:sz="4" w:space="0" w:color="auto"/>
            </w:tcBorders>
            <w:shd w:val="clear" w:color="auto" w:fill="auto"/>
            <w:noWrap/>
            <w:vAlign w:val="center"/>
            <w:hideMark/>
          </w:tcPr>
          <w:p w14:paraId="26BF5DF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Eventos culturales</w:t>
            </w:r>
          </w:p>
        </w:tc>
        <w:tc>
          <w:tcPr>
            <w:tcW w:w="1276" w:type="dxa"/>
            <w:tcBorders>
              <w:top w:val="nil"/>
              <w:left w:val="nil"/>
              <w:bottom w:val="single" w:sz="4" w:space="0" w:color="auto"/>
              <w:right w:val="single" w:sz="4" w:space="0" w:color="auto"/>
            </w:tcBorders>
            <w:shd w:val="clear" w:color="auto" w:fill="auto"/>
            <w:noWrap/>
            <w:vAlign w:val="center"/>
            <w:hideMark/>
          </w:tcPr>
          <w:p w14:paraId="1683942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2E84EC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0A463E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511139</w:t>
            </w:r>
          </w:p>
        </w:tc>
        <w:tc>
          <w:tcPr>
            <w:tcW w:w="6221" w:type="dxa"/>
            <w:tcBorders>
              <w:top w:val="nil"/>
              <w:left w:val="nil"/>
              <w:bottom w:val="single" w:sz="4" w:space="0" w:color="auto"/>
              <w:right w:val="single" w:sz="4" w:space="0" w:color="auto"/>
            </w:tcBorders>
            <w:shd w:val="clear" w:color="auto" w:fill="auto"/>
            <w:noWrap/>
            <w:vAlign w:val="center"/>
            <w:hideMark/>
          </w:tcPr>
          <w:p w14:paraId="5D9945E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Participaciones y compensaciones</w:t>
            </w:r>
          </w:p>
        </w:tc>
        <w:tc>
          <w:tcPr>
            <w:tcW w:w="1276" w:type="dxa"/>
            <w:tcBorders>
              <w:top w:val="nil"/>
              <w:left w:val="nil"/>
              <w:bottom w:val="single" w:sz="4" w:space="0" w:color="auto"/>
              <w:right w:val="single" w:sz="4" w:space="0" w:color="auto"/>
            </w:tcBorders>
            <w:shd w:val="clear" w:color="auto" w:fill="auto"/>
            <w:noWrap/>
            <w:vAlign w:val="center"/>
            <w:hideMark/>
          </w:tcPr>
          <w:p w14:paraId="5C1C40A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569650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52336E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511140</w:t>
            </w:r>
          </w:p>
        </w:tc>
        <w:tc>
          <w:tcPr>
            <w:tcW w:w="6221" w:type="dxa"/>
            <w:tcBorders>
              <w:top w:val="nil"/>
              <w:left w:val="nil"/>
              <w:bottom w:val="single" w:sz="4" w:space="0" w:color="auto"/>
              <w:right w:val="single" w:sz="4" w:space="0" w:color="auto"/>
            </w:tcBorders>
            <w:shd w:val="clear" w:color="auto" w:fill="auto"/>
            <w:noWrap/>
            <w:vAlign w:val="center"/>
            <w:hideMark/>
          </w:tcPr>
          <w:p w14:paraId="12FD48F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Contratos de administración</w:t>
            </w:r>
          </w:p>
        </w:tc>
        <w:tc>
          <w:tcPr>
            <w:tcW w:w="1276" w:type="dxa"/>
            <w:tcBorders>
              <w:top w:val="nil"/>
              <w:left w:val="nil"/>
              <w:bottom w:val="single" w:sz="4" w:space="0" w:color="auto"/>
              <w:right w:val="single" w:sz="4" w:space="0" w:color="auto"/>
            </w:tcBorders>
            <w:shd w:val="clear" w:color="auto" w:fill="auto"/>
            <w:noWrap/>
            <w:vAlign w:val="center"/>
            <w:hideMark/>
          </w:tcPr>
          <w:p w14:paraId="19E5869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193620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54FE3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511141</w:t>
            </w:r>
          </w:p>
        </w:tc>
        <w:tc>
          <w:tcPr>
            <w:tcW w:w="6221" w:type="dxa"/>
            <w:tcBorders>
              <w:top w:val="nil"/>
              <w:left w:val="nil"/>
              <w:bottom w:val="single" w:sz="4" w:space="0" w:color="auto"/>
              <w:right w:val="single" w:sz="4" w:space="0" w:color="auto"/>
            </w:tcBorders>
            <w:shd w:val="clear" w:color="auto" w:fill="auto"/>
            <w:noWrap/>
            <w:vAlign w:val="center"/>
            <w:hideMark/>
          </w:tcPr>
          <w:p w14:paraId="62A9E49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Sostenimiento de semovientes</w:t>
            </w:r>
          </w:p>
        </w:tc>
        <w:tc>
          <w:tcPr>
            <w:tcW w:w="1276" w:type="dxa"/>
            <w:tcBorders>
              <w:top w:val="nil"/>
              <w:left w:val="nil"/>
              <w:bottom w:val="single" w:sz="4" w:space="0" w:color="auto"/>
              <w:right w:val="single" w:sz="4" w:space="0" w:color="auto"/>
            </w:tcBorders>
            <w:shd w:val="clear" w:color="auto" w:fill="auto"/>
            <w:noWrap/>
            <w:vAlign w:val="center"/>
            <w:hideMark/>
          </w:tcPr>
          <w:p w14:paraId="2AB44A4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F89E75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25BD7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511142</w:t>
            </w:r>
          </w:p>
        </w:tc>
        <w:tc>
          <w:tcPr>
            <w:tcW w:w="6221" w:type="dxa"/>
            <w:tcBorders>
              <w:top w:val="nil"/>
              <w:left w:val="nil"/>
              <w:bottom w:val="single" w:sz="4" w:space="0" w:color="auto"/>
              <w:right w:val="single" w:sz="4" w:space="0" w:color="auto"/>
            </w:tcBorders>
            <w:shd w:val="clear" w:color="auto" w:fill="auto"/>
            <w:noWrap/>
            <w:vAlign w:val="center"/>
            <w:hideMark/>
          </w:tcPr>
          <w:p w14:paraId="38E2DDF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operación aduanera</w:t>
            </w:r>
          </w:p>
        </w:tc>
        <w:tc>
          <w:tcPr>
            <w:tcW w:w="1276" w:type="dxa"/>
            <w:tcBorders>
              <w:top w:val="nil"/>
              <w:left w:val="nil"/>
              <w:bottom w:val="single" w:sz="4" w:space="0" w:color="auto"/>
              <w:right w:val="single" w:sz="4" w:space="0" w:color="auto"/>
            </w:tcBorders>
            <w:shd w:val="clear" w:color="auto" w:fill="auto"/>
            <w:noWrap/>
            <w:vAlign w:val="center"/>
            <w:hideMark/>
          </w:tcPr>
          <w:p w14:paraId="726A354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A5B262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87DB23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511146</w:t>
            </w:r>
          </w:p>
        </w:tc>
        <w:tc>
          <w:tcPr>
            <w:tcW w:w="6221" w:type="dxa"/>
            <w:tcBorders>
              <w:top w:val="nil"/>
              <w:left w:val="nil"/>
              <w:bottom w:val="single" w:sz="4" w:space="0" w:color="auto"/>
              <w:right w:val="single" w:sz="4" w:space="0" w:color="auto"/>
            </w:tcBorders>
            <w:shd w:val="clear" w:color="auto" w:fill="auto"/>
            <w:noWrap/>
            <w:vAlign w:val="center"/>
            <w:hideMark/>
          </w:tcPr>
          <w:p w14:paraId="292B340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Combustibles y lubricantes</w:t>
            </w:r>
          </w:p>
        </w:tc>
        <w:tc>
          <w:tcPr>
            <w:tcW w:w="1276" w:type="dxa"/>
            <w:tcBorders>
              <w:top w:val="nil"/>
              <w:left w:val="nil"/>
              <w:bottom w:val="single" w:sz="4" w:space="0" w:color="auto"/>
              <w:right w:val="single" w:sz="4" w:space="0" w:color="auto"/>
            </w:tcBorders>
            <w:shd w:val="clear" w:color="auto" w:fill="auto"/>
            <w:noWrap/>
            <w:vAlign w:val="center"/>
            <w:hideMark/>
          </w:tcPr>
          <w:p w14:paraId="797721D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368D15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5D289C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511147</w:t>
            </w:r>
          </w:p>
        </w:tc>
        <w:tc>
          <w:tcPr>
            <w:tcW w:w="6221" w:type="dxa"/>
            <w:tcBorders>
              <w:top w:val="nil"/>
              <w:left w:val="nil"/>
              <w:bottom w:val="single" w:sz="4" w:space="0" w:color="auto"/>
              <w:right w:val="single" w:sz="4" w:space="0" w:color="auto"/>
            </w:tcBorders>
            <w:shd w:val="clear" w:color="auto" w:fill="auto"/>
            <w:noWrap/>
            <w:vAlign w:val="center"/>
            <w:hideMark/>
          </w:tcPr>
          <w:p w14:paraId="38FD075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Servicios portuarios y aeroportuarios</w:t>
            </w:r>
          </w:p>
        </w:tc>
        <w:tc>
          <w:tcPr>
            <w:tcW w:w="1276" w:type="dxa"/>
            <w:tcBorders>
              <w:top w:val="nil"/>
              <w:left w:val="nil"/>
              <w:bottom w:val="single" w:sz="4" w:space="0" w:color="auto"/>
              <w:right w:val="single" w:sz="4" w:space="0" w:color="auto"/>
            </w:tcBorders>
            <w:shd w:val="clear" w:color="auto" w:fill="auto"/>
            <w:noWrap/>
            <w:vAlign w:val="center"/>
            <w:hideMark/>
          </w:tcPr>
          <w:p w14:paraId="5E1053B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094AA4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73427C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511149</w:t>
            </w:r>
          </w:p>
        </w:tc>
        <w:tc>
          <w:tcPr>
            <w:tcW w:w="6221" w:type="dxa"/>
            <w:tcBorders>
              <w:top w:val="nil"/>
              <w:left w:val="nil"/>
              <w:bottom w:val="single" w:sz="4" w:space="0" w:color="auto"/>
              <w:right w:val="single" w:sz="4" w:space="0" w:color="auto"/>
            </w:tcBorders>
            <w:shd w:val="clear" w:color="auto" w:fill="auto"/>
            <w:noWrap/>
            <w:vAlign w:val="center"/>
            <w:hideMark/>
          </w:tcPr>
          <w:p w14:paraId="06E8204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Servicios de aseo, cafetería, restaurante y lavandería</w:t>
            </w:r>
          </w:p>
        </w:tc>
        <w:tc>
          <w:tcPr>
            <w:tcW w:w="1276" w:type="dxa"/>
            <w:tcBorders>
              <w:top w:val="nil"/>
              <w:left w:val="nil"/>
              <w:bottom w:val="single" w:sz="4" w:space="0" w:color="auto"/>
              <w:right w:val="single" w:sz="4" w:space="0" w:color="auto"/>
            </w:tcBorders>
            <w:shd w:val="clear" w:color="auto" w:fill="auto"/>
            <w:noWrap/>
            <w:vAlign w:val="center"/>
            <w:hideMark/>
          </w:tcPr>
          <w:p w14:paraId="122BACE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AE9111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2544A0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511150</w:t>
            </w:r>
          </w:p>
        </w:tc>
        <w:tc>
          <w:tcPr>
            <w:tcW w:w="6221" w:type="dxa"/>
            <w:tcBorders>
              <w:top w:val="nil"/>
              <w:left w:val="nil"/>
              <w:bottom w:val="single" w:sz="4" w:space="0" w:color="auto"/>
              <w:right w:val="single" w:sz="4" w:space="0" w:color="auto"/>
            </w:tcBorders>
            <w:shd w:val="clear" w:color="auto" w:fill="auto"/>
            <w:noWrap/>
            <w:vAlign w:val="center"/>
            <w:hideMark/>
          </w:tcPr>
          <w:p w14:paraId="06A8637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Procesamiento de información</w:t>
            </w:r>
          </w:p>
        </w:tc>
        <w:tc>
          <w:tcPr>
            <w:tcW w:w="1276" w:type="dxa"/>
            <w:tcBorders>
              <w:top w:val="nil"/>
              <w:left w:val="nil"/>
              <w:bottom w:val="single" w:sz="4" w:space="0" w:color="auto"/>
              <w:right w:val="single" w:sz="4" w:space="0" w:color="auto"/>
            </w:tcBorders>
            <w:shd w:val="clear" w:color="auto" w:fill="auto"/>
            <w:noWrap/>
            <w:vAlign w:val="center"/>
            <w:hideMark/>
          </w:tcPr>
          <w:p w14:paraId="04FC377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9D929C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A41B46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511151</w:t>
            </w:r>
          </w:p>
        </w:tc>
        <w:tc>
          <w:tcPr>
            <w:tcW w:w="6221" w:type="dxa"/>
            <w:tcBorders>
              <w:top w:val="nil"/>
              <w:left w:val="nil"/>
              <w:bottom w:val="single" w:sz="4" w:space="0" w:color="auto"/>
              <w:right w:val="single" w:sz="4" w:space="0" w:color="auto"/>
            </w:tcBorders>
            <w:shd w:val="clear" w:color="auto" w:fill="auto"/>
            <w:noWrap/>
            <w:vAlign w:val="center"/>
            <w:hideMark/>
          </w:tcPr>
          <w:p w14:paraId="05B21EA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por control de calidad</w:t>
            </w:r>
          </w:p>
        </w:tc>
        <w:tc>
          <w:tcPr>
            <w:tcW w:w="1276" w:type="dxa"/>
            <w:tcBorders>
              <w:top w:val="nil"/>
              <w:left w:val="nil"/>
              <w:bottom w:val="single" w:sz="4" w:space="0" w:color="auto"/>
              <w:right w:val="single" w:sz="4" w:space="0" w:color="auto"/>
            </w:tcBorders>
            <w:shd w:val="clear" w:color="auto" w:fill="auto"/>
            <w:noWrap/>
            <w:vAlign w:val="center"/>
            <w:hideMark/>
          </w:tcPr>
          <w:p w14:paraId="1D4F64C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3152DC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23FC0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511154</w:t>
            </w:r>
          </w:p>
        </w:tc>
        <w:tc>
          <w:tcPr>
            <w:tcW w:w="6221" w:type="dxa"/>
            <w:tcBorders>
              <w:top w:val="nil"/>
              <w:left w:val="nil"/>
              <w:bottom w:val="single" w:sz="4" w:space="0" w:color="auto"/>
              <w:right w:val="single" w:sz="4" w:space="0" w:color="auto"/>
            </w:tcBorders>
            <w:shd w:val="clear" w:color="auto" w:fill="auto"/>
            <w:noWrap/>
            <w:vAlign w:val="center"/>
            <w:hideMark/>
          </w:tcPr>
          <w:p w14:paraId="5E88586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Organización de eventos</w:t>
            </w:r>
          </w:p>
        </w:tc>
        <w:tc>
          <w:tcPr>
            <w:tcW w:w="1276" w:type="dxa"/>
            <w:tcBorders>
              <w:top w:val="nil"/>
              <w:left w:val="nil"/>
              <w:bottom w:val="single" w:sz="4" w:space="0" w:color="auto"/>
              <w:right w:val="single" w:sz="4" w:space="0" w:color="auto"/>
            </w:tcBorders>
            <w:shd w:val="clear" w:color="auto" w:fill="auto"/>
            <w:noWrap/>
            <w:vAlign w:val="center"/>
            <w:hideMark/>
          </w:tcPr>
          <w:p w14:paraId="2FB3782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3DF5E3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E89512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511155</w:t>
            </w:r>
          </w:p>
        </w:tc>
        <w:tc>
          <w:tcPr>
            <w:tcW w:w="6221" w:type="dxa"/>
            <w:tcBorders>
              <w:top w:val="nil"/>
              <w:left w:val="nil"/>
              <w:bottom w:val="single" w:sz="4" w:space="0" w:color="auto"/>
              <w:right w:val="single" w:sz="4" w:space="0" w:color="auto"/>
            </w:tcBorders>
            <w:shd w:val="clear" w:color="auto" w:fill="auto"/>
            <w:noWrap/>
            <w:vAlign w:val="center"/>
            <w:hideMark/>
          </w:tcPr>
          <w:p w14:paraId="64FB31A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de aseo, lavandería y cafetería</w:t>
            </w:r>
          </w:p>
        </w:tc>
        <w:tc>
          <w:tcPr>
            <w:tcW w:w="1276" w:type="dxa"/>
            <w:tcBorders>
              <w:top w:val="nil"/>
              <w:left w:val="nil"/>
              <w:bottom w:val="single" w:sz="4" w:space="0" w:color="auto"/>
              <w:right w:val="single" w:sz="4" w:space="0" w:color="auto"/>
            </w:tcBorders>
            <w:shd w:val="clear" w:color="auto" w:fill="auto"/>
            <w:noWrap/>
            <w:vAlign w:val="center"/>
            <w:hideMark/>
          </w:tcPr>
          <w:p w14:paraId="13AD213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B09FFC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2E692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511156</w:t>
            </w:r>
          </w:p>
        </w:tc>
        <w:tc>
          <w:tcPr>
            <w:tcW w:w="6221" w:type="dxa"/>
            <w:tcBorders>
              <w:top w:val="nil"/>
              <w:left w:val="nil"/>
              <w:bottom w:val="single" w:sz="4" w:space="0" w:color="auto"/>
              <w:right w:val="single" w:sz="4" w:space="0" w:color="auto"/>
            </w:tcBorders>
            <w:shd w:val="clear" w:color="auto" w:fill="auto"/>
            <w:noWrap/>
            <w:vAlign w:val="center"/>
            <w:hideMark/>
          </w:tcPr>
          <w:p w14:paraId="1E83E84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Bodegaje</w:t>
            </w:r>
          </w:p>
        </w:tc>
        <w:tc>
          <w:tcPr>
            <w:tcW w:w="1276" w:type="dxa"/>
            <w:tcBorders>
              <w:top w:val="nil"/>
              <w:left w:val="nil"/>
              <w:bottom w:val="single" w:sz="4" w:space="0" w:color="auto"/>
              <w:right w:val="single" w:sz="4" w:space="0" w:color="auto"/>
            </w:tcBorders>
            <w:shd w:val="clear" w:color="auto" w:fill="auto"/>
            <w:noWrap/>
            <w:vAlign w:val="center"/>
            <w:hideMark/>
          </w:tcPr>
          <w:p w14:paraId="4573156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5D7EEF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A6D89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511157</w:t>
            </w:r>
          </w:p>
        </w:tc>
        <w:tc>
          <w:tcPr>
            <w:tcW w:w="6221" w:type="dxa"/>
            <w:tcBorders>
              <w:top w:val="nil"/>
              <w:left w:val="nil"/>
              <w:bottom w:val="single" w:sz="4" w:space="0" w:color="auto"/>
              <w:right w:val="single" w:sz="4" w:space="0" w:color="auto"/>
            </w:tcBorders>
            <w:shd w:val="clear" w:color="auto" w:fill="auto"/>
            <w:noWrap/>
            <w:vAlign w:val="center"/>
            <w:hideMark/>
          </w:tcPr>
          <w:p w14:paraId="10D14FD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Concursos y licitaciones</w:t>
            </w:r>
          </w:p>
        </w:tc>
        <w:tc>
          <w:tcPr>
            <w:tcW w:w="1276" w:type="dxa"/>
            <w:tcBorders>
              <w:top w:val="nil"/>
              <w:left w:val="nil"/>
              <w:bottom w:val="single" w:sz="4" w:space="0" w:color="auto"/>
              <w:right w:val="single" w:sz="4" w:space="0" w:color="auto"/>
            </w:tcBorders>
            <w:shd w:val="clear" w:color="auto" w:fill="auto"/>
            <w:noWrap/>
            <w:vAlign w:val="center"/>
            <w:hideMark/>
          </w:tcPr>
          <w:p w14:paraId="48F18DC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035B81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F863D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511158</w:t>
            </w:r>
          </w:p>
        </w:tc>
        <w:tc>
          <w:tcPr>
            <w:tcW w:w="6221" w:type="dxa"/>
            <w:tcBorders>
              <w:top w:val="nil"/>
              <w:left w:val="nil"/>
              <w:bottom w:val="single" w:sz="4" w:space="0" w:color="auto"/>
              <w:right w:val="single" w:sz="4" w:space="0" w:color="auto"/>
            </w:tcBorders>
            <w:shd w:val="clear" w:color="auto" w:fill="auto"/>
            <w:noWrap/>
            <w:vAlign w:val="center"/>
            <w:hideMark/>
          </w:tcPr>
          <w:p w14:paraId="0F1BC3D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Videos</w:t>
            </w:r>
          </w:p>
        </w:tc>
        <w:tc>
          <w:tcPr>
            <w:tcW w:w="1276" w:type="dxa"/>
            <w:tcBorders>
              <w:top w:val="nil"/>
              <w:left w:val="nil"/>
              <w:bottom w:val="single" w:sz="4" w:space="0" w:color="auto"/>
              <w:right w:val="single" w:sz="4" w:space="0" w:color="auto"/>
            </w:tcBorders>
            <w:shd w:val="clear" w:color="auto" w:fill="auto"/>
            <w:noWrap/>
            <w:vAlign w:val="center"/>
            <w:hideMark/>
          </w:tcPr>
          <w:p w14:paraId="3733FB1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703CBF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E33BE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511159</w:t>
            </w:r>
          </w:p>
        </w:tc>
        <w:tc>
          <w:tcPr>
            <w:tcW w:w="6221" w:type="dxa"/>
            <w:tcBorders>
              <w:top w:val="nil"/>
              <w:left w:val="nil"/>
              <w:bottom w:val="single" w:sz="4" w:space="0" w:color="auto"/>
              <w:right w:val="single" w:sz="4" w:space="0" w:color="auto"/>
            </w:tcBorders>
            <w:shd w:val="clear" w:color="auto" w:fill="auto"/>
            <w:noWrap/>
            <w:vAlign w:val="center"/>
            <w:hideMark/>
          </w:tcPr>
          <w:p w14:paraId="337E74B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Licencias y salvoconductos</w:t>
            </w:r>
          </w:p>
        </w:tc>
        <w:tc>
          <w:tcPr>
            <w:tcW w:w="1276" w:type="dxa"/>
            <w:tcBorders>
              <w:top w:val="nil"/>
              <w:left w:val="nil"/>
              <w:bottom w:val="single" w:sz="4" w:space="0" w:color="auto"/>
              <w:right w:val="single" w:sz="4" w:space="0" w:color="auto"/>
            </w:tcBorders>
            <w:shd w:val="clear" w:color="auto" w:fill="auto"/>
            <w:noWrap/>
            <w:vAlign w:val="center"/>
            <w:hideMark/>
          </w:tcPr>
          <w:p w14:paraId="15519D1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E46FFC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B5FDA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511161</w:t>
            </w:r>
          </w:p>
        </w:tc>
        <w:tc>
          <w:tcPr>
            <w:tcW w:w="6221" w:type="dxa"/>
            <w:tcBorders>
              <w:top w:val="nil"/>
              <w:left w:val="nil"/>
              <w:bottom w:val="single" w:sz="4" w:space="0" w:color="auto"/>
              <w:right w:val="single" w:sz="4" w:space="0" w:color="auto"/>
            </w:tcBorders>
            <w:shd w:val="clear" w:color="auto" w:fill="auto"/>
            <w:noWrap/>
            <w:vAlign w:val="center"/>
            <w:hideMark/>
          </w:tcPr>
          <w:p w14:paraId="4BCFFD6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Relaciones publicas</w:t>
            </w:r>
          </w:p>
        </w:tc>
        <w:tc>
          <w:tcPr>
            <w:tcW w:w="1276" w:type="dxa"/>
            <w:tcBorders>
              <w:top w:val="nil"/>
              <w:left w:val="nil"/>
              <w:bottom w:val="single" w:sz="4" w:space="0" w:color="auto"/>
              <w:right w:val="single" w:sz="4" w:space="0" w:color="auto"/>
            </w:tcBorders>
            <w:shd w:val="clear" w:color="auto" w:fill="auto"/>
            <w:noWrap/>
            <w:vAlign w:val="center"/>
            <w:hideMark/>
          </w:tcPr>
          <w:p w14:paraId="0539323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6ADB13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CF52C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511162</w:t>
            </w:r>
          </w:p>
        </w:tc>
        <w:tc>
          <w:tcPr>
            <w:tcW w:w="6221" w:type="dxa"/>
            <w:tcBorders>
              <w:top w:val="nil"/>
              <w:left w:val="nil"/>
              <w:bottom w:val="single" w:sz="4" w:space="0" w:color="auto"/>
              <w:right w:val="single" w:sz="4" w:space="0" w:color="auto"/>
            </w:tcBorders>
            <w:shd w:val="clear" w:color="auto" w:fill="auto"/>
            <w:noWrap/>
            <w:vAlign w:val="center"/>
            <w:hideMark/>
          </w:tcPr>
          <w:p w14:paraId="20A876B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Equipo de seguridad industrial</w:t>
            </w:r>
          </w:p>
        </w:tc>
        <w:tc>
          <w:tcPr>
            <w:tcW w:w="1276" w:type="dxa"/>
            <w:tcBorders>
              <w:top w:val="nil"/>
              <w:left w:val="nil"/>
              <w:bottom w:val="single" w:sz="4" w:space="0" w:color="auto"/>
              <w:right w:val="single" w:sz="4" w:space="0" w:color="auto"/>
            </w:tcBorders>
            <w:shd w:val="clear" w:color="auto" w:fill="auto"/>
            <w:noWrap/>
            <w:vAlign w:val="center"/>
            <w:hideMark/>
          </w:tcPr>
          <w:p w14:paraId="79DE0D3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CA992A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073D09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511163</w:t>
            </w:r>
          </w:p>
        </w:tc>
        <w:tc>
          <w:tcPr>
            <w:tcW w:w="6221" w:type="dxa"/>
            <w:tcBorders>
              <w:top w:val="nil"/>
              <w:left w:val="nil"/>
              <w:bottom w:val="single" w:sz="4" w:space="0" w:color="auto"/>
              <w:right w:val="single" w:sz="4" w:space="0" w:color="auto"/>
            </w:tcBorders>
            <w:shd w:val="clear" w:color="auto" w:fill="auto"/>
            <w:noWrap/>
            <w:vAlign w:val="center"/>
            <w:hideMark/>
          </w:tcPr>
          <w:p w14:paraId="5616DDC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Contratos de aprendizaje</w:t>
            </w:r>
          </w:p>
        </w:tc>
        <w:tc>
          <w:tcPr>
            <w:tcW w:w="1276" w:type="dxa"/>
            <w:tcBorders>
              <w:top w:val="nil"/>
              <w:left w:val="nil"/>
              <w:bottom w:val="single" w:sz="4" w:space="0" w:color="auto"/>
              <w:right w:val="single" w:sz="4" w:space="0" w:color="auto"/>
            </w:tcBorders>
            <w:shd w:val="clear" w:color="auto" w:fill="auto"/>
            <w:noWrap/>
            <w:vAlign w:val="center"/>
            <w:hideMark/>
          </w:tcPr>
          <w:p w14:paraId="4646940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27B26B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6B0C4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511190</w:t>
            </w:r>
          </w:p>
        </w:tc>
        <w:tc>
          <w:tcPr>
            <w:tcW w:w="6221" w:type="dxa"/>
            <w:tcBorders>
              <w:top w:val="nil"/>
              <w:left w:val="nil"/>
              <w:bottom w:val="single" w:sz="4" w:space="0" w:color="auto"/>
              <w:right w:val="single" w:sz="4" w:space="0" w:color="auto"/>
            </w:tcBorders>
            <w:shd w:val="clear" w:color="auto" w:fill="auto"/>
            <w:noWrap/>
            <w:vAlign w:val="center"/>
            <w:hideMark/>
          </w:tcPr>
          <w:p w14:paraId="15C28E7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gastos generales</w:t>
            </w:r>
          </w:p>
        </w:tc>
        <w:tc>
          <w:tcPr>
            <w:tcW w:w="1276" w:type="dxa"/>
            <w:tcBorders>
              <w:top w:val="nil"/>
              <w:left w:val="nil"/>
              <w:bottom w:val="single" w:sz="4" w:space="0" w:color="auto"/>
              <w:right w:val="single" w:sz="4" w:space="0" w:color="auto"/>
            </w:tcBorders>
            <w:shd w:val="clear" w:color="auto" w:fill="auto"/>
            <w:noWrap/>
            <w:vAlign w:val="center"/>
            <w:hideMark/>
          </w:tcPr>
          <w:p w14:paraId="63E0CF3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B8B0E2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989D06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w:t>
            </w:r>
          </w:p>
        </w:tc>
        <w:tc>
          <w:tcPr>
            <w:tcW w:w="6221" w:type="dxa"/>
            <w:tcBorders>
              <w:top w:val="nil"/>
              <w:left w:val="nil"/>
              <w:bottom w:val="single" w:sz="4" w:space="0" w:color="auto"/>
              <w:right w:val="single" w:sz="4" w:space="0" w:color="auto"/>
            </w:tcBorders>
            <w:shd w:val="clear" w:color="auto" w:fill="auto"/>
            <w:noWrap/>
            <w:vAlign w:val="center"/>
            <w:hideMark/>
          </w:tcPr>
          <w:p w14:paraId="070C5AD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IMPUESTOS, CONTRIBUCIONES Y TASAS</w:t>
            </w:r>
          </w:p>
        </w:tc>
        <w:tc>
          <w:tcPr>
            <w:tcW w:w="1276" w:type="dxa"/>
            <w:tcBorders>
              <w:top w:val="nil"/>
              <w:left w:val="nil"/>
              <w:bottom w:val="single" w:sz="4" w:space="0" w:color="auto"/>
              <w:right w:val="single" w:sz="4" w:space="0" w:color="auto"/>
            </w:tcBorders>
            <w:shd w:val="clear" w:color="auto" w:fill="auto"/>
            <w:noWrap/>
            <w:vAlign w:val="center"/>
            <w:hideMark/>
          </w:tcPr>
          <w:p w14:paraId="000644D3" w14:textId="77777777" w:rsidR="00066D8B" w:rsidRPr="00B75B65" w:rsidRDefault="00066D8B" w:rsidP="00975F5B">
            <w:pPr>
              <w:ind w:left="0"/>
              <w:jc w:val="center"/>
              <w:rPr>
                <w:color w:val="000000"/>
                <w:sz w:val="20"/>
                <w:szCs w:val="20"/>
                <w:vertAlign w:val="baseline"/>
                <w:lang w:eastAsia="es-CO"/>
              </w:rPr>
            </w:pPr>
          </w:p>
        </w:tc>
      </w:tr>
      <w:tr w:rsidR="00066D8B" w:rsidRPr="00CB170F" w14:paraId="2FC8A59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0AA83D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512001</w:t>
            </w:r>
          </w:p>
        </w:tc>
        <w:tc>
          <w:tcPr>
            <w:tcW w:w="6221" w:type="dxa"/>
            <w:tcBorders>
              <w:top w:val="nil"/>
              <w:left w:val="nil"/>
              <w:bottom w:val="single" w:sz="4" w:space="0" w:color="auto"/>
              <w:right w:val="single" w:sz="4" w:space="0" w:color="auto"/>
            </w:tcBorders>
            <w:shd w:val="clear" w:color="auto" w:fill="auto"/>
            <w:noWrap/>
            <w:vAlign w:val="center"/>
            <w:hideMark/>
          </w:tcPr>
          <w:p w14:paraId="589009B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predial unificado</w:t>
            </w:r>
          </w:p>
        </w:tc>
        <w:tc>
          <w:tcPr>
            <w:tcW w:w="1276" w:type="dxa"/>
            <w:tcBorders>
              <w:top w:val="nil"/>
              <w:left w:val="nil"/>
              <w:bottom w:val="single" w:sz="4" w:space="0" w:color="auto"/>
              <w:right w:val="single" w:sz="4" w:space="0" w:color="auto"/>
            </w:tcBorders>
            <w:shd w:val="clear" w:color="auto" w:fill="auto"/>
            <w:noWrap/>
            <w:vAlign w:val="center"/>
            <w:hideMark/>
          </w:tcPr>
          <w:p w14:paraId="28D2886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2C501E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F85BCE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512002</w:t>
            </w:r>
          </w:p>
        </w:tc>
        <w:tc>
          <w:tcPr>
            <w:tcW w:w="6221" w:type="dxa"/>
            <w:tcBorders>
              <w:top w:val="nil"/>
              <w:left w:val="nil"/>
              <w:bottom w:val="single" w:sz="4" w:space="0" w:color="auto"/>
              <w:right w:val="single" w:sz="4" w:space="0" w:color="auto"/>
            </w:tcBorders>
            <w:shd w:val="clear" w:color="auto" w:fill="auto"/>
            <w:noWrap/>
            <w:vAlign w:val="center"/>
            <w:hideMark/>
          </w:tcPr>
          <w:p w14:paraId="08AD512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Cuota de fiscalización y auditaje</w:t>
            </w:r>
          </w:p>
        </w:tc>
        <w:tc>
          <w:tcPr>
            <w:tcW w:w="1276" w:type="dxa"/>
            <w:tcBorders>
              <w:top w:val="nil"/>
              <w:left w:val="nil"/>
              <w:bottom w:val="single" w:sz="4" w:space="0" w:color="auto"/>
              <w:right w:val="single" w:sz="4" w:space="0" w:color="auto"/>
            </w:tcBorders>
            <w:shd w:val="clear" w:color="auto" w:fill="auto"/>
            <w:noWrap/>
            <w:vAlign w:val="center"/>
            <w:hideMark/>
          </w:tcPr>
          <w:p w14:paraId="7C0EE71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D7E29A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AE5CD0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512006</w:t>
            </w:r>
          </w:p>
        </w:tc>
        <w:tc>
          <w:tcPr>
            <w:tcW w:w="6221" w:type="dxa"/>
            <w:tcBorders>
              <w:top w:val="nil"/>
              <w:left w:val="nil"/>
              <w:bottom w:val="single" w:sz="4" w:space="0" w:color="auto"/>
              <w:right w:val="single" w:sz="4" w:space="0" w:color="auto"/>
            </w:tcBorders>
            <w:shd w:val="clear" w:color="auto" w:fill="auto"/>
            <w:noWrap/>
            <w:vAlign w:val="center"/>
            <w:hideMark/>
          </w:tcPr>
          <w:p w14:paraId="1CF6AF6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Valorización</w:t>
            </w:r>
          </w:p>
        </w:tc>
        <w:tc>
          <w:tcPr>
            <w:tcW w:w="1276" w:type="dxa"/>
            <w:tcBorders>
              <w:top w:val="nil"/>
              <w:left w:val="nil"/>
              <w:bottom w:val="single" w:sz="4" w:space="0" w:color="auto"/>
              <w:right w:val="single" w:sz="4" w:space="0" w:color="auto"/>
            </w:tcBorders>
            <w:shd w:val="clear" w:color="auto" w:fill="auto"/>
            <w:noWrap/>
            <w:vAlign w:val="center"/>
            <w:hideMark/>
          </w:tcPr>
          <w:p w14:paraId="3EB2D40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44437E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C10BC3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512007</w:t>
            </w:r>
          </w:p>
        </w:tc>
        <w:tc>
          <w:tcPr>
            <w:tcW w:w="6221" w:type="dxa"/>
            <w:tcBorders>
              <w:top w:val="nil"/>
              <w:left w:val="nil"/>
              <w:bottom w:val="single" w:sz="4" w:space="0" w:color="auto"/>
              <w:right w:val="single" w:sz="4" w:space="0" w:color="auto"/>
            </w:tcBorders>
            <w:shd w:val="clear" w:color="auto" w:fill="auto"/>
            <w:noWrap/>
            <w:vAlign w:val="center"/>
            <w:hideMark/>
          </w:tcPr>
          <w:p w14:paraId="49116E0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Multas</w:t>
            </w:r>
          </w:p>
        </w:tc>
        <w:tc>
          <w:tcPr>
            <w:tcW w:w="1276" w:type="dxa"/>
            <w:tcBorders>
              <w:top w:val="nil"/>
              <w:left w:val="nil"/>
              <w:bottom w:val="single" w:sz="4" w:space="0" w:color="auto"/>
              <w:right w:val="single" w:sz="4" w:space="0" w:color="auto"/>
            </w:tcBorders>
            <w:shd w:val="clear" w:color="auto" w:fill="auto"/>
            <w:noWrap/>
            <w:vAlign w:val="center"/>
            <w:hideMark/>
          </w:tcPr>
          <w:p w14:paraId="3CB62F6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6C07CC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820DA4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512008</w:t>
            </w:r>
          </w:p>
        </w:tc>
        <w:tc>
          <w:tcPr>
            <w:tcW w:w="6221" w:type="dxa"/>
            <w:tcBorders>
              <w:top w:val="nil"/>
              <w:left w:val="nil"/>
              <w:bottom w:val="single" w:sz="4" w:space="0" w:color="auto"/>
              <w:right w:val="single" w:sz="4" w:space="0" w:color="auto"/>
            </w:tcBorders>
            <w:shd w:val="clear" w:color="auto" w:fill="auto"/>
            <w:noWrap/>
            <w:vAlign w:val="center"/>
            <w:hideMark/>
          </w:tcPr>
          <w:p w14:paraId="5F62B55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Sanciones</w:t>
            </w:r>
          </w:p>
        </w:tc>
        <w:tc>
          <w:tcPr>
            <w:tcW w:w="1276" w:type="dxa"/>
            <w:tcBorders>
              <w:top w:val="nil"/>
              <w:left w:val="nil"/>
              <w:bottom w:val="single" w:sz="4" w:space="0" w:color="auto"/>
              <w:right w:val="single" w:sz="4" w:space="0" w:color="auto"/>
            </w:tcBorders>
            <w:shd w:val="clear" w:color="auto" w:fill="auto"/>
            <w:noWrap/>
            <w:vAlign w:val="center"/>
            <w:hideMark/>
          </w:tcPr>
          <w:p w14:paraId="68D321B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C7CDAC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17F092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512009</w:t>
            </w:r>
          </w:p>
        </w:tc>
        <w:tc>
          <w:tcPr>
            <w:tcW w:w="6221" w:type="dxa"/>
            <w:tcBorders>
              <w:top w:val="nil"/>
              <w:left w:val="nil"/>
              <w:bottom w:val="single" w:sz="4" w:space="0" w:color="auto"/>
              <w:right w:val="single" w:sz="4" w:space="0" w:color="auto"/>
            </w:tcBorders>
            <w:shd w:val="clear" w:color="auto" w:fill="auto"/>
            <w:noWrap/>
            <w:vAlign w:val="center"/>
            <w:hideMark/>
          </w:tcPr>
          <w:p w14:paraId="218FD00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de industria y comercio</w:t>
            </w:r>
          </w:p>
        </w:tc>
        <w:tc>
          <w:tcPr>
            <w:tcW w:w="1276" w:type="dxa"/>
            <w:tcBorders>
              <w:top w:val="nil"/>
              <w:left w:val="nil"/>
              <w:bottom w:val="single" w:sz="4" w:space="0" w:color="auto"/>
              <w:right w:val="single" w:sz="4" w:space="0" w:color="auto"/>
            </w:tcBorders>
            <w:shd w:val="clear" w:color="auto" w:fill="auto"/>
            <w:noWrap/>
            <w:vAlign w:val="center"/>
            <w:hideMark/>
          </w:tcPr>
          <w:p w14:paraId="252B62D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24286B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E2E9D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512010</w:t>
            </w:r>
          </w:p>
        </w:tc>
        <w:tc>
          <w:tcPr>
            <w:tcW w:w="6221" w:type="dxa"/>
            <w:tcBorders>
              <w:top w:val="nil"/>
              <w:left w:val="nil"/>
              <w:bottom w:val="single" w:sz="4" w:space="0" w:color="auto"/>
              <w:right w:val="single" w:sz="4" w:space="0" w:color="auto"/>
            </w:tcBorders>
            <w:shd w:val="clear" w:color="auto" w:fill="auto"/>
            <w:noWrap/>
            <w:vAlign w:val="center"/>
            <w:hideMark/>
          </w:tcPr>
          <w:p w14:paraId="183221F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Tasas</w:t>
            </w:r>
          </w:p>
        </w:tc>
        <w:tc>
          <w:tcPr>
            <w:tcW w:w="1276" w:type="dxa"/>
            <w:tcBorders>
              <w:top w:val="nil"/>
              <w:left w:val="nil"/>
              <w:bottom w:val="single" w:sz="4" w:space="0" w:color="auto"/>
              <w:right w:val="single" w:sz="4" w:space="0" w:color="auto"/>
            </w:tcBorders>
            <w:shd w:val="clear" w:color="auto" w:fill="auto"/>
            <w:noWrap/>
            <w:vAlign w:val="center"/>
            <w:hideMark/>
          </w:tcPr>
          <w:p w14:paraId="564CFAE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0CC627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D383FE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512011</w:t>
            </w:r>
          </w:p>
        </w:tc>
        <w:tc>
          <w:tcPr>
            <w:tcW w:w="6221" w:type="dxa"/>
            <w:tcBorders>
              <w:top w:val="nil"/>
              <w:left w:val="nil"/>
              <w:bottom w:val="single" w:sz="4" w:space="0" w:color="auto"/>
              <w:right w:val="single" w:sz="4" w:space="0" w:color="auto"/>
            </w:tcBorders>
            <w:shd w:val="clear" w:color="auto" w:fill="auto"/>
            <w:noWrap/>
            <w:vAlign w:val="center"/>
            <w:hideMark/>
          </w:tcPr>
          <w:p w14:paraId="61F7633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sobre vehículos automotores</w:t>
            </w:r>
          </w:p>
        </w:tc>
        <w:tc>
          <w:tcPr>
            <w:tcW w:w="1276" w:type="dxa"/>
            <w:tcBorders>
              <w:top w:val="nil"/>
              <w:left w:val="nil"/>
              <w:bottom w:val="single" w:sz="4" w:space="0" w:color="auto"/>
              <w:right w:val="single" w:sz="4" w:space="0" w:color="auto"/>
            </w:tcBorders>
            <w:shd w:val="clear" w:color="auto" w:fill="auto"/>
            <w:noWrap/>
            <w:vAlign w:val="center"/>
            <w:hideMark/>
          </w:tcPr>
          <w:p w14:paraId="6AA5417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1CB86D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E9737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512012</w:t>
            </w:r>
          </w:p>
        </w:tc>
        <w:tc>
          <w:tcPr>
            <w:tcW w:w="6221" w:type="dxa"/>
            <w:tcBorders>
              <w:top w:val="nil"/>
              <w:left w:val="nil"/>
              <w:bottom w:val="single" w:sz="4" w:space="0" w:color="auto"/>
              <w:right w:val="single" w:sz="4" w:space="0" w:color="auto"/>
            </w:tcBorders>
            <w:shd w:val="clear" w:color="auto" w:fill="auto"/>
            <w:noWrap/>
            <w:vAlign w:val="center"/>
            <w:hideMark/>
          </w:tcPr>
          <w:p w14:paraId="65FED9E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de registro</w:t>
            </w:r>
          </w:p>
        </w:tc>
        <w:tc>
          <w:tcPr>
            <w:tcW w:w="1276" w:type="dxa"/>
            <w:tcBorders>
              <w:top w:val="nil"/>
              <w:left w:val="nil"/>
              <w:bottom w:val="single" w:sz="4" w:space="0" w:color="auto"/>
              <w:right w:val="single" w:sz="4" w:space="0" w:color="auto"/>
            </w:tcBorders>
            <w:shd w:val="clear" w:color="auto" w:fill="auto"/>
            <w:noWrap/>
            <w:vAlign w:val="center"/>
            <w:hideMark/>
          </w:tcPr>
          <w:p w14:paraId="7CFAEFB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F6E3E5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801B37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512013</w:t>
            </w:r>
          </w:p>
        </w:tc>
        <w:tc>
          <w:tcPr>
            <w:tcW w:w="6221" w:type="dxa"/>
            <w:tcBorders>
              <w:top w:val="nil"/>
              <w:left w:val="nil"/>
              <w:bottom w:val="single" w:sz="4" w:space="0" w:color="auto"/>
              <w:right w:val="single" w:sz="4" w:space="0" w:color="auto"/>
            </w:tcBorders>
            <w:shd w:val="clear" w:color="auto" w:fill="auto"/>
            <w:noWrap/>
            <w:vAlign w:val="center"/>
            <w:hideMark/>
          </w:tcPr>
          <w:p w14:paraId="344E944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Regalías y compensaciones monetarias</w:t>
            </w:r>
          </w:p>
        </w:tc>
        <w:tc>
          <w:tcPr>
            <w:tcW w:w="1276" w:type="dxa"/>
            <w:tcBorders>
              <w:top w:val="nil"/>
              <w:left w:val="nil"/>
              <w:bottom w:val="single" w:sz="4" w:space="0" w:color="auto"/>
              <w:right w:val="single" w:sz="4" w:space="0" w:color="auto"/>
            </w:tcBorders>
            <w:shd w:val="clear" w:color="auto" w:fill="auto"/>
            <w:noWrap/>
            <w:vAlign w:val="center"/>
            <w:hideMark/>
          </w:tcPr>
          <w:p w14:paraId="459B3C8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386341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3598E8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512017</w:t>
            </w:r>
          </w:p>
        </w:tc>
        <w:tc>
          <w:tcPr>
            <w:tcW w:w="6221" w:type="dxa"/>
            <w:tcBorders>
              <w:top w:val="nil"/>
              <w:left w:val="nil"/>
              <w:bottom w:val="single" w:sz="4" w:space="0" w:color="auto"/>
              <w:right w:val="single" w:sz="4" w:space="0" w:color="auto"/>
            </w:tcBorders>
            <w:shd w:val="clear" w:color="auto" w:fill="auto"/>
            <w:noWrap/>
            <w:vAlign w:val="center"/>
            <w:hideMark/>
          </w:tcPr>
          <w:p w14:paraId="4DBCC60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Intereses de Mora</w:t>
            </w:r>
          </w:p>
        </w:tc>
        <w:tc>
          <w:tcPr>
            <w:tcW w:w="1276" w:type="dxa"/>
            <w:tcBorders>
              <w:top w:val="nil"/>
              <w:left w:val="nil"/>
              <w:bottom w:val="single" w:sz="4" w:space="0" w:color="auto"/>
              <w:right w:val="single" w:sz="4" w:space="0" w:color="auto"/>
            </w:tcBorders>
            <w:shd w:val="clear" w:color="auto" w:fill="auto"/>
            <w:noWrap/>
            <w:vAlign w:val="center"/>
            <w:hideMark/>
          </w:tcPr>
          <w:p w14:paraId="5E06BCC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474438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89C0A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512018</w:t>
            </w:r>
          </w:p>
        </w:tc>
        <w:tc>
          <w:tcPr>
            <w:tcW w:w="6221" w:type="dxa"/>
            <w:tcBorders>
              <w:top w:val="nil"/>
              <w:left w:val="nil"/>
              <w:bottom w:val="single" w:sz="4" w:space="0" w:color="auto"/>
              <w:right w:val="single" w:sz="4" w:space="0" w:color="auto"/>
            </w:tcBorders>
            <w:shd w:val="clear" w:color="auto" w:fill="auto"/>
            <w:noWrap/>
            <w:vAlign w:val="center"/>
            <w:hideMark/>
          </w:tcPr>
          <w:p w14:paraId="55B0C67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a las ventas, IVA no descontable</w:t>
            </w:r>
          </w:p>
        </w:tc>
        <w:tc>
          <w:tcPr>
            <w:tcW w:w="1276" w:type="dxa"/>
            <w:tcBorders>
              <w:top w:val="nil"/>
              <w:left w:val="nil"/>
              <w:bottom w:val="single" w:sz="4" w:space="0" w:color="auto"/>
              <w:right w:val="single" w:sz="4" w:space="0" w:color="auto"/>
            </w:tcBorders>
            <w:shd w:val="clear" w:color="auto" w:fill="auto"/>
            <w:noWrap/>
            <w:vAlign w:val="center"/>
            <w:hideMark/>
          </w:tcPr>
          <w:p w14:paraId="79BBCB5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A24A2F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4EC4F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512019</w:t>
            </w:r>
          </w:p>
        </w:tc>
        <w:tc>
          <w:tcPr>
            <w:tcW w:w="6221" w:type="dxa"/>
            <w:tcBorders>
              <w:top w:val="nil"/>
              <w:left w:val="nil"/>
              <w:bottom w:val="single" w:sz="4" w:space="0" w:color="auto"/>
              <w:right w:val="single" w:sz="4" w:space="0" w:color="auto"/>
            </w:tcBorders>
            <w:shd w:val="clear" w:color="auto" w:fill="auto"/>
            <w:noWrap/>
            <w:vAlign w:val="center"/>
            <w:hideMark/>
          </w:tcPr>
          <w:p w14:paraId="47E62EE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Registro y salvoconducto</w:t>
            </w:r>
          </w:p>
        </w:tc>
        <w:tc>
          <w:tcPr>
            <w:tcW w:w="1276" w:type="dxa"/>
            <w:tcBorders>
              <w:top w:val="nil"/>
              <w:left w:val="nil"/>
              <w:bottom w:val="single" w:sz="4" w:space="0" w:color="auto"/>
              <w:right w:val="single" w:sz="4" w:space="0" w:color="auto"/>
            </w:tcBorders>
            <w:shd w:val="clear" w:color="auto" w:fill="auto"/>
            <w:noWrap/>
            <w:vAlign w:val="center"/>
            <w:hideMark/>
          </w:tcPr>
          <w:p w14:paraId="64A2871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91E521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A8DC1D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512021</w:t>
            </w:r>
          </w:p>
        </w:tc>
        <w:tc>
          <w:tcPr>
            <w:tcW w:w="6221" w:type="dxa"/>
            <w:tcBorders>
              <w:top w:val="nil"/>
              <w:left w:val="nil"/>
              <w:bottom w:val="single" w:sz="4" w:space="0" w:color="auto"/>
              <w:right w:val="single" w:sz="4" w:space="0" w:color="auto"/>
            </w:tcBorders>
            <w:shd w:val="clear" w:color="auto" w:fill="auto"/>
            <w:noWrap/>
            <w:vAlign w:val="center"/>
            <w:hideMark/>
          </w:tcPr>
          <w:p w14:paraId="2B53221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para preservar la seguridad democrática</w:t>
            </w:r>
          </w:p>
        </w:tc>
        <w:tc>
          <w:tcPr>
            <w:tcW w:w="1276" w:type="dxa"/>
            <w:tcBorders>
              <w:top w:val="nil"/>
              <w:left w:val="nil"/>
              <w:bottom w:val="single" w:sz="4" w:space="0" w:color="auto"/>
              <w:right w:val="single" w:sz="4" w:space="0" w:color="auto"/>
            </w:tcBorders>
            <w:shd w:val="clear" w:color="auto" w:fill="auto"/>
            <w:noWrap/>
            <w:vAlign w:val="center"/>
            <w:hideMark/>
          </w:tcPr>
          <w:p w14:paraId="2F4F87E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EBFF31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3FD84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512022</w:t>
            </w:r>
          </w:p>
        </w:tc>
        <w:tc>
          <w:tcPr>
            <w:tcW w:w="6221" w:type="dxa"/>
            <w:tcBorders>
              <w:top w:val="nil"/>
              <w:left w:val="nil"/>
              <w:bottom w:val="single" w:sz="4" w:space="0" w:color="auto"/>
              <w:right w:val="single" w:sz="4" w:space="0" w:color="auto"/>
            </w:tcBorders>
            <w:shd w:val="clear" w:color="auto" w:fill="auto"/>
            <w:noWrap/>
            <w:vAlign w:val="center"/>
            <w:hideMark/>
          </w:tcPr>
          <w:p w14:paraId="1B59F8A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Peajes</w:t>
            </w:r>
          </w:p>
        </w:tc>
        <w:tc>
          <w:tcPr>
            <w:tcW w:w="1276" w:type="dxa"/>
            <w:tcBorders>
              <w:top w:val="nil"/>
              <w:left w:val="nil"/>
              <w:bottom w:val="single" w:sz="4" w:space="0" w:color="auto"/>
              <w:right w:val="single" w:sz="4" w:space="0" w:color="auto"/>
            </w:tcBorders>
            <w:shd w:val="clear" w:color="auto" w:fill="auto"/>
            <w:noWrap/>
            <w:vAlign w:val="center"/>
            <w:hideMark/>
          </w:tcPr>
          <w:p w14:paraId="65A53A7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7777B1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DDA4B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512023</w:t>
            </w:r>
          </w:p>
        </w:tc>
        <w:tc>
          <w:tcPr>
            <w:tcW w:w="6221" w:type="dxa"/>
            <w:tcBorders>
              <w:top w:val="nil"/>
              <w:left w:val="nil"/>
              <w:bottom w:val="single" w:sz="4" w:space="0" w:color="auto"/>
              <w:right w:val="single" w:sz="4" w:space="0" w:color="auto"/>
            </w:tcBorders>
            <w:shd w:val="clear" w:color="auto" w:fill="auto"/>
            <w:noWrap/>
            <w:vAlign w:val="center"/>
            <w:hideMark/>
          </w:tcPr>
          <w:p w14:paraId="7605589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al patrimonio</w:t>
            </w:r>
          </w:p>
        </w:tc>
        <w:tc>
          <w:tcPr>
            <w:tcW w:w="1276" w:type="dxa"/>
            <w:tcBorders>
              <w:top w:val="nil"/>
              <w:left w:val="nil"/>
              <w:bottom w:val="single" w:sz="4" w:space="0" w:color="auto"/>
              <w:right w:val="single" w:sz="4" w:space="0" w:color="auto"/>
            </w:tcBorders>
            <w:shd w:val="clear" w:color="auto" w:fill="auto"/>
            <w:noWrap/>
            <w:vAlign w:val="center"/>
            <w:hideMark/>
          </w:tcPr>
          <w:p w14:paraId="4623D38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E8175C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BA54B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512024</w:t>
            </w:r>
          </w:p>
        </w:tc>
        <w:tc>
          <w:tcPr>
            <w:tcW w:w="6221" w:type="dxa"/>
            <w:tcBorders>
              <w:top w:val="nil"/>
              <w:left w:val="nil"/>
              <w:bottom w:val="single" w:sz="4" w:space="0" w:color="auto"/>
              <w:right w:val="single" w:sz="4" w:space="0" w:color="auto"/>
            </w:tcBorders>
            <w:shd w:val="clear" w:color="auto" w:fill="auto"/>
            <w:noWrap/>
            <w:vAlign w:val="center"/>
            <w:hideMark/>
          </w:tcPr>
          <w:p w14:paraId="2051844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Gravamen a los movimientos financieros</w:t>
            </w:r>
          </w:p>
        </w:tc>
        <w:tc>
          <w:tcPr>
            <w:tcW w:w="1276" w:type="dxa"/>
            <w:tcBorders>
              <w:top w:val="nil"/>
              <w:left w:val="nil"/>
              <w:bottom w:val="single" w:sz="4" w:space="0" w:color="auto"/>
              <w:right w:val="single" w:sz="4" w:space="0" w:color="auto"/>
            </w:tcBorders>
            <w:shd w:val="clear" w:color="auto" w:fill="auto"/>
            <w:noWrap/>
            <w:vAlign w:val="center"/>
            <w:hideMark/>
          </w:tcPr>
          <w:p w14:paraId="724CFC8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448AC9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8F405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512025</w:t>
            </w:r>
          </w:p>
        </w:tc>
        <w:tc>
          <w:tcPr>
            <w:tcW w:w="6221" w:type="dxa"/>
            <w:tcBorders>
              <w:top w:val="nil"/>
              <w:left w:val="nil"/>
              <w:bottom w:val="single" w:sz="4" w:space="0" w:color="auto"/>
              <w:right w:val="single" w:sz="4" w:space="0" w:color="auto"/>
            </w:tcBorders>
            <w:shd w:val="clear" w:color="auto" w:fill="auto"/>
            <w:noWrap/>
            <w:vAlign w:val="center"/>
            <w:hideMark/>
          </w:tcPr>
          <w:p w14:paraId="6DA4DBB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de timbre</w:t>
            </w:r>
          </w:p>
        </w:tc>
        <w:tc>
          <w:tcPr>
            <w:tcW w:w="1276" w:type="dxa"/>
            <w:tcBorders>
              <w:top w:val="nil"/>
              <w:left w:val="nil"/>
              <w:bottom w:val="single" w:sz="4" w:space="0" w:color="auto"/>
              <w:right w:val="single" w:sz="4" w:space="0" w:color="auto"/>
            </w:tcBorders>
            <w:shd w:val="clear" w:color="auto" w:fill="auto"/>
            <w:noWrap/>
            <w:vAlign w:val="center"/>
            <w:hideMark/>
          </w:tcPr>
          <w:p w14:paraId="688D001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6D6916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3123F4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512026</w:t>
            </w:r>
          </w:p>
        </w:tc>
        <w:tc>
          <w:tcPr>
            <w:tcW w:w="6221" w:type="dxa"/>
            <w:tcBorders>
              <w:top w:val="nil"/>
              <w:left w:val="nil"/>
              <w:bottom w:val="single" w:sz="4" w:space="0" w:color="auto"/>
              <w:right w:val="single" w:sz="4" w:space="0" w:color="auto"/>
            </w:tcBorders>
            <w:shd w:val="clear" w:color="auto" w:fill="auto"/>
            <w:noWrap/>
            <w:vAlign w:val="center"/>
            <w:hideMark/>
          </w:tcPr>
          <w:p w14:paraId="1E133F0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Contribuciones</w:t>
            </w:r>
          </w:p>
        </w:tc>
        <w:tc>
          <w:tcPr>
            <w:tcW w:w="1276" w:type="dxa"/>
            <w:tcBorders>
              <w:top w:val="nil"/>
              <w:left w:val="nil"/>
              <w:bottom w:val="single" w:sz="4" w:space="0" w:color="auto"/>
              <w:right w:val="single" w:sz="4" w:space="0" w:color="auto"/>
            </w:tcBorders>
            <w:shd w:val="clear" w:color="auto" w:fill="auto"/>
            <w:noWrap/>
            <w:vAlign w:val="center"/>
            <w:hideMark/>
          </w:tcPr>
          <w:p w14:paraId="636578C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746256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95F27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512027</w:t>
            </w:r>
          </w:p>
        </w:tc>
        <w:tc>
          <w:tcPr>
            <w:tcW w:w="6221" w:type="dxa"/>
            <w:tcBorders>
              <w:top w:val="nil"/>
              <w:left w:val="nil"/>
              <w:bottom w:val="single" w:sz="4" w:space="0" w:color="auto"/>
              <w:right w:val="single" w:sz="4" w:space="0" w:color="auto"/>
            </w:tcBorders>
            <w:shd w:val="clear" w:color="auto" w:fill="auto"/>
            <w:noWrap/>
            <w:vAlign w:val="center"/>
            <w:hideMark/>
          </w:tcPr>
          <w:p w14:paraId="0383A05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Licencias</w:t>
            </w:r>
          </w:p>
        </w:tc>
        <w:tc>
          <w:tcPr>
            <w:tcW w:w="1276" w:type="dxa"/>
            <w:tcBorders>
              <w:top w:val="nil"/>
              <w:left w:val="nil"/>
              <w:bottom w:val="single" w:sz="4" w:space="0" w:color="auto"/>
              <w:right w:val="single" w:sz="4" w:space="0" w:color="auto"/>
            </w:tcBorders>
            <w:shd w:val="clear" w:color="auto" w:fill="auto"/>
            <w:noWrap/>
            <w:vAlign w:val="center"/>
            <w:hideMark/>
          </w:tcPr>
          <w:p w14:paraId="6BAAECA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7E0CA2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15ACC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512028</w:t>
            </w:r>
          </w:p>
        </w:tc>
        <w:tc>
          <w:tcPr>
            <w:tcW w:w="6221" w:type="dxa"/>
            <w:tcBorders>
              <w:top w:val="nil"/>
              <w:left w:val="nil"/>
              <w:bottom w:val="single" w:sz="4" w:space="0" w:color="auto"/>
              <w:right w:val="single" w:sz="4" w:space="0" w:color="auto"/>
            </w:tcBorders>
            <w:shd w:val="clear" w:color="auto" w:fill="auto"/>
            <w:noWrap/>
            <w:vAlign w:val="center"/>
            <w:hideMark/>
          </w:tcPr>
          <w:p w14:paraId="4F91DEE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Impuestos sobre aduana y recargos</w:t>
            </w:r>
          </w:p>
        </w:tc>
        <w:tc>
          <w:tcPr>
            <w:tcW w:w="1276" w:type="dxa"/>
            <w:tcBorders>
              <w:top w:val="nil"/>
              <w:left w:val="nil"/>
              <w:bottom w:val="single" w:sz="4" w:space="0" w:color="auto"/>
              <w:right w:val="single" w:sz="4" w:space="0" w:color="auto"/>
            </w:tcBorders>
            <w:shd w:val="clear" w:color="auto" w:fill="auto"/>
            <w:noWrap/>
            <w:vAlign w:val="center"/>
            <w:hideMark/>
          </w:tcPr>
          <w:p w14:paraId="2A22108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8402C5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B751F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512029</w:t>
            </w:r>
          </w:p>
        </w:tc>
        <w:tc>
          <w:tcPr>
            <w:tcW w:w="6221" w:type="dxa"/>
            <w:tcBorders>
              <w:top w:val="nil"/>
              <w:left w:val="nil"/>
              <w:bottom w:val="single" w:sz="4" w:space="0" w:color="auto"/>
              <w:right w:val="single" w:sz="4" w:space="0" w:color="auto"/>
            </w:tcBorders>
            <w:shd w:val="clear" w:color="auto" w:fill="auto"/>
            <w:noWrap/>
            <w:vAlign w:val="center"/>
            <w:hideMark/>
          </w:tcPr>
          <w:p w14:paraId="64CF716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Impuestos, contribuciones y tasas en el exterior</w:t>
            </w:r>
          </w:p>
        </w:tc>
        <w:tc>
          <w:tcPr>
            <w:tcW w:w="1276" w:type="dxa"/>
            <w:tcBorders>
              <w:top w:val="nil"/>
              <w:left w:val="nil"/>
              <w:bottom w:val="single" w:sz="4" w:space="0" w:color="auto"/>
              <w:right w:val="single" w:sz="4" w:space="0" w:color="auto"/>
            </w:tcBorders>
            <w:shd w:val="clear" w:color="auto" w:fill="auto"/>
            <w:noWrap/>
            <w:vAlign w:val="center"/>
            <w:hideMark/>
          </w:tcPr>
          <w:p w14:paraId="053F4B8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5B3BC6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0F2D4D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512032</w:t>
            </w:r>
          </w:p>
        </w:tc>
        <w:tc>
          <w:tcPr>
            <w:tcW w:w="6221" w:type="dxa"/>
            <w:tcBorders>
              <w:top w:val="nil"/>
              <w:left w:val="nil"/>
              <w:bottom w:val="single" w:sz="4" w:space="0" w:color="auto"/>
              <w:right w:val="single" w:sz="4" w:space="0" w:color="auto"/>
            </w:tcBorders>
            <w:shd w:val="clear" w:color="auto" w:fill="auto"/>
            <w:noWrap/>
            <w:vAlign w:val="center"/>
            <w:hideMark/>
          </w:tcPr>
          <w:p w14:paraId="7EDBE28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a la riqueza</w:t>
            </w:r>
          </w:p>
        </w:tc>
        <w:tc>
          <w:tcPr>
            <w:tcW w:w="1276" w:type="dxa"/>
            <w:tcBorders>
              <w:top w:val="nil"/>
              <w:left w:val="nil"/>
              <w:bottom w:val="single" w:sz="4" w:space="0" w:color="auto"/>
              <w:right w:val="single" w:sz="4" w:space="0" w:color="auto"/>
            </w:tcBorders>
            <w:shd w:val="clear" w:color="auto" w:fill="auto"/>
            <w:noWrap/>
            <w:vAlign w:val="center"/>
            <w:hideMark/>
          </w:tcPr>
          <w:p w14:paraId="548ECF4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B0671B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507A5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512033</w:t>
            </w:r>
          </w:p>
        </w:tc>
        <w:tc>
          <w:tcPr>
            <w:tcW w:w="6221" w:type="dxa"/>
            <w:tcBorders>
              <w:top w:val="nil"/>
              <w:left w:val="nil"/>
              <w:bottom w:val="single" w:sz="4" w:space="0" w:color="auto"/>
              <w:right w:val="single" w:sz="4" w:space="0" w:color="auto"/>
            </w:tcBorders>
            <w:shd w:val="clear" w:color="auto" w:fill="auto"/>
            <w:noWrap/>
            <w:vAlign w:val="center"/>
            <w:hideMark/>
          </w:tcPr>
          <w:p w14:paraId="39712B4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complementario de normalización tributaria al impuesto a la riqueza</w:t>
            </w:r>
          </w:p>
        </w:tc>
        <w:tc>
          <w:tcPr>
            <w:tcW w:w="1276" w:type="dxa"/>
            <w:tcBorders>
              <w:top w:val="nil"/>
              <w:left w:val="nil"/>
              <w:bottom w:val="single" w:sz="4" w:space="0" w:color="auto"/>
              <w:right w:val="single" w:sz="4" w:space="0" w:color="auto"/>
            </w:tcBorders>
            <w:shd w:val="clear" w:color="auto" w:fill="auto"/>
            <w:noWrap/>
            <w:vAlign w:val="center"/>
            <w:hideMark/>
          </w:tcPr>
          <w:p w14:paraId="4596F37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FB6BBB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46869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512034</w:t>
            </w:r>
          </w:p>
        </w:tc>
        <w:tc>
          <w:tcPr>
            <w:tcW w:w="6221" w:type="dxa"/>
            <w:tcBorders>
              <w:top w:val="nil"/>
              <w:left w:val="nil"/>
              <w:bottom w:val="single" w:sz="4" w:space="0" w:color="auto"/>
              <w:right w:val="single" w:sz="4" w:space="0" w:color="auto"/>
            </w:tcBorders>
            <w:shd w:val="clear" w:color="auto" w:fill="auto"/>
            <w:noWrap/>
            <w:vAlign w:val="center"/>
            <w:hideMark/>
          </w:tcPr>
          <w:p w14:paraId="19A6901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Notariales</w:t>
            </w:r>
          </w:p>
        </w:tc>
        <w:tc>
          <w:tcPr>
            <w:tcW w:w="1276" w:type="dxa"/>
            <w:tcBorders>
              <w:top w:val="nil"/>
              <w:left w:val="nil"/>
              <w:bottom w:val="single" w:sz="4" w:space="0" w:color="auto"/>
              <w:right w:val="single" w:sz="4" w:space="0" w:color="auto"/>
            </w:tcBorders>
            <w:shd w:val="clear" w:color="auto" w:fill="auto"/>
            <w:noWrap/>
            <w:vAlign w:val="center"/>
            <w:hideMark/>
          </w:tcPr>
          <w:p w14:paraId="25F2D3D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67376C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04D6EE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512090</w:t>
            </w:r>
          </w:p>
        </w:tc>
        <w:tc>
          <w:tcPr>
            <w:tcW w:w="6221" w:type="dxa"/>
            <w:tcBorders>
              <w:top w:val="nil"/>
              <w:left w:val="nil"/>
              <w:bottom w:val="single" w:sz="4" w:space="0" w:color="auto"/>
              <w:right w:val="single" w:sz="4" w:space="0" w:color="auto"/>
            </w:tcBorders>
            <w:shd w:val="clear" w:color="auto" w:fill="auto"/>
            <w:noWrap/>
            <w:vAlign w:val="center"/>
            <w:hideMark/>
          </w:tcPr>
          <w:p w14:paraId="45A41F3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impuestos</w:t>
            </w:r>
          </w:p>
        </w:tc>
        <w:tc>
          <w:tcPr>
            <w:tcW w:w="1276" w:type="dxa"/>
            <w:tcBorders>
              <w:top w:val="nil"/>
              <w:left w:val="nil"/>
              <w:bottom w:val="single" w:sz="4" w:space="0" w:color="auto"/>
              <w:right w:val="single" w:sz="4" w:space="0" w:color="auto"/>
            </w:tcBorders>
            <w:shd w:val="clear" w:color="auto" w:fill="auto"/>
            <w:noWrap/>
            <w:vAlign w:val="center"/>
            <w:hideMark/>
          </w:tcPr>
          <w:p w14:paraId="444F04A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2E6BE5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6A09BE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53</w:t>
            </w:r>
          </w:p>
        </w:tc>
        <w:tc>
          <w:tcPr>
            <w:tcW w:w="6221" w:type="dxa"/>
            <w:tcBorders>
              <w:top w:val="nil"/>
              <w:left w:val="nil"/>
              <w:bottom w:val="single" w:sz="4" w:space="0" w:color="auto"/>
              <w:right w:val="single" w:sz="4" w:space="0" w:color="auto"/>
            </w:tcBorders>
            <w:shd w:val="clear" w:color="auto" w:fill="auto"/>
            <w:noWrap/>
            <w:vAlign w:val="center"/>
            <w:hideMark/>
          </w:tcPr>
          <w:p w14:paraId="4A894D5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DETERIORO, DEPRECIACIONES, AGOTAMIENTO, AMORTIZACIONES Y PROVISIONES</w:t>
            </w:r>
          </w:p>
        </w:tc>
        <w:tc>
          <w:tcPr>
            <w:tcW w:w="1276" w:type="dxa"/>
            <w:tcBorders>
              <w:top w:val="nil"/>
              <w:left w:val="nil"/>
              <w:bottom w:val="single" w:sz="4" w:space="0" w:color="auto"/>
              <w:right w:val="single" w:sz="4" w:space="0" w:color="auto"/>
            </w:tcBorders>
            <w:shd w:val="clear" w:color="auto" w:fill="auto"/>
            <w:noWrap/>
            <w:vAlign w:val="center"/>
            <w:hideMark/>
          </w:tcPr>
          <w:p w14:paraId="106A23A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041F6D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92024E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5366</w:t>
            </w:r>
          </w:p>
        </w:tc>
        <w:tc>
          <w:tcPr>
            <w:tcW w:w="6221" w:type="dxa"/>
            <w:tcBorders>
              <w:top w:val="nil"/>
              <w:left w:val="nil"/>
              <w:bottom w:val="single" w:sz="4" w:space="0" w:color="auto"/>
              <w:right w:val="single" w:sz="4" w:space="0" w:color="auto"/>
            </w:tcBorders>
            <w:shd w:val="clear" w:color="auto" w:fill="auto"/>
            <w:noWrap/>
            <w:vAlign w:val="center"/>
            <w:hideMark/>
          </w:tcPr>
          <w:p w14:paraId="6134BF4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AMORTIZACIÓN DE ACTIVOS INTANGIBLES</w:t>
            </w:r>
          </w:p>
        </w:tc>
        <w:tc>
          <w:tcPr>
            <w:tcW w:w="1276" w:type="dxa"/>
            <w:tcBorders>
              <w:top w:val="nil"/>
              <w:left w:val="nil"/>
              <w:bottom w:val="single" w:sz="4" w:space="0" w:color="auto"/>
              <w:right w:val="single" w:sz="4" w:space="0" w:color="auto"/>
            </w:tcBorders>
            <w:shd w:val="clear" w:color="auto" w:fill="auto"/>
            <w:noWrap/>
            <w:vAlign w:val="center"/>
            <w:hideMark/>
          </w:tcPr>
          <w:p w14:paraId="3F9C0A3F" w14:textId="77777777" w:rsidR="00066D8B" w:rsidRPr="00B75B65" w:rsidRDefault="00066D8B" w:rsidP="00975F5B">
            <w:pPr>
              <w:ind w:left="0"/>
              <w:jc w:val="center"/>
              <w:rPr>
                <w:color w:val="000000"/>
                <w:sz w:val="20"/>
                <w:szCs w:val="20"/>
                <w:vertAlign w:val="baseline"/>
                <w:lang w:eastAsia="es-CO"/>
              </w:rPr>
            </w:pPr>
          </w:p>
        </w:tc>
      </w:tr>
      <w:tr w:rsidR="00066D8B" w:rsidRPr="00CB170F" w14:paraId="1F76FB7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DA77BC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536605</w:t>
            </w:r>
          </w:p>
        </w:tc>
        <w:tc>
          <w:tcPr>
            <w:tcW w:w="6221" w:type="dxa"/>
            <w:tcBorders>
              <w:top w:val="nil"/>
              <w:left w:val="nil"/>
              <w:bottom w:val="single" w:sz="4" w:space="0" w:color="auto"/>
              <w:right w:val="single" w:sz="4" w:space="0" w:color="auto"/>
            </w:tcBorders>
            <w:shd w:val="clear" w:color="auto" w:fill="auto"/>
            <w:noWrap/>
            <w:vAlign w:val="center"/>
            <w:hideMark/>
          </w:tcPr>
          <w:p w14:paraId="7D44942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Licencias</w:t>
            </w:r>
          </w:p>
        </w:tc>
        <w:tc>
          <w:tcPr>
            <w:tcW w:w="1276" w:type="dxa"/>
            <w:tcBorders>
              <w:top w:val="nil"/>
              <w:left w:val="nil"/>
              <w:bottom w:val="single" w:sz="4" w:space="0" w:color="auto"/>
              <w:right w:val="single" w:sz="4" w:space="0" w:color="auto"/>
            </w:tcBorders>
            <w:shd w:val="clear" w:color="auto" w:fill="auto"/>
            <w:noWrap/>
            <w:vAlign w:val="center"/>
            <w:hideMark/>
          </w:tcPr>
          <w:p w14:paraId="4AF4769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9859B7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98DD7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536606</w:t>
            </w:r>
          </w:p>
        </w:tc>
        <w:tc>
          <w:tcPr>
            <w:tcW w:w="6221" w:type="dxa"/>
            <w:tcBorders>
              <w:top w:val="nil"/>
              <w:left w:val="nil"/>
              <w:bottom w:val="single" w:sz="4" w:space="0" w:color="auto"/>
              <w:right w:val="single" w:sz="4" w:space="0" w:color="auto"/>
            </w:tcBorders>
            <w:shd w:val="clear" w:color="auto" w:fill="auto"/>
            <w:noWrap/>
            <w:vAlign w:val="center"/>
            <w:hideMark/>
          </w:tcPr>
          <w:p w14:paraId="2D74052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Softwares</w:t>
            </w:r>
          </w:p>
        </w:tc>
        <w:tc>
          <w:tcPr>
            <w:tcW w:w="1276" w:type="dxa"/>
            <w:tcBorders>
              <w:top w:val="nil"/>
              <w:left w:val="nil"/>
              <w:bottom w:val="single" w:sz="4" w:space="0" w:color="auto"/>
              <w:right w:val="single" w:sz="4" w:space="0" w:color="auto"/>
            </w:tcBorders>
            <w:shd w:val="clear" w:color="auto" w:fill="auto"/>
            <w:noWrap/>
            <w:vAlign w:val="center"/>
            <w:hideMark/>
          </w:tcPr>
          <w:p w14:paraId="56F67F7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A5E6D4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5AA729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58</w:t>
            </w:r>
          </w:p>
        </w:tc>
        <w:tc>
          <w:tcPr>
            <w:tcW w:w="6221" w:type="dxa"/>
            <w:tcBorders>
              <w:top w:val="nil"/>
              <w:left w:val="nil"/>
              <w:bottom w:val="single" w:sz="4" w:space="0" w:color="auto"/>
              <w:right w:val="single" w:sz="4" w:space="0" w:color="auto"/>
            </w:tcBorders>
            <w:shd w:val="clear" w:color="auto" w:fill="auto"/>
            <w:noWrap/>
            <w:vAlign w:val="center"/>
            <w:hideMark/>
          </w:tcPr>
          <w:p w14:paraId="16FAA11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GASTOS</w:t>
            </w:r>
          </w:p>
        </w:tc>
        <w:tc>
          <w:tcPr>
            <w:tcW w:w="1276" w:type="dxa"/>
            <w:tcBorders>
              <w:top w:val="nil"/>
              <w:left w:val="nil"/>
              <w:bottom w:val="single" w:sz="4" w:space="0" w:color="auto"/>
              <w:right w:val="single" w:sz="4" w:space="0" w:color="auto"/>
            </w:tcBorders>
            <w:shd w:val="clear" w:color="auto" w:fill="auto"/>
            <w:noWrap/>
            <w:vAlign w:val="center"/>
            <w:hideMark/>
          </w:tcPr>
          <w:p w14:paraId="280386FD" w14:textId="77777777" w:rsidR="00066D8B" w:rsidRPr="00B75B65" w:rsidRDefault="00066D8B" w:rsidP="00975F5B">
            <w:pPr>
              <w:ind w:left="0"/>
              <w:jc w:val="center"/>
              <w:rPr>
                <w:color w:val="000000"/>
                <w:sz w:val="20"/>
                <w:szCs w:val="20"/>
                <w:vertAlign w:val="baseline"/>
                <w:lang w:eastAsia="es-CO"/>
              </w:rPr>
            </w:pPr>
          </w:p>
        </w:tc>
      </w:tr>
      <w:tr w:rsidR="00066D8B" w:rsidRPr="00CB170F" w14:paraId="4180F24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3922C2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5821</w:t>
            </w:r>
          </w:p>
        </w:tc>
        <w:tc>
          <w:tcPr>
            <w:tcW w:w="6221" w:type="dxa"/>
            <w:tcBorders>
              <w:top w:val="nil"/>
              <w:left w:val="nil"/>
              <w:bottom w:val="single" w:sz="4" w:space="0" w:color="auto"/>
              <w:right w:val="single" w:sz="4" w:space="0" w:color="auto"/>
            </w:tcBorders>
            <w:shd w:val="clear" w:color="auto" w:fill="auto"/>
            <w:noWrap/>
            <w:vAlign w:val="center"/>
            <w:hideMark/>
          </w:tcPr>
          <w:p w14:paraId="19B5CB3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A LAS GANANCIAS CORRIENTE</w:t>
            </w:r>
          </w:p>
        </w:tc>
        <w:tc>
          <w:tcPr>
            <w:tcW w:w="1276" w:type="dxa"/>
            <w:tcBorders>
              <w:top w:val="nil"/>
              <w:left w:val="nil"/>
              <w:bottom w:val="single" w:sz="4" w:space="0" w:color="auto"/>
              <w:right w:val="single" w:sz="4" w:space="0" w:color="auto"/>
            </w:tcBorders>
            <w:shd w:val="clear" w:color="auto" w:fill="auto"/>
            <w:noWrap/>
            <w:vAlign w:val="center"/>
            <w:hideMark/>
          </w:tcPr>
          <w:p w14:paraId="6E40A82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CB0C28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ADC957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5822</w:t>
            </w:r>
          </w:p>
        </w:tc>
        <w:tc>
          <w:tcPr>
            <w:tcW w:w="6221" w:type="dxa"/>
            <w:tcBorders>
              <w:top w:val="nil"/>
              <w:left w:val="nil"/>
              <w:bottom w:val="single" w:sz="4" w:space="0" w:color="auto"/>
              <w:right w:val="single" w:sz="4" w:space="0" w:color="auto"/>
            </w:tcBorders>
            <w:shd w:val="clear" w:color="auto" w:fill="auto"/>
            <w:noWrap/>
            <w:vAlign w:val="center"/>
            <w:hideMark/>
          </w:tcPr>
          <w:p w14:paraId="4B5DFA9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 A LAS GANANCIAS DIFERIDO</w:t>
            </w:r>
          </w:p>
        </w:tc>
        <w:tc>
          <w:tcPr>
            <w:tcW w:w="1276" w:type="dxa"/>
            <w:tcBorders>
              <w:top w:val="nil"/>
              <w:left w:val="nil"/>
              <w:bottom w:val="single" w:sz="4" w:space="0" w:color="auto"/>
              <w:right w:val="single" w:sz="4" w:space="0" w:color="auto"/>
            </w:tcBorders>
            <w:shd w:val="clear" w:color="auto" w:fill="auto"/>
            <w:noWrap/>
            <w:vAlign w:val="center"/>
            <w:hideMark/>
          </w:tcPr>
          <w:p w14:paraId="6F63A4A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08F81F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22CA4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w:t>
            </w:r>
          </w:p>
        </w:tc>
        <w:tc>
          <w:tcPr>
            <w:tcW w:w="6221" w:type="dxa"/>
            <w:tcBorders>
              <w:top w:val="nil"/>
              <w:left w:val="nil"/>
              <w:bottom w:val="single" w:sz="4" w:space="0" w:color="auto"/>
              <w:right w:val="single" w:sz="4" w:space="0" w:color="auto"/>
            </w:tcBorders>
            <w:shd w:val="clear" w:color="auto" w:fill="auto"/>
            <w:noWrap/>
            <w:vAlign w:val="center"/>
            <w:hideMark/>
          </w:tcPr>
          <w:p w14:paraId="45B6992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COSTOS</w:t>
            </w:r>
          </w:p>
        </w:tc>
        <w:tc>
          <w:tcPr>
            <w:tcW w:w="1276" w:type="dxa"/>
            <w:tcBorders>
              <w:top w:val="nil"/>
              <w:left w:val="nil"/>
              <w:bottom w:val="single" w:sz="4" w:space="0" w:color="auto"/>
              <w:right w:val="single" w:sz="4" w:space="0" w:color="auto"/>
            </w:tcBorders>
            <w:shd w:val="clear" w:color="auto" w:fill="auto"/>
            <w:noWrap/>
            <w:vAlign w:val="center"/>
            <w:hideMark/>
          </w:tcPr>
          <w:p w14:paraId="091D3539" w14:textId="77777777" w:rsidR="00066D8B" w:rsidRPr="00B75B65" w:rsidRDefault="00066D8B" w:rsidP="00975F5B">
            <w:pPr>
              <w:ind w:left="0"/>
              <w:jc w:val="center"/>
              <w:rPr>
                <w:color w:val="000000"/>
                <w:sz w:val="20"/>
                <w:szCs w:val="20"/>
                <w:vertAlign w:val="baseline"/>
                <w:lang w:eastAsia="es-CO"/>
              </w:rPr>
            </w:pPr>
          </w:p>
        </w:tc>
      </w:tr>
      <w:tr w:rsidR="00066D8B" w:rsidRPr="00CB170F" w14:paraId="6C462DB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C795AF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w:t>
            </w:r>
          </w:p>
        </w:tc>
        <w:tc>
          <w:tcPr>
            <w:tcW w:w="6221" w:type="dxa"/>
            <w:tcBorders>
              <w:top w:val="nil"/>
              <w:left w:val="nil"/>
              <w:bottom w:val="single" w:sz="4" w:space="0" w:color="auto"/>
              <w:right w:val="single" w:sz="4" w:space="0" w:color="auto"/>
            </w:tcBorders>
            <w:shd w:val="clear" w:color="auto" w:fill="auto"/>
            <w:noWrap/>
            <w:vAlign w:val="center"/>
            <w:hideMark/>
          </w:tcPr>
          <w:p w14:paraId="36A369B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SERVICIOS PUBLICOS</w:t>
            </w:r>
          </w:p>
        </w:tc>
        <w:tc>
          <w:tcPr>
            <w:tcW w:w="1276" w:type="dxa"/>
            <w:tcBorders>
              <w:top w:val="nil"/>
              <w:left w:val="nil"/>
              <w:bottom w:val="single" w:sz="4" w:space="0" w:color="auto"/>
              <w:right w:val="single" w:sz="4" w:space="0" w:color="auto"/>
            </w:tcBorders>
            <w:shd w:val="clear" w:color="auto" w:fill="auto"/>
            <w:noWrap/>
            <w:vAlign w:val="center"/>
            <w:hideMark/>
          </w:tcPr>
          <w:p w14:paraId="361C0705" w14:textId="77777777" w:rsidR="00066D8B" w:rsidRPr="00B75B65" w:rsidRDefault="00066D8B" w:rsidP="00975F5B">
            <w:pPr>
              <w:ind w:left="0"/>
              <w:jc w:val="center"/>
              <w:rPr>
                <w:color w:val="000000"/>
                <w:sz w:val="20"/>
                <w:szCs w:val="20"/>
                <w:vertAlign w:val="baseline"/>
                <w:lang w:eastAsia="es-CO"/>
              </w:rPr>
            </w:pPr>
          </w:p>
        </w:tc>
      </w:tr>
      <w:tr w:rsidR="00066D8B" w:rsidRPr="00CB170F" w14:paraId="77A4096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54E30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w:t>
            </w:r>
          </w:p>
        </w:tc>
        <w:tc>
          <w:tcPr>
            <w:tcW w:w="6221" w:type="dxa"/>
            <w:tcBorders>
              <w:top w:val="nil"/>
              <w:left w:val="nil"/>
              <w:bottom w:val="single" w:sz="4" w:space="0" w:color="auto"/>
              <w:right w:val="single" w:sz="4" w:space="0" w:color="auto"/>
            </w:tcBorders>
            <w:shd w:val="clear" w:color="auto" w:fill="auto"/>
            <w:noWrap/>
            <w:vAlign w:val="center"/>
            <w:hideMark/>
          </w:tcPr>
          <w:p w14:paraId="629769A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SERVICIOS PERSONALES</w:t>
            </w:r>
          </w:p>
        </w:tc>
        <w:tc>
          <w:tcPr>
            <w:tcW w:w="1276" w:type="dxa"/>
            <w:tcBorders>
              <w:top w:val="nil"/>
              <w:left w:val="nil"/>
              <w:bottom w:val="single" w:sz="4" w:space="0" w:color="auto"/>
              <w:right w:val="single" w:sz="4" w:space="0" w:color="auto"/>
            </w:tcBorders>
            <w:shd w:val="clear" w:color="auto" w:fill="auto"/>
            <w:noWrap/>
            <w:vAlign w:val="center"/>
            <w:hideMark/>
          </w:tcPr>
          <w:p w14:paraId="65BBFB49" w14:textId="77777777" w:rsidR="00066D8B" w:rsidRPr="00B75B65" w:rsidRDefault="00066D8B" w:rsidP="00975F5B">
            <w:pPr>
              <w:ind w:left="0"/>
              <w:jc w:val="center"/>
              <w:rPr>
                <w:color w:val="000000"/>
                <w:sz w:val="20"/>
                <w:szCs w:val="20"/>
                <w:vertAlign w:val="baseline"/>
                <w:lang w:eastAsia="es-CO"/>
              </w:rPr>
            </w:pPr>
          </w:p>
        </w:tc>
      </w:tr>
      <w:tr w:rsidR="00066D8B" w:rsidRPr="00CB170F" w14:paraId="4A7DCFA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09346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750501</w:t>
            </w:r>
          </w:p>
        </w:tc>
        <w:tc>
          <w:tcPr>
            <w:tcW w:w="6221" w:type="dxa"/>
            <w:tcBorders>
              <w:top w:val="nil"/>
              <w:left w:val="nil"/>
              <w:bottom w:val="single" w:sz="4" w:space="0" w:color="auto"/>
              <w:right w:val="single" w:sz="4" w:space="0" w:color="auto"/>
            </w:tcBorders>
            <w:shd w:val="clear" w:color="auto" w:fill="auto"/>
            <w:noWrap/>
            <w:vAlign w:val="center"/>
            <w:hideMark/>
          </w:tcPr>
          <w:p w14:paraId="5B2CC6B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Sueldos de Personal</w:t>
            </w:r>
          </w:p>
        </w:tc>
        <w:tc>
          <w:tcPr>
            <w:tcW w:w="1276" w:type="dxa"/>
            <w:tcBorders>
              <w:top w:val="nil"/>
              <w:left w:val="nil"/>
              <w:bottom w:val="single" w:sz="4" w:space="0" w:color="auto"/>
              <w:right w:val="single" w:sz="4" w:space="0" w:color="auto"/>
            </w:tcBorders>
            <w:shd w:val="clear" w:color="auto" w:fill="auto"/>
            <w:noWrap/>
            <w:vAlign w:val="center"/>
            <w:hideMark/>
          </w:tcPr>
          <w:p w14:paraId="5FD005D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19A92E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793B70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750502</w:t>
            </w:r>
          </w:p>
        </w:tc>
        <w:tc>
          <w:tcPr>
            <w:tcW w:w="6221" w:type="dxa"/>
            <w:tcBorders>
              <w:top w:val="nil"/>
              <w:left w:val="nil"/>
              <w:bottom w:val="single" w:sz="4" w:space="0" w:color="auto"/>
              <w:right w:val="single" w:sz="4" w:space="0" w:color="auto"/>
            </w:tcBorders>
            <w:shd w:val="clear" w:color="auto" w:fill="auto"/>
            <w:noWrap/>
            <w:vAlign w:val="center"/>
            <w:hideMark/>
          </w:tcPr>
          <w:p w14:paraId="58E2137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Jornales</w:t>
            </w:r>
          </w:p>
        </w:tc>
        <w:tc>
          <w:tcPr>
            <w:tcW w:w="1276" w:type="dxa"/>
            <w:tcBorders>
              <w:top w:val="nil"/>
              <w:left w:val="nil"/>
              <w:bottom w:val="single" w:sz="4" w:space="0" w:color="auto"/>
              <w:right w:val="single" w:sz="4" w:space="0" w:color="auto"/>
            </w:tcBorders>
            <w:shd w:val="clear" w:color="auto" w:fill="auto"/>
            <w:noWrap/>
            <w:vAlign w:val="center"/>
            <w:hideMark/>
          </w:tcPr>
          <w:p w14:paraId="74126AD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4DD36A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20364A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750503</w:t>
            </w:r>
          </w:p>
        </w:tc>
        <w:tc>
          <w:tcPr>
            <w:tcW w:w="6221" w:type="dxa"/>
            <w:tcBorders>
              <w:top w:val="nil"/>
              <w:left w:val="nil"/>
              <w:bottom w:val="single" w:sz="4" w:space="0" w:color="auto"/>
              <w:right w:val="single" w:sz="4" w:space="0" w:color="auto"/>
            </w:tcBorders>
            <w:shd w:val="clear" w:color="auto" w:fill="auto"/>
            <w:noWrap/>
            <w:vAlign w:val="center"/>
            <w:hideMark/>
          </w:tcPr>
          <w:p w14:paraId="7738B98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Horas Extras y Festivos</w:t>
            </w:r>
          </w:p>
        </w:tc>
        <w:tc>
          <w:tcPr>
            <w:tcW w:w="1276" w:type="dxa"/>
            <w:tcBorders>
              <w:top w:val="nil"/>
              <w:left w:val="nil"/>
              <w:bottom w:val="single" w:sz="4" w:space="0" w:color="auto"/>
              <w:right w:val="single" w:sz="4" w:space="0" w:color="auto"/>
            </w:tcBorders>
            <w:shd w:val="clear" w:color="auto" w:fill="auto"/>
            <w:noWrap/>
            <w:vAlign w:val="center"/>
            <w:hideMark/>
          </w:tcPr>
          <w:p w14:paraId="5633309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5DB6CA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85836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750504</w:t>
            </w:r>
          </w:p>
        </w:tc>
        <w:tc>
          <w:tcPr>
            <w:tcW w:w="6221" w:type="dxa"/>
            <w:tcBorders>
              <w:top w:val="nil"/>
              <w:left w:val="nil"/>
              <w:bottom w:val="single" w:sz="4" w:space="0" w:color="auto"/>
              <w:right w:val="single" w:sz="4" w:space="0" w:color="auto"/>
            </w:tcBorders>
            <w:shd w:val="clear" w:color="auto" w:fill="auto"/>
            <w:noWrap/>
            <w:vAlign w:val="center"/>
            <w:hideMark/>
          </w:tcPr>
          <w:p w14:paraId="5E0FA44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Incapacidades</w:t>
            </w:r>
          </w:p>
        </w:tc>
        <w:tc>
          <w:tcPr>
            <w:tcW w:w="1276" w:type="dxa"/>
            <w:tcBorders>
              <w:top w:val="nil"/>
              <w:left w:val="nil"/>
              <w:bottom w:val="single" w:sz="4" w:space="0" w:color="auto"/>
              <w:right w:val="single" w:sz="4" w:space="0" w:color="auto"/>
            </w:tcBorders>
            <w:shd w:val="clear" w:color="auto" w:fill="auto"/>
            <w:noWrap/>
            <w:vAlign w:val="center"/>
            <w:hideMark/>
          </w:tcPr>
          <w:p w14:paraId="191DC35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7D502B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E4BF5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750505</w:t>
            </w:r>
          </w:p>
        </w:tc>
        <w:tc>
          <w:tcPr>
            <w:tcW w:w="6221" w:type="dxa"/>
            <w:tcBorders>
              <w:top w:val="nil"/>
              <w:left w:val="nil"/>
              <w:bottom w:val="single" w:sz="4" w:space="0" w:color="auto"/>
              <w:right w:val="single" w:sz="4" w:space="0" w:color="auto"/>
            </w:tcBorders>
            <w:shd w:val="clear" w:color="auto" w:fill="auto"/>
            <w:noWrap/>
            <w:vAlign w:val="center"/>
            <w:hideMark/>
          </w:tcPr>
          <w:p w14:paraId="7B8CBFD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Costos de Representación</w:t>
            </w:r>
          </w:p>
        </w:tc>
        <w:tc>
          <w:tcPr>
            <w:tcW w:w="1276" w:type="dxa"/>
            <w:tcBorders>
              <w:top w:val="nil"/>
              <w:left w:val="nil"/>
              <w:bottom w:val="single" w:sz="4" w:space="0" w:color="auto"/>
              <w:right w:val="single" w:sz="4" w:space="0" w:color="auto"/>
            </w:tcBorders>
            <w:shd w:val="clear" w:color="auto" w:fill="auto"/>
            <w:noWrap/>
            <w:vAlign w:val="center"/>
            <w:hideMark/>
          </w:tcPr>
          <w:p w14:paraId="61A9BD6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8888E4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D5496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750506</w:t>
            </w:r>
          </w:p>
        </w:tc>
        <w:tc>
          <w:tcPr>
            <w:tcW w:w="6221" w:type="dxa"/>
            <w:tcBorders>
              <w:top w:val="nil"/>
              <w:left w:val="nil"/>
              <w:bottom w:val="single" w:sz="4" w:space="0" w:color="auto"/>
              <w:right w:val="single" w:sz="4" w:space="0" w:color="auto"/>
            </w:tcBorders>
            <w:shd w:val="clear" w:color="auto" w:fill="auto"/>
            <w:noWrap/>
            <w:vAlign w:val="center"/>
            <w:hideMark/>
          </w:tcPr>
          <w:p w14:paraId="7E6E772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Remuneración Servicios Técnicos</w:t>
            </w:r>
          </w:p>
        </w:tc>
        <w:tc>
          <w:tcPr>
            <w:tcW w:w="1276" w:type="dxa"/>
            <w:tcBorders>
              <w:top w:val="nil"/>
              <w:left w:val="nil"/>
              <w:bottom w:val="single" w:sz="4" w:space="0" w:color="auto"/>
              <w:right w:val="single" w:sz="4" w:space="0" w:color="auto"/>
            </w:tcBorders>
            <w:shd w:val="clear" w:color="auto" w:fill="auto"/>
            <w:noWrap/>
            <w:vAlign w:val="center"/>
            <w:hideMark/>
          </w:tcPr>
          <w:p w14:paraId="6EDDA82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06BF91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9C5FC0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750507</w:t>
            </w:r>
          </w:p>
        </w:tc>
        <w:tc>
          <w:tcPr>
            <w:tcW w:w="6221" w:type="dxa"/>
            <w:tcBorders>
              <w:top w:val="nil"/>
              <w:left w:val="nil"/>
              <w:bottom w:val="single" w:sz="4" w:space="0" w:color="auto"/>
              <w:right w:val="single" w:sz="4" w:space="0" w:color="auto"/>
            </w:tcBorders>
            <w:shd w:val="clear" w:color="auto" w:fill="auto"/>
            <w:noWrap/>
            <w:vAlign w:val="center"/>
            <w:hideMark/>
          </w:tcPr>
          <w:p w14:paraId="7B6162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Personal Supernumerario</w:t>
            </w:r>
          </w:p>
        </w:tc>
        <w:tc>
          <w:tcPr>
            <w:tcW w:w="1276" w:type="dxa"/>
            <w:tcBorders>
              <w:top w:val="nil"/>
              <w:left w:val="nil"/>
              <w:bottom w:val="single" w:sz="4" w:space="0" w:color="auto"/>
              <w:right w:val="single" w:sz="4" w:space="0" w:color="auto"/>
            </w:tcBorders>
            <w:shd w:val="clear" w:color="auto" w:fill="auto"/>
            <w:noWrap/>
            <w:vAlign w:val="center"/>
            <w:hideMark/>
          </w:tcPr>
          <w:p w14:paraId="61FFE11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F6FBA0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940B6B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750508</w:t>
            </w:r>
          </w:p>
        </w:tc>
        <w:tc>
          <w:tcPr>
            <w:tcW w:w="6221" w:type="dxa"/>
            <w:tcBorders>
              <w:top w:val="nil"/>
              <w:left w:val="nil"/>
              <w:bottom w:val="single" w:sz="4" w:space="0" w:color="auto"/>
              <w:right w:val="single" w:sz="4" w:space="0" w:color="auto"/>
            </w:tcBorders>
            <w:shd w:val="clear" w:color="auto" w:fill="auto"/>
            <w:noWrap/>
            <w:vAlign w:val="center"/>
            <w:hideMark/>
          </w:tcPr>
          <w:p w14:paraId="02AF250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Sueldos por Comisiones al Exterior</w:t>
            </w:r>
          </w:p>
        </w:tc>
        <w:tc>
          <w:tcPr>
            <w:tcW w:w="1276" w:type="dxa"/>
            <w:tcBorders>
              <w:top w:val="nil"/>
              <w:left w:val="nil"/>
              <w:bottom w:val="single" w:sz="4" w:space="0" w:color="auto"/>
              <w:right w:val="single" w:sz="4" w:space="0" w:color="auto"/>
            </w:tcBorders>
            <w:shd w:val="clear" w:color="auto" w:fill="auto"/>
            <w:noWrap/>
            <w:vAlign w:val="center"/>
            <w:hideMark/>
          </w:tcPr>
          <w:p w14:paraId="142CA2D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FF62FD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4121B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750510</w:t>
            </w:r>
          </w:p>
        </w:tc>
        <w:tc>
          <w:tcPr>
            <w:tcW w:w="6221" w:type="dxa"/>
            <w:tcBorders>
              <w:top w:val="nil"/>
              <w:left w:val="nil"/>
              <w:bottom w:val="single" w:sz="4" w:space="0" w:color="auto"/>
              <w:right w:val="single" w:sz="4" w:space="0" w:color="auto"/>
            </w:tcBorders>
            <w:shd w:val="clear" w:color="auto" w:fill="auto"/>
            <w:noWrap/>
            <w:vAlign w:val="center"/>
            <w:hideMark/>
          </w:tcPr>
          <w:p w14:paraId="79B774F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Primas Técnicas</w:t>
            </w:r>
          </w:p>
        </w:tc>
        <w:tc>
          <w:tcPr>
            <w:tcW w:w="1276" w:type="dxa"/>
            <w:tcBorders>
              <w:top w:val="nil"/>
              <w:left w:val="nil"/>
              <w:bottom w:val="single" w:sz="4" w:space="0" w:color="auto"/>
              <w:right w:val="single" w:sz="4" w:space="0" w:color="auto"/>
            </w:tcBorders>
            <w:shd w:val="clear" w:color="auto" w:fill="auto"/>
            <w:noWrap/>
            <w:vAlign w:val="center"/>
            <w:hideMark/>
          </w:tcPr>
          <w:p w14:paraId="0E103CB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063B90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96328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750511</w:t>
            </w:r>
          </w:p>
        </w:tc>
        <w:tc>
          <w:tcPr>
            <w:tcW w:w="6221" w:type="dxa"/>
            <w:tcBorders>
              <w:top w:val="nil"/>
              <w:left w:val="nil"/>
              <w:bottom w:val="single" w:sz="4" w:space="0" w:color="auto"/>
              <w:right w:val="single" w:sz="4" w:space="0" w:color="auto"/>
            </w:tcBorders>
            <w:shd w:val="clear" w:color="auto" w:fill="auto"/>
            <w:noWrap/>
            <w:vAlign w:val="center"/>
            <w:hideMark/>
          </w:tcPr>
          <w:p w14:paraId="171C722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Dirección</w:t>
            </w:r>
          </w:p>
        </w:tc>
        <w:tc>
          <w:tcPr>
            <w:tcW w:w="1276" w:type="dxa"/>
            <w:tcBorders>
              <w:top w:val="nil"/>
              <w:left w:val="nil"/>
              <w:bottom w:val="single" w:sz="4" w:space="0" w:color="auto"/>
              <w:right w:val="single" w:sz="4" w:space="0" w:color="auto"/>
            </w:tcBorders>
            <w:shd w:val="clear" w:color="auto" w:fill="auto"/>
            <w:noWrap/>
            <w:vAlign w:val="center"/>
            <w:hideMark/>
          </w:tcPr>
          <w:p w14:paraId="3955171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2BD265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CBE1C0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750512</w:t>
            </w:r>
          </w:p>
        </w:tc>
        <w:tc>
          <w:tcPr>
            <w:tcW w:w="6221" w:type="dxa"/>
            <w:tcBorders>
              <w:top w:val="nil"/>
              <w:left w:val="nil"/>
              <w:bottom w:val="single" w:sz="4" w:space="0" w:color="auto"/>
              <w:right w:val="single" w:sz="4" w:space="0" w:color="auto"/>
            </w:tcBorders>
            <w:shd w:val="clear" w:color="auto" w:fill="auto"/>
            <w:noWrap/>
            <w:vAlign w:val="center"/>
            <w:hideMark/>
          </w:tcPr>
          <w:p w14:paraId="04472F1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Especial de Servicios</w:t>
            </w:r>
          </w:p>
        </w:tc>
        <w:tc>
          <w:tcPr>
            <w:tcW w:w="1276" w:type="dxa"/>
            <w:tcBorders>
              <w:top w:val="nil"/>
              <w:left w:val="nil"/>
              <w:bottom w:val="single" w:sz="4" w:space="0" w:color="auto"/>
              <w:right w:val="single" w:sz="4" w:space="0" w:color="auto"/>
            </w:tcBorders>
            <w:shd w:val="clear" w:color="auto" w:fill="auto"/>
            <w:noWrap/>
            <w:vAlign w:val="center"/>
            <w:hideMark/>
          </w:tcPr>
          <w:p w14:paraId="39E71FD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688BEC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D74AA0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750513</w:t>
            </w:r>
          </w:p>
        </w:tc>
        <w:tc>
          <w:tcPr>
            <w:tcW w:w="6221" w:type="dxa"/>
            <w:tcBorders>
              <w:top w:val="nil"/>
              <w:left w:val="nil"/>
              <w:bottom w:val="single" w:sz="4" w:space="0" w:color="auto"/>
              <w:right w:val="single" w:sz="4" w:space="0" w:color="auto"/>
            </w:tcBorders>
            <w:shd w:val="clear" w:color="auto" w:fill="auto"/>
            <w:noWrap/>
            <w:vAlign w:val="center"/>
            <w:hideMark/>
          </w:tcPr>
          <w:p w14:paraId="5FABA0E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Vacaciones</w:t>
            </w:r>
          </w:p>
        </w:tc>
        <w:tc>
          <w:tcPr>
            <w:tcW w:w="1276" w:type="dxa"/>
            <w:tcBorders>
              <w:top w:val="nil"/>
              <w:left w:val="nil"/>
              <w:bottom w:val="single" w:sz="4" w:space="0" w:color="auto"/>
              <w:right w:val="single" w:sz="4" w:space="0" w:color="auto"/>
            </w:tcBorders>
            <w:shd w:val="clear" w:color="auto" w:fill="auto"/>
            <w:noWrap/>
            <w:vAlign w:val="center"/>
            <w:hideMark/>
          </w:tcPr>
          <w:p w14:paraId="5648163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B350A5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0AC13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750514</w:t>
            </w:r>
          </w:p>
        </w:tc>
        <w:tc>
          <w:tcPr>
            <w:tcW w:w="6221" w:type="dxa"/>
            <w:tcBorders>
              <w:top w:val="nil"/>
              <w:left w:val="nil"/>
              <w:bottom w:val="single" w:sz="4" w:space="0" w:color="auto"/>
              <w:right w:val="single" w:sz="4" w:space="0" w:color="auto"/>
            </w:tcBorders>
            <w:shd w:val="clear" w:color="auto" w:fill="auto"/>
            <w:noWrap/>
            <w:vAlign w:val="center"/>
            <w:hideMark/>
          </w:tcPr>
          <w:p w14:paraId="22A413C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Navidad</w:t>
            </w:r>
          </w:p>
        </w:tc>
        <w:tc>
          <w:tcPr>
            <w:tcW w:w="1276" w:type="dxa"/>
            <w:tcBorders>
              <w:top w:val="nil"/>
              <w:left w:val="nil"/>
              <w:bottom w:val="single" w:sz="4" w:space="0" w:color="auto"/>
              <w:right w:val="single" w:sz="4" w:space="0" w:color="auto"/>
            </w:tcBorders>
            <w:shd w:val="clear" w:color="auto" w:fill="auto"/>
            <w:noWrap/>
            <w:vAlign w:val="center"/>
            <w:hideMark/>
          </w:tcPr>
          <w:p w14:paraId="0B98AD1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3019C6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DBAF2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750515</w:t>
            </w:r>
          </w:p>
        </w:tc>
        <w:tc>
          <w:tcPr>
            <w:tcW w:w="6221" w:type="dxa"/>
            <w:tcBorders>
              <w:top w:val="nil"/>
              <w:left w:val="nil"/>
              <w:bottom w:val="single" w:sz="4" w:space="0" w:color="auto"/>
              <w:right w:val="single" w:sz="4" w:space="0" w:color="auto"/>
            </w:tcBorders>
            <w:shd w:val="clear" w:color="auto" w:fill="auto"/>
            <w:noWrap/>
            <w:vAlign w:val="center"/>
            <w:hideMark/>
          </w:tcPr>
          <w:p w14:paraId="52DA964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Primas Extras Legales</w:t>
            </w:r>
          </w:p>
        </w:tc>
        <w:tc>
          <w:tcPr>
            <w:tcW w:w="1276" w:type="dxa"/>
            <w:tcBorders>
              <w:top w:val="nil"/>
              <w:left w:val="nil"/>
              <w:bottom w:val="single" w:sz="4" w:space="0" w:color="auto"/>
              <w:right w:val="single" w:sz="4" w:space="0" w:color="auto"/>
            </w:tcBorders>
            <w:shd w:val="clear" w:color="auto" w:fill="auto"/>
            <w:noWrap/>
            <w:vAlign w:val="center"/>
            <w:hideMark/>
          </w:tcPr>
          <w:p w14:paraId="26C3DCF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C51FD6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FDA8BC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750516</w:t>
            </w:r>
          </w:p>
        </w:tc>
        <w:tc>
          <w:tcPr>
            <w:tcW w:w="6221" w:type="dxa"/>
            <w:tcBorders>
              <w:top w:val="nil"/>
              <w:left w:val="nil"/>
              <w:bottom w:val="single" w:sz="4" w:space="0" w:color="auto"/>
              <w:right w:val="single" w:sz="4" w:space="0" w:color="auto"/>
            </w:tcBorders>
            <w:shd w:val="clear" w:color="auto" w:fill="auto"/>
            <w:noWrap/>
            <w:vAlign w:val="center"/>
            <w:hideMark/>
          </w:tcPr>
          <w:p w14:paraId="6E3192D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Primas Extraordinarias</w:t>
            </w:r>
          </w:p>
        </w:tc>
        <w:tc>
          <w:tcPr>
            <w:tcW w:w="1276" w:type="dxa"/>
            <w:tcBorders>
              <w:top w:val="nil"/>
              <w:left w:val="nil"/>
              <w:bottom w:val="single" w:sz="4" w:space="0" w:color="auto"/>
              <w:right w:val="single" w:sz="4" w:space="0" w:color="auto"/>
            </w:tcBorders>
            <w:shd w:val="clear" w:color="auto" w:fill="auto"/>
            <w:noWrap/>
            <w:vAlign w:val="center"/>
            <w:hideMark/>
          </w:tcPr>
          <w:p w14:paraId="7EDAD60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B12B34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072FBB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750517</w:t>
            </w:r>
          </w:p>
        </w:tc>
        <w:tc>
          <w:tcPr>
            <w:tcW w:w="6221" w:type="dxa"/>
            <w:tcBorders>
              <w:top w:val="nil"/>
              <w:left w:val="nil"/>
              <w:bottom w:val="single" w:sz="4" w:space="0" w:color="auto"/>
              <w:right w:val="single" w:sz="4" w:space="0" w:color="auto"/>
            </w:tcBorders>
            <w:shd w:val="clear" w:color="auto" w:fill="auto"/>
            <w:noWrap/>
            <w:vAlign w:val="center"/>
            <w:hideMark/>
          </w:tcPr>
          <w:p w14:paraId="362F3DC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Otras Primas</w:t>
            </w:r>
          </w:p>
        </w:tc>
        <w:tc>
          <w:tcPr>
            <w:tcW w:w="1276" w:type="dxa"/>
            <w:tcBorders>
              <w:top w:val="nil"/>
              <w:left w:val="nil"/>
              <w:bottom w:val="single" w:sz="4" w:space="0" w:color="auto"/>
              <w:right w:val="single" w:sz="4" w:space="0" w:color="auto"/>
            </w:tcBorders>
            <w:shd w:val="clear" w:color="auto" w:fill="auto"/>
            <w:noWrap/>
            <w:vAlign w:val="center"/>
            <w:hideMark/>
          </w:tcPr>
          <w:p w14:paraId="4D629C4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E57AA8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746FF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750518</w:t>
            </w:r>
          </w:p>
        </w:tc>
        <w:tc>
          <w:tcPr>
            <w:tcW w:w="6221" w:type="dxa"/>
            <w:tcBorders>
              <w:top w:val="nil"/>
              <w:left w:val="nil"/>
              <w:bottom w:val="single" w:sz="4" w:space="0" w:color="auto"/>
              <w:right w:val="single" w:sz="4" w:space="0" w:color="auto"/>
            </w:tcBorders>
            <w:shd w:val="clear" w:color="auto" w:fill="auto"/>
            <w:noWrap/>
            <w:vAlign w:val="center"/>
            <w:hideMark/>
          </w:tcPr>
          <w:p w14:paraId="48F7B03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Vacaciones</w:t>
            </w:r>
          </w:p>
        </w:tc>
        <w:tc>
          <w:tcPr>
            <w:tcW w:w="1276" w:type="dxa"/>
            <w:tcBorders>
              <w:top w:val="nil"/>
              <w:left w:val="nil"/>
              <w:bottom w:val="single" w:sz="4" w:space="0" w:color="auto"/>
              <w:right w:val="single" w:sz="4" w:space="0" w:color="auto"/>
            </w:tcBorders>
            <w:shd w:val="clear" w:color="auto" w:fill="auto"/>
            <w:noWrap/>
            <w:vAlign w:val="center"/>
            <w:hideMark/>
          </w:tcPr>
          <w:p w14:paraId="6130206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25323B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43666E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750519</w:t>
            </w:r>
          </w:p>
        </w:tc>
        <w:tc>
          <w:tcPr>
            <w:tcW w:w="6221" w:type="dxa"/>
            <w:tcBorders>
              <w:top w:val="nil"/>
              <w:left w:val="nil"/>
              <w:bottom w:val="single" w:sz="4" w:space="0" w:color="auto"/>
              <w:right w:val="single" w:sz="4" w:space="0" w:color="auto"/>
            </w:tcBorders>
            <w:shd w:val="clear" w:color="auto" w:fill="auto"/>
            <w:noWrap/>
            <w:vAlign w:val="center"/>
            <w:hideMark/>
          </w:tcPr>
          <w:p w14:paraId="4616353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Bonificación Especial de Recreación</w:t>
            </w:r>
          </w:p>
        </w:tc>
        <w:tc>
          <w:tcPr>
            <w:tcW w:w="1276" w:type="dxa"/>
            <w:tcBorders>
              <w:top w:val="nil"/>
              <w:left w:val="nil"/>
              <w:bottom w:val="single" w:sz="4" w:space="0" w:color="auto"/>
              <w:right w:val="single" w:sz="4" w:space="0" w:color="auto"/>
            </w:tcBorders>
            <w:shd w:val="clear" w:color="auto" w:fill="auto"/>
            <w:noWrap/>
            <w:vAlign w:val="center"/>
            <w:hideMark/>
          </w:tcPr>
          <w:p w14:paraId="5D04202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1CD4A7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A8E9E6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750520</w:t>
            </w:r>
          </w:p>
        </w:tc>
        <w:tc>
          <w:tcPr>
            <w:tcW w:w="6221" w:type="dxa"/>
            <w:tcBorders>
              <w:top w:val="nil"/>
              <w:left w:val="nil"/>
              <w:bottom w:val="single" w:sz="4" w:space="0" w:color="auto"/>
              <w:right w:val="single" w:sz="4" w:space="0" w:color="auto"/>
            </w:tcBorders>
            <w:shd w:val="clear" w:color="auto" w:fill="auto"/>
            <w:noWrap/>
            <w:vAlign w:val="center"/>
            <w:hideMark/>
          </w:tcPr>
          <w:p w14:paraId="5C602E6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Bonificaciones</w:t>
            </w:r>
          </w:p>
        </w:tc>
        <w:tc>
          <w:tcPr>
            <w:tcW w:w="1276" w:type="dxa"/>
            <w:tcBorders>
              <w:top w:val="nil"/>
              <w:left w:val="nil"/>
              <w:bottom w:val="single" w:sz="4" w:space="0" w:color="auto"/>
              <w:right w:val="single" w:sz="4" w:space="0" w:color="auto"/>
            </w:tcBorders>
            <w:shd w:val="clear" w:color="auto" w:fill="auto"/>
            <w:noWrap/>
            <w:vAlign w:val="center"/>
            <w:hideMark/>
          </w:tcPr>
          <w:p w14:paraId="70E1642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F57184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ADDC7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750521</w:t>
            </w:r>
          </w:p>
        </w:tc>
        <w:tc>
          <w:tcPr>
            <w:tcW w:w="6221" w:type="dxa"/>
            <w:tcBorders>
              <w:top w:val="nil"/>
              <w:left w:val="nil"/>
              <w:bottom w:val="single" w:sz="4" w:space="0" w:color="auto"/>
              <w:right w:val="single" w:sz="4" w:space="0" w:color="auto"/>
            </w:tcBorders>
            <w:shd w:val="clear" w:color="auto" w:fill="auto"/>
            <w:noWrap/>
            <w:vAlign w:val="center"/>
            <w:hideMark/>
          </w:tcPr>
          <w:p w14:paraId="27F0A8E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Familiar</w:t>
            </w:r>
          </w:p>
        </w:tc>
        <w:tc>
          <w:tcPr>
            <w:tcW w:w="1276" w:type="dxa"/>
            <w:tcBorders>
              <w:top w:val="nil"/>
              <w:left w:val="nil"/>
              <w:bottom w:val="single" w:sz="4" w:space="0" w:color="auto"/>
              <w:right w:val="single" w:sz="4" w:space="0" w:color="auto"/>
            </w:tcBorders>
            <w:shd w:val="clear" w:color="auto" w:fill="auto"/>
            <w:noWrap/>
            <w:vAlign w:val="center"/>
            <w:hideMark/>
          </w:tcPr>
          <w:p w14:paraId="568BE18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774B94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4B7D1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750522</w:t>
            </w:r>
          </w:p>
        </w:tc>
        <w:tc>
          <w:tcPr>
            <w:tcW w:w="6221" w:type="dxa"/>
            <w:tcBorders>
              <w:top w:val="nil"/>
              <w:left w:val="nil"/>
              <w:bottom w:val="single" w:sz="4" w:space="0" w:color="auto"/>
              <w:right w:val="single" w:sz="4" w:space="0" w:color="auto"/>
            </w:tcBorders>
            <w:shd w:val="clear" w:color="auto" w:fill="auto"/>
            <w:noWrap/>
            <w:vAlign w:val="center"/>
            <w:hideMark/>
          </w:tcPr>
          <w:p w14:paraId="7A0B9E2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de Alimentación</w:t>
            </w:r>
          </w:p>
        </w:tc>
        <w:tc>
          <w:tcPr>
            <w:tcW w:w="1276" w:type="dxa"/>
            <w:tcBorders>
              <w:top w:val="nil"/>
              <w:left w:val="nil"/>
              <w:bottom w:val="single" w:sz="4" w:space="0" w:color="auto"/>
              <w:right w:val="single" w:sz="4" w:space="0" w:color="auto"/>
            </w:tcBorders>
            <w:shd w:val="clear" w:color="auto" w:fill="auto"/>
            <w:noWrap/>
            <w:vAlign w:val="center"/>
            <w:hideMark/>
          </w:tcPr>
          <w:p w14:paraId="2ABEDEC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B40A5A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F4BBD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750523</w:t>
            </w:r>
          </w:p>
        </w:tc>
        <w:tc>
          <w:tcPr>
            <w:tcW w:w="6221" w:type="dxa"/>
            <w:tcBorders>
              <w:top w:val="nil"/>
              <w:left w:val="nil"/>
              <w:bottom w:val="single" w:sz="4" w:space="0" w:color="auto"/>
              <w:right w:val="single" w:sz="4" w:space="0" w:color="auto"/>
            </w:tcBorders>
            <w:shd w:val="clear" w:color="auto" w:fill="auto"/>
            <w:noWrap/>
            <w:vAlign w:val="center"/>
            <w:hideMark/>
          </w:tcPr>
          <w:p w14:paraId="6ED752C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Auxilio de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558F085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3A2EB1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1F2D7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750524</w:t>
            </w:r>
          </w:p>
        </w:tc>
        <w:tc>
          <w:tcPr>
            <w:tcW w:w="6221" w:type="dxa"/>
            <w:tcBorders>
              <w:top w:val="nil"/>
              <w:left w:val="nil"/>
              <w:bottom w:val="single" w:sz="4" w:space="0" w:color="auto"/>
              <w:right w:val="single" w:sz="4" w:space="0" w:color="auto"/>
            </w:tcBorders>
            <w:shd w:val="clear" w:color="auto" w:fill="auto"/>
            <w:noWrap/>
            <w:vAlign w:val="center"/>
            <w:hideMark/>
          </w:tcPr>
          <w:p w14:paraId="0920F52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Cesantías</w:t>
            </w:r>
          </w:p>
        </w:tc>
        <w:tc>
          <w:tcPr>
            <w:tcW w:w="1276" w:type="dxa"/>
            <w:tcBorders>
              <w:top w:val="nil"/>
              <w:left w:val="nil"/>
              <w:bottom w:val="single" w:sz="4" w:space="0" w:color="auto"/>
              <w:right w:val="single" w:sz="4" w:space="0" w:color="auto"/>
            </w:tcBorders>
            <w:shd w:val="clear" w:color="auto" w:fill="auto"/>
            <w:noWrap/>
            <w:vAlign w:val="center"/>
            <w:hideMark/>
          </w:tcPr>
          <w:p w14:paraId="5069530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4535AB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20B58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750525</w:t>
            </w:r>
          </w:p>
        </w:tc>
        <w:tc>
          <w:tcPr>
            <w:tcW w:w="6221" w:type="dxa"/>
            <w:tcBorders>
              <w:top w:val="nil"/>
              <w:left w:val="nil"/>
              <w:bottom w:val="single" w:sz="4" w:space="0" w:color="auto"/>
              <w:right w:val="single" w:sz="4" w:space="0" w:color="auto"/>
            </w:tcBorders>
            <w:shd w:val="clear" w:color="auto" w:fill="auto"/>
            <w:noWrap/>
            <w:vAlign w:val="center"/>
            <w:hideMark/>
          </w:tcPr>
          <w:p w14:paraId="1DDFF6E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Intereses a las cesantías</w:t>
            </w:r>
          </w:p>
        </w:tc>
        <w:tc>
          <w:tcPr>
            <w:tcW w:w="1276" w:type="dxa"/>
            <w:tcBorders>
              <w:top w:val="nil"/>
              <w:left w:val="nil"/>
              <w:bottom w:val="single" w:sz="4" w:space="0" w:color="auto"/>
              <w:right w:val="single" w:sz="4" w:space="0" w:color="auto"/>
            </w:tcBorders>
            <w:shd w:val="clear" w:color="auto" w:fill="auto"/>
            <w:noWrap/>
            <w:vAlign w:val="center"/>
            <w:hideMark/>
          </w:tcPr>
          <w:p w14:paraId="340F91A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9BFBFA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CCB9D9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750529</w:t>
            </w:r>
          </w:p>
        </w:tc>
        <w:tc>
          <w:tcPr>
            <w:tcW w:w="6221" w:type="dxa"/>
            <w:tcBorders>
              <w:top w:val="nil"/>
              <w:left w:val="nil"/>
              <w:bottom w:val="single" w:sz="4" w:space="0" w:color="auto"/>
              <w:right w:val="single" w:sz="4" w:space="0" w:color="auto"/>
            </w:tcBorders>
            <w:shd w:val="clear" w:color="auto" w:fill="auto"/>
            <w:noWrap/>
            <w:vAlign w:val="center"/>
            <w:hideMark/>
          </w:tcPr>
          <w:p w14:paraId="4A69301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Indemnizaciones</w:t>
            </w:r>
          </w:p>
        </w:tc>
        <w:tc>
          <w:tcPr>
            <w:tcW w:w="1276" w:type="dxa"/>
            <w:tcBorders>
              <w:top w:val="nil"/>
              <w:left w:val="nil"/>
              <w:bottom w:val="single" w:sz="4" w:space="0" w:color="auto"/>
              <w:right w:val="single" w:sz="4" w:space="0" w:color="auto"/>
            </w:tcBorders>
            <w:shd w:val="clear" w:color="auto" w:fill="auto"/>
            <w:noWrap/>
            <w:vAlign w:val="center"/>
            <w:hideMark/>
          </w:tcPr>
          <w:p w14:paraId="406625A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025D86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C283BC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750530</w:t>
            </w:r>
          </w:p>
        </w:tc>
        <w:tc>
          <w:tcPr>
            <w:tcW w:w="6221" w:type="dxa"/>
            <w:tcBorders>
              <w:top w:val="nil"/>
              <w:left w:val="nil"/>
              <w:bottom w:val="single" w:sz="4" w:space="0" w:color="auto"/>
              <w:right w:val="single" w:sz="4" w:space="0" w:color="auto"/>
            </w:tcBorders>
            <w:shd w:val="clear" w:color="auto" w:fill="auto"/>
            <w:noWrap/>
            <w:vAlign w:val="center"/>
            <w:hideMark/>
          </w:tcPr>
          <w:p w14:paraId="6E8A913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Capacitación, Bienestar Social y Estímulos</w:t>
            </w:r>
          </w:p>
        </w:tc>
        <w:tc>
          <w:tcPr>
            <w:tcW w:w="1276" w:type="dxa"/>
            <w:tcBorders>
              <w:top w:val="nil"/>
              <w:left w:val="nil"/>
              <w:bottom w:val="single" w:sz="4" w:space="0" w:color="auto"/>
              <w:right w:val="single" w:sz="4" w:space="0" w:color="auto"/>
            </w:tcBorders>
            <w:shd w:val="clear" w:color="auto" w:fill="auto"/>
            <w:noWrap/>
            <w:vAlign w:val="center"/>
            <w:hideMark/>
          </w:tcPr>
          <w:p w14:paraId="54F1ED3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305F0B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6EBD29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750531</w:t>
            </w:r>
          </w:p>
        </w:tc>
        <w:tc>
          <w:tcPr>
            <w:tcW w:w="6221" w:type="dxa"/>
            <w:tcBorders>
              <w:top w:val="nil"/>
              <w:left w:val="nil"/>
              <w:bottom w:val="single" w:sz="4" w:space="0" w:color="auto"/>
              <w:right w:val="single" w:sz="4" w:space="0" w:color="auto"/>
            </w:tcBorders>
            <w:shd w:val="clear" w:color="auto" w:fill="auto"/>
            <w:noWrap/>
            <w:vAlign w:val="center"/>
            <w:hideMark/>
          </w:tcPr>
          <w:p w14:paraId="3FF9D4C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Dotación y Suministro a Trabajadores</w:t>
            </w:r>
          </w:p>
        </w:tc>
        <w:tc>
          <w:tcPr>
            <w:tcW w:w="1276" w:type="dxa"/>
            <w:tcBorders>
              <w:top w:val="nil"/>
              <w:left w:val="nil"/>
              <w:bottom w:val="single" w:sz="4" w:space="0" w:color="auto"/>
              <w:right w:val="single" w:sz="4" w:space="0" w:color="auto"/>
            </w:tcBorders>
            <w:shd w:val="clear" w:color="auto" w:fill="auto"/>
            <w:noWrap/>
            <w:vAlign w:val="center"/>
            <w:hideMark/>
          </w:tcPr>
          <w:p w14:paraId="6E64906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D5BBF5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5F0F9E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750533</w:t>
            </w:r>
          </w:p>
        </w:tc>
        <w:tc>
          <w:tcPr>
            <w:tcW w:w="6221" w:type="dxa"/>
            <w:tcBorders>
              <w:top w:val="nil"/>
              <w:left w:val="nil"/>
              <w:bottom w:val="single" w:sz="4" w:space="0" w:color="auto"/>
              <w:right w:val="single" w:sz="4" w:space="0" w:color="auto"/>
            </w:tcBorders>
            <w:shd w:val="clear" w:color="auto" w:fill="auto"/>
            <w:noWrap/>
            <w:vAlign w:val="center"/>
            <w:hideMark/>
          </w:tcPr>
          <w:p w14:paraId="78AF965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Costos Deportivos y de Recreación</w:t>
            </w:r>
          </w:p>
        </w:tc>
        <w:tc>
          <w:tcPr>
            <w:tcW w:w="1276" w:type="dxa"/>
            <w:tcBorders>
              <w:top w:val="nil"/>
              <w:left w:val="nil"/>
              <w:bottom w:val="single" w:sz="4" w:space="0" w:color="auto"/>
              <w:right w:val="single" w:sz="4" w:space="0" w:color="auto"/>
            </w:tcBorders>
            <w:shd w:val="clear" w:color="auto" w:fill="auto"/>
            <w:noWrap/>
            <w:vAlign w:val="center"/>
            <w:hideMark/>
          </w:tcPr>
          <w:p w14:paraId="0328554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AC528E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3C8117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750535</w:t>
            </w:r>
          </w:p>
        </w:tc>
        <w:tc>
          <w:tcPr>
            <w:tcW w:w="6221" w:type="dxa"/>
            <w:tcBorders>
              <w:top w:val="nil"/>
              <w:left w:val="nil"/>
              <w:bottom w:val="single" w:sz="4" w:space="0" w:color="auto"/>
              <w:right w:val="single" w:sz="4" w:space="0" w:color="auto"/>
            </w:tcBorders>
            <w:shd w:val="clear" w:color="auto" w:fill="auto"/>
            <w:noWrap/>
            <w:vAlign w:val="center"/>
            <w:hideMark/>
          </w:tcPr>
          <w:p w14:paraId="2D53278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a Cajas de Compensación Familiar</w:t>
            </w:r>
          </w:p>
        </w:tc>
        <w:tc>
          <w:tcPr>
            <w:tcW w:w="1276" w:type="dxa"/>
            <w:tcBorders>
              <w:top w:val="nil"/>
              <w:left w:val="nil"/>
              <w:bottom w:val="single" w:sz="4" w:space="0" w:color="auto"/>
              <w:right w:val="single" w:sz="4" w:space="0" w:color="auto"/>
            </w:tcBorders>
            <w:shd w:val="clear" w:color="auto" w:fill="auto"/>
            <w:noWrap/>
            <w:vAlign w:val="center"/>
            <w:hideMark/>
          </w:tcPr>
          <w:p w14:paraId="6A200DF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DF96B6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BF142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750536</w:t>
            </w:r>
          </w:p>
        </w:tc>
        <w:tc>
          <w:tcPr>
            <w:tcW w:w="6221" w:type="dxa"/>
            <w:tcBorders>
              <w:top w:val="nil"/>
              <w:left w:val="nil"/>
              <w:bottom w:val="single" w:sz="4" w:space="0" w:color="auto"/>
              <w:right w:val="single" w:sz="4" w:space="0" w:color="auto"/>
            </w:tcBorders>
            <w:shd w:val="clear" w:color="auto" w:fill="auto"/>
            <w:noWrap/>
            <w:vAlign w:val="center"/>
            <w:hideMark/>
          </w:tcPr>
          <w:p w14:paraId="4574640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al ICBF</w:t>
            </w:r>
          </w:p>
        </w:tc>
        <w:tc>
          <w:tcPr>
            <w:tcW w:w="1276" w:type="dxa"/>
            <w:tcBorders>
              <w:top w:val="nil"/>
              <w:left w:val="nil"/>
              <w:bottom w:val="single" w:sz="4" w:space="0" w:color="auto"/>
              <w:right w:val="single" w:sz="4" w:space="0" w:color="auto"/>
            </w:tcBorders>
            <w:shd w:val="clear" w:color="auto" w:fill="auto"/>
            <w:noWrap/>
            <w:vAlign w:val="center"/>
            <w:hideMark/>
          </w:tcPr>
          <w:p w14:paraId="1D2EF85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144818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49B4EA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750537</w:t>
            </w:r>
          </w:p>
        </w:tc>
        <w:tc>
          <w:tcPr>
            <w:tcW w:w="6221" w:type="dxa"/>
            <w:tcBorders>
              <w:top w:val="nil"/>
              <w:left w:val="nil"/>
              <w:bottom w:val="single" w:sz="4" w:space="0" w:color="auto"/>
              <w:right w:val="single" w:sz="4" w:space="0" w:color="auto"/>
            </w:tcBorders>
            <w:shd w:val="clear" w:color="auto" w:fill="auto"/>
            <w:noWrap/>
            <w:vAlign w:val="center"/>
            <w:hideMark/>
          </w:tcPr>
          <w:p w14:paraId="6525218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a Seguridad Social</w:t>
            </w:r>
          </w:p>
        </w:tc>
        <w:tc>
          <w:tcPr>
            <w:tcW w:w="1276" w:type="dxa"/>
            <w:tcBorders>
              <w:top w:val="nil"/>
              <w:left w:val="nil"/>
              <w:bottom w:val="single" w:sz="4" w:space="0" w:color="auto"/>
              <w:right w:val="single" w:sz="4" w:space="0" w:color="auto"/>
            </w:tcBorders>
            <w:shd w:val="clear" w:color="auto" w:fill="auto"/>
            <w:noWrap/>
            <w:vAlign w:val="center"/>
            <w:hideMark/>
          </w:tcPr>
          <w:p w14:paraId="5C840F1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396CFB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2B235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750538</w:t>
            </w:r>
          </w:p>
        </w:tc>
        <w:tc>
          <w:tcPr>
            <w:tcW w:w="6221" w:type="dxa"/>
            <w:tcBorders>
              <w:top w:val="nil"/>
              <w:left w:val="nil"/>
              <w:bottom w:val="single" w:sz="4" w:space="0" w:color="auto"/>
              <w:right w:val="single" w:sz="4" w:space="0" w:color="auto"/>
            </w:tcBorders>
            <w:shd w:val="clear" w:color="auto" w:fill="auto"/>
            <w:noWrap/>
            <w:vAlign w:val="center"/>
            <w:hideMark/>
          </w:tcPr>
          <w:p w14:paraId="2DF88D8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al SENA</w:t>
            </w:r>
          </w:p>
        </w:tc>
        <w:tc>
          <w:tcPr>
            <w:tcW w:w="1276" w:type="dxa"/>
            <w:tcBorders>
              <w:top w:val="nil"/>
              <w:left w:val="nil"/>
              <w:bottom w:val="single" w:sz="4" w:space="0" w:color="auto"/>
              <w:right w:val="single" w:sz="4" w:space="0" w:color="auto"/>
            </w:tcBorders>
            <w:shd w:val="clear" w:color="auto" w:fill="auto"/>
            <w:noWrap/>
            <w:vAlign w:val="center"/>
            <w:hideMark/>
          </w:tcPr>
          <w:p w14:paraId="3359B58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6AAB29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AAA19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750539</w:t>
            </w:r>
          </w:p>
        </w:tc>
        <w:tc>
          <w:tcPr>
            <w:tcW w:w="6221" w:type="dxa"/>
            <w:tcBorders>
              <w:top w:val="nil"/>
              <w:left w:val="nil"/>
              <w:bottom w:val="single" w:sz="4" w:space="0" w:color="auto"/>
              <w:right w:val="single" w:sz="4" w:space="0" w:color="auto"/>
            </w:tcBorders>
            <w:shd w:val="clear" w:color="auto" w:fill="auto"/>
            <w:noWrap/>
            <w:vAlign w:val="center"/>
            <w:hideMark/>
          </w:tcPr>
          <w:p w14:paraId="7C0664C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Sindicales</w:t>
            </w:r>
          </w:p>
        </w:tc>
        <w:tc>
          <w:tcPr>
            <w:tcW w:w="1276" w:type="dxa"/>
            <w:tcBorders>
              <w:top w:val="nil"/>
              <w:left w:val="nil"/>
              <w:bottom w:val="single" w:sz="4" w:space="0" w:color="auto"/>
              <w:right w:val="single" w:sz="4" w:space="0" w:color="auto"/>
            </w:tcBorders>
            <w:shd w:val="clear" w:color="auto" w:fill="auto"/>
            <w:noWrap/>
            <w:vAlign w:val="center"/>
            <w:hideMark/>
          </w:tcPr>
          <w:p w14:paraId="1C557D0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C69684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D92090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750540</w:t>
            </w:r>
          </w:p>
        </w:tc>
        <w:tc>
          <w:tcPr>
            <w:tcW w:w="6221" w:type="dxa"/>
            <w:tcBorders>
              <w:top w:val="nil"/>
              <w:left w:val="nil"/>
              <w:bottom w:val="single" w:sz="4" w:space="0" w:color="auto"/>
              <w:right w:val="single" w:sz="4" w:space="0" w:color="auto"/>
            </w:tcBorders>
            <w:shd w:val="clear" w:color="auto" w:fill="auto"/>
            <w:noWrap/>
            <w:vAlign w:val="center"/>
            <w:hideMark/>
          </w:tcPr>
          <w:p w14:paraId="5671E20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Aportes</w:t>
            </w:r>
          </w:p>
        </w:tc>
        <w:tc>
          <w:tcPr>
            <w:tcW w:w="1276" w:type="dxa"/>
            <w:tcBorders>
              <w:top w:val="nil"/>
              <w:left w:val="nil"/>
              <w:bottom w:val="single" w:sz="4" w:space="0" w:color="auto"/>
              <w:right w:val="single" w:sz="4" w:space="0" w:color="auto"/>
            </w:tcBorders>
            <w:shd w:val="clear" w:color="auto" w:fill="auto"/>
            <w:noWrap/>
            <w:vAlign w:val="center"/>
            <w:hideMark/>
          </w:tcPr>
          <w:p w14:paraId="69FA24F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9A7DD6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D172D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750541</w:t>
            </w:r>
          </w:p>
        </w:tc>
        <w:tc>
          <w:tcPr>
            <w:tcW w:w="6221" w:type="dxa"/>
            <w:tcBorders>
              <w:top w:val="nil"/>
              <w:left w:val="nil"/>
              <w:bottom w:val="single" w:sz="4" w:space="0" w:color="auto"/>
              <w:right w:val="single" w:sz="4" w:space="0" w:color="auto"/>
            </w:tcBorders>
            <w:shd w:val="clear" w:color="auto" w:fill="auto"/>
            <w:noWrap/>
            <w:vAlign w:val="center"/>
            <w:hideMark/>
          </w:tcPr>
          <w:p w14:paraId="2830355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Costos Médicos y Drogas</w:t>
            </w:r>
          </w:p>
        </w:tc>
        <w:tc>
          <w:tcPr>
            <w:tcW w:w="1276" w:type="dxa"/>
            <w:tcBorders>
              <w:top w:val="nil"/>
              <w:left w:val="nil"/>
              <w:bottom w:val="single" w:sz="4" w:space="0" w:color="auto"/>
              <w:right w:val="single" w:sz="4" w:space="0" w:color="auto"/>
            </w:tcBorders>
            <w:shd w:val="clear" w:color="auto" w:fill="auto"/>
            <w:noWrap/>
            <w:vAlign w:val="center"/>
            <w:hideMark/>
          </w:tcPr>
          <w:p w14:paraId="5C7A44A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06DC10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7E4CCF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750543</w:t>
            </w:r>
          </w:p>
        </w:tc>
        <w:tc>
          <w:tcPr>
            <w:tcW w:w="6221" w:type="dxa"/>
            <w:tcBorders>
              <w:top w:val="nil"/>
              <w:left w:val="nil"/>
              <w:bottom w:val="single" w:sz="4" w:space="0" w:color="auto"/>
              <w:right w:val="single" w:sz="4" w:space="0" w:color="auto"/>
            </w:tcBorders>
            <w:shd w:val="clear" w:color="auto" w:fill="auto"/>
            <w:noWrap/>
            <w:vAlign w:val="center"/>
            <w:hideMark/>
          </w:tcPr>
          <w:p w14:paraId="3F9834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Auxilios</w:t>
            </w:r>
          </w:p>
        </w:tc>
        <w:tc>
          <w:tcPr>
            <w:tcW w:w="1276" w:type="dxa"/>
            <w:tcBorders>
              <w:top w:val="nil"/>
              <w:left w:val="nil"/>
              <w:bottom w:val="single" w:sz="4" w:space="0" w:color="auto"/>
              <w:right w:val="single" w:sz="4" w:space="0" w:color="auto"/>
            </w:tcBorders>
            <w:shd w:val="clear" w:color="auto" w:fill="auto"/>
            <w:noWrap/>
            <w:vAlign w:val="center"/>
            <w:hideMark/>
          </w:tcPr>
          <w:p w14:paraId="4D16029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6B0E02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922A0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750544</w:t>
            </w:r>
          </w:p>
        </w:tc>
        <w:tc>
          <w:tcPr>
            <w:tcW w:w="6221" w:type="dxa"/>
            <w:tcBorders>
              <w:top w:val="nil"/>
              <w:left w:val="nil"/>
              <w:bottom w:val="single" w:sz="4" w:space="0" w:color="auto"/>
              <w:right w:val="single" w:sz="4" w:space="0" w:color="auto"/>
            </w:tcBorders>
            <w:shd w:val="clear" w:color="auto" w:fill="auto"/>
            <w:noWrap/>
            <w:vAlign w:val="center"/>
            <w:hideMark/>
          </w:tcPr>
          <w:p w14:paraId="1B62AF7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Riesgos Profesionales</w:t>
            </w:r>
          </w:p>
        </w:tc>
        <w:tc>
          <w:tcPr>
            <w:tcW w:w="1276" w:type="dxa"/>
            <w:tcBorders>
              <w:top w:val="nil"/>
              <w:left w:val="nil"/>
              <w:bottom w:val="single" w:sz="4" w:space="0" w:color="auto"/>
              <w:right w:val="single" w:sz="4" w:space="0" w:color="auto"/>
            </w:tcBorders>
            <w:shd w:val="clear" w:color="auto" w:fill="auto"/>
            <w:noWrap/>
            <w:vAlign w:val="center"/>
            <w:hideMark/>
          </w:tcPr>
          <w:p w14:paraId="33F19A1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7CE636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A94582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750545</w:t>
            </w:r>
          </w:p>
        </w:tc>
        <w:tc>
          <w:tcPr>
            <w:tcW w:w="6221" w:type="dxa"/>
            <w:tcBorders>
              <w:top w:val="nil"/>
              <w:left w:val="nil"/>
              <w:bottom w:val="single" w:sz="4" w:space="0" w:color="auto"/>
              <w:right w:val="single" w:sz="4" w:space="0" w:color="auto"/>
            </w:tcBorders>
            <w:shd w:val="clear" w:color="auto" w:fill="auto"/>
            <w:noWrap/>
            <w:vAlign w:val="center"/>
            <w:hideMark/>
          </w:tcPr>
          <w:p w14:paraId="08062F5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Salario Integral</w:t>
            </w:r>
          </w:p>
        </w:tc>
        <w:tc>
          <w:tcPr>
            <w:tcW w:w="1276" w:type="dxa"/>
            <w:tcBorders>
              <w:top w:val="nil"/>
              <w:left w:val="nil"/>
              <w:bottom w:val="single" w:sz="4" w:space="0" w:color="auto"/>
              <w:right w:val="single" w:sz="4" w:space="0" w:color="auto"/>
            </w:tcBorders>
            <w:shd w:val="clear" w:color="auto" w:fill="auto"/>
            <w:noWrap/>
            <w:vAlign w:val="center"/>
            <w:hideMark/>
          </w:tcPr>
          <w:p w14:paraId="7053541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DF485A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C941B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750546</w:t>
            </w:r>
          </w:p>
        </w:tc>
        <w:tc>
          <w:tcPr>
            <w:tcW w:w="6221" w:type="dxa"/>
            <w:tcBorders>
              <w:top w:val="nil"/>
              <w:left w:val="nil"/>
              <w:bottom w:val="single" w:sz="4" w:space="0" w:color="auto"/>
              <w:right w:val="single" w:sz="4" w:space="0" w:color="auto"/>
            </w:tcBorders>
            <w:shd w:val="clear" w:color="auto" w:fill="auto"/>
            <w:noWrap/>
            <w:vAlign w:val="center"/>
            <w:hideMark/>
          </w:tcPr>
          <w:p w14:paraId="6AEAB94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Contratos Personal Temporal</w:t>
            </w:r>
          </w:p>
        </w:tc>
        <w:tc>
          <w:tcPr>
            <w:tcW w:w="1276" w:type="dxa"/>
            <w:tcBorders>
              <w:top w:val="nil"/>
              <w:left w:val="nil"/>
              <w:bottom w:val="single" w:sz="4" w:space="0" w:color="auto"/>
              <w:right w:val="single" w:sz="4" w:space="0" w:color="auto"/>
            </w:tcBorders>
            <w:shd w:val="clear" w:color="auto" w:fill="auto"/>
            <w:noWrap/>
            <w:vAlign w:val="center"/>
            <w:hideMark/>
          </w:tcPr>
          <w:p w14:paraId="49D2FB0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5379BF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B8DA5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750547</w:t>
            </w:r>
          </w:p>
        </w:tc>
        <w:tc>
          <w:tcPr>
            <w:tcW w:w="6221" w:type="dxa"/>
            <w:tcBorders>
              <w:top w:val="nil"/>
              <w:left w:val="nil"/>
              <w:bottom w:val="single" w:sz="4" w:space="0" w:color="auto"/>
              <w:right w:val="single" w:sz="4" w:space="0" w:color="auto"/>
            </w:tcBorders>
            <w:shd w:val="clear" w:color="auto" w:fill="auto"/>
            <w:noWrap/>
            <w:vAlign w:val="center"/>
            <w:hideMark/>
          </w:tcPr>
          <w:p w14:paraId="169C568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Viáticos</w:t>
            </w:r>
          </w:p>
        </w:tc>
        <w:tc>
          <w:tcPr>
            <w:tcW w:w="1276" w:type="dxa"/>
            <w:tcBorders>
              <w:top w:val="nil"/>
              <w:left w:val="nil"/>
              <w:bottom w:val="single" w:sz="4" w:space="0" w:color="auto"/>
              <w:right w:val="single" w:sz="4" w:space="0" w:color="auto"/>
            </w:tcBorders>
            <w:shd w:val="clear" w:color="auto" w:fill="auto"/>
            <w:noWrap/>
            <w:vAlign w:val="center"/>
            <w:hideMark/>
          </w:tcPr>
          <w:p w14:paraId="06B0519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44836D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167722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750548</w:t>
            </w:r>
          </w:p>
        </w:tc>
        <w:tc>
          <w:tcPr>
            <w:tcW w:w="6221" w:type="dxa"/>
            <w:tcBorders>
              <w:top w:val="nil"/>
              <w:left w:val="nil"/>
              <w:bottom w:val="single" w:sz="4" w:space="0" w:color="auto"/>
              <w:right w:val="single" w:sz="4" w:space="0" w:color="auto"/>
            </w:tcBorders>
            <w:shd w:val="clear" w:color="auto" w:fill="auto"/>
            <w:noWrap/>
            <w:vAlign w:val="center"/>
            <w:hideMark/>
          </w:tcPr>
          <w:p w14:paraId="6894169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Viaje</w:t>
            </w:r>
          </w:p>
        </w:tc>
        <w:tc>
          <w:tcPr>
            <w:tcW w:w="1276" w:type="dxa"/>
            <w:tcBorders>
              <w:top w:val="nil"/>
              <w:left w:val="nil"/>
              <w:bottom w:val="single" w:sz="4" w:space="0" w:color="auto"/>
              <w:right w:val="single" w:sz="4" w:space="0" w:color="auto"/>
            </w:tcBorders>
            <w:shd w:val="clear" w:color="auto" w:fill="auto"/>
            <w:noWrap/>
            <w:vAlign w:val="center"/>
            <w:hideMark/>
          </w:tcPr>
          <w:p w14:paraId="143299F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D0A691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16BFDB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750549</w:t>
            </w:r>
          </w:p>
        </w:tc>
        <w:tc>
          <w:tcPr>
            <w:tcW w:w="6221" w:type="dxa"/>
            <w:tcBorders>
              <w:top w:val="nil"/>
              <w:left w:val="nil"/>
              <w:bottom w:val="single" w:sz="4" w:space="0" w:color="auto"/>
              <w:right w:val="single" w:sz="4" w:space="0" w:color="auto"/>
            </w:tcBorders>
            <w:shd w:val="clear" w:color="auto" w:fill="auto"/>
            <w:noWrap/>
            <w:vAlign w:val="center"/>
            <w:hideMark/>
          </w:tcPr>
          <w:p w14:paraId="76F03C4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Comisiones</w:t>
            </w:r>
          </w:p>
        </w:tc>
        <w:tc>
          <w:tcPr>
            <w:tcW w:w="1276" w:type="dxa"/>
            <w:tcBorders>
              <w:top w:val="nil"/>
              <w:left w:val="nil"/>
              <w:bottom w:val="single" w:sz="4" w:space="0" w:color="auto"/>
              <w:right w:val="single" w:sz="4" w:space="0" w:color="auto"/>
            </w:tcBorders>
            <w:shd w:val="clear" w:color="auto" w:fill="auto"/>
            <w:noWrap/>
            <w:vAlign w:val="center"/>
            <w:hideMark/>
          </w:tcPr>
          <w:p w14:paraId="794451F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308512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36EA63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750552</w:t>
            </w:r>
          </w:p>
        </w:tc>
        <w:tc>
          <w:tcPr>
            <w:tcW w:w="6221" w:type="dxa"/>
            <w:tcBorders>
              <w:top w:val="nil"/>
              <w:left w:val="nil"/>
              <w:bottom w:val="single" w:sz="4" w:space="0" w:color="auto"/>
              <w:right w:val="single" w:sz="4" w:space="0" w:color="auto"/>
            </w:tcBorders>
            <w:shd w:val="clear" w:color="auto" w:fill="auto"/>
            <w:noWrap/>
            <w:vAlign w:val="center"/>
            <w:hideMark/>
          </w:tcPr>
          <w:p w14:paraId="66EC814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Servicios</w:t>
            </w:r>
          </w:p>
        </w:tc>
        <w:tc>
          <w:tcPr>
            <w:tcW w:w="1276" w:type="dxa"/>
            <w:tcBorders>
              <w:top w:val="nil"/>
              <w:left w:val="nil"/>
              <w:bottom w:val="single" w:sz="4" w:space="0" w:color="auto"/>
              <w:right w:val="single" w:sz="4" w:space="0" w:color="auto"/>
            </w:tcBorders>
            <w:shd w:val="clear" w:color="auto" w:fill="auto"/>
            <w:noWrap/>
            <w:vAlign w:val="center"/>
            <w:hideMark/>
          </w:tcPr>
          <w:p w14:paraId="1A2831B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948221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11D77C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750562</w:t>
            </w:r>
          </w:p>
        </w:tc>
        <w:tc>
          <w:tcPr>
            <w:tcW w:w="6221" w:type="dxa"/>
            <w:tcBorders>
              <w:top w:val="nil"/>
              <w:left w:val="nil"/>
              <w:bottom w:val="single" w:sz="4" w:space="0" w:color="auto"/>
              <w:right w:val="single" w:sz="4" w:space="0" w:color="auto"/>
            </w:tcBorders>
            <w:shd w:val="clear" w:color="auto" w:fill="auto"/>
            <w:noWrap/>
            <w:vAlign w:val="center"/>
            <w:hideMark/>
          </w:tcPr>
          <w:p w14:paraId="2288820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Amortización del cálculo actuarial de futuras pensiones</w:t>
            </w:r>
          </w:p>
        </w:tc>
        <w:tc>
          <w:tcPr>
            <w:tcW w:w="1276" w:type="dxa"/>
            <w:tcBorders>
              <w:top w:val="nil"/>
              <w:left w:val="nil"/>
              <w:bottom w:val="single" w:sz="4" w:space="0" w:color="auto"/>
              <w:right w:val="single" w:sz="4" w:space="0" w:color="auto"/>
            </w:tcBorders>
            <w:shd w:val="clear" w:color="auto" w:fill="auto"/>
            <w:noWrap/>
            <w:vAlign w:val="center"/>
            <w:hideMark/>
          </w:tcPr>
          <w:p w14:paraId="69F2237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F4EAA3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F4FADB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750567</w:t>
            </w:r>
          </w:p>
        </w:tc>
        <w:tc>
          <w:tcPr>
            <w:tcW w:w="6221" w:type="dxa"/>
            <w:tcBorders>
              <w:top w:val="nil"/>
              <w:left w:val="nil"/>
              <w:bottom w:val="single" w:sz="4" w:space="0" w:color="auto"/>
              <w:right w:val="single" w:sz="4" w:space="0" w:color="auto"/>
            </w:tcBorders>
            <w:shd w:val="clear" w:color="auto" w:fill="auto"/>
            <w:noWrap/>
            <w:vAlign w:val="center"/>
            <w:hideMark/>
          </w:tcPr>
          <w:p w14:paraId="1EC8CAA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Cotizaciones a Entidades Administradoras del Régimen de Prima Media</w:t>
            </w:r>
          </w:p>
        </w:tc>
        <w:tc>
          <w:tcPr>
            <w:tcW w:w="1276" w:type="dxa"/>
            <w:tcBorders>
              <w:top w:val="nil"/>
              <w:left w:val="nil"/>
              <w:bottom w:val="single" w:sz="4" w:space="0" w:color="auto"/>
              <w:right w:val="single" w:sz="4" w:space="0" w:color="auto"/>
            </w:tcBorders>
            <w:shd w:val="clear" w:color="auto" w:fill="auto"/>
            <w:noWrap/>
            <w:vAlign w:val="center"/>
            <w:hideMark/>
          </w:tcPr>
          <w:p w14:paraId="181456B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2CB587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E467E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750568</w:t>
            </w:r>
          </w:p>
        </w:tc>
        <w:tc>
          <w:tcPr>
            <w:tcW w:w="6221" w:type="dxa"/>
            <w:tcBorders>
              <w:top w:val="nil"/>
              <w:left w:val="nil"/>
              <w:bottom w:val="single" w:sz="4" w:space="0" w:color="auto"/>
              <w:right w:val="single" w:sz="4" w:space="0" w:color="auto"/>
            </w:tcBorders>
            <w:shd w:val="clear" w:color="auto" w:fill="auto"/>
            <w:noWrap/>
            <w:vAlign w:val="center"/>
            <w:hideMark/>
          </w:tcPr>
          <w:p w14:paraId="4073E38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Cotización a Sociedades Administradoras del Régimen de Ahorro Individual</w:t>
            </w:r>
          </w:p>
        </w:tc>
        <w:tc>
          <w:tcPr>
            <w:tcW w:w="1276" w:type="dxa"/>
            <w:tcBorders>
              <w:top w:val="nil"/>
              <w:left w:val="nil"/>
              <w:bottom w:val="single" w:sz="4" w:space="0" w:color="auto"/>
              <w:right w:val="single" w:sz="4" w:space="0" w:color="auto"/>
            </w:tcBorders>
            <w:shd w:val="clear" w:color="auto" w:fill="auto"/>
            <w:noWrap/>
            <w:vAlign w:val="center"/>
            <w:hideMark/>
          </w:tcPr>
          <w:p w14:paraId="38ECE2F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B24684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0EE04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750569</w:t>
            </w:r>
          </w:p>
        </w:tc>
        <w:tc>
          <w:tcPr>
            <w:tcW w:w="6221" w:type="dxa"/>
            <w:tcBorders>
              <w:top w:val="nil"/>
              <w:left w:val="nil"/>
              <w:bottom w:val="single" w:sz="4" w:space="0" w:color="auto"/>
              <w:right w:val="single" w:sz="4" w:space="0" w:color="auto"/>
            </w:tcBorders>
            <w:shd w:val="clear" w:color="auto" w:fill="auto"/>
            <w:noWrap/>
            <w:vAlign w:val="center"/>
            <w:hideMark/>
          </w:tcPr>
          <w:p w14:paraId="1BBE92B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Indemnizaciones sustitutivas</w:t>
            </w:r>
          </w:p>
        </w:tc>
        <w:tc>
          <w:tcPr>
            <w:tcW w:w="1276" w:type="dxa"/>
            <w:tcBorders>
              <w:top w:val="nil"/>
              <w:left w:val="nil"/>
              <w:bottom w:val="single" w:sz="4" w:space="0" w:color="auto"/>
              <w:right w:val="single" w:sz="4" w:space="0" w:color="auto"/>
            </w:tcBorders>
            <w:shd w:val="clear" w:color="auto" w:fill="auto"/>
            <w:noWrap/>
            <w:vAlign w:val="center"/>
            <w:hideMark/>
          </w:tcPr>
          <w:p w14:paraId="790EE2E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8A495E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EC13F0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750570</w:t>
            </w:r>
          </w:p>
        </w:tc>
        <w:tc>
          <w:tcPr>
            <w:tcW w:w="6221" w:type="dxa"/>
            <w:tcBorders>
              <w:top w:val="nil"/>
              <w:left w:val="nil"/>
              <w:bottom w:val="single" w:sz="4" w:space="0" w:color="auto"/>
              <w:right w:val="single" w:sz="4" w:space="0" w:color="auto"/>
            </w:tcBorders>
            <w:shd w:val="clear" w:color="auto" w:fill="auto"/>
            <w:noWrap/>
            <w:vAlign w:val="center"/>
            <w:hideMark/>
          </w:tcPr>
          <w:p w14:paraId="669C34E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Auxilios y Servicios Funerarios</w:t>
            </w:r>
          </w:p>
        </w:tc>
        <w:tc>
          <w:tcPr>
            <w:tcW w:w="1276" w:type="dxa"/>
            <w:tcBorders>
              <w:top w:val="nil"/>
              <w:left w:val="nil"/>
              <w:bottom w:val="single" w:sz="4" w:space="0" w:color="auto"/>
              <w:right w:val="single" w:sz="4" w:space="0" w:color="auto"/>
            </w:tcBorders>
            <w:shd w:val="clear" w:color="auto" w:fill="auto"/>
            <w:noWrap/>
            <w:vAlign w:val="center"/>
            <w:hideMark/>
          </w:tcPr>
          <w:p w14:paraId="11A66CB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9E4707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D184D7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750571</w:t>
            </w:r>
          </w:p>
        </w:tc>
        <w:tc>
          <w:tcPr>
            <w:tcW w:w="6221" w:type="dxa"/>
            <w:tcBorders>
              <w:top w:val="nil"/>
              <w:left w:val="nil"/>
              <w:bottom w:val="single" w:sz="4" w:space="0" w:color="auto"/>
              <w:right w:val="single" w:sz="4" w:space="0" w:color="auto"/>
            </w:tcBorders>
            <w:shd w:val="clear" w:color="auto" w:fill="auto"/>
            <w:noWrap/>
            <w:vAlign w:val="center"/>
            <w:hideMark/>
          </w:tcPr>
          <w:p w14:paraId="4861643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costos de vida</w:t>
            </w:r>
          </w:p>
        </w:tc>
        <w:tc>
          <w:tcPr>
            <w:tcW w:w="1276" w:type="dxa"/>
            <w:tcBorders>
              <w:top w:val="nil"/>
              <w:left w:val="nil"/>
              <w:bottom w:val="single" w:sz="4" w:space="0" w:color="auto"/>
              <w:right w:val="single" w:sz="4" w:space="0" w:color="auto"/>
            </w:tcBorders>
            <w:shd w:val="clear" w:color="auto" w:fill="auto"/>
            <w:noWrap/>
            <w:vAlign w:val="center"/>
            <w:hideMark/>
          </w:tcPr>
          <w:p w14:paraId="5B4E677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FBA959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BB411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750572</w:t>
            </w:r>
          </w:p>
        </w:tc>
        <w:tc>
          <w:tcPr>
            <w:tcW w:w="6221" w:type="dxa"/>
            <w:tcBorders>
              <w:top w:val="nil"/>
              <w:left w:val="nil"/>
              <w:bottom w:val="single" w:sz="4" w:space="0" w:color="auto"/>
              <w:right w:val="single" w:sz="4" w:space="0" w:color="auto"/>
            </w:tcBorders>
            <w:shd w:val="clear" w:color="auto" w:fill="auto"/>
            <w:noWrap/>
            <w:vAlign w:val="center"/>
            <w:hideMark/>
          </w:tcPr>
          <w:p w14:paraId="59BD3AF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Bonificación por servicios prestados</w:t>
            </w:r>
          </w:p>
        </w:tc>
        <w:tc>
          <w:tcPr>
            <w:tcW w:w="1276" w:type="dxa"/>
            <w:tcBorders>
              <w:top w:val="nil"/>
              <w:left w:val="nil"/>
              <w:bottom w:val="single" w:sz="4" w:space="0" w:color="auto"/>
              <w:right w:val="single" w:sz="4" w:space="0" w:color="auto"/>
            </w:tcBorders>
            <w:shd w:val="clear" w:color="auto" w:fill="auto"/>
            <w:noWrap/>
            <w:vAlign w:val="center"/>
            <w:hideMark/>
          </w:tcPr>
          <w:p w14:paraId="4B8B07E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5F3DC7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4097A9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750573</w:t>
            </w:r>
          </w:p>
        </w:tc>
        <w:tc>
          <w:tcPr>
            <w:tcW w:w="6221" w:type="dxa"/>
            <w:tcBorders>
              <w:top w:val="nil"/>
              <w:left w:val="nil"/>
              <w:bottom w:val="single" w:sz="4" w:space="0" w:color="auto"/>
              <w:right w:val="single" w:sz="4" w:space="0" w:color="auto"/>
            </w:tcBorders>
            <w:shd w:val="clear" w:color="auto" w:fill="auto"/>
            <w:noWrap/>
            <w:vAlign w:val="center"/>
            <w:hideMark/>
          </w:tcPr>
          <w:p w14:paraId="1AB0468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Estímulo a la eficiencia</w:t>
            </w:r>
          </w:p>
        </w:tc>
        <w:tc>
          <w:tcPr>
            <w:tcW w:w="1276" w:type="dxa"/>
            <w:tcBorders>
              <w:top w:val="nil"/>
              <w:left w:val="nil"/>
              <w:bottom w:val="single" w:sz="4" w:space="0" w:color="auto"/>
              <w:right w:val="single" w:sz="4" w:space="0" w:color="auto"/>
            </w:tcBorders>
            <w:shd w:val="clear" w:color="auto" w:fill="auto"/>
            <w:noWrap/>
            <w:vAlign w:val="center"/>
            <w:hideMark/>
          </w:tcPr>
          <w:p w14:paraId="778D61F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E53B12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5D301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750574</w:t>
            </w:r>
          </w:p>
        </w:tc>
        <w:tc>
          <w:tcPr>
            <w:tcW w:w="6221" w:type="dxa"/>
            <w:tcBorders>
              <w:top w:val="nil"/>
              <w:left w:val="nil"/>
              <w:bottom w:val="single" w:sz="4" w:space="0" w:color="auto"/>
              <w:right w:val="single" w:sz="4" w:space="0" w:color="auto"/>
            </w:tcBorders>
            <w:shd w:val="clear" w:color="auto" w:fill="auto"/>
            <w:noWrap/>
            <w:vAlign w:val="center"/>
            <w:hideMark/>
          </w:tcPr>
          <w:p w14:paraId="4D0A0BE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actividad</w:t>
            </w:r>
          </w:p>
        </w:tc>
        <w:tc>
          <w:tcPr>
            <w:tcW w:w="1276" w:type="dxa"/>
            <w:tcBorders>
              <w:top w:val="nil"/>
              <w:left w:val="nil"/>
              <w:bottom w:val="single" w:sz="4" w:space="0" w:color="auto"/>
              <w:right w:val="single" w:sz="4" w:space="0" w:color="auto"/>
            </w:tcBorders>
            <w:shd w:val="clear" w:color="auto" w:fill="auto"/>
            <w:noWrap/>
            <w:vAlign w:val="center"/>
            <w:hideMark/>
          </w:tcPr>
          <w:p w14:paraId="1576EC4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FD4638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BF9F4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750575</w:t>
            </w:r>
          </w:p>
        </w:tc>
        <w:tc>
          <w:tcPr>
            <w:tcW w:w="6221" w:type="dxa"/>
            <w:tcBorders>
              <w:top w:val="nil"/>
              <w:left w:val="nil"/>
              <w:bottom w:val="single" w:sz="4" w:space="0" w:color="auto"/>
              <w:right w:val="single" w:sz="4" w:space="0" w:color="auto"/>
            </w:tcBorders>
            <w:shd w:val="clear" w:color="auto" w:fill="auto"/>
            <w:noWrap/>
            <w:vAlign w:val="center"/>
            <w:hideMark/>
          </w:tcPr>
          <w:p w14:paraId="414D26A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de coordinación</w:t>
            </w:r>
          </w:p>
        </w:tc>
        <w:tc>
          <w:tcPr>
            <w:tcW w:w="1276" w:type="dxa"/>
            <w:tcBorders>
              <w:top w:val="nil"/>
              <w:left w:val="nil"/>
              <w:bottom w:val="single" w:sz="4" w:space="0" w:color="auto"/>
              <w:right w:val="single" w:sz="4" w:space="0" w:color="auto"/>
            </w:tcBorders>
            <w:shd w:val="clear" w:color="auto" w:fill="auto"/>
            <w:noWrap/>
            <w:vAlign w:val="center"/>
            <w:hideMark/>
          </w:tcPr>
          <w:p w14:paraId="47D19F2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B2072D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1FA23C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750576</w:t>
            </w:r>
          </w:p>
        </w:tc>
        <w:tc>
          <w:tcPr>
            <w:tcW w:w="6221" w:type="dxa"/>
            <w:tcBorders>
              <w:top w:val="nil"/>
              <w:left w:val="nil"/>
              <w:bottom w:val="single" w:sz="4" w:space="0" w:color="auto"/>
              <w:right w:val="single" w:sz="4" w:space="0" w:color="auto"/>
            </w:tcBorders>
            <w:shd w:val="clear" w:color="auto" w:fill="auto"/>
            <w:noWrap/>
            <w:vAlign w:val="center"/>
            <w:hideMark/>
          </w:tcPr>
          <w:p w14:paraId="143A7F6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de vivienda</w:t>
            </w:r>
          </w:p>
        </w:tc>
        <w:tc>
          <w:tcPr>
            <w:tcW w:w="1276" w:type="dxa"/>
            <w:tcBorders>
              <w:top w:val="nil"/>
              <w:left w:val="nil"/>
              <w:bottom w:val="single" w:sz="4" w:space="0" w:color="auto"/>
              <w:right w:val="single" w:sz="4" w:space="0" w:color="auto"/>
            </w:tcBorders>
            <w:shd w:val="clear" w:color="auto" w:fill="auto"/>
            <w:noWrap/>
            <w:vAlign w:val="center"/>
            <w:hideMark/>
          </w:tcPr>
          <w:p w14:paraId="23374A0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380413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E2A30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750577</w:t>
            </w:r>
          </w:p>
        </w:tc>
        <w:tc>
          <w:tcPr>
            <w:tcW w:w="6221" w:type="dxa"/>
            <w:tcBorders>
              <w:top w:val="nil"/>
              <w:left w:val="nil"/>
              <w:bottom w:val="single" w:sz="4" w:space="0" w:color="auto"/>
              <w:right w:val="single" w:sz="4" w:space="0" w:color="auto"/>
            </w:tcBorders>
            <w:shd w:val="clear" w:color="auto" w:fill="auto"/>
            <w:noWrap/>
            <w:vAlign w:val="center"/>
            <w:hideMark/>
          </w:tcPr>
          <w:p w14:paraId="7F96411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Prima especial de quinquenio</w:t>
            </w:r>
          </w:p>
        </w:tc>
        <w:tc>
          <w:tcPr>
            <w:tcW w:w="1276" w:type="dxa"/>
            <w:tcBorders>
              <w:top w:val="nil"/>
              <w:left w:val="nil"/>
              <w:bottom w:val="single" w:sz="4" w:space="0" w:color="auto"/>
              <w:right w:val="single" w:sz="4" w:space="0" w:color="auto"/>
            </w:tcBorders>
            <w:shd w:val="clear" w:color="auto" w:fill="auto"/>
            <w:noWrap/>
            <w:vAlign w:val="center"/>
            <w:hideMark/>
          </w:tcPr>
          <w:p w14:paraId="424B72C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E5B777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A53E3C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750578</w:t>
            </w:r>
          </w:p>
        </w:tc>
        <w:tc>
          <w:tcPr>
            <w:tcW w:w="6221" w:type="dxa"/>
            <w:tcBorders>
              <w:top w:val="nil"/>
              <w:left w:val="nil"/>
              <w:bottom w:val="single" w:sz="4" w:space="0" w:color="auto"/>
              <w:right w:val="single" w:sz="4" w:space="0" w:color="auto"/>
            </w:tcBorders>
            <w:shd w:val="clear" w:color="auto" w:fill="auto"/>
            <w:noWrap/>
            <w:vAlign w:val="center"/>
            <w:hideMark/>
          </w:tcPr>
          <w:p w14:paraId="0F55431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Subsidio de carestía</w:t>
            </w:r>
          </w:p>
        </w:tc>
        <w:tc>
          <w:tcPr>
            <w:tcW w:w="1276" w:type="dxa"/>
            <w:tcBorders>
              <w:top w:val="nil"/>
              <w:left w:val="nil"/>
              <w:bottom w:val="single" w:sz="4" w:space="0" w:color="auto"/>
              <w:right w:val="single" w:sz="4" w:space="0" w:color="auto"/>
            </w:tcBorders>
            <w:shd w:val="clear" w:color="auto" w:fill="auto"/>
            <w:noWrap/>
            <w:vAlign w:val="center"/>
            <w:hideMark/>
          </w:tcPr>
          <w:p w14:paraId="54FBE3B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418A89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03BCF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750579</w:t>
            </w:r>
          </w:p>
        </w:tc>
        <w:tc>
          <w:tcPr>
            <w:tcW w:w="6221" w:type="dxa"/>
            <w:tcBorders>
              <w:top w:val="nil"/>
              <w:left w:val="nil"/>
              <w:bottom w:val="single" w:sz="4" w:space="0" w:color="auto"/>
              <w:right w:val="single" w:sz="4" w:space="0" w:color="auto"/>
            </w:tcBorders>
            <w:shd w:val="clear" w:color="auto" w:fill="auto"/>
            <w:noWrap/>
            <w:vAlign w:val="center"/>
            <w:hideMark/>
          </w:tcPr>
          <w:p w14:paraId="08763A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 fondos mutuos de inversión</w:t>
            </w:r>
          </w:p>
        </w:tc>
        <w:tc>
          <w:tcPr>
            <w:tcW w:w="1276" w:type="dxa"/>
            <w:tcBorders>
              <w:top w:val="nil"/>
              <w:left w:val="nil"/>
              <w:bottom w:val="single" w:sz="4" w:space="0" w:color="auto"/>
              <w:right w:val="single" w:sz="4" w:space="0" w:color="auto"/>
            </w:tcBorders>
            <w:shd w:val="clear" w:color="auto" w:fill="auto"/>
            <w:noWrap/>
            <w:vAlign w:val="center"/>
            <w:hideMark/>
          </w:tcPr>
          <w:p w14:paraId="3AA2014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176F61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109470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750580</w:t>
            </w:r>
          </w:p>
        </w:tc>
        <w:tc>
          <w:tcPr>
            <w:tcW w:w="6221" w:type="dxa"/>
            <w:tcBorders>
              <w:top w:val="nil"/>
              <w:left w:val="nil"/>
              <w:bottom w:val="single" w:sz="4" w:space="0" w:color="auto"/>
              <w:right w:val="single" w:sz="4" w:space="0" w:color="auto"/>
            </w:tcBorders>
            <w:shd w:val="clear" w:color="auto" w:fill="auto"/>
            <w:noWrap/>
            <w:vAlign w:val="center"/>
            <w:hideMark/>
          </w:tcPr>
          <w:p w14:paraId="0BF5E59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Medicina prepagada</w:t>
            </w:r>
          </w:p>
        </w:tc>
        <w:tc>
          <w:tcPr>
            <w:tcW w:w="1276" w:type="dxa"/>
            <w:tcBorders>
              <w:top w:val="nil"/>
              <w:left w:val="nil"/>
              <w:bottom w:val="single" w:sz="4" w:space="0" w:color="auto"/>
              <w:right w:val="single" w:sz="4" w:space="0" w:color="auto"/>
            </w:tcBorders>
            <w:shd w:val="clear" w:color="auto" w:fill="auto"/>
            <w:noWrap/>
            <w:vAlign w:val="center"/>
            <w:hideMark/>
          </w:tcPr>
          <w:p w14:paraId="73752E1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7C283C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CB850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750581</w:t>
            </w:r>
          </w:p>
        </w:tc>
        <w:tc>
          <w:tcPr>
            <w:tcW w:w="6221" w:type="dxa"/>
            <w:tcBorders>
              <w:top w:val="nil"/>
              <w:left w:val="nil"/>
              <w:bottom w:val="single" w:sz="4" w:space="0" w:color="auto"/>
              <w:right w:val="single" w:sz="4" w:space="0" w:color="auto"/>
            </w:tcBorders>
            <w:shd w:val="clear" w:color="auto" w:fill="auto"/>
            <w:noWrap/>
            <w:vAlign w:val="center"/>
            <w:hideMark/>
          </w:tcPr>
          <w:p w14:paraId="49BB520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a la ESAP</w:t>
            </w:r>
          </w:p>
        </w:tc>
        <w:tc>
          <w:tcPr>
            <w:tcW w:w="1276" w:type="dxa"/>
            <w:tcBorders>
              <w:top w:val="nil"/>
              <w:left w:val="nil"/>
              <w:bottom w:val="single" w:sz="4" w:space="0" w:color="auto"/>
              <w:right w:val="single" w:sz="4" w:space="0" w:color="auto"/>
            </w:tcBorders>
            <w:shd w:val="clear" w:color="auto" w:fill="auto"/>
            <w:noWrap/>
            <w:vAlign w:val="center"/>
            <w:hideMark/>
          </w:tcPr>
          <w:p w14:paraId="3247CE4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B468AB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45D29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750582</w:t>
            </w:r>
          </w:p>
        </w:tc>
        <w:tc>
          <w:tcPr>
            <w:tcW w:w="6221" w:type="dxa"/>
            <w:tcBorders>
              <w:top w:val="nil"/>
              <w:left w:val="nil"/>
              <w:bottom w:val="single" w:sz="4" w:space="0" w:color="auto"/>
              <w:right w:val="single" w:sz="4" w:space="0" w:color="auto"/>
            </w:tcBorders>
            <w:shd w:val="clear" w:color="auto" w:fill="auto"/>
            <w:noWrap/>
            <w:vAlign w:val="center"/>
            <w:hideMark/>
          </w:tcPr>
          <w:p w14:paraId="2DACC34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Aportes a escuelas industriales e institutos técnicos</w:t>
            </w:r>
          </w:p>
        </w:tc>
        <w:tc>
          <w:tcPr>
            <w:tcW w:w="1276" w:type="dxa"/>
            <w:tcBorders>
              <w:top w:val="nil"/>
              <w:left w:val="nil"/>
              <w:bottom w:val="single" w:sz="4" w:space="0" w:color="auto"/>
              <w:right w:val="single" w:sz="4" w:space="0" w:color="auto"/>
            </w:tcBorders>
            <w:shd w:val="clear" w:color="auto" w:fill="auto"/>
            <w:noWrap/>
            <w:vAlign w:val="center"/>
            <w:hideMark/>
          </w:tcPr>
          <w:p w14:paraId="57CC14C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7729AB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C442F3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750590</w:t>
            </w:r>
          </w:p>
        </w:tc>
        <w:tc>
          <w:tcPr>
            <w:tcW w:w="6221" w:type="dxa"/>
            <w:tcBorders>
              <w:top w:val="nil"/>
              <w:left w:val="nil"/>
              <w:bottom w:val="single" w:sz="4" w:space="0" w:color="auto"/>
              <w:right w:val="single" w:sz="4" w:space="0" w:color="auto"/>
            </w:tcBorders>
            <w:shd w:val="clear" w:color="auto" w:fill="auto"/>
            <w:noWrap/>
            <w:vAlign w:val="center"/>
            <w:hideMark/>
          </w:tcPr>
          <w:p w14:paraId="0ED4860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Servicios Personales</w:t>
            </w:r>
          </w:p>
        </w:tc>
        <w:tc>
          <w:tcPr>
            <w:tcW w:w="1276" w:type="dxa"/>
            <w:tcBorders>
              <w:top w:val="nil"/>
              <w:left w:val="nil"/>
              <w:bottom w:val="single" w:sz="4" w:space="0" w:color="auto"/>
              <w:right w:val="single" w:sz="4" w:space="0" w:color="auto"/>
            </w:tcBorders>
            <w:shd w:val="clear" w:color="auto" w:fill="auto"/>
            <w:noWrap/>
            <w:vAlign w:val="center"/>
            <w:hideMark/>
          </w:tcPr>
          <w:p w14:paraId="0A25CE9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61552B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2A5687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w:t>
            </w:r>
          </w:p>
        </w:tc>
        <w:tc>
          <w:tcPr>
            <w:tcW w:w="6221" w:type="dxa"/>
            <w:tcBorders>
              <w:top w:val="nil"/>
              <w:left w:val="nil"/>
              <w:bottom w:val="single" w:sz="4" w:space="0" w:color="auto"/>
              <w:right w:val="single" w:sz="4" w:space="0" w:color="auto"/>
            </w:tcBorders>
            <w:shd w:val="clear" w:color="auto" w:fill="auto"/>
            <w:noWrap/>
            <w:vAlign w:val="center"/>
            <w:hideMark/>
          </w:tcPr>
          <w:p w14:paraId="0EA59A3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GENERALES</w:t>
            </w:r>
          </w:p>
        </w:tc>
        <w:tc>
          <w:tcPr>
            <w:tcW w:w="1276" w:type="dxa"/>
            <w:tcBorders>
              <w:top w:val="nil"/>
              <w:left w:val="nil"/>
              <w:bottom w:val="single" w:sz="4" w:space="0" w:color="auto"/>
              <w:right w:val="single" w:sz="4" w:space="0" w:color="auto"/>
            </w:tcBorders>
            <w:shd w:val="clear" w:color="auto" w:fill="auto"/>
            <w:noWrap/>
            <w:vAlign w:val="center"/>
            <w:hideMark/>
          </w:tcPr>
          <w:p w14:paraId="0219E290" w14:textId="77777777" w:rsidR="00066D8B" w:rsidRPr="00B75B65" w:rsidRDefault="00066D8B" w:rsidP="00975F5B">
            <w:pPr>
              <w:ind w:left="0"/>
              <w:jc w:val="center"/>
              <w:rPr>
                <w:color w:val="000000"/>
                <w:sz w:val="20"/>
                <w:szCs w:val="20"/>
                <w:vertAlign w:val="baseline"/>
                <w:lang w:eastAsia="es-CO"/>
              </w:rPr>
            </w:pPr>
          </w:p>
        </w:tc>
      </w:tr>
      <w:tr w:rsidR="00066D8B" w:rsidRPr="00CB170F" w14:paraId="7A8C2DB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138E0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751001</w:t>
            </w:r>
          </w:p>
        </w:tc>
        <w:tc>
          <w:tcPr>
            <w:tcW w:w="6221" w:type="dxa"/>
            <w:tcBorders>
              <w:top w:val="nil"/>
              <w:left w:val="nil"/>
              <w:bottom w:val="single" w:sz="4" w:space="0" w:color="auto"/>
              <w:right w:val="single" w:sz="4" w:space="0" w:color="auto"/>
            </w:tcBorders>
            <w:shd w:val="clear" w:color="auto" w:fill="auto"/>
            <w:noWrap/>
            <w:vAlign w:val="center"/>
            <w:hideMark/>
          </w:tcPr>
          <w:p w14:paraId="683D697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Moldes y troqueles</w:t>
            </w:r>
          </w:p>
        </w:tc>
        <w:tc>
          <w:tcPr>
            <w:tcW w:w="1276" w:type="dxa"/>
            <w:tcBorders>
              <w:top w:val="nil"/>
              <w:left w:val="nil"/>
              <w:bottom w:val="single" w:sz="4" w:space="0" w:color="auto"/>
              <w:right w:val="single" w:sz="4" w:space="0" w:color="auto"/>
            </w:tcBorders>
            <w:shd w:val="clear" w:color="auto" w:fill="auto"/>
            <w:noWrap/>
            <w:vAlign w:val="center"/>
            <w:hideMark/>
          </w:tcPr>
          <w:p w14:paraId="1703742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0DB434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C3E4F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751003</w:t>
            </w:r>
          </w:p>
        </w:tc>
        <w:tc>
          <w:tcPr>
            <w:tcW w:w="6221" w:type="dxa"/>
            <w:tcBorders>
              <w:top w:val="nil"/>
              <w:left w:val="nil"/>
              <w:bottom w:val="single" w:sz="4" w:space="0" w:color="auto"/>
              <w:right w:val="single" w:sz="4" w:space="0" w:color="auto"/>
            </w:tcBorders>
            <w:shd w:val="clear" w:color="auto" w:fill="auto"/>
            <w:noWrap/>
            <w:vAlign w:val="center"/>
            <w:hideMark/>
          </w:tcPr>
          <w:p w14:paraId="6C336C7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Material quirúrgico</w:t>
            </w:r>
          </w:p>
        </w:tc>
        <w:tc>
          <w:tcPr>
            <w:tcW w:w="1276" w:type="dxa"/>
            <w:tcBorders>
              <w:top w:val="nil"/>
              <w:left w:val="nil"/>
              <w:bottom w:val="single" w:sz="4" w:space="0" w:color="auto"/>
              <w:right w:val="single" w:sz="4" w:space="0" w:color="auto"/>
            </w:tcBorders>
            <w:shd w:val="clear" w:color="auto" w:fill="auto"/>
            <w:noWrap/>
            <w:vAlign w:val="center"/>
            <w:hideMark/>
          </w:tcPr>
          <w:p w14:paraId="0BD5B70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C4B0B5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6B0324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751004</w:t>
            </w:r>
          </w:p>
        </w:tc>
        <w:tc>
          <w:tcPr>
            <w:tcW w:w="6221" w:type="dxa"/>
            <w:tcBorders>
              <w:top w:val="nil"/>
              <w:left w:val="nil"/>
              <w:bottom w:val="single" w:sz="4" w:space="0" w:color="auto"/>
              <w:right w:val="single" w:sz="4" w:space="0" w:color="auto"/>
            </w:tcBorders>
            <w:shd w:val="clear" w:color="auto" w:fill="auto"/>
            <w:noWrap/>
            <w:vAlign w:val="center"/>
            <w:hideMark/>
          </w:tcPr>
          <w:p w14:paraId="008514C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Loza y cristalería</w:t>
            </w:r>
          </w:p>
        </w:tc>
        <w:tc>
          <w:tcPr>
            <w:tcW w:w="1276" w:type="dxa"/>
            <w:tcBorders>
              <w:top w:val="nil"/>
              <w:left w:val="nil"/>
              <w:bottom w:val="single" w:sz="4" w:space="0" w:color="auto"/>
              <w:right w:val="single" w:sz="4" w:space="0" w:color="auto"/>
            </w:tcBorders>
            <w:shd w:val="clear" w:color="auto" w:fill="auto"/>
            <w:noWrap/>
            <w:vAlign w:val="center"/>
            <w:hideMark/>
          </w:tcPr>
          <w:p w14:paraId="0C7AC10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C7DBA8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000FD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751006</w:t>
            </w:r>
          </w:p>
        </w:tc>
        <w:tc>
          <w:tcPr>
            <w:tcW w:w="6221" w:type="dxa"/>
            <w:tcBorders>
              <w:top w:val="nil"/>
              <w:left w:val="nil"/>
              <w:bottom w:val="single" w:sz="4" w:space="0" w:color="auto"/>
              <w:right w:val="single" w:sz="4" w:space="0" w:color="auto"/>
            </w:tcBorders>
            <w:shd w:val="clear" w:color="auto" w:fill="auto"/>
            <w:noWrap/>
            <w:vAlign w:val="center"/>
            <w:hideMark/>
          </w:tcPr>
          <w:p w14:paraId="0B6CA8D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Estudios y Proyectos</w:t>
            </w:r>
          </w:p>
        </w:tc>
        <w:tc>
          <w:tcPr>
            <w:tcW w:w="1276" w:type="dxa"/>
            <w:tcBorders>
              <w:top w:val="nil"/>
              <w:left w:val="nil"/>
              <w:bottom w:val="single" w:sz="4" w:space="0" w:color="auto"/>
              <w:right w:val="single" w:sz="4" w:space="0" w:color="auto"/>
            </w:tcBorders>
            <w:shd w:val="clear" w:color="auto" w:fill="auto"/>
            <w:noWrap/>
            <w:vAlign w:val="center"/>
            <w:hideMark/>
          </w:tcPr>
          <w:p w14:paraId="6295EBA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B03ED9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68F57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751013</w:t>
            </w:r>
          </w:p>
        </w:tc>
        <w:tc>
          <w:tcPr>
            <w:tcW w:w="6221" w:type="dxa"/>
            <w:tcBorders>
              <w:top w:val="nil"/>
              <w:left w:val="nil"/>
              <w:bottom w:val="single" w:sz="4" w:space="0" w:color="auto"/>
              <w:right w:val="single" w:sz="4" w:space="0" w:color="auto"/>
            </w:tcBorders>
            <w:shd w:val="clear" w:color="auto" w:fill="auto"/>
            <w:noWrap/>
            <w:vAlign w:val="center"/>
            <w:hideMark/>
          </w:tcPr>
          <w:p w14:paraId="4B9D300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Suscripciones y Afiliaciones</w:t>
            </w:r>
          </w:p>
        </w:tc>
        <w:tc>
          <w:tcPr>
            <w:tcW w:w="1276" w:type="dxa"/>
            <w:tcBorders>
              <w:top w:val="nil"/>
              <w:left w:val="nil"/>
              <w:bottom w:val="single" w:sz="4" w:space="0" w:color="auto"/>
              <w:right w:val="single" w:sz="4" w:space="0" w:color="auto"/>
            </w:tcBorders>
            <w:shd w:val="clear" w:color="auto" w:fill="auto"/>
            <w:noWrap/>
            <w:vAlign w:val="center"/>
            <w:hideMark/>
          </w:tcPr>
          <w:p w14:paraId="6847F16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5E797D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0BF253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751015</w:t>
            </w:r>
          </w:p>
        </w:tc>
        <w:tc>
          <w:tcPr>
            <w:tcW w:w="6221" w:type="dxa"/>
            <w:tcBorders>
              <w:top w:val="nil"/>
              <w:left w:val="nil"/>
              <w:bottom w:val="single" w:sz="4" w:space="0" w:color="auto"/>
              <w:right w:val="single" w:sz="4" w:space="0" w:color="auto"/>
            </w:tcBorders>
            <w:shd w:val="clear" w:color="auto" w:fill="auto"/>
            <w:noWrap/>
            <w:vAlign w:val="center"/>
            <w:hideMark/>
          </w:tcPr>
          <w:p w14:paraId="50032A2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Obras y mejoras en propiedad ajena</w:t>
            </w:r>
          </w:p>
        </w:tc>
        <w:tc>
          <w:tcPr>
            <w:tcW w:w="1276" w:type="dxa"/>
            <w:tcBorders>
              <w:top w:val="nil"/>
              <w:left w:val="nil"/>
              <w:bottom w:val="single" w:sz="4" w:space="0" w:color="auto"/>
              <w:right w:val="single" w:sz="4" w:space="0" w:color="auto"/>
            </w:tcBorders>
            <w:shd w:val="clear" w:color="auto" w:fill="auto"/>
            <w:noWrap/>
            <w:vAlign w:val="center"/>
            <w:hideMark/>
          </w:tcPr>
          <w:p w14:paraId="2476354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D100D2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0B9479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751019</w:t>
            </w:r>
          </w:p>
        </w:tc>
        <w:tc>
          <w:tcPr>
            <w:tcW w:w="6221" w:type="dxa"/>
            <w:tcBorders>
              <w:top w:val="nil"/>
              <w:left w:val="nil"/>
              <w:bottom w:val="single" w:sz="4" w:space="0" w:color="auto"/>
              <w:right w:val="single" w:sz="4" w:space="0" w:color="auto"/>
            </w:tcBorders>
            <w:shd w:val="clear" w:color="auto" w:fill="auto"/>
            <w:noWrap/>
            <w:vAlign w:val="center"/>
            <w:hideMark/>
          </w:tcPr>
          <w:p w14:paraId="5EFCF51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Viáticos y gastos de viaje</w:t>
            </w:r>
          </w:p>
        </w:tc>
        <w:tc>
          <w:tcPr>
            <w:tcW w:w="1276" w:type="dxa"/>
            <w:tcBorders>
              <w:top w:val="nil"/>
              <w:left w:val="nil"/>
              <w:bottom w:val="single" w:sz="4" w:space="0" w:color="auto"/>
              <w:right w:val="single" w:sz="4" w:space="0" w:color="auto"/>
            </w:tcBorders>
            <w:shd w:val="clear" w:color="auto" w:fill="auto"/>
            <w:noWrap/>
            <w:vAlign w:val="center"/>
            <w:hideMark/>
          </w:tcPr>
          <w:p w14:paraId="2953C09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37257A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D4DEF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751023</w:t>
            </w:r>
          </w:p>
        </w:tc>
        <w:tc>
          <w:tcPr>
            <w:tcW w:w="6221" w:type="dxa"/>
            <w:tcBorders>
              <w:top w:val="nil"/>
              <w:left w:val="nil"/>
              <w:bottom w:val="single" w:sz="4" w:space="0" w:color="auto"/>
              <w:right w:val="single" w:sz="4" w:space="0" w:color="auto"/>
            </w:tcBorders>
            <w:shd w:val="clear" w:color="auto" w:fill="auto"/>
            <w:noWrap/>
            <w:vAlign w:val="center"/>
            <w:hideMark/>
          </w:tcPr>
          <w:p w14:paraId="707A8F1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Publicidad y Propaganda</w:t>
            </w:r>
          </w:p>
        </w:tc>
        <w:tc>
          <w:tcPr>
            <w:tcW w:w="1276" w:type="dxa"/>
            <w:tcBorders>
              <w:top w:val="nil"/>
              <w:left w:val="nil"/>
              <w:bottom w:val="single" w:sz="4" w:space="0" w:color="auto"/>
              <w:right w:val="single" w:sz="4" w:space="0" w:color="auto"/>
            </w:tcBorders>
            <w:shd w:val="clear" w:color="auto" w:fill="auto"/>
            <w:noWrap/>
            <w:vAlign w:val="center"/>
            <w:hideMark/>
          </w:tcPr>
          <w:p w14:paraId="28D0F5C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C92ED1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9A1CA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751024</w:t>
            </w:r>
          </w:p>
        </w:tc>
        <w:tc>
          <w:tcPr>
            <w:tcW w:w="6221" w:type="dxa"/>
            <w:tcBorders>
              <w:top w:val="nil"/>
              <w:left w:val="nil"/>
              <w:bottom w:val="single" w:sz="4" w:space="0" w:color="auto"/>
              <w:right w:val="single" w:sz="4" w:space="0" w:color="auto"/>
            </w:tcBorders>
            <w:shd w:val="clear" w:color="auto" w:fill="auto"/>
            <w:noWrap/>
            <w:vAlign w:val="center"/>
            <w:hideMark/>
          </w:tcPr>
          <w:p w14:paraId="274B05D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Impresos y Publicaciones</w:t>
            </w:r>
          </w:p>
        </w:tc>
        <w:tc>
          <w:tcPr>
            <w:tcW w:w="1276" w:type="dxa"/>
            <w:tcBorders>
              <w:top w:val="nil"/>
              <w:left w:val="nil"/>
              <w:bottom w:val="single" w:sz="4" w:space="0" w:color="auto"/>
              <w:right w:val="single" w:sz="4" w:space="0" w:color="auto"/>
            </w:tcBorders>
            <w:shd w:val="clear" w:color="auto" w:fill="auto"/>
            <w:noWrap/>
            <w:vAlign w:val="center"/>
            <w:hideMark/>
          </w:tcPr>
          <w:p w14:paraId="042CFA8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183E2F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9DACF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751025</w:t>
            </w:r>
          </w:p>
        </w:tc>
        <w:tc>
          <w:tcPr>
            <w:tcW w:w="6221" w:type="dxa"/>
            <w:tcBorders>
              <w:top w:val="nil"/>
              <w:left w:val="nil"/>
              <w:bottom w:val="single" w:sz="4" w:space="0" w:color="auto"/>
              <w:right w:val="single" w:sz="4" w:space="0" w:color="auto"/>
            </w:tcBorders>
            <w:shd w:val="clear" w:color="auto" w:fill="auto"/>
            <w:noWrap/>
            <w:vAlign w:val="center"/>
            <w:hideMark/>
          </w:tcPr>
          <w:p w14:paraId="2B009ED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Fotocopias, Útiles de escritorio y papelería</w:t>
            </w:r>
          </w:p>
        </w:tc>
        <w:tc>
          <w:tcPr>
            <w:tcW w:w="1276" w:type="dxa"/>
            <w:tcBorders>
              <w:top w:val="nil"/>
              <w:left w:val="nil"/>
              <w:bottom w:val="single" w:sz="4" w:space="0" w:color="auto"/>
              <w:right w:val="single" w:sz="4" w:space="0" w:color="auto"/>
            </w:tcBorders>
            <w:shd w:val="clear" w:color="auto" w:fill="auto"/>
            <w:noWrap/>
            <w:vAlign w:val="center"/>
            <w:hideMark/>
          </w:tcPr>
          <w:p w14:paraId="51DAC9F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A96E6B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BA7522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751026</w:t>
            </w:r>
          </w:p>
        </w:tc>
        <w:tc>
          <w:tcPr>
            <w:tcW w:w="6221" w:type="dxa"/>
            <w:tcBorders>
              <w:top w:val="nil"/>
              <w:left w:val="nil"/>
              <w:bottom w:val="single" w:sz="4" w:space="0" w:color="auto"/>
              <w:right w:val="single" w:sz="4" w:space="0" w:color="auto"/>
            </w:tcBorders>
            <w:shd w:val="clear" w:color="auto" w:fill="auto"/>
            <w:noWrap/>
            <w:vAlign w:val="center"/>
            <w:hideMark/>
          </w:tcPr>
          <w:p w14:paraId="6D07B15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Comunicaciones</w:t>
            </w:r>
          </w:p>
        </w:tc>
        <w:tc>
          <w:tcPr>
            <w:tcW w:w="1276" w:type="dxa"/>
            <w:tcBorders>
              <w:top w:val="nil"/>
              <w:left w:val="nil"/>
              <w:bottom w:val="single" w:sz="4" w:space="0" w:color="auto"/>
              <w:right w:val="single" w:sz="4" w:space="0" w:color="auto"/>
            </w:tcBorders>
            <w:shd w:val="clear" w:color="auto" w:fill="auto"/>
            <w:noWrap/>
            <w:vAlign w:val="center"/>
            <w:hideMark/>
          </w:tcPr>
          <w:p w14:paraId="5B2BCE5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A51E12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A1F07C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751027</w:t>
            </w:r>
          </w:p>
        </w:tc>
        <w:tc>
          <w:tcPr>
            <w:tcW w:w="6221" w:type="dxa"/>
            <w:tcBorders>
              <w:top w:val="nil"/>
              <w:left w:val="nil"/>
              <w:bottom w:val="single" w:sz="4" w:space="0" w:color="auto"/>
              <w:right w:val="single" w:sz="4" w:space="0" w:color="auto"/>
            </w:tcBorders>
            <w:shd w:val="clear" w:color="auto" w:fill="auto"/>
            <w:noWrap/>
            <w:vAlign w:val="center"/>
            <w:hideMark/>
          </w:tcPr>
          <w:p w14:paraId="23792CD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Promoción y divulgación</w:t>
            </w:r>
          </w:p>
        </w:tc>
        <w:tc>
          <w:tcPr>
            <w:tcW w:w="1276" w:type="dxa"/>
            <w:tcBorders>
              <w:top w:val="nil"/>
              <w:left w:val="nil"/>
              <w:bottom w:val="single" w:sz="4" w:space="0" w:color="auto"/>
              <w:right w:val="single" w:sz="4" w:space="0" w:color="auto"/>
            </w:tcBorders>
            <w:shd w:val="clear" w:color="auto" w:fill="auto"/>
            <w:noWrap/>
            <w:vAlign w:val="center"/>
            <w:hideMark/>
          </w:tcPr>
          <w:p w14:paraId="7AB9F0A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970B5D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2376EB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751036</w:t>
            </w:r>
          </w:p>
        </w:tc>
        <w:tc>
          <w:tcPr>
            <w:tcW w:w="6221" w:type="dxa"/>
            <w:tcBorders>
              <w:top w:val="nil"/>
              <w:left w:val="nil"/>
              <w:bottom w:val="single" w:sz="4" w:space="0" w:color="auto"/>
              <w:right w:val="single" w:sz="4" w:space="0" w:color="auto"/>
            </w:tcBorders>
            <w:shd w:val="clear" w:color="auto" w:fill="auto"/>
            <w:noWrap/>
            <w:vAlign w:val="center"/>
            <w:hideMark/>
          </w:tcPr>
          <w:p w14:paraId="639EF1E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Seguridad Industrial</w:t>
            </w:r>
          </w:p>
        </w:tc>
        <w:tc>
          <w:tcPr>
            <w:tcW w:w="1276" w:type="dxa"/>
            <w:tcBorders>
              <w:top w:val="nil"/>
              <w:left w:val="nil"/>
              <w:bottom w:val="single" w:sz="4" w:space="0" w:color="auto"/>
              <w:right w:val="single" w:sz="4" w:space="0" w:color="auto"/>
            </w:tcBorders>
            <w:shd w:val="clear" w:color="auto" w:fill="auto"/>
            <w:noWrap/>
            <w:vAlign w:val="center"/>
            <w:hideMark/>
          </w:tcPr>
          <w:p w14:paraId="63B387E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8C87CA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3FC5FD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751037</w:t>
            </w:r>
          </w:p>
        </w:tc>
        <w:tc>
          <w:tcPr>
            <w:tcW w:w="6221" w:type="dxa"/>
            <w:tcBorders>
              <w:top w:val="nil"/>
              <w:left w:val="nil"/>
              <w:bottom w:val="single" w:sz="4" w:space="0" w:color="auto"/>
              <w:right w:val="single" w:sz="4" w:space="0" w:color="auto"/>
            </w:tcBorders>
            <w:shd w:val="clear" w:color="auto" w:fill="auto"/>
            <w:noWrap/>
            <w:vAlign w:val="center"/>
            <w:hideMark/>
          </w:tcPr>
          <w:p w14:paraId="33F6264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Transporte, Fletes y Acarreos</w:t>
            </w:r>
          </w:p>
        </w:tc>
        <w:tc>
          <w:tcPr>
            <w:tcW w:w="1276" w:type="dxa"/>
            <w:tcBorders>
              <w:top w:val="nil"/>
              <w:left w:val="nil"/>
              <w:bottom w:val="single" w:sz="4" w:space="0" w:color="auto"/>
              <w:right w:val="single" w:sz="4" w:space="0" w:color="auto"/>
            </w:tcBorders>
            <w:shd w:val="clear" w:color="auto" w:fill="auto"/>
            <w:noWrap/>
            <w:vAlign w:val="center"/>
            <w:hideMark/>
          </w:tcPr>
          <w:p w14:paraId="05285EC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17A0C5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E62679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751038</w:t>
            </w:r>
          </w:p>
        </w:tc>
        <w:tc>
          <w:tcPr>
            <w:tcW w:w="6221" w:type="dxa"/>
            <w:tcBorders>
              <w:top w:val="nil"/>
              <w:left w:val="nil"/>
              <w:bottom w:val="single" w:sz="4" w:space="0" w:color="auto"/>
              <w:right w:val="single" w:sz="4" w:space="0" w:color="auto"/>
            </w:tcBorders>
            <w:shd w:val="clear" w:color="auto" w:fill="auto"/>
            <w:noWrap/>
            <w:vAlign w:val="center"/>
            <w:hideMark/>
          </w:tcPr>
          <w:p w14:paraId="602CAE6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Imprevistos</w:t>
            </w:r>
          </w:p>
        </w:tc>
        <w:tc>
          <w:tcPr>
            <w:tcW w:w="1276" w:type="dxa"/>
            <w:tcBorders>
              <w:top w:val="nil"/>
              <w:left w:val="nil"/>
              <w:bottom w:val="single" w:sz="4" w:space="0" w:color="auto"/>
              <w:right w:val="single" w:sz="4" w:space="0" w:color="auto"/>
            </w:tcBorders>
            <w:shd w:val="clear" w:color="auto" w:fill="auto"/>
            <w:noWrap/>
            <w:vAlign w:val="center"/>
            <w:hideMark/>
          </w:tcPr>
          <w:p w14:paraId="2D2B4EC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30DD84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237926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751039</w:t>
            </w:r>
          </w:p>
        </w:tc>
        <w:tc>
          <w:tcPr>
            <w:tcW w:w="6221" w:type="dxa"/>
            <w:tcBorders>
              <w:top w:val="nil"/>
              <w:left w:val="nil"/>
              <w:bottom w:val="single" w:sz="4" w:space="0" w:color="auto"/>
              <w:right w:val="single" w:sz="4" w:space="0" w:color="auto"/>
            </w:tcBorders>
            <w:shd w:val="clear" w:color="auto" w:fill="auto"/>
            <w:noWrap/>
            <w:vAlign w:val="center"/>
            <w:hideMark/>
          </w:tcPr>
          <w:p w14:paraId="58F994D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Implementos deportivos</w:t>
            </w:r>
          </w:p>
        </w:tc>
        <w:tc>
          <w:tcPr>
            <w:tcW w:w="1276" w:type="dxa"/>
            <w:tcBorders>
              <w:top w:val="nil"/>
              <w:left w:val="nil"/>
              <w:bottom w:val="single" w:sz="4" w:space="0" w:color="auto"/>
              <w:right w:val="single" w:sz="4" w:space="0" w:color="auto"/>
            </w:tcBorders>
            <w:shd w:val="clear" w:color="auto" w:fill="auto"/>
            <w:noWrap/>
            <w:vAlign w:val="center"/>
            <w:hideMark/>
          </w:tcPr>
          <w:p w14:paraId="79D031A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FE743E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52F7C3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751040</w:t>
            </w:r>
          </w:p>
        </w:tc>
        <w:tc>
          <w:tcPr>
            <w:tcW w:w="6221" w:type="dxa"/>
            <w:tcBorders>
              <w:top w:val="nil"/>
              <w:left w:val="nil"/>
              <w:bottom w:val="single" w:sz="4" w:space="0" w:color="auto"/>
              <w:right w:val="single" w:sz="4" w:space="0" w:color="auto"/>
            </w:tcBorders>
            <w:shd w:val="clear" w:color="auto" w:fill="auto"/>
            <w:noWrap/>
            <w:vAlign w:val="center"/>
            <w:hideMark/>
          </w:tcPr>
          <w:p w14:paraId="09BCB14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Eventos culturales</w:t>
            </w:r>
          </w:p>
        </w:tc>
        <w:tc>
          <w:tcPr>
            <w:tcW w:w="1276" w:type="dxa"/>
            <w:tcBorders>
              <w:top w:val="nil"/>
              <w:left w:val="nil"/>
              <w:bottom w:val="single" w:sz="4" w:space="0" w:color="auto"/>
              <w:right w:val="single" w:sz="4" w:space="0" w:color="auto"/>
            </w:tcBorders>
            <w:shd w:val="clear" w:color="auto" w:fill="auto"/>
            <w:noWrap/>
            <w:vAlign w:val="center"/>
            <w:hideMark/>
          </w:tcPr>
          <w:p w14:paraId="26E8E6B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1963B5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625F8A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751041</w:t>
            </w:r>
          </w:p>
        </w:tc>
        <w:tc>
          <w:tcPr>
            <w:tcW w:w="6221" w:type="dxa"/>
            <w:tcBorders>
              <w:top w:val="nil"/>
              <w:left w:val="nil"/>
              <w:bottom w:val="single" w:sz="4" w:space="0" w:color="auto"/>
              <w:right w:val="single" w:sz="4" w:space="0" w:color="auto"/>
            </w:tcBorders>
            <w:shd w:val="clear" w:color="auto" w:fill="auto"/>
            <w:noWrap/>
            <w:vAlign w:val="center"/>
            <w:hideMark/>
          </w:tcPr>
          <w:p w14:paraId="29C1B7F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Contratos de administración</w:t>
            </w:r>
          </w:p>
        </w:tc>
        <w:tc>
          <w:tcPr>
            <w:tcW w:w="1276" w:type="dxa"/>
            <w:tcBorders>
              <w:top w:val="nil"/>
              <w:left w:val="nil"/>
              <w:bottom w:val="single" w:sz="4" w:space="0" w:color="auto"/>
              <w:right w:val="single" w:sz="4" w:space="0" w:color="auto"/>
            </w:tcBorders>
            <w:shd w:val="clear" w:color="auto" w:fill="auto"/>
            <w:noWrap/>
            <w:vAlign w:val="center"/>
            <w:hideMark/>
          </w:tcPr>
          <w:p w14:paraId="07BABAA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6053D6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6EEFF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751042</w:t>
            </w:r>
          </w:p>
        </w:tc>
        <w:tc>
          <w:tcPr>
            <w:tcW w:w="6221" w:type="dxa"/>
            <w:tcBorders>
              <w:top w:val="nil"/>
              <w:left w:val="nil"/>
              <w:bottom w:val="single" w:sz="4" w:space="0" w:color="auto"/>
              <w:right w:val="single" w:sz="4" w:space="0" w:color="auto"/>
            </w:tcBorders>
            <w:shd w:val="clear" w:color="auto" w:fill="auto"/>
            <w:noWrap/>
            <w:vAlign w:val="center"/>
            <w:hideMark/>
          </w:tcPr>
          <w:p w14:paraId="09F99B0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Sostenimiento de semovientes</w:t>
            </w:r>
          </w:p>
        </w:tc>
        <w:tc>
          <w:tcPr>
            <w:tcW w:w="1276" w:type="dxa"/>
            <w:tcBorders>
              <w:top w:val="nil"/>
              <w:left w:val="nil"/>
              <w:bottom w:val="single" w:sz="4" w:space="0" w:color="auto"/>
              <w:right w:val="single" w:sz="4" w:space="0" w:color="auto"/>
            </w:tcBorders>
            <w:shd w:val="clear" w:color="auto" w:fill="auto"/>
            <w:noWrap/>
            <w:vAlign w:val="center"/>
            <w:hideMark/>
          </w:tcPr>
          <w:p w14:paraId="47BCEE0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90DA0C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21108E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751043</w:t>
            </w:r>
          </w:p>
        </w:tc>
        <w:tc>
          <w:tcPr>
            <w:tcW w:w="6221" w:type="dxa"/>
            <w:tcBorders>
              <w:top w:val="nil"/>
              <w:left w:val="nil"/>
              <w:bottom w:val="single" w:sz="4" w:space="0" w:color="auto"/>
              <w:right w:val="single" w:sz="4" w:space="0" w:color="auto"/>
            </w:tcBorders>
            <w:shd w:val="clear" w:color="auto" w:fill="auto"/>
            <w:noWrap/>
            <w:vAlign w:val="center"/>
            <w:hideMark/>
          </w:tcPr>
          <w:p w14:paraId="628F957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Gastos de operación aduanera</w:t>
            </w:r>
          </w:p>
        </w:tc>
        <w:tc>
          <w:tcPr>
            <w:tcW w:w="1276" w:type="dxa"/>
            <w:tcBorders>
              <w:top w:val="nil"/>
              <w:left w:val="nil"/>
              <w:bottom w:val="single" w:sz="4" w:space="0" w:color="auto"/>
              <w:right w:val="single" w:sz="4" w:space="0" w:color="auto"/>
            </w:tcBorders>
            <w:shd w:val="clear" w:color="auto" w:fill="auto"/>
            <w:noWrap/>
            <w:vAlign w:val="center"/>
            <w:hideMark/>
          </w:tcPr>
          <w:p w14:paraId="39666A6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D6B773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ADEC41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751044</w:t>
            </w:r>
          </w:p>
        </w:tc>
        <w:tc>
          <w:tcPr>
            <w:tcW w:w="6221" w:type="dxa"/>
            <w:tcBorders>
              <w:top w:val="nil"/>
              <w:left w:val="nil"/>
              <w:bottom w:val="single" w:sz="4" w:space="0" w:color="auto"/>
              <w:right w:val="single" w:sz="4" w:space="0" w:color="auto"/>
            </w:tcBorders>
            <w:shd w:val="clear" w:color="auto" w:fill="auto"/>
            <w:noWrap/>
            <w:vAlign w:val="center"/>
            <w:hideMark/>
          </w:tcPr>
          <w:p w14:paraId="1F14BA1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Servicios portuarios y aeroportuarios</w:t>
            </w:r>
          </w:p>
        </w:tc>
        <w:tc>
          <w:tcPr>
            <w:tcW w:w="1276" w:type="dxa"/>
            <w:tcBorders>
              <w:top w:val="nil"/>
              <w:left w:val="nil"/>
              <w:bottom w:val="single" w:sz="4" w:space="0" w:color="auto"/>
              <w:right w:val="single" w:sz="4" w:space="0" w:color="auto"/>
            </w:tcBorders>
            <w:shd w:val="clear" w:color="auto" w:fill="auto"/>
            <w:noWrap/>
            <w:vAlign w:val="center"/>
            <w:hideMark/>
          </w:tcPr>
          <w:p w14:paraId="7933A5C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00AE4F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EC9748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751045</w:t>
            </w:r>
          </w:p>
        </w:tc>
        <w:tc>
          <w:tcPr>
            <w:tcW w:w="6221" w:type="dxa"/>
            <w:tcBorders>
              <w:top w:val="nil"/>
              <w:left w:val="nil"/>
              <w:bottom w:val="single" w:sz="4" w:space="0" w:color="auto"/>
              <w:right w:val="single" w:sz="4" w:space="0" w:color="auto"/>
            </w:tcBorders>
            <w:shd w:val="clear" w:color="auto" w:fill="auto"/>
            <w:noWrap/>
            <w:vAlign w:val="center"/>
            <w:hideMark/>
          </w:tcPr>
          <w:p w14:paraId="018899C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Costos por control de calidad</w:t>
            </w:r>
          </w:p>
        </w:tc>
        <w:tc>
          <w:tcPr>
            <w:tcW w:w="1276" w:type="dxa"/>
            <w:tcBorders>
              <w:top w:val="nil"/>
              <w:left w:val="nil"/>
              <w:bottom w:val="single" w:sz="4" w:space="0" w:color="auto"/>
              <w:right w:val="single" w:sz="4" w:space="0" w:color="auto"/>
            </w:tcBorders>
            <w:shd w:val="clear" w:color="auto" w:fill="auto"/>
            <w:noWrap/>
            <w:vAlign w:val="center"/>
            <w:hideMark/>
          </w:tcPr>
          <w:p w14:paraId="707FC08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7C2470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CFE09B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751046</w:t>
            </w:r>
          </w:p>
        </w:tc>
        <w:tc>
          <w:tcPr>
            <w:tcW w:w="6221" w:type="dxa"/>
            <w:tcBorders>
              <w:top w:val="nil"/>
              <w:left w:val="nil"/>
              <w:bottom w:val="single" w:sz="4" w:space="0" w:color="auto"/>
              <w:right w:val="single" w:sz="4" w:space="0" w:color="auto"/>
            </w:tcBorders>
            <w:shd w:val="clear" w:color="auto" w:fill="auto"/>
            <w:noWrap/>
            <w:vAlign w:val="center"/>
            <w:hideMark/>
          </w:tcPr>
          <w:p w14:paraId="68C8217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de aseo, lavandería, y cafetería</w:t>
            </w:r>
          </w:p>
        </w:tc>
        <w:tc>
          <w:tcPr>
            <w:tcW w:w="1276" w:type="dxa"/>
            <w:tcBorders>
              <w:top w:val="nil"/>
              <w:left w:val="nil"/>
              <w:bottom w:val="single" w:sz="4" w:space="0" w:color="auto"/>
              <w:right w:val="single" w:sz="4" w:space="0" w:color="auto"/>
            </w:tcBorders>
            <w:shd w:val="clear" w:color="auto" w:fill="auto"/>
            <w:noWrap/>
            <w:vAlign w:val="center"/>
            <w:hideMark/>
          </w:tcPr>
          <w:p w14:paraId="60B9175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8F2BBB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32B447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751047</w:t>
            </w:r>
          </w:p>
        </w:tc>
        <w:tc>
          <w:tcPr>
            <w:tcW w:w="6221" w:type="dxa"/>
            <w:tcBorders>
              <w:top w:val="nil"/>
              <w:left w:val="nil"/>
              <w:bottom w:val="single" w:sz="4" w:space="0" w:color="auto"/>
              <w:right w:val="single" w:sz="4" w:space="0" w:color="auto"/>
            </w:tcBorders>
            <w:shd w:val="clear" w:color="auto" w:fill="auto"/>
            <w:noWrap/>
            <w:vAlign w:val="center"/>
            <w:hideMark/>
          </w:tcPr>
          <w:p w14:paraId="1DED4A5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Videos</w:t>
            </w:r>
          </w:p>
        </w:tc>
        <w:tc>
          <w:tcPr>
            <w:tcW w:w="1276" w:type="dxa"/>
            <w:tcBorders>
              <w:top w:val="nil"/>
              <w:left w:val="nil"/>
              <w:bottom w:val="single" w:sz="4" w:space="0" w:color="auto"/>
              <w:right w:val="single" w:sz="4" w:space="0" w:color="auto"/>
            </w:tcBorders>
            <w:shd w:val="clear" w:color="auto" w:fill="auto"/>
            <w:noWrap/>
            <w:vAlign w:val="center"/>
            <w:hideMark/>
          </w:tcPr>
          <w:p w14:paraId="3348BFC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83AD24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317532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751048</w:t>
            </w:r>
          </w:p>
        </w:tc>
        <w:tc>
          <w:tcPr>
            <w:tcW w:w="6221" w:type="dxa"/>
            <w:tcBorders>
              <w:top w:val="nil"/>
              <w:left w:val="nil"/>
              <w:bottom w:val="single" w:sz="4" w:space="0" w:color="auto"/>
              <w:right w:val="single" w:sz="4" w:space="0" w:color="auto"/>
            </w:tcBorders>
            <w:shd w:val="clear" w:color="auto" w:fill="auto"/>
            <w:noWrap/>
            <w:vAlign w:val="center"/>
            <w:hideMark/>
          </w:tcPr>
          <w:p w14:paraId="10DF22C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Licencias y salvoconductos</w:t>
            </w:r>
          </w:p>
        </w:tc>
        <w:tc>
          <w:tcPr>
            <w:tcW w:w="1276" w:type="dxa"/>
            <w:tcBorders>
              <w:top w:val="nil"/>
              <w:left w:val="nil"/>
              <w:bottom w:val="single" w:sz="4" w:space="0" w:color="auto"/>
              <w:right w:val="single" w:sz="4" w:space="0" w:color="auto"/>
            </w:tcBorders>
            <w:shd w:val="clear" w:color="auto" w:fill="auto"/>
            <w:noWrap/>
            <w:vAlign w:val="center"/>
            <w:hideMark/>
          </w:tcPr>
          <w:p w14:paraId="5B459A3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794414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3A0D50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751049</w:t>
            </w:r>
          </w:p>
        </w:tc>
        <w:tc>
          <w:tcPr>
            <w:tcW w:w="6221" w:type="dxa"/>
            <w:tcBorders>
              <w:top w:val="nil"/>
              <w:left w:val="nil"/>
              <w:bottom w:val="single" w:sz="4" w:space="0" w:color="auto"/>
              <w:right w:val="single" w:sz="4" w:space="0" w:color="auto"/>
            </w:tcBorders>
            <w:shd w:val="clear" w:color="auto" w:fill="auto"/>
            <w:noWrap/>
            <w:vAlign w:val="center"/>
            <w:hideMark/>
          </w:tcPr>
          <w:p w14:paraId="6C18C64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Relaciones públicas</w:t>
            </w:r>
          </w:p>
        </w:tc>
        <w:tc>
          <w:tcPr>
            <w:tcW w:w="1276" w:type="dxa"/>
            <w:tcBorders>
              <w:top w:val="nil"/>
              <w:left w:val="nil"/>
              <w:bottom w:val="single" w:sz="4" w:space="0" w:color="auto"/>
              <w:right w:val="single" w:sz="4" w:space="0" w:color="auto"/>
            </w:tcBorders>
            <w:shd w:val="clear" w:color="auto" w:fill="auto"/>
            <w:noWrap/>
            <w:vAlign w:val="center"/>
            <w:hideMark/>
          </w:tcPr>
          <w:p w14:paraId="0D7B8B1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42F0DE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99430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751050</w:t>
            </w:r>
          </w:p>
        </w:tc>
        <w:tc>
          <w:tcPr>
            <w:tcW w:w="6221" w:type="dxa"/>
            <w:tcBorders>
              <w:top w:val="nil"/>
              <w:left w:val="nil"/>
              <w:bottom w:val="single" w:sz="4" w:space="0" w:color="auto"/>
              <w:right w:val="single" w:sz="4" w:space="0" w:color="auto"/>
            </w:tcBorders>
            <w:shd w:val="clear" w:color="auto" w:fill="auto"/>
            <w:noWrap/>
            <w:vAlign w:val="center"/>
            <w:hideMark/>
          </w:tcPr>
          <w:p w14:paraId="2BACE4D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Contratos de aprendizaje</w:t>
            </w:r>
          </w:p>
        </w:tc>
        <w:tc>
          <w:tcPr>
            <w:tcW w:w="1276" w:type="dxa"/>
            <w:tcBorders>
              <w:top w:val="nil"/>
              <w:left w:val="nil"/>
              <w:bottom w:val="single" w:sz="4" w:space="0" w:color="auto"/>
              <w:right w:val="single" w:sz="4" w:space="0" w:color="auto"/>
            </w:tcBorders>
            <w:shd w:val="clear" w:color="auto" w:fill="auto"/>
            <w:noWrap/>
            <w:vAlign w:val="center"/>
            <w:hideMark/>
          </w:tcPr>
          <w:p w14:paraId="22D3033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C2472F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C3618B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751090</w:t>
            </w:r>
          </w:p>
        </w:tc>
        <w:tc>
          <w:tcPr>
            <w:tcW w:w="6221" w:type="dxa"/>
            <w:tcBorders>
              <w:top w:val="nil"/>
              <w:left w:val="nil"/>
              <w:bottom w:val="single" w:sz="4" w:space="0" w:color="auto"/>
              <w:right w:val="single" w:sz="4" w:space="0" w:color="auto"/>
            </w:tcBorders>
            <w:shd w:val="clear" w:color="auto" w:fill="auto"/>
            <w:noWrap/>
            <w:vAlign w:val="center"/>
            <w:hideMark/>
          </w:tcPr>
          <w:p w14:paraId="725FC3C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Costos Generales</w:t>
            </w:r>
          </w:p>
        </w:tc>
        <w:tc>
          <w:tcPr>
            <w:tcW w:w="1276" w:type="dxa"/>
            <w:tcBorders>
              <w:top w:val="nil"/>
              <w:left w:val="nil"/>
              <w:bottom w:val="single" w:sz="4" w:space="0" w:color="auto"/>
              <w:right w:val="single" w:sz="4" w:space="0" w:color="auto"/>
            </w:tcBorders>
            <w:shd w:val="clear" w:color="auto" w:fill="auto"/>
            <w:noWrap/>
            <w:vAlign w:val="center"/>
            <w:hideMark/>
          </w:tcPr>
          <w:p w14:paraId="5EE5ACD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459B26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D5B7D2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7515</w:t>
            </w:r>
          </w:p>
        </w:tc>
        <w:tc>
          <w:tcPr>
            <w:tcW w:w="6221" w:type="dxa"/>
            <w:tcBorders>
              <w:top w:val="nil"/>
              <w:left w:val="nil"/>
              <w:bottom w:val="single" w:sz="4" w:space="0" w:color="auto"/>
              <w:right w:val="single" w:sz="4" w:space="0" w:color="auto"/>
            </w:tcBorders>
            <w:shd w:val="clear" w:color="auto" w:fill="auto"/>
            <w:noWrap/>
            <w:vAlign w:val="center"/>
            <w:hideMark/>
          </w:tcPr>
          <w:p w14:paraId="09DCC13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DEPRECIACIONES</w:t>
            </w:r>
          </w:p>
        </w:tc>
        <w:tc>
          <w:tcPr>
            <w:tcW w:w="1276" w:type="dxa"/>
            <w:tcBorders>
              <w:top w:val="nil"/>
              <w:left w:val="nil"/>
              <w:bottom w:val="single" w:sz="4" w:space="0" w:color="auto"/>
              <w:right w:val="single" w:sz="4" w:space="0" w:color="auto"/>
            </w:tcBorders>
            <w:shd w:val="clear" w:color="auto" w:fill="auto"/>
            <w:noWrap/>
            <w:vAlign w:val="center"/>
            <w:hideMark/>
          </w:tcPr>
          <w:p w14:paraId="74EE485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EDDCC7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01EFFC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w:t>
            </w:r>
          </w:p>
        </w:tc>
        <w:tc>
          <w:tcPr>
            <w:tcW w:w="6221" w:type="dxa"/>
            <w:tcBorders>
              <w:top w:val="nil"/>
              <w:left w:val="nil"/>
              <w:bottom w:val="single" w:sz="4" w:space="0" w:color="auto"/>
              <w:right w:val="single" w:sz="4" w:space="0" w:color="auto"/>
            </w:tcBorders>
            <w:shd w:val="clear" w:color="auto" w:fill="auto"/>
            <w:noWrap/>
            <w:vAlign w:val="center"/>
            <w:hideMark/>
          </w:tcPr>
          <w:p w14:paraId="30482D3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ARRENDAMIENTOS</w:t>
            </w:r>
          </w:p>
        </w:tc>
        <w:tc>
          <w:tcPr>
            <w:tcW w:w="1276" w:type="dxa"/>
            <w:tcBorders>
              <w:top w:val="nil"/>
              <w:left w:val="nil"/>
              <w:bottom w:val="single" w:sz="4" w:space="0" w:color="auto"/>
              <w:right w:val="single" w:sz="4" w:space="0" w:color="auto"/>
            </w:tcBorders>
            <w:shd w:val="clear" w:color="auto" w:fill="auto"/>
            <w:noWrap/>
            <w:vAlign w:val="center"/>
            <w:hideMark/>
          </w:tcPr>
          <w:p w14:paraId="5BFB9DB3" w14:textId="77777777" w:rsidR="00066D8B" w:rsidRPr="00B75B65" w:rsidRDefault="00066D8B" w:rsidP="00975F5B">
            <w:pPr>
              <w:ind w:left="0"/>
              <w:jc w:val="center"/>
              <w:rPr>
                <w:color w:val="000000"/>
                <w:sz w:val="20"/>
                <w:szCs w:val="20"/>
                <w:vertAlign w:val="baseline"/>
                <w:lang w:eastAsia="es-CO"/>
              </w:rPr>
            </w:pPr>
          </w:p>
        </w:tc>
      </w:tr>
      <w:tr w:rsidR="00066D8B" w:rsidRPr="00CB170F" w14:paraId="14030C4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DFAF04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751701</w:t>
            </w:r>
          </w:p>
        </w:tc>
        <w:tc>
          <w:tcPr>
            <w:tcW w:w="6221" w:type="dxa"/>
            <w:tcBorders>
              <w:top w:val="nil"/>
              <w:left w:val="nil"/>
              <w:bottom w:val="single" w:sz="4" w:space="0" w:color="auto"/>
              <w:right w:val="single" w:sz="4" w:space="0" w:color="auto"/>
            </w:tcBorders>
            <w:shd w:val="clear" w:color="auto" w:fill="auto"/>
            <w:noWrap/>
            <w:vAlign w:val="center"/>
            <w:hideMark/>
          </w:tcPr>
          <w:p w14:paraId="1EE0292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Terrenos</w:t>
            </w:r>
          </w:p>
        </w:tc>
        <w:tc>
          <w:tcPr>
            <w:tcW w:w="1276" w:type="dxa"/>
            <w:tcBorders>
              <w:top w:val="nil"/>
              <w:left w:val="nil"/>
              <w:bottom w:val="single" w:sz="4" w:space="0" w:color="auto"/>
              <w:right w:val="single" w:sz="4" w:space="0" w:color="auto"/>
            </w:tcBorders>
            <w:shd w:val="clear" w:color="auto" w:fill="auto"/>
            <w:noWrap/>
            <w:vAlign w:val="center"/>
            <w:hideMark/>
          </w:tcPr>
          <w:p w14:paraId="1897D64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B18CEE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F9B3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751702</w:t>
            </w:r>
          </w:p>
        </w:tc>
        <w:tc>
          <w:tcPr>
            <w:tcW w:w="6221" w:type="dxa"/>
            <w:tcBorders>
              <w:top w:val="nil"/>
              <w:left w:val="nil"/>
              <w:bottom w:val="single" w:sz="4" w:space="0" w:color="auto"/>
              <w:right w:val="single" w:sz="4" w:space="0" w:color="auto"/>
            </w:tcBorders>
            <w:shd w:val="clear" w:color="auto" w:fill="auto"/>
            <w:noWrap/>
            <w:vAlign w:val="center"/>
            <w:hideMark/>
          </w:tcPr>
          <w:p w14:paraId="2D5B29C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Construcciones y edificaciones</w:t>
            </w:r>
          </w:p>
        </w:tc>
        <w:tc>
          <w:tcPr>
            <w:tcW w:w="1276" w:type="dxa"/>
            <w:tcBorders>
              <w:top w:val="nil"/>
              <w:left w:val="nil"/>
              <w:bottom w:val="single" w:sz="4" w:space="0" w:color="auto"/>
              <w:right w:val="single" w:sz="4" w:space="0" w:color="auto"/>
            </w:tcBorders>
            <w:shd w:val="clear" w:color="auto" w:fill="auto"/>
            <w:noWrap/>
            <w:vAlign w:val="center"/>
            <w:hideMark/>
          </w:tcPr>
          <w:p w14:paraId="1D5E70C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B0861F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1C5E9C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751703</w:t>
            </w:r>
          </w:p>
        </w:tc>
        <w:tc>
          <w:tcPr>
            <w:tcW w:w="6221" w:type="dxa"/>
            <w:tcBorders>
              <w:top w:val="nil"/>
              <w:left w:val="nil"/>
              <w:bottom w:val="single" w:sz="4" w:space="0" w:color="auto"/>
              <w:right w:val="single" w:sz="4" w:space="0" w:color="auto"/>
            </w:tcBorders>
            <w:shd w:val="clear" w:color="auto" w:fill="auto"/>
            <w:noWrap/>
            <w:vAlign w:val="center"/>
            <w:hideMark/>
          </w:tcPr>
          <w:p w14:paraId="70A749A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Maquinaria y equipo</w:t>
            </w:r>
          </w:p>
        </w:tc>
        <w:tc>
          <w:tcPr>
            <w:tcW w:w="1276" w:type="dxa"/>
            <w:tcBorders>
              <w:top w:val="nil"/>
              <w:left w:val="nil"/>
              <w:bottom w:val="single" w:sz="4" w:space="0" w:color="auto"/>
              <w:right w:val="single" w:sz="4" w:space="0" w:color="auto"/>
            </w:tcBorders>
            <w:shd w:val="clear" w:color="auto" w:fill="auto"/>
            <w:noWrap/>
            <w:vAlign w:val="center"/>
            <w:hideMark/>
          </w:tcPr>
          <w:p w14:paraId="5CC20A0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7252C4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BA371B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751704</w:t>
            </w:r>
          </w:p>
        </w:tc>
        <w:tc>
          <w:tcPr>
            <w:tcW w:w="6221" w:type="dxa"/>
            <w:tcBorders>
              <w:top w:val="nil"/>
              <w:left w:val="nil"/>
              <w:bottom w:val="single" w:sz="4" w:space="0" w:color="auto"/>
              <w:right w:val="single" w:sz="4" w:space="0" w:color="auto"/>
            </w:tcBorders>
            <w:shd w:val="clear" w:color="auto" w:fill="auto"/>
            <w:noWrap/>
            <w:vAlign w:val="center"/>
            <w:hideMark/>
          </w:tcPr>
          <w:p w14:paraId="384E2E4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Equipo de oficina</w:t>
            </w:r>
          </w:p>
        </w:tc>
        <w:tc>
          <w:tcPr>
            <w:tcW w:w="1276" w:type="dxa"/>
            <w:tcBorders>
              <w:top w:val="nil"/>
              <w:left w:val="nil"/>
              <w:bottom w:val="single" w:sz="4" w:space="0" w:color="auto"/>
              <w:right w:val="single" w:sz="4" w:space="0" w:color="auto"/>
            </w:tcBorders>
            <w:shd w:val="clear" w:color="auto" w:fill="auto"/>
            <w:noWrap/>
            <w:vAlign w:val="center"/>
            <w:hideMark/>
          </w:tcPr>
          <w:p w14:paraId="2A53425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EBAFEF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820280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751705</w:t>
            </w:r>
          </w:p>
        </w:tc>
        <w:tc>
          <w:tcPr>
            <w:tcW w:w="6221" w:type="dxa"/>
            <w:tcBorders>
              <w:top w:val="nil"/>
              <w:left w:val="nil"/>
              <w:bottom w:val="single" w:sz="4" w:space="0" w:color="auto"/>
              <w:right w:val="single" w:sz="4" w:space="0" w:color="auto"/>
            </w:tcBorders>
            <w:shd w:val="clear" w:color="auto" w:fill="auto"/>
            <w:noWrap/>
            <w:vAlign w:val="center"/>
            <w:hideMark/>
          </w:tcPr>
          <w:p w14:paraId="14ACBA5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Equipo de computación y comunicación</w:t>
            </w:r>
          </w:p>
        </w:tc>
        <w:tc>
          <w:tcPr>
            <w:tcW w:w="1276" w:type="dxa"/>
            <w:tcBorders>
              <w:top w:val="nil"/>
              <w:left w:val="nil"/>
              <w:bottom w:val="single" w:sz="4" w:space="0" w:color="auto"/>
              <w:right w:val="single" w:sz="4" w:space="0" w:color="auto"/>
            </w:tcBorders>
            <w:shd w:val="clear" w:color="auto" w:fill="auto"/>
            <w:noWrap/>
            <w:vAlign w:val="center"/>
            <w:hideMark/>
          </w:tcPr>
          <w:p w14:paraId="4176342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C01603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6D3A11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751706</w:t>
            </w:r>
          </w:p>
        </w:tc>
        <w:tc>
          <w:tcPr>
            <w:tcW w:w="6221" w:type="dxa"/>
            <w:tcBorders>
              <w:top w:val="nil"/>
              <w:left w:val="nil"/>
              <w:bottom w:val="single" w:sz="4" w:space="0" w:color="auto"/>
              <w:right w:val="single" w:sz="4" w:space="0" w:color="auto"/>
            </w:tcBorders>
            <w:shd w:val="clear" w:color="auto" w:fill="auto"/>
            <w:noWrap/>
            <w:vAlign w:val="center"/>
            <w:hideMark/>
          </w:tcPr>
          <w:p w14:paraId="4FD8EB0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Equipo científico</w:t>
            </w:r>
          </w:p>
        </w:tc>
        <w:tc>
          <w:tcPr>
            <w:tcW w:w="1276" w:type="dxa"/>
            <w:tcBorders>
              <w:top w:val="nil"/>
              <w:left w:val="nil"/>
              <w:bottom w:val="single" w:sz="4" w:space="0" w:color="auto"/>
              <w:right w:val="single" w:sz="4" w:space="0" w:color="auto"/>
            </w:tcBorders>
            <w:shd w:val="clear" w:color="auto" w:fill="auto"/>
            <w:noWrap/>
            <w:vAlign w:val="center"/>
            <w:hideMark/>
          </w:tcPr>
          <w:p w14:paraId="4FBCE09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7E2837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D509E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751707</w:t>
            </w:r>
          </w:p>
        </w:tc>
        <w:tc>
          <w:tcPr>
            <w:tcW w:w="6221" w:type="dxa"/>
            <w:tcBorders>
              <w:top w:val="nil"/>
              <w:left w:val="nil"/>
              <w:bottom w:val="single" w:sz="4" w:space="0" w:color="auto"/>
              <w:right w:val="single" w:sz="4" w:space="0" w:color="auto"/>
            </w:tcBorders>
            <w:shd w:val="clear" w:color="auto" w:fill="auto"/>
            <w:noWrap/>
            <w:vAlign w:val="center"/>
            <w:hideMark/>
          </w:tcPr>
          <w:p w14:paraId="36E8C5C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Flota y equipo de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1AF8DA7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80A5D0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7D948F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751790</w:t>
            </w:r>
          </w:p>
        </w:tc>
        <w:tc>
          <w:tcPr>
            <w:tcW w:w="6221" w:type="dxa"/>
            <w:tcBorders>
              <w:top w:val="nil"/>
              <w:left w:val="nil"/>
              <w:bottom w:val="single" w:sz="4" w:space="0" w:color="auto"/>
              <w:right w:val="single" w:sz="4" w:space="0" w:color="auto"/>
            </w:tcBorders>
            <w:shd w:val="clear" w:color="auto" w:fill="auto"/>
            <w:noWrap/>
            <w:vAlign w:val="center"/>
            <w:hideMark/>
          </w:tcPr>
          <w:p w14:paraId="55D0E71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w:t>
            </w:r>
          </w:p>
        </w:tc>
        <w:tc>
          <w:tcPr>
            <w:tcW w:w="1276" w:type="dxa"/>
            <w:tcBorders>
              <w:top w:val="nil"/>
              <w:left w:val="nil"/>
              <w:bottom w:val="single" w:sz="4" w:space="0" w:color="auto"/>
              <w:right w:val="single" w:sz="4" w:space="0" w:color="auto"/>
            </w:tcBorders>
            <w:shd w:val="clear" w:color="auto" w:fill="auto"/>
            <w:noWrap/>
            <w:vAlign w:val="center"/>
            <w:hideMark/>
          </w:tcPr>
          <w:p w14:paraId="4A3D985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09FC01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09EE4E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7520</w:t>
            </w:r>
          </w:p>
        </w:tc>
        <w:tc>
          <w:tcPr>
            <w:tcW w:w="6221" w:type="dxa"/>
            <w:tcBorders>
              <w:top w:val="nil"/>
              <w:left w:val="nil"/>
              <w:bottom w:val="single" w:sz="4" w:space="0" w:color="auto"/>
              <w:right w:val="single" w:sz="4" w:space="0" w:color="auto"/>
            </w:tcBorders>
            <w:shd w:val="clear" w:color="auto" w:fill="auto"/>
            <w:noWrap/>
            <w:vAlign w:val="center"/>
            <w:hideMark/>
          </w:tcPr>
          <w:p w14:paraId="6AC131B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AMORTIZACIONES</w:t>
            </w:r>
          </w:p>
        </w:tc>
        <w:tc>
          <w:tcPr>
            <w:tcW w:w="1276" w:type="dxa"/>
            <w:tcBorders>
              <w:top w:val="nil"/>
              <w:left w:val="nil"/>
              <w:bottom w:val="single" w:sz="4" w:space="0" w:color="auto"/>
              <w:right w:val="single" w:sz="4" w:space="0" w:color="auto"/>
            </w:tcBorders>
            <w:shd w:val="clear" w:color="auto" w:fill="auto"/>
            <w:noWrap/>
            <w:vAlign w:val="center"/>
            <w:hideMark/>
          </w:tcPr>
          <w:p w14:paraId="109CF640" w14:textId="77777777" w:rsidR="00066D8B" w:rsidRPr="00B75B65" w:rsidRDefault="00066D8B" w:rsidP="00975F5B">
            <w:pPr>
              <w:ind w:left="0"/>
              <w:jc w:val="center"/>
              <w:rPr>
                <w:color w:val="000000"/>
                <w:sz w:val="20"/>
                <w:szCs w:val="20"/>
                <w:vertAlign w:val="baseline"/>
                <w:lang w:eastAsia="es-CO"/>
              </w:rPr>
            </w:pPr>
          </w:p>
        </w:tc>
      </w:tr>
      <w:tr w:rsidR="00066D8B" w:rsidRPr="00CB170F" w14:paraId="2463337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B9990E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752006</w:t>
            </w:r>
          </w:p>
        </w:tc>
        <w:tc>
          <w:tcPr>
            <w:tcW w:w="6221" w:type="dxa"/>
            <w:tcBorders>
              <w:top w:val="nil"/>
              <w:left w:val="nil"/>
              <w:bottom w:val="single" w:sz="4" w:space="0" w:color="auto"/>
              <w:right w:val="single" w:sz="4" w:space="0" w:color="auto"/>
            </w:tcBorders>
            <w:shd w:val="clear" w:color="auto" w:fill="auto"/>
            <w:noWrap/>
            <w:vAlign w:val="center"/>
            <w:hideMark/>
          </w:tcPr>
          <w:p w14:paraId="0D5866F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Amortización Intangibles</w:t>
            </w:r>
          </w:p>
        </w:tc>
        <w:tc>
          <w:tcPr>
            <w:tcW w:w="1276" w:type="dxa"/>
            <w:tcBorders>
              <w:top w:val="nil"/>
              <w:left w:val="nil"/>
              <w:bottom w:val="single" w:sz="4" w:space="0" w:color="auto"/>
              <w:right w:val="single" w:sz="4" w:space="0" w:color="auto"/>
            </w:tcBorders>
            <w:shd w:val="clear" w:color="auto" w:fill="auto"/>
            <w:noWrap/>
            <w:vAlign w:val="center"/>
            <w:hideMark/>
          </w:tcPr>
          <w:p w14:paraId="1372563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EDC62A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CB9EC6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752090</w:t>
            </w:r>
          </w:p>
        </w:tc>
        <w:tc>
          <w:tcPr>
            <w:tcW w:w="6221" w:type="dxa"/>
            <w:tcBorders>
              <w:top w:val="nil"/>
              <w:left w:val="nil"/>
              <w:bottom w:val="single" w:sz="4" w:space="0" w:color="auto"/>
              <w:right w:val="single" w:sz="4" w:space="0" w:color="auto"/>
            </w:tcBorders>
            <w:shd w:val="clear" w:color="auto" w:fill="auto"/>
            <w:noWrap/>
            <w:vAlign w:val="center"/>
            <w:hideMark/>
          </w:tcPr>
          <w:p w14:paraId="53AF815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Otras Amortizaciones</w:t>
            </w:r>
          </w:p>
        </w:tc>
        <w:tc>
          <w:tcPr>
            <w:tcW w:w="1276" w:type="dxa"/>
            <w:tcBorders>
              <w:top w:val="nil"/>
              <w:left w:val="nil"/>
              <w:bottom w:val="single" w:sz="4" w:space="0" w:color="auto"/>
              <w:right w:val="single" w:sz="4" w:space="0" w:color="auto"/>
            </w:tcBorders>
            <w:shd w:val="clear" w:color="auto" w:fill="auto"/>
            <w:noWrap/>
            <w:vAlign w:val="center"/>
            <w:hideMark/>
          </w:tcPr>
          <w:p w14:paraId="0F01B07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DB80B5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7C0B5A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7525</w:t>
            </w:r>
          </w:p>
        </w:tc>
        <w:tc>
          <w:tcPr>
            <w:tcW w:w="6221" w:type="dxa"/>
            <w:tcBorders>
              <w:top w:val="nil"/>
              <w:left w:val="nil"/>
              <w:bottom w:val="single" w:sz="4" w:space="0" w:color="auto"/>
              <w:right w:val="single" w:sz="4" w:space="0" w:color="auto"/>
            </w:tcBorders>
            <w:shd w:val="clear" w:color="auto" w:fill="auto"/>
            <w:noWrap/>
            <w:vAlign w:val="center"/>
            <w:hideMark/>
          </w:tcPr>
          <w:p w14:paraId="370652A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AGOTAMIENTO</w:t>
            </w:r>
          </w:p>
        </w:tc>
        <w:tc>
          <w:tcPr>
            <w:tcW w:w="1276" w:type="dxa"/>
            <w:tcBorders>
              <w:top w:val="nil"/>
              <w:left w:val="nil"/>
              <w:bottom w:val="single" w:sz="4" w:space="0" w:color="auto"/>
              <w:right w:val="single" w:sz="4" w:space="0" w:color="auto"/>
            </w:tcBorders>
            <w:shd w:val="clear" w:color="auto" w:fill="auto"/>
            <w:noWrap/>
            <w:vAlign w:val="center"/>
            <w:hideMark/>
          </w:tcPr>
          <w:p w14:paraId="089D184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B281DF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97FC5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7530</w:t>
            </w:r>
          </w:p>
        </w:tc>
        <w:tc>
          <w:tcPr>
            <w:tcW w:w="6221" w:type="dxa"/>
            <w:tcBorders>
              <w:top w:val="nil"/>
              <w:left w:val="nil"/>
              <w:bottom w:val="single" w:sz="4" w:space="0" w:color="auto"/>
              <w:right w:val="single" w:sz="4" w:space="0" w:color="auto"/>
            </w:tcBorders>
            <w:shd w:val="clear" w:color="auto" w:fill="auto"/>
            <w:noWrap/>
            <w:vAlign w:val="center"/>
            <w:hideMark/>
          </w:tcPr>
          <w:p w14:paraId="29B9945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 DE BIENES Y SERVICIOS PÚBLICOS PARA LA VENTA</w:t>
            </w:r>
          </w:p>
        </w:tc>
        <w:tc>
          <w:tcPr>
            <w:tcW w:w="1276" w:type="dxa"/>
            <w:tcBorders>
              <w:top w:val="nil"/>
              <w:left w:val="nil"/>
              <w:bottom w:val="single" w:sz="4" w:space="0" w:color="auto"/>
              <w:right w:val="single" w:sz="4" w:space="0" w:color="auto"/>
            </w:tcBorders>
            <w:shd w:val="clear" w:color="auto" w:fill="auto"/>
            <w:noWrap/>
            <w:vAlign w:val="center"/>
            <w:hideMark/>
          </w:tcPr>
          <w:p w14:paraId="4F7CA08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9BD100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13217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753004</w:t>
            </w:r>
          </w:p>
        </w:tc>
        <w:tc>
          <w:tcPr>
            <w:tcW w:w="6221" w:type="dxa"/>
            <w:tcBorders>
              <w:top w:val="nil"/>
              <w:left w:val="nil"/>
              <w:bottom w:val="single" w:sz="4" w:space="0" w:color="auto"/>
              <w:right w:val="single" w:sz="4" w:space="0" w:color="auto"/>
            </w:tcBorders>
            <w:shd w:val="clear" w:color="auto" w:fill="auto"/>
            <w:noWrap/>
            <w:vAlign w:val="center"/>
            <w:hideMark/>
          </w:tcPr>
          <w:p w14:paraId="71F6BE3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 por Conexión</w:t>
            </w:r>
          </w:p>
        </w:tc>
        <w:tc>
          <w:tcPr>
            <w:tcW w:w="1276" w:type="dxa"/>
            <w:tcBorders>
              <w:top w:val="nil"/>
              <w:left w:val="nil"/>
              <w:bottom w:val="single" w:sz="4" w:space="0" w:color="auto"/>
              <w:right w:val="single" w:sz="4" w:space="0" w:color="auto"/>
            </w:tcBorders>
            <w:shd w:val="clear" w:color="auto" w:fill="auto"/>
            <w:noWrap/>
            <w:vAlign w:val="center"/>
            <w:hideMark/>
          </w:tcPr>
          <w:p w14:paraId="21ED5AB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2E50BC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1D445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w:t>
            </w:r>
          </w:p>
        </w:tc>
        <w:tc>
          <w:tcPr>
            <w:tcW w:w="6221" w:type="dxa"/>
            <w:tcBorders>
              <w:top w:val="nil"/>
              <w:left w:val="nil"/>
              <w:bottom w:val="single" w:sz="4" w:space="0" w:color="auto"/>
              <w:right w:val="single" w:sz="4" w:space="0" w:color="auto"/>
            </w:tcBorders>
            <w:shd w:val="clear" w:color="auto" w:fill="auto"/>
            <w:noWrap/>
            <w:vAlign w:val="center"/>
            <w:hideMark/>
          </w:tcPr>
          <w:p w14:paraId="5ED4CA3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LICENCIAS, CONTRIBUCIONES Y REGALÍAS</w:t>
            </w:r>
          </w:p>
        </w:tc>
        <w:tc>
          <w:tcPr>
            <w:tcW w:w="1276" w:type="dxa"/>
            <w:tcBorders>
              <w:top w:val="nil"/>
              <w:left w:val="nil"/>
              <w:bottom w:val="single" w:sz="4" w:space="0" w:color="auto"/>
              <w:right w:val="single" w:sz="4" w:space="0" w:color="auto"/>
            </w:tcBorders>
            <w:shd w:val="clear" w:color="auto" w:fill="auto"/>
            <w:noWrap/>
            <w:vAlign w:val="center"/>
            <w:hideMark/>
          </w:tcPr>
          <w:p w14:paraId="245DF0A1" w14:textId="77777777" w:rsidR="00066D8B" w:rsidRPr="00B75B65" w:rsidRDefault="00066D8B" w:rsidP="00975F5B">
            <w:pPr>
              <w:ind w:left="0"/>
              <w:jc w:val="center"/>
              <w:rPr>
                <w:color w:val="000000"/>
                <w:sz w:val="20"/>
                <w:szCs w:val="20"/>
                <w:vertAlign w:val="baseline"/>
                <w:lang w:eastAsia="es-CO"/>
              </w:rPr>
            </w:pPr>
          </w:p>
        </w:tc>
      </w:tr>
      <w:tr w:rsidR="00066D8B" w:rsidRPr="00CB170F" w14:paraId="359C6AB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800DEF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753504</w:t>
            </w:r>
          </w:p>
        </w:tc>
        <w:tc>
          <w:tcPr>
            <w:tcW w:w="6221" w:type="dxa"/>
            <w:tcBorders>
              <w:top w:val="nil"/>
              <w:left w:val="nil"/>
              <w:bottom w:val="single" w:sz="4" w:space="0" w:color="auto"/>
              <w:right w:val="single" w:sz="4" w:space="0" w:color="auto"/>
            </w:tcBorders>
            <w:shd w:val="clear" w:color="auto" w:fill="auto"/>
            <w:noWrap/>
            <w:vAlign w:val="center"/>
            <w:hideMark/>
          </w:tcPr>
          <w:p w14:paraId="0476097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Departamento Administrativo del Medio Ambiente ¿DAMA¿</w:t>
            </w:r>
          </w:p>
        </w:tc>
        <w:tc>
          <w:tcPr>
            <w:tcW w:w="1276" w:type="dxa"/>
            <w:tcBorders>
              <w:top w:val="nil"/>
              <w:left w:val="nil"/>
              <w:bottom w:val="single" w:sz="4" w:space="0" w:color="auto"/>
              <w:right w:val="single" w:sz="4" w:space="0" w:color="auto"/>
            </w:tcBorders>
            <w:shd w:val="clear" w:color="auto" w:fill="auto"/>
            <w:noWrap/>
            <w:vAlign w:val="center"/>
            <w:hideMark/>
          </w:tcPr>
          <w:p w14:paraId="3F54DC8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B0705B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B732F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753505</w:t>
            </w:r>
          </w:p>
        </w:tc>
        <w:tc>
          <w:tcPr>
            <w:tcW w:w="6221" w:type="dxa"/>
            <w:tcBorders>
              <w:top w:val="nil"/>
              <w:left w:val="nil"/>
              <w:bottom w:val="single" w:sz="4" w:space="0" w:color="auto"/>
              <w:right w:val="single" w:sz="4" w:space="0" w:color="auto"/>
            </w:tcBorders>
            <w:shd w:val="clear" w:color="auto" w:fill="auto"/>
            <w:noWrap/>
            <w:vAlign w:val="center"/>
            <w:hideMark/>
          </w:tcPr>
          <w:p w14:paraId="2B2A2B6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Ley 56 de 1981</w:t>
            </w:r>
          </w:p>
        </w:tc>
        <w:tc>
          <w:tcPr>
            <w:tcW w:w="1276" w:type="dxa"/>
            <w:tcBorders>
              <w:top w:val="nil"/>
              <w:left w:val="nil"/>
              <w:bottom w:val="single" w:sz="4" w:space="0" w:color="auto"/>
              <w:right w:val="single" w:sz="4" w:space="0" w:color="auto"/>
            </w:tcBorders>
            <w:shd w:val="clear" w:color="auto" w:fill="auto"/>
            <w:noWrap/>
            <w:vAlign w:val="center"/>
            <w:hideMark/>
          </w:tcPr>
          <w:p w14:paraId="0BD0F9A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06EF37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73FDB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753506</w:t>
            </w:r>
          </w:p>
        </w:tc>
        <w:tc>
          <w:tcPr>
            <w:tcW w:w="6221" w:type="dxa"/>
            <w:tcBorders>
              <w:top w:val="nil"/>
              <w:left w:val="nil"/>
              <w:bottom w:val="single" w:sz="4" w:space="0" w:color="auto"/>
              <w:right w:val="single" w:sz="4" w:space="0" w:color="auto"/>
            </w:tcBorders>
            <w:shd w:val="clear" w:color="auto" w:fill="auto"/>
            <w:noWrap/>
            <w:vAlign w:val="center"/>
            <w:hideMark/>
          </w:tcPr>
          <w:p w14:paraId="07D988F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Medio Ambiente, ley 99 de 1993</w:t>
            </w:r>
          </w:p>
        </w:tc>
        <w:tc>
          <w:tcPr>
            <w:tcW w:w="1276" w:type="dxa"/>
            <w:tcBorders>
              <w:top w:val="nil"/>
              <w:left w:val="nil"/>
              <w:bottom w:val="single" w:sz="4" w:space="0" w:color="auto"/>
              <w:right w:val="single" w:sz="4" w:space="0" w:color="auto"/>
            </w:tcBorders>
            <w:shd w:val="clear" w:color="auto" w:fill="auto"/>
            <w:noWrap/>
            <w:vAlign w:val="center"/>
            <w:hideMark/>
          </w:tcPr>
          <w:p w14:paraId="3F6713C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909DFD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B7FEAB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753507</w:t>
            </w:r>
          </w:p>
        </w:tc>
        <w:tc>
          <w:tcPr>
            <w:tcW w:w="6221" w:type="dxa"/>
            <w:tcBorders>
              <w:top w:val="nil"/>
              <w:left w:val="nil"/>
              <w:bottom w:val="single" w:sz="4" w:space="0" w:color="auto"/>
              <w:right w:val="single" w:sz="4" w:space="0" w:color="auto"/>
            </w:tcBorders>
            <w:shd w:val="clear" w:color="auto" w:fill="auto"/>
            <w:noWrap/>
            <w:vAlign w:val="center"/>
            <w:hideMark/>
          </w:tcPr>
          <w:p w14:paraId="255C1BF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Regalías</w:t>
            </w:r>
          </w:p>
        </w:tc>
        <w:tc>
          <w:tcPr>
            <w:tcW w:w="1276" w:type="dxa"/>
            <w:tcBorders>
              <w:top w:val="nil"/>
              <w:left w:val="nil"/>
              <w:bottom w:val="single" w:sz="4" w:space="0" w:color="auto"/>
              <w:right w:val="single" w:sz="4" w:space="0" w:color="auto"/>
            </w:tcBorders>
            <w:shd w:val="clear" w:color="auto" w:fill="auto"/>
            <w:noWrap/>
            <w:vAlign w:val="center"/>
            <w:hideMark/>
          </w:tcPr>
          <w:p w14:paraId="59A9901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F9C9FB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ADDA70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753508</w:t>
            </w:r>
          </w:p>
        </w:tc>
        <w:tc>
          <w:tcPr>
            <w:tcW w:w="6221" w:type="dxa"/>
            <w:tcBorders>
              <w:top w:val="nil"/>
              <w:left w:val="nil"/>
              <w:bottom w:val="single" w:sz="4" w:space="0" w:color="auto"/>
              <w:right w:val="single" w:sz="4" w:space="0" w:color="auto"/>
            </w:tcBorders>
            <w:shd w:val="clear" w:color="auto" w:fill="auto"/>
            <w:noWrap/>
            <w:vAlign w:val="center"/>
            <w:hideMark/>
          </w:tcPr>
          <w:p w14:paraId="545E9D6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Licencia de operación del servicio</w:t>
            </w:r>
          </w:p>
        </w:tc>
        <w:tc>
          <w:tcPr>
            <w:tcW w:w="1276" w:type="dxa"/>
            <w:tcBorders>
              <w:top w:val="nil"/>
              <w:left w:val="nil"/>
              <w:bottom w:val="single" w:sz="4" w:space="0" w:color="auto"/>
              <w:right w:val="single" w:sz="4" w:space="0" w:color="auto"/>
            </w:tcBorders>
            <w:shd w:val="clear" w:color="auto" w:fill="auto"/>
            <w:noWrap/>
            <w:vAlign w:val="center"/>
            <w:hideMark/>
          </w:tcPr>
          <w:p w14:paraId="4CC93FA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3F0C34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6A847D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753509</w:t>
            </w:r>
          </w:p>
        </w:tc>
        <w:tc>
          <w:tcPr>
            <w:tcW w:w="6221" w:type="dxa"/>
            <w:tcBorders>
              <w:top w:val="nil"/>
              <w:left w:val="nil"/>
              <w:bottom w:val="single" w:sz="4" w:space="0" w:color="auto"/>
              <w:right w:val="single" w:sz="4" w:space="0" w:color="auto"/>
            </w:tcBorders>
            <w:shd w:val="clear" w:color="auto" w:fill="auto"/>
            <w:noWrap/>
            <w:vAlign w:val="center"/>
            <w:hideMark/>
          </w:tcPr>
          <w:p w14:paraId="50D7B49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FAZNI</w:t>
            </w:r>
          </w:p>
        </w:tc>
        <w:tc>
          <w:tcPr>
            <w:tcW w:w="1276" w:type="dxa"/>
            <w:tcBorders>
              <w:top w:val="nil"/>
              <w:left w:val="nil"/>
              <w:bottom w:val="single" w:sz="4" w:space="0" w:color="auto"/>
              <w:right w:val="single" w:sz="4" w:space="0" w:color="auto"/>
            </w:tcBorders>
            <w:shd w:val="clear" w:color="auto" w:fill="auto"/>
            <w:noWrap/>
            <w:vAlign w:val="center"/>
            <w:hideMark/>
          </w:tcPr>
          <w:p w14:paraId="7E38611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B43396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6818A8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753510</w:t>
            </w:r>
          </w:p>
        </w:tc>
        <w:tc>
          <w:tcPr>
            <w:tcW w:w="6221" w:type="dxa"/>
            <w:tcBorders>
              <w:top w:val="nil"/>
              <w:left w:val="nil"/>
              <w:bottom w:val="single" w:sz="4" w:space="0" w:color="auto"/>
              <w:right w:val="single" w:sz="4" w:space="0" w:color="auto"/>
            </w:tcBorders>
            <w:shd w:val="clear" w:color="auto" w:fill="auto"/>
            <w:noWrap/>
            <w:vAlign w:val="center"/>
            <w:hideMark/>
          </w:tcPr>
          <w:p w14:paraId="42AC85A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FAER</w:t>
            </w:r>
          </w:p>
        </w:tc>
        <w:tc>
          <w:tcPr>
            <w:tcW w:w="1276" w:type="dxa"/>
            <w:tcBorders>
              <w:top w:val="nil"/>
              <w:left w:val="nil"/>
              <w:bottom w:val="single" w:sz="4" w:space="0" w:color="auto"/>
              <w:right w:val="single" w:sz="4" w:space="0" w:color="auto"/>
            </w:tcBorders>
            <w:shd w:val="clear" w:color="auto" w:fill="auto"/>
            <w:noWrap/>
            <w:vAlign w:val="center"/>
            <w:hideMark/>
          </w:tcPr>
          <w:p w14:paraId="6F8F65D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31D508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CFE232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753511</w:t>
            </w:r>
          </w:p>
        </w:tc>
        <w:tc>
          <w:tcPr>
            <w:tcW w:w="6221" w:type="dxa"/>
            <w:tcBorders>
              <w:top w:val="nil"/>
              <w:left w:val="nil"/>
              <w:bottom w:val="single" w:sz="4" w:space="0" w:color="auto"/>
              <w:right w:val="single" w:sz="4" w:space="0" w:color="auto"/>
            </w:tcBorders>
            <w:shd w:val="clear" w:color="auto" w:fill="auto"/>
            <w:noWrap/>
            <w:vAlign w:val="center"/>
            <w:hideMark/>
          </w:tcPr>
          <w:p w14:paraId="0C963C1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Cuota de fomento de gas</w:t>
            </w:r>
          </w:p>
        </w:tc>
        <w:tc>
          <w:tcPr>
            <w:tcW w:w="1276" w:type="dxa"/>
            <w:tcBorders>
              <w:top w:val="nil"/>
              <w:left w:val="nil"/>
              <w:bottom w:val="single" w:sz="4" w:space="0" w:color="auto"/>
              <w:right w:val="single" w:sz="4" w:space="0" w:color="auto"/>
            </w:tcBorders>
            <w:shd w:val="clear" w:color="auto" w:fill="auto"/>
            <w:noWrap/>
            <w:vAlign w:val="center"/>
            <w:hideMark/>
          </w:tcPr>
          <w:p w14:paraId="7A8C4AC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E04373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A7AA6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753512</w:t>
            </w:r>
          </w:p>
        </w:tc>
        <w:tc>
          <w:tcPr>
            <w:tcW w:w="6221" w:type="dxa"/>
            <w:tcBorders>
              <w:top w:val="nil"/>
              <w:left w:val="nil"/>
              <w:bottom w:val="single" w:sz="4" w:space="0" w:color="auto"/>
              <w:right w:val="single" w:sz="4" w:space="0" w:color="auto"/>
            </w:tcBorders>
            <w:shd w:val="clear" w:color="auto" w:fill="auto"/>
            <w:noWrap/>
            <w:vAlign w:val="center"/>
            <w:hideMark/>
          </w:tcPr>
          <w:p w14:paraId="29411D6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Ministerio de Comunicaciones y/o Fondo de Comunicaciones</w:t>
            </w:r>
          </w:p>
        </w:tc>
        <w:tc>
          <w:tcPr>
            <w:tcW w:w="1276" w:type="dxa"/>
            <w:tcBorders>
              <w:top w:val="nil"/>
              <w:left w:val="nil"/>
              <w:bottom w:val="single" w:sz="4" w:space="0" w:color="auto"/>
              <w:right w:val="single" w:sz="4" w:space="0" w:color="auto"/>
            </w:tcBorders>
            <w:shd w:val="clear" w:color="auto" w:fill="auto"/>
            <w:noWrap/>
            <w:vAlign w:val="center"/>
            <w:hideMark/>
          </w:tcPr>
          <w:p w14:paraId="4211555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73D470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2C7D4F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753513</w:t>
            </w:r>
          </w:p>
        </w:tc>
        <w:tc>
          <w:tcPr>
            <w:tcW w:w="6221" w:type="dxa"/>
            <w:tcBorders>
              <w:top w:val="nil"/>
              <w:left w:val="nil"/>
              <w:bottom w:val="single" w:sz="4" w:space="0" w:color="auto"/>
              <w:right w:val="single" w:sz="4" w:space="0" w:color="auto"/>
            </w:tcBorders>
            <w:shd w:val="clear" w:color="auto" w:fill="auto"/>
            <w:noWrap/>
            <w:vAlign w:val="center"/>
            <w:hideMark/>
          </w:tcPr>
          <w:p w14:paraId="7741A4E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Comité de estratificación, ley 505 de 1999</w:t>
            </w:r>
          </w:p>
        </w:tc>
        <w:tc>
          <w:tcPr>
            <w:tcW w:w="1276" w:type="dxa"/>
            <w:tcBorders>
              <w:top w:val="nil"/>
              <w:left w:val="nil"/>
              <w:bottom w:val="single" w:sz="4" w:space="0" w:color="auto"/>
              <w:right w:val="single" w:sz="4" w:space="0" w:color="auto"/>
            </w:tcBorders>
            <w:shd w:val="clear" w:color="auto" w:fill="auto"/>
            <w:noWrap/>
            <w:vAlign w:val="center"/>
            <w:hideMark/>
          </w:tcPr>
          <w:p w14:paraId="2C5F188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0C1CCA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4DA38F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753590</w:t>
            </w:r>
          </w:p>
        </w:tc>
        <w:tc>
          <w:tcPr>
            <w:tcW w:w="6221" w:type="dxa"/>
            <w:tcBorders>
              <w:top w:val="nil"/>
              <w:left w:val="nil"/>
              <w:bottom w:val="single" w:sz="4" w:space="0" w:color="auto"/>
              <w:right w:val="single" w:sz="4" w:space="0" w:color="auto"/>
            </w:tcBorders>
            <w:shd w:val="clear" w:color="auto" w:fill="auto"/>
            <w:noWrap/>
            <w:vAlign w:val="center"/>
            <w:hideMark/>
          </w:tcPr>
          <w:p w14:paraId="22C87E1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Otras Contribuciones</w:t>
            </w:r>
          </w:p>
        </w:tc>
        <w:tc>
          <w:tcPr>
            <w:tcW w:w="1276" w:type="dxa"/>
            <w:tcBorders>
              <w:top w:val="nil"/>
              <w:left w:val="nil"/>
              <w:bottom w:val="single" w:sz="4" w:space="0" w:color="auto"/>
              <w:right w:val="single" w:sz="4" w:space="0" w:color="auto"/>
            </w:tcBorders>
            <w:shd w:val="clear" w:color="auto" w:fill="auto"/>
            <w:noWrap/>
            <w:vAlign w:val="center"/>
            <w:hideMark/>
          </w:tcPr>
          <w:p w14:paraId="009A768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84CC24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5D59BB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7537</w:t>
            </w:r>
          </w:p>
        </w:tc>
        <w:tc>
          <w:tcPr>
            <w:tcW w:w="6221" w:type="dxa"/>
            <w:tcBorders>
              <w:top w:val="nil"/>
              <w:left w:val="nil"/>
              <w:bottom w:val="single" w:sz="4" w:space="0" w:color="auto"/>
              <w:right w:val="single" w:sz="4" w:space="0" w:color="auto"/>
            </w:tcBorders>
            <w:shd w:val="clear" w:color="auto" w:fill="auto"/>
            <w:noWrap/>
            <w:vAlign w:val="center"/>
            <w:hideMark/>
          </w:tcPr>
          <w:p w14:paraId="4EC4318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CONSUMO DE INSUMOS DIRECTOS</w:t>
            </w:r>
          </w:p>
        </w:tc>
        <w:tc>
          <w:tcPr>
            <w:tcW w:w="1276" w:type="dxa"/>
            <w:tcBorders>
              <w:top w:val="nil"/>
              <w:left w:val="nil"/>
              <w:bottom w:val="single" w:sz="4" w:space="0" w:color="auto"/>
              <w:right w:val="single" w:sz="4" w:space="0" w:color="auto"/>
            </w:tcBorders>
            <w:shd w:val="clear" w:color="auto" w:fill="auto"/>
            <w:noWrap/>
            <w:vAlign w:val="center"/>
            <w:hideMark/>
          </w:tcPr>
          <w:p w14:paraId="57AD8ED1" w14:textId="77777777" w:rsidR="00066D8B" w:rsidRPr="00B75B65" w:rsidRDefault="00066D8B" w:rsidP="00975F5B">
            <w:pPr>
              <w:ind w:left="0"/>
              <w:jc w:val="center"/>
              <w:rPr>
                <w:color w:val="000000"/>
                <w:sz w:val="20"/>
                <w:szCs w:val="20"/>
                <w:vertAlign w:val="baseline"/>
                <w:lang w:eastAsia="es-CO"/>
              </w:rPr>
            </w:pPr>
          </w:p>
        </w:tc>
      </w:tr>
      <w:tr w:rsidR="00066D8B" w:rsidRPr="00CB170F" w14:paraId="21DA3F4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3C66CF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753701</w:t>
            </w:r>
          </w:p>
        </w:tc>
        <w:tc>
          <w:tcPr>
            <w:tcW w:w="6221" w:type="dxa"/>
            <w:tcBorders>
              <w:top w:val="nil"/>
              <w:left w:val="nil"/>
              <w:bottom w:val="single" w:sz="4" w:space="0" w:color="auto"/>
              <w:right w:val="single" w:sz="4" w:space="0" w:color="auto"/>
            </w:tcBorders>
            <w:shd w:val="clear" w:color="auto" w:fill="auto"/>
            <w:noWrap/>
            <w:vAlign w:val="center"/>
            <w:hideMark/>
          </w:tcPr>
          <w:p w14:paraId="1E4F490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Productos Químicos</w:t>
            </w:r>
          </w:p>
        </w:tc>
        <w:tc>
          <w:tcPr>
            <w:tcW w:w="1276" w:type="dxa"/>
            <w:tcBorders>
              <w:top w:val="nil"/>
              <w:left w:val="nil"/>
              <w:bottom w:val="single" w:sz="4" w:space="0" w:color="auto"/>
              <w:right w:val="single" w:sz="4" w:space="0" w:color="auto"/>
            </w:tcBorders>
            <w:shd w:val="clear" w:color="auto" w:fill="auto"/>
            <w:noWrap/>
            <w:vAlign w:val="center"/>
            <w:hideMark/>
          </w:tcPr>
          <w:p w14:paraId="62B055D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D7C494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CBB1BC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753702</w:t>
            </w:r>
          </w:p>
        </w:tc>
        <w:tc>
          <w:tcPr>
            <w:tcW w:w="6221" w:type="dxa"/>
            <w:tcBorders>
              <w:top w:val="nil"/>
              <w:left w:val="nil"/>
              <w:bottom w:val="single" w:sz="4" w:space="0" w:color="auto"/>
              <w:right w:val="single" w:sz="4" w:space="0" w:color="auto"/>
            </w:tcBorders>
            <w:shd w:val="clear" w:color="auto" w:fill="auto"/>
            <w:noWrap/>
            <w:vAlign w:val="center"/>
            <w:hideMark/>
          </w:tcPr>
          <w:p w14:paraId="4126757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Gas combustible</w:t>
            </w:r>
          </w:p>
        </w:tc>
        <w:tc>
          <w:tcPr>
            <w:tcW w:w="1276" w:type="dxa"/>
            <w:tcBorders>
              <w:top w:val="nil"/>
              <w:left w:val="nil"/>
              <w:bottom w:val="single" w:sz="4" w:space="0" w:color="auto"/>
              <w:right w:val="single" w:sz="4" w:space="0" w:color="auto"/>
            </w:tcBorders>
            <w:shd w:val="clear" w:color="auto" w:fill="auto"/>
            <w:noWrap/>
            <w:vAlign w:val="center"/>
            <w:hideMark/>
          </w:tcPr>
          <w:p w14:paraId="7B7548F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19A130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413E8D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753703</w:t>
            </w:r>
          </w:p>
        </w:tc>
        <w:tc>
          <w:tcPr>
            <w:tcW w:w="6221" w:type="dxa"/>
            <w:tcBorders>
              <w:top w:val="nil"/>
              <w:left w:val="nil"/>
              <w:bottom w:val="single" w:sz="4" w:space="0" w:color="auto"/>
              <w:right w:val="single" w:sz="4" w:space="0" w:color="auto"/>
            </w:tcBorders>
            <w:shd w:val="clear" w:color="auto" w:fill="auto"/>
            <w:noWrap/>
            <w:vAlign w:val="center"/>
            <w:hideMark/>
          </w:tcPr>
          <w:p w14:paraId="0AD8FF0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Carbón mineral</w:t>
            </w:r>
          </w:p>
        </w:tc>
        <w:tc>
          <w:tcPr>
            <w:tcW w:w="1276" w:type="dxa"/>
            <w:tcBorders>
              <w:top w:val="nil"/>
              <w:left w:val="nil"/>
              <w:bottom w:val="single" w:sz="4" w:space="0" w:color="auto"/>
              <w:right w:val="single" w:sz="4" w:space="0" w:color="auto"/>
            </w:tcBorders>
            <w:shd w:val="clear" w:color="auto" w:fill="auto"/>
            <w:noWrap/>
            <w:vAlign w:val="center"/>
            <w:hideMark/>
          </w:tcPr>
          <w:p w14:paraId="41BBEDA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259C4F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ED83C0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753704</w:t>
            </w:r>
          </w:p>
        </w:tc>
        <w:tc>
          <w:tcPr>
            <w:tcW w:w="6221" w:type="dxa"/>
            <w:tcBorders>
              <w:top w:val="nil"/>
              <w:left w:val="nil"/>
              <w:bottom w:val="single" w:sz="4" w:space="0" w:color="auto"/>
              <w:right w:val="single" w:sz="4" w:space="0" w:color="auto"/>
            </w:tcBorders>
            <w:shd w:val="clear" w:color="auto" w:fill="auto"/>
            <w:noWrap/>
            <w:vAlign w:val="center"/>
            <w:hideMark/>
          </w:tcPr>
          <w:p w14:paraId="788375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Energía</w:t>
            </w:r>
          </w:p>
        </w:tc>
        <w:tc>
          <w:tcPr>
            <w:tcW w:w="1276" w:type="dxa"/>
            <w:tcBorders>
              <w:top w:val="nil"/>
              <w:left w:val="nil"/>
              <w:bottom w:val="single" w:sz="4" w:space="0" w:color="auto"/>
              <w:right w:val="single" w:sz="4" w:space="0" w:color="auto"/>
            </w:tcBorders>
            <w:shd w:val="clear" w:color="auto" w:fill="auto"/>
            <w:noWrap/>
            <w:vAlign w:val="center"/>
            <w:hideMark/>
          </w:tcPr>
          <w:p w14:paraId="6632B51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0BD32C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8E6058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753705</w:t>
            </w:r>
          </w:p>
        </w:tc>
        <w:tc>
          <w:tcPr>
            <w:tcW w:w="6221" w:type="dxa"/>
            <w:tcBorders>
              <w:top w:val="nil"/>
              <w:left w:val="nil"/>
              <w:bottom w:val="single" w:sz="4" w:space="0" w:color="auto"/>
              <w:right w:val="single" w:sz="4" w:space="0" w:color="auto"/>
            </w:tcBorders>
            <w:shd w:val="clear" w:color="auto" w:fill="auto"/>
            <w:noWrap/>
            <w:vAlign w:val="center"/>
            <w:hideMark/>
          </w:tcPr>
          <w:p w14:paraId="7B6E148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ACPM, Fuel Oil</w:t>
            </w:r>
          </w:p>
        </w:tc>
        <w:tc>
          <w:tcPr>
            <w:tcW w:w="1276" w:type="dxa"/>
            <w:tcBorders>
              <w:top w:val="nil"/>
              <w:left w:val="nil"/>
              <w:bottom w:val="single" w:sz="4" w:space="0" w:color="auto"/>
              <w:right w:val="single" w:sz="4" w:space="0" w:color="auto"/>
            </w:tcBorders>
            <w:shd w:val="clear" w:color="auto" w:fill="auto"/>
            <w:noWrap/>
            <w:vAlign w:val="center"/>
            <w:hideMark/>
          </w:tcPr>
          <w:p w14:paraId="49168A1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C1D77B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552F27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753790</w:t>
            </w:r>
          </w:p>
        </w:tc>
        <w:tc>
          <w:tcPr>
            <w:tcW w:w="6221" w:type="dxa"/>
            <w:tcBorders>
              <w:top w:val="nil"/>
              <w:left w:val="nil"/>
              <w:bottom w:val="single" w:sz="4" w:space="0" w:color="auto"/>
              <w:right w:val="single" w:sz="4" w:space="0" w:color="auto"/>
            </w:tcBorders>
            <w:shd w:val="clear" w:color="auto" w:fill="auto"/>
            <w:noWrap/>
            <w:vAlign w:val="center"/>
            <w:hideMark/>
          </w:tcPr>
          <w:p w14:paraId="0A2D5D3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Elementos de Consumo de Insumos Directos</w:t>
            </w:r>
          </w:p>
        </w:tc>
        <w:tc>
          <w:tcPr>
            <w:tcW w:w="1276" w:type="dxa"/>
            <w:tcBorders>
              <w:top w:val="nil"/>
              <w:left w:val="nil"/>
              <w:bottom w:val="single" w:sz="4" w:space="0" w:color="auto"/>
              <w:right w:val="single" w:sz="4" w:space="0" w:color="auto"/>
            </w:tcBorders>
            <w:shd w:val="clear" w:color="auto" w:fill="auto"/>
            <w:noWrap/>
            <w:vAlign w:val="center"/>
            <w:hideMark/>
          </w:tcPr>
          <w:p w14:paraId="095E924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D0631D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18698D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w:t>
            </w:r>
          </w:p>
        </w:tc>
        <w:tc>
          <w:tcPr>
            <w:tcW w:w="6221" w:type="dxa"/>
            <w:tcBorders>
              <w:top w:val="nil"/>
              <w:left w:val="nil"/>
              <w:bottom w:val="single" w:sz="4" w:space="0" w:color="auto"/>
              <w:right w:val="single" w:sz="4" w:space="0" w:color="auto"/>
            </w:tcBorders>
            <w:shd w:val="clear" w:color="auto" w:fill="auto"/>
            <w:noWrap/>
            <w:vAlign w:val="center"/>
            <w:hideMark/>
          </w:tcPr>
          <w:p w14:paraId="03A28FD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ORDENES Y CONTRATOS DE MANTENIMIENTO Y REPARACIONES</w:t>
            </w:r>
          </w:p>
        </w:tc>
        <w:tc>
          <w:tcPr>
            <w:tcW w:w="1276" w:type="dxa"/>
            <w:tcBorders>
              <w:top w:val="nil"/>
              <w:left w:val="nil"/>
              <w:bottom w:val="single" w:sz="4" w:space="0" w:color="auto"/>
              <w:right w:val="single" w:sz="4" w:space="0" w:color="auto"/>
            </w:tcBorders>
            <w:shd w:val="clear" w:color="auto" w:fill="auto"/>
            <w:noWrap/>
            <w:vAlign w:val="center"/>
            <w:hideMark/>
          </w:tcPr>
          <w:p w14:paraId="0E7581EE" w14:textId="77777777" w:rsidR="00066D8B" w:rsidRPr="00B75B65" w:rsidRDefault="00066D8B" w:rsidP="00975F5B">
            <w:pPr>
              <w:ind w:left="0"/>
              <w:jc w:val="center"/>
              <w:rPr>
                <w:color w:val="000000"/>
                <w:sz w:val="20"/>
                <w:szCs w:val="20"/>
                <w:vertAlign w:val="baseline"/>
                <w:lang w:eastAsia="es-CO"/>
              </w:rPr>
            </w:pPr>
          </w:p>
        </w:tc>
      </w:tr>
      <w:tr w:rsidR="00066D8B" w:rsidRPr="00CB170F" w14:paraId="381B47F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1B40A8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754001</w:t>
            </w:r>
          </w:p>
        </w:tc>
        <w:tc>
          <w:tcPr>
            <w:tcW w:w="6221" w:type="dxa"/>
            <w:tcBorders>
              <w:top w:val="nil"/>
              <w:left w:val="nil"/>
              <w:bottom w:val="single" w:sz="4" w:space="0" w:color="auto"/>
              <w:right w:val="single" w:sz="4" w:space="0" w:color="auto"/>
            </w:tcBorders>
            <w:shd w:val="clear" w:color="auto" w:fill="auto"/>
            <w:noWrap/>
            <w:vAlign w:val="center"/>
            <w:hideMark/>
          </w:tcPr>
          <w:p w14:paraId="7303F68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de Construcciones y Edificaciones</w:t>
            </w:r>
          </w:p>
        </w:tc>
        <w:tc>
          <w:tcPr>
            <w:tcW w:w="1276" w:type="dxa"/>
            <w:tcBorders>
              <w:top w:val="nil"/>
              <w:left w:val="nil"/>
              <w:bottom w:val="single" w:sz="4" w:space="0" w:color="auto"/>
              <w:right w:val="single" w:sz="4" w:space="0" w:color="auto"/>
            </w:tcBorders>
            <w:shd w:val="clear" w:color="auto" w:fill="auto"/>
            <w:noWrap/>
            <w:vAlign w:val="center"/>
            <w:hideMark/>
          </w:tcPr>
          <w:p w14:paraId="7A15F9C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0664E5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9A59DE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754002</w:t>
            </w:r>
          </w:p>
        </w:tc>
        <w:tc>
          <w:tcPr>
            <w:tcW w:w="6221" w:type="dxa"/>
            <w:tcBorders>
              <w:top w:val="nil"/>
              <w:left w:val="nil"/>
              <w:bottom w:val="single" w:sz="4" w:space="0" w:color="auto"/>
              <w:right w:val="single" w:sz="4" w:space="0" w:color="auto"/>
            </w:tcBorders>
            <w:shd w:val="clear" w:color="auto" w:fill="auto"/>
            <w:noWrap/>
            <w:vAlign w:val="center"/>
            <w:hideMark/>
          </w:tcPr>
          <w:p w14:paraId="31A6D34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Maquinaria y Equipo</w:t>
            </w:r>
          </w:p>
        </w:tc>
        <w:tc>
          <w:tcPr>
            <w:tcW w:w="1276" w:type="dxa"/>
            <w:tcBorders>
              <w:top w:val="nil"/>
              <w:left w:val="nil"/>
              <w:bottom w:val="single" w:sz="4" w:space="0" w:color="auto"/>
              <w:right w:val="single" w:sz="4" w:space="0" w:color="auto"/>
            </w:tcBorders>
            <w:shd w:val="clear" w:color="auto" w:fill="auto"/>
            <w:noWrap/>
            <w:vAlign w:val="center"/>
            <w:hideMark/>
          </w:tcPr>
          <w:p w14:paraId="6804EF8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5F095A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FD709F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754003</w:t>
            </w:r>
          </w:p>
        </w:tc>
        <w:tc>
          <w:tcPr>
            <w:tcW w:w="6221" w:type="dxa"/>
            <w:tcBorders>
              <w:top w:val="nil"/>
              <w:left w:val="nil"/>
              <w:bottom w:val="single" w:sz="4" w:space="0" w:color="auto"/>
              <w:right w:val="single" w:sz="4" w:space="0" w:color="auto"/>
            </w:tcBorders>
            <w:shd w:val="clear" w:color="auto" w:fill="auto"/>
            <w:noWrap/>
            <w:vAlign w:val="center"/>
            <w:hideMark/>
          </w:tcPr>
          <w:p w14:paraId="47A6E7D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de Equipo de Oficina</w:t>
            </w:r>
          </w:p>
        </w:tc>
        <w:tc>
          <w:tcPr>
            <w:tcW w:w="1276" w:type="dxa"/>
            <w:tcBorders>
              <w:top w:val="nil"/>
              <w:left w:val="nil"/>
              <w:bottom w:val="single" w:sz="4" w:space="0" w:color="auto"/>
              <w:right w:val="single" w:sz="4" w:space="0" w:color="auto"/>
            </w:tcBorders>
            <w:shd w:val="clear" w:color="auto" w:fill="auto"/>
            <w:noWrap/>
            <w:vAlign w:val="center"/>
            <w:hideMark/>
          </w:tcPr>
          <w:p w14:paraId="6919983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D695F4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A8DE5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754004</w:t>
            </w:r>
          </w:p>
        </w:tc>
        <w:tc>
          <w:tcPr>
            <w:tcW w:w="6221" w:type="dxa"/>
            <w:tcBorders>
              <w:top w:val="nil"/>
              <w:left w:val="nil"/>
              <w:bottom w:val="single" w:sz="4" w:space="0" w:color="auto"/>
              <w:right w:val="single" w:sz="4" w:space="0" w:color="auto"/>
            </w:tcBorders>
            <w:shd w:val="clear" w:color="auto" w:fill="auto"/>
            <w:noWrap/>
            <w:vAlign w:val="center"/>
            <w:hideMark/>
          </w:tcPr>
          <w:p w14:paraId="6E66607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de Equipo Computación y Comunicación</w:t>
            </w:r>
          </w:p>
        </w:tc>
        <w:tc>
          <w:tcPr>
            <w:tcW w:w="1276" w:type="dxa"/>
            <w:tcBorders>
              <w:top w:val="nil"/>
              <w:left w:val="nil"/>
              <w:bottom w:val="single" w:sz="4" w:space="0" w:color="auto"/>
              <w:right w:val="single" w:sz="4" w:space="0" w:color="auto"/>
            </w:tcBorders>
            <w:shd w:val="clear" w:color="auto" w:fill="auto"/>
            <w:noWrap/>
            <w:vAlign w:val="center"/>
            <w:hideMark/>
          </w:tcPr>
          <w:p w14:paraId="688F52D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D07574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E787BC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754005</w:t>
            </w:r>
          </w:p>
        </w:tc>
        <w:tc>
          <w:tcPr>
            <w:tcW w:w="6221" w:type="dxa"/>
            <w:tcBorders>
              <w:top w:val="nil"/>
              <w:left w:val="nil"/>
              <w:bottom w:val="single" w:sz="4" w:space="0" w:color="auto"/>
              <w:right w:val="single" w:sz="4" w:space="0" w:color="auto"/>
            </w:tcBorders>
            <w:shd w:val="clear" w:color="auto" w:fill="auto"/>
            <w:noWrap/>
            <w:vAlign w:val="center"/>
            <w:hideMark/>
          </w:tcPr>
          <w:p w14:paraId="5F319DD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Equipo de Transporte, Tracción y Elevación</w:t>
            </w:r>
          </w:p>
        </w:tc>
        <w:tc>
          <w:tcPr>
            <w:tcW w:w="1276" w:type="dxa"/>
            <w:tcBorders>
              <w:top w:val="nil"/>
              <w:left w:val="nil"/>
              <w:bottom w:val="single" w:sz="4" w:space="0" w:color="auto"/>
              <w:right w:val="single" w:sz="4" w:space="0" w:color="auto"/>
            </w:tcBorders>
            <w:shd w:val="clear" w:color="auto" w:fill="auto"/>
            <w:noWrap/>
            <w:vAlign w:val="center"/>
            <w:hideMark/>
          </w:tcPr>
          <w:p w14:paraId="0D8045E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88177E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DAB67B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754006</w:t>
            </w:r>
          </w:p>
        </w:tc>
        <w:tc>
          <w:tcPr>
            <w:tcW w:w="6221" w:type="dxa"/>
            <w:tcBorders>
              <w:top w:val="nil"/>
              <w:left w:val="nil"/>
              <w:bottom w:val="single" w:sz="4" w:space="0" w:color="auto"/>
              <w:right w:val="single" w:sz="4" w:space="0" w:color="auto"/>
            </w:tcBorders>
            <w:shd w:val="clear" w:color="auto" w:fill="auto"/>
            <w:noWrap/>
            <w:vAlign w:val="center"/>
            <w:hideMark/>
          </w:tcPr>
          <w:p w14:paraId="63B721D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Terrenos</w:t>
            </w:r>
          </w:p>
        </w:tc>
        <w:tc>
          <w:tcPr>
            <w:tcW w:w="1276" w:type="dxa"/>
            <w:tcBorders>
              <w:top w:val="nil"/>
              <w:left w:val="nil"/>
              <w:bottom w:val="single" w:sz="4" w:space="0" w:color="auto"/>
              <w:right w:val="single" w:sz="4" w:space="0" w:color="auto"/>
            </w:tcBorders>
            <w:shd w:val="clear" w:color="auto" w:fill="auto"/>
            <w:noWrap/>
            <w:vAlign w:val="center"/>
            <w:hideMark/>
          </w:tcPr>
          <w:p w14:paraId="039AE64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C7CA43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E1BCA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754007</w:t>
            </w:r>
          </w:p>
        </w:tc>
        <w:tc>
          <w:tcPr>
            <w:tcW w:w="6221" w:type="dxa"/>
            <w:tcBorders>
              <w:top w:val="nil"/>
              <w:left w:val="nil"/>
              <w:bottom w:val="single" w:sz="4" w:space="0" w:color="auto"/>
              <w:right w:val="single" w:sz="4" w:space="0" w:color="auto"/>
            </w:tcBorders>
            <w:shd w:val="clear" w:color="auto" w:fill="auto"/>
            <w:noWrap/>
            <w:vAlign w:val="center"/>
            <w:hideMark/>
          </w:tcPr>
          <w:p w14:paraId="740EFD1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Líneas, Redes y Ductos</w:t>
            </w:r>
          </w:p>
        </w:tc>
        <w:tc>
          <w:tcPr>
            <w:tcW w:w="1276" w:type="dxa"/>
            <w:tcBorders>
              <w:top w:val="nil"/>
              <w:left w:val="nil"/>
              <w:bottom w:val="single" w:sz="4" w:space="0" w:color="auto"/>
              <w:right w:val="single" w:sz="4" w:space="0" w:color="auto"/>
            </w:tcBorders>
            <w:shd w:val="clear" w:color="auto" w:fill="auto"/>
            <w:noWrap/>
            <w:vAlign w:val="center"/>
            <w:hideMark/>
          </w:tcPr>
          <w:p w14:paraId="7E0FBAC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0A006B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4B539B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754008</w:t>
            </w:r>
          </w:p>
        </w:tc>
        <w:tc>
          <w:tcPr>
            <w:tcW w:w="6221" w:type="dxa"/>
            <w:tcBorders>
              <w:top w:val="nil"/>
              <w:left w:val="nil"/>
              <w:bottom w:val="single" w:sz="4" w:space="0" w:color="auto"/>
              <w:right w:val="single" w:sz="4" w:space="0" w:color="auto"/>
            </w:tcBorders>
            <w:shd w:val="clear" w:color="auto" w:fill="auto"/>
            <w:noWrap/>
            <w:vAlign w:val="center"/>
            <w:hideMark/>
          </w:tcPr>
          <w:p w14:paraId="0774B40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Mantenimiento de Plantas</w:t>
            </w:r>
          </w:p>
        </w:tc>
        <w:tc>
          <w:tcPr>
            <w:tcW w:w="1276" w:type="dxa"/>
            <w:tcBorders>
              <w:top w:val="nil"/>
              <w:left w:val="nil"/>
              <w:bottom w:val="single" w:sz="4" w:space="0" w:color="auto"/>
              <w:right w:val="single" w:sz="4" w:space="0" w:color="auto"/>
            </w:tcBorders>
            <w:shd w:val="clear" w:color="auto" w:fill="auto"/>
            <w:noWrap/>
            <w:vAlign w:val="center"/>
            <w:hideMark/>
          </w:tcPr>
          <w:p w14:paraId="232AEBA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EC1701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62F780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754009</w:t>
            </w:r>
          </w:p>
        </w:tc>
        <w:tc>
          <w:tcPr>
            <w:tcW w:w="6221" w:type="dxa"/>
            <w:tcBorders>
              <w:top w:val="nil"/>
              <w:left w:val="nil"/>
              <w:bottom w:val="single" w:sz="4" w:space="0" w:color="auto"/>
              <w:right w:val="single" w:sz="4" w:space="0" w:color="auto"/>
            </w:tcBorders>
            <w:shd w:val="clear" w:color="auto" w:fill="auto"/>
            <w:noWrap/>
            <w:vAlign w:val="center"/>
            <w:hideMark/>
          </w:tcPr>
          <w:p w14:paraId="761C3F3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Reparaciones de construcciones y edificaciones</w:t>
            </w:r>
          </w:p>
        </w:tc>
        <w:tc>
          <w:tcPr>
            <w:tcW w:w="1276" w:type="dxa"/>
            <w:tcBorders>
              <w:top w:val="nil"/>
              <w:left w:val="nil"/>
              <w:bottom w:val="single" w:sz="4" w:space="0" w:color="auto"/>
              <w:right w:val="single" w:sz="4" w:space="0" w:color="auto"/>
            </w:tcBorders>
            <w:shd w:val="clear" w:color="auto" w:fill="auto"/>
            <w:noWrap/>
            <w:vAlign w:val="center"/>
            <w:hideMark/>
          </w:tcPr>
          <w:p w14:paraId="34B2144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58114F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F5087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754010</w:t>
            </w:r>
          </w:p>
        </w:tc>
        <w:tc>
          <w:tcPr>
            <w:tcW w:w="6221" w:type="dxa"/>
            <w:tcBorders>
              <w:top w:val="nil"/>
              <w:left w:val="nil"/>
              <w:bottom w:val="single" w:sz="4" w:space="0" w:color="auto"/>
              <w:right w:val="single" w:sz="4" w:space="0" w:color="auto"/>
            </w:tcBorders>
            <w:shd w:val="clear" w:color="auto" w:fill="auto"/>
            <w:noWrap/>
            <w:vAlign w:val="center"/>
            <w:hideMark/>
          </w:tcPr>
          <w:p w14:paraId="4C52208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Reparaciones de maquinaria y equipo</w:t>
            </w:r>
          </w:p>
        </w:tc>
        <w:tc>
          <w:tcPr>
            <w:tcW w:w="1276" w:type="dxa"/>
            <w:tcBorders>
              <w:top w:val="nil"/>
              <w:left w:val="nil"/>
              <w:bottom w:val="single" w:sz="4" w:space="0" w:color="auto"/>
              <w:right w:val="single" w:sz="4" w:space="0" w:color="auto"/>
            </w:tcBorders>
            <w:shd w:val="clear" w:color="auto" w:fill="auto"/>
            <w:noWrap/>
            <w:vAlign w:val="center"/>
            <w:hideMark/>
          </w:tcPr>
          <w:p w14:paraId="05B6EBC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4C0F4A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40E9E2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754011</w:t>
            </w:r>
          </w:p>
        </w:tc>
        <w:tc>
          <w:tcPr>
            <w:tcW w:w="6221" w:type="dxa"/>
            <w:tcBorders>
              <w:top w:val="nil"/>
              <w:left w:val="nil"/>
              <w:bottom w:val="single" w:sz="4" w:space="0" w:color="auto"/>
              <w:right w:val="single" w:sz="4" w:space="0" w:color="auto"/>
            </w:tcBorders>
            <w:shd w:val="clear" w:color="auto" w:fill="auto"/>
            <w:noWrap/>
            <w:vAlign w:val="center"/>
            <w:hideMark/>
          </w:tcPr>
          <w:p w14:paraId="4FD6F8A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Reparaciones de equipo de oficina</w:t>
            </w:r>
          </w:p>
        </w:tc>
        <w:tc>
          <w:tcPr>
            <w:tcW w:w="1276" w:type="dxa"/>
            <w:tcBorders>
              <w:top w:val="nil"/>
              <w:left w:val="nil"/>
              <w:bottom w:val="single" w:sz="4" w:space="0" w:color="auto"/>
              <w:right w:val="single" w:sz="4" w:space="0" w:color="auto"/>
            </w:tcBorders>
            <w:shd w:val="clear" w:color="auto" w:fill="auto"/>
            <w:noWrap/>
            <w:vAlign w:val="center"/>
            <w:hideMark/>
          </w:tcPr>
          <w:p w14:paraId="050D92A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DD6234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76838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754012</w:t>
            </w:r>
          </w:p>
        </w:tc>
        <w:tc>
          <w:tcPr>
            <w:tcW w:w="6221" w:type="dxa"/>
            <w:tcBorders>
              <w:top w:val="nil"/>
              <w:left w:val="nil"/>
              <w:bottom w:val="single" w:sz="4" w:space="0" w:color="auto"/>
              <w:right w:val="single" w:sz="4" w:space="0" w:color="auto"/>
            </w:tcBorders>
            <w:shd w:val="clear" w:color="auto" w:fill="auto"/>
            <w:noWrap/>
            <w:vAlign w:val="center"/>
            <w:hideMark/>
          </w:tcPr>
          <w:p w14:paraId="42A0E2B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Reparaciones de equipo de computación y comunicación</w:t>
            </w:r>
          </w:p>
        </w:tc>
        <w:tc>
          <w:tcPr>
            <w:tcW w:w="1276" w:type="dxa"/>
            <w:tcBorders>
              <w:top w:val="nil"/>
              <w:left w:val="nil"/>
              <w:bottom w:val="single" w:sz="4" w:space="0" w:color="auto"/>
              <w:right w:val="single" w:sz="4" w:space="0" w:color="auto"/>
            </w:tcBorders>
            <w:shd w:val="clear" w:color="auto" w:fill="auto"/>
            <w:noWrap/>
            <w:vAlign w:val="center"/>
            <w:hideMark/>
          </w:tcPr>
          <w:p w14:paraId="3126F01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CEAE26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B147B7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754013</w:t>
            </w:r>
          </w:p>
        </w:tc>
        <w:tc>
          <w:tcPr>
            <w:tcW w:w="6221" w:type="dxa"/>
            <w:tcBorders>
              <w:top w:val="nil"/>
              <w:left w:val="nil"/>
              <w:bottom w:val="single" w:sz="4" w:space="0" w:color="auto"/>
              <w:right w:val="single" w:sz="4" w:space="0" w:color="auto"/>
            </w:tcBorders>
            <w:shd w:val="clear" w:color="auto" w:fill="auto"/>
            <w:noWrap/>
            <w:vAlign w:val="center"/>
            <w:hideMark/>
          </w:tcPr>
          <w:p w14:paraId="3BD0625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Reparaciones de equipo de transporte, tracción y elevación</w:t>
            </w:r>
          </w:p>
        </w:tc>
        <w:tc>
          <w:tcPr>
            <w:tcW w:w="1276" w:type="dxa"/>
            <w:tcBorders>
              <w:top w:val="nil"/>
              <w:left w:val="nil"/>
              <w:bottom w:val="single" w:sz="4" w:space="0" w:color="auto"/>
              <w:right w:val="single" w:sz="4" w:space="0" w:color="auto"/>
            </w:tcBorders>
            <w:shd w:val="clear" w:color="auto" w:fill="auto"/>
            <w:noWrap/>
            <w:vAlign w:val="center"/>
            <w:hideMark/>
          </w:tcPr>
          <w:p w14:paraId="44585CB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6B3D10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FB78A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754014</w:t>
            </w:r>
          </w:p>
        </w:tc>
        <w:tc>
          <w:tcPr>
            <w:tcW w:w="6221" w:type="dxa"/>
            <w:tcBorders>
              <w:top w:val="nil"/>
              <w:left w:val="nil"/>
              <w:bottom w:val="single" w:sz="4" w:space="0" w:color="auto"/>
              <w:right w:val="single" w:sz="4" w:space="0" w:color="auto"/>
            </w:tcBorders>
            <w:shd w:val="clear" w:color="auto" w:fill="auto"/>
            <w:noWrap/>
            <w:vAlign w:val="center"/>
            <w:hideMark/>
          </w:tcPr>
          <w:p w14:paraId="2F50A19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Reparación de líneas, redes, y ductos</w:t>
            </w:r>
          </w:p>
        </w:tc>
        <w:tc>
          <w:tcPr>
            <w:tcW w:w="1276" w:type="dxa"/>
            <w:tcBorders>
              <w:top w:val="nil"/>
              <w:left w:val="nil"/>
              <w:bottom w:val="single" w:sz="4" w:space="0" w:color="auto"/>
              <w:right w:val="single" w:sz="4" w:space="0" w:color="auto"/>
            </w:tcBorders>
            <w:shd w:val="clear" w:color="auto" w:fill="auto"/>
            <w:noWrap/>
            <w:vAlign w:val="center"/>
            <w:hideMark/>
          </w:tcPr>
          <w:p w14:paraId="43531E0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88DC19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B66D54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754015</w:t>
            </w:r>
          </w:p>
        </w:tc>
        <w:tc>
          <w:tcPr>
            <w:tcW w:w="6221" w:type="dxa"/>
            <w:tcBorders>
              <w:top w:val="nil"/>
              <w:left w:val="nil"/>
              <w:bottom w:val="single" w:sz="4" w:space="0" w:color="auto"/>
              <w:right w:val="single" w:sz="4" w:space="0" w:color="auto"/>
            </w:tcBorders>
            <w:shd w:val="clear" w:color="auto" w:fill="auto"/>
            <w:noWrap/>
            <w:vAlign w:val="center"/>
            <w:hideMark/>
          </w:tcPr>
          <w:p w14:paraId="5310050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Reparación de Plantas</w:t>
            </w:r>
          </w:p>
        </w:tc>
        <w:tc>
          <w:tcPr>
            <w:tcW w:w="1276" w:type="dxa"/>
            <w:tcBorders>
              <w:top w:val="nil"/>
              <w:left w:val="nil"/>
              <w:bottom w:val="single" w:sz="4" w:space="0" w:color="auto"/>
              <w:right w:val="single" w:sz="4" w:space="0" w:color="auto"/>
            </w:tcBorders>
            <w:shd w:val="clear" w:color="auto" w:fill="auto"/>
            <w:noWrap/>
            <w:vAlign w:val="center"/>
            <w:hideMark/>
          </w:tcPr>
          <w:p w14:paraId="289E3616"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C22A58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14857E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754090</w:t>
            </w:r>
          </w:p>
        </w:tc>
        <w:tc>
          <w:tcPr>
            <w:tcW w:w="6221" w:type="dxa"/>
            <w:tcBorders>
              <w:top w:val="nil"/>
              <w:left w:val="nil"/>
              <w:bottom w:val="single" w:sz="4" w:space="0" w:color="auto"/>
              <w:right w:val="single" w:sz="4" w:space="0" w:color="auto"/>
            </w:tcBorders>
            <w:shd w:val="clear" w:color="auto" w:fill="auto"/>
            <w:noWrap/>
            <w:vAlign w:val="center"/>
            <w:hideMark/>
          </w:tcPr>
          <w:p w14:paraId="5F62276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Contratos de Mantenimiento y Reparaciones</w:t>
            </w:r>
          </w:p>
        </w:tc>
        <w:tc>
          <w:tcPr>
            <w:tcW w:w="1276" w:type="dxa"/>
            <w:tcBorders>
              <w:top w:val="nil"/>
              <w:left w:val="nil"/>
              <w:bottom w:val="single" w:sz="4" w:space="0" w:color="auto"/>
              <w:right w:val="single" w:sz="4" w:space="0" w:color="auto"/>
            </w:tcBorders>
            <w:shd w:val="clear" w:color="auto" w:fill="auto"/>
            <w:noWrap/>
            <w:vAlign w:val="center"/>
            <w:hideMark/>
          </w:tcPr>
          <w:p w14:paraId="538E10AD"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198B77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834D60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7542</w:t>
            </w:r>
          </w:p>
        </w:tc>
        <w:tc>
          <w:tcPr>
            <w:tcW w:w="6221" w:type="dxa"/>
            <w:tcBorders>
              <w:top w:val="nil"/>
              <w:left w:val="nil"/>
              <w:bottom w:val="single" w:sz="4" w:space="0" w:color="auto"/>
              <w:right w:val="single" w:sz="4" w:space="0" w:color="auto"/>
            </w:tcBorders>
            <w:shd w:val="clear" w:color="auto" w:fill="auto"/>
            <w:noWrap/>
            <w:vAlign w:val="center"/>
            <w:hideMark/>
          </w:tcPr>
          <w:p w14:paraId="0E02B36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HONORARIOS</w:t>
            </w:r>
          </w:p>
        </w:tc>
        <w:tc>
          <w:tcPr>
            <w:tcW w:w="1276" w:type="dxa"/>
            <w:tcBorders>
              <w:top w:val="nil"/>
              <w:left w:val="nil"/>
              <w:bottom w:val="single" w:sz="4" w:space="0" w:color="auto"/>
              <w:right w:val="single" w:sz="4" w:space="0" w:color="auto"/>
            </w:tcBorders>
            <w:shd w:val="clear" w:color="auto" w:fill="auto"/>
            <w:noWrap/>
            <w:vAlign w:val="center"/>
            <w:hideMark/>
          </w:tcPr>
          <w:p w14:paraId="18A9B530" w14:textId="77777777" w:rsidR="00066D8B" w:rsidRPr="00B75B65" w:rsidRDefault="00066D8B" w:rsidP="00975F5B">
            <w:pPr>
              <w:ind w:left="0"/>
              <w:jc w:val="center"/>
              <w:rPr>
                <w:color w:val="000000"/>
                <w:sz w:val="20"/>
                <w:szCs w:val="20"/>
                <w:vertAlign w:val="baseline"/>
                <w:lang w:eastAsia="es-CO"/>
              </w:rPr>
            </w:pPr>
          </w:p>
        </w:tc>
      </w:tr>
      <w:tr w:rsidR="00066D8B" w:rsidRPr="00CB170F" w14:paraId="49F9C51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AC2756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754204</w:t>
            </w:r>
          </w:p>
        </w:tc>
        <w:tc>
          <w:tcPr>
            <w:tcW w:w="6221" w:type="dxa"/>
            <w:tcBorders>
              <w:top w:val="nil"/>
              <w:left w:val="nil"/>
              <w:bottom w:val="single" w:sz="4" w:space="0" w:color="auto"/>
              <w:right w:val="single" w:sz="4" w:space="0" w:color="auto"/>
            </w:tcBorders>
            <w:shd w:val="clear" w:color="auto" w:fill="auto"/>
            <w:noWrap/>
            <w:vAlign w:val="center"/>
            <w:hideMark/>
          </w:tcPr>
          <w:p w14:paraId="311F5E0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Avalúos</w:t>
            </w:r>
          </w:p>
        </w:tc>
        <w:tc>
          <w:tcPr>
            <w:tcW w:w="1276" w:type="dxa"/>
            <w:tcBorders>
              <w:top w:val="nil"/>
              <w:left w:val="nil"/>
              <w:bottom w:val="single" w:sz="4" w:space="0" w:color="auto"/>
              <w:right w:val="single" w:sz="4" w:space="0" w:color="auto"/>
            </w:tcBorders>
            <w:shd w:val="clear" w:color="auto" w:fill="auto"/>
            <w:noWrap/>
            <w:vAlign w:val="center"/>
            <w:hideMark/>
          </w:tcPr>
          <w:p w14:paraId="1B66989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44C994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E0A8EB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754207</w:t>
            </w:r>
          </w:p>
        </w:tc>
        <w:tc>
          <w:tcPr>
            <w:tcW w:w="6221" w:type="dxa"/>
            <w:tcBorders>
              <w:top w:val="nil"/>
              <w:left w:val="nil"/>
              <w:bottom w:val="single" w:sz="4" w:space="0" w:color="auto"/>
              <w:right w:val="single" w:sz="4" w:space="0" w:color="auto"/>
            </w:tcBorders>
            <w:shd w:val="clear" w:color="auto" w:fill="auto"/>
            <w:noWrap/>
            <w:vAlign w:val="center"/>
            <w:hideMark/>
          </w:tcPr>
          <w:p w14:paraId="4613003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Asesoría Técnica</w:t>
            </w:r>
          </w:p>
        </w:tc>
        <w:tc>
          <w:tcPr>
            <w:tcW w:w="1276" w:type="dxa"/>
            <w:tcBorders>
              <w:top w:val="nil"/>
              <w:left w:val="nil"/>
              <w:bottom w:val="single" w:sz="4" w:space="0" w:color="auto"/>
              <w:right w:val="single" w:sz="4" w:space="0" w:color="auto"/>
            </w:tcBorders>
            <w:shd w:val="clear" w:color="auto" w:fill="auto"/>
            <w:noWrap/>
            <w:vAlign w:val="center"/>
            <w:hideMark/>
          </w:tcPr>
          <w:p w14:paraId="61FD0F9B"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8FA860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9A12F2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754208</w:t>
            </w:r>
          </w:p>
        </w:tc>
        <w:tc>
          <w:tcPr>
            <w:tcW w:w="6221" w:type="dxa"/>
            <w:tcBorders>
              <w:top w:val="nil"/>
              <w:left w:val="nil"/>
              <w:bottom w:val="single" w:sz="4" w:space="0" w:color="auto"/>
              <w:right w:val="single" w:sz="4" w:space="0" w:color="auto"/>
            </w:tcBorders>
            <w:shd w:val="clear" w:color="auto" w:fill="auto"/>
            <w:noWrap/>
            <w:vAlign w:val="center"/>
            <w:hideMark/>
          </w:tcPr>
          <w:p w14:paraId="479BD14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Diseños y estudios</w:t>
            </w:r>
          </w:p>
        </w:tc>
        <w:tc>
          <w:tcPr>
            <w:tcW w:w="1276" w:type="dxa"/>
            <w:tcBorders>
              <w:top w:val="nil"/>
              <w:left w:val="nil"/>
              <w:bottom w:val="single" w:sz="4" w:space="0" w:color="auto"/>
              <w:right w:val="single" w:sz="4" w:space="0" w:color="auto"/>
            </w:tcBorders>
            <w:shd w:val="clear" w:color="auto" w:fill="auto"/>
            <w:noWrap/>
            <w:vAlign w:val="center"/>
            <w:hideMark/>
          </w:tcPr>
          <w:p w14:paraId="3FB7606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23B0E6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DF43A8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754290</w:t>
            </w:r>
          </w:p>
        </w:tc>
        <w:tc>
          <w:tcPr>
            <w:tcW w:w="6221" w:type="dxa"/>
            <w:tcBorders>
              <w:top w:val="nil"/>
              <w:left w:val="nil"/>
              <w:bottom w:val="single" w:sz="4" w:space="0" w:color="auto"/>
              <w:right w:val="single" w:sz="4" w:space="0" w:color="auto"/>
            </w:tcBorders>
            <w:shd w:val="clear" w:color="auto" w:fill="auto"/>
            <w:noWrap/>
            <w:vAlign w:val="center"/>
            <w:hideMark/>
          </w:tcPr>
          <w:p w14:paraId="5D76C05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w:t>
            </w:r>
          </w:p>
        </w:tc>
        <w:tc>
          <w:tcPr>
            <w:tcW w:w="1276" w:type="dxa"/>
            <w:tcBorders>
              <w:top w:val="nil"/>
              <w:left w:val="nil"/>
              <w:bottom w:val="single" w:sz="4" w:space="0" w:color="auto"/>
              <w:right w:val="single" w:sz="4" w:space="0" w:color="auto"/>
            </w:tcBorders>
            <w:shd w:val="clear" w:color="auto" w:fill="auto"/>
            <w:noWrap/>
            <w:vAlign w:val="center"/>
            <w:hideMark/>
          </w:tcPr>
          <w:p w14:paraId="2FBD74E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D62909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A42D4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7545</w:t>
            </w:r>
          </w:p>
        </w:tc>
        <w:tc>
          <w:tcPr>
            <w:tcW w:w="6221" w:type="dxa"/>
            <w:tcBorders>
              <w:top w:val="nil"/>
              <w:left w:val="nil"/>
              <w:bottom w:val="single" w:sz="4" w:space="0" w:color="auto"/>
              <w:right w:val="single" w:sz="4" w:space="0" w:color="auto"/>
            </w:tcBorders>
            <w:shd w:val="clear" w:color="auto" w:fill="auto"/>
            <w:noWrap/>
            <w:vAlign w:val="center"/>
            <w:hideMark/>
          </w:tcPr>
          <w:p w14:paraId="7B69EEE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SERVICIOS PÚBLICOS</w:t>
            </w:r>
          </w:p>
        </w:tc>
        <w:tc>
          <w:tcPr>
            <w:tcW w:w="1276" w:type="dxa"/>
            <w:tcBorders>
              <w:top w:val="nil"/>
              <w:left w:val="nil"/>
              <w:bottom w:val="single" w:sz="4" w:space="0" w:color="auto"/>
              <w:right w:val="single" w:sz="4" w:space="0" w:color="auto"/>
            </w:tcBorders>
            <w:shd w:val="clear" w:color="auto" w:fill="auto"/>
            <w:noWrap/>
            <w:vAlign w:val="center"/>
            <w:hideMark/>
          </w:tcPr>
          <w:p w14:paraId="29FF2CB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700EA6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951C83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w:t>
            </w:r>
          </w:p>
        </w:tc>
        <w:tc>
          <w:tcPr>
            <w:tcW w:w="6221" w:type="dxa"/>
            <w:tcBorders>
              <w:top w:val="nil"/>
              <w:left w:val="nil"/>
              <w:bottom w:val="single" w:sz="4" w:space="0" w:color="auto"/>
              <w:right w:val="single" w:sz="4" w:space="0" w:color="auto"/>
            </w:tcBorders>
            <w:shd w:val="clear" w:color="auto" w:fill="auto"/>
            <w:noWrap/>
            <w:vAlign w:val="center"/>
            <w:hideMark/>
          </w:tcPr>
          <w:p w14:paraId="217B049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MATERIALES Y OTROS COSTOS DE OPERACIÓN</w:t>
            </w:r>
          </w:p>
        </w:tc>
        <w:tc>
          <w:tcPr>
            <w:tcW w:w="1276" w:type="dxa"/>
            <w:tcBorders>
              <w:top w:val="nil"/>
              <w:left w:val="nil"/>
              <w:bottom w:val="single" w:sz="4" w:space="0" w:color="auto"/>
              <w:right w:val="single" w:sz="4" w:space="0" w:color="auto"/>
            </w:tcBorders>
            <w:shd w:val="clear" w:color="auto" w:fill="auto"/>
            <w:noWrap/>
            <w:vAlign w:val="center"/>
            <w:hideMark/>
          </w:tcPr>
          <w:p w14:paraId="076C763E" w14:textId="77777777" w:rsidR="00066D8B" w:rsidRPr="00B75B65" w:rsidRDefault="00066D8B" w:rsidP="00975F5B">
            <w:pPr>
              <w:ind w:left="0"/>
              <w:jc w:val="center"/>
              <w:rPr>
                <w:color w:val="000000"/>
                <w:sz w:val="20"/>
                <w:szCs w:val="20"/>
                <w:vertAlign w:val="baseline"/>
                <w:lang w:eastAsia="es-CO"/>
              </w:rPr>
            </w:pPr>
          </w:p>
        </w:tc>
      </w:tr>
      <w:tr w:rsidR="00066D8B" w:rsidRPr="00CB170F" w14:paraId="092D718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92CA4D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755001</w:t>
            </w:r>
          </w:p>
        </w:tc>
        <w:tc>
          <w:tcPr>
            <w:tcW w:w="6221" w:type="dxa"/>
            <w:tcBorders>
              <w:top w:val="nil"/>
              <w:left w:val="nil"/>
              <w:bottom w:val="single" w:sz="4" w:space="0" w:color="auto"/>
              <w:right w:val="single" w:sz="4" w:space="0" w:color="auto"/>
            </w:tcBorders>
            <w:shd w:val="clear" w:color="auto" w:fill="auto"/>
            <w:noWrap/>
            <w:vAlign w:val="center"/>
            <w:hideMark/>
          </w:tcPr>
          <w:p w14:paraId="30BCB3E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Repuestos para vehículos</w:t>
            </w:r>
          </w:p>
        </w:tc>
        <w:tc>
          <w:tcPr>
            <w:tcW w:w="1276" w:type="dxa"/>
            <w:tcBorders>
              <w:top w:val="nil"/>
              <w:left w:val="nil"/>
              <w:bottom w:val="single" w:sz="4" w:space="0" w:color="auto"/>
              <w:right w:val="single" w:sz="4" w:space="0" w:color="auto"/>
            </w:tcBorders>
            <w:shd w:val="clear" w:color="auto" w:fill="auto"/>
            <w:noWrap/>
            <w:vAlign w:val="center"/>
            <w:hideMark/>
          </w:tcPr>
          <w:p w14:paraId="524DAE8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0E1799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F69CF0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755002</w:t>
            </w:r>
          </w:p>
        </w:tc>
        <w:tc>
          <w:tcPr>
            <w:tcW w:w="6221" w:type="dxa"/>
            <w:tcBorders>
              <w:top w:val="nil"/>
              <w:left w:val="nil"/>
              <w:bottom w:val="single" w:sz="4" w:space="0" w:color="auto"/>
              <w:right w:val="single" w:sz="4" w:space="0" w:color="auto"/>
            </w:tcBorders>
            <w:shd w:val="clear" w:color="auto" w:fill="auto"/>
            <w:noWrap/>
            <w:vAlign w:val="center"/>
            <w:hideMark/>
          </w:tcPr>
          <w:p w14:paraId="0938A1E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Llantas y Neumáticos</w:t>
            </w:r>
          </w:p>
        </w:tc>
        <w:tc>
          <w:tcPr>
            <w:tcW w:w="1276" w:type="dxa"/>
            <w:tcBorders>
              <w:top w:val="nil"/>
              <w:left w:val="nil"/>
              <w:bottom w:val="single" w:sz="4" w:space="0" w:color="auto"/>
              <w:right w:val="single" w:sz="4" w:space="0" w:color="auto"/>
            </w:tcBorders>
            <w:shd w:val="clear" w:color="auto" w:fill="auto"/>
            <w:noWrap/>
            <w:vAlign w:val="center"/>
            <w:hideMark/>
          </w:tcPr>
          <w:p w14:paraId="5CA7EAA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C86BC3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5031BF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755003</w:t>
            </w:r>
          </w:p>
        </w:tc>
        <w:tc>
          <w:tcPr>
            <w:tcW w:w="6221" w:type="dxa"/>
            <w:tcBorders>
              <w:top w:val="nil"/>
              <w:left w:val="nil"/>
              <w:bottom w:val="single" w:sz="4" w:space="0" w:color="auto"/>
              <w:right w:val="single" w:sz="4" w:space="0" w:color="auto"/>
            </w:tcBorders>
            <w:shd w:val="clear" w:color="auto" w:fill="auto"/>
            <w:noWrap/>
            <w:vAlign w:val="center"/>
            <w:hideMark/>
          </w:tcPr>
          <w:p w14:paraId="7354480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Rodamientos</w:t>
            </w:r>
          </w:p>
        </w:tc>
        <w:tc>
          <w:tcPr>
            <w:tcW w:w="1276" w:type="dxa"/>
            <w:tcBorders>
              <w:top w:val="nil"/>
              <w:left w:val="nil"/>
              <w:bottom w:val="single" w:sz="4" w:space="0" w:color="auto"/>
              <w:right w:val="single" w:sz="4" w:space="0" w:color="auto"/>
            </w:tcBorders>
            <w:shd w:val="clear" w:color="auto" w:fill="auto"/>
            <w:noWrap/>
            <w:vAlign w:val="center"/>
            <w:hideMark/>
          </w:tcPr>
          <w:p w14:paraId="035B9C4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0EE070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7F03A5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755004</w:t>
            </w:r>
          </w:p>
        </w:tc>
        <w:tc>
          <w:tcPr>
            <w:tcW w:w="6221" w:type="dxa"/>
            <w:tcBorders>
              <w:top w:val="nil"/>
              <w:left w:val="nil"/>
              <w:bottom w:val="single" w:sz="4" w:space="0" w:color="auto"/>
              <w:right w:val="single" w:sz="4" w:space="0" w:color="auto"/>
            </w:tcBorders>
            <w:shd w:val="clear" w:color="auto" w:fill="auto"/>
            <w:noWrap/>
            <w:vAlign w:val="center"/>
            <w:hideMark/>
          </w:tcPr>
          <w:p w14:paraId="25FAEED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Combustibles y Lubricantes</w:t>
            </w:r>
          </w:p>
        </w:tc>
        <w:tc>
          <w:tcPr>
            <w:tcW w:w="1276" w:type="dxa"/>
            <w:tcBorders>
              <w:top w:val="nil"/>
              <w:left w:val="nil"/>
              <w:bottom w:val="single" w:sz="4" w:space="0" w:color="auto"/>
              <w:right w:val="single" w:sz="4" w:space="0" w:color="auto"/>
            </w:tcBorders>
            <w:shd w:val="clear" w:color="auto" w:fill="auto"/>
            <w:noWrap/>
            <w:vAlign w:val="center"/>
            <w:hideMark/>
          </w:tcPr>
          <w:p w14:paraId="26A9F37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5D992E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68F84F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755005</w:t>
            </w:r>
          </w:p>
        </w:tc>
        <w:tc>
          <w:tcPr>
            <w:tcW w:w="6221" w:type="dxa"/>
            <w:tcBorders>
              <w:top w:val="nil"/>
              <w:left w:val="nil"/>
              <w:bottom w:val="single" w:sz="4" w:space="0" w:color="auto"/>
              <w:right w:val="single" w:sz="4" w:space="0" w:color="auto"/>
            </w:tcBorders>
            <w:shd w:val="clear" w:color="auto" w:fill="auto"/>
            <w:noWrap/>
            <w:vAlign w:val="center"/>
            <w:hideMark/>
          </w:tcPr>
          <w:p w14:paraId="6AED864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Materiales para Construcción</w:t>
            </w:r>
          </w:p>
        </w:tc>
        <w:tc>
          <w:tcPr>
            <w:tcW w:w="1276" w:type="dxa"/>
            <w:tcBorders>
              <w:top w:val="nil"/>
              <w:left w:val="nil"/>
              <w:bottom w:val="single" w:sz="4" w:space="0" w:color="auto"/>
              <w:right w:val="single" w:sz="4" w:space="0" w:color="auto"/>
            </w:tcBorders>
            <w:shd w:val="clear" w:color="auto" w:fill="auto"/>
            <w:noWrap/>
            <w:vAlign w:val="center"/>
            <w:hideMark/>
          </w:tcPr>
          <w:p w14:paraId="3545E7C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4D842C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6E6CC4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755006</w:t>
            </w:r>
          </w:p>
        </w:tc>
        <w:tc>
          <w:tcPr>
            <w:tcW w:w="6221" w:type="dxa"/>
            <w:tcBorders>
              <w:top w:val="nil"/>
              <w:left w:val="nil"/>
              <w:bottom w:val="single" w:sz="4" w:space="0" w:color="auto"/>
              <w:right w:val="single" w:sz="4" w:space="0" w:color="auto"/>
            </w:tcBorders>
            <w:shd w:val="clear" w:color="auto" w:fill="auto"/>
            <w:noWrap/>
            <w:vAlign w:val="center"/>
            <w:hideMark/>
          </w:tcPr>
          <w:p w14:paraId="2F3726B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Materiales para Laboratorio</w:t>
            </w:r>
          </w:p>
        </w:tc>
        <w:tc>
          <w:tcPr>
            <w:tcW w:w="1276" w:type="dxa"/>
            <w:tcBorders>
              <w:top w:val="nil"/>
              <w:left w:val="nil"/>
              <w:bottom w:val="single" w:sz="4" w:space="0" w:color="auto"/>
              <w:right w:val="single" w:sz="4" w:space="0" w:color="auto"/>
            </w:tcBorders>
            <w:shd w:val="clear" w:color="auto" w:fill="auto"/>
            <w:noWrap/>
            <w:vAlign w:val="center"/>
            <w:hideMark/>
          </w:tcPr>
          <w:p w14:paraId="71D433E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979F639"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78734C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755007</w:t>
            </w:r>
          </w:p>
        </w:tc>
        <w:tc>
          <w:tcPr>
            <w:tcW w:w="6221" w:type="dxa"/>
            <w:tcBorders>
              <w:top w:val="nil"/>
              <w:left w:val="nil"/>
              <w:bottom w:val="single" w:sz="4" w:space="0" w:color="auto"/>
              <w:right w:val="single" w:sz="4" w:space="0" w:color="auto"/>
            </w:tcBorders>
            <w:shd w:val="clear" w:color="auto" w:fill="auto"/>
            <w:noWrap/>
            <w:vAlign w:val="center"/>
            <w:hideMark/>
          </w:tcPr>
          <w:p w14:paraId="090141D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Materiales Eléctricos</w:t>
            </w:r>
          </w:p>
        </w:tc>
        <w:tc>
          <w:tcPr>
            <w:tcW w:w="1276" w:type="dxa"/>
            <w:tcBorders>
              <w:top w:val="nil"/>
              <w:left w:val="nil"/>
              <w:bottom w:val="single" w:sz="4" w:space="0" w:color="auto"/>
              <w:right w:val="single" w:sz="4" w:space="0" w:color="auto"/>
            </w:tcBorders>
            <w:shd w:val="clear" w:color="auto" w:fill="auto"/>
            <w:noWrap/>
            <w:vAlign w:val="center"/>
            <w:hideMark/>
          </w:tcPr>
          <w:p w14:paraId="1048874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7EB29F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6E7BD3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755008</w:t>
            </w:r>
          </w:p>
        </w:tc>
        <w:tc>
          <w:tcPr>
            <w:tcW w:w="6221" w:type="dxa"/>
            <w:tcBorders>
              <w:top w:val="nil"/>
              <w:left w:val="nil"/>
              <w:bottom w:val="single" w:sz="4" w:space="0" w:color="auto"/>
              <w:right w:val="single" w:sz="4" w:space="0" w:color="auto"/>
            </w:tcBorders>
            <w:shd w:val="clear" w:color="auto" w:fill="auto"/>
            <w:noWrap/>
            <w:vAlign w:val="center"/>
            <w:hideMark/>
          </w:tcPr>
          <w:p w14:paraId="63532FB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y accesorios de gas combustible</w:t>
            </w:r>
          </w:p>
        </w:tc>
        <w:tc>
          <w:tcPr>
            <w:tcW w:w="1276" w:type="dxa"/>
            <w:tcBorders>
              <w:top w:val="nil"/>
              <w:left w:val="nil"/>
              <w:bottom w:val="single" w:sz="4" w:space="0" w:color="auto"/>
              <w:right w:val="single" w:sz="4" w:space="0" w:color="auto"/>
            </w:tcBorders>
            <w:shd w:val="clear" w:color="auto" w:fill="auto"/>
            <w:noWrap/>
            <w:vAlign w:val="center"/>
            <w:hideMark/>
          </w:tcPr>
          <w:p w14:paraId="095A4A9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0A3615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3B4BBC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755009</w:t>
            </w:r>
          </w:p>
        </w:tc>
        <w:tc>
          <w:tcPr>
            <w:tcW w:w="6221" w:type="dxa"/>
            <w:tcBorders>
              <w:top w:val="nil"/>
              <w:left w:val="nil"/>
              <w:bottom w:val="single" w:sz="4" w:space="0" w:color="auto"/>
              <w:right w:val="single" w:sz="4" w:space="0" w:color="auto"/>
            </w:tcBorders>
            <w:shd w:val="clear" w:color="auto" w:fill="auto"/>
            <w:noWrap/>
            <w:vAlign w:val="center"/>
            <w:hideMark/>
          </w:tcPr>
          <w:p w14:paraId="0795524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y accesorios de telecomunicaciones</w:t>
            </w:r>
          </w:p>
        </w:tc>
        <w:tc>
          <w:tcPr>
            <w:tcW w:w="1276" w:type="dxa"/>
            <w:tcBorders>
              <w:top w:val="nil"/>
              <w:left w:val="nil"/>
              <w:bottom w:val="single" w:sz="4" w:space="0" w:color="auto"/>
              <w:right w:val="single" w:sz="4" w:space="0" w:color="auto"/>
            </w:tcBorders>
            <w:shd w:val="clear" w:color="auto" w:fill="auto"/>
            <w:noWrap/>
            <w:vAlign w:val="center"/>
            <w:hideMark/>
          </w:tcPr>
          <w:p w14:paraId="06817CF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226480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6DA82D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755010</w:t>
            </w:r>
          </w:p>
        </w:tc>
        <w:tc>
          <w:tcPr>
            <w:tcW w:w="6221" w:type="dxa"/>
            <w:tcBorders>
              <w:top w:val="nil"/>
              <w:left w:val="nil"/>
              <w:bottom w:val="single" w:sz="4" w:space="0" w:color="auto"/>
              <w:right w:val="single" w:sz="4" w:space="0" w:color="auto"/>
            </w:tcBorders>
            <w:shd w:val="clear" w:color="auto" w:fill="auto"/>
            <w:noWrap/>
            <w:vAlign w:val="center"/>
            <w:hideMark/>
          </w:tcPr>
          <w:p w14:paraId="07D9BD4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y accesorios de acueducto</w:t>
            </w:r>
          </w:p>
        </w:tc>
        <w:tc>
          <w:tcPr>
            <w:tcW w:w="1276" w:type="dxa"/>
            <w:tcBorders>
              <w:top w:val="nil"/>
              <w:left w:val="nil"/>
              <w:bottom w:val="single" w:sz="4" w:space="0" w:color="auto"/>
              <w:right w:val="single" w:sz="4" w:space="0" w:color="auto"/>
            </w:tcBorders>
            <w:shd w:val="clear" w:color="auto" w:fill="auto"/>
            <w:noWrap/>
            <w:vAlign w:val="center"/>
            <w:hideMark/>
          </w:tcPr>
          <w:p w14:paraId="473F4AD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040CCA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1A7454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755011</w:t>
            </w:r>
          </w:p>
        </w:tc>
        <w:tc>
          <w:tcPr>
            <w:tcW w:w="6221" w:type="dxa"/>
            <w:tcBorders>
              <w:top w:val="nil"/>
              <w:left w:val="nil"/>
              <w:bottom w:val="single" w:sz="4" w:space="0" w:color="auto"/>
              <w:right w:val="single" w:sz="4" w:space="0" w:color="auto"/>
            </w:tcBorders>
            <w:shd w:val="clear" w:color="auto" w:fill="auto"/>
            <w:noWrap/>
            <w:vAlign w:val="center"/>
            <w:hideMark/>
          </w:tcPr>
          <w:p w14:paraId="3918DEB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y accesorios de alcantarillado</w:t>
            </w:r>
          </w:p>
        </w:tc>
        <w:tc>
          <w:tcPr>
            <w:tcW w:w="1276" w:type="dxa"/>
            <w:tcBorders>
              <w:top w:val="nil"/>
              <w:left w:val="nil"/>
              <w:bottom w:val="single" w:sz="4" w:space="0" w:color="auto"/>
              <w:right w:val="single" w:sz="4" w:space="0" w:color="auto"/>
            </w:tcBorders>
            <w:shd w:val="clear" w:color="auto" w:fill="auto"/>
            <w:noWrap/>
            <w:vAlign w:val="center"/>
            <w:hideMark/>
          </w:tcPr>
          <w:p w14:paraId="0A245E4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B736E4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0F8628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755012</w:t>
            </w:r>
          </w:p>
        </w:tc>
        <w:tc>
          <w:tcPr>
            <w:tcW w:w="6221" w:type="dxa"/>
            <w:tcBorders>
              <w:top w:val="nil"/>
              <w:left w:val="nil"/>
              <w:bottom w:val="single" w:sz="4" w:space="0" w:color="auto"/>
              <w:right w:val="single" w:sz="4" w:space="0" w:color="auto"/>
            </w:tcBorders>
            <w:shd w:val="clear" w:color="auto" w:fill="auto"/>
            <w:noWrap/>
            <w:vAlign w:val="center"/>
            <w:hideMark/>
          </w:tcPr>
          <w:p w14:paraId="13E9E8C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Elementos y accesorios de aseo</w:t>
            </w:r>
          </w:p>
        </w:tc>
        <w:tc>
          <w:tcPr>
            <w:tcW w:w="1276" w:type="dxa"/>
            <w:tcBorders>
              <w:top w:val="nil"/>
              <w:left w:val="nil"/>
              <w:bottom w:val="single" w:sz="4" w:space="0" w:color="auto"/>
              <w:right w:val="single" w:sz="4" w:space="0" w:color="auto"/>
            </w:tcBorders>
            <w:shd w:val="clear" w:color="auto" w:fill="auto"/>
            <w:noWrap/>
            <w:vAlign w:val="center"/>
            <w:hideMark/>
          </w:tcPr>
          <w:p w14:paraId="0F93280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19A036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65B976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755013</w:t>
            </w:r>
          </w:p>
        </w:tc>
        <w:tc>
          <w:tcPr>
            <w:tcW w:w="6221" w:type="dxa"/>
            <w:tcBorders>
              <w:top w:val="nil"/>
              <w:left w:val="nil"/>
              <w:bottom w:val="single" w:sz="4" w:space="0" w:color="auto"/>
              <w:right w:val="single" w:sz="4" w:space="0" w:color="auto"/>
            </w:tcBorders>
            <w:shd w:val="clear" w:color="auto" w:fill="auto"/>
            <w:noWrap/>
            <w:vAlign w:val="center"/>
            <w:hideMark/>
          </w:tcPr>
          <w:p w14:paraId="72CC27E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elementos y materiales</w:t>
            </w:r>
          </w:p>
        </w:tc>
        <w:tc>
          <w:tcPr>
            <w:tcW w:w="1276" w:type="dxa"/>
            <w:tcBorders>
              <w:top w:val="nil"/>
              <w:left w:val="nil"/>
              <w:bottom w:val="single" w:sz="4" w:space="0" w:color="auto"/>
              <w:right w:val="single" w:sz="4" w:space="0" w:color="auto"/>
            </w:tcBorders>
            <w:shd w:val="clear" w:color="auto" w:fill="auto"/>
            <w:noWrap/>
            <w:vAlign w:val="center"/>
            <w:hideMark/>
          </w:tcPr>
          <w:p w14:paraId="1D24A35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31BD1A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C81BAB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755014</w:t>
            </w:r>
          </w:p>
        </w:tc>
        <w:tc>
          <w:tcPr>
            <w:tcW w:w="6221" w:type="dxa"/>
            <w:tcBorders>
              <w:top w:val="nil"/>
              <w:left w:val="nil"/>
              <w:bottom w:val="single" w:sz="4" w:space="0" w:color="auto"/>
              <w:right w:val="single" w:sz="4" w:space="0" w:color="auto"/>
            </w:tcBorders>
            <w:shd w:val="clear" w:color="auto" w:fill="auto"/>
            <w:noWrap/>
            <w:vAlign w:val="center"/>
            <w:hideMark/>
          </w:tcPr>
          <w:p w14:paraId="07E4198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repuestos</w:t>
            </w:r>
          </w:p>
        </w:tc>
        <w:tc>
          <w:tcPr>
            <w:tcW w:w="1276" w:type="dxa"/>
            <w:tcBorders>
              <w:top w:val="nil"/>
              <w:left w:val="nil"/>
              <w:bottom w:val="single" w:sz="4" w:space="0" w:color="auto"/>
              <w:right w:val="single" w:sz="4" w:space="0" w:color="auto"/>
            </w:tcBorders>
            <w:shd w:val="clear" w:color="auto" w:fill="auto"/>
            <w:noWrap/>
            <w:vAlign w:val="center"/>
            <w:hideMark/>
          </w:tcPr>
          <w:p w14:paraId="54B51CB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729BF0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D45E0F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755015</w:t>
            </w:r>
          </w:p>
        </w:tc>
        <w:tc>
          <w:tcPr>
            <w:tcW w:w="6221" w:type="dxa"/>
            <w:tcBorders>
              <w:top w:val="nil"/>
              <w:left w:val="nil"/>
              <w:bottom w:val="single" w:sz="4" w:space="0" w:color="auto"/>
              <w:right w:val="single" w:sz="4" w:space="0" w:color="auto"/>
            </w:tcBorders>
            <w:shd w:val="clear" w:color="auto" w:fill="auto"/>
            <w:noWrap/>
            <w:vAlign w:val="center"/>
            <w:hideMark/>
          </w:tcPr>
          <w:p w14:paraId="1CD3FE2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Costos de gestión ambiental</w:t>
            </w:r>
          </w:p>
        </w:tc>
        <w:tc>
          <w:tcPr>
            <w:tcW w:w="1276" w:type="dxa"/>
            <w:tcBorders>
              <w:top w:val="nil"/>
              <w:left w:val="nil"/>
              <w:bottom w:val="single" w:sz="4" w:space="0" w:color="auto"/>
              <w:right w:val="single" w:sz="4" w:space="0" w:color="auto"/>
            </w:tcBorders>
            <w:shd w:val="clear" w:color="auto" w:fill="auto"/>
            <w:noWrap/>
            <w:vAlign w:val="center"/>
            <w:hideMark/>
          </w:tcPr>
          <w:p w14:paraId="0BCB0920"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4DAA8D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79173E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755090</w:t>
            </w:r>
          </w:p>
        </w:tc>
        <w:tc>
          <w:tcPr>
            <w:tcW w:w="6221" w:type="dxa"/>
            <w:tcBorders>
              <w:top w:val="nil"/>
              <w:left w:val="nil"/>
              <w:bottom w:val="single" w:sz="4" w:space="0" w:color="auto"/>
              <w:right w:val="single" w:sz="4" w:space="0" w:color="auto"/>
            </w:tcBorders>
            <w:shd w:val="clear" w:color="auto" w:fill="auto"/>
            <w:noWrap/>
            <w:vAlign w:val="center"/>
            <w:hideMark/>
          </w:tcPr>
          <w:p w14:paraId="521896B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Costos</w:t>
            </w:r>
          </w:p>
        </w:tc>
        <w:tc>
          <w:tcPr>
            <w:tcW w:w="1276" w:type="dxa"/>
            <w:tcBorders>
              <w:top w:val="nil"/>
              <w:left w:val="nil"/>
              <w:bottom w:val="single" w:sz="4" w:space="0" w:color="auto"/>
              <w:right w:val="single" w:sz="4" w:space="0" w:color="auto"/>
            </w:tcBorders>
            <w:shd w:val="clear" w:color="auto" w:fill="auto"/>
            <w:noWrap/>
            <w:vAlign w:val="center"/>
            <w:hideMark/>
          </w:tcPr>
          <w:p w14:paraId="145B125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721FE8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38BD37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w:t>
            </w:r>
          </w:p>
        </w:tc>
        <w:tc>
          <w:tcPr>
            <w:tcW w:w="6221" w:type="dxa"/>
            <w:tcBorders>
              <w:top w:val="nil"/>
              <w:left w:val="nil"/>
              <w:bottom w:val="single" w:sz="4" w:space="0" w:color="auto"/>
              <w:right w:val="single" w:sz="4" w:space="0" w:color="auto"/>
            </w:tcBorders>
            <w:shd w:val="clear" w:color="auto" w:fill="auto"/>
            <w:noWrap/>
            <w:vAlign w:val="center"/>
            <w:hideMark/>
          </w:tcPr>
          <w:p w14:paraId="363B444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SEGUROS</w:t>
            </w:r>
          </w:p>
        </w:tc>
        <w:tc>
          <w:tcPr>
            <w:tcW w:w="1276" w:type="dxa"/>
            <w:tcBorders>
              <w:top w:val="nil"/>
              <w:left w:val="nil"/>
              <w:bottom w:val="single" w:sz="4" w:space="0" w:color="auto"/>
              <w:right w:val="single" w:sz="4" w:space="0" w:color="auto"/>
            </w:tcBorders>
            <w:shd w:val="clear" w:color="auto" w:fill="auto"/>
            <w:noWrap/>
            <w:vAlign w:val="center"/>
            <w:hideMark/>
          </w:tcPr>
          <w:p w14:paraId="1AB75AC5" w14:textId="77777777" w:rsidR="00066D8B" w:rsidRPr="00B75B65" w:rsidRDefault="00066D8B" w:rsidP="00975F5B">
            <w:pPr>
              <w:ind w:left="0"/>
              <w:jc w:val="center"/>
              <w:rPr>
                <w:color w:val="000000"/>
                <w:sz w:val="20"/>
                <w:szCs w:val="20"/>
                <w:vertAlign w:val="baseline"/>
                <w:lang w:eastAsia="es-CO"/>
              </w:rPr>
            </w:pPr>
          </w:p>
        </w:tc>
      </w:tr>
      <w:tr w:rsidR="00066D8B" w:rsidRPr="00CB170F" w14:paraId="42D15B9E"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E2E350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756001</w:t>
            </w:r>
          </w:p>
        </w:tc>
        <w:tc>
          <w:tcPr>
            <w:tcW w:w="6221" w:type="dxa"/>
            <w:tcBorders>
              <w:top w:val="nil"/>
              <w:left w:val="nil"/>
              <w:bottom w:val="single" w:sz="4" w:space="0" w:color="auto"/>
              <w:right w:val="single" w:sz="4" w:space="0" w:color="auto"/>
            </w:tcBorders>
            <w:shd w:val="clear" w:color="auto" w:fill="auto"/>
            <w:noWrap/>
            <w:vAlign w:val="center"/>
            <w:hideMark/>
          </w:tcPr>
          <w:p w14:paraId="0DB5C31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Manejo</w:t>
            </w:r>
          </w:p>
        </w:tc>
        <w:tc>
          <w:tcPr>
            <w:tcW w:w="1276" w:type="dxa"/>
            <w:tcBorders>
              <w:top w:val="nil"/>
              <w:left w:val="nil"/>
              <w:bottom w:val="single" w:sz="4" w:space="0" w:color="auto"/>
              <w:right w:val="single" w:sz="4" w:space="0" w:color="auto"/>
            </w:tcBorders>
            <w:shd w:val="clear" w:color="auto" w:fill="auto"/>
            <w:noWrap/>
            <w:vAlign w:val="center"/>
            <w:hideMark/>
          </w:tcPr>
          <w:p w14:paraId="1109DF8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2E021A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4B495D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756002</w:t>
            </w:r>
          </w:p>
        </w:tc>
        <w:tc>
          <w:tcPr>
            <w:tcW w:w="6221" w:type="dxa"/>
            <w:tcBorders>
              <w:top w:val="nil"/>
              <w:left w:val="nil"/>
              <w:bottom w:val="single" w:sz="4" w:space="0" w:color="auto"/>
              <w:right w:val="single" w:sz="4" w:space="0" w:color="auto"/>
            </w:tcBorders>
            <w:shd w:val="clear" w:color="auto" w:fill="auto"/>
            <w:noWrap/>
            <w:vAlign w:val="center"/>
            <w:hideMark/>
          </w:tcPr>
          <w:p w14:paraId="4EE6147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Cumplimiento</w:t>
            </w:r>
          </w:p>
        </w:tc>
        <w:tc>
          <w:tcPr>
            <w:tcW w:w="1276" w:type="dxa"/>
            <w:tcBorders>
              <w:top w:val="nil"/>
              <w:left w:val="nil"/>
              <w:bottom w:val="single" w:sz="4" w:space="0" w:color="auto"/>
              <w:right w:val="single" w:sz="4" w:space="0" w:color="auto"/>
            </w:tcBorders>
            <w:shd w:val="clear" w:color="auto" w:fill="auto"/>
            <w:noWrap/>
            <w:vAlign w:val="center"/>
            <w:hideMark/>
          </w:tcPr>
          <w:p w14:paraId="6BAC7A6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BBAF57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B77B68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756003</w:t>
            </w:r>
          </w:p>
        </w:tc>
        <w:tc>
          <w:tcPr>
            <w:tcW w:w="6221" w:type="dxa"/>
            <w:tcBorders>
              <w:top w:val="nil"/>
              <w:left w:val="nil"/>
              <w:bottom w:val="single" w:sz="4" w:space="0" w:color="auto"/>
              <w:right w:val="single" w:sz="4" w:space="0" w:color="auto"/>
            </w:tcBorders>
            <w:shd w:val="clear" w:color="auto" w:fill="auto"/>
            <w:noWrap/>
            <w:vAlign w:val="center"/>
            <w:hideMark/>
          </w:tcPr>
          <w:p w14:paraId="3AA2D92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Corriente Débil</w:t>
            </w:r>
          </w:p>
        </w:tc>
        <w:tc>
          <w:tcPr>
            <w:tcW w:w="1276" w:type="dxa"/>
            <w:tcBorders>
              <w:top w:val="nil"/>
              <w:left w:val="nil"/>
              <w:bottom w:val="single" w:sz="4" w:space="0" w:color="auto"/>
              <w:right w:val="single" w:sz="4" w:space="0" w:color="auto"/>
            </w:tcBorders>
            <w:shd w:val="clear" w:color="auto" w:fill="auto"/>
            <w:noWrap/>
            <w:vAlign w:val="center"/>
            <w:hideMark/>
          </w:tcPr>
          <w:p w14:paraId="14715AF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415BCD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E66CFBC"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756004</w:t>
            </w:r>
          </w:p>
        </w:tc>
        <w:tc>
          <w:tcPr>
            <w:tcW w:w="6221" w:type="dxa"/>
            <w:tcBorders>
              <w:top w:val="nil"/>
              <w:left w:val="nil"/>
              <w:bottom w:val="single" w:sz="4" w:space="0" w:color="auto"/>
              <w:right w:val="single" w:sz="4" w:space="0" w:color="auto"/>
            </w:tcBorders>
            <w:shd w:val="clear" w:color="auto" w:fill="auto"/>
            <w:noWrap/>
            <w:vAlign w:val="center"/>
            <w:hideMark/>
          </w:tcPr>
          <w:p w14:paraId="393C376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Vida Colectiva</w:t>
            </w:r>
          </w:p>
        </w:tc>
        <w:tc>
          <w:tcPr>
            <w:tcW w:w="1276" w:type="dxa"/>
            <w:tcBorders>
              <w:top w:val="nil"/>
              <w:left w:val="nil"/>
              <w:bottom w:val="single" w:sz="4" w:space="0" w:color="auto"/>
              <w:right w:val="single" w:sz="4" w:space="0" w:color="auto"/>
            </w:tcBorders>
            <w:shd w:val="clear" w:color="auto" w:fill="auto"/>
            <w:noWrap/>
            <w:vAlign w:val="center"/>
            <w:hideMark/>
          </w:tcPr>
          <w:p w14:paraId="5626A85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572C930"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0FB7C9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756005</w:t>
            </w:r>
          </w:p>
        </w:tc>
        <w:tc>
          <w:tcPr>
            <w:tcW w:w="6221" w:type="dxa"/>
            <w:tcBorders>
              <w:top w:val="nil"/>
              <w:left w:val="nil"/>
              <w:bottom w:val="single" w:sz="4" w:space="0" w:color="auto"/>
              <w:right w:val="single" w:sz="4" w:space="0" w:color="auto"/>
            </w:tcBorders>
            <w:shd w:val="clear" w:color="auto" w:fill="auto"/>
            <w:noWrap/>
            <w:vAlign w:val="center"/>
            <w:hideMark/>
          </w:tcPr>
          <w:p w14:paraId="7AE8AFC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Incendio</w:t>
            </w:r>
          </w:p>
        </w:tc>
        <w:tc>
          <w:tcPr>
            <w:tcW w:w="1276" w:type="dxa"/>
            <w:tcBorders>
              <w:top w:val="nil"/>
              <w:left w:val="nil"/>
              <w:bottom w:val="single" w:sz="4" w:space="0" w:color="auto"/>
              <w:right w:val="single" w:sz="4" w:space="0" w:color="auto"/>
            </w:tcBorders>
            <w:shd w:val="clear" w:color="auto" w:fill="auto"/>
            <w:noWrap/>
            <w:vAlign w:val="center"/>
            <w:hideMark/>
          </w:tcPr>
          <w:p w14:paraId="4BAC8B8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35ECB6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F9D00E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756006</w:t>
            </w:r>
          </w:p>
        </w:tc>
        <w:tc>
          <w:tcPr>
            <w:tcW w:w="6221" w:type="dxa"/>
            <w:tcBorders>
              <w:top w:val="nil"/>
              <w:left w:val="nil"/>
              <w:bottom w:val="single" w:sz="4" w:space="0" w:color="auto"/>
              <w:right w:val="single" w:sz="4" w:space="0" w:color="auto"/>
            </w:tcBorders>
            <w:shd w:val="clear" w:color="auto" w:fill="auto"/>
            <w:noWrap/>
            <w:vAlign w:val="center"/>
            <w:hideMark/>
          </w:tcPr>
          <w:p w14:paraId="1538FFF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Terremoto</w:t>
            </w:r>
          </w:p>
        </w:tc>
        <w:tc>
          <w:tcPr>
            <w:tcW w:w="1276" w:type="dxa"/>
            <w:tcBorders>
              <w:top w:val="nil"/>
              <w:left w:val="nil"/>
              <w:bottom w:val="single" w:sz="4" w:space="0" w:color="auto"/>
              <w:right w:val="single" w:sz="4" w:space="0" w:color="auto"/>
            </w:tcBorders>
            <w:shd w:val="clear" w:color="auto" w:fill="auto"/>
            <w:noWrap/>
            <w:vAlign w:val="center"/>
            <w:hideMark/>
          </w:tcPr>
          <w:p w14:paraId="46C0F40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D57C6C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6AEB30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756007</w:t>
            </w:r>
          </w:p>
        </w:tc>
        <w:tc>
          <w:tcPr>
            <w:tcW w:w="6221" w:type="dxa"/>
            <w:tcBorders>
              <w:top w:val="nil"/>
              <w:left w:val="nil"/>
              <w:bottom w:val="single" w:sz="4" w:space="0" w:color="auto"/>
              <w:right w:val="single" w:sz="4" w:space="0" w:color="auto"/>
            </w:tcBorders>
            <w:shd w:val="clear" w:color="auto" w:fill="auto"/>
            <w:noWrap/>
            <w:vAlign w:val="center"/>
            <w:hideMark/>
          </w:tcPr>
          <w:p w14:paraId="4716971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Sustracción y Hurto</w:t>
            </w:r>
          </w:p>
        </w:tc>
        <w:tc>
          <w:tcPr>
            <w:tcW w:w="1276" w:type="dxa"/>
            <w:tcBorders>
              <w:top w:val="nil"/>
              <w:left w:val="nil"/>
              <w:bottom w:val="single" w:sz="4" w:space="0" w:color="auto"/>
              <w:right w:val="single" w:sz="4" w:space="0" w:color="auto"/>
            </w:tcBorders>
            <w:shd w:val="clear" w:color="auto" w:fill="auto"/>
            <w:noWrap/>
            <w:vAlign w:val="center"/>
            <w:hideMark/>
          </w:tcPr>
          <w:p w14:paraId="48AE2F4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C7924E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B7184E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756008</w:t>
            </w:r>
          </w:p>
        </w:tc>
        <w:tc>
          <w:tcPr>
            <w:tcW w:w="6221" w:type="dxa"/>
            <w:tcBorders>
              <w:top w:val="nil"/>
              <w:left w:val="nil"/>
              <w:bottom w:val="single" w:sz="4" w:space="0" w:color="auto"/>
              <w:right w:val="single" w:sz="4" w:space="0" w:color="auto"/>
            </w:tcBorders>
            <w:shd w:val="clear" w:color="auto" w:fill="auto"/>
            <w:noWrap/>
            <w:vAlign w:val="center"/>
            <w:hideMark/>
          </w:tcPr>
          <w:p w14:paraId="1D0560A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Flota y Equipo de Transporte</w:t>
            </w:r>
          </w:p>
        </w:tc>
        <w:tc>
          <w:tcPr>
            <w:tcW w:w="1276" w:type="dxa"/>
            <w:tcBorders>
              <w:top w:val="nil"/>
              <w:left w:val="nil"/>
              <w:bottom w:val="single" w:sz="4" w:space="0" w:color="auto"/>
              <w:right w:val="single" w:sz="4" w:space="0" w:color="auto"/>
            </w:tcBorders>
            <w:shd w:val="clear" w:color="auto" w:fill="auto"/>
            <w:noWrap/>
            <w:vAlign w:val="center"/>
            <w:hideMark/>
          </w:tcPr>
          <w:p w14:paraId="72589C8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4CA7728"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E88BD1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756009</w:t>
            </w:r>
          </w:p>
        </w:tc>
        <w:tc>
          <w:tcPr>
            <w:tcW w:w="6221" w:type="dxa"/>
            <w:tcBorders>
              <w:top w:val="nil"/>
              <w:left w:val="nil"/>
              <w:bottom w:val="single" w:sz="4" w:space="0" w:color="auto"/>
              <w:right w:val="single" w:sz="4" w:space="0" w:color="auto"/>
            </w:tcBorders>
            <w:shd w:val="clear" w:color="auto" w:fill="auto"/>
            <w:noWrap/>
            <w:vAlign w:val="center"/>
            <w:hideMark/>
          </w:tcPr>
          <w:p w14:paraId="3ECB87D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Responsabilidad Civil y Extracontractual</w:t>
            </w:r>
          </w:p>
        </w:tc>
        <w:tc>
          <w:tcPr>
            <w:tcW w:w="1276" w:type="dxa"/>
            <w:tcBorders>
              <w:top w:val="nil"/>
              <w:left w:val="nil"/>
              <w:bottom w:val="single" w:sz="4" w:space="0" w:color="auto"/>
              <w:right w:val="single" w:sz="4" w:space="0" w:color="auto"/>
            </w:tcBorders>
            <w:shd w:val="clear" w:color="auto" w:fill="auto"/>
            <w:noWrap/>
            <w:vAlign w:val="center"/>
            <w:hideMark/>
          </w:tcPr>
          <w:p w14:paraId="2126B3B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578886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4A326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756010</w:t>
            </w:r>
          </w:p>
        </w:tc>
        <w:tc>
          <w:tcPr>
            <w:tcW w:w="6221" w:type="dxa"/>
            <w:tcBorders>
              <w:top w:val="nil"/>
              <w:left w:val="nil"/>
              <w:bottom w:val="single" w:sz="4" w:space="0" w:color="auto"/>
              <w:right w:val="single" w:sz="4" w:space="0" w:color="auto"/>
            </w:tcBorders>
            <w:shd w:val="clear" w:color="auto" w:fill="auto"/>
            <w:noWrap/>
            <w:vAlign w:val="center"/>
            <w:hideMark/>
          </w:tcPr>
          <w:p w14:paraId="277BFFA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Rotura de Maquinaria</w:t>
            </w:r>
          </w:p>
        </w:tc>
        <w:tc>
          <w:tcPr>
            <w:tcW w:w="1276" w:type="dxa"/>
            <w:tcBorders>
              <w:top w:val="nil"/>
              <w:left w:val="nil"/>
              <w:bottom w:val="single" w:sz="4" w:space="0" w:color="auto"/>
              <w:right w:val="single" w:sz="4" w:space="0" w:color="auto"/>
            </w:tcBorders>
            <w:shd w:val="clear" w:color="auto" w:fill="auto"/>
            <w:noWrap/>
            <w:vAlign w:val="center"/>
            <w:hideMark/>
          </w:tcPr>
          <w:p w14:paraId="5B0B243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3D7BB5D"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C15A30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756011</w:t>
            </w:r>
          </w:p>
        </w:tc>
        <w:tc>
          <w:tcPr>
            <w:tcW w:w="6221" w:type="dxa"/>
            <w:tcBorders>
              <w:top w:val="nil"/>
              <w:left w:val="nil"/>
              <w:bottom w:val="single" w:sz="4" w:space="0" w:color="auto"/>
              <w:right w:val="single" w:sz="4" w:space="0" w:color="auto"/>
            </w:tcBorders>
            <w:shd w:val="clear" w:color="auto" w:fill="auto"/>
            <w:noWrap/>
            <w:vAlign w:val="center"/>
            <w:hideMark/>
          </w:tcPr>
          <w:p w14:paraId="351BDB3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Equipo Fluvial y Marítimo</w:t>
            </w:r>
          </w:p>
        </w:tc>
        <w:tc>
          <w:tcPr>
            <w:tcW w:w="1276" w:type="dxa"/>
            <w:tcBorders>
              <w:top w:val="nil"/>
              <w:left w:val="nil"/>
              <w:bottom w:val="single" w:sz="4" w:space="0" w:color="auto"/>
              <w:right w:val="single" w:sz="4" w:space="0" w:color="auto"/>
            </w:tcBorders>
            <w:shd w:val="clear" w:color="auto" w:fill="auto"/>
            <w:noWrap/>
            <w:vAlign w:val="center"/>
            <w:hideMark/>
          </w:tcPr>
          <w:p w14:paraId="08B5DC79"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6C8BE8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63BBB7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756012</w:t>
            </w:r>
          </w:p>
        </w:tc>
        <w:tc>
          <w:tcPr>
            <w:tcW w:w="6221" w:type="dxa"/>
            <w:tcBorders>
              <w:top w:val="nil"/>
              <w:left w:val="nil"/>
              <w:bottom w:val="single" w:sz="4" w:space="0" w:color="auto"/>
              <w:right w:val="single" w:sz="4" w:space="0" w:color="auto"/>
            </w:tcBorders>
            <w:shd w:val="clear" w:color="auto" w:fill="auto"/>
            <w:noWrap/>
            <w:vAlign w:val="center"/>
            <w:hideMark/>
          </w:tcPr>
          <w:p w14:paraId="7C93DEE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terrorismo</w:t>
            </w:r>
          </w:p>
        </w:tc>
        <w:tc>
          <w:tcPr>
            <w:tcW w:w="1276" w:type="dxa"/>
            <w:tcBorders>
              <w:top w:val="nil"/>
              <w:left w:val="nil"/>
              <w:bottom w:val="single" w:sz="4" w:space="0" w:color="auto"/>
              <w:right w:val="single" w:sz="4" w:space="0" w:color="auto"/>
            </w:tcBorders>
            <w:shd w:val="clear" w:color="auto" w:fill="auto"/>
            <w:noWrap/>
            <w:vAlign w:val="center"/>
            <w:hideMark/>
          </w:tcPr>
          <w:p w14:paraId="4FDA5A5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5C434F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E414137"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756090</w:t>
            </w:r>
          </w:p>
        </w:tc>
        <w:tc>
          <w:tcPr>
            <w:tcW w:w="6221" w:type="dxa"/>
            <w:tcBorders>
              <w:top w:val="nil"/>
              <w:left w:val="nil"/>
              <w:bottom w:val="single" w:sz="4" w:space="0" w:color="auto"/>
              <w:right w:val="single" w:sz="4" w:space="0" w:color="auto"/>
            </w:tcBorders>
            <w:shd w:val="clear" w:color="auto" w:fill="auto"/>
            <w:noWrap/>
            <w:vAlign w:val="center"/>
            <w:hideMark/>
          </w:tcPr>
          <w:p w14:paraId="086FB97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Seguros</w:t>
            </w:r>
          </w:p>
        </w:tc>
        <w:tc>
          <w:tcPr>
            <w:tcW w:w="1276" w:type="dxa"/>
            <w:tcBorders>
              <w:top w:val="nil"/>
              <w:left w:val="nil"/>
              <w:bottom w:val="single" w:sz="4" w:space="0" w:color="auto"/>
              <w:right w:val="single" w:sz="4" w:space="0" w:color="auto"/>
            </w:tcBorders>
            <w:shd w:val="clear" w:color="auto" w:fill="auto"/>
            <w:noWrap/>
            <w:vAlign w:val="center"/>
            <w:hideMark/>
          </w:tcPr>
          <w:p w14:paraId="412AE5F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9C9BA3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331404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w:t>
            </w:r>
          </w:p>
        </w:tc>
        <w:tc>
          <w:tcPr>
            <w:tcW w:w="6221" w:type="dxa"/>
            <w:tcBorders>
              <w:top w:val="nil"/>
              <w:left w:val="nil"/>
              <w:bottom w:val="single" w:sz="4" w:space="0" w:color="auto"/>
              <w:right w:val="single" w:sz="4" w:space="0" w:color="auto"/>
            </w:tcBorders>
            <w:shd w:val="clear" w:color="auto" w:fill="auto"/>
            <w:noWrap/>
            <w:vAlign w:val="center"/>
            <w:hideMark/>
          </w:tcPr>
          <w:p w14:paraId="437B950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IMPUESTOS Y TASAS</w:t>
            </w:r>
          </w:p>
        </w:tc>
        <w:tc>
          <w:tcPr>
            <w:tcW w:w="1276" w:type="dxa"/>
            <w:tcBorders>
              <w:top w:val="nil"/>
              <w:left w:val="nil"/>
              <w:bottom w:val="single" w:sz="4" w:space="0" w:color="auto"/>
              <w:right w:val="single" w:sz="4" w:space="0" w:color="auto"/>
            </w:tcBorders>
            <w:shd w:val="clear" w:color="auto" w:fill="auto"/>
            <w:noWrap/>
            <w:vAlign w:val="center"/>
            <w:hideMark/>
          </w:tcPr>
          <w:p w14:paraId="7710C7B1" w14:textId="77777777" w:rsidR="00066D8B" w:rsidRPr="00B75B65" w:rsidRDefault="00066D8B" w:rsidP="00975F5B">
            <w:pPr>
              <w:ind w:left="0"/>
              <w:jc w:val="center"/>
              <w:rPr>
                <w:color w:val="000000"/>
                <w:sz w:val="20"/>
                <w:szCs w:val="20"/>
                <w:vertAlign w:val="baseline"/>
                <w:lang w:eastAsia="es-CO"/>
              </w:rPr>
            </w:pPr>
          </w:p>
        </w:tc>
      </w:tr>
      <w:tr w:rsidR="00066D8B" w:rsidRPr="00CB170F" w14:paraId="1C9D9C4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AF91BC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756502</w:t>
            </w:r>
          </w:p>
        </w:tc>
        <w:tc>
          <w:tcPr>
            <w:tcW w:w="6221" w:type="dxa"/>
            <w:tcBorders>
              <w:top w:val="nil"/>
              <w:left w:val="nil"/>
              <w:bottom w:val="single" w:sz="4" w:space="0" w:color="auto"/>
              <w:right w:val="single" w:sz="4" w:space="0" w:color="auto"/>
            </w:tcBorders>
            <w:shd w:val="clear" w:color="auto" w:fill="auto"/>
            <w:noWrap/>
            <w:vAlign w:val="center"/>
            <w:hideMark/>
          </w:tcPr>
          <w:p w14:paraId="31AAA4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Timbre</w:t>
            </w:r>
          </w:p>
        </w:tc>
        <w:tc>
          <w:tcPr>
            <w:tcW w:w="1276" w:type="dxa"/>
            <w:tcBorders>
              <w:top w:val="nil"/>
              <w:left w:val="nil"/>
              <w:bottom w:val="single" w:sz="4" w:space="0" w:color="auto"/>
              <w:right w:val="single" w:sz="4" w:space="0" w:color="auto"/>
            </w:tcBorders>
            <w:shd w:val="clear" w:color="auto" w:fill="auto"/>
            <w:noWrap/>
            <w:vAlign w:val="center"/>
            <w:hideMark/>
          </w:tcPr>
          <w:p w14:paraId="7A68AC0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ABA336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5805D8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756503</w:t>
            </w:r>
          </w:p>
        </w:tc>
        <w:tc>
          <w:tcPr>
            <w:tcW w:w="6221" w:type="dxa"/>
            <w:tcBorders>
              <w:top w:val="nil"/>
              <w:left w:val="nil"/>
              <w:bottom w:val="single" w:sz="4" w:space="0" w:color="auto"/>
              <w:right w:val="single" w:sz="4" w:space="0" w:color="auto"/>
            </w:tcBorders>
            <w:shd w:val="clear" w:color="auto" w:fill="auto"/>
            <w:noWrap/>
            <w:vAlign w:val="center"/>
            <w:hideMark/>
          </w:tcPr>
          <w:p w14:paraId="0890DDD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Predial</w:t>
            </w:r>
          </w:p>
        </w:tc>
        <w:tc>
          <w:tcPr>
            <w:tcW w:w="1276" w:type="dxa"/>
            <w:tcBorders>
              <w:top w:val="nil"/>
              <w:left w:val="nil"/>
              <w:bottom w:val="single" w:sz="4" w:space="0" w:color="auto"/>
              <w:right w:val="single" w:sz="4" w:space="0" w:color="auto"/>
            </w:tcBorders>
            <w:shd w:val="clear" w:color="auto" w:fill="auto"/>
            <w:noWrap/>
            <w:vAlign w:val="center"/>
            <w:hideMark/>
          </w:tcPr>
          <w:p w14:paraId="389A18E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995932A"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453D0D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756504</w:t>
            </w:r>
          </w:p>
        </w:tc>
        <w:tc>
          <w:tcPr>
            <w:tcW w:w="6221" w:type="dxa"/>
            <w:tcBorders>
              <w:top w:val="nil"/>
              <w:left w:val="nil"/>
              <w:bottom w:val="single" w:sz="4" w:space="0" w:color="auto"/>
              <w:right w:val="single" w:sz="4" w:space="0" w:color="auto"/>
            </w:tcBorders>
            <w:shd w:val="clear" w:color="auto" w:fill="auto"/>
            <w:noWrap/>
            <w:vAlign w:val="center"/>
            <w:hideMark/>
          </w:tcPr>
          <w:p w14:paraId="3E7E8AD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Valorización</w:t>
            </w:r>
          </w:p>
        </w:tc>
        <w:tc>
          <w:tcPr>
            <w:tcW w:w="1276" w:type="dxa"/>
            <w:tcBorders>
              <w:top w:val="nil"/>
              <w:left w:val="nil"/>
              <w:bottom w:val="single" w:sz="4" w:space="0" w:color="auto"/>
              <w:right w:val="single" w:sz="4" w:space="0" w:color="auto"/>
            </w:tcBorders>
            <w:shd w:val="clear" w:color="auto" w:fill="auto"/>
            <w:noWrap/>
            <w:vAlign w:val="center"/>
            <w:hideMark/>
          </w:tcPr>
          <w:p w14:paraId="17A1145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7A8799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1A3B720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756505</w:t>
            </w:r>
          </w:p>
        </w:tc>
        <w:tc>
          <w:tcPr>
            <w:tcW w:w="6221" w:type="dxa"/>
            <w:tcBorders>
              <w:top w:val="nil"/>
              <w:left w:val="nil"/>
              <w:bottom w:val="single" w:sz="4" w:space="0" w:color="auto"/>
              <w:right w:val="single" w:sz="4" w:space="0" w:color="auto"/>
            </w:tcBorders>
            <w:shd w:val="clear" w:color="auto" w:fill="auto"/>
            <w:noWrap/>
            <w:vAlign w:val="center"/>
            <w:hideMark/>
          </w:tcPr>
          <w:p w14:paraId="759219C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De Vehículos</w:t>
            </w:r>
          </w:p>
        </w:tc>
        <w:tc>
          <w:tcPr>
            <w:tcW w:w="1276" w:type="dxa"/>
            <w:tcBorders>
              <w:top w:val="nil"/>
              <w:left w:val="nil"/>
              <w:bottom w:val="single" w:sz="4" w:space="0" w:color="auto"/>
              <w:right w:val="single" w:sz="4" w:space="0" w:color="auto"/>
            </w:tcBorders>
            <w:shd w:val="clear" w:color="auto" w:fill="auto"/>
            <w:noWrap/>
            <w:vAlign w:val="center"/>
            <w:hideMark/>
          </w:tcPr>
          <w:p w14:paraId="00F30F8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0B1A16E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54DD99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756506</w:t>
            </w:r>
          </w:p>
        </w:tc>
        <w:tc>
          <w:tcPr>
            <w:tcW w:w="6221" w:type="dxa"/>
            <w:tcBorders>
              <w:top w:val="nil"/>
              <w:left w:val="nil"/>
              <w:bottom w:val="single" w:sz="4" w:space="0" w:color="auto"/>
              <w:right w:val="single" w:sz="4" w:space="0" w:color="auto"/>
            </w:tcBorders>
            <w:shd w:val="clear" w:color="auto" w:fill="auto"/>
            <w:noWrap/>
            <w:vAlign w:val="center"/>
            <w:hideMark/>
          </w:tcPr>
          <w:p w14:paraId="76A0861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Registro</w:t>
            </w:r>
          </w:p>
        </w:tc>
        <w:tc>
          <w:tcPr>
            <w:tcW w:w="1276" w:type="dxa"/>
            <w:tcBorders>
              <w:top w:val="nil"/>
              <w:left w:val="nil"/>
              <w:bottom w:val="single" w:sz="4" w:space="0" w:color="auto"/>
              <w:right w:val="single" w:sz="4" w:space="0" w:color="auto"/>
            </w:tcBorders>
            <w:shd w:val="clear" w:color="auto" w:fill="auto"/>
            <w:noWrap/>
            <w:vAlign w:val="center"/>
            <w:hideMark/>
          </w:tcPr>
          <w:p w14:paraId="07455D5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5ADD842"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2ECE53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756507</w:t>
            </w:r>
          </w:p>
        </w:tc>
        <w:tc>
          <w:tcPr>
            <w:tcW w:w="6221" w:type="dxa"/>
            <w:tcBorders>
              <w:top w:val="nil"/>
              <w:left w:val="nil"/>
              <w:bottom w:val="single" w:sz="4" w:space="0" w:color="auto"/>
              <w:right w:val="single" w:sz="4" w:space="0" w:color="auto"/>
            </w:tcBorders>
            <w:shd w:val="clear" w:color="auto" w:fill="auto"/>
            <w:noWrap/>
            <w:vAlign w:val="center"/>
            <w:hideMark/>
          </w:tcPr>
          <w:p w14:paraId="55227E9E"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Tasa por utilización de recursos naturales</w:t>
            </w:r>
          </w:p>
        </w:tc>
        <w:tc>
          <w:tcPr>
            <w:tcW w:w="1276" w:type="dxa"/>
            <w:tcBorders>
              <w:top w:val="nil"/>
              <w:left w:val="nil"/>
              <w:bottom w:val="single" w:sz="4" w:space="0" w:color="auto"/>
              <w:right w:val="single" w:sz="4" w:space="0" w:color="auto"/>
            </w:tcBorders>
            <w:shd w:val="clear" w:color="auto" w:fill="auto"/>
            <w:noWrap/>
            <w:vAlign w:val="center"/>
            <w:hideMark/>
          </w:tcPr>
          <w:p w14:paraId="2760551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2B85FA03"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694E219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756508</w:t>
            </w:r>
          </w:p>
        </w:tc>
        <w:tc>
          <w:tcPr>
            <w:tcW w:w="6221" w:type="dxa"/>
            <w:tcBorders>
              <w:top w:val="nil"/>
              <w:left w:val="nil"/>
              <w:bottom w:val="single" w:sz="4" w:space="0" w:color="auto"/>
              <w:right w:val="single" w:sz="4" w:space="0" w:color="auto"/>
            </w:tcBorders>
            <w:shd w:val="clear" w:color="auto" w:fill="auto"/>
            <w:noWrap/>
            <w:vAlign w:val="center"/>
            <w:hideMark/>
          </w:tcPr>
          <w:p w14:paraId="756B4783"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Tasa por contaminación de recursos naturales</w:t>
            </w:r>
          </w:p>
        </w:tc>
        <w:tc>
          <w:tcPr>
            <w:tcW w:w="1276" w:type="dxa"/>
            <w:tcBorders>
              <w:top w:val="nil"/>
              <w:left w:val="nil"/>
              <w:bottom w:val="single" w:sz="4" w:space="0" w:color="auto"/>
              <w:right w:val="single" w:sz="4" w:space="0" w:color="auto"/>
            </w:tcBorders>
            <w:shd w:val="clear" w:color="auto" w:fill="auto"/>
            <w:noWrap/>
            <w:vAlign w:val="center"/>
            <w:hideMark/>
          </w:tcPr>
          <w:p w14:paraId="2FA36C7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D8E8CAF"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DD50F9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756510</w:t>
            </w:r>
          </w:p>
        </w:tc>
        <w:tc>
          <w:tcPr>
            <w:tcW w:w="6221" w:type="dxa"/>
            <w:tcBorders>
              <w:top w:val="nil"/>
              <w:left w:val="nil"/>
              <w:bottom w:val="single" w:sz="4" w:space="0" w:color="auto"/>
              <w:right w:val="single" w:sz="4" w:space="0" w:color="auto"/>
            </w:tcBorders>
            <w:shd w:val="clear" w:color="auto" w:fill="auto"/>
            <w:noWrap/>
            <w:vAlign w:val="center"/>
            <w:hideMark/>
          </w:tcPr>
          <w:p w14:paraId="01C31CA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Peajes de carreteras</w:t>
            </w:r>
          </w:p>
        </w:tc>
        <w:tc>
          <w:tcPr>
            <w:tcW w:w="1276" w:type="dxa"/>
            <w:tcBorders>
              <w:top w:val="nil"/>
              <w:left w:val="nil"/>
              <w:bottom w:val="single" w:sz="4" w:space="0" w:color="auto"/>
              <w:right w:val="single" w:sz="4" w:space="0" w:color="auto"/>
            </w:tcBorders>
            <w:shd w:val="clear" w:color="auto" w:fill="auto"/>
            <w:noWrap/>
            <w:vAlign w:val="center"/>
            <w:hideMark/>
          </w:tcPr>
          <w:p w14:paraId="352EC028"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6EEDDE04"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0B7F15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756590</w:t>
            </w:r>
          </w:p>
        </w:tc>
        <w:tc>
          <w:tcPr>
            <w:tcW w:w="6221" w:type="dxa"/>
            <w:tcBorders>
              <w:top w:val="nil"/>
              <w:left w:val="nil"/>
              <w:bottom w:val="single" w:sz="4" w:space="0" w:color="auto"/>
              <w:right w:val="single" w:sz="4" w:space="0" w:color="auto"/>
            </w:tcBorders>
            <w:shd w:val="clear" w:color="auto" w:fill="auto"/>
            <w:noWrap/>
            <w:vAlign w:val="center"/>
            <w:hideMark/>
          </w:tcPr>
          <w:p w14:paraId="6BB343D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Impuestos</w:t>
            </w:r>
          </w:p>
        </w:tc>
        <w:tc>
          <w:tcPr>
            <w:tcW w:w="1276" w:type="dxa"/>
            <w:tcBorders>
              <w:top w:val="nil"/>
              <w:left w:val="nil"/>
              <w:bottom w:val="single" w:sz="4" w:space="0" w:color="auto"/>
              <w:right w:val="single" w:sz="4" w:space="0" w:color="auto"/>
            </w:tcBorders>
            <w:shd w:val="clear" w:color="auto" w:fill="auto"/>
            <w:noWrap/>
            <w:vAlign w:val="center"/>
            <w:hideMark/>
          </w:tcPr>
          <w:p w14:paraId="573D8A42"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DADC24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66B29B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w:t>
            </w:r>
          </w:p>
        </w:tc>
        <w:tc>
          <w:tcPr>
            <w:tcW w:w="6221" w:type="dxa"/>
            <w:tcBorders>
              <w:top w:val="nil"/>
              <w:left w:val="nil"/>
              <w:bottom w:val="single" w:sz="4" w:space="0" w:color="auto"/>
              <w:right w:val="single" w:sz="4" w:space="0" w:color="auto"/>
            </w:tcBorders>
            <w:shd w:val="clear" w:color="auto" w:fill="auto"/>
            <w:noWrap/>
            <w:vAlign w:val="center"/>
            <w:hideMark/>
          </w:tcPr>
          <w:p w14:paraId="482BA7B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ORDENES Y CONTRATOS POR OTROS SERVICIOS</w:t>
            </w:r>
          </w:p>
        </w:tc>
        <w:tc>
          <w:tcPr>
            <w:tcW w:w="1276" w:type="dxa"/>
            <w:tcBorders>
              <w:top w:val="nil"/>
              <w:left w:val="nil"/>
              <w:bottom w:val="single" w:sz="4" w:space="0" w:color="auto"/>
              <w:right w:val="single" w:sz="4" w:space="0" w:color="auto"/>
            </w:tcBorders>
            <w:shd w:val="clear" w:color="auto" w:fill="auto"/>
            <w:noWrap/>
            <w:vAlign w:val="center"/>
            <w:hideMark/>
          </w:tcPr>
          <w:p w14:paraId="4DCF1D8E" w14:textId="77777777" w:rsidR="00066D8B" w:rsidRPr="00B75B65" w:rsidRDefault="00066D8B" w:rsidP="00975F5B">
            <w:pPr>
              <w:ind w:left="0"/>
              <w:jc w:val="center"/>
              <w:rPr>
                <w:color w:val="000000"/>
                <w:sz w:val="20"/>
                <w:szCs w:val="20"/>
                <w:vertAlign w:val="baseline"/>
                <w:lang w:eastAsia="es-CO"/>
              </w:rPr>
            </w:pPr>
          </w:p>
        </w:tc>
      </w:tr>
      <w:tr w:rsidR="00066D8B" w:rsidRPr="00CB170F" w14:paraId="3299D407"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2E020025"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757001</w:t>
            </w:r>
          </w:p>
        </w:tc>
        <w:tc>
          <w:tcPr>
            <w:tcW w:w="6221" w:type="dxa"/>
            <w:tcBorders>
              <w:top w:val="nil"/>
              <w:left w:val="nil"/>
              <w:bottom w:val="single" w:sz="4" w:space="0" w:color="auto"/>
              <w:right w:val="single" w:sz="4" w:space="0" w:color="auto"/>
            </w:tcBorders>
            <w:shd w:val="clear" w:color="auto" w:fill="auto"/>
            <w:noWrap/>
            <w:vAlign w:val="center"/>
            <w:hideMark/>
          </w:tcPr>
          <w:p w14:paraId="1DCC5EB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Aseo</w:t>
            </w:r>
          </w:p>
        </w:tc>
        <w:tc>
          <w:tcPr>
            <w:tcW w:w="1276" w:type="dxa"/>
            <w:tcBorders>
              <w:top w:val="nil"/>
              <w:left w:val="nil"/>
              <w:bottom w:val="single" w:sz="4" w:space="0" w:color="auto"/>
              <w:right w:val="single" w:sz="4" w:space="0" w:color="auto"/>
            </w:tcBorders>
            <w:shd w:val="clear" w:color="auto" w:fill="auto"/>
            <w:noWrap/>
            <w:vAlign w:val="center"/>
            <w:hideMark/>
          </w:tcPr>
          <w:p w14:paraId="4459583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6595ED5"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267E42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757002</w:t>
            </w:r>
          </w:p>
        </w:tc>
        <w:tc>
          <w:tcPr>
            <w:tcW w:w="6221" w:type="dxa"/>
            <w:tcBorders>
              <w:top w:val="nil"/>
              <w:left w:val="nil"/>
              <w:bottom w:val="single" w:sz="4" w:space="0" w:color="auto"/>
              <w:right w:val="single" w:sz="4" w:space="0" w:color="auto"/>
            </w:tcBorders>
            <w:shd w:val="clear" w:color="auto" w:fill="auto"/>
            <w:noWrap/>
            <w:vAlign w:val="center"/>
            <w:hideMark/>
          </w:tcPr>
          <w:p w14:paraId="76A8EE0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Vigilancia</w:t>
            </w:r>
          </w:p>
        </w:tc>
        <w:tc>
          <w:tcPr>
            <w:tcW w:w="1276" w:type="dxa"/>
            <w:tcBorders>
              <w:top w:val="nil"/>
              <w:left w:val="nil"/>
              <w:bottom w:val="single" w:sz="4" w:space="0" w:color="auto"/>
              <w:right w:val="single" w:sz="4" w:space="0" w:color="auto"/>
            </w:tcBorders>
            <w:shd w:val="clear" w:color="auto" w:fill="auto"/>
            <w:noWrap/>
            <w:vAlign w:val="center"/>
            <w:hideMark/>
          </w:tcPr>
          <w:p w14:paraId="49BF98E5"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47F7439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3D9802D2"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757003</w:t>
            </w:r>
          </w:p>
        </w:tc>
        <w:tc>
          <w:tcPr>
            <w:tcW w:w="6221" w:type="dxa"/>
            <w:tcBorders>
              <w:top w:val="nil"/>
              <w:left w:val="nil"/>
              <w:bottom w:val="single" w:sz="4" w:space="0" w:color="auto"/>
              <w:right w:val="single" w:sz="4" w:space="0" w:color="auto"/>
            </w:tcBorders>
            <w:shd w:val="clear" w:color="auto" w:fill="auto"/>
            <w:noWrap/>
            <w:vAlign w:val="center"/>
            <w:hideMark/>
          </w:tcPr>
          <w:p w14:paraId="0BB10C48"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Casino y cafetería</w:t>
            </w:r>
          </w:p>
        </w:tc>
        <w:tc>
          <w:tcPr>
            <w:tcW w:w="1276" w:type="dxa"/>
            <w:tcBorders>
              <w:top w:val="nil"/>
              <w:left w:val="nil"/>
              <w:bottom w:val="single" w:sz="4" w:space="0" w:color="auto"/>
              <w:right w:val="single" w:sz="4" w:space="0" w:color="auto"/>
            </w:tcBorders>
            <w:shd w:val="clear" w:color="auto" w:fill="auto"/>
            <w:noWrap/>
            <w:vAlign w:val="center"/>
            <w:hideMark/>
          </w:tcPr>
          <w:p w14:paraId="2230DF67"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394967A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3E7E0A6"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757004</w:t>
            </w:r>
          </w:p>
        </w:tc>
        <w:tc>
          <w:tcPr>
            <w:tcW w:w="6221" w:type="dxa"/>
            <w:tcBorders>
              <w:top w:val="nil"/>
              <w:left w:val="nil"/>
              <w:bottom w:val="single" w:sz="4" w:space="0" w:color="auto"/>
              <w:right w:val="single" w:sz="4" w:space="0" w:color="auto"/>
            </w:tcBorders>
            <w:shd w:val="clear" w:color="auto" w:fill="auto"/>
            <w:noWrap/>
            <w:vAlign w:val="center"/>
            <w:hideMark/>
          </w:tcPr>
          <w:p w14:paraId="21A22B6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Toma de lectura</w:t>
            </w:r>
          </w:p>
        </w:tc>
        <w:tc>
          <w:tcPr>
            <w:tcW w:w="1276" w:type="dxa"/>
            <w:tcBorders>
              <w:top w:val="nil"/>
              <w:left w:val="nil"/>
              <w:bottom w:val="single" w:sz="4" w:space="0" w:color="auto"/>
              <w:right w:val="single" w:sz="4" w:space="0" w:color="auto"/>
            </w:tcBorders>
            <w:shd w:val="clear" w:color="auto" w:fill="auto"/>
            <w:noWrap/>
            <w:vAlign w:val="center"/>
            <w:hideMark/>
          </w:tcPr>
          <w:p w14:paraId="6566F171"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8298C4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501A1ED9"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lastRenderedPageBreak/>
              <w:t>757005</w:t>
            </w:r>
          </w:p>
        </w:tc>
        <w:tc>
          <w:tcPr>
            <w:tcW w:w="6221" w:type="dxa"/>
            <w:tcBorders>
              <w:top w:val="nil"/>
              <w:left w:val="nil"/>
              <w:bottom w:val="single" w:sz="4" w:space="0" w:color="auto"/>
              <w:right w:val="single" w:sz="4" w:space="0" w:color="auto"/>
            </w:tcBorders>
            <w:shd w:val="clear" w:color="auto" w:fill="auto"/>
            <w:noWrap/>
            <w:vAlign w:val="center"/>
            <w:hideMark/>
          </w:tcPr>
          <w:p w14:paraId="151E58FB"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Entrega de facturas</w:t>
            </w:r>
          </w:p>
        </w:tc>
        <w:tc>
          <w:tcPr>
            <w:tcW w:w="1276" w:type="dxa"/>
            <w:tcBorders>
              <w:top w:val="nil"/>
              <w:left w:val="nil"/>
              <w:bottom w:val="single" w:sz="4" w:space="0" w:color="auto"/>
              <w:right w:val="single" w:sz="4" w:space="0" w:color="auto"/>
            </w:tcBorders>
            <w:shd w:val="clear" w:color="auto" w:fill="auto"/>
            <w:noWrap/>
            <w:vAlign w:val="center"/>
            <w:hideMark/>
          </w:tcPr>
          <w:p w14:paraId="4848491C"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BE6E6E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0CF7D9E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757006</w:t>
            </w:r>
          </w:p>
        </w:tc>
        <w:tc>
          <w:tcPr>
            <w:tcW w:w="6221" w:type="dxa"/>
            <w:tcBorders>
              <w:top w:val="nil"/>
              <w:left w:val="nil"/>
              <w:bottom w:val="single" w:sz="4" w:space="0" w:color="auto"/>
              <w:right w:val="single" w:sz="4" w:space="0" w:color="auto"/>
            </w:tcBorders>
            <w:shd w:val="clear" w:color="auto" w:fill="auto"/>
            <w:noWrap/>
            <w:vAlign w:val="center"/>
            <w:hideMark/>
          </w:tcPr>
          <w:p w14:paraId="1B6F901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Venta de derechos por comisión</w:t>
            </w:r>
          </w:p>
        </w:tc>
        <w:tc>
          <w:tcPr>
            <w:tcW w:w="1276" w:type="dxa"/>
            <w:tcBorders>
              <w:top w:val="nil"/>
              <w:left w:val="nil"/>
              <w:bottom w:val="single" w:sz="4" w:space="0" w:color="auto"/>
              <w:right w:val="single" w:sz="4" w:space="0" w:color="auto"/>
            </w:tcBorders>
            <w:shd w:val="clear" w:color="auto" w:fill="auto"/>
            <w:noWrap/>
            <w:vAlign w:val="center"/>
            <w:hideMark/>
          </w:tcPr>
          <w:p w14:paraId="21F8ABE3"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AB7F20B"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4434F1AD"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757007</w:t>
            </w:r>
          </w:p>
        </w:tc>
        <w:tc>
          <w:tcPr>
            <w:tcW w:w="6221" w:type="dxa"/>
            <w:tcBorders>
              <w:top w:val="nil"/>
              <w:left w:val="nil"/>
              <w:bottom w:val="single" w:sz="4" w:space="0" w:color="auto"/>
              <w:right w:val="single" w:sz="4" w:space="0" w:color="auto"/>
            </w:tcBorders>
            <w:shd w:val="clear" w:color="auto" w:fill="auto"/>
            <w:noWrap/>
            <w:vAlign w:val="center"/>
            <w:hideMark/>
          </w:tcPr>
          <w:p w14:paraId="3E2857CF"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Administración de infraestructura informática</w:t>
            </w:r>
          </w:p>
        </w:tc>
        <w:tc>
          <w:tcPr>
            <w:tcW w:w="1276" w:type="dxa"/>
            <w:tcBorders>
              <w:top w:val="nil"/>
              <w:left w:val="nil"/>
              <w:bottom w:val="single" w:sz="4" w:space="0" w:color="auto"/>
              <w:right w:val="single" w:sz="4" w:space="0" w:color="auto"/>
            </w:tcBorders>
            <w:shd w:val="clear" w:color="auto" w:fill="auto"/>
            <w:noWrap/>
            <w:vAlign w:val="center"/>
            <w:hideMark/>
          </w:tcPr>
          <w:p w14:paraId="2CBD717F"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1BF0C6B1"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DCD993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757008</w:t>
            </w:r>
          </w:p>
        </w:tc>
        <w:tc>
          <w:tcPr>
            <w:tcW w:w="6221" w:type="dxa"/>
            <w:tcBorders>
              <w:top w:val="nil"/>
              <w:left w:val="nil"/>
              <w:bottom w:val="single" w:sz="4" w:space="0" w:color="auto"/>
              <w:right w:val="single" w:sz="4" w:space="0" w:color="auto"/>
            </w:tcBorders>
            <w:shd w:val="clear" w:color="auto" w:fill="auto"/>
            <w:noWrap/>
            <w:vAlign w:val="center"/>
            <w:hideMark/>
          </w:tcPr>
          <w:p w14:paraId="537AB6C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Suministro y servicios informáticos</w:t>
            </w:r>
          </w:p>
        </w:tc>
        <w:tc>
          <w:tcPr>
            <w:tcW w:w="1276" w:type="dxa"/>
            <w:tcBorders>
              <w:top w:val="nil"/>
              <w:left w:val="nil"/>
              <w:bottom w:val="single" w:sz="4" w:space="0" w:color="auto"/>
              <w:right w:val="single" w:sz="4" w:space="0" w:color="auto"/>
            </w:tcBorders>
            <w:shd w:val="clear" w:color="auto" w:fill="auto"/>
            <w:noWrap/>
            <w:vAlign w:val="center"/>
            <w:hideMark/>
          </w:tcPr>
          <w:p w14:paraId="25C1EEBE"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52A0D06C"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F033BB4"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757009</w:t>
            </w:r>
          </w:p>
        </w:tc>
        <w:tc>
          <w:tcPr>
            <w:tcW w:w="6221" w:type="dxa"/>
            <w:tcBorders>
              <w:top w:val="nil"/>
              <w:left w:val="nil"/>
              <w:bottom w:val="single" w:sz="4" w:space="0" w:color="auto"/>
              <w:right w:val="single" w:sz="4" w:space="0" w:color="auto"/>
            </w:tcBorders>
            <w:shd w:val="clear" w:color="auto" w:fill="auto"/>
            <w:noWrap/>
            <w:vAlign w:val="center"/>
            <w:hideMark/>
          </w:tcPr>
          <w:p w14:paraId="3A166C91"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Servicio de instalación y desinstalación</w:t>
            </w:r>
          </w:p>
        </w:tc>
        <w:tc>
          <w:tcPr>
            <w:tcW w:w="1276" w:type="dxa"/>
            <w:tcBorders>
              <w:top w:val="nil"/>
              <w:left w:val="nil"/>
              <w:bottom w:val="single" w:sz="4" w:space="0" w:color="auto"/>
              <w:right w:val="single" w:sz="4" w:space="0" w:color="auto"/>
            </w:tcBorders>
            <w:shd w:val="clear" w:color="auto" w:fill="auto"/>
            <w:noWrap/>
            <w:vAlign w:val="center"/>
            <w:hideMark/>
          </w:tcPr>
          <w:p w14:paraId="094FBA0A"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r w:rsidR="00066D8B" w:rsidRPr="00CB170F" w14:paraId="7F428746" w14:textId="77777777" w:rsidTr="00975F5B">
        <w:trPr>
          <w:trHeight w:val="300"/>
          <w:jc w:val="center"/>
        </w:trPr>
        <w:tc>
          <w:tcPr>
            <w:tcW w:w="1145" w:type="dxa"/>
            <w:tcBorders>
              <w:top w:val="nil"/>
              <w:left w:val="single" w:sz="4" w:space="0" w:color="auto"/>
              <w:bottom w:val="single" w:sz="4" w:space="0" w:color="auto"/>
              <w:right w:val="single" w:sz="4" w:space="0" w:color="auto"/>
            </w:tcBorders>
            <w:shd w:val="clear" w:color="auto" w:fill="auto"/>
            <w:noWrap/>
            <w:vAlign w:val="center"/>
            <w:hideMark/>
          </w:tcPr>
          <w:p w14:paraId="7E68A150"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757090</w:t>
            </w:r>
          </w:p>
        </w:tc>
        <w:tc>
          <w:tcPr>
            <w:tcW w:w="6221" w:type="dxa"/>
            <w:tcBorders>
              <w:top w:val="nil"/>
              <w:left w:val="nil"/>
              <w:bottom w:val="single" w:sz="4" w:space="0" w:color="auto"/>
              <w:right w:val="single" w:sz="4" w:space="0" w:color="auto"/>
            </w:tcBorders>
            <w:shd w:val="clear" w:color="auto" w:fill="auto"/>
            <w:noWrap/>
            <w:vAlign w:val="center"/>
            <w:hideMark/>
          </w:tcPr>
          <w:p w14:paraId="0F01715A" w14:textId="77777777" w:rsidR="00066D8B" w:rsidRPr="00B75B65" w:rsidRDefault="00066D8B" w:rsidP="00975F5B">
            <w:pPr>
              <w:ind w:left="0"/>
              <w:rPr>
                <w:color w:val="000000"/>
                <w:sz w:val="20"/>
                <w:szCs w:val="20"/>
                <w:vertAlign w:val="baseline"/>
                <w:lang w:eastAsia="es-CO"/>
              </w:rPr>
            </w:pPr>
            <w:r w:rsidRPr="00B75B65">
              <w:rPr>
                <w:color w:val="000000"/>
                <w:sz w:val="20"/>
                <w:szCs w:val="20"/>
                <w:vertAlign w:val="baseline"/>
                <w:lang w:eastAsia="es-CO"/>
              </w:rPr>
              <w:t>Otros contratos</w:t>
            </w:r>
          </w:p>
        </w:tc>
        <w:tc>
          <w:tcPr>
            <w:tcW w:w="1276" w:type="dxa"/>
            <w:tcBorders>
              <w:top w:val="nil"/>
              <w:left w:val="nil"/>
              <w:bottom w:val="single" w:sz="4" w:space="0" w:color="auto"/>
              <w:right w:val="single" w:sz="4" w:space="0" w:color="auto"/>
            </w:tcBorders>
            <w:shd w:val="clear" w:color="auto" w:fill="auto"/>
            <w:noWrap/>
            <w:vAlign w:val="center"/>
            <w:hideMark/>
          </w:tcPr>
          <w:p w14:paraId="456643C4" w14:textId="77777777" w:rsidR="00066D8B" w:rsidRPr="00B75B65" w:rsidRDefault="00066D8B" w:rsidP="00975F5B">
            <w:pPr>
              <w:ind w:left="0"/>
              <w:jc w:val="center"/>
              <w:rPr>
                <w:color w:val="000000"/>
                <w:sz w:val="20"/>
                <w:szCs w:val="20"/>
                <w:vertAlign w:val="baseline"/>
                <w:lang w:eastAsia="es-CO"/>
              </w:rPr>
            </w:pPr>
            <w:r w:rsidRPr="00B75B65">
              <w:rPr>
                <w:color w:val="000000"/>
                <w:sz w:val="20"/>
                <w:szCs w:val="20"/>
                <w:vertAlign w:val="baseline"/>
                <w:lang w:eastAsia="es-CO"/>
              </w:rPr>
              <w:t>(+)</w:t>
            </w:r>
          </w:p>
        </w:tc>
      </w:tr>
    </w:tbl>
    <w:p w14:paraId="364C76CD" w14:textId="77777777" w:rsidR="00066D8B" w:rsidRPr="00CB170F" w:rsidRDefault="00066D8B" w:rsidP="00066D8B">
      <w:pPr>
        <w:pStyle w:val="Prrafodelista"/>
        <w:ind w:left="284"/>
        <w:jc w:val="both"/>
        <w:rPr>
          <w:sz w:val="24"/>
          <w:szCs w:val="24"/>
          <w:lang w:eastAsia="es-CO"/>
        </w:rPr>
      </w:pPr>
    </w:p>
    <w:p w14:paraId="0E35DBF7" w14:textId="77777777" w:rsidR="00066D8B" w:rsidRPr="00B75B65" w:rsidRDefault="00066D8B" w:rsidP="00066D8B">
      <w:pPr>
        <w:ind w:left="284"/>
        <w:jc w:val="both"/>
        <w:rPr>
          <w:vertAlign w:val="baseline"/>
          <w:lang w:eastAsia="es-CO"/>
        </w:rPr>
      </w:pPr>
      <w:r w:rsidRPr="00B75B65">
        <w:rPr>
          <w:vertAlign w:val="baseline"/>
          <w:lang w:eastAsia="es-CO"/>
        </w:rPr>
        <w:t xml:space="preserve">La Comisión podrá adelantar durante los procesos de aprobación de cargos de Distribución para el Siguiente Periodo Tarifario, revisiones y depuraciones a la información de las cuentas arriba indicadas y presentadas por las empresas con el fin de no transferir costos y gastos ineficientes en la tarifa final. </w:t>
      </w:r>
    </w:p>
    <w:p w14:paraId="43445066" w14:textId="77777777" w:rsidR="00066D8B" w:rsidRPr="00B75B65" w:rsidRDefault="00066D8B" w:rsidP="00066D8B">
      <w:pPr>
        <w:ind w:left="0"/>
        <w:jc w:val="both"/>
        <w:rPr>
          <w:vertAlign w:val="baseline"/>
          <w:lang w:eastAsia="es-CO"/>
        </w:rPr>
      </w:pPr>
    </w:p>
    <w:p w14:paraId="2ECD1F57" w14:textId="18983685" w:rsidR="00066D8B" w:rsidRPr="00E52DE9" w:rsidRDefault="00066D8B" w:rsidP="00066D8B">
      <w:pPr>
        <w:pStyle w:val="Prrafodelista"/>
        <w:numPr>
          <w:ilvl w:val="1"/>
          <w:numId w:val="8"/>
        </w:numPr>
        <w:ind w:left="348" w:hanging="284"/>
        <w:jc w:val="both"/>
        <w:rPr>
          <w:rFonts w:cs="Arial"/>
          <w:vertAlign w:val="baseline"/>
          <w:lang w:val="es-ES_tradnl" w:eastAsia="es-CO"/>
        </w:rPr>
      </w:pPr>
      <w:r w:rsidRPr="00B75B65">
        <w:rPr>
          <w:sz w:val="24"/>
          <w:szCs w:val="24"/>
          <w:vertAlign w:val="baseline"/>
          <w:lang w:eastAsia="es-CO"/>
        </w:rPr>
        <w:t xml:space="preserve">El gasto total de AOM de la actividad de distribución se calcula como la suma de los costos y gastos reportados por la empresa para la vigencia 2016 para esta actividad. </w:t>
      </w:r>
    </w:p>
    <w:p w14:paraId="22704E68" w14:textId="77777777" w:rsidR="00E52DE9" w:rsidRPr="00B75B65" w:rsidRDefault="00E52DE9" w:rsidP="00E52DE9">
      <w:pPr>
        <w:pStyle w:val="Prrafodelista"/>
        <w:ind w:left="348"/>
        <w:jc w:val="both"/>
        <w:rPr>
          <w:rFonts w:cs="Arial"/>
          <w:vertAlign w:val="baseline"/>
          <w:lang w:val="es-ES_tradnl" w:eastAsia="es-CO"/>
        </w:rPr>
      </w:pPr>
    </w:p>
    <w:p w14:paraId="17959E37" w14:textId="77777777" w:rsidR="00066D8B" w:rsidRPr="00B75B65" w:rsidRDefault="00066D8B" w:rsidP="00066D8B">
      <w:pPr>
        <w:pStyle w:val="Prrafodelista"/>
        <w:numPr>
          <w:ilvl w:val="1"/>
          <w:numId w:val="8"/>
        </w:numPr>
        <w:ind w:left="284" w:hanging="284"/>
        <w:jc w:val="both"/>
        <w:rPr>
          <w:sz w:val="24"/>
          <w:szCs w:val="24"/>
          <w:vertAlign w:val="baseline"/>
          <w:lang w:eastAsia="es-CO"/>
        </w:rPr>
      </w:pPr>
      <w:r w:rsidRPr="00B75B65">
        <w:rPr>
          <w:sz w:val="24"/>
          <w:szCs w:val="24"/>
          <w:vertAlign w:val="baseline"/>
          <w:lang w:eastAsia="es-CO"/>
        </w:rPr>
        <w:t xml:space="preserve">Al valor del gasto de AOM reportado y asignado para la unidad de negocio de distribución, se le adiciona el valor total de las cuentas 751701 (Terrenos) y 751702 (Construcciones y Edificaciones). </w:t>
      </w:r>
    </w:p>
    <w:p w14:paraId="61E35D26" w14:textId="77777777" w:rsidR="00066D8B" w:rsidRPr="00B75B65" w:rsidRDefault="00066D8B" w:rsidP="00066D8B">
      <w:pPr>
        <w:pStyle w:val="Prrafodelista"/>
        <w:ind w:left="284"/>
        <w:jc w:val="both"/>
        <w:rPr>
          <w:sz w:val="24"/>
          <w:szCs w:val="24"/>
          <w:vertAlign w:val="baseline"/>
          <w:lang w:eastAsia="es-CO"/>
        </w:rPr>
      </w:pPr>
    </w:p>
    <w:p w14:paraId="6A796B58" w14:textId="77777777" w:rsidR="00066D8B" w:rsidRPr="00B75B65" w:rsidRDefault="00066D8B" w:rsidP="00066D8B">
      <w:pPr>
        <w:pStyle w:val="Prrafodelista"/>
        <w:numPr>
          <w:ilvl w:val="1"/>
          <w:numId w:val="8"/>
        </w:numPr>
        <w:ind w:left="284" w:hanging="284"/>
        <w:jc w:val="both"/>
        <w:rPr>
          <w:sz w:val="24"/>
          <w:szCs w:val="24"/>
          <w:vertAlign w:val="baseline"/>
          <w:lang w:eastAsia="es-CO"/>
        </w:rPr>
      </w:pPr>
      <w:r w:rsidRPr="00B75B65">
        <w:rPr>
          <w:sz w:val="24"/>
          <w:szCs w:val="24"/>
          <w:vertAlign w:val="baseline"/>
          <w:lang w:eastAsia="es-CO"/>
        </w:rPr>
        <w:t>Los gastos de AOM correspondientes a la actividad de distribución se asignan a cada uno de los mercados relevantes de distribución para el Siguiente Periodo Tarifario atendidos por la empresa en forma proporcional al número de kilómetros de red construidos a diciembre de 2016.</w:t>
      </w:r>
    </w:p>
    <w:p w14:paraId="4F18086D" w14:textId="77777777" w:rsidR="00066D8B" w:rsidRPr="00B75B65" w:rsidRDefault="00066D8B" w:rsidP="00066D8B">
      <w:pPr>
        <w:pStyle w:val="Prrafodelista"/>
        <w:ind w:left="284" w:hanging="284"/>
        <w:jc w:val="both"/>
        <w:rPr>
          <w:sz w:val="24"/>
          <w:szCs w:val="24"/>
          <w:vertAlign w:val="baseline"/>
          <w:lang w:eastAsia="es-CO"/>
        </w:rPr>
      </w:pPr>
    </w:p>
    <w:p w14:paraId="6808284B" w14:textId="77777777" w:rsidR="00066D8B" w:rsidRPr="00B75B65" w:rsidRDefault="00066D8B" w:rsidP="00066D8B">
      <w:pPr>
        <w:pStyle w:val="Prrafodelista"/>
        <w:numPr>
          <w:ilvl w:val="1"/>
          <w:numId w:val="8"/>
        </w:numPr>
        <w:ind w:left="284" w:hanging="284"/>
        <w:jc w:val="both"/>
        <w:rPr>
          <w:sz w:val="24"/>
          <w:szCs w:val="24"/>
          <w:vertAlign w:val="baseline"/>
          <w:lang w:eastAsia="es-CO"/>
        </w:rPr>
      </w:pPr>
      <w:r w:rsidRPr="00B75B65">
        <w:rPr>
          <w:sz w:val="24"/>
          <w:szCs w:val="24"/>
          <w:vertAlign w:val="baseline"/>
          <w:lang w:eastAsia="es-CO"/>
        </w:rPr>
        <w:t xml:space="preserve">Una vez realizada la asignación descrita en la numeral anterior, se establece para todo Mercado Relevante de Distribución para el Siguiente Periodo Tarifario </w:t>
      </w:r>
      <w:r w:rsidRPr="00B75B65">
        <w:rPr>
          <w:i/>
          <w:sz w:val="24"/>
          <w:szCs w:val="24"/>
          <w:vertAlign w:val="baseline"/>
          <w:lang w:eastAsia="es-CO"/>
        </w:rPr>
        <w:t>k</w:t>
      </w:r>
      <w:r w:rsidRPr="00B75B65">
        <w:rPr>
          <w:sz w:val="24"/>
          <w:szCs w:val="24"/>
          <w:vertAlign w:val="baseline"/>
          <w:lang w:eastAsia="es-CO"/>
        </w:rPr>
        <w:t>, el porcentaje de los gastos de AOM eficientes a reconocer (</w:t>
      </w:r>
      <m:oMath>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%AOM</m:t>
            </m:r>
          </m:e>
          <m:sub>
            <m:r>
              <m:rPr>
                <m:sty m:val="p"/>
              </m:rPr>
              <w:rPr>
                <w:rFonts w:ascii="Cambria Math" w:eastAsia="MS Mincho" w:hAnsi="Cambria Math" w:cs="Arial"/>
                <w:sz w:val="22"/>
                <w:vertAlign w:val="baseline"/>
                <w:lang w:val="es-ES_tradnl"/>
              </w:rPr>
              <m:t>efic</m:t>
            </m:r>
          </m:sub>
        </m:sSub>
      </m:oMath>
      <w:r w:rsidRPr="00B75B65">
        <w:rPr>
          <w:sz w:val="24"/>
          <w:szCs w:val="24"/>
          <w:vertAlign w:val="baseline"/>
          <w:lang w:eastAsia="es-CO"/>
        </w:rPr>
        <w:t>) respecto a la Base Regulatoria de Activos, el cual se obtiene de acuerdo con la siguiente  fórmula:</w:t>
      </w:r>
    </w:p>
    <w:p w14:paraId="1BFEB843" w14:textId="77777777" w:rsidR="00066D8B" w:rsidRPr="00B75B65" w:rsidRDefault="00066D8B" w:rsidP="00066D8B">
      <w:pPr>
        <w:ind w:left="0"/>
        <w:jc w:val="both"/>
        <w:rPr>
          <w:rFonts w:eastAsia="MS Mincho" w:cs="Arial"/>
          <w:vertAlign w:val="baseline"/>
          <w:lang w:val="es-ES_tradnl"/>
        </w:rPr>
      </w:pPr>
    </w:p>
    <w:p w14:paraId="15EFB537" w14:textId="77777777" w:rsidR="00066D8B" w:rsidRPr="00B75B65" w:rsidRDefault="00583405" w:rsidP="00066D8B">
      <w:pPr>
        <w:ind w:left="0" w:right="-93"/>
        <w:jc w:val="both"/>
        <w:rPr>
          <w:rFonts w:eastAsia="MS Mincho" w:cs="Arial"/>
          <w:sz w:val="22"/>
          <w:vertAlign w:val="baseline"/>
          <w:lang w:val="es-ES_tradnl"/>
        </w:rPr>
      </w:pPr>
      <m:oMathPara>
        <m:oMath>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%AOM</m:t>
              </m:r>
            </m:e>
            <m:sub>
              <m:r>
                <m:rPr>
                  <m:sty m:val="p"/>
                </m:rPr>
                <w:rPr>
                  <w:rFonts w:ascii="Cambria Math" w:eastAsia="MS Mincho" w:hAnsi="Cambria Math" w:cs="Arial"/>
                  <w:sz w:val="22"/>
                  <w:vertAlign w:val="baseline"/>
                  <w:lang w:val="es-ES_tradnl"/>
                </w:rPr>
                <m:t xml:space="preserve">efic </m:t>
              </m:r>
              <m:r>
                <w:rPr>
                  <w:rFonts w:ascii="Cambria Math" w:eastAsia="MS Mincho" w:hAnsi="Cambria Math" w:cs="Arial"/>
                  <w:sz w:val="22"/>
                  <w:vertAlign w:val="baseline"/>
                  <w:lang w:val="es-ES_tradnl"/>
                </w:rPr>
                <m:t>k</m:t>
              </m:r>
            </m:sub>
          </m:sSub>
          <m:r>
            <m:rPr>
              <m:sty m:val="p"/>
            </m:rPr>
            <w:rPr>
              <w:rFonts w:ascii="Cambria Math" w:eastAsia="MS Mincho" w:hAnsi="Cambria Math" w:cs="Arial"/>
              <w:sz w:val="22"/>
              <w:vertAlign w:val="baseline"/>
              <w:lang w:val="es-ES_tradnl"/>
            </w:rPr>
            <m:t>=Min</m:t>
          </m:r>
          <m:d>
            <m:dPr>
              <m:begChr m:val="{"/>
              <m:endChr m:val="}"/>
              <m:ctrlPr>
                <w:rPr>
                  <w:rFonts w:ascii="Cambria Math" w:eastAsia="MS Mincho" w:hAnsi="Cambria Math" w:cs="Arial"/>
                  <w:sz w:val="22"/>
                  <w:vertAlign w:val="baseline"/>
                  <w:lang w:val="es-ES_tradnl"/>
                </w:rPr>
              </m:ctrlPr>
            </m:dPr>
            <m:e>
              <m:f>
                <m:fPr>
                  <m:ctrlPr>
                    <w:rPr>
                      <w:rFonts w:ascii="Cambria Math" w:eastAsia="MS Mincho" w:hAnsi="Cambria Math" w:cs="Arial"/>
                      <w:sz w:val="22"/>
                      <w:vertAlign w:val="baseline"/>
                      <w:lang w:val="es-ES_tradnl"/>
                    </w:rPr>
                  </m:ctrlPr>
                </m:fPr>
                <m:num>
                  <m:f>
                    <m:fPr>
                      <m:ctrlPr>
                        <w:rPr>
                          <w:rFonts w:ascii="Cambria Math" w:eastAsia="MS Mincho" w:hAnsi="Cambria Math" w:cs="Arial"/>
                          <w:i/>
                          <w:sz w:val="22"/>
                          <w:vertAlign w:val="baseline"/>
                          <w:lang w:val="es-ES_tradnl"/>
                        </w:rPr>
                      </m:ctrlPr>
                    </m:fPr>
                    <m:num>
                      <m:r>
                        <w:rPr>
                          <w:rFonts w:ascii="Cambria Math" w:eastAsia="MS Mincho" w:hAnsi="Cambria Math" w:cs="Arial"/>
                          <w:sz w:val="22"/>
                          <w:vertAlign w:val="baseline"/>
                          <w:lang w:val="es-ES_tradnl"/>
                        </w:rPr>
                        <m:t>AO</m:t>
                      </m:r>
                      <m:sSub>
                        <m:sSubPr>
                          <m:ctrlPr>
                            <w:rPr>
                              <w:rFonts w:ascii="Cambria Math" w:eastAsia="MS Mincho" w:hAnsi="Cambria Math" w:cs="Arial"/>
                              <w:i/>
                              <w:sz w:val="22"/>
                              <w:vertAlign w:val="baseline"/>
                              <w:lang w:val="es-ES_tradnl"/>
                            </w:rPr>
                          </m:ctrlPr>
                        </m:sSubPr>
                        <m:e>
                          <m:r>
                            <w:rPr>
                              <w:rFonts w:ascii="Cambria Math" w:eastAsia="MS Mincho" w:hAnsi="Cambria Math" w:cs="Arial"/>
                              <w:sz w:val="22"/>
                              <w:vertAlign w:val="baseline"/>
                              <w:lang w:val="es-ES_tradnl"/>
                            </w:rPr>
                            <m:t>M</m:t>
                          </m:r>
                        </m:e>
                        <m:sub>
                          <m:sSub>
                            <m:sSubPr>
                              <m:ctrlPr>
                                <w:rPr>
                                  <w:rFonts w:ascii="Cambria Math" w:eastAsia="MS Mincho" w:hAnsi="Cambria Math" w:cs="Arial"/>
                                  <w:i/>
                                  <w:sz w:val="22"/>
                                  <w:vertAlign w:val="baseline"/>
                                  <w:lang w:val="es-ES_tradnl"/>
                                </w:rPr>
                              </m:ctrlPr>
                            </m:sSubPr>
                            <m:e>
                              <m:r>
                                <w:rPr>
                                  <w:rFonts w:ascii="Cambria Math" w:eastAsia="MS Mincho" w:hAnsi="Cambria Math" w:cs="Arial"/>
                                  <w:sz w:val="22"/>
                                  <w:vertAlign w:val="baseline"/>
                                  <w:lang w:val="es-ES_tradnl"/>
                                </w:rPr>
                                <m:t>011</m:t>
                              </m:r>
                            </m:e>
                            <m:sub>
                              <m:r>
                                <w:rPr>
                                  <w:rFonts w:ascii="Cambria Math" w:eastAsia="MS Mincho" w:hAnsi="Cambria Math" w:cs="Arial"/>
                                  <w:sz w:val="22"/>
                                  <w:vertAlign w:val="baseline"/>
                                  <w:lang w:val="es-ES_tradnl"/>
                                </w:rPr>
                                <m:t>k</m:t>
                              </m:r>
                            </m:sub>
                          </m:sSub>
                        </m:sub>
                      </m:sSub>
                    </m:num>
                    <m:den>
                      <m:r>
                        <w:rPr>
                          <w:rFonts w:ascii="Cambria Math" w:eastAsia="MS Mincho" w:hAnsi="Cambria Math" w:cs="Arial"/>
                          <w:sz w:val="22"/>
                          <w:vertAlign w:val="baseline"/>
                          <w:lang w:val="es-ES_tradnl"/>
                        </w:rPr>
                        <m:t>BR</m:t>
                      </m:r>
                      <m:sSub>
                        <m:sSubPr>
                          <m:ctrlPr>
                            <w:rPr>
                              <w:rFonts w:ascii="Cambria Math" w:eastAsia="MS Mincho" w:hAnsi="Cambria Math" w:cs="Arial"/>
                              <w:i/>
                              <w:sz w:val="22"/>
                              <w:vertAlign w:val="baseline"/>
                              <w:lang w:val="es-ES_tradnl"/>
                            </w:rPr>
                          </m:ctrlPr>
                        </m:sSubPr>
                        <m:e>
                          <m:r>
                            <w:rPr>
                              <w:rFonts w:ascii="Cambria Math" w:eastAsia="MS Mincho" w:hAnsi="Cambria Math" w:cs="Arial"/>
                              <w:sz w:val="22"/>
                              <w:vertAlign w:val="baseline"/>
                              <w:lang w:val="es-ES_tradnl"/>
                            </w:rPr>
                            <m:t>A</m:t>
                          </m:r>
                        </m:e>
                        <m:sub>
                          <m:sSub>
                            <m:sSubPr>
                              <m:ctrlPr>
                                <w:rPr>
                                  <w:rFonts w:ascii="Cambria Math" w:eastAsia="MS Mincho" w:hAnsi="Cambria Math" w:cs="Arial"/>
                                  <w:i/>
                                  <w:sz w:val="22"/>
                                  <w:vertAlign w:val="baseline"/>
                                  <w:lang w:val="es-ES_tradnl"/>
                                </w:rPr>
                              </m:ctrlPr>
                            </m:sSubPr>
                            <m:e>
                              <m:r>
                                <w:rPr>
                                  <w:rFonts w:ascii="Cambria Math" w:eastAsia="MS Mincho" w:hAnsi="Cambria Math" w:cs="Arial"/>
                                  <w:sz w:val="22"/>
                                  <w:vertAlign w:val="baseline"/>
                                  <w:lang w:val="es-ES_tradnl"/>
                                </w:rPr>
                                <m:t>011</m:t>
                              </m:r>
                            </m:e>
                            <m:sub>
                              <m:r>
                                <w:rPr>
                                  <w:rFonts w:ascii="Cambria Math" w:eastAsia="MS Mincho" w:hAnsi="Cambria Math" w:cs="Arial"/>
                                  <w:sz w:val="22"/>
                                  <w:vertAlign w:val="baseline"/>
                                  <w:lang w:val="es-ES_tradnl"/>
                                </w:rPr>
                                <m:t>k</m:t>
                              </m:r>
                            </m:sub>
                          </m:sSub>
                        </m:sub>
                      </m:sSub>
                    </m:den>
                  </m:f>
                  <m:r>
                    <w:rPr>
                      <w:rFonts w:ascii="Cambria Math" w:eastAsia="MS Mincho" w:hAnsi="Cambria Math" w:cs="Arial"/>
                      <w:sz w:val="22"/>
                      <w:vertAlign w:val="baseline"/>
                      <w:lang w:val="es-ES_tradnl"/>
                    </w:rPr>
                    <m:t>+</m:t>
                  </m:r>
                  <m:f>
                    <m:fPr>
                      <m:ctrlPr>
                        <w:rPr>
                          <w:rFonts w:ascii="Cambria Math" w:eastAsia="MS Mincho" w:hAnsi="Cambria Math" w:cs="Arial"/>
                          <w:sz w:val="22"/>
                          <w:vertAlign w:val="baseline"/>
                          <w:lang w:val="es-ES_tradnl"/>
                        </w:rPr>
                      </m:ctrlPr>
                    </m:fPr>
                    <m:num>
                      <m:sSub>
                        <m:sSubPr>
                          <m:ctrlPr>
                            <w:rPr>
                              <w:rFonts w:ascii="Cambria Math" w:eastAsia="MS Mincho" w:hAnsi="Cambria Math" w:cs="Arial"/>
                              <w:sz w:val="22"/>
                              <w:vertAlign w:val="baseline"/>
                              <w:lang w:val="es-ES_tradnl"/>
                            </w:rPr>
                          </m:ctrlPr>
                        </m:sSubPr>
                        <m:e>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AOM</m:t>
                              </m:r>
                            </m:e>
                            <m:sub>
                              <m:r>
                                <m:rPr>
                                  <m:sty m:val="p"/>
                                </m:rPr>
                                <w:rPr>
                                  <w:rFonts w:ascii="Cambria Math" w:eastAsia="MS Mincho" w:hAnsi="Cambria Math" w:cs="Arial"/>
                                  <w:sz w:val="22"/>
                                  <w:vertAlign w:val="baseline"/>
                                  <w:lang w:val="es-ES_tradnl"/>
                                </w:rPr>
                                <m:t>r</m:t>
                              </m:r>
                            </m:sub>
                          </m:sSub>
                        </m:e>
                        <m:sub>
                          <m:r>
                            <w:rPr>
                              <w:rFonts w:ascii="Cambria Math" w:eastAsia="MS Mincho" w:hAnsi="Cambria Math" w:cs="Arial"/>
                              <w:sz w:val="22"/>
                              <w:vertAlign w:val="baseline"/>
                              <w:lang w:val="es-ES_tradnl"/>
                            </w:rPr>
                            <m:t>k</m:t>
                          </m:r>
                        </m:sub>
                      </m:sSub>
                    </m:num>
                    <m:den>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BRA</m:t>
                          </m:r>
                        </m:e>
                        <m:sub>
                          <m:r>
                            <w:rPr>
                              <w:rFonts w:ascii="Cambria Math" w:eastAsia="MS Mincho" w:hAnsi="Cambria Math" w:cs="Arial"/>
                              <w:sz w:val="22"/>
                              <w:vertAlign w:val="baseline"/>
                              <w:lang w:val="es-ES_tradnl"/>
                            </w:rPr>
                            <m:t>k</m:t>
                          </m:r>
                        </m:sub>
                      </m:sSub>
                    </m:den>
                  </m:f>
                </m:num>
                <m:den>
                  <m:r>
                    <w:rPr>
                      <w:rFonts w:ascii="Cambria Math" w:eastAsia="MS Mincho" w:hAnsi="Cambria Math" w:cs="Arial"/>
                      <w:sz w:val="22"/>
                      <w:vertAlign w:val="baseline"/>
                      <w:lang w:val="es-ES_tradnl"/>
                    </w:rPr>
                    <m:t>2</m:t>
                  </m:r>
                </m:den>
              </m:f>
              <m:r>
                <m:rPr>
                  <m:sty m:val="p"/>
                </m:rPr>
                <w:rPr>
                  <w:rFonts w:ascii="Cambria Math" w:eastAsia="MS Mincho" w:hAnsi="Cambria Math" w:cs="Arial"/>
                  <w:sz w:val="22"/>
                  <w:vertAlign w:val="baseline"/>
                  <w:lang w:val="es-ES_tradnl"/>
                </w:rPr>
                <m:t xml:space="preserve">; </m:t>
              </m:r>
              <m:sSub>
                <m:sSubPr>
                  <m:ctrlPr>
                    <w:rPr>
                      <w:rFonts w:ascii="Cambria Math" w:eastAsia="MS Mincho" w:hAnsi="Cambria Math" w:cs="Arial"/>
                      <w:sz w:val="22"/>
                      <w:vertAlign w:val="baseline"/>
                      <w:lang w:val="es-ES_tradnl"/>
                    </w:rPr>
                  </m:ctrlPr>
                </m:sSubPr>
                <m:e>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AOM</m:t>
                      </m:r>
                    </m:e>
                    <m:sub>
                      <m:func>
                        <m:funcPr>
                          <m:ctrlPr>
                            <w:rPr>
                              <w:rFonts w:ascii="Cambria Math" w:eastAsia="MS Mincho" w:hAnsi="Cambria Math" w:cs="Arial"/>
                              <w:sz w:val="22"/>
                              <w:vertAlign w:val="baseline"/>
                              <w:lang w:val="es-ES_tradnl"/>
                            </w:rPr>
                          </m:ctrlPr>
                        </m:funcPr>
                        <m:fName>
                          <m:r>
                            <m:rPr>
                              <m:sty m:val="p"/>
                            </m:rPr>
                            <w:rPr>
                              <w:rFonts w:ascii="Cambria Math" w:eastAsia="MS Mincho" w:hAnsi="Cambria Math" w:cs="Arial"/>
                              <w:sz w:val="22"/>
                              <w:vertAlign w:val="baseline"/>
                              <w:lang w:val="es-ES_tradnl"/>
                            </w:rPr>
                            <m:t>max</m:t>
                          </m:r>
                        </m:fName>
                        <m:e>
                          <m:r>
                            <m:rPr>
                              <m:sty m:val="p"/>
                            </m:rPr>
                            <w:rPr>
                              <w:rFonts w:ascii="Cambria Math" w:eastAsia="MS Mincho" w:hAnsi="Cambria Math" w:cs="Arial"/>
                              <w:sz w:val="22"/>
                              <w:vertAlign w:val="baseline"/>
                              <w:lang w:val="es-ES_tradnl"/>
                            </w:rPr>
                            <m:t xml:space="preserve"> rec</m:t>
                          </m:r>
                        </m:e>
                      </m:func>
                    </m:sub>
                  </m:sSub>
                </m:e>
                <m:sub>
                  <m:r>
                    <w:rPr>
                      <w:rFonts w:ascii="Cambria Math" w:eastAsia="MS Mincho" w:hAnsi="Cambria Math" w:cs="Arial"/>
                      <w:sz w:val="22"/>
                      <w:vertAlign w:val="baseline"/>
                      <w:lang w:val="es-ES_tradnl"/>
                    </w:rPr>
                    <m:t>k</m:t>
                  </m:r>
                </m:sub>
              </m:sSub>
              <m:r>
                <m:rPr>
                  <m:sty m:val="p"/>
                </m:rPr>
                <w:rPr>
                  <w:rFonts w:ascii="Cambria Math" w:eastAsia="MS Mincho" w:hAnsi="Cambria Math" w:cs="Arial"/>
                  <w:sz w:val="22"/>
                  <w:vertAlign w:val="baseline"/>
                  <w:lang w:val="es-ES_tradnl"/>
                </w:rPr>
                <m:t>;</m:t>
              </m:r>
              <m:f>
                <m:fPr>
                  <m:ctrlPr>
                    <w:rPr>
                      <w:rFonts w:ascii="Cambria Math" w:eastAsia="MS Mincho" w:hAnsi="Cambria Math" w:cs="Arial"/>
                      <w:sz w:val="22"/>
                      <w:vertAlign w:val="baseline"/>
                      <w:lang w:val="es-ES_tradnl"/>
                    </w:rPr>
                  </m:ctrlPr>
                </m:fPr>
                <m:num>
                  <m:sSub>
                    <m:sSubPr>
                      <m:ctrlPr>
                        <w:rPr>
                          <w:rFonts w:ascii="Cambria Math" w:eastAsia="MS Mincho" w:hAnsi="Cambria Math" w:cs="Arial"/>
                          <w:sz w:val="22"/>
                          <w:vertAlign w:val="baseline"/>
                          <w:lang w:val="es-ES_tradnl"/>
                        </w:rPr>
                      </m:ctrlPr>
                    </m:sSubPr>
                    <m:e>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AOM</m:t>
                          </m:r>
                        </m:e>
                        <m:sub>
                          <m:r>
                            <m:rPr>
                              <m:sty m:val="p"/>
                            </m:rPr>
                            <w:rPr>
                              <w:rFonts w:ascii="Cambria Math" w:eastAsia="MS Mincho" w:hAnsi="Cambria Math" w:cs="Arial"/>
                              <w:sz w:val="22"/>
                              <w:vertAlign w:val="baseline"/>
                              <w:lang w:val="es-ES_tradnl"/>
                            </w:rPr>
                            <m:t>r</m:t>
                          </m:r>
                        </m:sub>
                      </m:sSub>
                    </m:e>
                    <m:sub>
                      <m:r>
                        <w:rPr>
                          <w:rFonts w:ascii="Cambria Math" w:eastAsia="MS Mincho" w:hAnsi="Cambria Math" w:cs="Arial"/>
                          <w:sz w:val="22"/>
                          <w:vertAlign w:val="baseline"/>
                          <w:lang w:val="es-ES_tradnl"/>
                        </w:rPr>
                        <m:t>k</m:t>
                      </m:r>
                    </m:sub>
                  </m:sSub>
                </m:num>
                <m:den>
                  <m:sSub>
                    <m:sSubPr>
                      <m:ctrlPr>
                        <w:rPr>
                          <w:rFonts w:ascii="Cambria Math" w:eastAsia="MS Mincho" w:hAnsi="Cambria Math" w:cs="Arial"/>
                          <w:sz w:val="22"/>
                          <w:vertAlign w:val="baseline"/>
                          <w:lang w:val="es-ES_tradnl"/>
                        </w:rPr>
                      </m:ctrlPr>
                    </m:sSubPr>
                    <m:e>
                      <m:r>
                        <m:rPr>
                          <m:sty m:val="p"/>
                        </m:rPr>
                        <w:rPr>
                          <w:rFonts w:ascii="Cambria Math" w:eastAsia="MS Mincho" w:hAnsi="Cambria Math" w:cs="Arial"/>
                          <w:sz w:val="22"/>
                          <w:vertAlign w:val="baseline"/>
                          <w:lang w:val="es-ES_tradnl"/>
                        </w:rPr>
                        <m:t>BRA</m:t>
                      </m:r>
                    </m:e>
                    <m:sub>
                      <m:r>
                        <w:rPr>
                          <w:rFonts w:ascii="Cambria Math" w:eastAsia="MS Mincho" w:hAnsi="Cambria Math" w:cs="Arial"/>
                          <w:sz w:val="22"/>
                          <w:vertAlign w:val="baseline"/>
                          <w:lang w:val="es-ES_tradnl"/>
                        </w:rPr>
                        <m:t>k</m:t>
                      </m:r>
                    </m:sub>
                  </m:sSub>
                </m:den>
              </m:f>
            </m:e>
          </m:d>
        </m:oMath>
      </m:oMathPara>
    </w:p>
    <w:p w14:paraId="2807AE69" w14:textId="77777777" w:rsidR="00066D8B" w:rsidRPr="00B75B65" w:rsidRDefault="00066D8B" w:rsidP="00066D8B">
      <w:pPr>
        <w:ind w:left="284" w:right="-93"/>
        <w:jc w:val="both"/>
        <w:rPr>
          <w:rFonts w:eastAsia="MS Mincho" w:cs="Arial"/>
          <w:vertAlign w:val="baseline"/>
          <w:lang w:val="es-ES_tradnl"/>
        </w:rPr>
      </w:pPr>
      <w:r w:rsidRPr="00B75B65">
        <w:rPr>
          <w:rFonts w:eastAsia="MS Mincho" w:cs="Arial"/>
          <w:vertAlign w:val="baseline"/>
          <w:lang w:val="es-ES_tradnl"/>
        </w:rPr>
        <w:t>donde:</w:t>
      </w:r>
    </w:p>
    <w:p w14:paraId="49BACB29" w14:textId="77777777" w:rsidR="00066D8B" w:rsidRPr="00B75B65" w:rsidRDefault="00066D8B" w:rsidP="00066D8B">
      <w:pPr>
        <w:ind w:left="0" w:right="-93"/>
        <w:jc w:val="both"/>
        <w:rPr>
          <w:rFonts w:eastAsia="MS Mincho" w:cs="Arial"/>
          <w:vertAlign w:val="baseline"/>
          <w:lang w:val="es-ES_tradnl"/>
        </w:rPr>
      </w:pPr>
    </w:p>
    <w:tbl>
      <w:tblPr>
        <w:tblW w:w="10064" w:type="dxa"/>
        <w:tblInd w:w="142" w:type="dxa"/>
        <w:tblLayout w:type="fixed"/>
        <w:tblLook w:val="04A0" w:firstRow="1" w:lastRow="0" w:firstColumn="1" w:lastColumn="0" w:noHBand="0" w:noVBand="1"/>
      </w:tblPr>
      <w:tblGrid>
        <w:gridCol w:w="1418"/>
        <w:gridCol w:w="8646"/>
      </w:tblGrid>
      <w:tr w:rsidR="00066D8B" w:rsidRPr="00B75B65" w14:paraId="4E7DFA60" w14:textId="77777777" w:rsidTr="00975F5B">
        <w:tc>
          <w:tcPr>
            <w:tcW w:w="1418" w:type="dxa"/>
          </w:tcPr>
          <w:p w14:paraId="1E10B5A5" w14:textId="77777777" w:rsidR="00066D8B" w:rsidRPr="00676698" w:rsidRDefault="00583405" w:rsidP="00975F5B">
            <w:pPr>
              <w:ind w:left="0" w:right="-93"/>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r>
                          <m:rPr>
                            <m:sty m:val="p"/>
                          </m:rPr>
                          <w:rPr>
                            <w:rFonts w:ascii="Cambria Math" w:eastAsia="MS Mincho" w:hAnsi="Cambria Math" w:cs="Arial"/>
                            <w:sz w:val="22"/>
                            <w:szCs w:val="22"/>
                            <w:vertAlign w:val="baseline"/>
                            <w:lang w:val="es-ES_tradnl"/>
                          </w:rPr>
                          <m:t>r</m:t>
                        </m:r>
                      </m:sub>
                    </m:sSub>
                  </m:e>
                  <m:sub>
                    <m:r>
                      <w:rPr>
                        <w:rFonts w:ascii="Cambria Math" w:eastAsia="MS Mincho" w:hAnsi="Cambria Math" w:cs="Arial"/>
                        <w:sz w:val="22"/>
                        <w:szCs w:val="22"/>
                        <w:vertAlign w:val="baseline"/>
                        <w:lang w:val="es-ES_tradnl"/>
                      </w:rPr>
                      <m:t>k</m:t>
                    </m:r>
                  </m:sub>
                </m:sSub>
              </m:oMath>
            </m:oMathPara>
          </w:p>
        </w:tc>
        <w:tc>
          <w:tcPr>
            <w:tcW w:w="8646" w:type="dxa"/>
          </w:tcPr>
          <w:p w14:paraId="021534F1" w14:textId="77777777" w:rsidR="00066D8B" w:rsidRPr="00676698" w:rsidRDefault="00066D8B" w:rsidP="00975F5B">
            <w:pPr>
              <w:ind w:left="0" w:right="597"/>
              <w:jc w:val="both"/>
              <w:rPr>
                <w:sz w:val="22"/>
                <w:szCs w:val="22"/>
                <w:vertAlign w:val="baseline"/>
                <w:lang w:eastAsia="es-CO"/>
              </w:rPr>
            </w:pPr>
            <w:r w:rsidRPr="00676698">
              <w:rPr>
                <w:rFonts w:eastAsia="MS Mincho" w:cs="Arial"/>
                <w:sz w:val="22"/>
                <w:szCs w:val="22"/>
                <w:vertAlign w:val="baseline"/>
                <w:lang w:val="es-ES_tradnl"/>
              </w:rPr>
              <w:t xml:space="preserve">Gastos de AOM anuales reportados a diciembre de 2016 y asignados a la actividad por la empresa conforme al numeral 2, para el Mercado Relevante de Distribución para el Siguiente Periodo Tarifario </w:t>
            </w:r>
            <w:r w:rsidRPr="00676698">
              <w:rPr>
                <w:rFonts w:eastAsia="MS Mincho" w:cs="Arial"/>
                <w:i/>
                <w:sz w:val="22"/>
                <w:szCs w:val="22"/>
                <w:vertAlign w:val="baseline"/>
                <w:lang w:val="es-ES_tradnl"/>
              </w:rPr>
              <w:t>k</w:t>
            </w:r>
            <w:r w:rsidRPr="00676698">
              <w:rPr>
                <w:rFonts w:eastAsia="MS Mincho" w:cs="Arial"/>
                <w:sz w:val="22"/>
                <w:szCs w:val="22"/>
                <w:vertAlign w:val="baseline"/>
                <w:lang w:val="es-ES_tradnl"/>
              </w:rPr>
              <w:t>, expresados en pesos de diciembre de 2016. Estos gastos incluyen los conceptos de valores equivalentes a arrendamientos de las cuentas terrenos, construcciones y edificaciones.</w:t>
            </w:r>
          </w:p>
          <w:p w14:paraId="029CA54C" w14:textId="77777777" w:rsidR="00066D8B" w:rsidRPr="00676698" w:rsidRDefault="00066D8B" w:rsidP="00975F5B">
            <w:pPr>
              <w:ind w:left="0" w:right="597"/>
              <w:jc w:val="both"/>
              <w:rPr>
                <w:rFonts w:eastAsia="MS Mincho" w:cs="Arial"/>
                <w:sz w:val="22"/>
                <w:szCs w:val="22"/>
                <w:vertAlign w:val="baseline"/>
                <w:lang w:val="es-ES_tradnl"/>
              </w:rPr>
            </w:pPr>
            <w:r w:rsidRPr="00676698">
              <w:rPr>
                <w:rFonts w:eastAsia="MS Mincho" w:cs="Arial"/>
                <w:sz w:val="22"/>
                <w:szCs w:val="22"/>
                <w:vertAlign w:val="baseline"/>
                <w:lang w:val="es-ES_tradnl"/>
              </w:rPr>
              <w:t xml:space="preserve"> </w:t>
            </w:r>
          </w:p>
        </w:tc>
      </w:tr>
      <w:tr w:rsidR="00066D8B" w:rsidRPr="00B75B65" w14:paraId="63154AC3" w14:textId="77777777" w:rsidTr="00975F5B">
        <w:tc>
          <w:tcPr>
            <w:tcW w:w="1418" w:type="dxa"/>
          </w:tcPr>
          <w:p w14:paraId="51FB1454" w14:textId="77777777" w:rsidR="00066D8B" w:rsidRPr="00676698" w:rsidRDefault="00583405" w:rsidP="00975F5B">
            <w:pPr>
              <w:ind w:left="0" w:right="-93"/>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r>
                          <m:rPr>
                            <m:sty m:val="p"/>
                          </m:rPr>
                          <w:rPr>
                            <w:rFonts w:ascii="Cambria Math" w:eastAsia="MS Mincho" w:hAnsi="Cambria Math" w:cs="Arial"/>
                            <w:sz w:val="22"/>
                            <w:szCs w:val="22"/>
                            <w:vertAlign w:val="baseline"/>
                            <w:lang w:val="es-ES_tradnl"/>
                          </w:rPr>
                          <m:t>011</m:t>
                        </m:r>
                      </m:sub>
                    </m:sSub>
                  </m:e>
                  <m:sub>
                    <m:r>
                      <w:rPr>
                        <w:rFonts w:ascii="Cambria Math" w:eastAsia="MS Mincho" w:hAnsi="Cambria Math" w:cs="Arial"/>
                        <w:sz w:val="22"/>
                        <w:szCs w:val="22"/>
                        <w:vertAlign w:val="baseline"/>
                        <w:lang w:val="es-ES_tradnl"/>
                      </w:rPr>
                      <m:t>k</m:t>
                    </m:r>
                  </m:sub>
                </m:sSub>
              </m:oMath>
            </m:oMathPara>
          </w:p>
        </w:tc>
        <w:tc>
          <w:tcPr>
            <w:tcW w:w="8646" w:type="dxa"/>
          </w:tcPr>
          <w:p w14:paraId="2847BC73" w14:textId="77777777" w:rsidR="00066D8B" w:rsidRPr="00676698" w:rsidRDefault="00066D8B" w:rsidP="00975F5B">
            <w:pPr>
              <w:ind w:left="0" w:right="597"/>
              <w:jc w:val="both"/>
              <w:rPr>
                <w:rFonts w:eastAsia="MS Mincho" w:cs="Arial"/>
                <w:sz w:val="22"/>
                <w:szCs w:val="22"/>
                <w:vertAlign w:val="baseline"/>
                <w:lang w:val="es-ES_tradnl"/>
              </w:rPr>
            </w:pPr>
            <w:r w:rsidRPr="00676698">
              <w:rPr>
                <w:rFonts w:eastAsia="MS Mincho" w:cs="Arial"/>
                <w:sz w:val="22"/>
                <w:szCs w:val="22"/>
                <w:vertAlign w:val="baseline"/>
                <w:lang w:val="es-ES_tradnl"/>
              </w:rPr>
              <w:t xml:space="preserve">Gastos de AOM del Mercado Relevante de Distribución para el Siguiente Periodo Tarifario </w:t>
            </w:r>
            <w:r w:rsidRPr="00676698">
              <w:rPr>
                <w:rFonts w:eastAsia="MS Mincho" w:cs="Arial"/>
                <w:i/>
                <w:sz w:val="22"/>
                <w:szCs w:val="22"/>
                <w:vertAlign w:val="baseline"/>
                <w:lang w:val="es-ES_tradnl"/>
              </w:rPr>
              <w:t>k</w:t>
            </w:r>
            <w:r w:rsidRPr="00676698">
              <w:rPr>
                <w:rFonts w:eastAsia="MS Mincho" w:cs="Arial"/>
                <w:sz w:val="22"/>
                <w:szCs w:val="22"/>
                <w:vertAlign w:val="baseline"/>
                <w:lang w:val="es-ES_tradnl"/>
              </w:rPr>
              <w:t xml:space="preserve">, conformado por mercados existentes aprobados bajo la metodología establecida mediante la Resolución CREG 011 de 2003. Se </w:t>
            </w:r>
            <w:r w:rsidRPr="00676698">
              <w:rPr>
                <w:rFonts w:eastAsia="MS Mincho" w:cs="Arial"/>
                <w:sz w:val="22"/>
                <w:szCs w:val="22"/>
                <w:vertAlign w:val="baseline"/>
                <w:lang w:val="es-ES_tradnl"/>
              </w:rPr>
              <w:lastRenderedPageBreak/>
              <w:t xml:space="preserve">calcula como la suma de los gastos de AOM proyectados al año sexto de cada uno de estos mercados que fueron aprobados mediante resoluciones particulares. Este gasto se actualizará a diciembre del 2016 con el IPC. </w:t>
            </w:r>
          </w:p>
        </w:tc>
      </w:tr>
      <w:tr w:rsidR="00066D8B" w:rsidRPr="00B75B65" w14:paraId="016885B0" w14:textId="77777777" w:rsidTr="00975F5B">
        <w:tc>
          <w:tcPr>
            <w:tcW w:w="1418" w:type="dxa"/>
          </w:tcPr>
          <w:p w14:paraId="42E20384" w14:textId="77777777" w:rsidR="00066D8B" w:rsidRPr="00676698" w:rsidRDefault="00066D8B" w:rsidP="00975F5B">
            <w:pPr>
              <w:ind w:left="0" w:right="-93"/>
              <w:jc w:val="both"/>
              <w:rPr>
                <w:rFonts w:eastAsia="MS Mincho" w:cs="Arial"/>
                <w:sz w:val="22"/>
                <w:szCs w:val="22"/>
                <w:vertAlign w:val="baseline"/>
                <w:lang w:val="es-ES_tradnl"/>
              </w:rPr>
            </w:pPr>
          </w:p>
          <w:p w14:paraId="73ADAF46" w14:textId="77777777" w:rsidR="00066D8B" w:rsidRPr="00676698" w:rsidRDefault="00583405" w:rsidP="00975F5B">
            <w:pPr>
              <w:ind w:left="0" w:right="-93"/>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BRA</m:t>
                    </m:r>
                  </m:e>
                  <m:sub>
                    <m:sSub>
                      <m:sSubPr>
                        <m:ctrlPr>
                          <w:rPr>
                            <w:rFonts w:ascii="Cambria Math" w:eastAsia="MS Mincho" w:hAnsi="Cambria Math" w:cs="Arial"/>
                            <w:i/>
                            <w:sz w:val="22"/>
                            <w:szCs w:val="22"/>
                            <w:vertAlign w:val="baseline"/>
                            <w:lang w:val="es-ES_tradnl"/>
                          </w:rPr>
                        </m:ctrlPr>
                      </m:sSubPr>
                      <m:e>
                        <m:r>
                          <w:rPr>
                            <w:rFonts w:ascii="Cambria Math" w:eastAsia="MS Mincho" w:hAnsi="Cambria Math" w:cs="Arial"/>
                            <w:sz w:val="22"/>
                            <w:szCs w:val="22"/>
                            <w:vertAlign w:val="baseline"/>
                            <w:lang w:val="es-ES_tradnl"/>
                          </w:rPr>
                          <m:t>011</m:t>
                        </m:r>
                      </m:e>
                      <m:sub>
                        <m:r>
                          <w:rPr>
                            <w:rFonts w:ascii="Cambria Math" w:eastAsia="MS Mincho" w:hAnsi="Cambria Math" w:cs="Arial"/>
                            <w:sz w:val="22"/>
                            <w:szCs w:val="22"/>
                            <w:vertAlign w:val="baseline"/>
                            <w:lang w:val="es-ES_tradnl"/>
                          </w:rPr>
                          <m:t>k</m:t>
                        </m:r>
                      </m:sub>
                    </m:sSub>
                  </m:sub>
                </m:sSub>
              </m:oMath>
            </m:oMathPara>
          </w:p>
        </w:tc>
        <w:tc>
          <w:tcPr>
            <w:tcW w:w="8646" w:type="dxa"/>
          </w:tcPr>
          <w:p w14:paraId="692A05D7" w14:textId="77777777" w:rsidR="00066D8B" w:rsidRPr="00676698" w:rsidRDefault="00066D8B" w:rsidP="00975F5B">
            <w:pPr>
              <w:ind w:left="0" w:right="597"/>
              <w:jc w:val="both"/>
              <w:rPr>
                <w:rFonts w:eastAsia="MS Mincho" w:cs="Arial"/>
                <w:sz w:val="22"/>
                <w:szCs w:val="22"/>
                <w:vertAlign w:val="baseline"/>
                <w:lang w:val="es-ES_tradnl"/>
              </w:rPr>
            </w:pPr>
          </w:p>
          <w:p w14:paraId="0C2EFB3A" w14:textId="77777777" w:rsidR="00066D8B" w:rsidRPr="00676698" w:rsidRDefault="00066D8B" w:rsidP="00975F5B">
            <w:pPr>
              <w:ind w:left="0" w:right="597"/>
              <w:jc w:val="both"/>
              <w:rPr>
                <w:rFonts w:eastAsia="MS Mincho" w:cs="Arial"/>
                <w:sz w:val="22"/>
                <w:szCs w:val="22"/>
                <w:vertAlign w:val="baseline"/>
                <w:lang w:val="es-ES_tradnl"/>
              </w:rPr>
            </w:pPr>
            <w:r w:rsidRPr="00676698">
              <w:rPr>
                <w:rFonts w:eastAsia="MS Mincho" w:cs="Arial"/>
                <w:sz w:val="22"/>
                <w:szCs w:val="22"/>
                <w:vertAlign w:val="baseline"/>
                <w:lang w:val="es-ES_tradnl"/>
              </w:rPr>
              <w:t xml:space="preserve">Valor de las inversiones del Mercado Relevante de Distribución para el Siguiente Periodo Tarifario </w:t>
            </w:r>
            <w:r w:rsidRPr="00676698">
              <w:rPr>
                <w:rFonts w:eastAsia="MS Mincho" w:cs="Arial"/>
                <w:i/>
                <w:sz w:val="22"/>
                <w:szCs w:val="22"/>
                <w:vertAlign w:val="baseline"/>
                <w:lang w:val="es-ES_tradnl"/>
              </w:rPr>
              <w:t>k</w:t>
            </w:r>
            <w:r w:rsidRPr="00676698">
              <w:rPr>
                <w:rFonts w:eastAsia="MS Mincho" w:cs="Arial"/>
                <w:sz w:val="22"/>
                <w:szCs w:val="22"/>
                <w:vertAlign w:val="baseline"/>
                <w:lang w:val="es-ES_tradnl"/>
              </w:rPr>
              <w:t>, conformado por mercados existentes aprobados bajo la metodología establecida mediante la Resolución CREG 011 de 2003. Se calcula como la suma total de las inversiones proyectadas de cada uno de estos mercados que fueron aprobados mediante resoluciones particulares. Este valor se actualizará a diciembre del 2016 con el IPP.</w:t>
            </w:r>
          </w:p>
        </w:tc>
      </w:tr>
      <w:tr w:rsidR="00066D8B" w:rsidRPr="00B75B65" w14:paraId="7E0DA069" w14:textId="77777777" w:rsidTr="00975F5B">
        <w:tc>
          <w:tcPr>
            <w:tcW w:w="1418" w:type="dxa"/>
          </w:tcPr>
          <w:p w14:paraId="21DD6B75" w14:textId="77777777" w:rsidR="00066D8B" w:rsidRPr="00676698" w:rsidRDefault="00066D8B" w:rsidP="00975F5B">
            <w:pPr>
              <w:ind w:left="0" w:right="-93"/>
              <w:jc w:val="both"/>
              <w:rPr>
                <w:rFonts w:eastAsia="MS Mincho" w:cs="Arial"/>
                <w:sz w:val="22"/>
                <w:szCs w:val="22"/>
                <w:vertAlign w:val="baseline"/>
                <w:lang w:val="es-ES_tradnl"/>
              </w:rPr>
            </w:pPr>
          </w:p>
          <w:p w14:paraId="46703C06" w14:textId="77777777" w:rsidR="00066D8B" w:rsidRPr="00676698" w:rsidRDefault="00583405" w:rsidP="00975F5B">
            <w:pPr>
              <w:ind w:left="0" w:right="-93"/>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BRA</m:t>
                    </m:r>
                  </m:e>
                  <m:sub>
                    <m:r>
                      <w:rPr>
                        <w:rFonts w:ascii="Cambria Math" w:eastAsia="MS Mincho" w:hAnsi="Cambria Math" w:cs="Arial"/>
                        <w:sz w:val="22"/>
                        <w:szCs w:val="22"/>
                        <w:vertAlign w:val="baseline"/>
                        <w:lang w:val="es-ES_tradnl"/>
                      </w:rPr>
                      <m:t>k</m:t>
                    </m:r>
                  </m:sub>
                </m:sSub>
              </m:oMath>
            </m:oMathPara>
          </w:p>
        </w:tc>
        <w:tc>
          <w:tcPr>
            <w:tcW w:w="8646" w:type="dxa"/>
          </w:tcPr>
          <w:p w14:paraId="5ABB9353" w14:textId="77777777" w:rsidR="00066D8B" w:rsidRPr="00676698" w:rsidRDefault="00066D8B" w:rsidP="00975F5B">
            <w:pPr>
              <w:ind w:left="0" w:right="597"/>
              <w:jc w:val="both"/>
              <w:rPr>
                <w:rFonts w:eastAsia="MS Mincho" w:cs="Arial"/>
                <w:sz w:val="22"/>
                <w:szCs w:val="22"/>
                <w:vertAlign w:val="baseline"/>
                <w:lang w:val="es-ES_tradnl"/>
              </w:rPr>
            </w:pPr>
          </w:p>
          <w:p w14:paraId="690FB0EA" w14:textId="77777777" w:rsidR="00066D8B" w:rsidRPr="00676698" w:rsidRDefault="00066D8B" w:rsidP="00975F5B">
            <w:pPr>
              <w:ind w:left="0" w:right="597"/>
              <w:jc w:val="both"/>
              <w:rPr>
                <w:rFonts w:eastAsia="MS Mincho" w:cs="Arial"/>
                <w:sz w:val="22"/>
                <w:szCs w:val="22"/>
                <w:vertAlign w:val="baseline"/>
                <w:lang w:val="es-ES_tradnl"/>
              </w:rPr>
            </w:pPr>
            <w:r w:rsidRPr="00676698">
              <w:rPr>
                <w:rFonts w:eastAsia="MS Mincho" w:cs="Arial"/>
                <w:sz w:val="22"/>
                <w:szCs w:val="22"/>
                <w:vertAlign w:val="baseline"/>
                <w:lang w:val="es-ES_tradnl"/>
              </w:rPr>
              <w:t xml:space="preserve">Base Regulatoria de Activos es el monto total de la Inversión Base correspondiente a activos inherentes a la operación y control de calidad del servicio a reconocer para el Mercado Relevante de Distribución para el Siguiente Periodo Tarifario </w:t>
            </w:r>
            <w:r w:rsidRPr="00676698">
              <w:rPr>
                <w:rFonts w:eastAsia="MS Mincho" w:cs="Arial"/>
                <w:i/>
                <w:sz w:val="22"/>
                <w:szCs w:val="22"/>
                <w:vertAlign w:val="baseline"/>
                <w:lang w:val="es-ES_tradnl"/>
              </w:rPr>
              <w:t>k</w:t>
            </w:r>
            <w:r w:rsidRPr="00676698">
              <w:rPr>
                <w:rFonts w:eastAsia="MS Mincho" w:cs="Arial"/>
                <w:sz w:val="22"/>
                <w:szCs w:val="22"/>
                <w:vertAlign w:val="baseline"/>
                <w:lang w:val="es-ES_tradnl"/>
              </w:rPr>
              <w:t>, reportada a diciembre de 2016 y expresada en pesos de esa fecha.</w:t>
            </w:r>
            <w:r w:rsidRPr="00676698">
              <w:rPr>
                <w:rFonts w:eastAsia="MS Mincho" w:cs="Arial"/>
                <w:sz w:val="22"/>
                <w:szCs w:val="22"/>
                <w:vertAlign w:val="baseline"/>
                <w:lang w:val="es-ES_tradnl"/>
              </w:rPr>
              <w:tab/>
            </w:r>
            <w:r w:rsidRPr="00676698">
              <w:rPr>
                <w:rFonts w:eastAsia="MS Mincho" w:cs="Arial"/>
                <w:sz w:val="22"/>
                <w:szCs w:val="22"/>
                <w:vertAlign w:val="baseline"/>
                <w:lang w:val="es-ES_tradnl"/>
              </w:rPr>
              <w:tab/>
            </w:r>
          </w:p>
          <w:p w14:paraId="1A02F214" w14:textId="77777777" w:rsidR="00066D8B" w:rsidRPr="00676698" w:rsidRDefault="00066D8B" w:rsidP="00975F5B">
            <w:pPr>
              <w:ind w:left="0" w:right="597"/>
              <w:jc w:val="both"/>
              <w:rPr>
                <w:rFonts w:eastAsia="MS Mincho" w:cs="Arial"/>
                <w:sz w:val="22"/>
                <w:szCs w:val="22"/>
                <w:vertAlign w:val="baseline"/>
                <w:lang w:val="es-ES_tradnl"/>
              </w:rPr>
            </w:pPr>
          </w:p>
        </w:tc>
      </w:tr>
      <w:tr w:rsidR="00066D8B" w:rsidRPr="00B75B65" w14:paraId="4C18ABE4" w14:textId="77777777" w:rsidTr="00975F5B">
        <w:tc>
          <w:tcPr>
            <w:tcW w:w="1418" w:type="dxa"/>
          </w:tcPr>
          <w:p w14:paraId="6BCFD05B" w14:textId="77777777" w:rsidR="00066D8B" w:rsidRPr="00676698" w:rsidRDefault="00583405" w:rsidP="00975F5B">
            <w:pPr>
              <w:ind w:left="0" w:right="-93"/>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func>
                          <m:funcPr>
                            <m:ctrlPr>
                              <w:rPr>
                                <w:rFonts w:ascii="Cambria Math" w:eastAsia="MS Mincho" w:hAnsi="Cambria Math" w:cs="Arial"/>
                                <w:sz w:val="22"/>
                                <w:szCs w:val="22"/>
                                <w:vertAlign w:val="baseline"/>
                                <w:lang w:val="es-ES_tradnl"/>
                              </w:rPr>
                            </m:ctrlPr>
                          </m:funcPr>
                          <m:fName>
                            <m:r>
                              <m:rPr>
                                <m:sty m:val="p"/>
                              </m:rPr>
                              <w:rPr>
                                <w:rFonts w:ascii="Cambria Math" w:eastAsia="MS Mincho" w:hAnsi="Cambria Math" w:cs="Arial"/>
                                <w:sz w:val="22"/>
                                <w:szCs w:val="22"/>
                                <w:vertAlign w:val="baseline"/>
                                <w:lang w:val="es-ES_tradnl"/>
                              </w:rPr>
                              <m:t>max</m:t>
                            </m:r>
                          </m:fName>
                          <m:e>
                            <m:r>
                              <m:rPr>
                                <m:sty m:val="p"/>
                              </m:rPr>
                              <w:rPr>
                                <w:rFonts w:ascii="Cambria Math" w:eastAsia="MS Mincho" w:hAnsi="Cambria Math" w:cs="Arial"/>
                                <w:sz w:val="22"/>
                                <w:szCs w:val="22"/>
                                <w:vertAlign w:val="baseline"/>
                                <w:lang w:val="es-ES_tradnl"/>
                              </w:rPr>
                              <m:t xml:space="preserve"> rec</m:t>
                            </m:r>
                          </m:e>
                        </m:func>
                      </m:sub>
                    </m:sSub>
                  </m:e>
                  <m:sub>
                    <m:r>
                      <w:rPr>
                        <w:rFonts w:ascii="Cambria Math" w:eastAsia="MS Mincho" w:hAnsi="Cambria Math" w:cs="Arial"/>
                        <w:sz w:val="22"/>
                        <w:szCs w:val="22"/>
                        <w:vertAlign w:val="baseline"/>
                        <w:lang w:val="es-ES_tradnl"/>
                      </w:rPr>
                      <m:t>k</m:t>
                    </m:r>
                  </m:sub>
                </m:sSub>
              </m:oMath>
            </m:oMathPara>
          </w:p>
          <w:p w14:paraId="1E7928C6" w14:textId="77777777" w:rsidR="00066D8B" w:rsidRPr="00676698" w:rsidRDefault="00066D8B" w:rsidP="00975F5B">
            <w:pPr>
              <w:rPr>
                <w:rFonts w:eastAsia="MS Mincho" w:cs="Arial"/>
                <w:sz w:val="22"/>
                <w:szCs w:val="22"/>
                <w:vertAlign w:val="baseline"/>
                <w:lang w:val="es-ES_tradnl"/>
              </w:rPr>
            </w:pPr>
          </w:p>
          <w:p w14:paraId="291DF532" w14:textId="77777777" w:rsidR="00066D8B" w:rsidRPr="00676698" w:rsidRDefault="00066D8B" w:rsidP="00975F5B">
            <w:pPr>
              <w:rPr>
                <w:rFonts w:eastAsia="MS Mincho" w:cs="Arial"/>
                <w:sz w:val="22"/>
                <w:szCs w:val="22"/>
                <w:vertAlign w:val="baseline"/>
                <w:lang w:val="es-ES_tradnl"/>
              </w:rPr>
            </w:pPr>
          </w:p>
          <w:p w14:paraId="7D543AA7" w14:textId="77777777" w:rsidR="00066D8B" w:rsidRPr="00676698" w:rsidRDefault="00066D8B" w:rsidP="00975F5B">
            <w:pPr>
              <w:rPr>
                <w:rFonts w:eastAsia="MS Mincho" w:cs="Arial"/>
                <w:sz w:val="22"/>
                <w:szCs w:val="22"/>
                <w:vertAlign w:val="baseline"/>
                <w:lang w:val="es-ES_tradnl"/>
              </w:rPr>
            </w:pPr>
          </w:p>
          <w:p w14:paraId="235B216A" w14:textId="77777777" w:rsidR="00066D8B" w:rsidRPr="00676698" w:rsidRDefault="00066D8B" w:rsidP="00975F5B">
            <w:pPr>
              <w:rPr>
                <w:rFonts w:eastAsia="MS Mincho" w:cs="Arial"/>
                <w:sz w:val="22"/>
                <w:szCs w:val="22"/>
                <w:vertAlign w:val="baseline"/>
                <w:lang w:val="es-ES_tradnl"/>
              </w:rPr>
            </w:pPr>
          </w:p>
          <w:p w14:paraId="7A1DA603" w14:textId="77777777" w:rsidR="00066D8B" w:rsidRPr="00676698" w:rsidRDefault="00066D8B" w:rsidP="00975F5B">
            <w:pPr>
              <w:rPr>
                <w:rFonts w:eastAsia="MS Mincho" w:cs="Arial"/>
                <w:sz w:val="22"/>
                <w:szCs w:val="22"/>
                <w:vertAlign w:val="baseline"/>
                <w:lang w:val="es-ES_tradnl"/>
              </w:rPr>
            </w:pPr>
          </w:p>
          <w:p w14:paraId="5E76BE5E" w14:textId="77777777" w:rsidR="00066D8B" w:rsidRPr="00676698" w:rsidRDefault="00066D8B" w:rsidP="00975F5B">
            <w:pPr>
              <w:rPr>
                <w:rFonts w:eastAsia="MS Mincho" w:cs="Arial"/>
                <w:sz w:val="22"/>
                <w:szCs w:val="22"/>
                <w:vertAlign w:val="baseline"/>
                <w:lang w:val="es-ES_tradnl"/>
              </w:rPr>
            </w:pPr>
          </w:p>
          <w:p w14:paraId="0C7210F7" w14:textId="77777777" w:rsidR="00066D8B" w:rsidRPr="00676698" w:rsidRDefault="00066D8B" w:rsidP="00975F5B">
            <w:pPr>
              <w:rPr>
                <w:rFonts w:eastAsia="MS Mincho" w:cs="Arial"/>
                <w:sz w:val="22"/>
                <w:szCs w:val="22"/>
                <w:vertAlign w:val="baseline"/>
                <w:lang w:val="es-ES_tradnl"/>
              </w:rPr>
            </w:pPr>
          </w:p>
          <w:p w14:paraId="0F018E07" w14:textId="77777777" w:rsidR="00066D8B" w:rsidRPr="00676698" w:rsidRDefault="00066D8B" w:rsidP="00975F5B">
            <w:pPr>
              <w:rPr>
                <w:rFonts w:eastAsia="MS Mincho" w:cs="Arial"/>
                <w:sz w:val="22"/>
                <w:szCs w:val="22"/>
                <w:vertAlign w:val="baseline"/>
                <w:lang w:val="es-ES_tradnl"/>
              </w:rPr>
            </w:pPr>
          </w:p>
          <w:p w14:paraId="49B26228" w14:textId="77777777" w:rsidR="00066D8B" w:rsidRPr="00676698" w:rsidRDefault="00066D8B" w:rsidP="00975F5B">
            <w:pPr>
              <w:jc w:val="center"/>
              <w:rPr>
                <w:rFonts w:eastAsia="MS Mincho" w:cs="Arial"/>
                <w:sz w:val="22"/>
                <w:szCs w:val="22"/>
                <w:vertAlign w:val="baseline"/>
                <w:lang w:val="es-ES_tradnl"/>
              </w:rPr>
            </w:pPr>
          </w:p>
        </w:tc>
        <w:tc>
          <w:tcPr>
            <w:tcW w:w="8646" w:type="dxa"/>
          </w:tcPr>
          <w:p w14:paraId="5B6C7A89" w14:textId="77777777" w:rsidR="00066D8B" w:rsidRPr="00676698" w:rsidRDefault="00066D8B" w:rsidP="00975F5B">
            <w:pPr>
              <w:ind w:left="0" w:right="597"/>
              <w:jc w:val="both"/>
              <w:rPr>
                <w:rFonts w:eastAsia="MS Mincho"/>
                <w:sz w:val="22"/>
                <w:szCs w:val="22"/>
                <w:vertAlign w:val="baseline"/>
                <w:lang w:val="es-ES_tradnl"/>
              </w:rPr>
            </w:pPr>
            <w:r w:rsidRPr="00676698">
              <w:rPr>
                <w:rFonts w:eastAsia="MS Mincho"/>
                <w:sz w:val="22"/>
                <w:szCs w:val="22"/>
                <w:vertAlign w:val="baseline"/>
                <w:lang w:val="es-ES_tradnl"/>
              </w:rPr>
              <w:t xml:space="preserve">Gasto de AOM máximo a reconocer por Mercado Relevante de Distribución para el Siguiente Periodo Tarifario </w:t>
            </w:r>
            <w:r w:rsidRPr="00676698">
              <w:rPr>
                <w:rFonts w:eastAsia="MS Mincho"/>
                <w:i/>
                <w:sz w:val="22"/>
                <w:szCs w:val="22"/>
                <w:vertAlign w:val="baseline"/>
                <w:lang w:val="es-ES_tradnl"/>
              </w:rPr>
              <w:t>k</w:t>
            </w:r>
            <w:r w:rsidRPr="00676698">
              <w:rPr>
                <w:rFonts w:eastAsia="MS Mincho"/>
                <w:sz w:val="22"/>
                <w:szCs w:val="22"/>
                <w:vertAlign w:val="baseline"/>
                <w:lang w:val="es-ES_tradnl"/>
              </w:rPr>
              <w:t xml:space="preserve">, expresado como porcentaje de la Base Regulatoria de Activos del mercado, </w:t>
            </w:r>
            <w:r w:rsidRPr="00676698">
              <w:rPr>
                <w:rFonts w:eastAsia="MS Mincho" w:cs="Arial"/>
                <w:sz w:val="22"/>
                <w:szCs w:val="22"/>
                <w:vertAlign w:val="baseline"/>
                <w:lang w:val="es-ES_tradnl"/>
              </w:rPr>
              <w:t>que se calcula conforme a la siguiente fórmula:</w:t>
            </w:r>
            <w:r w:rsidRPr="00676698">
              <w:rPr>
                <w:rFonts w:eastAsia="MS Mincho"/>
                <w:sz w:val="22"/>
                <w:szCs w:val="22"/>
                <w:vertAlign w:val="baseline"/>
                <w:lang w:val="es-ES_tradnl"/>
              </w:rPr>
              <w:t xml:space="preserve"> </w:t>
            </w:r>
          </w:p>
          <w:p w14:paraId="6BA5CA16" w14:textId="77777777" w:rsidR="00066D8B" w:rsidRPr="00676698" w:rsidRDefault="00066D8B" w:rsidP="00975F5B">
            <w:pPr>
              <w:ind w:left="0" w:right="597"/>
              <w:jc w:val="both"/>
              <w:rPr>
                <w:rFonts w:eastAsia="MS Mincho"/>
                <w:sz w:val="22"/>
                <w:szCs w:val="22"/>
                <w:vertAlign w:val="baseline"/>
                <w:lang w:val="es-ES_tradnl"/>
              </w:rPr>
            </w:pPr>
          </w:p>
          <w:p w14:paraId="5246928C" w14:textId="77777777" w:rsidR="00066D8B" w:rsidRPr="00676698" w:rsidRDefault="00583405" w:rsidP="00975F5B">
            <w:pPr>
              <w:ind w:left="0" w:right="-93"/>
              <w:jc w:val="both"/>
              <w:rPr>
                <w:rFonts w:eastAsia="MS Mincho" w:cs="Arial"/>
                <w:sz w:val="22"/>
                <w:szCs w:val="22"/>
                <w:vertAlign w:val="baseline"/>
                <w:lang w:val="es-ES_tradnl"/>
              </w:rPr>
            </w:pPr>
            <m:oMathPara>
              <m:oMath>
                <m:sSub>
                  <m:sSubPr>
                    <m:ctrlPr>
                      <w:rPr>
                        <w:rFonts w:ascii="Cambria Math" w:eastAsia="MS Mincho" w:hAnsi="Cambria Math" w:cs="Arial"/>
                        <w:sz w:val="22"/>
                        <w:szCs w:val="22"/>
                        <w:vertAlign w:val="baseline"/>
                        <w:lang w:val="es-ES_tradnl"/>
                      </w:rPr>
                    </m:ctrlPr>
                  </m:sSubPr>
                  <m:e>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func>
                          <m:funcPr>
                            <m:ctrlPr>
                              <w:rPr>
                                <w:rFonts w:ascii="Cambria Math" w:eastAsia="MS Mincho" w:hAnsi="Cambria Math" w:cs="Arial"/>
                                <w:sz w:val="22"/>
                                <w:szCs w:val="22"/>
                                <w:vertAlign w:val="baseline"/>
                                <w:lang w:val="es-ES_tradnl"/>
                              </w:rPr>
                            </m:ctrlPr>
                          </m:funcPr>
                          <m:fName>
                            <m:r>
                              <m:rPr>
                                <m:sty m:val="p"/>
                              </m:rPr>
                              <w:rPr>
                                <w:rFonts w:ascii="Cambria Math" w:eastAsia="MS Mincho" w:hAnsi="Cambria Math" w:cs="Arial" w:hint="eastAsia"/>
                                <w:sz w:val="22"/>
                                <w:szCs w:val="22"/>
                                <w:vertAlign w:val="baseline"/>
                                <w:lang w:val="es-ES_tradnl"/>
                              </w:rPr>
                              <m:t>max</m:t>
                            </m:r>
                          </m:fName>
                          <m:e>
                            <m:r>
                              <m:rPr>
                                <m:sty m:val="p"/>
                              </m:rPr>
                              <w:rPr>
                                <w:rFonts w:ascii="Cambria Math" w:eastAsia="MS Mincho" w:hAnsi="Cambria Math" w:cs="Arial" w:hint="eastAsia"/>
                                <w:sz w:val="22"/>
                                <w:szCs w:val="22"/>
                                <w:vertAlign w:val="baseline"/>
                                <w:lang w:val="es-ES_tradnl"/>
                              </w:rPr>
                              <m:t xml:space="preserve"> rec</m:t>
                            </m:r>
                          </m:e>
                        </m:func>
                      </m:sub>
                    </m:sSub>
                  </m:e>
                  <m:sub>
                    <m:r>
                      <w:rPr>
                        <w:rFonts w:ascii="Cambria Math" w:eastAsia="MS Mincho" w:hAnsi="Cambria Math" w:cs="Arial"/>
                        <w:sz w:val="22"/>
                        <w:szCs w:val="22"/>
                        <w:vertAlign w:val="baseline"/>
                        <w:lang w:val="es-ES_tradnl"/>
                      </w:rPr>
                      <m:t>k</m:t>
                    </m:r>
                  </m:sub>
                </m:sSub>
                <m:r>
                  <m:rPr>
                    <m:sty m:val="p"/>
                  </m:rPr>
                  <w:rPr>
                    <w:rFonts w:ascii="Cambria Math" w:eastAsia="MS Mincho" w:hAnsi="Cambria Math" w:cs="Arial"/>
                    <w:sz w:val="22"/>
                    <w:szCs w:val="22"/>
                    <w:vertAlign w:val="baseline"/>
                    <w:lang w:val="es-ES_tradnl"/>
                  </w:rPr>
                  <m:t>=</m:t>
                </m:r>
                <m:f>
                  <m:fPr>
                    <m:ctrlPr>
                      <w:rPr>
                        <w:rFonts w:ascii="Cambria Math" w:eastAsia="MS Mincho" w:hAnsi="Cambria Math" w:cs="Arial"/>
                        <w:i/>
                        <w:sz w:val="22"/>
                        <w:szCs w:val="22"/>
                        <w:vertAlign w:val="baseline"/>
                        <w:lang w:val="es-ES_tradnl"/>
                      </w:rPr>
                    </m:ctrlPr>
                  </m:fPr>
                  <m:num>
                    <m:d>
                      <m:dPr>
                        <m:ctrlPr>
                          <w:rPr>
                            <w:rFonts w:ascii="Cambria Math" w:eastAsia="MS Mincho" w:hAnsi="Cambria Math" w:cs="Arial"/>
                            <w:i/>
                            <w:sz w:val="22"/>
                            <w:szCs w:val="22"/>
                            <w:vertAlign w:val="baseline"/>
                            <w:lang w:val="es-ES_tradnl"/>
                          </w:rPr>
                        </m:ctrlPr>
                      </m:dPr>
                      <m:e>
                        <m:sSub>
                          <m:sSubPr>
                            <m:ctrlPr>
                              <w:rPr>
                                <w:rFonts w:ascii="Cambria Math" w:eastAsia="MS Mincho" w:hAnsi="Cambria Math" w:cs="Arial"/>
                                <w:i/>
                                <w:sz w:val="22"/>
                                <w:szCs w:val="22"/>
                                <w:vertAlign w:val="baseline"/>
                                <w:lang w:val="es-ES_tradnl"/>
                              </w:rPr>
                            </m:ctrlPr>
                          </m:sSubPr>
                          <m:e>
                            <m:d>
                              <m:dPr>
                                <m:ctrlPr>
                                  <w:rPr>
                                    <w:rFonts w:ascii="Cambria Math" w:eastAsia="MS Mincho" w:hAnsi="Cambria Math" w:cs="Arial"/>
                                    <w:i/>
                                    <w:sz w:val="22"/>
                                    <w:szCs w:val="22"/>
                                    <w:vertAlign w:val="baseline"/>
                                    <w:lang w:val="es-ES_tradnl"/>
                                  </w:rPr>
                                </m:ctrlPr>
                              </m:dPr>
                              <m:e>
                                <m:f>
                                  <m:fPr>
                                    <m:ctrlPr>
                                      <w:rPr>
                                        <w:rFonts w:ascii="Cambria Math" w:eastAsia="MS Mincho" w:hAnsi="Cambria Math" w:cs="Arial"/>
                                        <w:i/>
                                        <w:sz w:val="22"/>
                                        <w:szCs w:val="22"/>
                                        <w:vertAlign w:val="baseline"/>
                                        <w:lang w:val="es-ES_tradnl"/>
                                      </w:rPr>
                                    </m:ctrlPr>
                                  </m:fPr>
                                  <m:num>
                                    <m:r>
                                      <w:rPr>
                                        <w:rFonts w:ascii="Cambria Math" w:eastAsia="MS Mincho" w:hAnsi="Cambria Math" w:cs="Arial"/>
                                        <w:sz w:val="22"/>
                                        <w:szCs w:val="22"/>
                                        <w:vertAlign w:val="baseline"/>
                                        <w:lang w:val="es-ES_tradnl"/>
                                      </w:rPr>
                                      <m:t>AOM</m:t>
                                    </m:r>
                                  </m:num>
                                  <m:den>
                                    <m:r>
                                      <w:rPr>
                                        <w:rFonts w:ascii="Cambria Math" w:eastAsia="MS Mincho" w:hAnsi="Cambria Math" w:cs="Arial"/>
                                        <w:sz w:val="22"/>
                                        <w:szCs w:val="22"/>
                                        <w:vertAlign w:val="baseline"/>
                                        <w:lang w:val="es-ES_tradnl"/>
                                      </w:rPr>
                                      <m:t>BRA</m:t>
                                    </m:r>
                                  </m:den>
                                </m:f>
                              </m:e>
                            </m:d>
                          </m:e>
                          <m:sub>
                            <m:r>
                              <w:rPr>
                                <w:rFonts w:ascii="Cambria Math" w:eastAsia="MS Mincho" w:hAnsi="Cambria Math" w:cs="Arial"/>
                                <w:sz w:val="22"/>
                                <w:szCs w:val="22"/>
                                <w:vertAlign w:val="baseline"/>
                                <w:lang w:val="es-ES_tradnl"/>
                              </w:rPr>
                              <m:t>estimado k</m:t>
                            </m:r>
                          </m:sub>
                        </m:sSub>
                        <m:r>
                          <w:rPr>
                            <w:rFonts w:ascii="Cambria Math" w:eastAsia="MS Mincho" w:hAnsi="Cambria Math" w:cs="Arial"/>
                            <w:sz w:val="22"/>
                            <w:szCs w:val="22"/>
                            <w:vertAlign w:val="baseline"/>
                            <w:lang w:val="es-ES_tradnl"/>
                          </w:rPr>
                          <m:t>×</m:t>
                        </m:r>
                        <m:sSub>
                          <m:sSubPr>
                            <m:ctrlPr>
                              <w:rPr>
                                <w:rFonts w:ascii="Cambria Math" w:eastAsia="MS Mincho" w:hAnsi="Cambria Math" w:cs="Arial"/>
                                <w:i/>
                                <w:sz w:val="22"/>
                                <w:szCs w:val="22"/>
                                <w:vertAlign w:val="baseline"/>
                                <w:lang w:val="es-ES_tradnl"/>
                              </w:rPr>
                            </m:ctrlPr>
                          </m:sSubPr>
                          <m:e>
                            <m:r>
                              <w:rPr>
                                <w:rFonts w:ascii="Cambria Math" w:eastAsia="MS Mincho" w:hAnsi="Cambria Math" w:cs="Arial"/>
                                <w:sz w:val="22"/>
                                <w:szCs w:val="22"/>
                                <w:vertAlign w:val="baseline"/>
                                <w:lang w:val="es-ES_tradnl"/>
                              </w:rPr>
                              <m:t>BRA</m:t>
                            </m:r>
                          </m:e>
                          <m:sub>
                            <m:r>
                              <w:rPr>
                                <w:rFonts w:ascii="Cambria Math" w:eastAsia="MS Mincho" w:hAnsi="Cambria Math" w:cs="Arial"/>
                                <w:sz w:val="22"/>
                                <w:szCs w:val="22"/>
                                <w:vertAlign w:val="baseline"/>
                                <w:lang w:val="es-ES_tradnl"/>
                              </w:rPr>
                              <m:t>k</m:t>
                            </m:r>
                          </m:sub>
                        </m:sSub>
                      </m:e>
                    </m:d>
                    <m:r>
                      <w:rPr>
                        <w:rFonts w:ascii="Cambria Math" w:eastAsia="MS Mincho" w:hAnsi="Cambria Math" w:cs="Arial"/>
                        <w:sz w:val="22"/>
                        <w:szCs w:val="22"/>
                        <w:vertAlign w:val="baseline"/>
                        <w:lang w:val="es-ES_tradnl"/>
                      </w:rPr>
                      <m:t>+</m:t>
                    </m:r>
                    <m:sSub>
                      <m:sSubPr>
                        <m:ctrlPr>
                          <w:rPr>
                            <w:rFonts w:ascii="Cambria Math" w:eastAsia="MS Mincho" w:hAnsi="Cambria Math" w:cs="Arial"/>
                            <w:i/>
                            <w:sz w:val="22"/>
                            <w:szCs w:val="22"/>
                            <w:vertAlign w:val="baseline"/>
                            <w:lang w:val="es-ES_tradnl"/>
                          </w:rPr>
                        </m:ctrlPr>
                      </m:sSubPr>
                      <m:e>
                        <m:sSub>
                          <m:sSubPr>
                            <m:ctrlPr>
                              <w:rPr>
                                <w:rFonts w:ascii="Cambria Math" w:eastAsia="MS Mincho" w:hAnsi="Cambria Math"/>
                                <w:i/>
                                <w:sz w:val="22"/>
                                <w:szCs w:val="22"/>
                                <w:vertAlign w:val="baseline"/>
                                <w:lang w:val="es-ES_tradnl"/>
                              </w:rPr>
                            </m:ctrlPr>
                          </m:sSubPr>
                          <m:e>
                            <m:r>
                              <w:rPr>
                                <w:rFonts w:ascii="Cambria Math" w:eastAsia="MS Mincho" w:hAnsi="Cambria Math" w:hint="eastAsia"/>
                                <w:sz w:val="22"/>
                                <w:szCs w:val="22"/>
                                <w:vertAlign w:val="baseline"/>
                                <w:lang w:val="es-ES_tradnl"/>
                              </w:rPr>
                              <m:t>CyE</m:t>
                            </m:r>
                          </m:e>
                          <m:sub>
                            <m:r>
                              <w:rPr>
                                <w:rFonts w:ascii="Cambria Math" w:eastAsia="MS Mincho" w:hAnsi="Cambria Math" w:hint="eastAsia"/>
                                <w:sz w:val="22"/>
                                <w:szCs w:val="22"/>
                                <w:vertAlign w:val="baseline"/>
                                <w:lang w:val="es-ES_tradnl"/>
                              </w:rPr>
                              <m:t>k</m:t>
                            </m:r>
                          </m:sub>
                        </m:sSub>
                        <m:r>
                          <w:rPr>
                            <w:rFonts w:ascii="Cambria Math" w:eastAsia="MS Mincho" w:hAnsi="Cambria Math" w:cs="Arial"/>
                            <w:sz w:val="22"/>
                            <w:szCs w:val="22"/>
                            <w:vertAlign w:val="baseline"/>
                            <w:lang w:val="es-ES_tradnl"/>
                          </w:rPr>
                          <m:t>+T</m:t>
                        </m:r>
                      </m:e>
                      <m:sub>
                        <m:r>
                          <w:rPr>
                            <w:rFonts w:ascii="Cambria Math" w:eastAsia="MS Mincho" w:hAnsi="Cambria Math" w:cs="Arial"/>
                            <w:sz w:val="22"/>
                            <w:szCs w:val="22"/>
                            <w:vertAlign w:val="baseline"/>
                            <w:lang w:val="es-ES_tradnl"/>
                          </w:rPr>
                          <m:t>K</m:t>
                        </m:r>
                      </m:sub>
                    </m:sSub>
                  </m:num>
                  <m:den>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BRA</m:t>
                        </m:r>
                      </m:e>
                      <m:sub>
                        <m:r>
                          <w:rPr>
                            <w:rFonts w:ascii="Cambria Math" w:eastAsia="MS Mincho" w:hAnsi="Cambria Math" w:cs="Arial"/>
                            <w:sz w:val="22"/>
                            <w:szCs w:val="22"/>
                            <w:vertAlign w:val="baseline"/>
                            <w:lang w:val="es-ES_tradnl"/>
                          </w:rPr>
                          <m:t>k</m:t>
                        </m:r>
                      </m:sub>
                    </m:sSub>
                  </m:den>
                </m:f>
              </m:oMath>
            </m:oMathPara>
          </w:p>
          <w:p w14:paraId="7870D5B4" w14:textId="77777777" w:rsidR="00066D8B" w:rsidRPr="00676698" w:rsidRDefault="00066D8B" w:rsidP="00975F5B">
            <w:pPr>
              <w:ind w:left="0" w:right="-93"/>
              <w:jc w:val="both"/>
              <w:rPr>
                <w:rFonts w:eastAsia="MS Mincho"/>
                <w:sz w:val="22"/>
                <w:szCs w:val="22"/>
                <w:vertAlign w:val="baseline"/>
                <w:lang w:val="es-ES_tradnl"/>
              </w:rPr>
            </w:pPr>
          </w:p>
          <w:p w14:paraId="1BC35A39" w14:textId="77777777" w:rsidR="00066D8B" w:rsidRPr="00676698" w:rsidRDefault="00066D8B" w:rsidP="00975F5B">
            <w:pPr>
              <w:ind w:left="0" w:right="-93"/>
              <w:jc w:val="both"/>
              <w:rPr>
                <w:rFonts w:eastAsia="MS Mincho"/>
                <w:sz w:val="22"/>
                <w:szCs w:val="22"/>
                <w:vertAlign w:val="baseline"/>
                <w:lang w:val="es-ES_tradnl"/>
              </w:rPr>
            </w:pPr>
            <w:r w:rsidRPr="00676698">
              <w:rPr>
                <w:rFonts w:eastAsia="MS Mincho"/>
                <w:sz w:val="22"/>
                <w:szCs w:val="22"/>
                <w:vertAlign w:val="baseline"/>
                <w:lang w:val="es-ES_tradnl"/>
              </w:rPr>
              <w:t>donde</w:t>
            </w:r>
          </w:p>
          <w:p w14:paraId="3068EBB0" w14:textId="77777777" w:rsidR="00066D8B" w:rsidRPr="00676698" w:rsidRDefault="00066D8B" w:rsidP="00975F5B">
            <w:pPr>
              <w:ind w:left="0" w:right="-93"/>
              <w:jc w:val="both"/>
              <w:rPr>
                <w:rFonts w:eastAsia="MS Mincho"/>
                <w:sz w:val="22"/>
                <w:szCs w:val="22"/>
                <w:vertAlign w:val="baseline"/>
                <w:lang w:val="es-ES_tradnl"/>
              </w:rPr>
            </w:pPr>
          </w:p>
          <w:tbl>
            <w:tblPr>
              <w:tblW w:w="7538" w:type="dxa"/>
              <w:tblLayout w:type="fixed"/>
              <w:tblLook w:val="04A0" w:firstRow="1" w:lastRow="0" w:firstColumn="1" w:lastColumn="0" w:noHBand="0" w:noVBand="1"/>
            </w:tblPr>
            <w:tblGrid>
              <w:gridCol w:w="1875"/>
              <w:gridCol w:w="5663"/>
            </w:tblGrid>
            <w:tr w:rsidR="00066D8B" w:rsidRPr="00676698" w14:paraId="5650D3EE" w14:textId="77777777" w:rsidTr="00975F5B">
              <w:tc>
                <w:tcPr>
                  <w:tcW w:w="1875" w:type="dxa"/>
                </w:tcPr>
                <w:p w14:paraId="44269481" w14:textId="77777777" w:rsidR="00066D8B" w:rsidRPr="00676698" w:rsidRDefault="00066D8B" w:rsidP="00975F5B">
                  <w:pPr>
                    <w:ind w:left="0" w:right="743"/>
                    <w:jc w:val="both"/>
                    <w:rPr>
                      <w:rFonts w:eastAsia="MS Mincho"/>
                      <w:i/>
                      <w:sz w:val="22"/>
                      <w:szCs w:val="22"/>
                      <w:vertAlign w:val="baseline"/>
                      <w:lang w:val="es-ES_tradnl"/>
                    </w:rPr>
                  </w:pPr>
                  <w:r w:rsidRPr="00676698">
                    <w:rPr>
                      <w:rFonts w:eastAsia="MS Mincho"/>
                      <w:i/>
                      <w:sz w:val="22"/>
                      <w:szCs w:val="22"/>
                      <w:vertAlign w:val="baseline"/>
                      <w:lang w:val="es-ES_tradnl"/>
                    </w:rPr>
                    <w:t>k</w:t>
                  </w:r>
                </w:p>
              </w:tc>
              <w:tc>
                <w:tcPr>
                  <w:tcW w:w="5663" w:type="dxa"/>
                </w:tcPr>
                <w:p w14:paraId="171C0357" w14:textId="77777777" w:rsidR="00066D8B" w:rsidRPr="00676698" w:rsidRDefault="00066D8B" w:rsidP="00975F5B">
                  <w:pPr>
                    <w:ind w:left="0" w:right="-117"/>
                    <w:jc w:val="both"/>
                    <w:rPr>
                      <w:rFonts w:eastAsia="MS Mincho" w:cs="Arial"/>
                      <w:sz w:val="22"/>
                      <w:szCs w:val="22"/>
                      <w:vertAlign w:val="baseline"/>
                      <w:lang w:val="es-ES_tradnl"/>
                    </w:rPr>
                  </w:pPr>
                  <w:r w:rsidRPr="00676698">
                    <w:rPr>
                      <w:rFonts w:eastAsia="MS Mincho" w:cs="Arial"/>
                      <w:sz w:val="22"/>
                      <w:szCs w:val="22"/>
                      <w:vertAlign w:val="baseline"/>
                      <w:lang w:val="es-ES_tradnl"/>
                    </w:rPr>
                    <w:t>Mercado Relevante de Distribución para el Siguiente Periodo Tarifario.</w:t>
                  </w:r>
                </w:p>
                <w:p w14:paraId="28B8D85B" w14:textId="77777777" w:rsidR="00066D8B" w:rsidRPr="00676698" w:rsidRDefault="00066D8B" w:rsidP="00975F5B">
                  <w:pPr>
                    <w:ind w:left="0" w:right="743"/>
                    <w:jc w:val="both"/>
                    <w:rPr>
                      <w:rFonts w:eastAsia="MS Mincho" w:cs="Arial"/>
                      <w:sz w:val="22"/>
                      <w:szCs w:val="22"/>
                      <w:vertAlign w:val="baseline"/>
                      <w:lang w:val="es-ES_tradnl"/>
                    </w:rPr>
                  </w:pPr>
                </w:p>
              </w:tc>
            </w:tr>
            <w:tr w:rsidR="00066D8B" w:rsidRPr="00676698" w14:paraId="66457DFB" w14:textId="77777777" w:rsidTr="00975F5B">
              <w:tc>
                <w:tcPr>
                  <w:tcW w:w="1875" w:type="dxa"/>
                </w:tcPr>
                <w:p w14:paraId="75DF2620" w14:textId="77777777" w:rsidR="00066D8B" w:rsidRPr="00676698" w:rsidRDefault="00583405" w:rsidP="00975F5B">
                  <w:pPr>
                    <w:ind w:left="0" w:right="-117"/>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r>
                            <w:rPr>
                              <w:rFonts w:ascii="Cambria Math" w:eastAsia="MS Mincho" w:hAnsi="Cambria Math" w:cs="Arial"/>
                              <w:sz w:val="22"/>
                              <w:szCs w:val="22"/>
                              <w:vertAlign w:val="baseline"/>
                              <w:lang w:val="es-ES_tradnl"/>
                            </w:rPr>
                            <m:t>CyE</m:t>
                          </m:r>
                        </m:e>
                        <m:sub>
                          <m:r>
                            <w:rPr>
                              <w:rFonts w:ascii="Cambria Math" w:eastAsia="MS Mincho" w:hAnsi="Cambria Math" w:cs="Arial"/>
                              <w:sz w:val="22"/>
                              <w:szCs w:val="22"/>
                              <w:vertAlign w:val="baseline"/>
                              <w:lang w:val="es-ES_tradnl"/>
                            </w:rPr>
                            <m:t>k</m:t>
                          </m:r>
                        </m:sub>
                      </m:sSub>
                    </m:oMath>
                  </m:oMathPara>
                </w:p>
              </w:tc>
              <w:tc>
                <w:tcPr>
                  <w:tcW w:w="5663" w:type="dxa"/>
                </w:tcPr>
                <w:p w14:paraId="0CC6A392" w14:textId="77777777" w:rsidR="00066D8B" w:rsidRPr="00676698" w:rsidRDefault="00066D8B" w:rsidP="00975F5B">
                  <w:pPr>
                    <w:ind w:left="0" w:right="-117"/>
                    <w:jc w:val="both"/>
                    <w:rPr>
                      <w:rFonts w:eastAsia="MS Mincho" w:cs="Arial"/>
                      <w:sz w:val="22"/>
                      <w:szCs w:val="22"/>
                      <w:vertAlign w:val="baseline"/>
                      <w:lang w:val="es-ES_tradnl"/>
                    </w:rPr>
                  </w:pPr>
                  <w:r w:rsidRPr="00676698">
                    <w:rPr>
                      <w:rFonts w:eastAsia="MS Mincho" w:cs="Arial"/>
                      <w:sz w:val="22"/>
                      <w:szCs w:val="22"/>
                      <w:vertAlign w:val="baseline"/>
                      <w:lang w:val="es-ES_tradnl"/>
                    </w:rPr>
                    <w:t xml:space="preserve">Corresponde al 12,7% del valor catastral de las construcciones y edificaciones reportado en los Otros Gastos de AOM, atribuidos directamente a la unidad de negocio de distribución y que pertenecen al Mercado Relevante de Distribución para el Siguiente Periodo Tarifario </w:t>
                  </w:r>
                  <w:r w:rsidRPr="00676698">
                    <w:rPr>
                      <w:rFonts w:eastAsia="MS Mincho" w:cs="Arial"/>
                      <w:i/>
                      <w:sz w:val="22"/>
                      <w:szCs w:val="22"/>
                      <w:vertAlign w:val="baseline"/>
                      <w:lang w:val="es-ES_tradnl"/>
                    </w:rPr>
                    <w:t>k.</w:t>
                  </w:r>
                </w:p>
                <w:p w14:paraId="3B7DDAF3" w14:textId="77777777" w:rsidR="00066D8B" w:rsidRPr="00676698" w:rsidRDefault="00066D8B" w:rsidP="00975F5B">
                  <w:pPr>
                    <w:ind w:left="-541" w:right="-117" w:firstLine="541"/>
                    <w:jc w:val="both"/>
                    <w:rPr>
                      <w:rFonts w:eastAsia="MS Mincho" w:cs="Arial"/>
                      <w:sz w:val="22"/>
                      <w:szCs w:val="22"/>
                      <w:vertAlign w:val="baseline"/>
                      <w:lang w:val="es-ES_tradnl"/>
                    </w:rPr>
                  </w:pPr>
                </w:p>
              </w:tc>
            </w:tr>
            <w:tr w:rsidR="00066D8B" w:rsidRPr="00676698" w14:paraId="6C4824EF" w14:textId="77777777" w:rsidTr="00975F5B">
              <w:tc>
                <w:tcPr>
                  <w:tcW w:w="1875" w:type="dxa"/>
                </w:tcPr>
                <w:p w14:paraId="12FF00FE" w14:textId="77777777" w:rsidR="00066D8B" w:rsidRPr="00676698" w:rsidRDefault="00583405" w:rsidP="00975F5B">
                  <w:pPr>
                    <w:ind w:left="0" w:right="-117"/>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r>
                            <w:rPr>
                              <w:rFonts w:ascii="Cambria Math" w:eastAsia="MS Mincho" w:hAnsi="Cambria Math" w:cs="Arial"/>
                              <w:sz w:val="22"/>
                              <w:szCs w:val="22"/>
                              <w:vertAlign w:val="baseline"/>
                              <w:lang w:val="es-ES_tradnl"/>
                            </w:rPr>
                            <m:t>T</m:t>
                          </m:r>
                        </m:e>
                        <m:sub>
                          <m:r>
                            <w:rPr>
                              <w:rFonts w:ascii="Cambria Math" w:eastAsia="MS Mincho" w:hAnsi="Cambria Math" w:cs="Arial"/>
                              <w:sz w:val="22"/>
                              <w:szCs w:val="22"/>
                              <w:vertAlign w:val="baseline"/>
                              <w:lang w:val="es-ES_tradnl"/>
                            </w:rPr>
                            <m:t>k</m:t>
                          </m:r>
                        </m:sub>
                      </m:sSub>
                    </m:oMath>
                  </m:oMathPara>
                </w:p>
              </w:tc>
              <w:tc>
                <w:tcPr>
                  <w:tcW w:w="5663" w:type="dxa"/>
                </w:tcPr>
                <w:p w14:paraId="5BD5DEF2" w14:textId="77777777" w:rsidR="00066D8B" w:rsidRPr="00676698" w:rsidRDefault="00066D8B" w:rsidP="00975F5B">
                  <w:pPr>
                    <w:ind w:left="0" w:right="-117"/>
                    <w:jc w:val="both"/>
                    <w:rPr>
                      <w:rFonts w:eastAsia="MS Mincho" w:cs="Arial"/>
                      <w:sz w:val="22"/>
                      <w:szCs w:val="22"/>
                      <w:vertAlign w:val="baseline"/>
                      <w:lang w:val="es-ES_tradnl"/>
                    </w:rPr>
                  </w:pPr>
                  <w:r w:rsidRPr="00676698">
                    <w:rPr>
                      <w:rFonts w:eastAsia="MS Mincho" w:cs="Arial"/>
                      <w:sz w:val="22"/>
                      <w:szCs w:val="22"/>
                      <w:vertAlign w:val="baseline"/>
                      <w:lang w:val="es-ES_tradnl"/>
                    </w:rPr>
                    <w:t xml:space="preserve">Corresponde al 12,7% del valor catastral de los terrenos reportado en los Otros Gastos de AOM, atribuidos directamente a la unidad de negocio de distribución y que pertenecen al Mercado Relevante de Distribución para el Siguiente Periodo Tarifario </w:t>
                  </w:r>
                  <w:r w:rsidRPr="00676698">
                    <w:rPr>
                      <w:rFonts w:eastAsia="MS Mincho" w:cs="Arial"/>
                      <w:i/>
                      <w:sz w:val="22"/>
                      <w:szCs w:val="22"/>
                      <w:vertAlign w:val="baseline"/>
                      <w:lang w:val="es-ES_tradnl"/>
                    </w:rPr>
                    <w:t>k</w:t>
                  </w:r>
                  <w:r w:rsidRPr="00676698">
                    <w:rPr>
                      <w:rFonts w:eastAsia="MS Mincho" w:cs="Arial"/>
                      <w:sz w:val="22"/>
                      <w:szCs w:val="22"/>
                      <w:vertAlign w:val="baseline"/>
                      <w:lang w:val="es-ES_tradnl"/>
                    </w:rPr>
                    <w:t>.</w:t>
                  </w:r>
                </w:p>
                <w:p w14:paraId="36D6DF7A" w14:textId="77777777" w:rsidR="00066D8B" w:rsidRPr="00676698" w:rsidRDefault="00066D8B" w:rsidP="00975F5B">
                  <w:pPr>
                    <w:ind w:left="0" w:right="-117"/>
                    <w:jc w:val="both"/>
                    <w:rPr>
                      <w:rFonts w:eastAsia="MS Mincho" w:cs="Arial"/>
                      <w:sz w:val="22"/>
                      <w:szCs w:val="22"/>
                      <w:vertAlign w:val="baseline"/>
                      <w:lang w:val="es-ES_tradnl"/>
                    </w:rPr>
                  </w:pPr>
                </w:p>
              </w:tc>
            </w:tr>
            <w:tr w:rsidR="00066D8B" w:rsidRPr="00676698" w14:paraId="0C0A1CFC" w14:textId="77777777" w:rsidTr="00975F5B">
              <w:tc>
                <w:tcPr>
                  <w:tcW w:w="1875" w:type="dxa"/>
                </w:tcPr>
                <w:p w14:paraId="26BDC7F5" w14:textId="77777777" w:rsidR="00066D8B" w:rsidRPr="00676698" w:rsidRDefault="00583405" w:rsidP="00975F5B">
                  <w:pPr>
                    <w:ind w:left="0" w:right="743"/>
                    <w:jc w:val="both"/>
                    <w:rPr>
                      <w:rFonts w:eastAsia="MS Mincho"/>
                      <w:sz w:val="22"/>
                      <w:szCs w:val="22"/>
                      <w:vertAlign w:val="baseline"/>
                      <w:lang w:val="es-ES_tradnl"/>
                    </w:rPr>
                  </w:pPr>
                  <m:oMathPara>
                    <m:oMathParaPr>
                      <m:jc m:val="left"/>
                    </m:oMathParaPr>
                    <m:oMath>
                      <m:sSub>
                        <m:sSubPr>
                          <m:ctrlPr>
                            <w:rPr>
                              <w:rFonts w:ascii="Cambria Math" w:eastAsia="MS Mincho" w:hAnsi="Cambria Math" w:cs="Arial"/>
                              <w:i/>
                              <w:sz w:val="22"/>
                              <w:szCs w:val="22"/>
                              <w:vertAlign w:val="baseline"/>
                              <w:lang w:val="es-ES_tradnl"/>
                            </w:rPr>
                          </m:ctrlPr>
                        </m:sSubPr>
                        <m:e>
                          <m:d>
                            <m:dPr>
                              <m:ctrlPr>
                                <w:rPr>
                                  <w:rFonts w:ascii="Cambria Math" w:eastAsia="MS Mincho" w:hAnsi="Cambria Math" w:cs="Arial"/>
                                  <w:sz w:val="22"/>
                                  <w:szCs w:val="22"/>
                                  <w:vertAlign w:val="baseline"/>
                                  <w:lang w:val="es-ES_tradnl"/>
                                </w:rPr>
                              </m:ctrlPr>
                            </m:dPr>
                            <m:e>
                              <m:f>
                                <m:fPr>
                                  <m:ctrlPr>
                                    <w:rPr>
                                      <w:rFonts w:ascii="Cambria Math" w:eastAsia="MS Mincho" w:hAnsi="Cambria Math" w:cs="Arial"/>
                                      <w:i/>
                                      <w:sz w:val="22"/>
                                      <w:szCs w:val="22"/>
                                      <w:vertAlign w:val="baseline"/>
                                      <w:lang w:val="es-ES_tradnl"/>
                                    </w:rPr>
                                  </m:ctrlPr>
                                </m:fPr>
                                <m:num>
                                  <m:r>
                                    <m:rPr>
                                      <m:sty m:val="p"/>
                                    </m:rPr>
                                    <w:rPr>
                                      <w:rFonts w:ascii="Cambria Math" w:eastAsia="MS Mincho" w:hAnsi="Cambria Math" w:cs="Arial"/>
                                      <w:sz w:val="22"/>
                                      <w:szCs w:val="22"/>
                                      <w:vertAlign w:val="baseline"/>
                                      <w:lang w:val="es-ES_tradnl"/>
                                    </w:rPr>
                                    <m:t>AOM</m:t>
                                  </m:r>
                                </m:num>
                                <m:den>
                                  <m:r>
                                    <m:rPr>
                                      <m:sty m:val="p"/>
                                    </m:rPr>
                                    <w:rPr>
                                      <w:rFonts w:ascii="Cambria Math" w:eastAsia="MS Mincho" w:hAnsi="Cambria Math" w:cs="Arial"/>
                                      <w:sz w:val="22"/>
                                      <w:szCs w:val="22"/>
                                      <w:vertAlign w:val="baseline"/>
                                      <w:lang w:val="es-ES_tradnl"/>
                                    </w:rPr>
                                    <m:t>BRA</m:t>
                                  </m:r>
                                </m:den>
                              </m:f>
                            </m:e>
                          </m:d>
                        </m:e>
                        <m:sub>
                          <m:r>
                            <w:rPr>
                              <w:rFonts w:ascii="Cambria Math" w:eastAsia="MS Mincho" w:hAnsi="Cambria Math" w:cs="Arial"/>
                              <w:sz w:val="22"/>
                              <w:szCs w:val="22"/>
                              <w:vertAlign w:val="baseline"/>
                              <w:lang w:val="es-ES_tradnl"/>
                            </w:rPr>
                            <m:t>estimado K</m:t>
                          </m:r>
                        </m:sub>
                      </m:sSub>
                    </m:oMath>
                  </m:oMathPara>
                </w:p>
                <w:p w14:paraId="59ACC178" w14:textId="77777777" w:rsidR="00066D8B" w:rsidRPr="00676698" w:rsidRDefault="00066D8B" w:rsidP="00975F5B">
                  <w:pPr>
                    <w:ind w:left="0" w:right="-117"/>
                    <w:jc w:val="both"/>
                    <w:rPr>
                      <w:sz w:val="22"/>
                      <w:szCs w:val="22"/>
                      <w:vertAlign w:val="baseline"/>
                      <w:lang w:val="es-ES_tradnl"/>
                    </w:rPr>
                  </w:pPr>
                </w:p>
              </w:tc>
              <w:tc>
                <w:tcPr>
                  <w:tcW w:w="5663" w:type="dxa"/>
                </w:tcPr>
                <w:p w14:paraId="5386ECAA" w14:textId="77777777" w:rsidR="00066D8B" w:rsidRPr="00676698" w:rsidRDefault="00066D8B" w:rsidP="00975F5B">
                  <w:pPr>
                    <w:ind w:left="0" w:right="-117"/>
                    <w:jc w:val="both"/>
                    <w:rPr>
                      <w:rFonts w:eastAsia="MS Mincho" w:cs="Arial"/>
                      <w:sz w:val="22"/>
                      <w:szCs w:val="22"/>
                      <w:vertAlign w:val="baseline"/>
                      <w:lang w:val="es-ES_tradnl"/>
                    </w:rPr>
                  </w:pPr>
                  <w:r w:rsidRPr="00676698">
                    <w:rPr>
                      <w:rFonts w:eastAsia="MS Mincho" w:cs="Arial"/>
                      <w:sz w:val="22"/>
                      <w:szCs w:val="22"/>
                      <w:vertAlign w:val="baseline"/>
                      <w:lang w:val="es-ES_tradnl"/>
                    </w:rPr>
                    <w:t xml:space="preserve">Corresponde a la relación entre los gastos de AOM y la Base Regulatoria de Activos para el Mercado Relevante de Distribución para el Siguiente Periodo Tarifario </w:t>
                  </w:r>
                  <w:r w:rsidRPr="00676698">
                    <w:rPr>
                      <w:rFonts w:eastAsia="MS Mincho" w:cs="Arial"/>
                      <w:i/>
                      <w:sz w:val="22"/>
                      <w:szCs w:val="22"/>
                      <w:vertAlign w:val="baseline"/>
                      <w:lang w:val="es-ES_tradnl"/>
                    </w:rPr>
                    <w:t>k</w:t>
                  </w:r>
                  <w:r w:rsidRPr="00676698">
                    <w:rPr>
                      <w:rFonts w:eastAsia="MS Mincho" w:cs="Arial"/>
                      <w:sz w:val="22"/>
                      <w:szCs w:val="22"/>
                      <w:vertAlign w:val="baseline"/>
                      <w:lang w:val="es-ES_tradnl"/>
                    </w:rPr>
                    <w:t>, calculada así:</w:t>
                  </w:r>
                </w:p>
                <w:p w14:paraId="7A3207F3" w14:textId="77777777" w:rsidR="00066D8B" w:rsidRPr="00676698" w:rsidRDefault="00066D8B" w:rsidP="00975F5B">
                  <w:pPr>
                    <w:ind w:left="0" w:right="743"/>
                    <w:jc w:val="both"/>
                    <w:rPr>
                      <w:rFonts w:eastAsia="MS Mincho" w:cs="Arial"/>
                      <w:sz w:val="22"/>
                      <w:szCs w:val="22"/>
                      <w:vertAlign w:val="baseline"/>
                      <w:lang w:val="es-ES_tradnl"/>
                    </w:rPr>
                  </w:pPr>
                </w:p>
                <w:p w14:paraId="6C67FF71" w14:textId="77777777" w:rsidR="00066D8B" w:rsidRPr="00676698" w:rsidRDefault="00583405" w:rsidP="00975F5B">
                  <w:pPr>
                    <w:ind w:left="0" w:right="37"/>
                    <w:jc w:val="both"/>
                    <w:rPr>
                      <w:rFonts w:eastAsia="MS Mincho" w:cs="Arial"/>
                      <w:sz w:val="22"/>
                      <w:szCs w:val="22"/>
                      <w:vertAlign w:val="baseline"/>
                      <w:lang w:val="es-ES_tradnl"/>
                    </w:rPr>
                  </w:pPr>
                  <m:oMathPara>
                    <m:oMath>
                      <m:sSub>
                        <m:sSubPr>
                          <m:ctrlPr>
                            <w:rPr>
                              <w:rFonts w:ascii="Cambria Math" w:eastAsia="MS Mincho" w:hAnsi="Cambria Math" w:cs="Arial"/>
                              <w:i/>
                              <w:sz w:val="22"/>
                              <w:szCs w:val="22"/>
                              <w:vertAlign w:val="baseline"/>
                              <w:lang w:val="es-ES_tradnl"/>
                            </w:rPr>
                          </m:ctrlPr>
                        </m:sSubPr>
                        <m:e>
                          <m:d>
                            <m:dPr>
                              <m:ctrlPr>
                                <w:rPr>
                                  <w:rFonts w:ascii="Cambria Math" w:eastAsia="MS Mincho" w:hAnsi="Cambria Math" w:cs="Arial"/>
                                  <w:sz w:val="22"/>
                                  <w:szCs w:val="22"/>
                                  <w:vertAlign w:val="baseline"/>
                                  <w:lang w:val="es-ES_tradnl"/>
                                </w:rPr>
                              </m:ctrlPr>
                            </m:dPr>
                            <m:e>
                              <m:f>
                                <m:fPr>
                                  <m:ctrlPr>
                                    <w:rPr>
                                      <w:rFonts w:ascii="Cambria Math" w:eastAsia="MS Mincho" w:hAnsi="Cambria Math" w:cs="Arial"/>
                                      <w:i/>
                                      <w:sz w:val="22"/>
                                      <w:szCs w:val="22"/>
                                      <w:vertAlign w:val="baseline"/>
                                      <w:lang w:val="es-ES_tradnl"/>
                                    </w:rPr>
                                  </m:ctrlPr>
                                </m:fPr>
                                <m:num>
                                  <m:r>
                                    <m:rPr>
                                      <m:sty m:val="p"/>
                                    </m:rPr>
                                    <w:rPr>
                                      <w:rFonts w:ascii="Cambria Math" w:eastAsia="MS Mincho" w:hAnsi="Cambria Math" w:cs="Arial"/>
                                      <w:sz w:val="22"/>
                                      <w:szCs w:val="22"/>
                                      <w:vertAlign w:val="baseline"/>
                                      <w:lang w:val="es-ES_tradnl"/>
                                    </w:rPr>
                                    <m:t>AOM</m:t>
                                  </m:r>
                                </m:num>
                                <m:den>
                                  <m:r>
                                    <m:rPr>
                                      <m:sty m:val="p"/>
                                    </m:rPr>
                                    <w:rPr>
                                      <w:rFonts w:ascii="Cambria Math" w:eastAsia="MS Mincho" w:hAnsi="Cambria Math" w:cs="Arial"/>
                                      <w:sz w:val="22"/>
                                      <w:szCs w:val="22"/>
                                      <w:vertAlign w:val="baseline"/>
                                      <w:lang w:val="es-ES_tradnl"/>
                                    </w:rPr>
                                    <m:t>BRA</m:t>
                                  </m:r>
                                </m:den>
                              </m:f>
                            </m:e>
                          </m:d>
                        </m:e>
                        <m:sub>
                          <m:r>
                            <w:rPr>
                              <w:rFonts w:ascii="Cambria Math" w:eastAsia="MS Mincho" w:hAnsi="Cambria Math" w:cs="Arial"/>
                              <w:sz w:val="22"/>
                              <w:szCs w:val="22"/>
                              <w:vertAlign w:val="baseline"/>
                              <w:lang w:val="es-ES_tradnl"/>
                            </w:rPr>
                            <m:t>estimado k</m:t>
                          </m:r>
                        </m:sub>
                      </m:sSub>
                      <m:r>
                        <m:rPr>
                          <m:sty m:val="p"/>
                        </m:rPr>
                        <w:rPr>
                          <w:rFonts w:ascii="Cambria Math" w:eastAsia="MS Mincho" w:hAnsi="Cambria Math" w:cs="Arial"/>
                          <w:sz w:val="22"/>
                          <w:szCs w:val="22"/>
                          <w:vertAlign w:val="baseline"/>
                          <w:lang w:val="es-ES_tradnl"/>
                        </w:rPr>
                        <m:t>=</m:t>
                      </m:r>
                      <m:f>
                        <m:fPr>
                          <m:ctrlPr>
                            <w:rPr>
                              <w:rFonts w:ascii="Cambria Math" w:eastAsia="MS Mincho" w:hAnsi="Cambria Math" w:cs="Arial"/>
                              <w:sz w:val="22"/>
                              <w:szCs w:val="22"/>
                              <w:vertAlign w:val="baseline"/>
                              <w:lang w:val="es-ES_tradnl"/>
                            </w:rPr>
                          </m:ctrlPr>
                        </m:fPr>
                        <m:num>
                          <m:r>
                            <m:rPr>
                              <m:sty m:val="p"/>
                            </m:rPr>
                            <w:rPr>
                              <w:rFonts w:ascii="Cambria Math" w:eastAsia="MS Mincho" w:hAnsi="Cambria Math" w:cs="Arial" w:hint="eastAsia"/>
                              <w:sz w:val="22"/>
                              <w:szCs w:val="22"/>
                              <w:vertAlign w:val="baseline"/>
                              <w:lang w:val="es-ES_tradnl"/>
                            </w:rPr>
                            <m:t>1</m:t>
                          </m:r>
                        </m:num>
                        <m:den>
                          <m:sSub>
                            <m:sSubPr>
                              <m:ctrlPr>
                                <w:rPr>
                                  <w:rFonts w:ascii="Cambria Math" w:eastAsia="MS Mincho" w:hAnsi="Cambria Math" w:cs="Arial"/>
                                  <w:sz w:val="22"/>
                                  <w:szCs w:val="22"/>
                                  <w:vertAlign w:val="baseline"/>
                                  <w:lang w:val="es-ES_tradnl"/>
                                </w:rPr>
                              </m:ctrlPr>
                            </m:sSubPr>
                            <m:e>
                              <m:r>
                                <w:rPr>
                                  <w:rFonts w:ascii="Cambria Math" w:eastAsia="MS Mincho" w:hAnsi="Cambria Math" w:cs="Arial"/>
                                  <w:sz w:val="22"/>
                                  <w:szCs w:val="22"/>
                                  <w:vertAlign w:val="baseline"/>
                                  <w:lang w:val="es-ES_tradnl"/>
                                </w:rPr>
                                <m:t>Km</m:t>
                              </m:r>
                            </m:e>
                            <m:sub>
                              <m:r>
                                <w:rPr>
                                  <w:rFonts w:ascii="Cambria Math" w:eastAsia="MS Mincho" w:hAnsi="Cambria Math" w:cs="Arial"/>
                                  <w:sz w:val="22"/>
                                  <w:szCs w:val="22"/>
                                  <w:vertAlign w:val="baseline"/>
                                  <w:lang w:val="es-ES_tradnl"/>
                                </w:rPr>
                                <m:t>k</m:t>
                              </m:r>
                            </m:sub>
                          </m:sSub>
                        </m:den>
                      </m:f>
                      <m:r>
                        <m:rPr>
                          <m:sty m:val="p"/>
                        </m:rPr>
                        <w:rPr>
                          <w:rFonts w:ascii="Cambria Math" w:eastAsia="MS Mincho" w:hAnsi="Cambria Math" w:cs="Arial" w:hint="eastAsia"/>
                          <w:sz w:val="22"/>
                          <w:szCs w:val="22"/>
                          <w:vertAlign w:val="baseline"/>
                          <w:lang w:val="es-ES_tradnl"/>
                        </w:rPr>
                        <m:t>×</m:t>
                      </m:r>
                      <m:nary>
                        <m:naryPr>
                          <m:chr m:val="∑"/>
                          <m:limLoc m:val="undOvr"/>
                          <m:ctrlPr>
                            <w:rPr>
                              <w:rFonts w:ascii="Cambria Math" w:eastAsia="MS Mincho" w:hAnsi="Cambria Math" w:cs="Arial"/>
                              <w:sz w:val="22"/>
                              <w:szCs w:val="22"/>
                              <w:vertAlign w:val="baseline"/>
                              <w:lang w:val="es-ES_tradnl"/>
                            </w:rPr>
                          </m:ctrlPr>
                        </m:naryPr>
                        <m:sub>
                          <m:r>
                            <w:rPr>
                              <w:rFonts w:ascii="Cambria Math" w:eastAsia="MS Mincho" w:hAnsi="Cambria Math" w:cs="Arial"/>
                              <w:sz w:val="22"/>
                              <w:szCs w:val="22"/>
                              <w:vertAlign w:val="baseline"/>
                              <w:lang w:val="es-ES_tradnl"/>
                            </w:rPr>
                            <m:t>p</m:t>
                          </m:r>
                          <m:r>
                            <m:rPr>
                              <m:sty m:val="p"/>
                            </m:rPr>
                            <w:rPr>
                              <w:rFonts w:ascii="Cambria Math" w:eastAsia="MS Mincho" w:hAnsi="Cambria Math" w:cs="Arial" w:hint="eastAsia"/>
                              <w:sz w:val="22"/>
                              <w:szCs w:val="22"/>
                              <w:vertAlign w:val="baseline"/>
                              <w:lang w:val="es-ES_tradnl"/>
                            </w:rPr>
                            <m:t>=1</m:t>
                          </m:r>
                        </m:sub>
                        <m:sup>
                          <m:r>
                            <w:rPr>
                              <w:rFonts w:ascii="Cambria Math" w:eastAsia="MS Mincho" w:hAnsi="Cambria Math" w:cs="Arial"/>
                              <w:sz w:val="22"/>
                              <w:szCs w:val="22"/>
                              <w:vertAlign w:val="baseline"/>
                              <w:lang w:val="es-ES_tradnl"/>
                            </w:rPr>
                            <m:t>n</m:t>
                          </m:r>
                        </m:sup>
                        <m:e>
                          <m:d>
                            <m:dPr>
                              <m:ctrlPr>
                                <w:rPr>
                                  <w:rFonts w:ascii="Cambria Math" w:eastAsia="MS Mincho" w:hAnsi="Cambria Math" w:cs="Arial"/>
                                  <w:sz w:val="22"/>
                                  <w:szCs w:val="22"/>
                                  <w:vertAlign w:val="baseline"/>
                                  <w:lang w:val="es-ES_tradnl"/>
                                </w:rPr>
                              </m:ctrlPr>
                            </m:dPr>
                            <m:e>
                              <m:sSub>
                                <m:sSubPr>
                                  <m:ctrlPr>
                                    <w:rPr>
                                      <w:rFonts w:ascii="Cambria Math" w:eastAsia="MS Mincho" w:hAnsi="Cambria Math" w:cs="Arial"/>
                                      <w:sz w:val="22"/>
                                      <w:szCs w:val="22"/>
                                      <w:vertAlign w:val="baseline"/>
                                      <w:lang w:val="es-ES_tradnl"/>
                                    </w:rPr>
                                  </m:ctrlPr>
                                </m:sSubPr>
                                <m:e>
                                  <m:d>
                                    <m:dPr>
                                      <m:ctrlPr>
                                        <w:rPr>
                                          <w:rFonts w:ascii="Cambria Math" w:eastAsia="MS Mincho" w:hAnsi="Cambria Math" w:cs="Arial"/>
                                          <w:sz w:val="22"/>
                                          <w:szCs w:val="22"/>
                                          <w:vertAlign w:val="baseline"/>
                                          <w:lang w:val="es-ES_tradnl"/>
                                        </w:rPr>
                                      </m:ctrlPr>
                                    </m:dPr>
                                    <m:e>
                                      <m:acc>
                                        <m:accPr>
                                          <m:ctrlPr>
                                            <w:rPr>
                                              <w:rFonts w:ascii="Cambria Math" w:eastAsia="MS Mincho" w:hAnsi="Cambria Math" w:cs="Arial"/>
                                              <w:sz w:val="22"/>
                                              <w:szCs w:val="22"/>
                                              <w:vertAlign w:val="baseline"/>
                                              <w:lang w:val="es-ES_tradnl"/>
                                            </w:rPr>
                                          </m:ctrlPr>
                                        </m:accPr>
                                        <m:e>
                                          <m:f>
                                            <m:fPr>
                                              <m:ctrlPr>
                                                <w:rPr>
                                                  <w:rFonts w:ascii="Cambria Math" w:eastAsia="MS Mincho" w:hAnsi="Cambria Math" w:cs="Arial"/>
                                                  <w:sz w:val="22"/>
                                                  <w:szCs w:val="22"/>
                                                  <w:vertAlign w:val="baseline"/>
                                                  <w:lang w:val="es-ES_tradnl"/>
                                                </w:rPr>
                                              </m:ctrlPr>
                                            </m:fPr>
                                            <m:num>
                                              <m:r>
                                                <m:rPr>
                                                  <m:sty m:val="p"/>
                                                </m:rPr>
                                                <w:rPr>
                                                  <w:rFonts w:ascii="Cambria Math" w:eastAsia="MS Mincho" w:hAnsi="Cambria Math" w:cs="Arial" w:hint="eastAsia"/>
                                                  <w:sz w:val="22"/>
                                                  <w:szCs w:val="22"/>
                                                  <w:vertAlign w:val="baseline"/>
                                                  <w:lang w:val="es-ES_tradnl"/>
                                                </w:rPr>
                                                <m:t>AOM</m:t>
                                              </m:r>
                                            </m:num>
                                            <m:den>
                                              <m:r>
                                                <m:rPr>
                                                  <m:sty m:val="p"/>
                                                </m:rPr>
                                                <w:rPr>
                                                  <w:rFonts w:ascii="Cambria Math" w:eastAsia="MS Mincho" w:hAnsi="Cambria Math" w:cs="Arial" w:hint="eastAsia"/>
                                                  <w:sz w:val="22"/>
                                                  <w:szCs w:val="22"/>
                                                  <w:vertAlign w:val="baseline"/>
                                                  <w:lang w:val="es-ES_tradnl"/>
                                                </w:rPr>
                                                <m:t>BRA</m:t>
                                              </m:r>
                                            </m:den>
                                          </m:f>
                                        </m:e>
                                      </m:acc>
                                    </m:e>
                                  </m:d>
                                </m:e>
                                <m:sub>
                                  <m:r>
                                    <w:rPr>
                                      <w:rFonts w:ascii="Cambria Math" w:eastAsia="MS Mincho" w:hAnsi="Cambria Math" w:cs="Arial"/>
                                      <w:sz w:val="22"/>
                                      <w:szCs w:val="22"/>
                                      <w:vertAlign w:val="baseline"/>
                                      <w:lang w:val="es-ES_tradnl"/>
                                    </w:rPr>
                                    <m:t>p,G,M</m:t>
                                  </m:r>
                                </m:sub>
                              </m:sSub>
                              <m:r>
                                <m:rPr>
                                  <m:sty m:val="p"/>
                                </m:rPr>
                                <w:rPr>
                                  <w:rFonts w:ascii="Cambria Math" w:eastAsia="MS Mincho" w:hAnsi="Cambria Math" w:cs="Arial" w:hint="eastAsia"/>
                                  <w:sz w:val="22"/>
                                  <w:szCs w:val="22"/>
                                  <w:vertAlign w:val="baseline"/>
                                  <w:lang w:val="es-ES_tradnl"/>
                                </w:rPr>
                                <m:t>×</m:t>
                              </m:r>
                              <m:sSub>
                                <m:sSubPr>
                                  <m:ctrlPr>
                                    <w:rPr>
                                      <w:rFonts w:ascii="Cambria Math" w:eastAsia="MS Mincho" w:hAnsi="Cambria Math" w:cs="Arial"/>
                                      <w:sz w:val="22"/>
                                      <w:szCs w:val="22"/>
                                      <w:vertAlign w:val="baseline"/>
                                      <w:lang w:val="es-ES_tradnl"/>
                                    </w:rPr>
                                  </m:ctrlPr>
                                </m:sSubPr>
                                <m:e>
                                  <m:r>
                                    <w:rPr>
                                      <w:rFonts w:ascii="Cambria Math" w:eastAsia="MS Mincho" w:hAnsi="Cambria Math" w:cs="Arial"/>
                                      <w:sz w:val="22"/>
                                      <w:szCs w:val="22"/>
                                      <w:vertAlign w:val="baseline"/>
                                      <w:lang w:val="es-ES_tradnl"/>
                                    </w:rPr>
                                    <m:t>Km</m:t>
                                  </m:r>
                                </m:e>
                                <m:sub>
                                  <m:r>
                                    <w:rPr>
                                      <w:rFonts w:ascii="Cambria Math" w:eastAsia="MS Mincho" w:hAnsi="Cambria Math" w:cs="Arial"/>
                                      <w:sz w:val="22"/>
                                      <w:szCs w:val="22"/>
                                      <w:vertAlign w:val="baseline"/>
                                      <w:lang w:val="es-ES_tradnl"/>
                                    </w:rPr>
                                    <m:t>p</m:t>
                                  </m:r>
                                </m:sub>
                              </m:sSub>
                            </m:e>
                          </m:d>
                        </m:e>
                      </m:nary>
                    </m:oMath>
                  </m:oMathPara>
                </w:p>
                <w:p w14:paraId="6CBF9027" w14:textId="77777777" w:rsidR="00066D8B" w:rsidRPr="00676698" w:rsidRDefault="00066D8B" w:rsidP="00975F5B">
                  <w:pPr>
                    <w:ind w:left="0" w:right="-117"/>
                    <w:jc w:val="both"/>
                    <w:rPr>
                      <w:rFonts w:eastAsia="MS Mincho" w:cs="Arial"/>
                      <w:sz w:val="22"/>
                      <w:szCs w:val="22"/>
                      <w:vertAlign w:val="baseline"/>
                      <w:lang w:val="es-ES_tradnl"/>
                    </w:rPr>
                  </w:pPr>
                </w:p>
              </w:tc>
            </w:tr>
            <w:tr w:rsidR="00066D8B" w:rsidRPr="00676698" w14:paraId="420FAD1D" w14:textId="77777777" w:rsidTr="00975F5B">
              <w:tc>
                <w:tcPr>
                  <w:tcW w:w="1875" w:type="dxa"/>
                </w:tcPr>
                <w:p w14:paraId="7B06A9EA" w14:textId="77777777" w:rsidR="00066D8B" w:rsidRPr="00676698" w:rsidRDefault="00066D8B" w:rsidP="00975F5B">
                  <w:pPr>
                    <w:ind w:left="0" w:right="743"/>
                    <w:jc w:val="both"/>
                    <w:rPr>
                      <w:rFonts w:eastAsia="MS Mincho"/>
                      <w:sz w:val="22"/>
                      <w:szCs w:val="22"/>
                      <w:vertAlign w:val="baseline"/>
                      <w:lang w:val="es-ES_tradnl"/>
                    </w:rPr>
                  </w:pPr>
                  <w:r w:rsidRPr="00676698">
                    <w:rPr>
                      <w:rFonts w:eastAsia="MS Mincho"/>
                      <w:sz w:val="22"/>
                      <w:szCs w:val="22"/>
                      <w:vertAlign w:val="baseline"/>
                      <w:lang w:val="es-ES_tradnl"/>
                    </w:rPr>
                    <w:t>donde</w:t>
                  </w:r>
                </w:p>
                <w:p w14:paraId="49B162F4" w14:textId="77777777" w:rsidR="00066D8B" w:rsidRPr="00676698" w:rsidRDefault="00066D8B" w:rsidP="00975F5B">
                  <w:pPr>
                    <w:ind w:left="0" w:right="743"/>
                    <w:jc w:val="both"/>
                    <w:rPr>
                      <w:rFonts w:ascii="Calibri" w:eastAsia="Calibri" w:hAnsi="Calibri"/>
                      <w:sz w:val="22"/>
                      <w:szCs w:val="22"/>
                      <w:vertAlign w:val="baseline"/>
                      <w:lang w:val="es-ES_tradnl"/>
                    </w:rPr>
                  </w:pPr>
                </w:p>
              </w:tc>
              <w:tc>
                <w:tcPr>
                  <w:tcW w:w="5663" w:type="dxa"/>
                </w:tcPr>
                <w:p w14:paraId="352E08AD" w14:textId="77777777" w:rsidR="00066D8B" w:rsidRPr="00676698" w:rsidRDefault="00066D8B" w:rsidP="00975F5B">
                  <w:pPr>
                    <w:ind w:left="0" w:right="-117"/>
                    <w:jc w:val="both"/>
                    <w:rPr>
                      <w:rFonts w:eastAsia="MS Mincho" w:cs="Arial"/>
                      <w:sz w:val="22"/>
                      <w:szCs w:val="22"/>
                      <w:vertAlign w:val="baseline"/>
                      <w:lang w:val="es-ES_tradnl"/>
                    </w:rPr>
                  </w:pPr>
                </w:p>
              </w:tc>
            </w:tr>
            <w:tr w:rsidR="00066D8B" w:rsidRPr="00676698" w14:paraId="013911A4" w14:textId="77777777" w:rsidTr="00975F5B">
              <w:tc>
                <w:tcPr>
                  <w:tcW w:w="1875" w:type="dxa"/>
                </w:tcPr>
                <w:p w14:paraId="6E710A53" w14:textId="77777777" w:rsidR="00066D8B" w:rsidRPr="00676698" w:rsidRDefault="00066D8B" w:rsidP="00975F5B">
                  <w:pPr>
                    <w:ind w:left="0" w:right="743"/>
                    <w:jc w:val="both"/>
                    <w:rPr>
                      <w:rFonts w:eastAsia="MS Mincho"/>
                      <w:sz w:val="22"/>
                      <w:szCs w:val="22"/>
                      <w:vertAlign w:val="baseline"/>
                      <w:lang w:val="es-ES_tradnl"/>
                    </w:rPr>
                  </w:pPr>
                  <w:r w:rsidRPr="00676698">
                    <w:rPr>
                      <w:rFonts w:eastAsia="MS Mincho"/>
                      <w:i/>
                      <w:sz w:val="22"/>
                      <w:szCs w:val="22"/>
                      <w:vertAlign w:val="baseline"/>
                      <w:lang w:val="es-ES_tradnl"/>
                    </w:rPr>
                    <w:lastRenderedPageBreak/>
                    <w:t>k</w:t>
                  </w:r>
                </w:p>
              </w:tc>
              <w:tc>
                <w:tcPr>
                  <w:tcW w:w="5663" w:type="dxa"/>
                </w:tcPr>
                <w:p w14:paraId="01A5F55D" w14:textId="77777777" w:rsidR="00066D8B" w:rsidRPr="00676698" w:rsidRDefault="00066D8B" w:rsidP="00975F5B">
                  <w:pPr>
                    <w:ind w:left="0"/>
                    <w:jc w:val="both"/>
                    <w:rPr>
                      <w:rFonts w:eastAsia="MS Mincho"/>
                      <w:sz w:val="22"/>
                      <w:szCs w:val="22"/>
                      <w:vertAlign w:val="baseline"/>
                      <w:lang w:val="es-ES_tradnl"/>
                    </w:rPr>
                  </w:pPr>
                  <w:r w:rsidRPr="00676698">
                    <w:rPr>
                      <w:rFonts w:eastAsia="MS Mincho"/>
                      <w:sz w:val="22"/>
                      <w:szCs w:val="22"/>
                      <w:vertAlign w:val="baseline"/>
                      <w:lang w:val="es-ES_tradnl"/>
                    </w:rPr>
                    <w:t>Mercado Relevante de Distribución para el Siguiente Periodo Tarifario.</w:t>
                  </w:r>
                </w:p>
                <w:p w14:paraId="56C290C7" w14:textId="77777777" w:rsidR="00066D8B" w:rsidRPr="00676698" w:rsidRDefault="00066D8B" w:rsidP="00975F5B">
                  <w:pPr>
                    <w:ind w:left="0"/>
                    <w:jc w:val="both"/>
                    <w:rPr>
                      <w:rFonts w:eastAsia="MS Mincho" w:cs="Arial"/>
                      <w:sz w:val="22"/>
                      <w:szCs w:val="22"/>
                      <w:vertAlign w:val="baseline"/>
                      <w:lang w:val="es-ES_tradnl"/>
                    </w:rPr>
                  </w:pPr>
                </w:p>
              </w:tc>
            </w:tr>
            <w:tr w:rsidR="00066D8B" w:rsidRPr="00676698" w14:paraId="3B324490" w14:textId="77777777" w:rsidTr="00975F5B">
              <w:tc>
                <w:tcPr>
                  <w:tcW w:w="1875" w:type="dxa"/>
                </w:tcPr>
                <w:p w14:paraId="05667C60" w14:textId="77777777" w:rsidR="00066D8B" w:rsidRPr="00676698" w:rsidRDefault="00066D8B" w:rsidP="00975F5B">
                  <w:pPr>
                    <w:ind w:left="0" w:right="743"/>
                    <w:jc w:val="both"/>
                    <w:rPr>
                      <w:sz w:val="22"/>
                      <w:szCs w:val="22"/>
                      <w:vertAlign w:val="baseline"/>
                      <w:lang w:val="es-ES_tradnl"/>
                    </w:rPr>
                  </w:pPr>
                  <m:oMathPara>
                    <m:oMathParaPr>
                      <m:jc m:val="left"/>
                    </m:oMathParaPr>
                    <m:oMath>
                      <m:r>
                        <w:rPr>
                          <w:rFonts w:ascii="Cambria Math" w:eastAsia="MS Mincho" w:hAnsi="Cambria Math"/>
                          <w:sz w:val="22"/>
                          <w:szCs w:val="22"/>
                          <w:vertAlign w:val="baseline"/>
                          <w:lang w:val="es-ES_tradnl"/>
                        </w:rPr>
                        <m:t>n</m:t>
                      </m:r>
                    </m:oMath>
                  </m:oMathPara>
                </w:p>
              </w:tc>
              <w:tc>
                <w:tcPr>
                  <w:tcW w:w="5663" w:type="dxa"/>
                </w:tcPr>
                <w:p w14:paraId="47BE2067" w14:textId="77777777" w:rsidR="00066D8B" w:rsidRPr="00676698" w:rsidRDefault="00066D8B" w:rsidP="00975F5B">
                  <w:pPr>
                    <w:ind w:left="0"/>
                    <w:jc w:val="both"/>
                    <w:rPr>
                      <w:rFonts w:eastAsia="MS Mincho"/>
                      <w:sz w:val="22"/>
                      <w:szCs w:val="22"/>
                      <w:vertAlign w:val="baseline"/>
                      <w:lang w:val="es-ES_tradnl"/>
                    </w:rPr>
                  </w:pPr>
                  <w:r w:rsidRPr="00676698">
                    <w:rPr>
                      <w:rFonts w:eastAsia="MS Mincho"/>
                      <w:sz w:val="22"/>
                      <w:szCs w:val="22"/>
                      <w:vertAlign w:val="baseline"/>
                      <w:lang w:val="es-ES_tradnl"/>
                    </w:rPr>
                    <w:t xml:space="preserve">Número de municipios que contiene el Mercado Relevante de Distribución para el Siguiente Periodo Tarifario </w:t>
                  </w:r>
                  <w:r w:rsidRPr="00676698">
                    <w:rPr>
                      <w:rFonts w:eastAsia="MS Mincho"/>
                      <w:i/>
                      <w:sz w:val="22"/>
                      <w:szCs w:val="22"/>
                      <w:vertAlign w:val="baseline"/>
                      <w:lang w:val="es-ES_tradnl"/>
                    </w:rPr>
                    <w:t>k</w:t>
                  </w:r>
                  <w:r w:rsidRPr="00676698">
                    <w:rPr>
                      <w:rFonts w:eastAsia="MS Mincho"/>
                      <w:sz w:val="22"/>
                      <w:szCs w:val="22"/>
                      <w:vertAlign w:val="baseline"/>
                      <w:lang w:val="es-ES_tradnl"/>
                    </w:rPr>
                    <w:t>.</w:t>
                  </w:r>
                </w:p>
                <w:p w14:paraId="63EDF739" w14:textId="77777777" w:rsidR="00066D8B" w:rsidRPr="00676698" w:rsidRDefault="00066D8B" w:rsidP="00975F5B">
                  <w:pPr>
                    <w:ind w:left="0"/>
                    <w:jc w:val="both"/>
                    <w:rPr>
                      <w:rFonts w:eastAsia="MS Mincho" w:cs="Arial"/>
                      <w:sz w:val="22"/>
                      <w:szCs w:val="22"/>
                      <w:vertAlign w:val="baseline"/>
                      <w:lang w:val="es-ES_tradnl"/>
                    </w:rPr>
                  </w:pPr>
                </w:p>
              </w:tc>
            </w:tr>
            <w:tr w:rsidR="00066D8B" w:rsidRPr="00676698" w14:paraId="40D0FC47" w14:textId="77777777" w:rsidTr="00975F5B">
              <w:tc>
                <w:tcPr>
                  <w:tcW w:w="1875" w:type="dxa"/>
                </w:tcPr>
                <w:p w14:paraId="127D0FA6" w14:textId="77777777" w:rsidR="00066D8B" w:rsidRPr="00676698" w:rsidRDefault="00583405" w:rsidP="00975F5B">
                  <w:pPr>
                    <w:ind w:left="0" w:right="74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m:rPr>
                              <m:sty m:val="p"/>
                            </m:rP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k</m:t>
                          </m:r>
                        </m:sub>
                      </m:sSub>
                    </m:oMath>
                  </m:oMathPara>
                </w:p>
              </w:tc>
              <w:tc>
                <w:tcPr>
                  <w:tcW w:w="5663" w:type="dxa"/>
                </w:tcPr>
                <w:p w14:paraId="62CE03C8" w14:textId="77777777" w:rsidR="00066D8B" w:rsidRPr="00676698" w:rsidRDefault="00066D8B" w:rsidP="00975F5B">
                  <w:pPr>
                    <w:ind w:left="0"/>
                    <w:jc w:val="both"/>
                    <w:rPr>
                      <w:rFonts w:eastAsia="MS Mincho"/>
                      <w:sz w:val="22"/>
                      <w:szCs w:val="22"/>
                      <w:vertAlign w:val="baseline"/>
                      <w:lang w:val="es-ES_tradnl"/>
                    </w:rPr>
                  </w:pPr>
                  <w:r w:rsidRPr="00676698">
                    <w:rPr>
                      <w:rFonts w:eastAsia="MS Mincho"/>
                      <w:sz w:val="22"/>
                      <w:szCs w:val="22"/>
                      <w:vertAlign w:val="baseline"/>
                      <w:lang w:val="es-ES_tradnl"/>
                    </w:rPr>
                    <w:t xml:space="preserve">Total de kilómetros de red del Mercado Relevante de Distribución para el Siguiente Periodo Tarifario </w:t>
                  </w:r>
                  <w:r w:rsidRPr="00676698">
                    <w:rPr>
                      <w:rFonts w:eastAsia="MS Mincho"/>
                      <w:i/>
                      <w:sz w:val="22"/>
                      <w:szCs w:val="22"/>
                      <w:vertAlign w:val="baseline"/>
                      <w:lang w:val="es-ES_tradnl"/>
                    </w:rPr>
                    <w:t>k</w:t>
                  </w:r>
                  <w:r w:rsidRPr="00676698">
                    <w:rPr>
                      <w:rFonts w:eastAsia="MS Mincho"/>
                      <w:sz w:val="22"/>
                      <w:szCs w:val="22"/>
                      <w:vertAlign w:val="baseline"/>
                      <w:lang w:val="es-ES_tradnl"/>
                    </w:rPr>
                    <w:t>, reportado a la Fecha de Corte.</w:t>
                  </w:r>
                </w:p>
                <w:p w14:paraId="1473FD81" w14:textId="77777777" w:rsidR="00066D8B" w:rsidRPr="00676698" w:rsidRDefault="00066D8B" w:rsidP="00975F5B">
                  <w:pPr>
                    <w:ind w:left="0"/>
                    <w:jc w:val="both"/>
                    <w:rPr>
                      <w:rFonts w:eastAsia="MS Mincho" w:cs="Arial"/>
                      <w:sz w:val="22"/>
                      <w:szCs w:val="22"/>
                      <w:vertAlign w:val="baseline"/>
                      <w:lang w:val="es-ES_tradnl"/>
                    </w:rPr>
                  </w:pPr>
                </w:p>
              </w:tc>
            </w:tr>
            <w:tr w:rsidR="00066D8B" w:rsidRPr="00676698" w14:paraId="621E2B99" w14:textId="77777777" w:rsidTr="00975F5B">
              <w:tc>
                <w:tcPr>
                  <w:tcW w:w="1875" w:type="dxa"/>
                </w:tcPr>
                <w:p w14:paraId="2C6B1566" w14:textId="77777777" w:rsidR="00066D8B" w:rsidRPr="00676698" w:rsidRDefault="00066D8B" w:rsidP="00975F5B">
                  <w:pPr>
                    <w:ind w:left="0" w:right="743"/>
                    <w:jc w:val="both"/>
                    <w:rPr>
                      <w:sz w:val="22"/>
                      <w:szCs w:val="22"/>
                      <w:vertAlign w:val="baseline"/>
                      <w:lang w:val="es-ES_tradnl"/>
                    </w:rPr>
                  </w:pPr>
                  <w:r w:rsidRPr="00676698">
                    <w:rPr>
                      <w:sz w:val="22"/>
                      <w:szCs w:val="22"/>
                      <w:vertAlign w:val="baseline"/>
                      <w:lang w:val="es-ES_tradnl"/>
                    </w:rPr>
                    <w:t>G</w:t>
                  </w:r>
                </w:p>
              </w:tc>
              <w:tc>
                <w:tcPr>
                  <w:tcW w:w="5663" w:type="dxa"/>
                </w:tcPr>
                <w:p w14:paraId="2320A939" w14:textId="77777777" w:rsidR="00066D8B" w:rsidRPr="00676698" w:rsidRDefault="00066D8B" w:rsidP="00975F5B">
                  <w:pPr>
                    <w:ind w:left="0"/>
                    <w:jc w:val="both"/>
                    <w:rPr>
                      <w:sz w:val="22"/>
                      <w:szCs w:val="22"/>
                      <w:vertAlign w:val="baseline"/>
                    </w:rPr>
                  </w:pPr>
                  <w:r w:rsidRPr="00676698">
                    <w:rPr>
                      <w:rFonts w:eastAsia="MS Mincho"/>
                      <w:sz w:val="22"/>
                      <w:szCs w:val="22"/>
                      <w:vertAlign w:val="baseline"/>
                      <w:lang w:val="es-ES_tradnl"/>
                    </w:rPr>
                    <w:t>Grupo de municipios conformados según sus características físicas y económicas, de acuerdo al procedimiento descrito en el ANEXO 20 de esta resolución.</w:t>
                  </w:r>
                </w:p>
                <w:p w14:paraId="3708A7E7" w14:textId="77777777" w:rsidR="00066D8B" w:rsidRPr="00676698" w:rsidRDefault="00066D8B" w:rsidP="00975F5B">
                  <w:pPr>
                    <w:ind w:left="0"/>
                    <w:jc w:val="both"/>
                    <w:rPr>
                      <w:rFonts w:eastAsia="MS Mincho" w:cs="Arial"/>
                      <w:sz w:val="22"/>
                      <w:szCs w:val="22"/>
                      <w:vertAlign w:val="baseline"/>
                      <w:lang w:val="es-ES_tradnl"/>
                    </w:rPr>
                  </w:pPr>
                </w:p>
              </w:tc>
            </w:tr>
            <w:tr w:rsidR="00066D8B" w:rsidRPr="00676698" w14:paraId="524E029F" w14:textId="77777777" w:rsidTr="00975F5B">
              <w:tc>
                <w:tcPr>
                  <w:tcW w:w="1875" w:type="dxa"/>
                </w:tcPr>
                <w:p w14:paraId="3A7B6EE3" w14:textId="77777777" w:rsidR="00066D8B" w:rsidRPr="00676698" w:rsidRDefault="00066D8B" w:rsidP="00975F5B">
                  <w:pPr>
                    <w:ind w:left="0" w:right="743"/>
                    <w:jc w:val="both"/>
                    <w:rPr>
                      <w:sz w:val="22"/>
                      <w:szCs w:val="22"/>
                      <w:vertAlign w:val="baseline"/>
                      <w:lang w:val="es-ES_tradnl"/>
                    </w:rPr>
                  </w:pPr>
                  <w:r w:rsidRPr="00676698">
                    <w:rPr>
                      <w:sz w:val="22"/>
                      <w:szCs w:val="22"/>
                      <w:vertAlign w:val="baseline"/>
                      <w:lang w:val="es-ES_tradnl"/>
                    </w:rPr>
                    <w:t>M</w:t>
                  </w:r>
                </w:p>
              </w:tc>
              <w:tc>
                <w:tcPr>
                  <w:tcW w:w="5663" w:type="dxa"/>
                </w:tcPr>
                <w:p w14:paraId="2C59E04B" w14:textId="77777777" w:rsidR="00066D8B" w:rsidRPr="00676698" w:rsidRDefault="00066D8B" w:rsidP="00975F5B">
                  <w:pPr>
                    <w:ind w:left="0"/>
                    <w:jc w:val="both"/>
                    <w:rPr>
                      <w:rFonts w:eastAsia="MS Mincho"/>
                      <w:sz w:val="22"/>
                      <w:szCs w:val="22"/>
                      <w:vertAlign w:val="baseline"/>
                      <w:lang w:val="es-ES_tradnl"/>
                    </w:rPr>
                  </w:pPr>
                  <w:r w:rsidRPr="00676698">
                    <w:rPr>
                      <w:rFonts w:eastAsia="MS Mincho"/>
                      <w:sz w:val="22"/>
                      <w:szCs w:val="22"/>
                      <w:vertAlign w:val="baseline"/>
                      <w:lang w:val="es-ES_tradnl"/>
                    </w:rPr>
                    <w:t>Grupo de municipios conformados según Metodología o años de la prestación del servicio en el municipio, de acuerdo al procedimiento descrito en el ANEXO 20 de esta resolución.</w:t>
                  </w:r>
                </w:p>
                <w:p w14:paraId="0EFE7152" w14:textId="77777777" w:rsidR="00066D8B" w:rsidRPr="00676698" w:rsidRDefault="00066D8B" w:rsidP="00975F5B">
                  <w:pPr>
                    <w:ind w:left="0"/>
                    <w:jc w:val="both"/>
                    <w:outlineLvl w:val="0"/>
                    <w:rPr>
                      <w:rFonts w:eastAsia="MS Mincho" w:cs="Arial"/>
                      <w:sz w:val="22"/>
                      <w:szCs w:val="22"/>
                      <w:vertAlign w:val="baseline"/>
                      <w:lang w:val="es-ES_tradnl"/>
                    </w:rPr>
                  </w:pPr>
                </w:p>
              </w:tc>
            </w:tr>
            <w:tr w:rsidR="00066D8B" w:rsidRPr="00676698" w14:paraId="51C56B61" w14:textId="77777777" w:rsidTr="00975F5B">
              <w:tblPrEx>
                <w:tblCellMar>
                  <w:left w:w="70" w:type="dxa"/>
                  <w:right w:w="70" w:type="dxa"/>
                </w:tblCellMar>
              </w:tblPrEx>
              <w:tc>
                <w:tcPr>
                  <w:tcW w:w="1875" w:type="dxa"/>
                </w:tcPr>
                <w:p w14:paraId="15C77192" w14:textId="77777777" w:rsidR="00066D8B" w:rsidRPr="00676698" w:rsidRDefault="00583405" w:rsidP="00975F5B">
                  <w:pPr>
                    <w:ind w:left="0" w:right="74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d>
                            <m:dPr>
                              <m:ctrlPr>
                                <w:rPr>
                                  <w:rFonts w:ascii="Cambria Math" w:eastAsia="MS Mincho" w:hAnsi="Cambria Math"/>
                                  <w:i/>
                                  <w:sz w:val="22"/>
                                  <w:szCs w:val="22"/>
                                  <w:vertAlign w:val="baseline"/>
                                  <w:lang w:val="es-ES_tradnl"/>
                                </w:rPr>
                              </m:ctrlPr>
                            </m:dPr>
                            <m:e>
                              <m:acc>
                                <m:accPr>
                                  <m:ctrlPr>
                                    <w:rPr>
                                      <w:rFonts w:ascii="Cambria Math" w:eastAsia="MS Mincho" w:hAnsi="Cambria Math"/>
                                      <w:i/>
                                      <w:sz w:val="22"/>
                                      <w:szCs w:val="22"/>
                                      <w:vertAlign w:val="baseline"/>
                                      <w:lang w:val="es-ES_tradnl"/>
                                    </w:rPr>
                                  </m:ctrlPr>
                                </m:accPr>
                                <m:e>
                                  <m:f>
                                    <m:fPr>
                                      <m:ctrlPr>
                                        <w:rPr>
                                          <w:rFonts w:ascii="Cambria Math" w:eastAsia="MS Mincho" w:hAnsi="Cambria Math"/>
                                          <w:i/>
                                          <w:sz w:val="22"/>
                                          <w:szCs w:val="22"/>
                                          <w:vertAlign w:val="baseline"/>
                                          <w:lang w:val="es-ES_tradnl"/>
                                        </w:rPr>
                                      </m:ctrlPr>
                                    </m:fPr>
                                    <m:num>
                                      <m:r>
                                        <m:rPr>
                                          <m:sty m:val="p"/>
                                        </m:rPr>
                                        <w:rPr>
                                          <w:rFonts w:ascii="Cambria Math" w:eastAsia="MS Mincho" w:hAnsi="Cambria Math"/>
                                          <w:sz w:val="22"/>
                                          <w:szCs w:val="22"/>
                                          <w:vertAlign w:val="baseline"/>
                                          <w:lang w:val="es-ES_tradnl"/>
                                        </w:rPr>
                                        <m:t>AOM</m:t>
                                      </m:r>
                                    </m:num>
                                    <m:den>
                                      <m:r>
                                        <m:rPr>
                                          <m:sty m:val="p"/>
                                        </m:rPr>
                                        <w:rPr>
                                          <w:rFonts w:ascii="Cambria Math" w:eastAsia="MS Mincho" w:hAnsi="Cambria Math"/>
                                          <w:sz w:val="22"/>
                                          <w:szCs w:val="22"/>
                                          <w:vertAlign w:val="baseline"/>
                                          <w:lang w:val="es-ES_tradnl"/>
                                        </w:rPr>
                                        <m:t>BRA</m:t>
                                      </m:r>
                                    </m:den>
                                  </m:f>
                                </m:e>
                              </m:acc>
                            </m:e>
                          </m:d>
                        </m:e>
                        <m:sub>
                          <m:r>
                            <w:rPr>
                              <w:rFonts w:ascii="Cambria Math" w:eastAsia="MS Mincho" w:hAnsi="Cambria Math"/>
                              <w:sz w:val="22"/>
                              <w:szCs w:val="22"/>
                              <w:vertAlign w:val="baseline"/>
                              <w:lang w:val="es-ES_tradnl"/>
                            </w:rPr>
                            <m:t>p,G,M</m:t>
                          </m:r>
                        </m:sub>
                      </m:sSub>
                    </m:oMath>
                  </m:oMathPara>
                </w:p>
              </w:tc>
              <w:tc>
                <w:tcPr>
                  <w:tcW w:w="5663" w:type="dxa"/>
                </w:tcPr>
                <w:p w14:paraId="1F5C9F6B" w14:textId="77777777" w:rsidR="00066D8B" w:rsidRPr="00676698" w:rsidRDefault="00066D8B" w:rsidP="00975F5B">
                  <w:pPr>
                    <w:ind w:left="0" w:right="37"/>
                    <w:jc w:val="both"/>
                    <w:rPr>
                      <w:rFonts w:eastAsia="MS Mincho"/>
                      <w:sz w:val="22"/>
                      <w:szCs w:val="22"/>
                      <w:vertAlign w:val="baseline"/>
                      <w:lang w:val="es-ES_tradnl"/>
                    </w:rPr>
                  </w:pPr>
                  <w:r w:rsidRPr="00676698">
                    <w:rPr>
                      <w:rFonts w:eastAsia="MS Mincho"/>
                      <w:sz w:val="22"/>
                      <w:szCs w:val="22"/>
                      <w:vertAlign w:val="baseline"/>
                      <w:lang w:val="es-ES_tradnl"/>
                    </w:rPr>
                    <w:t xml:space="preserve">Razón (AOM/BRA) asignada al municipio </w:t>
                  </w:r>
                  <w:r w:rsidRPr="00676698">
                    <w:rPr>
                      <w:rFonts w:eastAsia="MS Mincho"/>
                      <w:i/>
                      <w:sz w:val="22"/>
                      <w:szCs w:val="22"/>
                      <w:vertAlign w:val="baseline"/>
                      <w:lang w:val="es-ES_tradnl"/>
                    </w:rPr>
                    <w:t>p</w:t>
                  </w:r>
                  <w:r w:rsidRPr="00676698">
                    <w:rPr>
                      <w:rFonts w:eastAsia="MS Mincho"/>
                      <w:sz w:val="22"/>
                      <w:szCs w:val="22"/>
                      <w:vertAlign w:val="baseline"/>
                      <w:lang w:val="es-ES_tradnl"/>
                    </w:rPr>
                    <w:t xml:space="preserve"> según la clasificación dada al mismo municipio por grupo G y metodología M de la Tabla 1 del ANEXO 20 y según la siguiente tabla:</w:t>
                  </w:r>
                </w:p>
                <w:p w14:paraId="3F5C9A3F" w14:textId="77777777" w:rsidR="00066D8B" w:rsidRPr="00676698" w:rsidRDefault="00066D8B" w:rsidP="00975F5B">
                  <w:pPr>
                    <w:ind w:left="0" w:right="37"/>
                    <w:jc w:val="both"/>
                    <w:rPr>
                      <w:rFonts w:eastAsia="MS Mincho"/>
                      <w:sz w:val="22"/>
                      <w:szCs w:val="22"/>
                      <w:vertAlign w:val="baseline"/>
                      <w:lang w:val="es-ES_tradnl"/>
                    </w:rPr>
                  </w:pPr>
                </w:p>
                <w:tbl>
                  <w:tblPr>
                    <w:tblW w:w="4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6"/>
                    <w:gridCol w:w="1701"/>
                    <w:gridCol w:w="1705"/>
                  </w:tblGrid>
                  <w:tr w:rsidR="00066D8B" w:rsidRPr="00676698" w14:paraId="226909D0" w14:textId="77777777" w:rsidTr="007875B6">
                    <w:trPr>
                      <w:trHeight w:val="615"/>
                      <w:tblHeader/>
                      <w:jc w:val="center"/>
                    </w:trPr>
                    <w:tc>
                      <w:tcPr>
                        <w:tcW w:w="1016" w:type="dxa"/>
                        <w:shd w:val="clear" w:color="auto" w:fill="D9D9D9" w:themeFill="background1" w:themeFillShade="D9"/>
                        <w:vAlign w:val="center"/>
                        <w:hideMark/>
                      </w:tcPr>
                      <w:p w14:paraId="5E963C93" w14:textId="77777777" w:rsidR="00066D8B" w:rsidRPr="00676698" w:rsidRDefault="00066D8B" w:rsidP="00975F5B">
                        <w:pPr>
                          <w:ind w:left="0" w:right="37"/>
                          <w:jc w:val="center"/>
                          <w:rPr>
                            <w:b/>
                            <w:bCs/>
                            <w:color w:val="000000"/>
                            <w:sz w:val="22"/>
                            <w:szCs w:val="22"/>
                            <w:vertAlign w:val="baseline"/>
                            <w:lang w:eastAsia="es-MX"/>
                          </w:rPr>
                        </w:pPr>
                        <w:r w:rsidRPr="00676698">
                          <w:rPr>
                            <w:b/>
                            <w:bCs/>
                            <w:color w:val="000000"/>
                            <w:sz w:val="22"/>
                            <w:szCs w:val="22"/>
                            <w:vertAlign w:val="baseline"/>
                            <w:lang w:eastAsia="es-MX"/>
                          </w:rPr>
                          <w:t xml:space="preserve">Grupo </w:t>
                        </w:r>
                      </w:p>
                      <w:p w14:paraId="449EBD80" w14:textId="77777777" w:rsidR="00066D8B" w:rsidRPr="00676698" w:rsidRDefault="00066D8B" w:rsidP="00975F5B">
                        <w:pPr>
                          <w:ind w:left="0" w:right="37"/>
                          <w:jc w:val="center"/>
                          <w:rPr>
                            <w:b/>
                            <w:bCs/>
                            <w:color w:val="000000"/>
                            <w:sz w:val="22"/>
                            <w:szCs w:val="22"/>
                            <w:vertAlign w:val="baseline"/>
                            <w:lang w:val="es-MX" w:eastAsia="es-MX"/>
                          </w:rPr>
                        </w:pPr>
                        <w:r w:rsidRPr="00676698">
                          <w:rPr>
                            <w:b/>
                            <w:bCs/>
                            <w:color w:val="000000"/>
                            <w:sz w:val="22"/>
                            <w:szCs w:val="22"/>
                            <w:vertAlign w:val="baseline"/>
                            <w:lang w:eastAsia="es-MX"/>
                          </w:rPr>
                          <w:t>G</w:t>
                        </w:r>
                      </w:p>
                    </w:tc>
                    <w:tc>
                      <w:tcPr>
                        <w:tcW w:w="1701" w:type="dxa"/>
                        <w:shd w:val="clear" w:color="auto" w:fill="D9D9D9" w:themeFill="background1" w:themeFillShade="D9"/>
                        <w:vAlign w:val="center"/>
                        <w:hideMark/>
                      </w:tcPr>
                      <w:p w14:paraId="18D8B922" w14:textId="77777777" w:rsidR="00066D8B" w:rsidRPr="00676698" w:rsidRDefault="00066D8B" w:rsidP="00975F5B">
                        <w:pPr>
                          <w:ind w:left="0" w:right="37"/>
                          <w:jc w:val="center"/>
                          <w:rPr>
                            <w:b/>
                            <w:bCs/>
                            <w:color w:val="000000"/>
                            <w:sz w:val="22"/>
                            <w:szCs w:val="22"/>
                            <w:vertAlign w:val="baseline"/>
                            <w:lang w:val="es-MX" w:eastAsia="es-MX"/>
                          </w:rPr>
                        </w:pPr>
                        <w:r w:rsidRPr="00676698">
                          <w:rPr>
                            <w:b/>
                            <w:bCs/>
                            <w:color w:val="000000"/>
                            <w:sz w:val="22"/>
                            <w:szCs w:val="22"/>
                            <w:vertAlign w:val="baseline"/>
                            <w:lang w:eastAsia="es-MX"/>
                          </w:rPr>
                          <w:t>Metodología M</w:t>
                        </w:r>
                      </w:p>
                    </w:tc>
                    <w:tc>
                      <w:tcPr>
                        <w:tcW w:w="1705" w:type="dxa"/>
                        <w:shd w:val="clear" w:color="auto" w:fill="D9D9D9" w:themeFill="background1" w:themeFillShade="D9"/>
                        <w:vAlign w:val="center"/>
                        <w:hideMark/>
                      </w:tcPr>
                      <w:p w14:paraId="4D431AD4" w14:textId="77777777" w:rsidR="00066D8B" w:rsidRPr="00676698" w:rsidRDefault="00583405" w:rsidP="00975F5B">
                        <w:pPr>
                          <w:tabs>
                            <w:tab w:val="left" w:pos="1801"/>
                          </w:tabs>
                          <w:ind w:left="0" w:right="37"/>
                          <w:rPr>
                            <w:b/>
                            <w:color w:val="000000"/>
                            <w:sz w:val="22"/>
                            <w:szCs w:val="22"/>
                            <w:vertAlign w:val="baseline"/>
                            <w:lang w:val="es-MX" w:eastAsia="es-MX"/>
                          </w:rPr>
                        </w:pPr>
                        <m:oMathPara>
                          <m:oMath>
                            <m:sSub>
                              <m:sSubPr>
                                <m:ctrlPr>
                                  <w:rPr>
                                    <w:rFonts w:ascii="Cambria Math" w:eastAsia="MS Mincho" w:hAnsi="Cambria Math" w:cs="Arial"/>
                                    <w:b/>
                                    <w:i/>
                                    <w:sz w:val="22"/>
                                    <w:szCs w:val="22"/>
                                    <w:vertAlign w:val="baseline"/>
                                    <w:lang w:val="es-ES_tradnl"/>
                                  </w:rPr>
                                </m:ctrlPr>
                              </m:sSubPr>
                              <m:e>
                                <m:d>
                                  <m:dPr>
                                    <m:ctrlPr>
                                      <w:rPr>
                                        <w:rFonts w:ascii="Cambria Math" w:eastAsia="MS Mincho" w:hAnsi="Cambria Math" w:cs="Arial"/>
                                        <w:b/>
                                        <w:i/>
                                        <w:sz w:val="22"/>
                                        <w:szCs w:val="22"/>
                                        <w:vertAlign w:val="baseline"/>
                                        <w:lang w:val="es-ES_tradnl"/>
                                      </w:rPr>
                                    </m:ctrlPr>
                                  </m:dPr>
                                  <m:e>
                                    <m:acc>
                                      <m:accPr>
                                        <m:ctrlPr>
                                          <w:rPr>
                                            <w:rFonts w:ascii="Cambria Math" w:eastAsia="MS Mincho" w:hAnsi="Cambria Math" w:cs="Arial"/>
                                            <w:b/>
                                            <w:i/>
                                            <w:sz w:val="22"/>
                                            <w:szCs w:val="22"/>
                                            <w:vertAlign w:val="baseline"/>
                                            <w:lang w:val="es-ES_tradnl"/>
                                          </w:rPr>
                                        </m:ctrlPr>
                                      </m:accPr>
                                      <m:e>
                                        <m:f>
                                          <m:fPr>
                                            <m:ctrlPr>
                                              <w:rPr>
                                                <w:rFonts w:ascii="Cambria Math" w:eastAsia="MS Mincho" w:hAnsi="Cambria Math" w:cs="Arial"/>
                                                <w:b/>
                                                <w:i/>
                                                <w:sz w:val="22"/>
                                                <w:szCs w:val="22"/>
                                                <w:vertAlign w:val="baseline"/>
                                                <w:lang w:val="es-ES_tradnl"/>
                                              </w:rPr>
                                            </m:ctrlPr>
                                          </m:fPr>
                                          <m:num>
                                            <m:r>
                                              <m:rPr>
                                                <m:sty m:val="b"/>
                                              </m:rPr>
                                              <w:rPr>
                                                <w:rFonts w:ascii="Cambria Math" w:eastAsia="MS Mincho" w:hAnsi="Cambria Math" w:cs="Arial"/>
                                                <w:sz w:val="22"/>
                                                <w:szCs w:val="22"/>
                                                <w:vertAlign w:val="baseline"/>
                                                <w:lang w:val="es-ES_tradnl"/>
                                              </w:rPr>
                                              <m:t>AOM</m:t>
                                            </m:r>
                                          </m:num>
                                          <m:den>
                                            <m:r>
                                              <m:rPr>
                                                <m:sty m:val="b"/>
                                              </m:rPr>
                                              <w:rPr>
                                                <w:rFonts w:ascii="Cambria Math" w:eastAsia="MS Mincho" w:hAnsi="Cambria Math" w:cs="Arial"/>
                                                <w:sz w:val="22"/>
                                                <w:szCs w:val="22"/>
                                                <w:vertAlign w:val="baseline"/>
                                                <w:lang w:val="es-ES_tradnl"/>
                                              </w:rPr>
                                              <m:t>BRA</m:t>
                                            </m:r>
                                          </m:den>
                                        </m:f>
                                      </m:e>
                                    </m:acc>
                                  </m:e>
                                </m:d>
                              </m:e>
                              <m:sub>
                                <m:r>
                                  <m:rPr>
                                    <m:sty m:val="bi"/>
                                  </m:rPr>
                                  <w:rPr>
                                    <w:rFonts w:ascii="Cambria Math" w:eastAsia="MS Mincho" w:hAnsi="Cambria Math" w:cs="Arial"/>
                                    <w:sz w:val="22"/>
                                    <w:szCs w:val="22"/>
                                    <w:vertAlign w:val="baseline"/>
                                    <w:lang w:val="es-ES_tradnl"/>
                                  </w:rPr>
                                  <m:t>G,M</m:t>
                                </m:r>
                              </m:sub>
                            </m:sSub>
                          </m:oMath>
                        </m:oMathPara>
                      </w:p>
                    </w:tc>
                  </w:tr>
                  <w:tr w:rsidR="00066D8B" w:rsidRPr="00676698" w14:paraId="1FB419CF" w14:textId="77777777" w:rsidTr="007875B6">
                    <w:trPr>
                      <w:trHeight w:val="330"/>
                      <w:jc w:val="center"/>
                    </w:trPr>
                    <w:tc>
                      <w:tcPr>
                        <w:tcW w:w="1016" w:type="dxa"/>
                        <w:shd w:val="clear" w:color="auto" w:fill="D9D9D9" w:themeFill="background1" w:themeFillShade="D9"/>
                        <w:vAlign w:val="center"/>
                        <w:hideMark/>
                      </w:tcPr>
                      <w:p w14:paraId="32AA3F63"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1</w:t>
                        </w:r>
                      </w:p>
                    </w:tc>
                    <w:tc>
                      <w:tcPr>
                        <w:tcW w:w="1701" w:type="dxa"/>
                        <w:shd w:val="clear" w:color="auto" w:fill="D9D9D9" w:themeFill="background1" w:themeFillShade="D9"/>
                        <w:vAlign w:val="center"/>
                        <w:hideMark/>
                      </w:tcPr>
                      <w:p w14:paraId="484E961A"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1</w:t>
                        </w:r>
                      </w:p>
                    </w:tc>
                    <w:tc>
                      <w:tcPr>
                        <w:tcW w:w="1705" w:type="dxa"/>
                        <w:shd w:val="clear" w:color="auto" w:fill="D9D9D9" w:themeFill="background1" w:themeFillShade="D9"/>
                        <w:noWrap/>
                      </w:tcPr>
                      <w:p w14:paraId="09E134D2"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7.19%</w:t>
                        </w:r>
                      </w:p>
                    </w:tc>
                  </w:tr>
                  <w:tr w:rsidR="00066D8B" w:rsidRPr="00676698" w14:paraId="275DC550" w14:textId="77777777" w:rsidTr="007875B6">
                    <w:trPr>
                      <w:trHeight w:val="330"/>
                      <w:jc w:val="center"/>
                    </w:trPr>
                    <w:tc>
                      <w:tcPr>
                        <w:tcW w:w="1016" w:type="dxa"/>
                        <w:shd w:val="clear" w:color="auto" w:fill="D9D9D9" w:themeFill="background1" w:themeFillShade="D9"/>
                        <w:vAlign w:val="center"/>
                        <w:hideMark/>
                      </w:tcPr>
                      <w:p w14:paraId="5B4ED28B"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1</w:t>
                        </w:r>
                      </w:p>
                    </w:tc>
                    <w:tc>
                      <w:tcPr>
                        <w:tcW w:w="1701" w:type="dxa"/>
                        <w:shd w:val="clear" w:color="auto" w:fill="D9D9D9" w:themeFill="background1" w:themeFillShade="D9"/>
                        <w:vAlign w:val="center"/>
                        <w:hideMark/>
                      </w:tcPr>
                      <w:p w14:paraId="79F00F1C"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2</w:t>
                        </w:r>
                      </w:p>
                    </w:tc>
                    <w:tc>
                      <w:tcPr>
                        <w:tcW w:w="1705" w:type="dxa"/>
                        <w:shd w:val="clear" w:color="auto" w:fill="D9D9D9" w:themeFill="background1" w:themeFillShade="D9"/>
                        <w:noWrap/>
                      </w:tcPr>
                      <w:p w14:paraId="0980A59A"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6.82%</w:t>
                        </w:r>
                      </w:p>
                    </w:tc>
                  </w:tr>
                  <w:tr w:rsidR="00066D8B" w:rsidRPr="00676698" w14:paraId="509C0656" w14:textId="77777777" w:rsidTr="007875B6">
                    <w:trPr>
                      <w:trHeight w:val="330"/>
                      <w:jc w:val="center"/>
                    </w:trPr>
                    <w:tc>
                      <w:tcPr>
                        <w:tcW w:w="1016" w:type="dxa"/>
                        <w:shd w:val="clear" w:color="auto" w:fill="D9D9D9" w:themeFill="background1" w:themeFillShade="D9"/>
                        <w:vAlign w:val="center"/>
                        <w:hideMark/>
                      </w:tcPr>
                      <w:p w14:paraId="536742A9"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1</w:t>
                        </w:r>
                      </w:p>
                    </w:tc>
                    <w:tc>
                      <w:tcPr>
                        <w:tcW w:w="1701" w:type="dxa"/>
                        <w:shd w:val="clear" w:color="auto" w:fill="D9D9D9" w:themeFill="background1" w:themeFillShade="D9"/>
                        <w:vAlign w:val="center"/>
                        <w:hideMark/>
                      </w:tcPr>
                      <w:p w14:paraId="3B753ADE"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3</w:t>
                        </w:r>
                      </w:p>
                    </w:tc>
                    <w:tc>
                      <w:tcPr>
                        <w:tcW w:w="1705" w:type="dxa"/>
                        <w:shd w:val="clear" w:color="auto" w:fill="D9D9D9" w:themeFill="background1" w:themeFillShade="D9"/>
                        <w:noWrap/>
                      </w:tcPr>
                      <w:p w14:paraId="1B601897"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5.27%</w:t>
                        </w:r>
                      </w:p>
                    </w:tc>
                  </w:tr>
                  <w:tr w:rsidR="00066D8B" w:rsidRPr="00676698" w14:paraId="538D4592" w14:textId="77777777" w:rsidTr="007875B6">
                    <w:trPr>
                      <w:trHeight w:val="330"/>
                      <w:jc w:val="center"/>
                    </w:trPr>
                    <w:tc>
                      <w:tcPr>
                        <w:tcW w:w="1016" w:type="dxa"/>
                        <w:shd w:val="clear" w:color="auto" w:fill="D9D9D9" w:themeFill="background1" w:themeFillShade="D9"/>
                        <w:vAlign w:val="center"/>
                        <w:hideMark/>
                      </w:tcPr>
                      <w:p w14:paraId="0CABF4E6"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2</w:t>
                        </w:r>
                      </w:p>
                    </w:tc>
                    <w:tc>
                      <w:tcPr>
                        <w:tcW w:w="1701" w:type="dxa"/>
                        <w:shd w:val="clear" w:color="auto" w:fill="D9D9D9" w:themeFill="background1" w:themeFillShade="D9"/>
                        <w:vAlign w:val="center"/>
                        <w:hideMark/>
                      </w:tcPr>
                      <w:p w14:paraId="3BDEE55C"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1</w:t>
                        </w:r>
                      </w:p>
                    </w:tc>
                    <w:tc>
                      <w:tcPr>
                        <w:tcW w:w="1705" w:type="dxa"/>
                        <w:shd w:val="clear" w:color="auto" w:fill="D9D9D9" w:themeFill="background1" w:themeFillShade="D9"/>
                        <w:noWrap/>
                      </w:tcPr>
                      <w:p w14:paraId="7111D109"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11.71%</w:t>
                        </w:r>
                      </w:p>
                    </w:tc>
                  </w:tr>
                  <w:tr w:rsidR="00066D8B" w:rsidRPr="00676698" w14:paraId="456D7E00" w14:textId="77777777" w:rsidTr="007875B6">
                    <w:trPr>
                      <w:trHeight w:val="330"/>
                      <w:jc w:val="center"/>
                    </w:trPr>
                    <w:tc>
                      <w:tcPr>
                        <w:tcW w:w="1016" w:type="dxa"/>
                        <w:shd w:val="clear" w:color="auto" w:fill="D9D9D9" w:themeFill="background1" w:themeFillShade="D9"/>
                        <w:vAlign w:val="center"/>
                        <w:hideMark/>
                      </w:tcPr>
                      <w:p w14:paraId="6DB2E341"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2</w:t>
                        </w:r>
                      </w:p>
                    </w:tc>
                    <w:tc>
                      <w:tcPr>
                        <w:tcW w:w="1701" w:type="dxa"/>
                        <w:shd w:val="clear" w:color="auto" w:fill="D9D9D9" w:themeFill="background1" w:themeFillShade="D9"/>
                        <w:vAlign w:val="center"/>
                        <w:hideMark/>
                      </w:tcPr>
                      <w:p w14:paraId="02C52011"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2</w:t>
                        </w:r>
                      </w:p>
                    </w:tc>
                    <w:tc>
                      <w:tcPr>
                        <w:tcW w:w="1705" w:type="dxa"/>
                        <w:shd w:val="clear" w:color="auto" w:fill="D9D9D9" w:themeFill="background1" w:themeFillShade="D9"/>
                        <w:noWrap/>
                      </w:tcPr>
                      <w:p w14:paraId="5F6BCB92"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9.21%</w:t>
                        </w:r>
                      </w:p>
                    </w:tc>
                  </w:tr>
                  <w:tr w:rsidR="00066D8B" w:rsidRPr="00676698" w14:paraId="0070C9F0" w14:textId="77777777" w:rsidTr="007875B6">
                    <w:trPr>
                      <w:trHeight w:val="330"/>
                      <w:jc w:val="center"/>
                    </w:trPr>
                    <w:tc>
                      <w:tcPr>
                        <w:tcW w:w="1016" w:type="dxa"/>
                        <w:shd w:val="clear" w:color="auto" w:fill="D9D9D9" w:themeFill="background1" w:themeFillShade="D9"/>
                        <w:vAlign w:val="center"/>
                        <w:hideMark/>
                      </w:tcPr>
                      <w:p w14:paraId="1487AE4E"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2</w:t>
                        </w:r>
                      </w:p>
                    </w:tc>
                    <w:tc>
                      <w:tcPr>
                        <w:tcW w:w="1701" w:type="dxa"/>
                        <w:shd w:val="clear" w:color="auto" w:fill="D9D9D9" w:themeFill="background1" w:themeFillShade="D9"/>
                        <w:vAlign w:val="center"/>
                        <w:hideMark/>
                      </w:tcPr>
                      <w:p w14:paraId="343693D2"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3</w:t>
                        </w:r>
                      </w:p>
                    </w:tc>
                    <w:tc>
                      <w:tcPr>
                        <w:tcW w:w="1705" w:type="dxa"/>
                        <w:shd w:val="clear" w:color="auto" w:fill="D9D9D9" w:themeFill="background1" w:themeFillShade="D9"/>
                        <w:noWrap/>
                      </w:tcPr>
                      <w:p w14:paraId="2CD19C95"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6.56%</w:t>
                        </w:r>
                      </w:p>
                    </w:tc>
                  </w:tr>
                  <w:tr w:rsidR="00066D8B" w:rsidRPr="00676698" w14:paraId="566E2662" w14:textId="77777777" w:rsidTr="007875B6">
                    <w:trPr>
                      <w:trHeight w:val="330"/>
                      <w:jc w:val="center"/>
                    </w:trPr>
                    <w:tc>
                      <w:tcPr>
                        <w:tcW w:w="1016" w:type="dxa"/>
                        <w:shd w:val="clear" w:color="auto" w:fill="D9D9D9" w:themeFill="background1" w:themeFillShade="D9"/>
                        <w:vAlign w:val="center"/>
                        <w:hideMark/>
                      </w:tcPr>
                      <w:p w14:paraId="01FFAC72"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3</w:t>
                        </w:r>
                      </w:p>
                    </w:tc>
                    <w:tc>
                      <w:tcPr>
                        <w:tcW w:w="1701" w:type="dxa"/>
                        <w:shd w:val="clear" w:color="auto" w:fill="D9D9D9" w:themeFill="background1" w:themeFillShade="D9"/>
                        <w:vAlign w:val="center"/>
                        <w:hideMark/>
                      </w:tcPr>
                      <w:p w14:paraId="488743FE"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1</w:t>
                        </w:r>
                      </w:p>
                    </w:tc>
                    <w:tc>
                      <w:tcPr>
                        <w:tcW w:w="1705" w:type="dxa"/>
                        <w:shd w:val="clear" w:color="auto" w:fill="D9D9D9" w:themeFill="background1" w:themeFillShade="D9"/>
                        <w:noWrap/>
                      </w:tcPr>
                      <w:p w14:paraId="08483D8E" w14:textId="124DEDC9" w:rsidR="00066D8B" w:rsidRPr="00A160F8" w:rsidRDefault="00DA479B" w:rsidP="00975F5B">
                        <w:pPr>
                          <w:tabs>
                            <w:tab w:val="left" w:pos="123"/>
                          </w:tabs>
                          <w:ind w:left="0" w:right="37"/>
                          <w:jc w:val="center"/>
                          <w:rPr>
                            <w:sz w:val="22"/>
                            <w:szCs w:val="22"/>
                            <w:vertAlign w:val="baseline"/>
                            <w:lang w:val="es-MX" w:eastAsia="es-MX"/>
                          </w:rPr>
                        </w:pPr>
                        <w:r w:rsidRPr="00A160F8">
                          <w:rPr>
                            <w:sz w:val="22"/>
                            <w:szCs w:val="22"/>
                            <w:vertAlign w:val="baseline"/>
                            <w:lang w:val="es-MX" w:eastAsia="es-MX"/>
                          </w:rPr>
                          <w:t>11.15</w:t>
                        </w:r>
                        <w:r w:rsidR="00066D8B" w:rsidRPr="00A160F8">
                          <w:rPr>
                            <w:sz w:val="22"/>
                            <w:szCs w:val="22"/>
                            <w:vertAlign w:val="baseline"/>
                            <w:lang w:val="es-MX" w:eastAsia="es-MX"/>
                          </w:rPr>
                          <w:t>%</w:t>
                        </w:r>
                      </w:p>
                    </w:tc>
                  </w:tr>
                  <w:tr w:rsidR="00066D8B" w:rsidRPr="00676698" w14:paraId="583C4433" w14:textId="77777777" w:rsidTr="007875B6">
                    <w:trPr>
                      <w:trHeight w:val="330"/>
                      <w:jc w:val="center"/>
                    </w:trPr>
                    <w:tc>
                      <w:tcPr>
                        <w:tcW w:w="1016" w:type="dxa"/>
                        <w:shd w:val="clear" w:color="auto" w:fill="D9D9D9" w:themeFill="background1" w:themeFillShade="D9"/>
                        <w:vAlign w:val="center"/>
                        <w:hideMark/>
                      </w:tcPr>
                      <w:p w14:paraId="5AC36779"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3</w:t>
                        </w:r>
                      </w:p>
                    </w:tc>
                    <w:tc>
                      <w:tcPr>
                        <w:tcW w:w="1701" w:type="dxa"/>
                        <w:shd w:val="clear" w:color="auto" w:fill="D9D9D9" w:themeFill="background1" w:themeFillShade="D9"/>
                        <w:vAlign w:val="center"/>
                        <w:hideMark/>
                      </w:tcPr>
                      <w:p w14:paraId="1565800D"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2</w:t>
                        </w:r>
                      </w:p>
                    </w:tc>
                    <w:tc>
                      <w:tcPr>
                        <w:tcW w:w="1705" w:type="dxa"/>
                        <w:shd w:val="clear" w:color="auto" w:fill="D9D9D9" w:themeFill="background1" w:themeFillShade="D9"/>
                        <w:noWrap/>
                      </w:tcPr>
                      <w:p w14:paraId="71EE2632" w14:textId="226617BA" w:rsidR="00066D8B" w:rsidRPr="00A160F8" w:rsidRDefault="005F517F" w:rsidP="005F517F">
                        <w:pPr>
                          <w:tabs>
                            <w:tab w:val="left" w:pos="123"/>
                          </w:tabs>
                          <w:ind w:left="0" w:right="37"/>
                          <w:jc w:val="center"/>
                          <w:rPr>
                            <w:sz w:val="22"/>
                            <w:szCs w:val="22"/>
                            <w:vertAlign w:val="baseline"/>
                            <w:lang w:val="es-MX" w:eastAsia="es-MX"/>
                          </w:rPr>
                        </w:pPr>
                        <w:r w:rsidRPr="00A160F8">
                          <w:rPr>
                            <w:sz w:val="22"/>
                            <w:szCs w:val="22"/>
                            <w:vertAlign w:val="baseline"/>
                            <w:lang w:val="es-MX" w:eastAsia="es-MX"/>
                          </w:rPr>
                          <w:t>11.15%</w:t>
                        </w:r>
                      </w:p>
                    </w:tc>
                  </w:tr>
                  <w:tr w:rsidR="00066D8B" w:rsidRPr="00676698" w14:paraId="2B2566B4" w14:textId="77777777" w:rsidTr="007875B6">
                    <w:trPr>
                      <w:trHeight w:val="330"/>
                      <w:jc w:val="center"/>
                    </w:trPr>
                    <w:tc>
                      <w:tcPr>
                        <w:tcW w:w="1016" w:type="dxa"/>
                        <w:shd w:val="clear" w:color="auto" w:fill="D9D9D9" w:themeFill="background1" w:themeFillShade="D9"/>
                        <w:vAlign w:val="center"/>
                        <w:hideMark/>
                      </w:tcPr>
                      <w:p w14:paraId="1B113212"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4</w:t>
                        </w:r>
                      </w:p>
                    </w:tc>
                    <w:tc>
                      <w:tcPr>
                        <w:tcW w:w="1701" w:type="dxa"/>
                        <w:shd w:val="clear" w:color="auto" w:fill="D9D9D9" w:themeFill="background1" w:themeFillShade="D9"/>
                        <w:vAlign w:val="center"/>
                        <w:hideMark/>
                      </w:tcPr>
                      <w:p w14:paraId="7DBA9256"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1</w:t>
                        </w:r>
                      </w:p>
                    </w:tc>
                    <w:tc>
                      <w:tcPr>
                        <w:tcW w:w="1705" w:type="dxa"/>
                        <w:shd w:val="clear" w:color="auto" w:fill="D9D9D9" w:themeFill="background1" w:themeFillShade="D9"/>
                        <w:noWrap/>
                      </w:tcPr>
                      <w:p w14:paraId="798CD71D" w14:textId="77777777" w:rsidR="00066D8B" w:rsidRPr="00A160F8" w:rsidRDefault="00066D8B" w:rsidP="00975F5B">
                        <w:pPr>
                          <w:tabs>
                            <w:tab w:val="left" w:pos="123"/>
                          </w:tabs>
                          <w:ind w:left="0" w:right="37"/>
                          <w:jc w:val="center"/>
                          <w:rPr>
                            <w:sz w:val="22"/>
                            <w:szCs w:val="22"/>
                            <w:vertAlign w:val="baseline"/>
                            <w:lang w:val="es-MX" w:eastAsia="es-MX"/>
                          </w:rPr>
                        </w:pPr>
                        <w:r w:rsidRPr="00A160F8">
                          <w:rPr>
                            <w:sz w:val="22"/>
                            <w:szCs w:val="22"/>
                            <w:vertAlign w:val="baseline"/>
                            <w:lang w:val="es-MX" w:eastAsia="es-MX"/>
                          </w:rPr>
                          <w:t>8.79%</w:t>
                        </w:r>
                      </w:p>
                    </w:tc>
                  </w:tr>
                  <w:tr w:rsidR="00066D8B" w:rsidRPr="00676698" w14:paraId="7B92C511" w14:textId="77777777" w:rsidTr="007875B6">
                    <w:trPr>
                      <w:trHeight w:val="330"/>
                      <w:jc w:val="center"/>
                    </w:trPr>
                    <w:tc>
                      <w:tcPr>
                        <w:tcW w:w="1016" w:type="dxa"/>
                        <w:shd w:val="clear" w:color="auto" w:fill="D9D9D9" w:themeFill="background1" w:themeFillShade="D9"/>
                        <w:vAlign w:val="center"/>
                      </w:tcPr>
                      <w:p w14:paraId="54E1C1E9"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5</w:t>
                        </w:r>
                      </w:p>
                    </w:tc>
                    <w:tc>
                      <w:tcPr>
                        <w:tcW w:w="1701" w:type="dxa"/>
                        <w:shd w:val="clear" w:color="auto" w:fill="D9D9D9" w:themeFill="background1" w:themeFillShade="D9"/>
                        <w:vAlign w:val="center"/>
                      </w:tcPr>
                      <w:p w14:paraId="73D8DC29"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1</w:t>
                        </w:r>
                      </w:p>
                    </w:tc>
                    <w:tc>
                      <w:tcPr>
                        <w:tcW w:w="1705" w:type="dxa"/>
                        <w:shd w:val="clear" w:color="auto" w:fill="D9D9D9" w:themeFill="background1" w:themeFillShade="D9"/>
                        <w:noWrap/>
                      </w:tcPr>
                      <w:p w14:paraId="61830CE6"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8.17%</w:t>
                        </w:r>
                      </w:p>
                    </w:tc>
                  </w:tr>
                  <w:tr w:rsidR="00066D8B" w:rsidRPr="00676698" w14:paraId="690E2D89" w14:textId="77777777" w:rsidTr="007875B6">
                    <w:trPr>
                      <w:trHeight w:val="330"/>
                      <w:jc w:val="center"/>
                    </w:trPr>
                    <w:tc>
                      <w:tcPr>
                        <w:tcW w:w="1016" w:type="dxa"/>
                        <w:shd w:val="clear" w:color="auto" w:fill="D9D9D9" w:themeFill="background1" w:themeFillShade="D9"/>
                        <w:vAlign w:val="center"/>
                      </w:tcPr>
                      <w:p w14:paraId="489F247F"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5</w:t>
                        </w:r>
                      </w:p>
                    </w:tc>
                    <w:tc>
                      <w:tcPr>
                        <w:tcW w:w="1701" w:type="dxa"/>
                        <w:shd w:val="clear" w:color="auto" w:fill="D9D9D9" w:themeFill="background1" w:themeFillShade="D9"/>
                        <w:vAlign w:val="center"/>
                      </w:tcPr>
                      <w:p w14:paraId="1C47F7C7"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2</w:t>
                        </w:r>
                      </w:p>
                    </w:tc>
                    <w:tc>
                      <w:tcPr>
                        <w:tcW w:w="1705" w:type="dxa"/>
                        <w:shd w:val="clear" w:color="auto" w:fill="D9D9D9" w:themeFill="background1" w:themeFillShade="D9"/>
                        <w:noWrap/>
                      </w:tcPr>
                      <w:p w14:paraId="0FF94664"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6.46%</w:t>
                        </w:r>
                      </w:p>
                    </w:tc>
                  </w:tr>
                  <w:tr w:rsidR="00066D8B" w:rsidRPr="00676698" w14:paraId="73893183" w14:textId="77777777" w:rsidTr="007875B6">
                    <w:trPr>
                      <w:trHeight w:val="330"/>
                      <w:jc w:val="center"/>
                    </w:trPr>
                    <w:tc>
                      <w:tcPr>
                        <w:tcW w:w="1016" w:type="dxa"/>
                        <w:shd w:val="clear" w:color="auto" w:fill="D9D9D9" w:themeFill="background1" w:themeFillShade="D9"/>
                        <w:vAlign w:val="center"/>
                      </w:tcPr>
                      <w:p w14:paraId="5FF5DE59" w14:textId="77777777" w:rsidR="00066D8B" w:rsidRPr="00676698" w:rsidRDefault="00066D8B" w:rsidP="00975F5B">
                        <w:pPr>
                          <w:ind w:left="0" w:right="37"/>
                          <w:jc w:val="center"/>
                          <w:rPr>
                            <w:color w:val="000000"/>
                            <w:sz w:val="22"/>
                            <w:szCs w:val="22"/>
                            <w:vertAlign w:val="baseline"/>
                            <w:lang w:val="es-MX" w:eastAsia="es-MX"/>
                          </w:rPr>
                        </w:pPr>
                        <w:r w:rsidRPr="00676698">
                          <w:rPr>
                            <w:color w:val="000000"/>
                            <w:sz w:val="22"/>
                            <w:szCs w:val="22"/>
                            <w:vertAlign w:val="baseline"/>
                            <w:lang w:eastAsia="es-MX"/>
                          </w:rPr>
                          <w:t>5</w:t>
                        </w:r>
                      </w:p>
                    </w:tc>
                    <w:tc>
                      <w:tcPr>
                        <w:tcW w:w="1701" w:type="dxa"/>
                        <w:shd w:val="clear" w:color="auto" w:fill="D9D9D9" w:themeFill="background1" w:themeFillShade="D9"/>
                        <w:vAlign w:val="center"/>
                      </w:tcPr>
                      <w:p w14:paraId="765FE6A7"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3</w:t>
                        </w:r>
                      </w:p>
                    </w:tc>
                    <w:tc>
                      <w:tcPr>
                        <w:tcW w:w="1705" w:type="dxa"/>
                        <w:shd w:val="clear" w:color="auto" w:fill="D9D9D9" w:themeFill="background1" w:themeFillShade="D9"/>
                        <w:noWrap/>
                      </w:tcPr>
                      <w:p w14:paraId="58208B34" w14:textId="77777777" w:rsidR="00066D8B" w:rsidRPr="00676698" w:rsidRDefault="00066D8B" w:rsidP="00975F5B">
                        <w:pPr>
                          <w:tabs>
                            <w:tab w:val="left" w:pos="123"/>
                          </w:tabs>
                          <w:ind w:left="0" w:right="37"/>
                          <w:jc w:val="center"/>
                          <w:rPr>
                            <w:color w:val="000000"/>
                            <w:sz w:val="22"/>
                            <w:szCs w:val="22"/>
                            <w:vertAlign w:val="baseline"/>
                            <w:lang w:val="es-MX" w:eastAsia="es-MX"/>
                          </w:rPr>
                        </w:pPr>
                        <w:r w:rsidRPr="00676698">
                          <w:rPr>
                            <w:color w:val="000000"/>
                            <w:sz w:val="22"/>
                            <w:szCs w:val="22"/>
                            <w:vertAlign w:val="baseline"/>
                            <w:lang w:val="es-MX" w:eastAsia="es-MX"/>
                          </w:rPr>
                          <w:t>6.17%</w:t>
                        </w:r>
                      </w:p>
                    </w:tc>
                  </w:tr>
                </w:tbl>
                <w:p w14:paraId="713D76CF" w14:textId="77777777" w:rsidR="00066D8B" w:rsidRPr="00676698" w:rsidRDefault="00066D8B" w:rsidP="00975F5B">
                  <w:pPr>
                    <w:ind w:left="0" w:right="37"/>
                    <w:jc w:val="both"/>
                    <w:rPr>
                      <w:rFonts w:eastAsia="MS Mincho"/>
                      <w:sz w:val="22"/>
                      <w:szCs w:val="22"/>
                      <w:vertAlign w:val="baseline"/>
                      <w:lang w:val="es-ES_tradnl"/>
                    </w:rPr>
                  </w:pPr>
                </w:p>
                <w:p w14:paraId="5E03C5BA" w14:textId="77777777" w:rsidR="00066D8B" w:rsidRPr="00676698" w:rsidRDefault="00066D8B" w:rsidP="00975F5B">
                  <w:pPr>
                    <w:ind w:left="0" w:right="37"/>
                    <w:jc w:val="both"/>
                    <w:rPr>
                      <w:rFonts w:eastAsia="MS Mincho" w:cs="Arial"/>
                      <w:sz w:val="22"/>
                      <w:szCs w:val="22"/>
                      <w:vertAlign w:val="baseline"/>
                      <w:lang w:val="es-ES_tradnl"/>
                    </w:rPr>
                  </w:pPr>
                  <w:r w:rsidRPr="00676698">
                    <w:rPr>
                      <w:rFonts w:eastAsia="MS Mincho"/>
                      <w:sz w:val="22"/>
                      <w:szCs w:val="22"/>
                      <w:vertAlign w:val="baseline"/>
                      <w:lang w:val="es-ES_tradnl"/>
                    </w:rPr>
                    <w:t>Para aquellos municipios de mercados existentes donde se esté prestando el servicio por empresa y que no están clasificados por Grupo G y Metodología M conforme a la Tabla 1 del ANEXO 20, se clasificarán conforme a lo establecido en el mismo para estos efectos.</w:t>
                  </w:r>
                </w:p>
              </w:tc>
            </w:tr>
          </w:tbl>
          <w:p w14:paraId="67CD5A93" w14:textId="77777777" w:rsidR="00066D8B" w:rsidRPr="00676698" w:rsidRDefault="00066D8B" w:rsidP="00975F5B">
            <w:pPr>
              <w:ind w:left="0" w:right="597"/>
              <w:jc w:val="both"/>
              <w:rPr>
                <w:rFonts w:eastAsia="MS Mincho" w:cs="Arial"/>
                <w:sz w:val="22"/>
                <w:szCs w:val="22"/>
                <w:vertAlign w:val="baseline"/>
                <w:lang w:val="es-ES_tradnl"/>
              </w:rPr>
            </w:pPr>
          </w:p>
        </w:tc>
      </w:tr>
    </w:tbl>
    <w:p w14:paraId="698738A5" w14:textId="77777777" w:rsidR="00066D8B" w:rsidRPr="00CB170F" w:rsidRDefault="00066D8B" w:rsidP="00066D8B">
      <w:pPr>
        <w:ind w:left="0"/>
        <w:jc w:val="both"/>
        <w:rPr>
          <w:rFonts w:cs="Arial"/>
          <w:lang w:val="es-ES_tradnl" w:eastAsia="es-CO"/>
        </w:rPr>
      </w:pPr>
    </w:p>
    <w:p w14:paraId="03950496" w14:textId="77777777" w:rsidR="00066D8B" w:rsidRPr="00B75B65" w:rsidRDefault="00066D8B" w:rsidP="00066D8B">
      <w:pPr>
        <w:pStyle w:val="Prrafodelista"/>
        <w:numPr>
          <w:ilvl w:val="1"/>
          <w:numId w:val="8"/>
        </w:numPr>
        <w:ind w:left="284" w:hanging="284"/>
        <w:jc w:val="both"/>
        <w:rPr>
          <w:sz w:val="24"/>
          <w:szCs w:val="24"/>
          <w:vertAlign w:val="baseline"/>
          <w:lang w:eastAsia="es-CO"/>
        </w:rPr>
      </w:pPr>
      <w:r w:rsidRPr="00B75B65">
        <w:rPr>
          <w:sz w:val="24"/>
          <w:szCs w:val="24"/>
          <w:vertAlign w:val="baseline"/>
          <w:lang w:val="es-ES_tradnl" w:eastAsia="es-CO"/>
        </w:rPr>
        <w:lastRenderedPageBreak/>
        <w:t>El monto eficiente de gastos de AOM que se considera en los cálculos de los Cargos De Distribución se determina con e</w:t>
      </w:r>
      <w:r w:rsidRPr="00B75B65">
        <w:rPr>
          <w:sz w:val="24"/>
          <w:szCs w:val="24"/>
          <w:vertAlign w:val="baseline"/>
          <w:lang w:eastAsia="es-CO"/>
        </w:rPr>
        <w:t>l porcentaje eficiente de AOM (</w:t>
      </w:r>
      <m:oMath>
        <m:sSub>
          <m:sSubPr>
            <m:ctrlPr>
              <w:rPr>
                <w:rFonts w:ascii="Cambria Math" w:eastAsia="MS Mincho" w:hAnsi="Cambria Math" w:cs="Arial"/>
                <w:sz w:val="22"/>
                <w:szCs w:val="24"/>
                <w:vertAlign w:val="baseline"/>
                <w:lang w:val="es-ES_tradnl"/>
              </w:rPr>
            </m:ctrlPr>
          </m:sSubPr>
          <m:e>
            <m:r>
              <m:rPr>
                <m:sty m:val="p"/>
              </m:rPr>
              <w:rPr>
                <w:rFonts w:ascii="Cambria Math" w:eastAsia="MS Mincho" w:hAnsi="Cambria Math" w:cs="Arial"/>
                <w:sz w:val="22"/>
                <w:vertAlign w:val="baseline"/>
                <w:lang w:val="es-ES_tradnl"/>
              </w:rPr>
              <m:t>%AOM</m:t>
            </m:r>
          </m:e>
          <m:sub>
            <m:r>
              <m:rPr>
                <m:sty m:val="p"/>
              </m:rPr>
              <w:rPr>
                <w:rFonts w:ascii="Cambria Math" w:eastAsia="MS Mincho" w:hAnsi="Cambria Math" w:cs="Arial"/>
                <w:sz w:val="22"/>
                <w:vertAlign w:val="baseline"/>
                <w:lang w:val="es-ES_tradnl"/>
              </w:rPr>
              <m:t xml:space="preserve">efic </m:t>
            </m:r>
            <m:r>
              <w:rPr>
                <w:rFonts w:ascii="Cambria Math" w:eastAsia="MS Mincho" w:hAnsi="Cambria Math" w:cs="Arial"/>
                <w:sz w:val="22"/>
                <w:vertAlign w:val="baseline"/>
                <w:lang w:val="es-ES_tradnl"/>
              </w:rPr>
              <m:t>k</m:t>
            </m:r>
          </m:sub>
        </m:sSub>
      </m:oMath>
      <w:r w:rsidRPr="00B75B65">
        <w:rPr>
          <w:sz w:val="22"/>
          <w:szCs w:val="24"/>
          <w:vertAlign w:val="baseline"/>
          <w:lang w:val="es-ES_tradnl"/>
        </w:rPr>
        <w:t xml:space="preserve">) </w:t>
      </w:r>
      <w:r w:rsidRPr="00B75B65">
        <w:rPr>
          <w:sz w:val="24"/>
          <w:szCs w:val="24"/>
          <w:vertAlign w:val="baseline"/>
          <w:lang w:eastAsia="es-CO"/>
        </w:rPr>
        <w:t xml:space="preserve">establecido para cada Mercado Relevante de Distribución para el Siguiente Periodo Tarifario </w:t>
      </w:r>
      <w:r w:rsidRPr="00B75B65">
        <w:rPr>
          <w:i/>
          <w:sz w:val="24"/>
          <w:szCs w:val="24"/>
          <w:vertAlign w:val="baseline"/>
          <w:lang w:eastAsia="es-CO"/>
        </w:rPr>
        <w:t xml:space="preserve">k </w:t>
      </w:r>
      <w:r w:rsidRPr="00B75B65">
        <w:rPr>
          <w:sz w:val="24"/>
          <w:szCs w:val="24"/>
          <w:vertAlign w:val="baseline"/>
          <w:lang w:eastAsia="es-CO"/>
        </w:rPr>
        <w:t>y multiplicado por el valor de la Base Regulatoria de Activos –BRA- a la Fecha de Corte, expresado en pesos de la Fecha Base</w:t>
      </w:r>
      <w:r w:rsidRPr="00B75B65">
        <w:rPr>
          <w:rFonts w:eastAsia="MS Mincho" w:cs="Arial"/>
          <w:sz w:val="24"/>
          <w:szCs w:val="24"/>
          <w:vertAlign w:val="baseline"/>
          <w:lang w:val="es-ES_tradnl"/>
        </w:rPr>
        <w:t>.</w:t>
      </w:r>
    </w:p>
    <w:p w14:paraId="06DD9E86" w14:textId="77777777" w:rsidR="00066D8B" w:rsidRPr="00B75B65" w:rsidRDefault="00066D8B" w:rsidP="00066D8B">
      <w:pPr>
        <w:ind w:left="0"/>
        <w:jc w:val="both"/>
        <w:rPr>
          <w:rFonts w:cs="Arial"/>
          <w:vertAlign w:val="baseline"/>
          <w:lang w:val="es-ES_tradnl" w:eastAsia="es-CO"/>
        </w:rPr>
      </w:pPr>
    </w:p>
    <w:p w14:paraId="7F173EB6" w14:textId="77777777" w:rsidR="00066D8B" w:rsidRPr="00B75B65" w:rsidRDefault="00066D8B" w:rsidP="00066D8B">
      <w:pPr>
        <w:ind w:left="284"/>
        <w:jc w:val="both"/>
        <w:rPr>
          <w:rFonts w:cs="Arial"/>
          <w:vertAlign w:val="baseline"/>
          <w:lang w:val="es-ES_tradnl" w:eastAsia="es-CO"/>
        </w:rPr>
      </w:pPr>
      <w:r w:rsidRPr="00B75B65">
        <w:rPr>
          <w:vertAlign w:val="baseline"/>
          <w:lang w:eastAsia="es-CO"/>
        </w:rPr>
        <w:t>Cuando las empresas no hayan reportado la información de gastos de AOM para cada actividad de acuerdo a los requerimientos establecidos en las distintas comunicaciones mencionadas en el numeral 1 de esta sección, la Comisión le aprobará para efectos tarifarios el noventa por ciento (90%) de los gastos de AOM eficientes vigentes a la Fecha Base de una empresa que sea comparable en términos de escala y densidad de mercado (número de usuarios atendidos y número de longitud de la red del sistema de distribución).</w:t>
      </w:r>
    </w:p>
    <w:p w14:paraId="39CDC99F" w14:textId="77777777" w:rsidR="00066D8B" w:rsidRPr="00B75B65" w:rsidRDefault="00066D8B" w:rsidP="00066D8B">
      <w:pPr>
        <w:spacing w:before="100" w:beforeAutospacing="1" w:after="100" w:afterAutospacing="1"/>
        <w:ind w:left="709" w:hanging="709"/>
        <w:jc w:val="both"/>
        <w:rPr>
          <w:rFonts w:cs="Arial"/>
          <w:b/>
          <w:vertAlign w:val="baseline"/>
          <w:lang w:val="es-ES_tradnl" w:eastAsia="es-CO"/>
        </w:rPr>
      </w:pPr>
      <w:r w:rsidRPr="00B75B65">
        <w:rPr>
          <w:rFonts w:cs="Arial"/>
          <w:b/>
          <w:vertAlign w:val="baseline"/>
          <w:lang w:val="es-ES_tradnl" w:eastAsia="es-CO"/>
        </w:rPr>
        <w:t>10.2. Definición de Gasto de AOM Eficiente para Mercados Relevantes de Distribución para el Siguiente Período Tarifario conformados a partir de Anexar Municipios Nuevos a Mercados Existentes de Distribución.</w:t>
      </w:r>
    </w:p>
    <w:p w14:paraId="26BCBC32" w14:textId="09817EA1" w:rsidR="00066D8B" w:rsidRPr="00B75B65" w:rsidRDefault="00066D8B" w:rsidP="00066D8B">
      <w:pPr>
        <w:ind w:left="0"/>
        <w:jc w:val="both"/>
        <w:rPr>
          <w:vertAlign w:val="baseline"/>
          <w:lang w:val="es-ES_tradnl" w:eastAsia="es-CO"/>
        </w:rPr>
      </w:pPr>
      <w:r w:rsidRPr="00B75B65">
        <w:rPr>
          <w:vertAlign w:val="baseline"/>
          <w:lang w:val="es-ES_tradnl" w:eastAsia="es-CO"/>
        </w:rPr>
        <w:t xml:space="preserve">Para la determinación de los gastos de AOM eficientes para los mercados que atañe esta sección, se tendrán en cuenta los gastos de AOM anuales eficientes de los Mercados Existentes resultantes del procedimiento anterior y el Valor Presente Neto descontado con la Tasa de Descuento definida en el numeral 9.9 de la </w:t>
      </w:r>
      <w:r w:rsidR="0047546A" w:rsidRPr="00B75B65">
        <w:rPr>
          <w:vertAlign w:val="baseline"/>
          <w:lang w:val="es-ES_tradnl" w:eastAsia="es-CO"/>
        </w:rPr>
        <w:t>presente Resolución</w:t>
      </w:r>
      <w:r w:rsidRPr="00B75B65">
        <w:rPr>
          <w:vertAlign w:val="baseline"/>
          <w:lang w:val="es-ES_tradnl" w:eastAsia="es-CO"/>
        </w:rPr>
        <w:t xml:space="preserve"> de la proyección de gastos de AOM eficientes a precios de la Fecha Base durante el horizonte de proyección de 20 años correspondiente a los Municipios Nuevos que conformarán el Mercado Relevante de Distribución para el Siguiente Período Tarifario. Este último valor se determina como se indica en el numeral 10.3. de este anexo.</w:t>
      </w:r>
    </w:p>
    <w:p w14:paraId="318C7F11" w14:textId="77777777" w:rsidR="00066D8B" w:rsidRPr="00B75B65" w:rsidRDefault="00066D8B" w:rsidP="00066D8B">
      <w:pPr>
        <w:spacing w:before="100" w:beforeAutospacing="1" w:after="100" w:afterAutospacing="1"/>
        <w:ind w:left="709" w:hanging="709"/>
        <w:jc w:val="both"/>
        <w:rPr>
          <w:rFonts w:cs="Arial"/>
          <w:b/>
          <w:vertAlign w:val="baseline"/>
          <w:lang w:val="es-ES_tradnl" w:eastAsia="es-CO"/>
        </w:rPr>
      </w:pPr>
      <w:r w:rsidRPr="00B75B65">
        <w:rPr>
          <w:rFonts w:cs="Arial"/>
          <w:b/>
          <w:vertAlign w:val="baseline"/>
          <w:lang w:val="es-ES_tradnl" w:eastAsia="es-CO"/>
        </w:rPr>
        <w:t>10.3. Definición de gastos de AOM Eficiente para Mercados Relevantes de Distribución para el Siguiente Período Tarifario conformados por Municipios Nuevos.</w:t>
      </w:r>
    </w:p>
    <w:p w14:paraId="75F36BCA" w14:textId="77777777" w:rsidR="00066D8B" w:rsidRPr="00B75B65" w:rsidRDefault="00066D8B" w:rsidP="00066D8B">
      <w:pPr>
        <w:pStyle w:val="Prrafodelista"/>
        <w:numPr>
          <w:ilvl w:val="0"/>
          <w:numId w:val="10"/>
        </w:numPr>
        <w:ind w:left="284" w:hanging="284"/>
        <w:jc w:val="both"/>
        <w:rPr>
          <w:sz w:val="24"/>
          <w:szCs w:val="24"/>
          <w:vertAlign w:val="baseline"/>
          <w:lang w:eastAsia="es-CO"/>
        </w:rPr>
      </w:pPr>
      <w:r w:rsidRPr="00B75B65">
        <w:rPr>
          <w:sz w:val="24"/>
          <w:szCs w:val="24"/>
          <w:vertAlign w:val="baseline"/>
          <w:lang w:eastAsia="es-CO"/>
        </w:rPr>
        <w:t>Para los Mercados Relevantes de Distribución para el Siguiente Período Tarifario conformados por municipios nuevos, el distribuidor deberá presentar la proyección de gastos de AOM durante el horizonte de proyección de veinte (20) años y concordante con los costos reconocidos que se remuneran dentro de la actividad de distribución.</w:t>
      </w:r>
    </w:p>
    <w:p w14:paraId="167B2291" w14:textId="77777777" w:rsidR="00066D8B" w:rsidRPr="00B75B65" w:rsidRDefault="00066D8B" w:rsidP="00066D8B">
      <w:pPr>
        <w:pStyle w:val="Prrafodelista"/>
        <w:ind w:left="284"/>
        <w:jc w:val="both"/>
        <w:rPr>
          <w:sz w:val="24"/>
          <w:szCs w:val="24"/>
          <w:vertAlign w:val="baseline"/>
          <w:lang w:eastAsia="es-CO"/>
        </w:rPr>
      </w:pPr>
    </w:p>
    <w:p w14:paraId="0CE9C3A9" w14:textId="77777777" w:rsidR="00066D8B" w:rsidRPr="00B75B65" w:rsidRDefault="00066D8B" w:rsidP="00066D8B">
      <w:pPr>
        <w:pStyle w:val="Prrafodelista"/>
        <w:numPr>
          <w:ilvl w:val="0"/>
          <w:numId w:val="10"/>
        </w:numPr>
        <w:ind w:left="284" w:hanging="284"/>
        <w:jc w:val="both"/>
        <w:rPr>
          <w:sz w:val="24"/>
          <w:szCs w:val="24"/>
          <w:vertAlign w:val="baseline"/>
          <w:lang w:eastAsia="es-CO"/>
        </w:rPr>
      </w:pPr>
      <w:r w:rsidRPr="00B75B65">
        <w:rPr>
          <w:sz w:val="24"/>
          <w:szCs w:val="24"/>
          <w:vertAlign w:val="baseline"/>
          <w:lang w:eastAsia="es-CO"/>
        </w:rPr>
        <w:t xml:space="preserve">En esta proyección de gastos de AOM de distribución, el incremento anual de gastos de AOM en cada uno de los años, desde el 2 hasta el 20, deberá ser menor o igual al incremento anual de demanda. </w:t>
      </w:r>
    </w:p>
    <w:p w14:paraId="7F03D999" w14:textId="77777777" w:rsidR="00066D8B" w:rsidRPr="00B75B65" w:rsidRDefault="00066D8B" w:rsidP="00066D8B">
      <w:pPr>
        <w:pStyle w:val="Prrafodelista"/>
        <w:ind w:left="284"/>
        <w:jc w:val="both"/>
        <w:rPr>
          <w:sz w:val="24"/>
          <w:szCs w:val="24"/>
          <w:vertAlign w:val="baseline"/>
          <w:lang w:eastAsia="es-CO"/>
        </w:rPr>
      </w:pPr>
    </w:p>
    <w:p w14:paraId="51BFAD0E" w14:textId="77777777" w:rsidR="00066D8B" w:rsidRPr="00B75B65" w:rsidRDefault="00066D8B" w:rsidP="00066D8B">
      <w:pPr>
        <w:pStyle w:val="Prrafodelista"/>
        <w:ind w:left="284"/>
        <w:jc w:val="both"/>
        <w:rPr>
          <w:sz w:val="24"/>
          <w:szCs w:val="24"/>
          <w:vertAlign w:val="baseline"/>
          <w:lang w:eastAsia="es-CO"/>
        </w:rPr>
      </w:pPr>
      <w:r w:rsidRPr="00B75B65">
        <w:rPr>
          <w:sz w:val="24"/>
          <w:szCs w:val="24"/>
          <w:vertAlign w:val="baseline"/>
          <w:lang w:eastAsia="es-CO"/>
        </w:rPr>
        <w:t>En caso en que el incremento anual de gastos de AOM en un año de la proyección sea mayor al incremento de la demanda en ese año, el gasto de AOM de ese año se ajustará al menor de los crecimientos entre el del gasto de AOM y el de la demanda.</w:t>
      </w:r>
    </w:p>
    <w:p w14:paraId="415ED045" w14:textId="77777777" w:rsidR="00066D8B" w:rsidRPr="00676698" w:rsidRDefault="00066D8B" w:rsidP="00066D8B">
      <w:pPr>
        <w:pStyle w:val="Prrafodelista"/>
        <w:ind w:left="284"/>
        <w:jc w:val="both"/>
        <w:rPr>
          <w:sz w:val="24"/>
          <w:szCs w:val="24"/>
          <w:vertAlign w:val="baseline"/>
          <w:lang w:eastAsia="es-CO"/>
        </w:rPr>
      </w:pPr>
    </w:p>
    <w:p w14:paraId="6D68CD44" w14:textId="77777777" w:rsidR="00066D8B" w:rsidRPr="00676698" w:rsidRDefault="00066D8B" w:rsidP="00066D8B">
      <w:pPr>
        <w:pStyle w:val="Prrafodelista"/>
        <w:numPr>
          <w:ilvl w:val="0"/>
          <w:numId w:val="10"/>
        </w:numPr>
        <w:ind w:left="284" w:hanging="284"/>
        <w:jc w:val="both"/>
        <w:rPr>
          <w:sz w:val="24"/>
          <w:szCs w:val="24"/>
          <w:vertAlign w:val="baseline"/>
          <w:lang w:eastAsia="es-CO"/>
        </w:rPr>
      </w:pPr>
      <w:r w:rsidRPr="00676698">
        <w:rPr>
          <w:sz w:val="24"/>
          <w:szCs w:val="24"/>
          <w:vertAlign w:val="baseline"/>
          <w:lang w:eastAsia="es-CO"/>
        </w:rPr>
        <w:lastRenderedPageBreak/>
        <w:t xml:space="preserve">Se determinará el porcentaje de gastos de AOM eficientes de acuerdo con la siguiente fórmula: </w:t>
      </w:r>
    </w:p>
    <w:p w14:paraId="6897A09D" w14:textId="77777777" w:rsidR="00066D8B" w:rsidRPr="00676698" w:rsidRDefault="00066D8B" w:rsidP="00066D8B">
      <w:pPr>
        <w:pStyle w:val="Prrafodelista"/>
        <w:ind w:left="284"/>
        <w:jc w:val="both"/>
        <w:rPr>
          <w:sz w:val="24"/>
          <w:szCs w:val="24"/>
          <w:vertAlign w:val="baseline"/>
          <w:lang w:eastAsia="es-CO"/>
        </w:rPr>
      </w:pPr>
    </w:p>
    <w:p w14:paraId="1BF98B11" w14:textId="77777777" w:rsidR="00066D8B" w:rsidRPr="00676698" w:rsidRDefault="00583405" w:rsidP="00066D8B">
      <w:pPr>
        <w:ind w:left="0" w:right="-93"/>
        <w:jc w:val="both"/>
        <w:rPr>
          <w:rFonts w:eastAsia="MS Mincho" w:cs="Arial"/>
          <w:vertAlign w:val="baseline"/>
          <w:lang w:val="es-ES_tradnl"/>
        </w:rPr>
      </w:pPr>
      <m:oMathPara>
        <m:oMath>
          <m:sSub>
            <m:sSubPr>
              <m:ctrlPr>
                <w:rPr>
                  <w:rFonts w:ascii="Cambria Math" w:eastAsia="MS Mincho" w:hAnsi="Cambria Math" w:cs="Arial"/>
                  <w:i/>
                  <w:vertAlign w:val="baseline"/>
                  <w:lang w:val="es-ES_tradnl"/>
                </w:rPr>
              </m:ctrlPr>
            </m:sSubPr>
            <m:e>
              <m:sSub>
                <m:sSubPr>
                  <m:ctrlPr>
                    <w:rPr>
                      <w:rFonts w:ascii="Cambria Math" w:eastAsia="MS Mincho" w:hAnsi="Cambria Math" w:cs="Arial"/>
                      <w:vertAlign w:val="baseline"/>
                      <w:lang w:val="es-ES_tradnl"/>
                    </w:rPr>
                  </m:ctrlPr>
                </m:sSubPr>
                <m:e>
                  <m:r>
                    <m:rPr>
                      <m:sty m:val="p"/>
                    </m:rPr>
                    <w:rPr>
                      <w:rFonts w:ascii="Cambria Math" w:eastAsia="MS Mincho" w:hAnsi="Cambria Math" w:cs="Arial"/>
                      <w:vertAlign w:val="baseline"/>
                      <w:lang w:val="es-ES_tradnl"/>
                    </w:rPr>
                    <m:t>%AOM</m:t>
                  </m:r>
                </m:e>
                <m:sub>
                  <m:r>
                    <m:rPr>
                      <m:sty m:val="p"/>
                    </m:rPr>
                    <w:rPr>
                      <w:rFonts w:ascii="Cambria Math" w:eastAsia="MS Mincho" w:hAnsi="Cambria Math" w:cs="Arial"/>
                      <w:vertAlign w:val="baseline"/>
                      <w:lang w:val="es-ES_tradnl"/>
                    </w:rPr>
                    <m:t xml:space="preserve">efic </m:t>
                  </m:r>
                </m:sub>
              </m:sSub>
            </m:e>
            <m:sub>
              <m:r>
                <w:rPr>
                  <w:rFonts w:ascii="Cambria Math" w:eastAsia="MS Mincho" w:hAnsi="Cambria Math" w:cs="Arial"/>
                  <w:vertAlign w:val="baseline"/>
                  <w:lang w:val="es-ES_tradnl"/>
                </w:rPr>
                <m:t>k</m:t>
              </m:r>
            </m:sub>
          </m:sSub>
          <m:r>
            <m:rPr>
              <m:sty m:val="p"/>
            </m:rPr>
            <w:rPr>
              <w:rFonts w:ascii="Cambria Math" w:eastAsia="MS Mincho" w:hAnsi="Cambria Math" w:cs="Arial"/>
              <w:vertAlign w:val="baseline"/>
              <w:lang w:val="es-ES_tradnl"/>
            </w:rPr>
            <m:t>=Min</m:t>
          </m:r>
          <m:d>
            <m:dPr>
              <m:begChr m:val="{"/>
              <m:endChr m:val="}"/>
              <m:ctrlPr>
                <w:rPr>
                  <w:rFonts w:ascii="Cambria Math" w:eastAsia="MS Mincho" w:hAnsi="Cambria Math" w:cs="Arial"/>
                  <w:vertAlign w:val="baseline"/>
                  <w:lang w:val="es-ES_tradnl"/>
                </w:rPr>
              </m:ctrlPr>
            </m:dPr>
            <m:e>
              <m:sSub>
                <m:sSubPr>
                  <m:ctrlPr>
                    <w:rPr>
                      <w:rFonts w:ascii="Cambria Math" w:eastAsia="MS Mincho" w:hAnsi="Cambria Math" w:cs="Arial"/>
                      <w:vertAlign w:val="baseline"/>
                      <w:lang w:val="es-ES_tradnl"/>
                    </w:rPr>
                  </m:ctrlPr>
                </m:sSubPr>
                <m:e>
                  <m:sSub>
                    <m:sSubPr>
                      <m:ctrlPr>
                        <w:rPr>
                          <w:rFonts w:ascii="Cambria Math" w:eastAsia="MS Mincho" w:hAnsi="Cambria Math" w:cs="Arial"/>
                          <w:vertAlign w:val="baseline"/>
                          <w:lang w:val="es-ES_tradnl"/>
                        </w:rPr>
                      </m:ctrlPr>
                    </m:sSubPr>
                    <m:e>
                      <m:r>
                        <m:rPr>
                          <m:sty m:val="p"/>
                        </m:rPr>
                        <w:rPr>
                          <w:rFonts w:ascii="Cambria Math" w:eastAsia="MS Mincho" w:hAnsi="Cambria Math" w:cs="Arial"/>
                          <w:vertAlign w:val="baseline"/>
                          <w:lang w:val="es-ES_tradnl"/>
                        </w:rPr>
                        <m:t>AOM</m:t>
                      </m:r>
                    </m:e>
                    <m:sub>
                      <m:func>
                        <m:funcPr>
                          <m:ctrlPr>
                            <w:rPr>
                              <w:rFonts w:ascii="Cambria Math" w:eastAsia="MS Mincho" w:hAnsi="Cambria Math" w:cs="Arial"/>
                              <w:vertAlign w:val="baseline"/>
                              <w:lang w:val="es-ES_tradnl"/>
                            </w:rPr>
                          </m:ctrlPr>
                        </m:funcPr>
                        <m:fName>
                          <m:r>
                            <m:rPr>
                              <m:sty m:val="p"/>
                            </m:rPr>
                            <w:rPr>
                              <w:rFonts w:ascii="Cambria Math" w:eastAsia="MS Mincho" w:hAnsi="Cambria Math" w:cs="Arial"/>
                              <w:vertAlign w:val="baseline"/>
                              <w:lang w:val="es-ES_tradnl"/>
                            </w:rPr>
                            <m:t>max</m:t>
                          </m:r>
                        </m:fName>
                        <m:e>
                          <m:r>
                            <m:rPr>
                              <m:sty m:val="p"/>
                            </m:rPr>
                            <w:rPr>
                              <w:rFonts w:ascii="Cambria Math" w:eastAsia="MS Mincho" w:hAnsi="Cambria Math" w:cs="Arial"/>
                              <w:vertAlign w:val="baseline"/>
                              <w:lang w:val="es-ES_tradnl"/>
                            </w:rPr>
                            <m:t xml:space="preserve"> rec</m:t>
                          </m:r>
                        </m:e>
                      </m:func>
                    </m:sub>
                  </m:sSub>
                </m:e>
                <m:sub>
                  <m:r>
                    <w:rPr>
                      <w:rFonts w:ascii="Cambria Math" w:eastAsia="MS Mincho" w:hAnsi="Cambria Math" w:cs="Arial"/>
                      <w:vertAlign w:val="baseline"/>
                      <w:lang w:val="es-ES_tradnl"/>
                    </w:rPr>
                    <m:t>k</m:t>
                  </m:r>
                </m:sub>
              </m:sSub>
              <m:r>
                <m:rPr>
                  <m:sty m:val="p"/>
                </m:rPr>
                <w:rPr>
                  <w:rFonts w:ascii="Cambria Math" w:eastAsia="MS Mincho" w:hAnsi="Cambria Math" w:cs="Arial"/>
                  <w:vertAlign w:val="baseline"/>
                  <w:lang w:val="es-ES_tradnl"/>
                </w:rPr>
                <m:t>;</m:t>
              </m:r>
              <m:sSub>
                <m:sSubPr>
                  <m:ctrlPr>
                    <w:rPr>
                      <w:rFonts w:ascii="Cambria Math" w:eastAsia="MS Mincho" w:hAnsi="Cambria Math" w:cs="Arial"/>
                      <w:vertAlign w:val="baseline"/>
                      <w:lang w:val="es-ES_tradnl"/>
                    </w:rPr>
                  </m:ctrlPr>
                </m:sSubPr>
                <m:e>
                  <m:d>
                    <m:dPr>
                      <m:ctrlPr>
                        <w:rPr>
                          <w:rFonts w:ascii="Cambria Math" w:eastAsia="MS Mincho" w:hAnsi="Cambria Math" w:cs="Arial"/>
                          <w:vertAlign w:val="baseline"/>
                          <w:lang w:val="es-ES_tradnl"/>
                        </w:rPr>
                      </m:ctrlPr>
                    </m:dPr>
                    <m:e>
                      <m:f>
                        <m:fPr>
                          <m:ctrlPr>
                            <w:rPr>
                              <w:rFonts w:ascii="Cambria Math" w:eastAsia="MS Mincho" w:hAnsi="Cambria Math" w:cs="Arial"/>
                              <w:vertAlign w:val="baseline"/>
                              <w:lang w:val="es-ES_tradnl"/>
                            </w:rPr>
                          </m:ctrlPr>
                        </m:fPr>
                        <m:num>
                          <m:sSub>
                            <m:sSubPr>
                              <m:ctrlPr>
                                <w:rPr>
                                  <w:rFonts w:ascii="Cambria Math" w:eastAsia="MS Mincho" w:hAnsi="Cambria Math" w:cs="Arial"/>
                                  <w:vertAlign w:val="baseline"/>
                                  <w:lang w:val="es-ES_tradnl"/>
                                </w:rPr>
                              </m:ctrlPr>
                            </m:sSubPr>
                            <m:e>
                              <m:r>
                                <m:rPr>
                                  <m:sty m:val="p"/>
                                </m:rPr>
                                <w:rPr>
                                  <w:rFonts w:ascii="Cambria Math" w:eastAsia="MS Mincho" w:hAnsi="Cambria Math" w:cs="Arial"/>
                                  <w:vertAlign w:val="baseline"/>
                                  <w:lang w:val="es-ES_tradnl"/>
                                </w:rPr>
                                <m:t>AOM</m:t>
                              </m:r>
                            </m:e>
                            <m:sub>
                              <m:r>
                                <m:rPr>
                                  <m:sty m:val="p"/>
                                </m:rPr>
                                <w:rPr>
                                  <w:rFonts w:ascii="Cambria Math" w:eastAsia="MS Mincho" w:hAnsi="Cambria Math" w:cs="Arial"/>
                                  <w:vertAlign w:val="baseline"/>
                                  <w:lang w:val="es-ES_tradnl"/>
                                </w:rPr>
                                <m:t>r</m:t>
                              </m:r>
                            </m:sub>
                          </m:sSub>
                        </m:num>
                        <m:den>
                          <m:r>
                            <m:rPr>
                              <m:sty m:val="p"/>
                            </m:rPr>
                            <w:rPr>
                              <w:rFonts w:ascii="Cambria Math" w:eastAsia="MS Mincho" w:hAnsi="Cambria Math" w:cs="Arial"/>
                              <w:vertAlign w:val="baseline"/>
                              <w:lang w:val="es-ES_tradnl"/>
                            </w:rPr>
                            <m:t>BRAN</m:t>
                          </m:r>
                        </m:den>
                      </m:f>
                    </m:e>
                  </m:d>
                </m:e>
                <m:sub>
                  <m:r>
                    <w:rPr>
                      <w:rFonts w:ascii="Cambria Math" w:eastAsia="MS Mincho" w:hAnsi="Cambria Math" w:cs="Arial"/>
                      <w:vertAlign w:val="baseline"/>
                      <w:lang w:val="es-ES_tradnl"/>
                    </w:rPr>
                    <m:t>k</m:t>
                  </m:r>
                </m:sub>
              </m:sSub>
            </m:e>
          </m:d>
        </m:oMath>
      </m:oMathPara>
    </w:p>
    <w:p w14:paraId="4F58D175" w14:textId="77777777" w:rsidR="00066D8B" w:rsidRPr="00ED1F1D" w:rsidRDefault="00066D8B" w:rsidP="00066D8B">
      <w:pPr>
        <w:ind w:left="0" w:right="-93"/>
        <w:jc w:val="both"/>
        <w:rPr>
          <w:rFonts w:eastAsia="MS Mincho" w:cs="Arial"/>
          <w:lang w:val="es-ES_tradnl"/>
        </w:rPr>
      </w:pPr>
      <w:r w:rsidRPr="00ED1F1D">
        <w:rPr>
          <w:rFonts w:eastAsia="MS Mincho" w:cs="Arial"/>
          <w:lang w:val="es-ES_tradnl"/>
        </w:rPr>
        <w:t xml:space="preserve">    </w:t>
      </w:r>
    </w:p>
    <w:p w14:paraId="1D685DE2" w14:textId="77777777" w:rsidR="00066D8B" w:rsidRPr="00ED1F1D" w:rsidRDefault="00066D8B" w:rsidP="00066D8B">
      <w:pPr>
        <w:ind w:left="284" w:right="142"/>
        <w:jc w:val="both"/>
        <w:rPr>
          <w:rFonts w:eastAsia="MS Mincho" w:cs="Arial"/>
          <w:vertAlign w:val="baseline"/>
          <w:lang w:val="es-ES_tradnl"/>
        </w:rPr>
      </w:pPr>
      <w:r w:rsidRPr="00ED1F1D">
        <w:rPr>
          <w:rFonts w:eastAsia="MS Mincho" w:cs="Arial"/>
          <w:vertAlign w:val="baseline"/>
          <w:lang w:val="es-ES_tradnl"/>
        </w:rPr>
        <w:t>donde:</w:t>
      </w:r>
    </w:p>
    <w:p w14:paraId="6B530FC1" w14:textId="77777777" w:rsidR="00066D8B" w:rsidRPr="00ED1F1D" w:rsidRDefault="00066D8B" w:rsidP="00066D8B">
      <w:pPr>
        <w:ind w:left="0" w:right="-93"/>
        <w:jc w:val="both"/>
        <w:rPr>
          <w:rFonts w:eastAsia="MS Mincho" w:cs="Arial"/>
          <w:vertAlign w:val="baseline"/>
          <w:lang w:val="es-ES_tradnl"/>
        </w:rPr>
      </w:pPr>
    </w:p>
    <w:tbl>
      <w:tblPr>
        <w:tblW w:w="9072" w:type="dxa"/>
        <w:tblInd w:w="284" w:type="dxa"/>
        <w:tblLayout w:type="fixed"/>
        <w:tblLook w:val="04A0" w:firstRow="1" w:lastRow="0" w:firstColumn="1" w:lastColumn="0" w:noHBand="0" w:noVBand="1"/>
      </w:tblPr>
      <w:tblGrid>
        <w:gridCol w:w="1559"/>
        <w:gridCol w:w="830"/>
        <w:gridCol w:w="6683"/>
      </w:tblGrid>
      <w:tr w:rsidR="00066D8B" w:rsidRPr="00ED1F1D" w14:paraId="467B9988" w14:textId="77777777" w:rsidTr="00975F5B">
        <w:tc>
          <w:tcPr>
            <w:tcW w:w="1559" w:type="dxa"/>
          </w:tcPr>
          <w:p w14:paraId="6C904FA7" w14:textId="77777777" w:rsidR="00066D8B" w:rsidRPr="005D6829" w:rsidRDefault="00583405" w:rsidP="00975F5B">
            <w:pPr>
              <w:ind w:left="0" w:right="-93"/>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r>
                      <m:rPr>
                        <m:sty m:val="p"/>
                      </m:rPr>
                      <w:rPr>
                        <w:rFonts w:ascii="Cambria Math" w:eastAsia="MS Mincho" w:hAnsi="Cambria Math" w:cs="Arial"/>
                        <w:sz w:val="22"/>
                        <w:szCs w:val="22"/>
                        <w:vertAlign w:val="baseline"/>
                        <w:lang w:val="es-ES_tradnl"/>
                      </w:rPr>
                      <m:t>r</m:t>
                    </m:r>
                  </m:sub>
                </m:sSub>
              </m:oMath>
            </m:oMathPara>
          </w:p>
        </w:tc>
        <w:tc>
          <w:tcPr>
            <w:tcW w:w="7513" w:type="dxa"/>
            <w:gridSpan w:val="2"/>
          </w:tcPr>
          <w:p w14:paraId="774CB346" w14:textId="77777777" w:rsidR="00066D8B" w:rsidRPr="005D6829" w:rsidRDefault="00066D8B" w:rsidP="00975F5B">
            <w:pPr>
              <w:ind w:left="0" w:right="-101"/>
              <w:jc w:val="both"/>
              <w:rPr>
                <w:rFonts w:eastAsia="MS Mincho" w:cs="Arial"/>
                <w:sz w:val="22"/>
                <w:szCs w:val="22"/>
                <w:vertAlign w:val="baseline"/>
                <w:lang w:val="es-ES_tradnl"/>
              </w:rPr>
            </w:pPr>
            <w:r w:rsidRPr="005D6829">
              <w:rPr>
                <w:rFonts w:eastAsia="MS Mincho" w:cs="Arial"/>
                <w:sz w:val="22"/>
                <w:szCs w:val="22"/>
                <w:vertAlign w:val="baseline"/>
                <w:lang w:val="es-ES_tradnl"/>
              </w:rPr>
              <w:t xml:space="preserve">Promedio de los gastos de AOM de los cinco (5) años reportados por las empresas en el horizonte de proyección y ajustados conforme al numeral 2 anterior. Estos valores deberán ser expresados en pesos de la fecha base. </w:t>
            </w:r>
          </w:p>
          <w:p w14:paraId="54867D23" w14:textId="77777777" w:rsidR="00066D8B" w:rsidRPr="005D6829" w:rsidRDefault="00066D8B" w:rsidP="00975F5B">
            <w:pPr>
              <w:ind w:left="0" w:right="176"/>
              <w:jc w:val="both"/>
              <w:rPr>
                <w:rFonts w:eastAsia="MS Mincho" w:cs="Arial"/>
                <w:sz w:val="22"/>
                <w:szCs w:val="22"/>
                <w:vertAlign w:val="baseline"/>
                <w:lang w:val="es-ES_tradnl"/>
              </w:rPr>
            </w:pPr>
          </w:p>
        </w:tc>
      </w:tr>
      <w:tr w:rsidR="00066D8B" w:rsidRPr="00ED1F1D" w14:paraId="3C541F2B" w14:textId="77777777" w:rsidTr="00975F5B">
        <w:tc>
          <w:tcPr>
            <w:tcW w:w="1559" w:type="dxa"/>
          </w:tcPr>
          <w:p w14:paraId="0EBDCCE0" w14:textId="77777777" w:rsidR="00066D8B" w:rsidRPr="005D6829" w:rsidRDefault="00583405" w:rsidP="00975F5B">
            <w:pPr>
              <w:ind w:left="0" w:right="382" w:hanging="108"/>
              <w:jc w:val="both"/>
              <w:rPr>
                <w:sz w:val="22"/>
                <w:szCs w:val="22"/>
                <w:vertAlign w:val="baseline"/>
                <w:lang w:val="es-ES_tradnl"/>
              </w:rPr>
            </w:pPr>
            <m:oMathPara>
              <m:oMath>
                <m:sSub>
                  <m:sSubPr>
                    <m:ctrlPr>
                      <w:rPr>
                        <w:rFonts w:ascii="Cambria Math" w:eastAsia="MS Mincho" w:hAnsi="Cambria Math" w:cs="Arial"/>
                        <w:sz w:val="22"/>
                        <w:szCs w:val="22"/>
                        <w:vertAlign w:val="baseline"/>
                        <w:lang w:val="es-ES_tradnl"/>
                      </w:rPr>
                    </m:ctrlPr>
                  </m:sSubPr>
                  <m:e>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func>
                          <m:funcPr>
                            <m:ctrlPr>
                              <w:rPr>
                                <w:rFonts w:ascii="Cambria Math" w:eastAsia="MS Mincho" w:hAnsi="Cambria Math" w:cs="Arial"/>
                                <w:sz w:val="22"/>
                                <w:szCs w:val="22"/>
                                <w:vertAlign w:val="baseline"/>
                                <w:lang w:val="es-ES_tradnl"/>
                              </w:rPr>
                            </m:ctrlPr>
                          </m:funcPr>
                          <m:fName>
                            <m:r>
                              <m:rPr>
                                <m:sty m:val="p"/>
                              </m:rPr>
                              <w:rPr>
                                <w:rFonts w:ascii="Cambria Math" w:eastAsia="MS Mincho" w:hAnsi="Cambria Math" w:cs="Arial"/>
                                <w:sz w:val="22"/>
                                <w:szCs w:val="22"/>
                                <w:vertAlign w:val="baseline"/>
                                <w:lang w:val="es-ES_tradnl"/>
                              </w:rPr>
                              <m:t>max</m:t>
                            </m:r>
                          </m:fName>
                          <m:e>
                            <m:r>
                              <m:rPr>
                                <m:sty m:val="p"/>
                              </m:rPr>
                              <w:rPr>
                                <w:rFonts w:ascii="Cambria Math" w:eastAsia="MS Mincho" w:hAnsi="Cambria Math" w:cs="Arial"/>
                                <w:sz w:val="22"/>
                                <w:szCs w:val="22"/>
                                <w:vertAlign w:val="baseline"/>
                                <w:lang w:val="es-ES_tradnl"/>
                              </w:rPr>
                              <m:t xml:space="preserve"> rec</m:t>
                            </m:r>
                          </m:e>
                        </m:func>
                      </m:sub>
                    </m:sSub>
                  </m:e>
                  <m:sub>
                    <m:r>
                      <w:rPr>
                        <w:rFonts w:ascii="Cambria Math" w:eastAsia="MS Mincho" w:hAnsi="Cambria Math" w:cs="Arial"/>
                        <w:sz w:val="22"/>
                        <w:szCs w:val="22"/>
                        <w:vertAlign w:val="baseline"/>
                        <w:lang w:val="es-ES_tradnl"/>
                      </w:rPr>
                      <m:t>k</m:t>
                    </m:r>
                  </m:sub>
                </m:sSub>
              </m:oMath>
            </m:oMathPara>
          </w:p>
        </w:tc>
        <w:tc>
          <w:tcPr>
            <w:tcW w:w="7513" w:type="dxa"/>
            <w:gridSpan w:val="2"/>
          </w:tcPr>
          <w:p w14:paraId="22697861" w14:textId="77777777" w:rsidR="00066D8B" w:rsidRPr="005D6829" w:rsidRDefault="00066D8B" w:rsidP="00975F5B">
            <w:pPr>
              <w:ind w:left="0" w:right="-93"/>
              <w:jc w:val="both"/>
              <w:rPr>
                <w:rFonts w:eastAsia="MS Mincho"/>
                <w:sz w:val="22"/>
                <w:szCs w:val="22"/>
                <w:vertAlign w:val="baseline"/>
                <w:lang w:val="es-ES_tradnl"/>
              </w:rPr>
            </w:pPr>
            <w:r w:rsidRPr="005D6829">
              <w:rPr>
                <w:rFonts w:eastAsia="MS Mincho" w:cs="Arial"/>
                <w:sz w:val="22"/>
                <w:szCs w:val="22"/>
                <w:vertAlign w:val="baseline"/>
                <w:lang w:val="es-ES_tradnl"/>
              </w:rPr>
              <w:t>V</w:t>
            </w:r>
            <w:r w:rsidRPr="005D6829">
              <w:rPr>
                <w:rFonts w:eastAsia="MS Mincho"/>
                <w:sz w:val="22"/>
                <w:szCs w:val="22"/>
                <w:vertAlign w:val="baseline"/>
                <w:lang w:val="es-ES_tradnl"/>
              </w:rPr>
              <w:t xml:space="preserve">alor del gasto de AOM máximo a reconocer por Mercado Relevante de Distribución para el Siguiente Periodo Tarifario </w:t>
            </w:r>
            <w:r w:rsidRPr="005D6829">
              <w:rPr>
                <w:rFonts w:eastAsia="MS Mincho"/>
                <w:i/>
                <w:sz w:val="22"/>
                <w:szCs w:val="22"/>
                <w:vertAlign w:val="baseline"/>
                <w:lang w:val="es-ES_tradnl"/>
              </w:rPr>
              <w:t>k</w:t>
            </w:r>
            <w:r w:rsidRPr="005D6829">
              <w:rPr>
                <w:rFonts w:eastAsia="MS Mincho"/>
                <w:sz w:val="22"/>
                <w:szCs w:val="22"/>
                <w:vertAlign w:val="baseline"/>
                <w:lang w:val="es-ES_tradnl"/>
              </w:rPr>
              <w:t xml:space="preserve">, </w:t>
            </w:r>
            <w:r w:rsidRPr="005D6829">
              <w:rPr>
                <w:rFonts w:eastAsia="MS Mincho" w:cs="Arial"/>
                <w:sz w:val="22"/>
                <w:szCs w:val="22"/>
                <w:vertAlign w:val="baseline"/>
                <w:lang w:val="es-ES_tradnl"/>
              </w:rPr>
              <w:t>este se calcula conforme a la siguiente fórmula y se expresa en pesos de la fecha base.</w:t>
            </w:r>
            <w:r w:rsidRPr="005D6829">
              <w:rPr>
                <w:rFonts w:eastAsia="MS Mincho"/>
                <w:sz w:val="22"/>
                <w:szCs w:val="22"/>
                <w:vertAlign w:val="baseline"/>
                <w:lang w:val="es-ES_tradnl"/>
              </w:rPr>
              <w:t xml:space="preserve"> </w:t>
            </w:r>
          </w:p>
          <w:p w14:paraId="433BF442" w14:textId="77777777" w:rsidR="00066D8B" w:rsidRPr="005D6829" w:rsidRDefault="00066D8B" w:rsidP="00975F5B">
            <w:pPr>
              <w:ind w:left="0" w:right="-93"/>
              <w:jc w:val="both"/>
              <w:rPr>
                <w:rFonts w:eastAsia="MS Mincho"/>
                <w:sz w:val="22"/>
                <w:szCs w:val="22"/>
                <w:vertAlign w:val="baseline"/>
                <w:lang w:val="es-ES_tradnl"/>
              </w:rPr>
            </w:pPr>
            <w:r w:rsidRPr="005D6829">
              <w:rPr>
                <w:rFonts w:eastAsia="MS Mincho"/>
                <w:sz w:val="22"/>
                <w:szCs w:val="22"/>
                <w:vertAlign w:val="baseline"/>
                <w:lang w:val="es-ES_tradnl"/>
              </w:rPr>
              <w:t xml:space="preserve"> </w:t>
            </w:r>
          </w:p>
          <w:p w14:paraId="6E166BB4" w14:textId="77777777" w:rsidR="00066D8B" w:rsidRPr="005D6829" w:rsidRDefault="00583405" w:rsidP="00975F5B">
            <w:pPr>
              <w:ind w:left="0" w:right="-93"/>
              <w:jc w:val="both"/>
              <w:rPr>
                <w:rFonts w:eastAsia="MS Mincho" w:cs="Arial"/>
                <w:sz w:val="22"/>
                <w:szCs w:val="22"/>
                <w:vertAlign w:val="baseline"/>
                <w:lang w:val="es-ES_tradnl"/>
              </w:rPr>
            </w:pPr>
            <m:oMathPara>
              <m:oMath>
                <m:sSub>
                  <m:sSubPr>
                    <m:ctrlPr>
                      <w:rPr>
                        <w:rFonts w:ascii="Cambria Math" w:eastAsia="MS Mincho" w:hAnsi="Cambria Math" w:cs="Arial"/>
                        <w:sz w:val="22"/>
                        <w:szCs w:val="22"/>
                        <w:vertAlign w:val="baseline"/>
                        <w:lang w:val="es-ES_tradnl"/>
                      </w:rPr>
                    </m:ctrlPr>
                  </m:sSubPr>
                  <m:e>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func>
                          <m:funcPr>
                            <m:ctrlPr>
                              <w:rPr>
                                <w:rFonts w:ascii="Cambria Math" w:eastAsia="MS Mincho" w:hAnsi="Cambria Math" w:cs="Arial"/>
                                <w:sz w:val="22"/>
                                <w:szCs w:val="22"/>
                                <w:vertAlign w:val="baseline"/>
                                <w:lang w:val="es-ES_tradnl"/>
                              </w:rPr>
                            </m:ctrlPr>
                          </m:funcPr>
                          <m:fName>
                            <m:r>
                              <m:rPr>
                                <m:sty m:val="p"/>
                              </m:rPr>
                              <w:rPr>
                                <w:rFonts w:ascii="Cambria Math" w:eastAsia="MS Mincho" w:hAnsi="Cambria Math" w:cs="Arial"/>
                                <w:sz w:val="22"/>
                                <w:szCs w:val="22"/>
                                <w:vertAlign w:val="baseline"/>
                                <w:lang w:val="es-ES_tradnl"/>
                              </w:rPr>
                              <m:t>max</m:t>
                            </m:r>
                          </m:fName>
                          <m:e>
                            <m:r>
                              <w:rPr>
                                <w:rFonts w:ascii="Cambria Math" w:eastAsia="MS Mincho" w:hAnsi="Cambria Math" w:cs="Arial"/>
                                <w:sz w:val="22"/>
                                <w:szCs w:val="22"/>
                                <w:vertAlign w:val="baseline"/>
                                <w:lang w:val="es-ES_tradnl"/>
                              </w:rPr>
                              <m:t>rec</m:t>
                            </m:r>
                          </m:e>
                        </m:func>
                      </m:sub>
                    </m:sSub>
                  </m:e>
                  <m:sub>
                    <m:r>
                      <w:rPr>
                        <w:rFonts w:ascii="Cambria Math" w:eastAsia="MS Mincho" w:hAnsi="Cambria Math" w:cs="Arial"/>
                        <w:sz w:val="22"/>
                        <w:szCs w:val="22"/>
                        <w:vertAlign w:val="baseline"/>
                        <w:lang w:val="es-ES_tradnl"/>
                      </w:rPr>
                      <m:t>k</m:t>
                    </m:r>
                  </m:sub>
                </m:sSub>
                <m:r>
                  <m:rPr>
                    <m:sty m:val="p"/>
                  </m:rPr>
                  <w:rPr>
                    <w:rFonts w:ascii="Cambria Math" w:eastAsia="MS Mincho" w:hAnsi="Cambria Math" w:cs="Arial"/>
                    <w:sz w:val="22"/>
                    <w:szCs w:val="22"/>
                    <w:vertAlign w:val="baseline"/>
                    <w:lang w:val="es-ES_tradnl"/>
                  </w:rPr>
                  <m:t>=</m:t>
                </m:r>
                <m:f>
                  <m:fPr>
                    <m:ctrlPr>
                      <w:rPr>
                        <w:rFonts w:ascii="Cambria Math" w:eastAsia="MS Mincho" w:hAnsi="Cambria Math" w:cs="Arial"/>
                        <w:i/>
                        <w:sz w:val="22"/>
                        <w:szCs w:val="22"/>
                        <w:vertAlign w:val="baseline"/>
                        <w:lang w:val="es-ES_tradnl"/>
                      </w:rPr>
                    </m:ctrlPr>
                  </m:fPr>
                  <m:num>
                    <m:d>
                      <m:dPr>
                        <m:ctrlPr>
                          <w:rPr>
                            <w:rFonts w:ascii="Cambria Math" w:eastAsia="MS Mincho" w:hAnsi="Cambria Math" w:cs="Arial"/>
                            <w:sz w:val="22"/>
                            <w:szCs w:val="22"/>
                            <w:vertAlign w:val="baseline"/>
                            <w:lang w:val="es-ES_tradnl"/>
                          </w:rPr>
                        </m:ctrlPr>
                      </m:dPr>
                      <m:e>
                        <m:sSub>
                          <m:sSubPr>
                            <m:ctrlPr>
                              <w:rPr>
                                <w:rFonts w:ascii="Cambria Math" w:eastAsia="MS Mincho" w:hAnsi="Cambria Math" w:cs="Arial"/>
                                <w:i/>
                                <w:sz w:val="22"/>
                                <w:szCs w:val="22"/>
                                <w:vertAlign w:val="baseline"/>
                                <w:lang w:val="es-ES_tradnl"/>
                              </w:rPr>
                            </m:ctrlPr>
                          </m:sSubPr>
                          <m:e>
                            <m:d>
                              <m:dPr>
                                <m:ctrlPr>
                                  <w:rPr>
                                    <w:rFonts w:ascii="Cambria Math" w:eastAsia="MS Mincho" w:hAnsi="Cambria Math" w:cs="Arial"/>
                                    <w:sz w:val="22"/>
                                    <w:szCs w:val="22"/>
                                    <w:vertAlign w:val="baseline"/>
                                    <w:lang w:val="es-ES_tradnl"/>
                                  </w:rPr>
                                </m:ctrlPr>
                              </m:dPr>
                              <m:e>
                                <m:f>
                                  <m:fPr>
                                    <m:ctrlPr>
                                      <w:rPr>
                                        <w:rFonts w:ascii="Cambria Math" w:eastAsia="MS Mincho" w:hAnsi="Cambria Math" w:cs="Arial"/>
                                        <w:i/>
                                        <w:sz w:val="22"/>
                                        <w:szCs w:val="22"/>
                                        <w:vertAlign w:val="baseline"/>
                                        <w:lang w:val="es-ES_tradnl"/>
                                      </w:rPr>
                                    </m:ctrlPr>
                                  </m:fPr>
                                  <m:num>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r>
                                          <w:rPr>
                                            <w:rFonts w:ascii="Cambria Math" w:eastAsia="MS Mincho" w:hAnsi="Cambria Math" w:cs="Arial"/>
                                            <w:sz w:val="22"/>
                                            <w:szCs w:val="22"/>
                                            <w:vertAlign w:val="baseline"/>
                                            <w:lang w:val="es-ES_tradnl"/>
                                          </w:rPr>
                                          <m:t>r</m:t>
                                        </m:r>
                                      </m:sub>
                                    </m:sSub>
                                  </m:num>
                                  <m:den>
                                    <m:r>
                                      <m:rPr>
                                        <m:sty m:val="p"/>
                                      </m:rPr>
                                      <w:rPr>
                                        <w:rFonts w:ascii="Cambria Math" w:eastAsia="MS Mincho" w:hAnsi="Cambria Math" w:cs="Arial"/>
                                        <w:sz w:val="22"/>
                                        <w:szCs w:val="22"/>
                                        <w:vertAlign w:val="baseline"/>
                                        <w:lang w:val="es-ES_tradnl"/>
                                      </w:rPr>
                                      <m:t>BRAN</m:t>
                                    </m:r>
                                  </m:den>
                                </m:f>
                              </m:e>
                            </m:d>
                          </m:e>
                          <m:sub>
                            <m:r>
                              <w:rPr>
                                <w:rFonts w:ascii="Cambria Math" w:eastAsia="MS Mincho" w:hAnsi="Cambria Math" w:cs="Arial"/>
                                <w:sz w:val="22"/>
                                <w:szCs w:val="22"/>
                                <w:vertAlign w:val="baseline"/>
                                <w:lang w:val="es-ES_tradnl"/>
                              </w:rPr>
                              <m:t>estimado k</m:t>
                            </m:r>
                          </m:sub>
                        </m:sSub>
                        <m:r>
                          <w:rPr>
                            <w:rFonts w:ascii="Cambria Math" w:eastAsia="MS Mincho" w:hAnsi="Cambria Math" w:cs="Arial"/>
                            <w:sz w:val="22"/>
                            <w:szCs w:val="22"/>
                            <w:vertAlign w:val="baseline"/>
                            <w:lang w:val="es-ES_tradnl"/>
                          </w:rPr>
                          <m:t>×</m:t>
                        </m:r>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BRAN</m:t>
                            </m:r>
                          </m:e>
                          <m:sub>
                            <m:r>
                              <w:rPr>
                                <w:rFonts w:ascii="Cambria Math" w:eastAsia="MS Mincho" w:hAnsi="Cambria Math" w:cs="Arial"/>
                                <w:sz w:val="22"/>
                                <w:szCs w:val="22"/>
                                <w:vertAlign w:val="baseline"/>
                                <w:lang w:val="es-ES_tradnl"/>
                              </w:rPr>
                              <m:t>k</m:t>
                            </m:r>
                          </m:sub>
                        </m:sSub>
                      </m:e>
                    </m:d>
                    <m:r>
                      <w:rPr>
                        <w:rFonts w:ascii="Cambria Math" w:eastAsia="MS Mincho" w:hAnsi="Cambria Math" w:cs="Arial"/>
                        <w:sz w:val="22"/>
                        <w:szCs w:val="22"/>
                        <w:vertAlign w:val="baseline"/>
                        <w:lang w:val="es-ES_tradnl"/>
                      </w:rPr>
                      <m:t>+</m:t>
                    </m:r>
                    <m:sSub>
                      <m:sSubPr>
                        <m:ctrlPr>
                          <w:rPr>
                            <w:rFonts w:ascii="Cambria Math" w:eastAsia="MS Mincho" w:hAnsi="Cambria Math" w:cs="Arial"/>
                            <w:sz w:val="22"/>
                            <w:szCs w:val="22"/>
                            <w:vertAlign w:val="baseline"/>
                            <w:lang w:val="es-ES_tradnl"/>
                          </w:rPr>
                        </m:ctrlPr>
                      </m:sSubPr>
                      <m:e>
                        <m:sSub>
                          <m:sSubPr>
                            <m:ctrlPr>
                              <w:rPr>
                                <w:rFonts w:ascii="Cambria Math" w:eastAsia="MS Mincho" w:hAnsi="Cambria Math"/>
                                <w:sz w:val="22"/>
                                <w:szCs w:val="22"/>
                                <w:vertAlign w:val="baseline"/>
                                <w:lang w:val="es-ES_tradnl"/>
                              </w:rPr>
                            </m:ctrlPr>
                          </m:sSubPr>
                          <m:e>
                            <m:r>
                              <m:rPr>
                                <m:sty m:val="p"/>
                              </m:rPr>
                              <w:rPr>
                                <w:rFonts w:ascii="Cambria Math" w:eastAsia="MS Mincho" w:hAnsi="Cambria Math"/>
                                <w:sz w:val="22"/>
                                <w:szCs w:val="22"/>
                                <w:vertAlign w:val="baseline"/>
                                <w:lang w:val="es-ES_tradnl"/>
                              </w:rPr>
                              <m:t>CyE</m:t>
                            </m:r>
                          </m:e>
                          <m:sub>
                            <m:r>
                              <w:rPr>
                                <w:rFonts w:ascii="Cambria Math" w:eastAsia="MS Mincho" w:hAnsi="Cambria Math"/>
                                <w:sz w:val="22"/>
                                <w:szCs w:val="22"/>
                                <w:vertAlign w:val="baseline"/>
                                <w:lang w:val="es-ES_tradnl"/>
                              </w:rPr>
                              <m:t>k</m:t>
                            </m:r>
                          </m:sub>
                        </m:sSub>
                        <m:r>
                          <m:rPr>
                            <m:sty m:val="p"/>
                          </m:rPr>
                          <w:rPr>
                            <w:rFonts w:ascii="Cambria Math" w:eastAsia="MS Mincho" w:hAnsi="Cambria Math" w:cs="Arial"/>
                            <w:sz w:val="22"/>
                            <w:szCs w:val="22"/>
                            <w:vertAlign w:val="baseline"/>
                            <w:lang w:val="es-ES_tradnl"/>
                          </w:rPr>
                          <m:t>+T</m:t>
                        </m:r>
                      </m:e>
                      <m:sub>
                        <m:r>
                          <w:rPr>
                            <w:rFonts w:ascii="Cambria Math" w:eastAsia="MS Mincho" w:hAnsi="Cambria Math" w:cs="Arial"/>
                            <w:sz w:val="22"/>
                            <w:szCs w:val="22"/>
                            <w:vertAlign w:val="baseline"/>
                            <w:lang w:val="es-ES_tradnl"/>
                          </w:rPr>
                          <m:t>k</m:t>
                        </m:r>
                      </m:sub>
                    </m:sSub>
                  </m:num>
                  <m:den>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BRAN</m:t>
                        </m:r>
                      </m:e>
                      <m:sub>
                        <m:r>
                          <w:rPr>
                            <w:rFonts w:ascii="Cambria Math" w:eastAsia="MS Mincho" w:hAnsi="Cambria Math" w:cs="Arial"/>
                            <w:sz w:val="22"/>
                            <w:szCs w:val="22"/>
                            <w:vertAlign w:val="baseline"/>
                            <w:lang w:val="es-ES_tradnl"/>
                          </w:rPr>
                          <m:t>k</m:t>
                        </m:r>
                      </m:sub>
                    </m:sSub>
                  </m:den>
                </m:f>
              </m:oMath>
            </m:oMathPara>
          </w:p>
          <w:p w14:paraId="6D2ECF86" w14:textId="77777777" w:rsidR="00066D8B" w:rsidRPr="005D6829" w:rsidRDefault="00066D8B" w:rsidP="00975F5B">
            <w:pPr>
              <w:ind w:left="0" w:right="-93"/>
              <w:jc w:val="both"/>
              <w:rPr>
                <w:rFonts w:eastAsia="MS Mincho"/>
                <w:sz w:val="22"/>
                <w:szCs w:val="22"/>
                <w:vertAlign w:val="baseline"/>
                <w:lang w:val="es-ES_tradnl"/>
              </w:rPr>
            </w:pPr>
          </w:p>
          <w:p w14:paraId="37DC40B1" w14:textId="3C8BB15D" w:rsidR="00066D8B" w:rsidRPr="005D6829" w:rsidRDefault="00AB099E" w:rsidP="00975F5B">
            <w:pPr>
              <w:ind w:left="0" w:right="-93"/>
              <w:jc w:val="both"/>
              <w:rPr>
                <w:rFonts w:eastAsia="MS Mincho"/>
                <w:sz w:val="22"/>
                <w:szCs w:val="22"/>
                <w:vertAlign w:val="baseline"/>
                <w:lang w:val="es-ES_tradnl"/>
              </w:rPr>
            </w:pPr>
            <w:r w:rsidRPr="005D6829">
              <w:rPr>
                <w:rFonts w:eastAsia="MS Mincho"/>
                <w:sz w:val="22"/>
                <w:szCs w:val="22"/>
                <w:vertAlign w:val="baseline"/>
                <w:lang w:val="es-ES_tradnl"/>
              </w:rPr>
              <w:t>D</w:t>
            </w:r>
            <w:r w:rsidR="00066D8B" w:rsidRPr="005D6829">
              <w:rPr>
                <w:rFonts w:eastAsia="MS Mincho"/>
                <w:sz w:val="22"/>
                <w:szCs w:val="22"/>
                <w:vertAlign w:val="baseline"/>
                <w:lang w:val="es-ES_tradnl"/>
              </w:rPr>
              <w:t>onde</w:t>
            </w:r>
            <w:r>
              <w:rPr>
                <w:rFonts w:eastAsia="MS Mincho"/>
                <w:sz w:val="22"/>
                <w:szCs w:val="22"/>
                <w:vertAlign w:val="baseline"/>
                <w:lang w:val="es-ES_tradnl"/>
              </w:rPr>
              <w:t>:</w:t>
            </w:r>
          </w:p>
          <w:p w14:paraId="17AA8744" w14:textId="77777777" w:rsidR="00066D8B" w:rsidRPr="005D6829" w:rsidRDefault="00066D8B" w:rsidP="00975F5B">
            <w:pPr>
              <w:ind w:left="0" w:right="-93"/>
              <w:jc w:val="both"/>
              <w:rPr>
                <w:rFonts w:eastAsia="MS Mincho"/>
                <w:sz w:val="22"/>
                <w:szCs w:val="22"/>
                <w:vertAlign w:val="baseline"/>
                <w:lang w:val="es-ES_tradnl"/>
              </w:rPr>
            </w:pPr>
          </w:p>
          <w:tbl>
            <w:tblPr>
              <w:tblW w:w="7397" w:type="dxa"/>
              <w:tblLayout w:type="fixed"/>
              <w:tblLook w:val="04A0" w:firstRow="1" w:lastRow="0" w:firstColumn="1" w:lastColumn="0" w:noHBand="0" w:noVBand="1"/>
            </w:tblPr>
            <w:tblGrid>
              <w:gridCol w:w="1167"/>
              <w:gridCol w:w="709"/>
              <w:gridCol w:w="250"/>
              <w:gridCol w:w="4571"/>
              <w:gridCol w:w="700"/>
            </w:tblGrid>
            <w:tr w:rsidR="00066D8B" w:rsidRPr="005D6829" w14:paraId="76F83994" w14:textId="77777777" w:rsidTr="00975F5B">
              <w:tc>
                <w:tcPr>
                  <w:tcW w:w="1876" w:type="dxa"/>
                  <w:gridSpan w:val="2"/>
                </w:tcPr>
                <w:p w14:paraId="041401B1" w14:textId="77777777" w:rsidR="00066D8B" w:rsidRPr="005D6829" w:rsidRDefault="00066D8B" w:rsidP="00975F5B">
                  <w:pPr>
                    <w:tabs>
                      <w:tab w:val="left" w:pos="5513"/>
                    </w:tabs>
                    <w:ind w:left="0" w:right="743"/>
                    <w:jc w:val="both"/>
                    <w:rPr>
                      <w:rFonts w:eastAsia="MS Mincho"/>
                      <w:i/>
                      <w:sz w:val="22"/>
                      <w:szCs w:val="22"/>
                      <w:vertAlign w:val="baseline"/>
                      <w:lang w:val="es-ES_tradnl"/>
                    </w:rPr>
                  </w:pPr>
                  <w:r w:rsidRPr="005D6829">
                    <w:rPr>
                      <w:rFonts w:eastAsia="MS Mincho"/>
                      <w:i/>
                      <w:sz w:val="22"/>
                      <w:szCs w:val="22"/>
                      <w:vertAlign w:val="baseline"/>
                      <w:lang w:val="es-ES_tradnl"/>
                    </w:rPr>
                    <w:t>k</w:t>
                  </w:r>
                </w:p>
              </w:tc>
              <w:tc>
                <w:tcPr>
                  <w:tcW w:w="5521" w:type="dxa"/>
                  <w:gridSpan w:val="3"/>
                </w:tcPr>
                <w:p w14:paraId="0E918971" w14:textId="77777777" w:rsidR="00066D8B" w:rsidRPr="005D6829" w:rsidRDefault="00066D8B" w:rsidP="00975F5B">
                  <w:pPr>
                    <w:ind w:left="0" w:right="-1"/>
                    <w:jc w:val="both"/>
                    <w:rPr>
                      <w:rFonts w:eastAsia="MS Mincho"/>
                      <w:sz w:val="22"/>
                      <w:szCs w:val="22"/>
                      <w:vertAlign w:val="baseline"/>
                      <w:lang w:val="es-ES_tradnl"/>
                    </w:rPr>
                  </w:pPr>
                  <w:r w:rsidRPr="005D6829">
                    <w:rPr>
                      <w:rFonts w:eastAsia="MS Mincho"/>
                      <w:sz w:val="22"/>
                      <w:szCs w:val="22"/>
                      <w:vertAlign w:val="baseline"/>
                      <w:lang w:val="es-ES_tradnl"/>
                    </w:rPr>
                    <w:t>Mercado Relevante de Distribución para el Siguiente Periodo Tarifario.</w:t>
                  </w:r>
                </w:p>
                <w:p w14:paraId="005278FD" w14:textId="77777777" w:rsidR="00066D8B" w:rsidRPr="005D6829" w:rsidRDefault="00066D8B" w:rsidP="00975F5B">
                  <w:pPr>
                    <w:ind w:left="0" w:right="-1"/>
                    <w:jc w:val="both"/>
                    <w:rPr>
                      <w:rFonts w:eastAsia="MS Mincho"/>
                      <w:sz w:val="22"/>
                      <w:szCs w:val="22"/>
                      <w:vertAlign w:val="baseline"/>
                      <w:lang w:val="es-ES_tradnl"/>
                    </w:rPr>
                  </w:pPr>
                </w:p>
              </w:tc>
            </w:tr>
            <w:tr w:rsidR="00066D8B" w:rsidRPr="005D6829" w14:paraId="6C514131" w14:textId="77777777" w:rsidTr="00975F5B">
              <w:tc>
                <w:tcPr>
                  <w:tcW w:w="1876" w:type="dxa"/>
                  <w:gridSpan w:val="2"/>
                </w:tcPr>
                <w:p w14:paraId="2BC5E166" w14:textId="77777777" w:rsidR="00066D8B" w:rsidRPr="005D6829" w:rsidRDefault="00583405" w:rsidP="00975F5B">
                  <w:pPr>
                    <w:tabs>
                      <w:tab w:val="left" w:pos="5513"/>
                    </w:tabs>
                    <w:ind w:left="0" w:right="74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w:rPr>
                              <w:rFonts w:ascii="Cambria Math" w:eastAsia="MS Mincho" w:hAnsi="Cambria Math"/>
                              <w:sz w:val="22"/>
                              <w:szCs w:val="22"/>
                              <w:vertAlign w:val="baseline"/>
                              <w:lang w:val="es-ES_tradnl"/>
                            </w:rPr>
                            <m:t>CyE</m:t>
                          </m:r>
                        </m:e>
                        <m:sub>
                          <m:r>
                            <w:rPr>
                              <w:rFonts w:ascii="Cambria Math" w:eastAsia="MS Mincho" w:hAnsi="Cambria Math"/>
                              <w:sz w:val="22"/>
                              <w:szCs w:val="22"/>
                              <w:vertAlign w:val="baseline"/>
                              <w:lang w:val="es-ES_tradnl"/>
                            </w:rPr>
                            <m:t>k</m:t>
                          </m:r>
                        </m:sub>
                      </m:sSub>
                    </m:oMath>
                  </m:oMathPara>
                </w:p>
              </w:tc>
              <w:tc>
                <w:tcPr>
                  <w:tcW w:w="5521" w:type="dxa"/>
                  <w:gridSpan w:val="3"/>
                </w:tcPr>
                <w:p w14:paraId="6164C6DE" w14:textId="77777777" w:rsidR="00066D8B" w:rsidRPr="005D6829" w:rsidRDefault="00066D8B" w:rsidP="00975F5B">
                  <w:pPr>
                    <w:ind w:left="0" w:right="-117"/>
                    <w:jc w:val="both"/>
                    <w:rPr>
                      <w:rFonts w:eastAsia="MS Mincho" w:cs="Arial"/>
                      <w:sz w:val="22"/>
                      <w:szCs w:val="22"/>
                      <w:vertAlign w:val="baseline"/>
                      <w:lang w:val="es-ES_tradnl"/>
                    </w:rPr>
                  </w:pPr>
                  <w:r w:rsidRPr="005D6829">
                    <w:rPr>
                      <w:rFonts w:eastAsia="MS Mincho" w:cs="Arial"/>
                      <w:sz w:val="22"/>
                      <w:szCs w:val="22"/>
                      <w:vertAlign w:val="baseline"/>
                      <w:lang w:val="es-ES_tradnl"/>
                    </w:rPr>
                    <w:t xml:space="preserve">Corresponde al 12,7% del valor catastral de las construcciones y edificaciones reportado en los Otros Gastos de AOM, atribuidos directamente a la unidad de negocio de distribución y que pertenecen al Mercado Relevante de Distribución para el Siguiente Periodo Tarifario </w:t>
                  </w:r>
                  <w:r w:rsidRPr="005D6829">
                    <w:rPr>
                      <w:rFonts w:eastAsia="MS Mincho" w:cs="Arial"/>
                      <w:i/>
                      <w:sz w:val="22"/>
                      <w:szCs w:val="22"/>
                      <w:vertAlign w:val="baseline"/>
                      <w:lang w:val="es-ES_tradnl"/>
                    </w:rPr>
                    <w:t>k.</w:t>
                  </w:r>
                </w:p>
                <w:p w14:paraId="722E110E" w14:textId="77777777" w:rsidR="00066D8B" w:rsidRPr="005D6829" w:rsidRDefault="00066D8B" w:rsidP="00975F5B">
                  <w:pPr>
                    <w:tabs>
                      <w:tab w:val="left" w:pos="4141"/>
                    </w:tabs>
                    <w:ind w:left="-541" w:right="-1" w:firstLine="541"/>
                    <w:jc w:val="both"/>
                    <w:rPr>
                      <w:rFonts w:eastAsia="MS Mincho"/>
                      <w:sz w:val="22"/>
                      <w:szCs w:val="22"/>
                      <w:vertAlign w:val="baseline"/>
                      <w:lang w:val="es-ES_tradnl"/>
                    </w:rPr>
                  </w:pPr>
                </w:p>
              </w:tc>
            </w:tr>
            <w:tr w:rsidR="00066D8B" w:rsidRPr="005D6829" w14:paraId="4F0FFC43" w14:textId="77777777" w:rsidTr="00975F5B">
              <w:tc>
                <w:tcPr>
                  <w:tcW w:w="1876" w:type="dxa"/>
                  <w:gridSpan w:val="2"/>
                </w:tcPr>
                <w:p w14:paraId="043EDF6D" w14:textId="77777777" w:rsidR="00066D8B" w:rsidRPr="005D6829" w:rsidRDefault="00583405" w:rsidP="00975F5B">
                  <w:pPr>
                    <w:tabs>
                      <w:tab w:val="left" w:pos="5513"/>
                    </w:tabs>
                    <w:ind w:left="0" w:right="743"/>
                    <w:jc w:val="both"/>
                    <w:rPr>
                      <w:rFonts w:eastAsia="MS Mincho"/>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w:rPr>
                              <w:rFonts w:ascii="Cambria Math" w:eastAsia="MS Mincho" w:hAnsi="Cambria Math"/>
                              <w:sz w:val="22"/>
                              <w:szCs w:val="22"/>
                              <w:vertAlign w:val="baseline"/>
                              <w:lang w:val="es-ES_tradnl"/>
                            </w:rPr>
                            <m:t>T</m:t>
                          </m:r>
                        </m:e>
                        <m:sub>
                          <m:r>
                            <w:rPr>
                              <w:rFonts w:ascii="Cambria Math" w:eastAsia="MS Mincho" w:hAnsi="Cambria Math"/>
                              <w:sz w:val="22"/>
                              <w:szCs w:val="22"/>
                              <w:vertAlign w:val="baseline"/>
                              <w:lang w:val="es-ES_tradnl"/>
                            </w:rPr>
                            <m:t>k</m:t>
                          </m:r>
                        </m:sub>
                      </m:sSub>
                    </m:oMath>
                  </m:oMathPara>
                </w:p>
              </w:tc>
              <w:tc>
                <w:tcPr>
                  <w:tcW w:w="5521" w:type="dxa"/>
                  <w:gridSpan w:val="3"/>
                </w:tcPr>
                <w:p w14:paraId="7B0E1E5A" w14:textId="77777777" w:rsidR="00066D8B" w:rsidRPr="005D6829" w:rsidRDefault="00066D8B" w:rsidP="00975F5B">
                  <w:pPr>
                    <w:ind w:left="0" w:right="-117"/>
                    <w:jc w:val="both"/>
                    <w:rPr>
                      <w:rFonts w:eastAsia="MS Mincho" w:cs="Arial"/>
                      <w:sz w:val="22"/>
                      <w:szCs w:val="22"/>
                      <w:vertAlign w:val="baseline"/>
                      <w:lang w:val="es-ES_tradnl"/>
                    </w:rPr>
                  </w:pPr>
                  <w:r w:rsidRPr="005D6829">
                    <w:rPr>
                      <w:rFonts w:eastAsia="MS Mincho" w:cs="Arial"/>
                      <w:sz w:val="22"/>
                      <w:szCs w:val="22"/>
                      <w:vertAlign w:val="baseline"/>
                      <w:lang w:val="es-ES_tradnl"/>
                    </w:rPr>
                    <w:t xml:space="preserve">Corresponde al 12,7% del valor catastral de los terrenos reportado en los Otros Gastos de AOM, atribuidos directamente a la unidad de negocio de distribución y que pertenecen al Mercado Relevante de Distribución para el Siguiente Periodo Tarifario </w:t>
                  </w:r>
                  <w:r w:rsidRPr="005D6829">
                    <w:rPr>
                      <w:rFonts w:eastAsia="MS Mincho" w:cs="Arial"/>
                      <w:i/>
                      <w:sz w:val="22"/>
                      <w:szCs w:val="22"/>
                      <w:vertAlign w:val="baseline"/>
                      <w:lang w:val="es-ES_tradnl"/>
                    </w:rPr>
                    <w:t>k</w:t>
                  </w:r>
                  <w:r w:rsidRPr="005D6829">
                    <w:rPr>
                      <w:rFonts w:eastAsia="MS Mincho" w:cs="Arial"/>
                      <w:sz w:val="22"/>
                      <w:szCs w:val="22"/>
                      <w:vertAlign w:val="baseline"/>
                      <w:lang w:val="es-ES_tradnl"/>
                    </w:rPr>
                    <w:t>.</w:t>
                  </w:r>
                </w:p>
                <w:p w14:paraId="67AF6704" w14:textId="77777777" w:rsidR="00066D8B" w:rsidRPr="005D6829" w:rsidRDefault="00066D8B" w:rsidP="00975F5B">
                  <w:pPr>
                    <w:ind w:left="0" w:right="-1"/>
                    <w:jc w:val="both"/>
                    <w:rPr>
                      <w:rFonts w:eastAsia="MS Mincho"/>
                      <w:sz w:val="22"/>
                      <w:szCs w:val="22"/>
                      <w:vertAlign w:val="baseline"/>
                      <w:lang w:val="es-ES_tradnl"/>
                    </w:rPr>
                  </w:pPr>
                </w:p>
              </w:tc>
            </w:tr>
            <w:tr w:rsidR="00066D8B" w:rsidRPr="005D6829" w14:paraId="2CD4BFE0" w14:textId="77777777" w:rsidTr="00975F5B">
              <w:tc>
                <w:tcPr>
                  <w:tcW w:w="1876" w:type="dxa"/>
                  <w:gridSpan w:val="2"/>
                </w:tcPr>
                <w:p w14:paraId="334D8130" w14:textId="77777777" w:rsidR="00066D8B" w:rsidRPr="005D6829" w:rsidRDefault="00583405" w:rsidP="00975F5B">
                  <w:pPr>
                    <w:tabs>
                      <w:tab w:val="left" w:pos="5513"/>
                    </w:tabs>
                    <w:ind w:left="0" w:right="743"/>
                    <w:jc w:val="both"/>
                    <w:rPr>
                      <w:rFonts w:eastAsia="MS Mincho"/>
                      <w:sz w:val="22"/>
                      <w:szCs w:val="22"/>
                      <w:vertAlign w:val="baseline"/>
                      <w:lang w:val="es-ES_tradnl"/>
                    </w:rPr>
                  </w:pPr>
                  <m:oMathPara>
                    <m:oMathParaPr>
                      <m:jc m:val="left"/>
                    </m:oMathParaPr>
                    <m:oMath>
                      <m:sSub>
                        <m:sSubPr>
                          <m:ctrlPr>
                            <w:rPr>
                              <w:rFonts w:ascii="Cambria Math" w:eastAsia="MS Mincho" w:hAnsi="Cambria Math" w:cs="Arial"/>
                              <w:i/>
                              <w:sz w:val="22"/>
                              <w:szCs w:val="22"/>
                              <w:vertAlign w:val="baseline"/>
                              <w:lang w:val="es-ES_tradnl"/>
                            </w:rPr>
                          </m:ctrlPr>
                        </m:sSubPr>
                        <m:e>
                          <m:d>
                            <m:dPr>
                              <m:ctrlPr>
                                <w:rPr>
                                  <w:rFonts w:ascii="Cambria Math" w:eastAsia="MS Mincho" w:hAnsi="Cambria Math" w:cs="Arial"/>
                                  <w:sz w:val="22"/>
                                  <w:szCs w:val="22"/>
                                  <w:vertAlign w:val="baseline"/>
                                  <w:lang w:val="es-ES_tradnl"/>
                                </w:rPr>
                              </m:ctrlPr>
                            </m:dPr>
                            <m:e>
                              <m:f>
                                <m:fPr>
                                  <m:ctrlPr>
                                    <w:rPr>
                                      <w:rFonts w:ascii="Cambria Math" w:eastAsia="MS Mincho" w:hAnsi="Cambria Math" w:cs="Arial"/>
                                      <w:i/>
                                      <w:sz w:val="22"/>
                                      <w:szCs w:val="22"/>
                                      <w:vertAlign w:val="baseline"/>
                                      <w:lang w:val="es-ES_tradnl"/>
                                    </w:rPr>
                                  </m:ctrlPr>
                                </m:fPr>
                                <m:num>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AOM</m:t>
                                      </m:r>
                                    </m:e>
                                    <m:sub>
                                      <m:r>
                                        <w:rPr>
                                          <w:rFonts w:ascii="Cambria Math" w:eastAsia="MS Mincho" w:hAnsi="Cambria Math" w:cs="Arial"/>
                                          <w:sz w:val="22"/>
                                          <w:szCs w:val="22"/>
                                          <w:vertAlign w:val="baseline"/>
                                          <w:lang w:val="es-ES_tradnl"/>
                                        </w:rPr>
                                        <m:t>r</m:t>
                                      </m:r>
                                    </m:sub>
                                  </m:sSub>
                                </m:num>
                                <m:den>
                                  <m:r>
                                    <m:rPr>
                                      <m:sty m:val="p"/>
                                    </m:rPr>
                                    <w:rPr>
                                      <w:rFonts w:ascii="Cambria Math" w:eastAsia="MS Mincho" w:hAnsi="Cambria Math" w:cs="Arial"/>
                                      <w:sz w:val="22"/>
                                      <w:szCs w:val="22"/>
                                      <w:vertAlign w:val="baseline"/>
                                      <w:lang w:val="es-ES_tradnl"/>
                                    </w:rPr>
                                    <m:t>BRAN</m:t>
                                  </m:r>
                                </m:den>
                              </m:f>
                            </m:e>
                          </m:d>
                        </m:e>
                        <m:sub>
                          <m:r>
                            <w:rPr>
                              <w:rFonts w:ascii="Cambria Math" w:eastAsia="MS Mincho" w:hAnsi="Cambria Math" w:cs="Arial"/>
                              <w:sz w:val="22"/>
                              <w:szCs w:val="22"/>
                              <w:vertAlign w:val="baseline"/>
                              <w:lang w:val="es-ES_tradnl"/>
                            </w:rPr>
                            <m:t>estimado k</m:t>
                          </m:r>
                        </m:sub>
                      </m:sSub>
                    </m:oMath>
                  </m:oMathPara>
                </w:p>
                <w:p w14:paraId="3F61E907" w14:textId="77777777" w:rsidR="00066D8B" w:rsidRPr="005D6829" w:rsidRDefault="00066D8B" w:rsidP="00975F5B">
                  <w:pPr>
                    <w:tabs>
                      <w:tab w:val="left" w:pos="5513"/>
                    </w:tabs>
                    <w:ind w:left="0" w:right="743"/>
                    <w:rPr>
                      <w:rFonts w:eastAsia="MS Mincho" w:cs="Arial"/>
                      <w:sz w:val="22"/>
                      <w:szCs w:val="22"/>
                      <w:vertAlign w:val="baseline"/>
                      <w:lang w:val="es-ES_tradnl"/>
                    </w:rPr>
                  </w:pPr>
                </w:p>
              </w:tc>
              <w:tc>
                <w:tcPr>
                  <w:tcW w:w="5521" w:type="dxa"/>
                  <w:gridSpan w:val="3"/>
                </w:tcPr>
                <w:p w14:paraId="2A357C2C" w14:textId="77777777" w:rsidR="00066D8B" w:rsidRPr="005D6829" w:rsidRDefault="00066D8B" w:rsidP="00975F5B">
                  <w:pPr>
                    <w:ind w:left="0" w:right="34"/>
                    <w:jc w:val="both"/>
                    <w:rPr>
                      <w:rFonts w:eastAsia="MS Mincho"/>
                      <w:sz w:val="22"/>
                      <w:szCs w:val="22"/>
                      <w:vertAlign w:val="baseline"/>
                      <w:lang w:val="es-ES_tradnl"/>
                    </w:rPr>
                  </w:pPr>
                  <w:r w:rsidRPr="005D6829">
                    <w:rPr>
                      <w:rFonts w:eastAsia="MS Mincho"/>
                      <w:sz w:val="22"/>
                      <w:szCs w:val="22"/>
                      <w:vertAlign w:val="baseline"/>
                      <w:lang w:val="es-ES_tradnl"/>
                    </w:rPr>
                    <w:t xml:space="preserve">Relación entre los gastos de AOM y la Base Regulatoria de Activos para el Mercado Relevante de Distribución para el Siguiente Periodo Tarifario </w:t>
                  </w:r>
                  <w:r w:rsidRPr="005D6829">
                    <w:rPr>
                      <w:rFonts w:eastAsia="MS Mincho"/>
                      <w:i/>
                      <w:sz w:val="22"/>
                      <w:szCs w:val="22"/>
                      <w:vertAlign w:val="baseline"/>
                      <w:lang w:val="es-ES_tradnl"/>
                    </w:rPr>
                    <w:t>k</w:t>
                  </w:r>
                  <w:r w:rsidRPr="005D6829">
                    <w:rPr>
                      <w:rFonts w:eastAsia="MS Mincho"/>
                      <w:sz w:val="22"/>
                      <w:szCs w:val="22"/>
                      <w:vertAlign w:val="baseline"/>
                      <w:lang w:val="es-ES_tradnl"/>
                    </w:rPr>
                    <w:t>, calculada así:</w:t>
                  </w:r>
                </w:p>
                <w:p w14:paraId="60E97A86" w14:textId="77777777" w:rsidR="00066D8B" w:rsidRPr="005D6829" w:rsidRDefault="00066D8B" w:rsidP="00975F5B">
                  <w:pPr>
                    <w:tabs>
                      <w:tab w:val="left" w:pos="4141"/>
                    </w:tabs>
                    <w:ind w:left="0" w:right="34"/>
                    <w:jc w:val="both"/>
                    <w:rPr>
                      <w:rFonts w:eastAsia="MS Mincho"/>
                      <w:sz w:val="22"/>
                      <w:szCs w:val="22"/>
                      <w:vertAlign w:val="baseline"/>
                      <w:lang w:val="es-ES_tradnl"/>
                    </w:rPr>
                  </w:pPr>
                </w:p>
                <w:p w14:paraId="780E5F03" w14:textId="77777777" w:rsidR="00066D8B" w:rsidRPr="005D6829" w:rsidRDefault="00583405" w:rsidP="00975F5B">
                  <w:pPr>
                    <w:tabs>
                      <w:tab w:val="left" w:pos="4141"/>
                    </w:tabs>
                    <w:ind w:left="0" w:right="34"/>
                    <w:jc w:val="both"/>
                    <w:rPr>
                      <w:rFonts w:eastAsia="MS Mincho"/>
                      <w:sz w:val="22"/>
                      <w:szCs w:val="22"/>
                      <w:vertAlign w:val="baseline"/>
                      <w:lang w:val="es-ES_tradnl"/>
                    </w:rPr>
                  </w:pPr>
                  <m:oMathPara>
                    <m:oMath>
                      <m:sSub>
                        <m:sSubPr>
                          <m:ctrlPr>
                            <w:rPr>
                              <w:rFonts w:ascii="Cambria Math" w:eastAsia="MS Mincho" w:hAnsi="Cambria Math"/>
                              <w:sz w:val="22"/>
                              <w:szCs w:val="22"/>
                              <w:vertAlign w:val="baseline"/>
                              <w:lang w:val="es-ES_tradnl"/>
                            </w:rPr>
                          </m:ctrlPr>
                        </m:sSubPr>
                        <m:e>
                          <m:d>
                            <m:dPr>
                              <m:ctrlPr>
                                <w:rPr>
                                  <w:rFonts w:ascii="Cambria Math" w:eastAsia="MS Mincho" w:hAnsi="Cambria Math"/>
                                  <w:sz w:val="22"/>
                                  <w:szCs w:val="22"/>
                                  <w:vertAlign w:val="baseline"/>
                                  <w:lang w:val="es-ES_tradnl"/>
                                </w:rPr>
                              </m:ctrlPr>
                            </m:dPr>
                            <m:e>
                              <m:f>
                                <m:fPr>
                                  <m:ctrlPr>
                                    <w:rPr>
                                      <w:rFonts w:ascii="Cambria Math" w:eastAsia="MS Mincho" w:hAnsi="Cambria Math"/>
                                      <w:sz w:val="22"/>
                                      <w:szCs w:val="22"/>
                                      <w:vertAlign w:val="baseline"/>
                                      <w:lang w:val="es-ES_tradnl"/>
                                    </w:rPr>
                                  </m:ctrlPr>
                                </m:fPr>
                                <m:num>
                                  <m:sSub>
                                    <m:sSubPr>
                                      <m:ctrlPr>
                                        <w:rPr>
                                          <w:rFonts w:ascii="Cambria Math" w:eastAsia="MS Mincho" w:hAnsi="Cambria Math"/>
                                          <w:sz w:val="22"/>
                                          <w:szCs w:val="22"/>
                                          <w:vertAlign w:val="baseline"/>
                                          <w:lang w:val="es-ES_tradnl"/>
                                        </w:rPr>
                                      </m:ctrlPr>
                                    </m:sSubPr>
                                    <m:e>
                                      <m:r>
                                        <m:rPr>
                                          <m:sty m:val="p"/>
                                        </m:rPr>
                                        <w:rPr>
                                          <w:rFonts w:ascii="Cambria Math" w:eastAsia="MS Mincho" w:hAnsi="Cambria Math" w:hint="eastAsia"/>
                                          <w:sz w:val="22"/>
                                          <w:szCs w:val="22"/>
                                          <w:vertAlign w:val="baseline"/>
                                          <w:lang w:val="es-ES_tradnl"/>
                                        </w:rPr>
                                        <m:t>AOM</m:t>
                                      </m:r>
                                    </m:e>
                                    <m:sub>
                                      <m:r>
                                        <w:rPr>
                                          <w:rFonts w:ascii="Cambria Math" w:eastAsia="MS Mincho" w:hAnsi="Cambria Math"/>
                                          <w:sz w:val="22"/>
                                          <w:szCs w:val="22"/>
                                          <w:vertAlign w:val="baseline"/>
                                          <w:lang w:val="es-ES_tradnl"/>
                                        </w:rPr>
                                        <m:t>r</m:t>
                                      </m:r>
                                    </m:sub>
                                  </m:sSub>
                                </m:num>
                                <m:den>
                                  <m:r>
                                    <m:rPr>
                                      <m:sty m:val="p"/>
                                    </m:rPr>
                                    <w:rPr>
                                      <w:rFonts w:ascii="Cambria Math" w:eastAsia="MS Mincho" w:hAnsi="Cambria Math" w:hint="eastAsia"/>
                                      <w:sz w:val="22"/>
                                      <w:szCs w:val="22"/>
                                      <w:vertAlign w:val="baseline"/>
                                      <w:lang w:val="es-ES_tradnl"/>
                                    </w:rPr>
                                    <m:t>BRAN</m:t>
                                  </m:r>
                                </m:den>
                              </m:f>
                            </m:e>
                          </m:d>
                        </m:e>
                        <m:sub>
                          <m:r>
                            <w:rPr>
                              <w:rFonts w:ascii="Cambria Math" w:eastAsia="MS Mincho" w:hAnsi="Cambria Math"/>
                              <w:sz w:val="22"/>
                              <w:szCs w:val="22"/>
                              <w:vertAlign w:val="baseline"/>
                              <w:lang w:val="es-ES_tradnl"/>
                            </w:rPr>
                            <m:t>estimado</m:t>
                          </m:r>
                          <m:r>
                            <m:rPr>
                              <m:sty m:val="p"/>
                            </m:rPr>
                            <w:rPr>
                              <w:rFonts w:ascii="Cambria Math" w:eastAsia="MS Mincho" w:hAnsi="Cambria Math" w:hint="eastAsia"/>
                              <w:sz w:val="22"/>
                              <w:szCs w:val="22"/>
                              <w:vertAlign w:val="baseline"/>
                              <w:lang w:val="es-ES_tradnl"/>
                            </w:rPr>
                            <m:t xml:space="preserve"> k</m:t>
                          </m:r>
                        </m:sub>
                      </m:sSub>
                      <m:r>
                        <m:rPr>
                          <m:sty m:val="p"/>
                        </m:rPr>
                        <w:rPr>
                          <w:rFonts w:ascii="Cambria Math" w:eastAsia="MS Mincho" w:hAnsi="Cambria Math" w:hint="eastAsia"/>
                          <w:sz w:val="22"/>
                          <w:szCs w:val="22"/>
                          <w:vertAlign w:val="baseline"/>
                          <w:lang w:val="es-ES_tradnl"/>
                        </w:rPr>
                        <m:t>=</m:t>
                      </m:r>
                      <m:f>
                        <m:fPr>
                          <m:ctrlPr>
                            <w:rPr>
                              <w:rFonts w:ascii="Cambria Math" w:eastAsia="MS Mincho" w:hAnsi="Cambria Math"/>
                              <w:sz w:val="22"/>
                              <w:szCs w:val="22"/>
                              <w:vertAlign w:val="baseline"/>
                              <w:lang w:val="es-ES_tradnl"/>
                            </w:rPr>
                          </m:ctrlPr>
                        </m:fPr>
                        <m:num>
                          <m:r>
                            <m:rPr>
                              <m:sty m:val="p"/>
                            </m:rPr>
                            <w:rPr>
                              <w:rFonts w:ascii="Cambria Math" w:eastAsia="MS Mincho" w:hAnsi="Cambria Math" w:hint="eastAsia"/>
                              <w:sz w:val="22"/>
                              <w:szCs w:val="22"/>
                              <w:vertAlign w:val="baseline"/>
                              <w:lang w:val="es-ES_tradnl"/>
                            </w:rPr>
                            <m:t>1</m:t>
                          </m:r>
                        </m:num>
                        <m:den>
                          <m:sSub>
                            <m:sSubPr>
                              <m:ctrlPr>
                                <w:rPr>
                                  <w:rFonts w:ascii="Cambria Math" w:eastAsia="MS Mincho" w:hAnsi="Cambria Math"/>
                                  <w:sz w:val="22"/>
                                  <w:szCs w:val="22"/>
                                  <w:vertAlign w:val="baseline"/>
                                  <w:lang w:val="es-ES_tradnl"/>
                                </w:rPr>
                              </m:ctrlPr>
                            </m:sSubPr>
                            <m:e>
                              <m: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k</m:t>
                              </m:r>
                            </m:sub>
                          </m:sSub>
                        </m:den>
                      </m:f>
                      <m:r>
                        <m:rPr>
                          <m:sty m:val="p"/>
                        </m:rPr>
                        <w:rPr>
                          <w:rFonts w:ascii="Cambria Math" w:eastAsia="MS Mincho" w:hAnsi="Cambria Math" w:hint="eastAsia"/>
                          <w:sz w:val="22"/>
                          <w:szCs w:val="22"/>
                          <w:vertAlign w:val="baseline"/>
                          <w:lang w:val="es-ES_tradnl"/>
                        </w:rPr>
                        <m:t>×</m:t>
                      </m:r>
                      <m:nary>
                        <m:naryPr>
                          <m:chr m:val="∑"/>
                          <m:limLoc m:val="undOvr"/>
                          <m:ctrlPr>
                            <w:rPr>
                              <w:rFonts w:ascii="Cambria Math" w:eastAsia="MS Mincho" w:hAnsi="Cambria Math"/>
                              <w:sz w:val="22"/>
                              <w:szCs w:val="22"/>
                              <w:vertAlign w:val="baseline"/>
                              <w:lang w:val="es-ES_tradnl"/>
                            </w:rPr>
                          </m:ctrlPr>
                        </m:naryPr>
                        <m:sub>
                          <m:r>
                            <w:rPr>
                              <w:rFonts w:ascii="Cambria Math" w:eastAsia="MS Mincho" w:hAnsi="Cambria Math"/>
                              <w:sz w:val="22"/>
                              <w:szCs w:val="22"/>
                              <w:vertAlign w:val="baseline"/>
                              <w:lang w:val="es-ES_tradnl"/>
                            </w:rPr>
                            <m:t>p</m:t>
                          </m:r>
                          <m:r>
                            <m:rPr>
                              <m:sty m:val="p"/>
                            </m:rPr>
                            <w:rPr>
                              <w:rFonts w:ascii="Cambria Math" w:eastAsia="MS Mincho" w:hAnsi="Cambria Math" w:hint="eastAsia"/>
                              <w:sz w:val="22"/>
                              <w:szCs w:val="22"/>
                              <w:vertAlign w:val="baseline"/>
                              <w:lang w:val="es-ES_tradnl"/>
                            </w:rPr>
                            <m:t>=1</m:t>
                          </m:r>
                        </m:sub>
                        <m:sup>
                          <m:r>
                            <w:rPr>
                              <w:rFonts w:ascii="Cambria Math" w:eastAsia="MS Mincho" w:hAnsi="Cambria Math"/>
                              <w:sz w:val="22"/>
                              <w:szCs w:val="22"/>
                              <w:vertAlign w:val="baseline"/>
                              <w:lang w:val="es-ES_tradnl"/>
                            </w:rPr>
                            <m:t>n</m:t>
                          </m:r>
                        </m:sup>
                        <m:e>
                          <m:d>
                            <m:dPr>
                              <m:ctrlPr>
                                <w:rPr>
                                  <w:rFonts w:ascii="Cambria Math" w:eastAsia="MS Mincho" w:hAnsi="Cambria Math"/>
                                  <w:sz w:val="22"/>
                                  <w:szCs w:val="22"/>
                                  <w:vertAlign w:val="baseline"/>
                                  <w:lang w:val="es-ES_tradnl"/>
                                </w:rPr>
                              </m:ctrlPr>
                            </m:dPr>
                            <m:e>
                              <m:sSub>
                                <m:sSubPr>
                                  <m:ctrlPr>
                                    <w:rPr>
                                      <w:rFonts w:ascii="Cambria Math" w:eastAsia="MS Mincho" w:hAnsi="Cambria Math"/>
                                      <w:sz w:val="22"/>
                                      <w:szCs w:val="22"/>
                                      <w:vertAlign w:val="baseline"/>
                                      <w:lang w:val="es-ES_tradnl"/>
                                    </w:rPr>
                                  </m:ctrlPr>
                                </m:sSubPr>
                                <m:e>
                                  <m:d>
                                    <m:dPr>
                                      <m:ctrlPr>
                                        <w:rPr>
                                          <w:rFonts w:ascii="Cambria Math" w:eastAsia="MS Mincho" w:hAnsi="Cambria Math"/>
                                          <w:sz w:val="22"/>
                                          <w:szCs w:val="22"/>
                                          <w:vertAlign w:val="baseline"/>
                                          <w:lang w:val="es-ES_tradnl"/>
                                        </w:rPr>
                                      </m:ctrlPr>
                                    </m:dPr>
                                    <m:e>
                                      <m:acc>
                                        <m:accPr>
                                          <m:ctrlPr>
                                            <w:rPr>
                                              <w:rFonts w:ascii="Cambria Math" w:eastAsia="MS Mincho" w:hAnsi="Cambria Math"/>
                                              <w:i/>
                                              <w:sz w:val="22"/>
                                              <w:szCs w:val="22"/>
                                              <w:vertAlign w:val="baseline"/>
                                              <w:lang w:val="es-ES_tradnl"/>
                                            </w:rPr>
                                          </m:ctrlPr>
                                        </m:accPr>
                                        <m:e>
                                          <m:f>
                                            <m:fPr>
                                              <m:ctrlPr>
                                                <w:rPr>
                                                  <w:rFonts w:ascii="Cambria Math" w:eastAsia="MS Mincho" w:hAnsi="Cambria Math"/>
                                                  <w:sz w:val="22"/>
                                                  <w:szCs w:val="22"/>
                                                  <w:vertAlign w:val="baseline"/>
                                                  <w:lang w:val="es-ES_tradnl"/>
                                                </w:rPr>
                                              </m:ctrlPr>
                                            </m:fPr>
                                            <m:num>
                                              <m:r>
                                                <w:rPr>
                                                  <w:rFonts w:ascii="Cambria Math" w:eastAsia="MS Mincho" w:hAnsi="Cambria Math"/>
                                                  <w:sz w:val="22"/>
                                                  <w:szCs w:val="22"/>
                                                  <w:vertAlign w:val="baseline"/>
                                                  <w:lang w:val="es-ES_tradnl"/>
                                                </w:rPr>
                                                <m:t>AOM</m:t>
                                              </m:r>
                                            </m:num>
                                            <m:den>
                                              <m:r>
                                                <m:rPr>
                                                  <m:sty m:val="p"/>
                                                </m:rPr>
                                                <w:rPr>
                                                  <w:rFonts w:ascii="Cambria Math" w:eastAsia="MS Mincho" w:hAnsi="Cambria Math" w:hint="eastAsia"/>
                                                  <w:sz w:val="22"/>
                                                  <w:szCs w:val="22"/>
                                                  <w:vertAlign w:val="baseline"/>
                                                  <w:lang w:val="es-ES_tradnl"/>
                                                </w:rPr>
                                                <m:t>BRA</m:t>
                                              </m:r>
                                            </m:den>
                                          </m:f>
                                        </m:e>
                                      </m:acc>
                                    </m:e>
                                  </m:d>
                                </m:e>
                                <m:sub>
                                  <m:r>
                                    <w:rPr>
                                      <w:rFonts w:ascii="Cambria Math" w:eastAsia="MS Mincho" w:hAnsi="Cambria Math"/>
                                      <w:sz w:val="22"/>
                                      <w:szCs w:val="22"/>
                                      <w:vertAlign w:val="baseline"/>
                                      <w:lang w:val="es-ES_tradnl"/>
                                    </w:rPr>
                                    <m:t>p,G,M</m:t>
                                  </m:r>
                                </m:sub>
                              </m:sSub>
                              <m:r>
                                <m:rPr>
                                  <m:sty m:val="p"/>
                                </m:rPr>
                                <w:rPr>
                                  <w:rFonts w:ascii="Cambria Math" w:eastAsia="MS Mincho" w:hAnsi="Cambria Math" w:hint="eastAsia"/>
                                  <w:sz w:val="22"/>
                                  <w:szCs w:val="22"/>
                                  <w:vertAlign w:val="baseline"/>
                                  <w:lang w:val="es-ES_tradnl"/>
                                </w:rPr>
                                <m:t>×</m:t>
                              </m:r>
                              <m:sSub>
                                <m:sSubPr>
                                  <m:ctrlPr>
                                    <w:rPr>
                                      <w:rFonts w:ascii="Cambria Math" w:eastAsia="MS Mincho" w:hAnsi="Cambria Math"/>
                                      <w:sz w:val="22"/>
                                      <w:szCs w:val="22"/>
                                      <w:vertAlign w:val="baseline"/>
                                      <w:lang w:val="es-ES_tradnl"/>
                                    </w:rPr>
                                  </m:ctrlPr>
                                </m:sSubPr>
                                <m:e>
                                  <m: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p</m:t>
                                  </m:r>
                                </m:sub>
                              </m:sSub>
                            </m:e>
                          </m:d>
                        </m:e>
                      </m:nary>
                    </m:oMath>
                  </m:oMathPara>
                </w:p>
                <w:p w14:paraId="5A5FEB5A" w14:textId="77777777" w:rsidR="00066D8B" w:rsidRPr="005D6829" w:rsidRDefault="00066D8B" w:rsidP="00975F5B">
                  <w:pPr>
                    <w:tabs>
                      <w:tab w:val="left" w:pos="4141"/>
                    </w:tabs>
                    <w:ind w:left="-1366" w:right="-1"/>
                    <w:jc w:val="both"/>
                    <w:rPr>
                      <w:rFonts w:eastAsia="MS Mincho"/>
                      <w:sz w:val="22"/>
                      <w:szCs w:val="22"/>
                      <w:vertAlign w:val="baseline"/>
                      <w:lang w:val="es-ES_tradnl"/>
                    </w:rPr>
                  </w:pPr>
                </w:p>
              </w:tc>
            </w:tr>
            <w:tr w:rsidR="00066D8B" w:rsidRPr="005D6829" w14:paraId="37360B55" w14:textId="77777777" w:rsidTr="00975F5B">
              <w:tc>
                <w:tcPr>
                  <w:tcW w:w="1167" w:type="dxa"/>
                </w:tcPr>
                <w:p w14:paraId="78D1C897" w14:textId="77777777" w:rsidR="00066D8B" w:rsidRPr="005D6829" w:rsidRDefault="00066D8B" w:rsidP="00975F5B">
                  <w:pPr>
                    <w:tabs>
                      <w:tab w:val="left" w:pos="5513"/>
                    </w:tabs>
                    <w:ind w:left="0" w:right="743"/>
                    <w:jc w:val="both"/>
                    <w:rPr>
                      <w:rFonts w:eastAsia="MS Mincho"/>
                      <w:sz w:val="22"/>
                      <w:szCs w:val="22"/>
                      <w:vertAlign w:val="baseline"/>
                      <w:lang w:val="es-ES_tradnl"/>
                    </w:rPr>
                  </w:pPr>
                </w:p>
              </w:tc>
              <w:tc>
                <w:tcPr>
                  <w:tcW w:w="6230" w:type="dxa"/>
                  <w:gridSpan w:val="4"/>
                </w:tcPr>
                <w:p w14:paraId="23094F5B" w14:textId="77777777" w:rsidR="00066D8B" w:rsidRPr="005D6829" w:rsidRDefault="00066D8B" w:rsidP="00975F5B">
                  <w:pPr>
                    <w:ind w:left="0" w:right="-1"/>
                    <w:jc w:val="both"/>
                    <w:rPr>
                      <w:rFonts w:eastAsia="MS Mincho"/>
                      <w:sz w:val="22"/>
                      <w:szCs w:val="22"/>
                      <w:vertAlign w:val="baseline"/>
                      <w:lang w:val="es-ES_tradnl"/>
                    </w:rPr>
                  </w:pPr>
                </w:p>
              </w:tc>
            </w:tr>
            <w:tr w:rsidR="00066D8B" w:rsidRPr="005D6829" w14:paraId="5DFC6766" w14:textId="77777777" w:rsidTr="00975F5B">
              <w:trPr>
                <w:gridAfter w:val="1"/>
                <w:wAfter w:w="700" w:type="dxa"/>
              </w:trPr>
              <w:tc>
                <w:tcPr>
                  <w:tcW w:w="2126" w:type="dxa"/>
                  <w:gridSpan w:val="3"/>
                </w:tcPr>
                <w:p w14:paraId="2F5D9B57" w14:textId="36C2F1DB" w:rsidR="00066D8B" w:rsidRPr="005D6829" w:rsidRDefault="00066D8B" w:rsidP="00975F5B">
                  <w:pPr>
                    <w:tabs>
                      <w:tab w:val="left" w:pos="5513"/>
                    </w:tabs>
                    <w:ind w:left="0" w:right="743"/>
                    <w:jc w:val="both"/>
                    <w:rPr>
                      <w:rFonts w:eastAsia="MS Mincho"/>
                      <w:sz w:val="22"/>
                      <w:szCs w:val="22"/>
                      <w:vertAlign w:val="baseline"/>
                      <w:lang w:val="es-ES_tradnl"/>
                    </w:rPr>
                  </w:pPr>
                  <w:r w:rsidRPr="005D6829">
                    <w:rPr>
                      <w:rFonts w:eastAsia="MS Mincho"/>
                      <w:sz w:val="22"/>
                      <w:szCs w:val="22"/>
                      <w:vertAlign w:val="baseline"/>
                      <w:lang w:val="es-ES_tradnl"/>
                    </w:rPr>
                    <w:t>donde</w:t>
                  </w:r>
                </w:p>
                <w:p w14:paraId="351D1BD1" w14:textId="77777777" w:rsidR="00066D8B" w:rsidRPr="005D6829" w:rsidRDefault="00066D8B" w:rsidP="00975F5B">
                  <w:pPr>
                    <w:tabs>
                      <w:tab w:val="left" w:pos="5513"/>
                    </w:tabs>
                    <w:ind w:left="0" w:right="743"/>
                    <w:jc w:val="both"/>
                    <w:rPr>
                      <w:rFonts w:eastAsia="MS Mincho"/>
                      <w:sz w:val="22"/>
                      <w:szCs w:val="22"/>
                      <w:vertAlign w:val="baseline"/>
                      <w:lang w:val="es-ES_tradnl"/>
                    </w:rPr>
                  </w:pPr>
                </w:p>
              </w:tc>
              <w:tc>
                <w:tcPr>
                  <w:tcW w:w="4571" w:type="dxa"/>
                </w:tcPr>
                <w:p w14:paraId="38C0F825" w14:textId="77777777" w:rsidR="00066D8B" w:rsidRPr="005D6829" w:rsidRDefault="00066D8B" w:rsidP="00975F5B">
                  <w:pPr>
                    <w:tabs>
                      <w:tab w:val="left" w:pos="5513"/>
                    </w:tabs>
                    <w:ind w:left="0" w:right="743"/>
                    <w:jc w:val="both"/>
                    <w:rPr>
                      <w:rFonts w:eastAsia="MS Mincho"/>
                      <w:sz w:val="22"/>
                      <w:szCs w:val="22"/>
                      <w:vertAlign w:val="baseline"/>
                      <w:lang w:val="es-ES_tradnl"/>
                    </w:rPr>
                  </w:pPr>
                </w:p>
              </w:tc>
            </w:tr>
            <w:tr w:rsidR="00066D8B" w:rsidRPr="005D6829" w14:paraId="6F68E6BB" w14:textId="77777777" w:rsidTr="00975F5B">
              <w:tc>
                <w:tcPr>
                  <w:tcW w:w="2126" w:type="dxa"/>
                  <w:gridSpan w:val="3"/>
                </w:tcPr>
                <w:p w14:paraId="3717AA98" w14:textId="77777777" w:rsidR="00066D8B" w:rsidRPr="005D6829" w:rsidRDefault="00066D8B" w:rsidP="00975F5B">
                  <w:pPr>
                    <w:tabs>
                      <w:tab w:val="left" w:pos="5513"/>
                    </w:tabs>
                    <w:ind w:left="0" w:right="743"/>
                    <w:jc w:val="both"/>
                    <w:rPr>
                      <w:rFonts w:eastAsia="MS Mincho"/>
                      <w:sz w:val="22"/>
                      <w:szCs w:val="22"/>
                      <w:vertAlign w:val="baseline"/>
                      <w:lang w:val="es-ES_tradnl"/>
                    </w:rPr>
                  </w:pPr>
                  <m:oMathPara>
                    <m:oMathParaPr>
                      <m:jc m:val="left"/>
                    </m:oMathParaPr>
                    <m:oMath>
                      <m:r>
                        <w:rPr>
                          <w:rFonts w:ascii="Cambria Math" w:eastAsia="MS Mincho" w:hAnsi="Cambria Math"/>
                          <w:sz w:val="22"/>
                          <w:szCs w:val="22"/>
                          <w:vertAlign w:val="baseline"/>
                          <w:lang w:val="es-ES_tradnl"/>
                        </w:rPr>
                        <w:lastRenderedPageBreak/>
                        <m:t>n</m:t>
                      </m:r>
                    </m:oMath>
                  </m:oMathPara>
                </w:p>
              </w:tc>
              <w:tc>
                <w:tcPr>
                  <w:tcW w:w="5271" w:type="dxa"/>
                  <w:gridSpan w:val="2"/>
                </w:tcPr>
                <w:p w14:paraId="21F84A55" w14:textId="77777777" w:rsidR="00066D8B" w:rsidRPr="005D6829" w:rsidRDefault="00066D8B" w:rsidP="00975F5B">
                  <w:pPr>
                    <w:ind w:left="0" w:right="176"/>
                    <w:jc w:val="both"/>
                    <w:rPr>
                      <w:rFonts w:eastAsia="MS Mincho"/>
                      <w:sz w:val="22"/>
                      <w:szCs w:val="22"/>
                      <w:vertAlign w:val="baseline"/>
                      <w:lang w:val="es-ES_tradnl"/>
                    </w:rPr>
                  </w:pPr>
                  <w:r w:rsidRPr="005D6829">
                    <w:rPr>
                      <w:rFonts w:eastAsia="MS Mincho"/>
                      <w:sz w:val="22"/>
                      <w:szCs w:val="22"/>
                      <w:vertAlign w:val="baseline"/>
                      <w:lang w:val="es-ES_tradnl"/>
                    </w:rPr>
                    <w:t xml:space="preserve">Número de municipios que contiene el Mercado Relevante de Distribución para el Siguiente Periodo Tarifario </w:t>
                  </w:r>
                  <w:r w:rsidRPr="005D6829">
                    <w:rPr>
                      <w:rFonts w:eastAsia="MS Mincho"/>
                      <w:i/>
                      <w:sz w:val="22"/>
                      <w:szCs w:val="22"/>
                      <w:vertAlign w:val="baseline"/>
                      <w:lang w:val="es-ES_tradnl"/>
                    </w:rPr>
                    <w:t>k</w:t>
                  </w:r>
                  <w:r w:rsidRPr="005D6829">
                    <w:rPr>
                      <w:rFonts w:eastAsia="MS Mincho"/>
                      <w:sz w:val="22"/>
                      <w:szCs w:val="22"/>
                      <w:vertAlign w:val="baseline"/>
                      <w:lang w:val="es-ES_tradnl"/>
                    </w:rPr>
                    <w:t>.</w:t>
                  </w:r>
                </w:p>
                <w:p w14:paraId="4D4872CC" w14:textId="77777777" w:rsidR="00066D8B" w:rsidRPr="005D6829" w:rsidRDefault="00066D8B" w:rsidP="00975F5B">
                  <w:pPr>
                    <w:ind w:left="0" w:right="-1"/>
                    <w:jc w:val="both"/>
                    <w:rPr>
                      <w:rFonts w:eastAsia="MS Mincho"/>
                      <w:sz w:val="22"/>
                      <w:szCs w:val="22"/>
                      <w:vertAlign w:val="baseline"/>
                      <w:lang w:val="es-ES_tradnl"/>
                    </w:rPr>
                  </w:pPr>
                </w:p>
              </w:tc>
            </w:tr>
            <w:tr w:rsidR="00066D8B" w:rsidRPr="005D6829" w14:paraId="6C290585" w14:textId="77777777" w:rsidTr="00975F5B">
              <w:tc>
                <w:tcPr>
                  <w:tcW w:w="2126" w:type="dxa"/>
                  <w:gridSpan w:val="3"/>
                </w:tcPr>
                <w:p w14:paraId="26687FFB" w14:textId="77777777" w:rsidR="00066D8B" w:rsidRPr="005D6829" w:rsidRDefault="00583405" w:rsidP="00975F5B">
                  <w:pPr>
                    <w:tabs>
                      <w:tab w:val="left" w:pos="5513"/>
                    </w:tabs>
                    <w:ind w:left="0" w:right="74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m:rPr>
                              <m:sty m:val="p"/>
                            </m:rP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k</m:t>
                          </m:r>
                        </m:sub>
                      </m:sSub>
                    </m:oMath>
                  </m:oMathPara>
                </w:p>
              </w:tc>
              <w:tc>
                <w:tcPr>
                  <w:tcW w:w="5271" w:type="dxa"/>
                  <w:gridSpan w:val="2"/>
                </w:tcPr>
                <w:p w14:paraId="12029754" w14:textId="77777777" w:rsidR="00066D8B" w:rsidRPr="005D6829" w:rsidRDefault="00066D8B" w:rsidP="00975F5B">
                  <w:pPr>
                    <w:ind w:left="0" w:right="176"/>
                    <w:jc w:val="both"/>
                    <w:rPr>
                      <w:rFonts w:eastAsia="MS Mincho"/>
                      <w:sz w:val="22"/>
                      <w:szCs w:val="22"/>
                      <w:vertAlign w:val="baseline"/>
                      <w:lang w:val="es-ES_tradnl"/>
                    </w:rPr>
                  </w:pPr>
                  <w:r w:rsidRPr="005D6829">
                    <w:rPr>
                      <w:rFonts w:eastAsia="MS Mincho"/>
                      <w:sz w:val="22"/>
                      <w:szCs w:val="22"/>
                      <w:vertAlign w:val="baseline"/>
                      <w:lang w:val="es-ES_tradnl"/>
                    </w:rPr>
                    <w:t xml:space="preserve">Total de kilómetros de red proyectados del Mercado Relevante de Distribución para el Siguiente Periodo Tarifario </w:t>
                  </w:r>
                  <w:r w:rsidRPr="005D6829">
                    <w:rPr>
                      <w:rFonts w:eastAsia="MS Mincho"/>
                      <w:i/>
                      <w:sz w:val="22"/>
                      <w:szCs w:val="22"/>
                      <w:vertAlign w:val="baseline"/>
                      <w:lang w:val="es-ES_tradnl"/>
                    </w:rPr>
                    <w:t>k</w:t>
                  </w:r>
                  <w:r w:rsidRPr="005D6829">
                    <w:rPr>
                      <w:rFonts w:eastAsia="MS Mincho"/>
                      <w:sz w:val="22"/>
                      <w:szCs w:val="22"/>
                      <w:vertAlign w:val="baseline"/>
                      <w:lang w:val="es-ES_tradnl"/>
                    </w:rPr>
                    <w:t>.</w:t>
                  </w:r>
                </w:p>
                <w:p w14:paraId="08742E83" w14:textId="77777777" w:rsidR="00066D8B" w:rsidRPr="005D6829" w:rsidRDefault="00066D8B" w:rsidP="00975F5B">
                  <w:pPr>
                    <w:ind w:left="0" w:right="-1"/>
                    <w:jc w:val="both"/>
                    <w:rPr>
                      <w:rFonts w:eastAsia="MS Mincho"/>
                      <w:sz w:val="22"/>
                      <w:szCs w:val="22"/>
                      <w:vertAlign w:val="baseline"/>
                      <w:lang w:val="es-ES_tradnl"/>
                    </w:rPr>
                  </w:pPr>
                </w:p>
              </w:tc>
            </w:tr>
            <w:tr w:rsidR="00066D8B" w:rsidRPr="005D6829" w14:paraId="096ECD25" w14:textId="77777777" w:rsidTr="00975F5B">
              <w:tc>
                <w:tcPr>
                  <w:tcW w:w="2126" w:type="dxa"/>
                  <w:gridSpan w:val="3"/>
                </w:tcPr>
                <w:p w14:paraId="7CC5A66A" w14:textId="77777777" w:rsidR="00066D8B" w:rsidRPr="005D6829" w:rsidRDefault="00583405" w:rsidP="00975F5B">
                  <w:pPr>
                    <w:tabs>
                      <w:tab w:val="left" w:pos="5513"/>
                    </w:tabs>
                    <w:ind w:left="0" w:right="743"/>
                    <w:jc w:val="both"/>
                    <w:rPr>
                      <w:sz w:val="22"/>
                      <w:szCs w:val="22"/>
                      <w:vertAlign w:val="baseline"/>
                      <w:lang w:val="es-ES_tradnl"/>
                    </w:rPr>
                  </w:pPr>
                  <m:oMathPara>
                    <m:oMathParaPr>
                      <m:jc m:val="left"/>
                    </m:oMathParaPr>
                    <m:oMath>
                      <m:sSub>
                        <m:sSubPr>
                          <m:ctrlPr>
                            <w:rPr>
                              <w:rFonts w:ascii="Cambria Math" w:eastAsia="MS Mincho" w:hAnsi="Cambria Math"/>
                              <w:i/>
                              <w:sz w:val="22"/>
                              <w:szCs w:val="22"/>
                              <w:vertAlign w:val="baseline"/>
                              <w:lang w:val="es-ES_tradnl"/>
                            </w:rPr>
                          </m:ctrlPr>
                        </m:sSubPr>
                        <m:e>
                          <m:r>
                            <m:rPr>
                              <m:sty m:val="p"/>
                            </m:rPr>
                            <w:rPr>
                              <w:rFonts w:ascii="Cambria Math" w:eastAsia="MS Mincho" w:hAnsi="Cambria Math"/>
                              <w:sz w:val="22"/>
                              <w:szCs w:val="22"/>
                              <w:vertAlign w:val="baseline"/>
                              <w:lang w:val="es-ES_tradnl"/>
                            </w:rPr>
                            <m:t>Km</m:t>
                          </m:r>
                        </m:e>
                        <m:sub>
                          <m:r>
                            <w:rPr>
                              <w:rFonts w:ascii="Cambria Math" w:eastAsia="MS Mincho" w:hAnsi="Cambria Math"/>
                              <w:sz w:val="22"/>
                              <w:szCs w:val="22"/>
                              <w:vertAlign w:val="baseline"/>
                              <w:lang w:val="es-ES_tradnl"/>
                            </w:rPr>
                            <m:t>p</m:t>
                          </m:r>
                        </m:sub>
                      </m:sSub>
                    </m:oMath>
                  </m:oMathPara>
                </w:p>
              </w:tc>
              <w:tc>
                <w:tcPr>
                  <w:tcW w:w="5271" w:type="dxa"/>
                  <w:gridSpan w:val="2"/>
                </w:tcPr>
                <w:p w14:paraId="458E2E50" w14:textId="77777777" w:rsidR="00066D8B" w:rsidRPr="005D6829" w:rsidRDefault="00066D8B" w:rsidP="00975F5B">
                  <w:pPr>
                    <w:ind w:left="0" w:right="176"/>
                    <w:jc w:val="both"/>
                    <w:rPr>
                      <w:rFonts w:eastAsia="MS Mincho"/>
                      <w:sz w:val="22"/>
                      <w:szCs w:val="22"/>
                      <w:vertAlign w:val="baseline"/>
                      <w:lang w:val="es-ES_tradnl"/>
                    </w:rPr>
                  </w:pPr>
                  <w:r w:rsidRPr="005D6829">
                    <w:rPr>
                      <w:rFonts w:eastAsia="MS Mincho"/>
                      <w:sz w:val="22"/>
                      <w:szCs w:val="22"/>
                      <w:vertAlign w:val="baseline"/>
                      <w:lang w:val="es-ES_tradnl"/>
                    </w:rPr>
                    <w:t xml:space="preserve">Total de kilómetros de red proyectados del municipio </w:t>
                  </w:r>
                  <w:r w:rsidRPr="005D6829">
                    <w:rPr>
                      <w:rFonts w:eastAsia="MS Mincho"/>
                      <w:i/>
                      <w:sz w:val="22"/>
                      <w:szCs w:val="22"/>
                      <w:vertAlign w:val="baseline"/>
                      <w:lang w:val="es-ES_tradnl"/>
                    </w:rPr>
                    <w:t>p</w:t>
                  </w:r>
                  <w:r w:rsidRPr="005D6829">
                    <w:rPr>
                      <w:rFonts w:eastAsia="MS Mincho"/>
                      <w:sz w:val="22"/>
                      <w:szCs w:val="22"/>
                      <w:vertAlign w:val="baseline"/>
                      <w:lang w:val="es-ES_tradnl"/>
                    </w:rPr>
                    <w:t xml:space="preserve"> que pertenece al Mercado Relevante de Distribución para el Siguiente Periodo Tarifario </w:t>
                  </w:r>
                  <w:r w:rsidRPr="005D6829">
                    <w:rPr>
                      <w:rFonts w:eastAsia="MS Mincho"/>
                      <w:i/>
                      <w:sz w:val="22"/>
                      <w:szCs w:val="22"/>
                      <w:vertAlign w:val="baseline"/>
                      <w:lang w:val="es-ES_tradnl"/>
                    </w:rPr>
                    <w:t>k</w:t>
                  </w:r>
                  <w:r w:rsidRPr="005D6829">
                    <w:rPr>
                      <w:rFonts w:eastAsia="MS Mincho"/>
                      <w:sz w:val="22"/>
                      <w:szCs w:val="22"/>
                      <w:vertAlign w:val="baseline"/>
                      <w:lang w:val="es-ES_tradnl"/>
                    </w:rPr>
                    <w:t>.</w:t>
                  </w:r>
                </w:p>
                <w:p w14:paraId="7A938C00" w14:textId="77777777" w:rsidR="00066D8B" w:rsidRPr="005D6829" w:rsidRDefault="00066D8B" w:rsidP="00975F5B">
                  <w:pPr>
                    <w:ind w:left="0" w:right="-1"/>
                    <w:jc w:val="both"/>
                    <w:rPr>
                      <w:rFonts w:eastAsia="MS Mincho"/>
                      <w:sz w:val="22"/>
                      <w:szCs w:val="22"/>
                      <w:vertAlign w:val="baseline"/>
                      <w:lang w:val="es-ES_tradnl"/>
                    </w:rPr>
                  </w:pPr>
                </w:p>
              </w:tc>
            </w:tr>
            <w:tr w:rsidR="00066D8B" w:rsidRPr="005D6829" w14:paraId="558DE931" w14:textId="77777777" w:rsidTr="00975F5B">
              <w:tc>
                <w:tcPr>
                  <w:tcW w:w="2126" w:type="dxa"/>
                  <w:gridSpan w:val="3"/>
                </w:tcPr>
                <w:p w14:paraId="7AC0C2B4" w14:textId="77777777" w:rsidR="00066D8B" w:rsidRPr="005D6829" w:rsidRDefault="00583405" w:rsidP="00975F5B">
                  <w:pPr>
                    <w:tabs>
                      <w:tab w:val="left" w:pos="5513"/>
                    </w:tabs>
                    <w:ind w:left="0" w:right="743"/>
                    <w:jc w:val="both"/>
                    <w:rPr>
                      <w:sz w:val="22"/>
                      <w:szCs w:val="22"/>
                      <w:vertAlign w:val="baseline"/>
                      <w:lang w:val="es-ES_tradnl"/>
                    </w:rPr>
                  </w:pPr>
                  <m:oMathPara>
                    <m:oMath>
                      <m:sSub>
                        <m:sSubPr>
                          <m:ctrlPr>
                            <w:rPr>
                              <w:rFonts w:ascii="Cambria Math" w:eastAsia="MS Mincho" w:hAnsi="Cambria Math"/>
                              <w:i/>
                              <w:sz w:val="22"/>
                              <w:szCs w:val="22"/>
                              <w:vertAlign w:val="baseline"/>
                              <w:lang w:val="es-ES_tradnl"/>
                            </w:rPr>
                          </m:ctrlPr>
                        </m:sSubPr>
                        <m:e>
                          <m:d>
                            <m:dPr>
                              <m:ctrlPr>
                                <w:rPr>
                                  <w:rFonts w:ascii="Cambria Math" w:eastAsia="MS Mincho" w:hAnsi="Cambria Math"/>
                                  <w:i/>
                                  <w:sz w:val="22"/>
                                  <w:szCs w:val="22"/>
                                  <w:vertAlign w:val="baseline"/>
                                  <w:lang w:val="es-ES_tradnl"/>
                                </w:rPr>
                              </m:ctrlPr>
                            </m:dPr>
                            <m:e>
                              <m:acc>
                                <m:accPr>
                                  <m:ctrlPr>
                                    <w:rPr>
                                      <w:rFonts w:ascii="Cambria Math" w:eastAsia="MS Mincho" w:hAnsi="Cambria Math"/>
                                      <w:i/>
                                      <w:sz w:val="22"/>
                                      <w:szCs w:val="22"/>
                                      <w:vertAlign w:val="baseline"/>
                                      <w:lang w:val="es-ES_tradnl"/>
                                    </w:rPr>
                                  </m:ctrlPr>
                                </m:accPr>
                                <m:e>
                                  <m:f>
                                    <m:fPr>
                                      <m:ctrlPr>
                                        <w:rPr>
                                          <w:rFonts w:ascii="Cambria Math" w:eastAsia="MS Mincho" w:hAnsi="Cambria Math"/>
                                          <w:i/>
                                          <w:sz w:val="22"/>
                                          <w:szCs w:val="22"/>
                                          <w:vertAlign w:val="baseline"/>
                                          <w:lang w:val="es-ES_tradnl"/>
                                        </w:rPr>
                                      </m:ctrlPr>
                                    </m:fPr>
                                    <m:num>
                                      <m:r>
                                        <w:rPr>
                                          <w:rFonts w:ascii="Cambria Math" w:eastAsia="MS Mincho" w:hAnsi="Cambria Math"/>
                                          <w:sz w:val="22"/>
                                          <w:szCs w:val="22"/>
                                          <w:vertAlign w:val="baseline"/>
                                          <w:lang w:val="es-ES_tradnl"/>
                                        </w:rPr>
                                        <m:t>AOM</m:t>
                                      </m:r>
                                    </m:num>
                                    <m:den>
                                      <m:r>
                                        <m:rPr>
                                          <m:sty m:val="p"/>
                                        </m:rPr>
                                        <w:rPr>
                                          <w:rFonts w:ascii="Cambria Math" w:eastAsia="MS Mincho" w:hAnsi="Cambria Math"/>
                                          <w:sz w:val="22"/>
                                          <w:szCs w:val="22"/>
                                          <w:vertAlign w:val="baseline"/>
                                          <w:lang w:val="es-ES_tradnl"/>
                                        </w:rPr>
                                        <m:t>BRA</m:t>
                                      </m:r>
                                    </m:den>
                                  </m:f>
                                </m:e>
                              </m:acc>
                            </m:e>
                          </m:d>
                        </m:e>
                        <m:sub>
                          <m:r>
                            <w:rPr>
                              <w:rFonts w:ascii="Cambria Math" w:eastAsia="MS Mincho" w:hAnsi="Cambria Math"/>
                              <w:sz w:val="22"/>
                              <w:szCs w:val="22"/>
                              <w:vertAlign w:val="baseline"/>
                              <w:lang w:val="es-ES_tradnl"/>
                            </w:rPr>
                            <m:t>G,M</m:t>
                          </m:r>
                        </m:sub>
                      </m:sSub>
                    </m:oMath>
                  </m:oMathPara>
                </w:p>
              </w:tc>
              <w:tc>
                <w:tcPr>
                  <w:tcW w:w="5271" w:type="dxa"/>
                  <w:gridSpan w:val="2"/>
                </w:tcPr>
                <w:p w14:paraId="4FFA716B" w14:textId="77777777" w:rsidR="00066D8B" w:rsidRPr="005D6829" w:rsidRDefault="00066D8B" w:rsidP="00975F5B">
                  <w:pPr>
                    <w:ind w:left="0" w:right="176"/>
                    <w:jc w:val="both"/>
                    <w:rPr>
                      <w:rFonts w:eastAsia="MS Mincho"/>
                      <w:sz w:val="22"/>
                      <w:szCs w:val="22"/>
                      <w:vertAlign w:val="baseline"/>
                      <w:lang w:val="es-ES_tradnl"/>
                    </w:rPr>
                  </w:pPr>
                  <w:r w:rsidRPr="005D6829">
                    <w:rPr>
                      <w:rFonts w:eastAsia="MS Mincho"/>
                      <w:sz w:val="22"/>
                      <w:szCs w:val="22"/>
                      <w:vertAlign w:val="baseline"/>
                      <w:lang w:val="es-ES_tradnl"/>
                    </w:rPr>
                    <w:t xml:space="preserve">Razón asignada al municipio </w:t>
                  </w:r>
                  <w:r w:rsidRPr="005D6829">
                    <w:rPr>
                      <w:rFonts w:eastAsia="MS Mincho"/>
                      <w:i/>
                      <w:sz w:val="22"/>
                      <w:szCs w:val="22"/>
                      <w:vertAlign w:val="baseline"/>
                      <w:lang w:val="es-ES_tradnl"/>
                    </w:rPr>
                    <w:t>p</w:t>
                  </w:r>
                  <w:r w:rsidRPr="005D6829">
                    <w:rPr>
                      <w:rFonts w:eastAsia="MS Mincho"/>
                      <w:sz w:val="22"/>
                      <w:szCs w:val="22"/>
                      <w:vertAlign w:val="baseline"/>
                      <w:lang w:val="es-ES_tradnl"/>
                    </w:rPr>
                    <w:t xml:space="preserve"> según la clasificación dada por grupo G, consignada en la Tabla 1 del ANEXO 20, y la metodología M correspondiente a 3, conforme a la siguiente tabla:</w:t>
                  </w:r>
                </w:p>
                <w:p w14:paraId="55DE03CA" w14:textId="77777777" w:rsidR="00066D8B" w:rsidRPr="005D6829" w:rsidRDefault="00066D8B" w:rsidP="00975F5B">
                  <w:pPr>
                    <w:ind w:left="0" w:right="176"/>
                    <w:jc w:val="both"/>
                    <w:rPr>
                      <w:rFonts w:eastAsia="MS Mincho"/>
                      <w:sz w:val="22"/>
                      <w:szCs w:val="22"/>
                      <w:vertAlign w:val="baseline"/>
                      <w:lang w:val="es-ES_tradnl"/>
                    </w:rPr>
                  </w:pPr>
                </w:p>
                <w:tbl>
                  <w:tblPr>
                    <w:tblW w:w="4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7"/>
                    <w:gridCol w:w="1843"/>
                    <w:gridCol w:w="1559"/>
                  </w:tblGrid>
                  <w:tr w:rsidR="00066D8B" w:rsidRPr="005D6829" w14:paraId="469E937F" w14:textId="77777777" w:rsidTr="007875B6">
                    <w:trPr>
                      <w:trHeight w:val="615"/>
                      <w:tblHeader/>
                      <w:jc w:val="center"/>
                    </w:trPr>
                    <w:tc>
                      <w:tcPr>
                        <w:tcW w:w="907" w:type="dxa"/>
                        <w:shd w:val="clear" w:color="auto" w:fill="D9D9D9" w:themeFill="background1" w:themeFillShade="D9"/>
                        <w:vAlign w:val="center"/>
                        <w:hideMark/>
                      </w:tcPr>
                      <w:p w14:paraId="41444821" w14:textId="77777777" w:rsidR="00066D8B" w:rsidRPr="005D6829" w:rsidRDefault="00066D8B" w:rsidP="00975F5B">
                        <w:pPr>
                          <w:ind w:left="0"/>
                          <w:jc w:val="center"/>
                          <w:rPr>
                            <w:rFonts w:eastAsia="MS Mincho"/>
                            <w:b/>
                            <w:sz w:val="22"/>
                            <w:szCs w:val="22"/>
                            <w:vertAlign w:val="baseline"/>
                            <w:lang w:val="es-ES_tradnl"/>
                          </w:rPr>
                        </w:pPr>
                        <w:r w:rsidRPr="005D6829">
                          <w:rPr>
                            <w:rFonts w:eastAsia="MS Mincho"/>
                            <w:b/>
                            <w:sz w:val="22"/>
                            <w:szCs w:val="22"/>
                            <w:vertAlign w:val="baseline"/>
                            <w:lang w:val="es-ES_tradnl"/>
                          </w:rPr>
                          <w:t xml:space="preserve">Grupo </w:t>
                        </w:r>
                      </w:p>
                      <w:p w14:paraId="738FFB78" w14:textId="77777777" w:rsidR="00066D8B" w:rsidRPr="005D6829" w:rsidRDefault="00066D8B" w:rsidP="00975F5B">
                        <w:pPr>
                          <w:ind w:left="0"/>
                          <w:jc w:val="center"/>
                          <w:rPr>
                            <w:rFonts w:eastAsia="MS Mincho"/>
                            <w:b/>
                            <w:sz w:val="22"/>
                            <w:szCs w:val="22"/>
                            <w:vertAlign w:val="baseline"/>
                            <w:lang w:val="es-ES_tradnl"/>
                          </w:rPr>
                        </w:pPr>
                        <w:r w:rsidRPr="005D6829">
                          <w:rPr>
                            <w:rFonts w:eastAsia="MS Mincho"/>
                            <w:b/>
                            <w:sz w:val="22"/>
                            <w:szCs w:val="22"/>
                            <w:vertAlign w:val="baseline"/>
                            <w:lang w:val="es-ES_tradnl"/>
                          </w:rPr>
                          <w:t>G</w:t>
                        </w:r>
                      </w:p>
                    </w:tc>
                    <w:tc>
                      <w:tcPr>
                        <w:tcW w:w="1843" w:type="dxa"/>
                        <w:shd w:val="clear" w:color="auto" w:fill="D9D9D9" w:themeFill="background1" w:themeFillShade="D9"/>
                        <w:vAlign w:val="center"/>
                        <w:hideMark/>
                      </w:tcPr>
                      <w:p w14:paraId="75AF107E" w14:textId="77777777" w:rsidR="00066D8B" w:rsidRPr="005D6829" w:rsidRDefault="00066D8B" w:rsidP="00975F5B">
                        <w:pPr>
                          <w:ind w:left="0"/>
                          <w:jc w:val="center"/>
                          <w:rPr>
                            <w:rFonts w:eastAsia="MS Mincho"/>
                            <w:b/>
                            <w:sz w:val="22"/>
                            <w:szCs w:val="22"/>
                            <w:vertAlign w:val="baseline"/>
                            <w:lang w:val="es-ES_tradnl"/>
                          </w:rPr>
                        </w:pPr>
                        <w:r w:rsidRPr="005D6829">
                          <w:rPr>
                            <w:rFonts w:eastAsia="MS Mincho"/>
                            <w:b/>
                            <w:sz w:val="22"/>
                            <w:szCs w:val="22"/>
                            <w:vertAlign w:val="baseline"/>
                            <w:lang w:val="es-ES_tradnl"/>
                          </w:rPr>
                          <w:t>Metodología M</w:t>
                        </w:r>
                      </w:p>
                    </w:tc>
                    <w:tc>
                      <w:tcPr>
                        <w:tcW w:w="1559" w:type="dxa"/>
                        <w:shd w:val="clear" w:color="auto" w:fill="D9D9D9" w:themeFill="background1" w:themeFillShade="D9"/>
                        <w:vAlign w:val="center"/>
                        <w:hideMark/>
                      </w:tcPr>
                      <w:p w14:paraId="5818B32C" w14:textId="77777777" w:rsidR="00066D8B" w:rsidRPr="005D6829" w:rsidRDefault="00583405" w:rsidP="00975F5B">
                        <w:pPr>
                          <w:ind w:left="0"/>
                          <w:rPr>
                            <w:rFonts w:eastAsia="MS Mincho"/>
                            <w:b/>
                            <w:sz w:val="22"/>
                            <w:szCs w:val="22"/>
                            <w:vertAlign w:val="baseline"/>
                            <w:lang w:val="es-ES_tradnl"/>
                          </w:rPr>
                        </w:pPr>
                        <m:oMathPara>
                          <m:oMath>
                            <m:sSub>
                              <m:sSubPr>
                                <m:ctrlPr>
                                  <w:rPr>
                                    <w:rFonts w:ascii="Cambria Math" w:eastAsia="MS Mincho" w:hAnsi="Cambria Math"/>
                                    <w:b/>
                                    <w:sz w:val="22"/>
                                    <w:szCs w:val="22"/>
                                    <w:vertAlign w:val="baseline"/>
                                    <w:lang w:val="es-ES_tradnl"/>
                                  </w:rPr>
                                </m:ctrlPr>
                              </m:sSubPr>
                              <m:e>
                                <m:d>
                                  <m:dPr>
                                    <m:ctrlPr>
                                      <w:rPr>
                                        <w:rFonts w:ascii="Cambria Math" w:eastAsia="MS Mincho" w:hAnsi="Cambria Math"/>
                                        <w:b/>
                                        <w:sz w:val="22"/>
                                        <w:szCs w:val="22"/>
                                        <w:vertAlign w:val="baseline"/>
                                        <w:lang w:val="es-ES_tradnl"/>
                                      </w:rPr>
                                    </m:ctrlPr>
                                  </m:dPr>
                                  <m:e>
                                    <m:acc>
                                      <m:accPr>
                                        <m:ctrlPr>
                                          <w:rPr>
                                            <w:rFonts w:ascii="Cambria Math" w:eastAsia="MS Mincho" w:hAnsi="Cambria Math"/>
                                            <w:b/>
                                            <w:sz w:val="22"/>
                                            <w:szCs w:val="22"/>
                                            <w:vertAlign w:val="baseline"/>
                                            <w:lang w:val="es-ES_tradnl"/>
                                          </w:rPr>
                                        </m:ctrlPr>
                                      </m:accPr>
                                      <m:e>
                                        <m:f>
                                          <m:fPr>
                                            <m:ctrlPr>
                                              <w:rPr>
                                                <w:rFonts w:ascii="Cambria Math" w:eastAsia="MS Mincho" w:hAnsi="Cambria Math"/>
                                                <w:b/>
                                                <w:sz w:val="22"/>
                                                <w:szCs w:val="22"/>
                                                <w:vertAlign w:val="baseline"/>
                                                <w:lang w:val="es-ES_tradnl"/>
                                              </w:rPr>
                                            </m:ctrlPr>
                                          </m:fPr>
                                          <m:num>
                                            <m:r>
                                              <m:rPr>
                                                <m:sty m:val="b"/>
                                              </m:rPr>
                                              <w:rPr>
                                                <w:rFonts w:ascii="Cambria Math" w:eastAsia="MS Mincho" w:hAnsi="Cambria Math"/>
                                                <w:sz w:val="22"/>
                                                <w:szCs w:val="22"/>
                                                <w:vertAlign w:val="baseline"/>
                                                <w:lang w:val="es-ES_tradnl"/>
                                              </w:rPr>
                                              <m:t>AOM</m:t>
                                            </m:r>
                                          </m:num>
                                          <m:den>
                                            <m:r>
                                              <m:rPr>
                                                <m:sty m:val="b"/>
                                              </m:rPr>
                                              <w:rPr>
                                                <w:rFonts w:ascii="Cambria Math" w:eastAsia="MS Mincho" w:hAnsi="Cambria Math"/>
                                                <w:sz w:val="22"/>
                                                <w:szCs w:val="22"/>
                                                <w:vertAlign w:val="baseline"/>
                                                <w:lang w:val="es-ES_tradnl"/>
                                              </w:rPr>
                                              <m:t>BRA</m:t>
                                            </m:r>
                                          </m:den>
                                        </m:f>
                                      </m:e>
                                    </m:acc>
                                  </m:e>
                                </m:d>
                              </m:e>
                              <m:sub>
                                <m:r>
                                  <m:rPr>
                                    <m:sty m:val="bi"/>
                                  </m:rPr>
                                  <w:rPr>
                                    <w:rFonts w:ascii="Cambria Math" w:eastAsia="MS Mincho" w:hAnsi="Cambria Math"/>
                                    <w:sz w:val="22"/>
                                    <w:szCs w:val="22"/>
                                    <w:vertAlign w:val="baseline"/>
                                    <w:lang w:val="es-ES_tradnl"/>
                                  </w:rPr>
                                  <m:t>G,M</m:t>
                                </m:r>
                              </m:sub>
                            </m:sSub>
                          </m:oMath>
                        </m:oMathPara>
                      </w:p>
                    </w:tc>
                  </w:tr>
                  <w:tr w:rsidR="00066D8B" w:rsidRPr="005D6829" w14:paraId="0DDD5753" w14:textId="77777777" w:rsidTr="007875B6">
                    <w:trPr>
                      <w:trHeight w:val="330"/>
                      <w:jc w:val="center"/>
                    </w:trPr>
                    <w:tc>
                      <w:tcPr>
                        <w:tcW w:w="907" w:type="dxa"/>
                        <w:shd w:val="clear" w:color="auto" w:fill="D9D9D9" w:themeFill="background1" w:themeFillShade="D9"/>
                        <w:vAlign w:val="center"/>
                        <w:hideMark/>
                      </w:tcPr>
                      <w:p w14:paraId="4C8D5A49" w14:textId="77777777" w:rsidR="00066D8B" w:rsidRPr="005D6829" w:rsidRDefault="00066D8B" w:rsidP="00975F5B">
                        <w:pPr>
                          <w:ind w:left="0"/>
                          <w:jc w:val="center"/>
                          <w:rPr>
                            <w:rFonts w:eastAsia="MS Mincho"/>
                            <w:sz w:val="22"/>
                            <w:szCs w:val="22"/>
                            <w:vertAlign w:val="baseline"/>
                            <w:lang w:val="es-ES_tradnl"/>
                          </w:rPr>
                        </w:pPr>
                        <w:r w:rsidRPr="005D6829">
                          <w:rPr>
                            <w:rFonts w:eastAsia="MS Mincho"/>
                            <w:sz w:val="22"/>
                            <w:szCs w:val="22"/>
                            <w:vertAlign w:val="baseline"/>
                            <w:lang w:val="es-ES_tradnl"/>
                          </w:rPr>
                          <w:t>1</w:t>
                        </w:r>
                      </w:p>
                    </w:tc>
                    <w:tc>
                      <w:tcPr>
                        <w:tcW w:w="1843" w:type="dxa"/>
                        <w:shd w:val="clear" w:color="auto" w:fill="D9D9D9" w:themeFill="background1" w:themeFillShade="D9"/>
                        <w:vAlign w:val="center"/>
                        <w:hideMark/>
                      </w:tcPr>
                      <w:p w14:paraId="65CD729E" w14:textId="77777777" w:rsidR="00066D8B" w:rsidRPr="005D6829" w:rsidRDefault="00066D8B" w:rsidP="00975F5B">
                        <w:pPr>
                          <w:tabs>
                            <w:tab w:val="left" w:pos="123"/>
                          </w:tabs>
                          <w:ind w:left="0"/>
                          <w:jc w:val="center"/>
                          <w:rPr>
                            <w:rFonts w:eastAsia="MS Mincho"/>
                            <w:sz w:val="22"/>
                            <w:szCs w:val="22"/>
                            <w:vertAlign w:val="baseline"/>
                            <w:lang w:val="es-ES_tradnl"/>
                          </w:rPr>
                        </w:pPr>
                        <w:r w:rsidRPr="005D6829">
                          <w:rPr>
                            <w:rFonts w:eastAsia="MS Mincho"/>
                            <w:sz w:val="22"/>
                            <w:szCs w:val="22"/>
                            <w:vertAlign w:val="baseline"/>
                            <w:lang w:val="es-ES_tradnl"/>
                          </w:rPr>
                          <w:t>3</w:t>
                        </w:r>
                      </w:p>
                    </w:tc>
                    <w:tc>
                      <w:tcPr>
                        <w:tcW w:w="1559" w:type="dxa"/>
                        <w:shd w:val="clear" w:color="auto" w:fill="D9D9D9" w:themeFill="background1" w:themeFillShade="D9"/>
                        <w:noWrap/>
                        <w:vAlign w:val="center"/>
                      </w:tcPr>
                      <w:p w14:paraId="15B2F7E9" w14:textId="77777777" w:rsidR="00066D8B" w:rsidRPr="005D6829" w:rsidRDefault="00066D8B" w:rsidP="00975F5B">
                        <w:pPr>
                          <w:tabs>
                            <w:tab w:val="left" w:pos="123"/>
                          </w:tabs>
                          <w:ind w:left="0"/>
                          <w:jc w:val="center"/>
                          <w:rPr>
                            <w:rFonts w:eastAsia="MS Mincho"/>
                            <w:sz w:val="22"/>
                            <w:szCs w:val="22"/>
                            <w:vertAlign w:val="baseline"/>
                            <w:lang w:val="es-ES_tradnl"/>
                          </w:rPr>
                        </w:pPr>
                        <w:r w:rsidRPr="005D6829">
                          <w:rPr>
                            <w:rFonts w:eastAsia="MS Mincho"/>
                            <w:sz w:val="22"/>
                            <w:szCs w:val="22"/>
                            <w:vertAlign w:val="baseline"/>
                            <w:lang w:val="es-ES_tradnl"/>
                          </w:rPr>
                          <w:t>5.27%</w:t>
                        </w:r>
                      </w:p>
                    </w:tc>
                  </w:tr>
                  <w:tr w:rsidR="00066D8B" w:rsidRPr="005D6829" w14:paraId="7D343905" w14:textId="77777777" w:rsidTr="007875B6">
                    <w:trPr>
                      <w:trHeight w:val="330"/>
                      <w:jc w:val="center"/>
                    </w:trPr>
                    <w:tc>
                      <w:tcPr>
                        <w:tcW w:w="907" w:type="dxa"/>
                        <w:shd w:val="clear" w:color="auto" w:fill="D9D9D9" w:themeFill="background1" w:themeFillShade="D9"/>
                        <w:vAlign w:val="center"/>
                        <w:hideMark/>
                      </w:tcPr>
                      <w:p w14:paraId="7F6BCF09" w14:textId="77777777" w:rsidR="00066D8B" w:rsidRPr="005D6829" w:rsidRDefault="00066D8B" w:rsidP="00975F5B">
                        <w:pPr>
                          <w:ind w:left="0"/>
                          <w:jc w:val="center"/>
                          <w:rPr>
                            <w:rFonts w:eastAsia="MS Mincho"/>
                            <w:sz w:val="22"/>
                            <w:szCs w:val="22"/>
                            <w:vertAlign w:val="baseline"/>
                            <w:lang w:val="es-ES_tradnl"/>
                          </w:rPr>
                        </w:pPr>
                        <w:r w:rsidRPr="005D6829">
                          <w:rPr>
                            <w:rFonts w:eastAsia="MS Mincho"/>
                            <w:sz w:val="22"/>
                            <w:szCs w:val="22"/>
                            <w:vertAlign w:val="baseline"/>
                            <w:lang w:val="es-ES_tradnl"/>
                          </w:rPr>
                          <w:t>2</w:t>
                        </w:r>
                      </w:p>
                    </w:tc>
                    <w:tc>
                      <w:tcPr>
                        <w:tcW w:w="1843" w:type="dxa"/>
                        <w:shd w:val="clear" w:color="auto" w:fill="D9D9D9" w:themeFill="background1" w:themeFillShade="D9"/>
                        <w:vAlign w:val="center"/>
                        <w:hideMark/>
                      </w:tcPr>
                      <w:p w14:paraId="65F27BD6" w14:textId="77777777" w:rsidR="00066D8B" w:rsidRPr="005D6829" w:rsidRDefault="00066D8B" w:rsidP="00975F5B">
                        <w:pPr>
                          <w:tabs>
                            <w:tab w:val="left" w:pos="123"/>
                          </w:tabs>
                          <w:ind w:left="0"/>
                          <w:jc w:val="center"/>
                          <w:rPr>
                            <w:rFonts w:eastAsia="MS Mincho"/>
                            <w:sz w:val="22"/>
                            <w:szCs w:val="22"/>
                            <w:vertAlign w:val="baseline"/>
                            <w:lang w:val="es-ES_tradnl"/>
                          </w:rPr>
                        </w:pPr>
                        <w:r w:rsidRPr="005D6829">
                          <w:rPr>
                            <w:rFonts w:eastAsia="MS Mincho"/>
                            <w:sz w:val="22"/>
                            <w:szCs w:val="22"/>
                            <w:vertAlign w:val="baseline"/>
                            <w:lang w:val="es-ES_tradnl"/>
                          </w:rPr>
                          <w:t>3</w:t>
                        </w:r>
                      </w:p>
                    </w:tc>
                    <w:tc>
                      <w:tcPr>
                        <w:tcW w:w="1559" w:type="dxa"/>
                        <w:shd w:val="clear" w:color="auto" w:fill="D9D9D9" w:themeFill="background1" w:themeFillShade="D9"/>
                        <w:noWrap/>
                        <w:vAlign w:val="center"/>
                      </w:tcPr>
                      <w:p w14:paraId="2285AC6B" w14:textId="77777777" w:rsidR="00066D8B" w:rsidRPr="005D6829" w:rsidRDefault="00066D8B" w:rsidP="00975F5B">
                        <w:pPr>
                          <w:tabs>
                            <w:tab w:val="left" w:pos="123"/>
                          </w:tabs>
                          <w:ind w:left="0"/>
                          <w:jc w:val="center"/>
                          <w:rPr>
                            <w:rFonts w:eastAsia="MS Mincho"/>
                            <w:sz w:val="22"/>
                            <w:szCs w:val="22"/>
                            <w:vertAlign w:val="baseline"/>
                            <w:lang w:val="es-ES_tradnl"/>
                          </w:rPr>
                        </w:pPr>
                        <w:r w:rsidRPr="005D6829">
                          <w:rPr>
                            <w:rFonts w:eastAsia="MS Mincho"/>
                            <w:sz w:val="22"/>
                            <w:szCs w:val="22"/>
                            <w:vertAlign w:val="baseline"/>
                            <w:lang w:val="es-ES_tradnl"/>
                          </w:rPr>
                          <w:t>6.56%</w:t>
                        </w:r>
                      </w:p>
                    </w:tc>
                  </w:tr>
                  <w:tr w:rsidR="00066D8B" w:rsidRPr="005D6829" w14:paraId="14301A93" w14:textId="77777777" w:rsidTr="007875B6">
                    <w:trPr>
                      <w:trHeight w:val="330"/>
                      <w:jc w:val="center"/>
                    </w:trPr>
                    <w:tc>
                      <w:tcPr>
                        <w:tcW w:w="907" w:type="dxa"/>
                        <w:shd w:val="clear" w:color="auto" w:fill="D9D9D9" w:themeFill="background1" w:themeFillShade="D9"/>
                        <w:vAlign w:val="center"/>
                        <w:hideMark/>
                      </w:tcPr>
                      <w:p w14:paraId="577C5ED7" w14:textId="77777777" w:rsidR="00066D8B" w:rsidRPr="005D6829" w:rsidRDefault="00066D8B" w:rsidP="00975F5B">
                        <w:pPr>
                          <w:ind w:left="0"/>
                          <w:jc w:val="center"/>
                          <w:rPr>
                            <w:rFonts w:eastAsia="MS Mincho"/>
                            <w:sz w:val="22"/>
                            <w:szCs w:val="22"/>
                            <w:vertAlign w:val="baseline"/>
                            <w:lang w:val="es-ES_tradnl"/>
                          </w:rPr>
                        </w:pPr>
                        <w:r w:rsidRPr="005D6829">
                          <w:rPr>
                            <w:rFonts w:eastAsia="MS Mincho"/>
                            <w:sz w:val="22"/>
                            <w:szCs w:val="22"/>
                            <w:vertAlign w:val="baseline"/>
                            <w:lang w:val="es-ES_tradnl"/>
                          </w:rPr>
                          <w:t>5</w:t>
                        </w:r>
                      </w:p>
                    </w:tc>
                    <w:tc>
                      <w:tcPr>
                        <w:tcW w:w="1843" w:type="dxa"/>
                        <w:shd w:val="clear" w:color="auto" w:fill="D9D9D9" w:themeFill="background1" w:themeFillShade="D9"/>
                        <w:vAlign w:val="center"/>
                        <w:hideMark/>
                      </w:tcPr>
                      <w:p w14:paraId="594F38D8" w14:textId="77777777" w:rsidR="00066D8B" w:rsidRPr="005D6829" w:rsidRDefault="00066D8B" w:rsidP="00975F5B">
                        <w:pPr>
                          <w:tabs>
                            <w:tab w:val="left" w:pos="123"/>
                          </w:tabs>
                          <w:ind w:left="0"/>
                          <w:jc w:val="center"/>
                          <w:rPr>
                            <w:rFonts w:eastAsia="MS Mincho"/>
                            <w:sz w:val="22"/>
                            <w:szCs w:val="22"/>
                            <w:vertAlign w:val="baseline"/>
                            <w:lang w:val="es-ES_tradnl"/>
                          </w:rPr>
                        </w:pPr>
                        <w:r w:rsidRPr="005D6829">
                          <w:rPr>
                            <w:rFonts w:eastAsia="MS Mincho"/>
                            <w:sz w:val="22"/>
                            <w:szCs w:val="22"/>
                            <w:vertAlign w:val="baseline"/>
                            <w:lang w:val="es-ES_tradnl"/>
                          </w:rPr>
                          <w:t>3</w:t>
                        </w:r>
                      </w:p>
                    </w:tc>
                    <w:tc>
                      <w:tcPr>
                        <w:tcW w:w="1559" w:type="dxa"/>
                        <w:shd w:val="clear" w:color="auto" w:fill="D9D9D9" w:themeFill="background1" w:themeFillShade="D9"/>
                        <w:noWrap/>
                        <w:vAlign w:val="center"/>
                      </w:tcPr>
                      <w:p w14:paraId="4F448F09" w14:textId="77777777" w:rsidR="00066D8B" w:rsidRPr="005D6829" w:rsidRDefault="00066D8B" w:rsidP="00975F5B">
                        <w:pPr>
                          <w:tabs>
                            <w:tab w:val="left" w:pos="123"/>
                          </w:tabs>
                          <w:ind w:left="0"/>
                          <w:jc w:val="center"/>
                          <w:rPr>
                            <w:rFonts w:eastAsia="MS Mincho"/>
                            <w:sz w:val="22"/>
                            <w:szCs w:val="22"/>
                            <w:vertAlign w:val="baseline"/>
                            <w:lang w:val="es-ES_tradnl"/>
                          </w:rPr>
                        </w:pPr>
                        <w:r w:rsidRPr="005D6829">
                          <w:rPr>
                            <w:rFonts w:eastAsia="MS Mincho"/>
                            <w:sz w:val="22"/>
                            <w:szCs w:val="22"/>
                            <w:vertAlign w:val="baseline"/>
                            <w:lang w:val="es-ES_tradnl"/>
                          </w:rPr>
                          <w:t>6.17%</w:t>
                        </w:r>
                      </w:p>
                    </w:tc>
                  </w:tr>
                </w:tbl>
                <w:p w14:paraId="147825C3" w14:textId="77777777" w:rsidR="00066D8B" w:rsidRPr="005D6829" w:rsidRDefault="00066D8B" w:rsidP="00975F5B">
                  <w:pPr>
                    <w:ind w:left="0" w:right="176"/>
                    <w:jc w:val="both"/>
                    <w:rPr>
                      <w:rFonts w:eastAsia="MS Mincho"/>
                      <w:sz w:val="22"/>
                      <w:szCs w:val="22"/>
                      <w:vertAlign w:val="baseline"/>
                      <w:lang w:val="es-ES_tradnl"/>
                    </w:rPr>
                  </w:pPr>
                </w:p>
                <w:p w14:paraId="604D71B2" w14:textId="77777777" w:rsidR="00066D8B" w:rsidRPr="005D6829" w:rsidRDefault="00066D8B" w:rsidP="00975F5B">
                  <w:pPr>
                    <w:ind w:left="0" w:right="176"/>
                    <w:jc w:val="both"/>
                    <w:rPr>
                      <w:rFonts w:eastAsia="MS Mincho"/>
                      <w:sz w:val="22"/>
                      <w:szCs w:val="22"/>
                      <w:vertAlign w:val="baseline"/>
                      <w:lang w:val="es-ES_tradnl"/>
                    </w:rPr>
                  </w:pPr>
                  <w:r w:rsidRPr="005D6829">
                    <w:rPr>
                      <w:rFonts w:eastAsia="MS Mincho"/>
                      <w:sz w:val="22"/>
                      <w:szCs w:val="22"/>
                      <w:vertAlign w:val="baseline"/>
                      <w:lang w:val="es-ES_tradnl"/>
                    </w:rPr>
                    <w:t xml:space="preserve">Para los centros poblados pertenecientes a un municipio </w:t>
                  </w:r>
                  <w:r w:rsidRPr="005D6829">
                    <w:rPr>
                      <w:rFonts w:eastAsia="MS Mincho"/>
                      <w:i/>
                      <w:sz w:val="22"/>
                      <w:szCs w:val="22"/>
                      <w:vertAlign w:val="baseline"/>
                      <w:lang w:val="es-ES_tradnl"/>
                    </w:rPr>
                    <w:t>p</w:t>
                  </w:r>
                  <w:r w:rsidRPr="005D6829">
                    <w:rPr>
                      <w:rFonts w:eastAsia="MS Mincho"/>
                      <w:sz w:val="22"/>
                      <w:szCs w:val="22"/>
                      <w:vertAlign w:val="baseline"/>
                      <w:lang w:val="es-ES_tradnl"/>
                    </w:rPr>
                    <w:t xml:space="preserve"> con prestación del servicio en la cabecera municipal se mantiene el grupo G, conforme a la Tabla 1 del ANEXO 20, cambiando la clasificación de Metodología M 1 ó 2 a Metodología 3. </w:t>
                  </w:r>
                </w:p>
                <w:p w14:paraId="160F9AED" w14:textId="77777777" w:rsidR="00066D8B" w:rsidRPr="005D6829" w:rsidRDefault="00066D8B" w:rsidP="00975F5B">
                  <w:pPr>
                    <w:ind w:left="0" w:right="176"/>
                    <w:jc w:val="both"/>
                    <w:rPr>
                      <w:rFonts w:eastAsia="MS Mincho"/>
                      <w:sz w:val="22"/>
                      <w:szCs w:val="22"/>
                      <w:vertAlign w:val="baseline"/>
                      <w:lang w:val="es-ES_tradnl"/>
                    </w:rPr>
                  </w:pPr>
                </w:p>
                <w:p w14:paraId="6FB720BB" w14:textId="77777777" w:rsidR="00066D8B" w:rsidRPr="005D6829" w:rsidRDefault="00066D8B" w:rsidP="00975F5B">
                  <w:pPr>
                    <w:ind w:left="0" w:right="176"/>
                    <w:jc w:val="both"/>
                    <w:rPr>
                      <w:rFonts w:eastAsia="MS Mincho"/>
                      <w:sz w:val="22"/>
                      <w:szCs w:val="22"/>
                      <w:vertAlign w:val="baseline"/>
                      <w:lang w:val="es-ES_tradnl"/>
                    </w:rPr>
                  </w:pPr>
                  <w:r w:rsidRPr="005D6829">
                    <w:rPr>
                      <w:rFonts w:eastAsia="MS Mincho"/>
                      <w:sz w:val="22"/>
                      <w:szCs w:val="22"/>
                      <w:vertAlign w:val="baseline"/>
                      <w:lang w:val="es-ES_tradnl"/>
                    </w:rPr>
                    <w:t xml:space="preserve">En caso de que alguno de los municipios que conforma el Mercado Relevante de Distribución nuevo para el Siguiente Periodo Tarifario no se encuentre en la Tabla 1 del ANEXO 20, la empresa de distribución deberá solicitar a la CREG que determine el grupo al que pertenece el municipio. La CREG hará esta determinación con base en la metodología de agrupación utilizada para la construcción de la Tabla 2 del ANEXO 20. Con ese resultado, se determinará el </w:t>
                  </w:r>
                  <m:oMath>
                    <m:sSub>
                      <m:sSubPr>
                        <m:ctrlPr>
                          <w:rPr>
                            <w:rFonts w:ascii="Cambria Math" w:eastAsia="MS Mincho" w:hAnsi="Cambria Math"/>
                            <w:sz w:val="22"/>
                            <w:szCs w:val="22"/>
                            <w:vertAlign w:val="baseline"/>
                            <w:lang w:val="es-ES_tradnl"/>
                          </w:rPr>
                        </m:ctrlPr>
                      </m:sSubPr>
                      <m:e>
                        <m:r>
                          <m:rPr>
                            <m:sty m:val="p"/>
                          </m:rPr>
                          <w:rPr>
                            <w:rFonts w:ascii="Cambria Math" w:eastAsia="MS Mincho" w:hAnsi="Cambria Math"/>
                            <w:sz w:val="22"/>
                            <w:szCs w:val="22"/>
                            <w:vertAlign w:val="baseline"/>
                            <w:lang w:val="es-ES_tradnl"/>
                          </w:rPr>
                          <m:t>AOM</m:t>
                        </m:r>
                      </m:e>
                      <m:sub>
                        <m:func>
                          <m:funcPr>
                            <m:ctrlPr>
                              <w:rPr>
                                <w:rFonts w:ascii="Cambria Math" w:eastAsia="MS Mincho" w:hAnsi="Cambria Math"/>
                                <w:i/>
                                <w:sz w:val="22"/>
                                <w:szCs w:val="22"/>
                                <w:vertAlign w:val="baseline"/>
                                <w:lang w:val="es-ES_tradnl"/>
                              </w:rPr>
                            </m:ctrlPr>
                          </m:funcPr>
                          <m:fName>
                            <m:r>
                              <w:rPr>
                                <w:rFonts w:ascii="Cambria Math" w:eastAsia="MS Mincho" w:hAnsi="Cambria Math"/>
                                <w:sz w:val="22"/>
                                <w:szCs w:val="22"/>
                                <w:vertAlign w:val="baseline"/>
                                <w:lang w:val="es-ES_tradnl"/>
                              </w:rPr>
                              <m:t>max</m:t>
                            </m:r>
                          </m:fName>
                          <m:e>
                            <m:r>
                              <w:rPr>
                                <w:rFonts w:ascii="Cambria Math" w:eastAsia="MS Mincho" w:hAnsi="Cambria Math"/>
                                <w:sz w:val="22"/>
                                <w:szCs w:val="22"/>
                                <w:vertAlign w:val="baseline"/>
                                <w:lang w:val="es-ES_tradnl"/>
                              </w:rPr>
                              <m:t xml:space="preserve"> rec</m:t>
                            </m:r>
                          </m:e>
                        </m:func>
                      </m:sub>
                    </m:sSub>
                  </m:oMath>
                  <w:r w:rsidRPr="005D6829">
                    <w:rPr>
                      <w:rFonts w:eastAsia="MS Mincho"/>
                      <w:sz w:val="22"/>
                      <w:szCs w:val="22"/>
                      <w:vertAlign w:val="baseline"/>
                      <w:lang w:val="es-ES_tradnl"/>
                    </w:rPr>
                    <w:t xml:space="preserve"> del Mercado Relevante de Distribución para el Siguiente Periodo Tarifario </w:t>
                  </w:r>
                  <w:r w:rsidRPr="005D6829">
                    <w:rPr>
                      <w:rFonts w:eastAsia="MS Mincho"/>
                      <w:i/>
                      <w:sz w:val="22"/>
                      <w:szCs w:val="22"/>
                      <w:vertAlign w:val="baseline"/>
                      <w:lang w:val="es-ES_tradnl"/>
                    </w:rPr>
                    <w:t>k</w:t>
                  </w:r>
                  <w:r w:rsidRPr="005D6829">
                    <w:rPr>
                      <w:rFonts w:eastAsia="MS Mincho"/>
                      <w:sz w:val="22"/>
                      <w:szCs w:val="22"/>
                      <w:vertAlign w:val="baseline"/>
                      <w:lang w:val="es-ES_tradnl"/>
                    </w:rPr>
                    <w:t>.</w:t>
                  </w:r>
                </w:p>
                <w:p w14:paraId="5F6F8D55" w14:textId="77777777" w:rsidR="00066D8B" w:rsidRPr="005D6829" w:rsidRDefault="00066D8B" w:rsidP="00975F5B">
                  <w:pPr>
                    <w:ind w:left="0" w:right="-1"/>
                    <w:jc w:val="both"/>
                    <w:rPr>
                      <w:rFonts w:eastAsia="MS Mincho"/>
                      <w:sz w:val="22"/>
                      <w:szCs w:val="22"/>
                      <w:vertAlign w:val="baseline"/>
                      <w:lang w:val="es-ES_tradnl"/>
                    </w:rPr>
                  </w:pPr>
                </w:p>
              </w:tc>
            </w:tr>
          </w:tbl>
          <w:p w14:paraId="4037EB8C" w14:textId="77777777" w:rsidR="00066D8B" w:rsidRPr="005D6829" w:rsidRDefault="00066D8B" w:rsidP="00975F5B">
            <w:pPr>
              <w:ind w:left="0" w:right="176"/>
              <w:jc w:val="both"/>
              <w:rPr>
                <w:rFonts w:eastAsia="MS Mincho" w:cs="Arial"/>
                <w:sz w:val="22"/>
                <w:szCs w:val="22"/>
                <w:vertAlign w:val="baseline"/>
                <w:lang w:val="es-ES_tradnl"/>
              </w:rPr>
            </w:pPr>
          </w:p>
        </w:tc>
      </w:tr>
      <w:tr w:rsidR="00066D8B" w:rsidRPr="00CB170F" w14:paraId="45113E8A" w14:textId="77777777" w:rsidTr="00975F5B">
        <w:tc>
          <w:tcPr>
            <w:tcW w:w="2389" w:type="dxa"/>
            <w:gridSpan w:val="2"/>
          </w:tcPr>
          <w:p w14:paraId="023C8F23" w14:textId="77777777" w:rsidR="00066D8B" w:rsidRPr="005D6829" w:rsidRDefault="00583405" w:rsidP="00975F5B">
            <w:pPr>
              <w:ind w:left="0" w:right="176"/>
              <w:jc w:val="both"/>
              <w:rPr>
                <w:rFonts w:eastAsia="MS Mincho" w:cs="Arial"/>
                <w:sz w:val="22"/>
                <w:szCs w:val="22"/>
                <w:vertAlign w:val="baseline"/>
                <w:lang w:val="es-ES_tradnl"/>
              </w:rPr>
            </w:pPr>
            <m:oMathPara>
              <m:oMathParaPr>
                <m:jc m:val="left"/>
              </m:oMathParaPr>
              <m:oMath>
                <m:sSub>
                  <m:sSubPr>
                    <m:ctrlPr>
                      <w:rPr>
                        <w:rFonts w:ascii="Cambria Math" w:eastAsia="MS Mincho" w:hAnsi="Cambria Math" w:cs="Arial"/>
                        <w:sz w:val="22"/>
                        <w:szCs w:val="22"/>
                        <w:vertAlign w:val="baseline"/>
                        <w:lang w:val="es-ES_tradnl"/>
                      </w:rPr>
                    </m:ctrlPr>
                  </m:sSubPr>
                  <m:e>
                    <m:r>
                      <m:rPr>
                        <m:sty m:val="p"/>
                      </m:rPr>
                      <w:rPr>
                        <w:rFonts w:ascii="Cambria Math" w:eastAsia="MS Mincho" w:hAnsi="Cambria Math" w:cs="Arial"/>
                        <w:sz w:val="22"/>
                        <w:szCs w:val="22"/>
                        <w:vertAlign w:val="baseline"/>
                        <w:lang w:val="es-ES_tradnl"/>
                      </w:rPr>
                      <m:t>BRAN</m:t>
                    </m:r>
                  </m:e>
                  <m:sub>
                    <m:r>
                      <w:rPr>
                        <w:rFonts w:ascii="Cambria Math" w:eastAsia="MS Mincho" w:hAnsi="Cambria Math" w:cs="Arial"/>
                        <w:sz w:val="22"/>
                        <w:szCs w:val="22"/>
                        <w:vertAlign w:val="baseline"/>
                        <w:lang w:val="es-ES_tradnl"/>
                      </w:rPr>
                      <m:t>k</m:t>
                    </m:r>
                  </m:sub>
                </m:sSub>
              </m:oMath>
            </m:oMathPara>
          </w:p>
        </w:tc>
        <w:tc>
          <w:tcPr>
            <w:tcW w:w="6683" w:type="dxa"/>
          </w:tcPr>
          <w:p w14:paraId="684BF55F" w14:textId="77777777" w:rsidR="00066D8B" w:rsidRPr="005D6829" w:rsidRDefault="00066D8B" w:rsidP="00975F5B">
            <w:pPr>
              <w:ind w:left="0" w:right="176"/>
              <w:jc w:val="both"/>
              <w:rPr>
                <w:rFonts w:eastAsia="MS Mincho" w:cs="Arial"/>
                <w:sz w:val="22"/>
                <w:szCs w:val="22"/>
                <w:vertAlign w:val="baseline"/>
                <w:lang w:val="es-ES_tradnl"/>
              </w:rPr>
            </w:pPr>
            <w:r w:rsidRPr="005D6829">
              <w:rPr>
                <w:rFonts w:eastAsia="MS Mincho" w:cs="Arial"/>
                <w:sz w:val="22"/>
                <w:szCs w:val="22"/>
                <w:vertAlign w:val="baseline"/>
                <w:lang w:val="es-ES_tradnl"/>
              </w:rPr>
              <w:t>Base Regulatoria de Activos calculada como la sumatoria de las inversiones reportadas en el programa de inversiones para los cinco (5) años del siguiente periodo tarifario. Esta incluye los activos inherentes a la operación y control de calidad del servicio y activos especiales, expresada en pesos de la Fecha Base.</w:t>
            </w:r>
          </w:p>
        </w:tc>
      </w:tr>
    </w:tbl>
    <w:p w14:paraId="41991CBC" w14:textId="77777777" w:rsidR="00066D8B" w:rsidRPr="005D6829" w:rsidRDefault="00066D8B" w:rsidP="00066D8B">
      <w:pPr>
        <w:ind w:left="0"/>
        <w:jc w:val="both"/>
        <w:rPr>
          <w:lang w:val="es-ES_tradnl"/>
        </w:rPr>
      </w:pPr>
    </w:p>
    <w:p w14:paraId="29F021A7" w14:textId="77777777" w:rsidR="00066D8B" w:rsidRPr="005D6829" w:rsidRDefault="00066D8B" w:rsidP="00066D8B">
      <w:pPr>
        <w:pStyle w:val="Prrafodelista"/>
        <w:numPr>
          <w:ilvl w:val="0"/>
          <w:numId w:val="10"/>
        </w:numPr>
        <w:ind w:left="284" w:hanging="284"/>
        <w:jc w:val="both"/>
        <w:rPr>
          <w:sz w:val="24"/>
          <w:szCs w:val="24"/>
          <w:vertAlign w:val="baseline"/>
          <w:lang w:eastAsia="es-CO"/>
        </w:rPr>
      </w:pPr>
      <w:r w:rsidRPr="005D6829">
        <w:rPr>
          <w:sz w:val="24"/>
          <w:szCs w:val="24"/>
          <w:vertAlign w:val="baseline"/>
          <w:lang w:eastAsia="es-CO"/>
        </w:rPr>
        <w:t xml:space="preserve">Cuando el porcentaje eficiente de gastos de AOM corresponda al porcentaje de la relación </w:t>
      </w:r>
      <m:oMath>
        <m:f>
          <m:fPr>
            <m:ctrlPr>
              <w:rPr>
                <w:rFonts w:ascii="Cambria Math" w:hAnsi="Cambria Math"/>
                <w:sz w:val="24"/>
                <w:szCs w:val="24"/>
                <w:vertAlign w:val="baseline"/>
                <w:lang w:eastAsia="es-CO"/>
              </w:rPr>
            </m:ctrlPr>
          </m:fPr>
          <m:num>
            <m:sSub>
              <m:sSubPr>
                <m:ctrlPr>
                  <w:rPr>
                    <w:rFonts w:ascii="Cambria Math" w:hAnsi="Cambria Math"/>
                    <w:sz w:val="24"/>
                    <w:szCs w:val="24"/>
                    <w:vertAlign w:val="baseline"/>
                    <w:lang w:eastAsia="es-CO"/>
                  </w:rPr>
                </m:ctrlPr>
              </m:sSubPr>
              <m:e>
                <m:r>
                  <m:rPr>
                    <m:sty m:val="p"/>
                  </m:rPr>
                  <w:rPr>
                    <w:rFonts w:ascii="Cambria Math" w:hAnsi="Cambria Math"/>
                    <w:sz w:val="24"/>
                    <w:szCs w:val="24"/>
                    <w:vertAlign w:val="baseline"/>
                    <w:lang w:eastAsia="es-CO"/>
                  </w:rPr>
                  <m:t>AOM</m:t>
                </m:r>
              </m:e>
              <m:sub>
                <m:r>
                  <m:rPr>
                    <m:sty m:val="p"/>
                  </m:rPr>
                  <w:rPr>
                    <w:rFonts w:ascii="Cambria Math" w:hAnsi="Cambria Math"/>
                    <w:sz w:val="24"/>
                    <w:szCs w:val="24"/>
                    <w:vertAlign w:val="baseline"/>
                    <w:lang w:eastAsia="es-CO"/>
                  </w:rPr>
                  <m:t>r</m:t>
                </m:r>
              </m:sub>
            </m:sSub>
          </m:num>
          <m:den>
            <m:r>
              <m:rPr>
                <m:sty m:val="p"/>
              </m:rPr>
              <w:rPr>
                <w:rFonts w:ascii="Cambria Math" w:hAnsi="Cambria Math"/>
                <w:sz w:val="24"/>
                <w:szCs w:val="24"/>
                <w:vertAlign w:val="baseline"/>
                <w:lang w:eastAsia="es-CO"/>
              </w:rPr>
              <m:t>BRAN</m:t>
            </m:r>
          </m:den>
        </m:f>
      </m:oMath>
      <w:r w:rsidRPr="005D6829">
        <w:rPr>
          <w:sz w:val="24"/>
          <w:szCs w:val="24"/>
          <w:vertAlign w:val="baseline"/>
          <w:lang w:eastAsia="es-CO"/>
        </w:rPr>
        <w:t>, se utilizará la proyección de los gastos de AOM reportada por la empresa.</w:t>
      </w:r>
    </w:p>
    <w:p w14:paraId="7C47D6D6" w14:textId="77777777" w:rsidR="00066D8B" w:rsidRPr="005D6829" w:rsidRDefault="00066D8B" w:rsidP="00066D8B">
      <w:pPr>
        <w:ind w:left="0"/>
        <w:jc w:val="both"/>
        <w:rPr>
          <w:vertAlign w:val="baseline"/>
          <w:lang w:val="es-ES_tradnl"/>
        </w:rPr>
      </w:pPr>
    </w:p>
    <w:p w14:paraId="6B09C168" w14:textId="089263D9" w:rsidR="00066D8B" w:rsidRDefault="00066D8B" w:rsidP="00066D8B">
      <w:pPr>
        <w:pStyle w:val="Prrafodelista"/>
        <w:ind w:left="284"/>
        <w:jc w:val="both"/>
        <w:rPr>
          <w:sz w:val="24"/>
          <w:szCs w:val="24"/>
          <w:vertAlign w:val="baseline"/>
          <w:lang w:eastAsia="es-CO"/>
        </w:rPr>
      </w:pPr>
      <w:r w:rsidRPr="005D6829">
        <w:rPr>
          <w:sz w:val="24"/>
          <w:szCs w:val="24"/>
          <w:vertAlign w:val="baseline"/>
          <w:lang w:eastAsia="es-CO"/>
        </w:rPr>
        <w:t xml:space="preserve">En los casos en que el porcentaje eficiente de gastos de AOM corresponda al </w:t>
      </w:r>
      <m:oMath>
        <m:sSub>
          <m:sSubPr>
            <m:ctrlPr>
              <w:rPr>
                <w:rFonts w:ascii="Cambria Math" w:hAnsi="Cambria Math"/>
                <w:sz w:val="24"/>
                <w:szCs w:val="24"/>
                <w:vertAlign w:val="baseline"/>
                <w:lang w:eastAsia="es-CO"/>
              </w:rPr>
            </m:ctrlPr>
          </m:sSubPr>
          <m:e>
            <m:r>
              <m:rPr>
                <m:sty m:val="p"/>
              </m:rPr>
              <w:rPr>
                <w:rFonts w:ascii="Cambria Math" w:hAnsi="Cambria Math"/>
                <w:sz w:val="24"/>
                <w:szCs w:val="24"/>
                <w:vertAlign w:val="baseline"/>
                <w:lang w:eastAsia="es-CO"/>
              </w:rPr>
              <m:t>AOM</m:t>
            </m:r>
          </m:e>
          <m:sub>
            <m:func>
              <m:funcPr>
                <m:ctrlPr>
                  <w:rPr>
                    <w:rFonts w:ascii="Cambria Math" w:hAnsi="Cambria Math"/>
                    <w:sz w:val="24"/>
                    <w:szCs w:val="24"/>
                    <w:vertAlign w:val="baseline"/>
                    <w:lang w:eastAsia="es-CO"/>
                  </w:rPr>
                </m:ctrlPr>
              </m:funcPr>
              <m:fName>
                <m:r>
                  <m:rPr>
                    <m:sty m:val="p"/>
                  </m:rPr>
                  <w:rPr>
                    <w:rFonts w:ascii="Cambria Math" w:hAnsi="Cambria Math"/>
                    <w:sz w:val="24"/>
                    <w:szCs w:val="24"/>
                    <w:vertAlign w:val="baseline"/>
                    <w:lang w:eastAsia="es-CO"/>
                  </w:rPr>
                  <m:t>max</m:t>
                </m:r>
              </m:fName>
              <m:e>
                <m:r>
                  <m:rPr>
                    <m:sty m:val="p"/>
                  </m:rPr>
                  <w:rPr>
                    <w:rFonts w:ascii="Cambria Math" w:hAnsi="Cambria Math"/>
                    <w:sz w:val="24"/>
                    <w:szCs w:val="24"/>
                    <w:vertAlign w:val="baseline"/>
                    <w:lang w:eastAsia="es-CO"/>
                  </w:rPr>
                  <m:t xml:space="preserve"> rec</m:t>
                </m:r>
              </m:e>
            </m:func>
          </m:sub>
        </m:sSub>
      </m:oMath>
      <w:r w:rsidRPr="005D6829">
        <w:rPr>
          <w:sz w:val="24"/>
          <w:szCs w:val="24"/>
          <w:vertAlign w:val="baseline"/>
          <w:lang w:eastAsia="es-CO"/>
        </w:rPr>
        <w:t>, se multiplicará el gasto de AOM proyectado para cada uno de los años, reportado por la empresa por el siguiente factor de ajuste (%FA):</w:t>
      </w:r>
    </w:p>
    <w:p w14:paraId="730D390C" w14:textId="77777777" w:rsidR="005D6829" w:rsidRPr="005D6829" w:rsidRDefault="005D6829" w:rsidP="00066D8B">
      <w:pPr>
        <w:pStyle w:val="Prrafodelista"/>
        <w:ind w:left="284"/>
        <w:jc w:val="both"/>
        <w:rPr>
          <w:sz w:val="24"/>
          <w:szCs w:val="24"/>
          <w:vertAlign w:val="baseline"/>
          <w:lang w:val="es-ES_tradnl"/>
        </w:rPr>
      </w:pPr>
    </w:p>
    <w:p w14:paraId="704DA1BF" w14:textId="258E6A19" w:rsidR="00066D8B" w:rsidRPr="005D6829" w:rsidRDefault="00583405" w:rsidP="00066D8B">
      <w:pPr>
        <w:spacing w:before="100" w:beforeAutospacing="1" w:after="100" w:afterAutospacing="1"/>
        <w:ind w:left="851" w:hanging="851"/>
        <w:jc w:val="both"/>
        <w:rPr>
          <w:rFonts w:eastAsiaTheme="minorEastAsia" w:cs="Arial"/>
          <w:lang w:val="es-ES_tradnl"/>
        </w:rPr>
      </w:pPr>
      <m:oMathPara>
        <m:oMath>
          <m:sSub>
            <m:sSubPr>
              <m:ctrlPr>
                <w:rPr>
                  <w:rFonts w:ascii="Cambria Math" w:hAnsi="Cambria Math"/>
                  <w:lang w:val="es-ES_tradnl"/>
                </w:rPr>
              </m:ctrlPr>
            </m:sSubPr>
            <m:e>
              <m:r>
                <m:rPr>
                  <m:sty m:val="p"/>
                </m:rPr>
                <w:rPr>
                  <w:rFonts w:ascii="Cambria Math" w:hAnsi="Cambria Math"/>
                  <w:lang w:val="es-ES_tradnl"/>
                </w:rPr>
                <m:t>%FA</m:t>
              </m:r>
            </m:e>
            <m:sub>
              <m:r>
                <m:rPr>
                  <m:sty m:val="p"/>
                </m:rPr>
                <w:rPr>
                  <w:rFonts w:ascii="Cambria Math" w:hAnsi="Cambria Math"/>
                  <w:lang w:val="es-ES_tradnl"/>
                </w:rPr>
                <m:t>proyección AOM</m:t>
              </m:r>
            </m:sub>
          </m:sSub>
          <m:r>
            <m:rPr>
              <m:sty m:val="p"/>
            </m:rPr>
            <w:rPr>
              <w:rFonts w:ascii="Cambria Math" w:hAnsi="Cambria Math"/>
              <w:lang w:val="es-ES_tradnl"/>
            </w:rPr>
            <m:t>=</m:t>
          </m:r>
          <m:f>
            <m:fPr>
              <m:ctrlPr>
                <w:rPr>
                  <w:rFonts w:ascii="Cambria Math" w:hAnsi="Cambria Math"/>
                  <w:lang w:val="es-ES_tradnl"/>
                </w:rPr>
              </m:ctrlPr>
            </m:fPr>
            <m:num>
              <m:sSub>
                <m:sSubPr>
                  <m:ctrlPr>
                    <w:rPr>
                      <w:rFonts w:ascii="Cambria Math" w:eastAsia="MS Mincho" w:hAnsi="Cambria Math" w:cs="Arial"/>
                      <w:lang w:val="es-ES_tradnl"/>
                    </w:rPr>
                  </m:ctrlPr>
                </m:sSubPr>
                <m:e>
                  <m:r>
                    <m:rPr>
                      <m:sty m:val="p"/>
                    </m:rPr>
                    <w:rPr>
                      <w:rFonts w:ascii="Cambria Math" w:eastAsia="MS Mincho" w:hAnsi="Cambria Math" w:cs="Arial"/>
                      <w:lang w:val="es-ES_tradnl"/>
                    </w:rPr>
                    <m:t>%AOM</m:t>
                  </m:r>
                </m:e>
                <m:sub>
                  <m:r>
                    <m:rPr>
                      <m:sty m:val="p"/>
                    </m:rPr>
                    <w:rPr>
                      <w:rFonts w:ascii="Cambria Math" w:eastAsia="MS Mincho" w:hAnsi="Cambria Math" w:cs="Arial"/>
                      <w:lang w:val="es-ES_tradnl"/>
                    </w:rPr>
                    <m:t>eficiente</m:t>
                  </m:r>
                </m:sub>
              </m:sSub>
              <m:r>
                <m:rPr>
                  <m:sty m:val="p"/>
                </m:rPr>
                <w:rPr>
                  <w:rFonts w:ascii="Cambria Math" w:hAnsi="Cambria Math"/>
                  <w:lang w:val="es-ES_tradnl"/>
                </w:rPr>
                <m:t>×</m:t>
              </m:r>
              <m:sSub>
                <m:sSubPr>
                  <m:ctrlPr>
                    <w:rPr>
                      <w:rFonts w:ascii="Cambria Math" w:hAnsi="Cambria Math"/>
                      <w:lang w:val="es-ES_tradnl"/>
                    </w:rPr>
                  </m:ctrlPr>
                </m:sSubPr>
                <m:e>
                  <m:r>
                    <m:rPr>
                      <m:sty m:val="p"/>
                    </m:rPr>
                    <w:rPr>
                      <w:rFonts w:ascii="Cambria Math" w:hAnsi="Cambria Math"/>
                      <w:lang w:val="es-ES_tradnl"/>
                    </w:rPr>
                    <m:t>BRAN</m:t>
                  </m:r>
                </m:e>
                <m:sub>
                  <m:r>
                    <w:rPr>
                      <w:rFonts w:ascii="Cambria Math" w:hAnsi="Cambria Math"/>
                      <w:lang w:val="es-ES_tradnl"/>
                    </w:rPr>
                    <m:t>k</m:t>
                  </m:r>
                </m:sub>
              </m:sSub>
            </m:num>
            <m:den>
              <m:sSub>
                <m:sSubPr>
                  <m:ctrlPr>
                    <w:rPr>
                      <w:rFonts w:ascii="Cambria Math" w:eastAsia="MS Mincho" w:hAnsi="Cambria Math" w:cs="Arial"/>
                      <w:lang w:val="es-ES_tradnl"/>
                    </w:rPr>
                  </m:ctrlPr>
                </m:sSubPr>
                <m:e>
                  <m:r>
                    <m:rPr>
                      <m:sty m:val="p"/>
                    </m:rPr>
                    <w:rPr>
                      <w:rFonts w:ascii="Cambria Math" w:eastAsia="MS Mincho" w:hAnsi="Cambria Math" w:cs="Arial"/>
                      <w:lang w:val="es-ES_tradnl"/>
                    </w:rPr>
                    <m:t>AOM</m:t>
                  </m:r>
                </m:e>
                <m:sub>
                  <m:r>
                    <m:rPr>
                      <m:sty m:val="p"/>
                    </m:rPr>
                    <w:rPr>
                      <w:rFonts w:ascii="Cambria Math" w:eastAsia="MS Mincho" w:hAnsi="Cambria Math" w:cs="Arial"/>
                      <w:lang w:val="es-ES_tradnl"/>
                    </w:rPr>
                    <m:t>r</m:t>
                  </m:r>
                </m:sub>
              </m:sSub>
            </m:den>
          </m:f>
        </m:oMath>
      </m:oMathPara>
    </w:p>
    <w:p w14:paraId="63890497" w14:textId="77777777" w:rsidR="005D6829" w:rsidRPr="00CB170F" w:rsidRDefault="005D6829" w:rsidP="00066D8B">
      <w:pPr>
        <w:spacing w:before="100" w:beforeAutospacing="1" w:after="100" w:afterAutospacing="1"/>
        <w:ind w:left="851" w:hanging="851"/>
        <w:jc w:val="both"/>
        <w:rPr>
          <w:rFonts w:cs="Arial"/>
          <w:lang w:val="es-ES_tradnl"/>
        </w:rPr>
      </w:pPr>
    </w:p>
    <w:p w14:paraId="42BDDDD4" w14:textId="77777777" w:rsidR="00066D8B" w:rsidRPr="005D6829" w:rsidRDefault="00066D8B" w:rsidP="00066D8B">
      <w:pPr>
        <w:keepNext/>
        <w:spacing w:before="100" w:beforeAutospacing="1" w:after="100" w:afterAutospacing="1"/>
        <w:ind w:left="851" w:hanging="851"/>
        <w:jc w:val="both"/>
        <w:rPr>
          <w:rFonts w:cs="Arial"/>
          <w:b/>
          <w:vertAlign w:val="baseline"/>
          <w:lang w:val="es-ES_tradnl" w:eastAsia="es-CO"/>
        </w:rPr>
      </w:pPr>
      <w:r w:rsidRPr="005D6829">
        <w:rPr>
          <w:rFonts w:cs="Arial"/>
          <w:b/>
          <w:vertAlign w:val="baseline"/>
          <w:lang w:val="es-ES_tradnl" w:eastAsia="es-CO"/>
        </w:rPr>
        <w:t xml:space="preserve">10.4. Otros Gastos de Administración, Operación y Mantenimiento (AOM) </w:t>
      </w:r>
    </w:p>
    <w:p w14:paraId="08F3D5BA" w14:textId="77777777" w:rsidR="00066D8B" w:rsidRPr="005D6829" w:rsidRDefault="00066D8B" w:rsidP="00066D8B">
      <w:pPr>
        <w:ind w:left="0"/>
        <w:jc w:val="both"/>
        <w:rPr>
          <w:rFonts w:cs="Arial"/>
          <w:vertAlign w:val="baseline"/>
        </w:rPr>
      </w:pPr>
      <w:r w:rsidRPr="005D6829">
        <w:rPr>
          <w:rFonts w:cs="Arial"/>
          <w:vertAlign w:val="baseline"/>
        </w:rPr>
        <w:t>A los gastos de AOM eficientes para la actividad de distribución determinados conforme a los numerales 10.1, 10.2 y 10.3 de este anexo, se le sumarán los valores que corresponden a los siguientes conceptos:</w:t>
      </w:r>
    </w:p>
    <w:p w14:paraId="0D5AED88" w14:textId="77777777" w:rsidR="00066D8B" w:rsidRPr="005D6829" w:rsidRDefault="00066D8B" w:rsidP="00066D8B">
      <w:pPr>
        <w:ind w:left="0"/>
        <w:jc w:val="both"/>
        <w:rPr>
          <w:rFonts w:cs="Arial"/>
          <w:vertAlign w:val="baseline"/>
        </w:rPr>
      </w:pPr>
    </w:p>
    <w:p w14:paraId="74572D48" w14:textId="77777777" w:rsidR="00066D8B" w:rsidRPr="005D6829" w:rsidRDefault="00066D8B" w:rsidP="00C96DC8">
      <w:pPr>
        <w:pStyle w:val="Prrafodelista"/>
        <w:numPr>
          <w:ilvl w:val="0"/>
          <w:numId w:val="42"/>
        </w:numPr>
        <w:contextualSpacing/>
        <w:jc w:val="both"/>
        <w:rPr>
          <w:rFonts w:cs="Arial"/>
          <w:sz w:val="24"/>
          <w:szCs w:val="24"/>
          <w:vertAlign w:val="baseline"/>
        </w:rPr>
      </w:pPr>
      <w:r w:rsidRPr="005D6829">
        <w:rPr>
          <w:rFonts w:cs="Arial"/>
          <w:sz w:val="24"/>
          <w:szCs w:val="24"/>
          <w:vertAlign w:val="baseline"/>
        </w:rPr>
        <w:t>Los gastos de AOM eficientes para la infraestructura de confiabilidad conforme a lo dispuesto en el Decreto 2345 de 2015 del Ministerio de Minas y Energía y los lineamientos de política pública que se encuentren vigentes al momento de la aprobación de Cargos de Distribución de Mercados Relevantes de Distribución para el Siguiente Periodo Tarifario.</w:t>
      </w:r>
    </w:p>
    <w:p w14:paraId="4F7109CF" w14:textId="77777777" w:rsidR="00066D8B" w:rsidRPr="005D6829" w:rsidRDefault="00066D8B" w:rsidP="00C96DC8">
      <w:pPr>
        <w:ind w:left="708"/>
        <w:rPr>
          <w:rFonts w:cs="Arial"/>
          <w:vertAlign w:val="baseline"/>
        </w:rPr>
      </w:pPr>
    </w:p>
    <w:p w14:paraId="3E921E58" w14:textId="77777777" w:rsidR="00066D8B" w:rsidRPr="005D6829" w:rsidRDefault="00066D8B" w:rsidP="00C96DC8">
      <w:pPr>
        <w:pStyle w:val="Prrafodelista"/>
        <w:numPr>
          <w:ilvl w:val="0"/>
          <w:numId w:val="42"/>
        </w:numPr>
        <w:contextualSpacing/>
        <w:jc w:val="both"/>
        <w:rPr>
          <w:rFonts w:cs="Arial"/>
          <w:sz w:val="24"/>
          <w:szCs w:val="24"/>
          <w:vertAlign w:val="baseline"/>
        </w:rPr>
      </w:pPr>
      <w:r w:rsidRPr="005D6829">
        <w:rPr>
          <w:rFonts w:cs="Arial"/>
          <w:sz w:val="24"/>
          <w:szCs w:val="24"/>
          <w:vertAlign w:val="baseline"/>
        </w:rPr>
        <w:t>Los gastos de AOM eficientes en cumplimiento de las obligaciones de seguimiento de las revisiones periódicas de las instalaciones internas de gas establecidas en la Resolución CREG 059 de 2012 y aquellas que la modifiquen o sustituyan.</w:t>
      </w:r>
    </w:p>
    <w:p w14:paraId="06A2EF23" w14:textId="77777777" w:rsidR="00066D8B" w:rsidRPr="005D6829" w:rsidRDefault="00066D8B" w:rsidP="00C96DC8">
      <w:pPr>
        <w:ind w:left="708"/>
        <w:rPr>
          <w:rFonts w:cs="Arial"/>
          <w:vertAlign w:val="baseline"/>
        </w:rPr>
      </w:pPr>
    </w:p>
    <w:p w14:paraId="33BCCB09" w14:textId="77777777" w:rsidR="00066D8B" w:rsidRPr="005D6829" w:rsidRDefault="00066D8B" w:rsidP="00C96DC8">
      <w:pPr>
        <w:pStyle w:val="Prrafodelista"/>
        <w:numPr>
          <w:ilvl w:val="0"/>
          <w:numId w:val="42"/>
        </w:numPr>
        <w:contextualSpacing/>
        <w:jc w:val="both"/>
        <w:rPr>
          <w:rFonts w:cs="Arial"/>
          <w:sz w:val="24"/>
          <w:szCs w:val="24"/>
          <w:vertAlign w:val="baseline"/>
        </w:rPr>
      </w:pPr>
      <w:r w:rsidRPr="005D6829">
        <w:rPr>
          <w:rFonts w:cs="Arial"/>
          <w:sz w:val="24"/>
          <w:szCs w:val="24"/>
          <w:vertAlign w:val="baseline"/>
        </w:rPr>
        <w:t>Los gastos para el desarrollo de lo dispuesto en la Resolución CREG 127 de 2013 en el literal d) del artículo 19 y la adición del numeral 4.28.2 establecida en el artículo 4 de la citada resolución.</w:t>
      </w:r>
    </w:p>
    <w:p w14:paraId="6CC5F062" w14:textId="77777777" w:rsidR="00066D8B" w:rsidRPr="005D6829" w:rsidRDefault="00066D8B" w:rsidP="00C96DC8">
      <w:pPr>
        <w:pStyle w:val="Prrafodelista"/>
        <w:rPr>
          <w:rFonts w:cs="Arial"/>
          <w:sz w:val="24"/>
          <w:szCs w:val="24"/>
          <w:vertAlign w:val="baseline"/>
        </w:rPr>
      </w:pPr>
    </w:p>
    <w:p w14:paraId="00A3D0D3" w14:textId="77777777" w:rsidR="00066D8B" w:rsidRPr="005D6829" w:rsidRDefault="00066D8B" w:rsidP="00C96DC8">
      <w:pPr>
        <w:pStyle w:val="Prrafodelista"/>
        <w:numPr>
          <w:ilvl w:val="0"/>
          <w:numId w:val="42"/>
        </w:numPr>
        <w:contextualSpacing/>
        <w:jc w:val="both"/>
        <w:rPr>
          <w:rFonts w:cs="Arial"/>
          <w:sz w:val="24"/>
          <w:szCs w:val="24"/>
          <w:vertAlign w:val="baseline"/>
        </w:rPr>
      </w:pPr>
      <w:r w:rsidRPr="005D6829">
        <w:rPr>
          <w:rFonts w:cs="Arial"/>
          <w:sz w:val="24"/>
          <w:szCs w:val="24"/>
          <w:vertAlign w:val="baseline"/>
        </w:rPr>
        <w:t>Los gastos de AOM por concepto de servidumbres.</w:t>
      </w:r>
    </w:p>
    <w:p w14:paraId="278ECD73" w14:textId="77777777" w:rsidR="00066D8B" w:rsidRPr="005D6829" w:rsidRDefault="00066D8B" w:rsidP="00066D8B">
      <w:pPr>
        <w:pStyle w:val="Prrafodelista"/>
        <w:rPr>
          <w:rFonts w:eastAsia="MS Mincho" w:cs="Arial"/>
          <w:sz w:val="24"/>
          <w:szCs w:val="24"/>
          <w:vertAlign w:val="baseline"/>
          <w:lang w:val="es-ES_tradnl"/>
        </w:rPr>
      </w:pPr>
    </w:p>
    <w:p w14:paraId="2C6C815B" w14:textId="77777777" w:rsidR="00066D8B" w:rsidRPr="005D6829" w:rsidRDefault="00066D8B" w:rsidP="00066D8B">
      <w:pPr>
        <w:spacing w:before="120" w:after="120"/>
        <w:ind w:left="0" w:right="-142"/>
        <w:jc w:val="both"/>
        <w:rPr>
          <w:snapToGrid w:val="0"/>
          <w:color w:val="000000"/>
          <w:w w:val="0"/>
          <w:vertAlign w:val="baseline"/>
          <w:lang w:val="es-ES_tradnl"/>
        </w:rPr>
      </w:pPr>
      <w:r w:rsidRPr="005D6829">
        <w:rPr>
          <w:rFonts w:eastAsia="MS Mincho" w:cs="Arial"/>
          <w:vertAlign w:val="baseline"/>
          <w:lang w:val="es-ES_tradnl"/>
        </w:rPr>
        <w:t>Los Otros Gastos de AOM por concepto de terrenos e inmuebles se reconocerán conforme al procedimiento establecido en los numerales 10.1 y 10.3 del presente anexo.”</w:t>
      </w:r>
    </w:p>
    <w:p w14:paraId="07191BE4" w14:textId="77777777" w:rsidR="002C5474" w:rsidRPr="005D6829" w:rsidRDefault="002C5474" w:rsidP="002C5474">
      <w:pPr>
        <w:ind w:left="0"/>
        <w:rPr>
          <w:vertAlign w:val="baseline"/>
          <w:lang w:val="es-ES_tradnl"/>
        </w:rPr>
      </w:pPr>
    </w:p>
    <w:p w14:paraId="006013E0" w14:textId="52228D73" w:rsidR="00652E45" w:rsidRPr="005D6829" w:rsidRDefault="00652E45" w:rsidP="00652E45">
      <w:pPr>
        <w:ind w:left="0"/>
        <w:jc w:val="both"/>
        <w:outlineLvl w:val="0"/>
        <w:rPr>
          <w:b/>
          <w:vertAlign w:val="baseline"/>
        </w:rPr>
      </w:pPr>
      <w:r w:rsidRPr="005D6829">
        <w:rPr>
          <w:b/>
          <w:vertAlign w:val="baseline"/>
        </w:rPr>
        <w:t xml:space="preserve">Artículo 4. </w:t>
      </w:r>
      <w:r w:rsidR="00C80E8A" w:rsidRPr="005D6829">
        <w:rPr>
          <w:vertAlign w:val="baseline"/>
        </w:rPr>
        <w:t>Corregir e</w:t>
      </w:r>
      <w:r w:rsidRPr="005D6829">
        <w:rPr>
          <w:vertAlign w:val="baseline"/>
        </w:rPr>
        <w:t>l artículo 10 de la Resolución CREG 090 de 2018</w:t>
      </w:r>
      <w:r w:rsidR="007875B6" w:rsidRPr="005D6829">
        <w:rPr>
          <w:vertAlign w:val="baseline"/>
        </w:rPr>
        <w:t>,</w:t>
      </w:r>
      <w:r w:rsidRPr="005D6829">
        <w:rPr>
          <w:vertAlign w:val="baseline"/>
        </w:rPr>
        <w:t xml:space="preserve"> </w:t>
      </w:r>
      <w:r w:rsidR="00C80E8A" w:rsidRPr="005D6829">
        <w:rPr>
          <w:vertAlign w:val="baseline"/>
        </w:rPr>
        <w:t xml:space="preserve">el cual </w:t>
      </w:r>
      <w:r w:rsidRPr="005D6829">
        <w:rPr>
          <w:vertAlign w:val="baseline"/>
        </w:rPr>
        <w:t>quedará así:</w:t>
      </w:r>
    </w:p>
    <w:p w14:paraId="00E722CA" w14:textId="77777777" w:rsidR="00652E45" w:rsidRPr="005D6829" w:rsidRDefault="00652E45" w:rsidP="00652E45">
      <w:pPr>
        <w:ind w:left="0"/>
        <w:jc w:val="both"/>
        <w:outlineLvl w:val="0"/>
        <w:rPr>
          <w:b/>
          <w:vertAlign w:val="baseline"/>
        </w:rPr>
      </w:pPr>
    </w:p>
    <w:p w14:paraId="3E2E4B84" w14:textId="27FEDD62" w:rsidR="00652E45" w:rsidRPr="005D6829" w:rsidRDefault="00652E45" w:rsidP="00652E45">
      <w:pPr>
        <w:ind w:left="0"/>
        <w:jc w:val="both"/>
        <w:outlineLvl w:val="0"/>
        <w:rPr>
          <w:vertAlign w:val="baseline"/>
        </w:rPr>
      </w:pPr>
      <w:r w:rsidRPr="005D6829">
        <w:rPr>
          <w:vertAlign w:val="baseline"/>
        </w:rPr>
        <w:t>“</w:t>
      </w:r>
      <w:r w:rsidRPr="006C4541">
        <w:rPr>
          <w:b/>
          <w:vertAlign w:val="baseline"/>
        </w:rPr>
        <w:t>Artículo 10.</w:t>
      </w:r>
      <w:r w:rsidRPr="005D6829">
        <w:rPr>
          <w:vertAlign w:val="baseline"/>
        </w:rPr>
        <w:t xml:space="preserve"> Establézcase el ANEXO 19 de la Resolución CREG 202 de 2013 correspondiente a la determinación del Factor de Uso de Redes de Distribución</w:t>
      </w:r>
      <w:r w:rsidR="00182A62" w:rsidRPr="005D6829">
        <w:rPr>
          <w:vertAlign w:val="baseline"/>
        </w:rPr>
        <w:t xml:space="preserve">, </w:t>
      </w:r>
      <w:r w:rsidR="00182A62" w:rsidRPr="005D6829">
        <w:rPr>
          <w:snapToGrid w:val="0"/>
          <w:color w:val="000000"/>
          <w:w w:val="0"/>
          <w:vertAlign w:val="baseline"/>
          <w:lang w:val="es-ES_tradnl"/>
        </w:rPr>
        <w:t>modificado por</w:t>
      </w:r>
      <w:r w:rsidR="00182A62" w:rsidRPr="005D6829">
        <w:rPr>
          <w:b/>
          <w:snapToGrid w:val="0"/>
          <w:color w:val="000000"/>
          <w:w w:val="0"/>
          <w:vertAlign w:val="baseline"/>
          <w:lang w:val="es-ES_tradnl"/>
        </w:rPr>
        <w:t xml:space="preserve"> </w:t>
      </w:r>
      <w:r w:rsidR="00975F5B" w:rsidRPr="005D6829">
        <w:rPr>
          <w:snapToGrid w:val="0"/>
          <w:color w:val="000000"/>
          <w:w w:val="0"/>
          <w:vertAlign w:val="baseline"/>
          <w:lang w:val="es-ES_tradnl"/>
        </w:rPr>
        <w:t>la Resolución CREG 132 de 201</w:t>
      </w:r>
      <w:r w:rsidR="00182A62" w:rsidRPr="005D6829">
        <w:rPr>
          <w:snapToGrid w:val="0"/>
          <w:color w:val="000000"/>
          <w:w w:val="0"/>
          <w:vertAlign w:val="baseline"/>
          <w:lang w:val="es-ES_tradnl"/>
        </w:rPr>
        <w:t>8</w:t>
      </w:r>
      <w:r w:rsidR="00975F5B" w:rsidRPr="005D6829">
        <w:rPr>
          <w:snapToGrid w:val="0"/>
          <w:color w:val="000000"/>
          <w:w w:val="0"/>
          <w:vertAlign w:val="baseline"/>
          <w:lang w:val="es-ES_tradnl"/>
        </w:rPr>
        <w:t>,</w:t>
      </w:r>
      <w:r w:rsidRPr="005D6829">
        <w:rPr>
          <w:vertAlign w:val="baseline"/>
        </w:rPr>
        <w:t xml:space="preserve"> así:</w:t>
      </w:r>
    </w:p>
    <w:p w14:paraId="4825B16C" w14:textId="41737893" w:rsidR="00327624" w:rsidRPr="00ED1F1D" w:rsidRDefault="00327624" w:rsidP="00327624">
      <w:pPr>
        <w:ind w:left="0"/>
        <w:rPr>
          <w:vertAlign w:val="baseline"/>
          <w:lang w:val="es-ES_tradnl"/>
        </w:rPr>
      </w:pPr>
    </w:p>
    <w:p w14:paraId="098B356F" w14:textId="439A8E36" w:rsidR="00066D8B" w:rsidRDefault="00066D8B" w:rsidP="00066D8B">
      <w:pPr>
        <w:ind w:left="0"/>
        <w:jc w:val="center"/>
        <w:outlineLvl w:val="0"/>
        <w:rPr>
          <w:b/>
          <w:vertAlign w:val="baseline"/>
          <w:lang w:val="es-ES_tradnl"/>
        </w:rPr>
      </w:pPr>
      <w:r w:rsidRPr="00ED1F1D">
        <w:rPr>
          <w:b/>
          <w:vertAlign w:val="baseline"/>
          <w:lang w:val="es-ES_tradnl"/>
        </w:rPr>
        <w:lastRenderedPageBreak/>
        <w:t>ANEXO 19</w:t>
      </w:r>
    </w:p>
    <w:p w14:paraId="1B4E971E" w14:textId="77777777" w:rsidR="005D6829" w:rsidRPr="00ED1F1D" w:rsidRDefault="005D6829" w:rsidP="00066D8B">
      <w:pPr>
        <w:ind w:left="0"/>
        <w:jc w:val="center"/>
        <w:outlineLvl w:val="0"/>
        <w:rPr>
          <w:b/>
          <w:vertAlign w:val="baseline"/>
          <w:lang w:val="es-ES_tradnl"/>
        </w:rPr>
      </w:pPr>
    </w:p>
    <w:p w14:paraId="3C8D9620" w14:textId="77777777" w:rsidR="00066D8B" w:rsidRPr="00ED1F1D" w:rsidRDefault="00066D8B" w:rsidP="00066D8B">
      <w:pPr>
        <w:ind w:left="0"/>
        <w:jc w:val="center"/>
        <w:rPr>
          <w:b/>
          <w:vertAlign w:val="baseline"/>
          <w:lang w:val="es-ES_tradnl"/>
        </w:rPr>
      </w:pPr>
      <w:r w:rsidRPr="00ED1F1D">
        <w:rPr>
          <w:b/>
          <w:vertAlign w:val="baseline"/>
          <w:lang w:val="es-ES_tradnl"/>
        </w:rPr>
        <w:t>FACTOR DE USO DE REDES DE DISTRIBUCIÓN</w:t>
      </w:r>
    </w:p>
    <w:p w14:paraId="1EC52950" w14:textId="77777777" w:rsidR="00066D8B" w:rsidRPr="00ED1F1D" w:rsidRDefault="00066D8B" w:rsidP="00066D8B">
      <w:pPr>
        <w:rPr>
          <w:vertAlign w:val="baseline"/>
          <w:lang w:val="es-ES_tradnl"/>
        </w:rPr>
      </w:pPr>
    </w:p>
    <w:p w14:paraId="0CCE93D1" w14:textId="00656311" w:rsidR="00066D8B" w:rsidRPr="00ED1F1D" w:rsidRDefault="00066D8B" w:rsidP="00066D8B">
      <w:pPr>
        <w:tabs>
          <w:tab w:val="num" w:pos="1440"/>
        </w:tabs>
        <w:ind w:left="0"/>
        <w:contextualSpacing/>
        <w:jc w:val="both"/>
        <w:rPr>
          <w:rFonts w:cs="Arial"/>
          <w:bCs/>
          <w:vertAlign w:val="baseline"/>
        </w:rPr>
      </w:pPr>
      <w:r w:rsidRPr="00ED1F1D">
        <w:rPr>
          <w:rFonts w:cs="Arial"/>
          <w:vertAlign w:val="baseline"/>
        </w:rPr>
        <w:t>El Factor de Uso de redes de distribución -FU- es la relación entre el nivel de utilización reportado de una red de distribución y el nivel máximo de utilización de los usuarios residenciales.</w:t>
      </w:r>
      <w:r w:rsidRPr="00ED1F1D">
        <w:rPr>
          <w:rFonts w:cs="Arial"/>
          <w:color w:val="666666"/>
          <w:sz w:val="27"/>
          <w:szCs w:val="27"/>
          <w:vertAlign w:val="baseline"/>
        </w:rPr>
        <w:t xml:space="preserve"> </w:t>
      </w:r>
      <w:r w:rsidRPr="00ED1F1D">
        <w:rPr>
          <w:vertAlign w:val="baseline"/>
        </w:rPr>
        <w:t xml:space="preserve">Su aplicación se enmarca y hace parte del </w:t>
      </w:r>
      <w:r w:rsidRPr="00ED1F1D">
        <w:rPr>
          <w:vertAlign w:val="baseline"/>
          <w:lang w:val="es-ES_tradnl"/>
        </w:rPr>
        <w:t xml:space="preserve">criterio de eficiencia. El Factor de Uso Eficiente -FUE- corresponde al factor de uso requerido para efectos tarifarios y para la aplicación de la metodología establecida en la </w:t>
      </w:r>
      <w:r w:rsidR="0047546A" w:rsidRPr="00ED1F1D">
        <w:rPr>
          <w:vertAlign w:val="baseline"/>
          <w:lang w:val="es-ES_tradnl"/>
        </w:rPr>
        <w:t>presente resolución</w:t>
      </w:r>
      <w:r w:rsidRPr="00ED1F1D">
        <w:rPr>
          <w:vertAlign w:val="baseline"/>
          <w:lang w:val="es-ES_tradnl"/>
        </w:rPr>
        <w:t>.  Este factor sólo es aplicable a las componentes que remuneran la inversión en los Cargos De Distribución de los Mercados Relevantes de Distribución para el Siguiente Periodo Tarifario.</w:t>
      </w:r>
    </w:p>
    <w:p w14:paraId="6C0983C7" w14:textId="77777777" w:rsidR="00066D8B" w:rsidRPr="00ED1F1D" w:rsidRDefault="00066D8B" w:rsidP="00066D8B">
      <w:pPr>
        <w:ind w:left="0" w:right="-93"/>
        <w:jc w:val="both"/>
        <w:rPr>
          <w:rFonts w:cs="Arial"/>
          <w:bCs/>
          <w:vertAlign w:val="baseline"/>
        </w:rPr>
      </w:pPr>
    </w:p>
    <w:p w14:paraId="441154BD" w14:textId="77777777" w:rsidR="00066D8B" w:rsidRPr="00ED1F1D" w:rsidRDefault="00066D8B" w:rsidP="00066D8B">
      <w:pPr>
        <w:ind w:left="0" w:right="-93"/>
        <w:jc w:val="both"/>
        <w:rPr>
          <w:rFonts w:cs="Arial"/>
          <w:bCs/>
          <w:vertAlign w:val="baseline"/>
        </w:rPr>
      </w:pPr>
      <w:r w:rsidRPr="00ED1F1D">
        <w:rPr>
          <w:rFonts w:cs="Arial"/>
          <w:bCs/>
          <w:vertAlign w:val="baseline"/>
        </w:rPr>
        <w:t xml:space="preserve">El ajuste de la demanda de uso residencial del municipio </w:t>
      </w:r>
      <w:r w:rsidRPr="00ED1F1D">
        <w:rPr>
          <w:rFonts w:cs="Arial"/>
          <w:bCs/>
          <w:i/>
          <w:vertAlign w:val="baseline"/>
        </w:rPr>
        <w:t xml:space="preserve">p </w:t>
      </w:r>
      <w:r w:rsidRPr="00ED1F1D">
        <w:rPr>
          <w:rFonts w:cs="Arial"/>
          <w:bCs/>
          <w:vertAlign w:val="baseline"/>
        </w:rPr>
        <w:t>se realiza de acuerdo a un factor de uso mínimo por metodología M, el cual debe alcanzarse durante el periodo tarifario. Este ajuste se realizará de acuerdo al siguiente procedimiento:</w:t>
      </w:r>
    </w:p>
    <w:p w14:paraId="67ECC2C8" w14:textId="77777777" w:rsidR="00066D8B" w:rsidRPr="00ED1F1D" w:rsidRDefault="00066D8B" w:rsidP="00066D8B">
      <w:pPr>
        <w:ind w:left="0" w:right="-93"/>
        <w:jc w:val="both"/>
        <w:rPr>
          <w:rFonts w:cs="Arial"/>
          <w:bCs/>
          <w:vertAlign w:val="baseline"/>
        </w:rPr>
      </w:pPr>
    </w:p>
    <w:p w14:paraId="00F9509F" w14:textId="77777777" w:rsidR="00066D8B" w:rsidRPr="00ED1F1D" w:rsidRDefault="00066D8B" w:rsidP="00066D8B">
      <w:pPr>
        <w:pStyle w:val="Prrafodelista"/>
        <w:numPr>
          <w:ilvl w:val="3"/>
          <w:numId w:val="11"/>
        </w:numPr>
        <w:ind w:left="426" w:right="-93" w:hanging="426"/>
        <w:jc w:val="both"/>
        <w:rPr>
          <w:rFonts w:cs="Arial"/>
          <w:bCs/>
          <w:vertAlign w:val="baseline"/>
        </w:rPr>
      </w:pPr>
      <w:r w:rsidRPr="00ED1F1D">
        <w:rPr>
          <w:rFonts w:cs="Arial"/>
          <w:bCs/>
          <w:sz w:val="24"/>
          <w:szCs w:val="24"/>
          <w:vertAlign w:val="baseline"/>
        </w:rPr>
        <w:t xml:space="preserve">Calcular el factor de uso del municipio </w:t>
      </w:r>
      <w:r w:rsidRPr="00ED1F1D">
        <w:rPr>
          <w:rFonts w:cs="Arial"/>
          <w:bCs/>
          <w:i/>
          <w:sz w:val="24"/>
          <w:szCs w:val="24"/>
          <w:vertAlign w:val="baseline"/>
        </w:rPr>
        <w:t>p</w:t>
      </w:r>
      <w:r w:rsidRPr="00ED1F1D">
        <w:rPr>
          <w:rFonts w:cs="Arial"/>
          <w:bCs/>
          <w:sz w:val="24"/>
          <w:szCs w:val="24"/>
          <w:vertAlign w:val="baseline"/>
        </w:rPr>
        <w:t xml:space="preserve">, </w:t>
      </w:r>
      <m:oMath>
        <m:r>
          <w:rPr>
            <w:rFonts w:ascii="Cambria Math" w:eastAsia="+mn-ea" w:hAnsi="Cambria Math" w:cs="+mn-cs"/>
            <w:color w:val="000000"/>
            <w:kern w:val="24"/>
            <w:sz w:val="24"/>
            <w:szCs w:val="24"/>
            <w:vertAlign w:val="baseline"/>
          </w:rPr>
          <m:t>F</m:t>
        </m:r>
        <m:sSub>
          <m:sSubPr>
            <m:ctrlPr>
              <w:rPr>
                <w:rFonts w:ascii="Cambria Math" w:eastAsia="+mn-ea" w:hAnsi="Cambria Math" w:cs="+mn-cs"/>
                <w:i/>
                <w:color w:val="000000"/>
                <w:kern w:val="24"/>
                <w:sz w:val="24"/>
                <w:szCs w:val="24"/>
                <w:vertAlign w:val="baseline"/>
              </w:rPr>
            </m:ctrlPr>
          </m:sSubPr>
          <m:e>
            <m:r>
              <w:rPr>
                <w:rFonts w:ascii="Cambria Math" w:eastAsia="+mn-ea" w:hAnsi="Cambria Math" w:cs="+mn-cs"/>
                <w:color w:val="000000"/>
                <w:kern w:val="24"/>
                <w:sz w:val="24"/>
                <w:szCs w:val="24"/>
                <w:vertAlign w:val="baseline"/>
              </w:rPr>
              <m:t>U</m:t>
            </m:r>
          </m:e>
          <m:sub>
            <m:r>
              <w:rPr>
                <w:rFonts w:ascii="Cambria Math" w:eastAsia="+mn-ea" w:hAnsi="Cambria Math" w:cs="+mn-cs"/>
                <w:color w:val="000000"/>
                <w:kern w:val="24"/>
                <w:sz w:val="24"/>
                <w:szCs w:val="24"/>
                <w:vertAlign w:val="baseline"/>
              </w:rPr>
              <m:t>p</m:t>
            </m:r>
          </m:sub>
        </m:sSub>
      </m:oMath>
      <w:r w:rsidRPr="00ED1F1D">
        <w:rPr>
          <w:rFonts w:cs="Arial"/>
          <w:color w:val="000000"/>
          <w:kern w:val="24"/>
          <w:sz w:val="24"/>
          <w:szCs w:val="24"/>
          <w:vertAlign w:val="baseline"/>
        </w:rPr>
        <w:t>, el cual se determina así:</w:t>
      </w:r>
    </w:p>
    <w:p w14:paraId="77968EB1" w14:textId="77777777" w:rsidR="00066D8B" w:rsidRPr="00ED1F1D" w:rsidRDefault="00066D8B" w:rsidP="00066D8B">
      <w:pPr>
        <w:ind w:left="0" w:right="-93"/>
        <w:jc w:val="both"/>
        <w:rPr>
          <w:rFonts w:cs="Arial"/>
          <w:bCs/>
          <w:vertAlign w:val="baseline"/>
        </w:rPr>
      </w:pPr>
    </w:p>
    <w:p w14:paraId="65ED1F93" w14:textId="77777777" w:rsidR="00066D8B" w:rsidRPr="00ED1F1D" w:rsidRDefault="00066D8B" w:rsidP="00066D8B">
      <w:pPr>
        <w:ind w:left="0"/>
        <w:rPr>
          <w:iCs/>
          <w:color w:val="000000"/>
          <w:kern w:val="24"/>
          <w:vertAlign w:val="baseline"/>
        </w:rPr>
      </w:pPr>
      <m:oMathPara>
        <m:oMath>
          <m:r>
            <w:rPr>
              <w:rFonts w:ascii="Cambria Math" w:eastAsia="+mn-ea" w:hAnsi="Cambria Math" w:cs="+mn-cs"/>
              <w:color w:val="000000"/>
              <w:kern w:val="24"/>
              <w:vertAlign w:val="baseline"/>
            </w:rPr>
            <m:t>F</m:t>
          </m:r>
          <m:sSub>
            <m:sSubPr>
              <m:ctrlPr>
                <w:rPr>
                  <w:rFonts w:ascii="Cambria Math" w:eastAsia="+mn-ea" w:hAnsi="Cambria Math" w:cs="+mn-cs"/>
                  <w:i/>
                  <w:color w:val="000000"/>
                  <w:kern w:val="24"/>
                  <w:vertAlign w:val="baseline"/>
                </w:rPr>
              </m:ctrlPr>
            </m:sSubPr>
            <m:e>
              <m:r>
                <w:rPr>
                  <w:rFonts w:ascii="Cambria Math" w:eastAsia="+mn-ea" w:hAnsi="Cambria Math" w:cs="+mn-cs"/>
                  <w:color w:val="000000"/>
                  <w:kern w:val="24"/>
                  <w:vertAlign w:val="baseline"/>
                </w:rPr>
                <m:t>U</m:t>
              </m:r>
            </m:e>
            <m:sub>
              <m:r>
                <w:rPr>
                  <w:rFonts w:ascii="Cambria Math" w:eastAsia="+mn-ea" w:hAnsi="Cambria Math" w:cs="+mn-cs"/>
                  <w:color w:val="000000"/>
                  <w:kern w:val="24"/>
                  <w:vertAlign w:val="baseline"/>
                </w:rPr>
                <m:t>p</m:t>
              </m:r>
            </m:sub>
          </m:sSub>
          <m:r>
            <m:rPr>
              <m:sty m:val="p"/>
            </m:rPr>
            <w:rPr>
              <w:rFonts w:ascii="Cambria Math" w:eastAsia="+mn-ea" w:hAnsi="Cambria Math" w:cs="+mn-cs"/>
              <w:color w:val="000000"/>
              <w:kern w:val="24"/>
              <w:vertAlign w:val="baseline"/>
            </w:rPr>
            <m:t> =</m:t>
          </m:r>
          <m:f>
            <m:fPr>
              <m:ctrlPr>
                <w:rPr>
                  <w:rFonts w:ascii="Cambria Math" w:eastAsia="+mn-ea" w:hAnsi="Cambria Math" w:cs="+mn-cs"/>
                  <w:i/>
                  <w:iCs/>
                  <w:color w:val="000000"/>
                  <w:kern w:val="24"/>
                  <w:vertAlign w:val="baseline"/>
                </w:rPr>
              </m:ctrlPr>
            </m:fPr>
            <m:num>
              <m:sSub>
                <m:sSubPr>
                  <m:ctrlPr>
                    <w:rPr>
                      <w:rFonts w:ascii="Cambria Math" w:eastAsia="+mn-ea" w:hAnsi="Cambria Math" w:cs="+mn-cs"/>
                      <w:i/>
                      <w:color w:val="000000"/>
                      <w:kern w:val="24"/>
                      <w:vertAlign w:val="baseline"/>
                    </w:rPr>
                  </m:ctrlPr>
                </m:sSubPr>
                <m:e>
                  <m:r>
                    <w:rPr>
                      <w:rFonts w:ascii="Cambria Math" w:eastAsia="+mn-ea" w:hAnsi="Cambria Math" w:cs="+mn-cs"/>
                      <w:color w:val="000000"/>
                      <w:kern w:val="24"/>
                      <w:vertAlign w:val="baseline"/>
                    </w:rPr>
                    <m:t>QR</m:t>
                  </m:r>
                </m:e>
                <m:sub>
                  <m:r>
                    <w:rPr>
                      <w:rFonts w:ascii="Cambria Math" w:eastAsia="+mn-ea" w:hAnsi="Cambria Math" w:cs="+mn-cs"/>
                      <w:color w:val="000000"/>
                      <w:kern w:val="24"/>
                      <w:vertAlign w:val="baseline"/>
                    </w:rPr>
                    <m:t>p</m:t>
                  </m:r>
                </m:sub>
              </m:sSub>
            </m:num>
            <m:den>
              <m:sSub>
                <m:sSubPr>
                  <m:ctrlPr>
                    <w:rPr>
                      <w:rFonts w:ascii="Cambria Math" w:eastAsia="+mn-ea" w:hAnsi="Cambria Math" w:cs="+mn-cs"/>
                      <w:i/>
                      <w:color w:val="000000"/>
                      <w:kern w:val="24"/>
                      <w:vertAlign w:val="baseline"/>
                    </w:rPr>
                  </m:ctrlPr>
                </m:sSubPr>
                <m:e>
                  <m:r>
                    <w:rPr>
                      <w:rFonts w:ascii="Cambria Math" w:eastAsia="+mn-ea" w:hAnsi="Cambria Math" w:cs="+mn-cs"/>
                      <w:color w:val="000000"/>
                      <w:kern w:val="24"/>
                      <w:vertAlign w:val="baseline"/>
                    </w:rPr>
                    <m:t>QA</m:t>
                  </m:r>
                </m:e>
                <m:sub>
                  <m:r>
                    <w:rPr>
                      <w:rFonts w:ascii="Cambria Math" w:eastAsia="+mn-ea" w:hAnsi="Cambria Math" w:cs="+mn-cs"/>
                      <w:color w:val="000000"/>
                      <w:kern w:val="24"/>
                      <w:vertAlign w:val="baseline"/>
                    </w:rPr>
                    <m:t>p</m:t>
                  </m:r>
                </m:sub>
              </m:sSub>
              <m:r>
                <w:rPr>
                  <w:rFonts w:ascii="Cambria Math" w:eastAsia="+mn-ea" w:hAnsi="Cambria Math" w:cs="+mn-cs"/>
                  <w:color w:val="000000"/>
                  <w:kern w:val="24"/>
                  <w:vertAlign w:val="baseline"/>
                </w:rPr>
                <m:t xml:space="preserve"> </m:t>
              </m:r>
            </m:den>
          </m:f>
        </m:oMath>
      </m:oMathPara>
    </w:p>
    <w:p w14:paraId="1D5D81CE" w14:textId="77777777" w:rsidR="004940BF" w:rsidRDefault="004940BF" w:rsidP="00066D8B">
      <w:pPr>
        <w:ind w:left="0" w:right="-93" w:firstLine="426"/>
        <w:jc w:val="both"/>
        <w:rPr>
          <w:rFonts w:cs="Arial"/>
          <w:bCs/>
          <w:vertAlign w:val="baseline"/>
        </w:rPr>
      </w:pPr>
    </w:p>
    <w:p w14:paraId="54E138C5" w14:textId="57DB912E" w:rsidR="00066D8B" w:rsidRPr="00ED1F1D" w:rsidRDefault="00066D8B" w:rsidP="00066D8B">
      <w:pPr>
        <w:ind w:left="0" w:right="-93" w:firstLine="426"/>
        <w:jc w:val="both"/>
        <w:rPr>
          <w:rFonts w:cs="Arial"/>
          <w:bCs/>
          <w:vertAlign w:val="baseline"/>
        </w:rPr>
      </w:pPr>
      <w:r w:rsidRPr="00ED1F1D">
        <w:rPr>
          <w:rFonts w:cs="Arial"/>
          <w:bCs/>
          <w:vertAlign w:val="baseline"/>
        </w:rPr>
        <w:t>Donde</w:t>
      </w:r>
    </w:p>
    <w:p w14:paraId="5F4BCCC2" w14:textId="77777777" w:rsidR="00066D8B" w:rsidRPr="00CB170F" w:rsidRDefault="00066D8B" w:rsidP="00066D8B">
      <w:pPr>
        <w:ind w:left="0" w:right="-93" w:firstLine="426"/>
        <w:jc w:val="both"/>
        <w:rPr>
          <w:rFonts w:cs="Arial"/>
          <w:bCs/>
        </w:rPr>
      </w:pPr>
    </w:p>
    <w:tbl>
      <w:tblPr>
        <w:tblW w:w="0" w:type="auto"/>
        <w:tblInd w:w="108" w:type="dxa"/>
        <w:tblLook w:val="04A0" w:firstRow="1" w:lastRow="0" w:firstColumn="1" w:lastColumn="0" w:noHBand="0" w:noVBand="1"/>
      </w:tblPr>
      <w:tblGrid>
        <w:gridCol w:w="1168"/>
        <w:gridCol w:w="7655"/>
      </w:tblGrid>
      <w:tr w:rsidR="00066D8B" w:rsidRPr="00CB170F" w14:paraId="26056683" w14:textId="77777777" w:rsidTr="00975F5B">
        <w:tc>
          <w:tcPr>
            <w:tcW w:w="1168" w:type="dxa"/>
          </w:tcPr>
          <w:p w14:paraId="79FB1D98" w14:textId="77777777" w:rsidR="00066D8B" w:rsidRPr="004940BF" w:rsidRDefault="00066D8B" w:rsidP="00975F5B">
            <w:pPr>
              <w:ind w:left="208" w:right="-93" w:firstLine="218"/>
              <w:rPr>
                <w:rFonts w:cs="Arial"/>
                <w:bCs/>
                <w:sz w:val="22"/>
                <w:szCs w:val="22"/>
                <w:vertAlign w:val="baseline"/>
              </w:rPr>
            </w:pPr>
            <m:oMathPara>
              <m:oMathParaPr>
                <m:jc m:val="left"/>
              </m:oMathParaPr>
              <m:oMath>
                <m:r>
                  <w:rPr>
                    <w:rFonts w:ascii="Cambria Math" w:eastAsia="+mn-ea" w:hAnsi="Cambria Math" w:cs="+mn-cs"/>
                    <w:color w:val="000000"/>
                    <w:kern w:val="24"/>
                    <w:sz w:val="22"/>
                    <w:szCs w:val="22"/>
                    <w:vertAlign w:val="baseline"/>
                  </w:rPr>
                  <m:t>F</m:t>
                </m:r>
                <m:sSub>
                  <m:sSubPr>
                    <m:ctrlPr>
                      <w:rPr>
                        <w:rFonts w:ascii="Cambria Math" w:eastAsia="+mn-ea" w:hAnsi="Cambria Math" w:cs="+mn-cs"/>
                        <w:i/>
                        <w:color w:val="000000"/>
                        <w:kern w:val="24"/>
                        <w:sz w:val="22"/>
                        <w:szCs w:val="22"/>
                        <w:vertAlign w:val="baseline"/>
                      </w:rPr>
                    </m:ctrlPr>
                  </m:sSubPr>
                  <m:e>
                    <m:r>
                      <w:rPr>
                        <w:rFonts w:ascii="Cambria Math" w:eastAsia="+mn-ea" w:hAnsi="Cambria Math" w:cs="+mn-cs"/>
                        <w:color w:val="000000"/>
                        <w:kern w:val="24"/>
                        <w:sz w:val="22"/>
                        <w:szCs w:val="22"/>
                        <w:vertAlign w:val="baseline"/>
                      </w:rPr>
                      <m:t>U</m:t>
                    </m:r>
                  </m:e>
                  <m:sub>
                    <m:r>
                      <w:rPr>
                        <w:rFonts w:ascii="Cambria Math" w:eastAsia="+mn-ea" w:hAnsi="Cambria Math" w:cs="+mn-cs"/>
                        <w:color w:val="000000"/>
                        <w:kern w:val="24"/>
                        <w:sz w:val="22"/>
                        <w:szCs w:val="22"/>
                        <w:vertAlign w:val="baseline"/>
                      </w:rPr>
                      <m:t>p</m:t>
                    </m:r>
                  </m:sub>
                </m:sSub>
              </m:oMath>
            </m:oMathPara>
          </w:p>
        </w:tc>
        <w:tc>
          <w:tcPr>
            <w:tcW w:w="7655" w:type="dxa"/>
          </w:tcPr>
          <w:p w14:paraId="31AB385F" w14:textId="77777777" w:rsidR="00066D8B" w:rsidRPr="004940BF" w:rsidRDefault="00066D8B" w:rsidP="00975F5B">
            <w:pPr>
              <w:ind w:left="0" w:right="-93" w:firstLine="32"/>
              <w:jc w:val="both"/>
              <w:rPr>
                <w:rFonts w:cs="Arial"/>
                <w:color w:val="666666"/>
                <w:sz w:val="22"/>
                <w:szCs w:val="22"/>
                <w:vertAlign w:val="baseline"/>
              </w:rPr>
            </w:pPr>
            <w:r w:rsidRPr="004940BF">
              <w:rPr>
                <w:rFonts w:cs="Arial"/>
                <w:sz w:val="22"/>
                <w:szCs w:val="22"/>
                <w:vertAlign w:val="baseline"/>
              </w:rPr>
              <w:t xml:space="preserve">Nivel de utilización de la red de distribución del municipio </w:t>
            </w:r>
            <w:r w:rsidRPr="004940BF">
              <w:rPr>
                <w:rFonts w:cs="Arial"/>
                <w:i/>
                <w:sz w:val="22"/>
                <w:szCs w:val="22"/>
                <w:vertAlign w:val="baseline"/>
              </w:rPr>
              <w:t>p</w:t>
            </w:r>
            <w:r w:rsidRPr="004940BF">
              <w:rPr>
                <w:rFonts w:cs="Arial"/>
                <w:sz w:val="22"/>
                <w:szCs w:val="22"/>
                <w:vertAlign w:val="baseline"/>
              </w:rPr>
              <w:t xml:space="preserve"> con relación a su potencial de utilización máxima.</w:t>
            </w:r>
            <w:r w:rsidRPr="004940BF">
              <w:rPr>
                <w:rFonts w:cs="Arial"/>
                <w:color w:val="666666"/>
                <w:sz w:val="22"/>
                <w:szCs w:val="22"/>
                <w:vertAlign w:val="baseline"/>
              </w:rPr>
              <w:t xml:space="preserve"> </w:t>
            </w:r>
          </w:p>
          <w:p w14:paraId="109E5A93" w14:textId="77777777" w:rsidR="00066D8B" w:rsidRPr="004940BF" w:rsidRDefault="00066D8B" w:rsidP="00975F5B">
            <w:pPr>
              <w:ind w:left="0" w:right="-93" w:firstLine="32"/>
              <w:jc w:val="both"/>
              <w:rPr>
                <w:rFonts w:cs="Arial"/>
                <w:bCs/>
                <w:sz w:val="22"/>
                <w:szCs w:val="22"/>
                <w:vertAlign w:val="baseline"/>
              </w:rPr>
            </w:pPr>
          </w:p>
        </w:tc>
      </w:tr>
      <w:tr w:rsidR="00066D8B" w:rsidRPr="00CB170F" w14:paraId="4AC93706" w14:textId="77777777" w:rsidTr="00975F5B">
        <w:tc>
          <w:tcPr>
            <w:tcW w:w="1168" w:type="dxa"/>
          </w:tcPr>
          <w:p w14:paraId="383A7067" w14:textId="77777777" w:rsidR="00066D8B" w:rsidRPr="004940BF" w:rsidRDefault="00583405" w:rsidP="00975F5B">
            <w:pPr>
              <w:ind w:left="208" w:right="-93" w:firstLine="218"/>
              <w:jc w:val="both"/>
              <w:rPr>
                <w:rFonts w:cs="Arial"/>
                <w:bCs/>
                <w:i/>
                <w:sz w:val="22"/>
                <w:szCs w:val="22"/>
                <w:vertAlign w:val="baseline"/>
              </w:rPr>
            </w:pPr>
            <m:oMathPara>
              <m:oMathParaPr>
                <m:jc m:val="left"/>
              </m:oMathParaPr>
              <m:oMath>
                <m:sSub>
                  <m:sSubPr>
                    <m:ctrlPr>
                      <w:rPr>
                        <w:rFonts w:ascii="Cambria Math" w:eastAsia="+mn-ea" w:hAnsi="Cambria Math" w:cs="+mn-cs"/>
                        <w:i/>
                        <w:color w:val="000000"/>
                        <w:kern w:val="24"/>
                        <w:sz w:val="22"/>
                        <w:szCs w:val="22"/>
                        <w:vertAlign w:val="baseline"/>
                      </w:rPr>
                    </m:ctrlPr>
                  </m:sSubPr>
                  <m:e>
                    <m:r>
                      <w:rPr>
                        <w:rFonts w:ascii="Cambria Math" w:eastAsia="+mn-ea" w:hAnsi="Cambria Math" w:cs="+mn-cs"/>
                        <w:color w:val="000000"/>
                        <w:kern w:val="24"/>
                        <w:sz w:val="22"/>
                        <w:szCs w:val="22"/>
                        <w:vertAlign w:val="baseline"/>
                      </w:rPr>
                      <m:t>QR</m:t>
                    </m:r>
                  </m:e>
                  <m:sub>
                    <m:r>
                      <w:rPr>
                        <w:rFonts w:ascii="Cambria Math" w:eastAsia="+mn-ea" w:hAnsi="Cambria Math" w:cs="+mn-cs"/>
                        <w:color w:val="000000"/>
                        <w:kern w:val="24"/>
                        <w:sz w:val="22"/>
                        <w:szCs w:val="22"/>
                        <w:vertAlign w:val="baseline"/>
                      </w:rPr>
                      <m:t>p</m:t>
                    </m:r>
                  </m:sub>
                </m:sSub>
              </m:oMath>
            </m:oMathPara>
          </w:p>
        </w:tc>
        <w:tc>
          <w:tcPr>
            <w:tcW w:w="7655" w:type="dxa"/>
          </w:tcPr>
          <w:p w14:paraId="34F6FDD4" w14:textId="7C422F38" w:rsidR="00066D8B" w:rsidRPr="004940BF" w:rsidRDefault="00066D8B" w:rsidP="00975F5B">
            <w:pPr>
              <w:ind w:left="0" w:right="-93" w:firstLine="32"/>
              <w:jc w:val="both"/>
              <w:rPr>
                <w:rFonts w:cs="Arial"/>
                <w:bCs/>
                <w:sz w:val="22"/>
                <w:szCs w:val="22"/>
                <w:vertAlign w:val="baseline"/>
              </w:rPr>
            </w:pPr>
            <w:r w:rsidRPr="004940BF">
              <w:rPr>
                <w:rFonts w:cs="Arial"/>
                <w:bCs/>
                <w:sz w:val="22"/>
                <w:szCs w:val="22"/>
                <w:vertAlign w:val="baseline"/>
              </w:rPr>
              <w:t xml:space="preserve">Demanda de los usuarios residenciales del municipio </w:t>
            </w:r>
            <w:r w:rsidRPr="004940BF">
              <w:rPr>
                <w:rFonts w:cs="Arial"/>
                <w:i/>
                <w:sz w:val="22"/>
                <w:szCs w:val="22"/>
                <w:vertAlign w:val="baseline"/>
              </w:rPr>
              <w:t>p</w:t>
            </w:r>
            <w:r w:rsidRPr="004940BF">
              <w:rPr>
                <w:rFonts w:cs="Arial"/>
                <w:bCs/>
                <w:sz w:val="22"/>
                <w:szCs w:val="22"/>
                <w:vertAlign w:val="baseline"/>
              </w:rPr>
              <w:t xml:space="preserve">  presentada por el distribuidor en su solicitud tarifaria a la Fecha de Corte, expresada en metros cúbicos (m3). </w:t>
            </w:r>
          </w:p>
          <w:p w14:paraId="027482C3" w14:textId="77777777" w:rsidR="00066D8B" w:rsidRPr="004940BF" w:rsidRDefault="00066D8B" w:rsidP="00975F5B">
            <w:pPr>
              <w:ind w:left="0" w:right="-93" w:firstLine="32"/>
              <w:jc w:val="both"/>
              <w:rPr>
                <w:rFonts w:cs="Arial"/>
                <w:bCs/>
                <w:sz w:val="22"/>
                <w:szCs w:val="22"/>
                <w:vertAlign w:val="baseline"/>
              </w:rPr>
            </w:pPr>
          </w:p>
        </w:tc>
      </w:tr>
      <w:tr w:rsidR="00066D8B" w:rsidRPr="00CB170F" w14:paraId="35B998B2" w14:textId="77777777" w:rsidTr="00975F5B">
        <w:tc>
          <w:tcPr>
            <w:tcW w:w="1168" w:type="dxa"/>
          </w:tcPr>
          <w:p w14:paraId="2450C643" w14:textId="77777777" w:rsidR="00066D8B" w:rsidRPr="004940BF" w:rsidRDefault="00066D8B" w:rsidP="00975F5B">
            <w:pPr>
              <w:ind w:left="208" w:right="-93" w:firstLine="218"/>
              <w:jc w:val="both"/>
              <w:rPr>
                <w:rFonts w:cs="Arial"/>
                <w:bCs/>
                <w:sz w:val="22"/>
                <w:szCs w:val="22"/>
                <w:vertAlign w:val="baseline"/>
              </w:rPr>
            </w:pPr>
            <m:oMathPara>
              <m:oMathParaPr>
                <m:jc m:val="left"/>
              </m:oMathParaPr>
              <m:oMath>
                <m:r>
                  <w:rPr>
                    <w:rFonts w:ascii="Cambria Math" w:hAnsi="Cambria Math" w:cs="Arial"/>
                    <w:sz w:val="22"/>
                    <w:szCs w:val="22"/>
                    <w:vertAlign w:val="baseline"/>
                  </w:rPr>
                  <m:t>Q</m:t>
                </m:r>
                <m:sSub>
                  <m:sSubPr>
                    <m:ctrlPr>
                      <w:rPr>
                        <w:rFonts w:ascii="Cambria Math" w:hAnsi="Cambria Math" w:cs="Arial"/>
                        <w:bCs/>
                        <w:i/>
                        <w:sz w:val="22"/>
                        <w:szCs w:val="22"/>
                        <w:vertAlign w:val="baseline"/>
                      </w:rPr>
                    </m:ctrlPr>
                  </m:sSubPr>
                  <m:e>
                    <m:r>
                      <w:rPr>
                        <w:rFonts w:ascii="Cambria Math" w:hAnsi="Cambria Math" w:cs="Arial"/>
                        <w:sz w:val="22"/>
                        <w:szCs w:val="22"/>
                        <w:vertAlign w:val="baseline"/>
                      </w:rPr>
                      <m:t>A</m:t>
                    </m:r>
                  </m:e>
                  <m:sub>
                    <m:r>
                      <w:rPr>
                        <w:rFonts w:ascii="Cambria Math" w:hAnsi="Cambria Math" w:cs="Arial"/>
                        <w:sz w:val="22"/>
                        <w:szCs w:val="22"/>
                        <w:vertAlign w:val="baseline"/>
                      </w:rPr>
                      <m:t>p</m:t>
                    </m:r>
                  </m:sub>
                </m:sSub>
              </m:oMath>
            </m:oMathPara>
          </w:p>
        </w:tc>
        <w:tc>
          <w:tcPr>
            <w:tcW w:w="7655" w:type="dxa"/>
          </w:tcPr>
          <w:p w14:paraId="49D2C418" w14:textId="77777777" w:rsidR="00066D8B" w:rsidRPr="004940BF" w:rsidRDefault="00066D8B" w:rsidP="00975F5B">
            <w:pPr>
              <w:ind w:left="0" w:right="-93" w:firstLine="32"/>
              <w:jc w:val="both"/>
              <w:rPr>
                <w:rFonts w:cs="Arial"/>
                <w:bCs/>
                <w:sz w:val="22"/>
                <w:szCs w:val="22"/>
                <w:vertAlign w:val="baseline"/>
              </w:rPr>
            </w:pPr>
            <w:r w:rsidRPr="004940BF">
              <w:rPr>
                <w:rFonts w:cs="Arial"/>
                <w:bCs/>
                <w:sz w:val="22"/>
                <w:szCs w:val="22"/>
                <w:vertAlign w:val="baseline"/>
              </w:rPr>
              <w:t xml:space="preserve">Corresponde a la demanda potencial para todos los usuarios anillados del municipio </w:t>
            </w:r>
            <w:r w:rsidRPr="004940BF">
              <w:rPr>
                <w:rFonts w:cs="Arial"/>
                <w:bCs/>
                <w:i/>
                <w:sz w:val="22"/>
                <w:szCs w:val="22"/>
                <w:vertAlign w:val="baseline"/>
              </w:rPr>
              <w:t>p</w:t>
            </w:r>
            <w:r w:rsidRPr="004940BF">
              <w:rPr>
                <w:rFonts w:cs="Arial"/>
                <w:bCs/>
                <w:sz w:val="22"/>
                <w:szCs w:val="22"/>
                <w:vertAlign w:val="baseline"/>
              </w:rPr>
              <w:t xml:space="preserve">. Esta se determina como el producto del número de usuarios anillados por estrato reportado por los distribuidores, conforme a la Circular del MME 9 041 del 18 de noviembre de 2014 y el consumo promedio de los usuarios residenciales reportados en el SUI para el mismo municipio </w:t>
            </w:r>
            <w:r w:rsidRPr="004940BF">
              <w:rPr>
                <w:rFonts w:cs="Arial"/>
                <w:bCs/>
                <w:i/>
                <w:sz w:val="22"/>
                <w:szCs w:val="22"/>
                <w:vertAlign w:val="baseline"/>
              </w:rPr>
              <w:t>p</w:t>
            </w:r>
            <w:r w:rsidRPr="004940BF">
              <w:rPr>
                <w:rFonts w:cs="Arial"/>
                <w:bCs/>
                <w:sz w:val="22"/>
                <w:szCs w:val="22"/>
                <w:vertAlign w:val="baseline"/>
              </w:rPr>
              <w:t>, del año de la Fecha de Corte.</w:t>
            </w:r>
          </w:p>
        </w:tc>
      </w:tr>
    </w:tbl>
    <w:p w14:paraId="2C23C58C" w14:textId="77777777" w:rsidR="00066D8B" w:rsidRPr="00CB170F" w:rsidRDefault="00066D8B" w:rsidP="00066D8B">
      <w:pPr>
        <w:ind w:left="0" w:right="-93"/>
        <w:jc w:val="both"/>
        <w:rPr>
          <w:rFonts w:cs="Arial"/>
          <w:bCs/>
        </w:rPr>
      </w:pPr>
    </w:p>
    <w:p w14:paraId="735E6060" w14:textId="77777777" w:rsidR="00066D8B" w:rsidRPr="00ED1F1D" w:rsidRDefault="00066D8B" w:rsidP="00066D8B">
      <w:pPr>
        <w:pStyle w:val="Prrafodelista"/>
        <w:numPr>
          <w:ilvl w:val="3"/>
          <w:numId w:val="11"/>
        </w:numPr>
        <w:ind w:left="426" w:right="-93" w:hanging="426"/>
        <w:jc w:val="both"/>
        <w:rPr>
          <w:rFonts w:cs="Arial"/>
          <w:bCs/>
          <w:vertAlign w:val="baseline"/>
        </w:rPr>
      </w:pPr>
      <w:r w:rsidRPr="00ED1F1D">
        <w:rPr>
          <w:rFonts w:cs="Arial"/>
          <w:bCs/>
          <w:sz w:val="24"/>
          <w:szCs w:val="24"/>
          <w:vertAlign w:val="baseline"/>
        </w:rPr>
        <w:t xml:space="preserve">Calcular el Factor de Uso Mínimo del municipio </w:t>
      </w:r>
      <w:r w:rsidRPr="00ED1F1D">
        <w:rPr>
          <w:rFonts w:cs="Arial"/>
          <w:bCs/>
          <w:i/>
          <w:sz w:val="24"/>
          <w:szCs w:val="24"/>
          <w:vertAlign w:val="baseline"/>
        </w:rPr>
        <w:t>p</w:t>
      </w:r>
      <w:r w:rsidRPr="00ED1F1D">
        <w:rPr>
          <w:rFonts w:cs="Arial"/>
          <w:bCs/>
          <w:sz w:val="24"/>
          <w:szCs w:val="24"/>
          <w:vertAlign w:val="baseline"/>
        </w:rPr>
        <w:t xml:space="preserve"> conforme a la siguiente fórmula:</w:t>
      </w:r>
    </w:p>
    <w:p w14:paraId="06A43EE3" w14:textId="77777777" w:rsidR="00066D8B" w:rsidRPr="00ED1F1D" w:rsidRDefault="00066D8B" w:rsidP="00066D8B">
      <w:pPr>
        <w:pStyle w:val="Prrafodelista"/>
        <w:ind w:left="2160" w:right="-93"/>
        <w:jc w:val="both"/>
        <w:rPr>
          <w:rFonts w:cs="Arial"/>
          <w:bCs/>
          <w:vertAlign w:val="baseline"/>
        </w:rPr>
      </w:pPr>
    </w:p>
    <w:p w14:paraId="660D2F41" w14:textId="77777777" w:rsidR="00066D8B" w:rsidRPr="00ED1F1D" w:rsidRDefault="00066D8B" w:rsidP="00066D8B">
      <w:pPr>
        <w:pStyle w:val="Prrafodelista"/>
        <w:ind w:left="720"/>
        <w:jc w:val="both"/>
        <w:rPr>
          <w:sz w:val="24"/>
          <w:szCs w:val="24"/>
          <w:vertAlign w:val="baseline"/>
        </w:rPr>
      </w:pPr>
      <m:oMathPara>
        <m:oMath>
          <m:r>
            <w:rPr>
              <w:rFonts w:ascii="Cambria Math" w:hAnsi="Cambria Math"/>
              <w:sz w:val="24"/>
              <w:szCs w:val="24"/>
              <w:vertAlign w:val="baseline"/>
            </w:rPr>
            <m:t>F</m:t>
          </m:r>
          <m:sSub>
            <m:sSubPr>
              <m:ctrlPr>
                <w:rPr>
                  <w:rFonts w:ascii="Cambria Math" w:hAnsi="Cambria Math"/>
                  <w:i/>
                  <w:sz w:val="24"/>
                  <w:szCs w:val="24"/>
                  <w:vertAlign w:val="baseline"/>
                </w:rPr>
              </m:ctrlPr>
            </m:sSubPr>
            <m:e>
              <m:r>
                <w:rPr>
                  <w:rFonts w:ascii="Cambria Math" w:hAnsi="Cambria Math"/>
                  <w:sz w:val="24"/>
                  <w:szCs w:val="24"/>
                  <w:vertAlign w:val="baseline"/>
                </w:rPr>
                <m:t>U</m:t>
              </m:r>
            </m:e>
            <m:sub>
              <m:sSub>
                <m:sSubPr>
                  <m:ctrlPr>
                    <w:rPr>
                      <w:rFonts w:ascii="Cambria Math" w:hAnsi="Cambria Math"/>
                      <w:i/>
                      <w:sz w:val="24"/>
                      <w:szCs w:val="24"/>
                      <w:vertAlign w:val="baseline"/>
                    </w:rPr>
                  </m:ctrlPr>
                </m:sSubPr>
                <m:e>
                  <m:r>
                    <w:rPr>
                      <w:rFonts w:ascii="Cambria Math" w:hAnsi="Cambria Math"/>
                      <w:sz w:val="24"/>
                      <w:szCs w:val="24"/>
                      <w:vertAlign w:val="baseline"/>
                    </w:rPr>
                    <m:t>p</m:t>
                  </m:r>
                </m:e>
                <m:sub>
                  <m:r>
                    <w:rPr>
                      <w:rFonts w:ascii="Cambria Math" w:hAnsi="Cambria Math"/>
                      <w:sz w:val="24"/>
                      <w:szCs w:val="24"/>
                      <w:vertAlign w:val="baseline"/>
                    </w:rPr>
                    <m:t>mínimo</m:t>
                  </m:r>
                </m:sub>
              </m:sSub>
            </m:sub>
          </m:sSub>
          <m:r>
            <w:rPr>
              <w:rFonts w:ascii="Cambria Math" w:hAnsi="Cambria Math"/>
              <w:sz w:val="24"/>
              <w:szCs w:val="24"/>
              <w:vertAlign w:val="baseline"/>
            </w:rPr>
            <m:t>=%Meta×FU</m:t>
          </m:r>
          <m:sSub>
            <m:sSubPr>
              <m:ctrlPr>
                <w:rPr>
                  <w:rFonts w:ascii="Cambria Math" w:hAnsi="Cambria Math"/>
                  <w:i/>
                  <w:sz w:val="24"/>
                  <w:szCs w:val="24"/>
                  <w:vertAlign w:val="baseline"/>
                </w:rPr>
              </m:ctrlPr>
            </m:sSubPr>
            <m:e>
              <m:r>
                <w:rPr>
                  <w:rFonts w:ascii="Cambria Math" w:hAnsi="Cambria Math"/>
                  <w:sz w:val="24"/>
                  <w:szCs w:val="24"/>
                  <w:vertAlign w:val="baseline"/>
                </w:rPr>
                <m:t>E</m:t>
              </m:r>
            </m:e>
            <m:sub>
              <m:r>
                <w:rPr>
                  <w:rFonts w:ascii="Cambria Math" w:hAnsi="Cambria Math"/>
                  <w:sz w:val="24"/>
                  <w:szCs w:val="24"/>
                  <w:vertAlign w:val="baseline"/>
                </w:rPr>
                <m:t>p</m:t>
              </m:r>
            </m:sub>
          </m:sSub>
        </m:oMath>
      </m:oMathPara>
    </w:p>
    <w:p w14:paraId="22DAB193" w14:textId="77777777" w:rsidR="00066D8B" w:rsidRPr="00ED1F1D" w:rsidRDefault="00066D8B" w:rsidP="00066D8B">
      <w:pPr>
        <w:ind w:left="0" w:right="-93"/>
        <w:jc w:val="both"/>
        <w:rPr>
          <w:rFonts w:cs="Arial"/>
          <w:bCs/>
          <w:vertAlign w:val="baseline"/>
        </w:rPr>
      </w:pPr>
    </w:p>
    <w:p w14:paraId="3ADB0987" w14:textId="77777777" w:rsidR="00066D8B" w:rsidRPr="00ED1F1D" w:rsidRDefault="00066D8B" w:rsidP="00066D8B">
      <w:pPr>
        <w:ind w:left="284"/>
        <w:jc w:val="both"/>
        <w:rPr>
          <w:vertAlign w:val="baseline"/>
        </w:rPr>
      </w:pPr>
      <w:r w:rsidRPr="00ED1F1D">
        <w:rPr>
          <w:vertAlign w:val="baseline"/>
        </w:rPr>
        <w:t>Donde</w:t>
      </w:r>
    </w:p>
    <w:p w14:paraId="00095192" w14:textId="77777777" w:rsidR="00066D8B" w:rsidRPr="00CB170F" w:rsidRDefault="00066D8B" w:rsidP="00066D8B">
      <w:pPr>
        <w:ind w:left="0"/>
        <w:jc w:val="both"/>
      </w:pPr>
    </w:p>
    <w:tbl>
      <w:tblPr>
        <w:tblW w:w="0" w:type="auto"/>
        <w:tblLook w:val="04A0" w:firstRow="1" w:lastRow="0" w:firstColumn="1" w:lastColumn="0" w:noHBand="0" w:noVBand="1"/>
      </w:tblPr>
      <w:tblGrid>
        <w:gridCol w:w="1135"/>
        <w:gridCol w:w="8079"/>
      </w:tblGrid>
      <w:tr w:rsidR="00066D8B" w:rsidRPr="00CB170F" w14:paraId="6AAF16F6" w14:textId="77777777" w:rsidTr="00975F5B">
        <w:tc>
          <w:tcPr>
            <w:tcW w:w="1052" w:type="dxa"/>
          </w:tcPr>
          <w:p w14:paraId="008AF322" w14:textId="77777777" w:rsidR="00066D8B" w:rsidRPr="004940BF" w:rsidRDefault="00066D8B" w:rsidP="00975F5B">
            <w:pPr>
              <w:ind w:left="0"/>
              <w:rPr>
                <w:sz w:val="22"/>
                <w:szCs w:val="22"/>
              </w:rPr>
            </w:pPr>
            <m:oMathPara>
              <m:oMath>
                <m:r>
                  <w:rPr>
                    <w:rFonts w:ascii="Cambria Math" w:hAnsi="Cambria Math"/>
                    <w:sz w:val="22"/>
                    <w:szCs w:val="22"/>
                  </w:rPr>
                  <m:t>F</m:t>
                </m:r>
                <m:sSub>
                  <m:sSubPr>
                    <m:ctrlPr>
                      <w:rPr>
                        <w:rFonts w:ascii="Cambria Math" w:hAnsi="Cambria Math"/>
                        <w:i/>
                        <w:sz w:val="22"/>
                        <w:szCs w:val="22"/>
                      </w:rPr>
                    </m:ctrlPr>
                  </m:sSubPr>
                  <m:e>
                    <m:r>
                      <w:rPr>
                        <w:rFonts w:ascii="Cambria Math" w:hAnsi="Cambria Math"/>
                        <w:sz w:val="22"/>
                        <w:szCs w:val="22"/>
                      </w:rPr>
                      <m:t>U</m:t>
                    </m:r>
                  </m:e>
                  <m:sub>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mínimo</m:t>
                        </m:r>
                      </m:sub>
                    </m:sSub>
                  </m:sub>
                </m:sSub>
              </m:oMath>
            </m:oMathPara>
          </w:p>
        </w:tc>
        <w:tc>
          <w:tcPr>
            <w:tcW w:w="8162" w:type="dxa"/>
          </w:tcPr>
          <w:p w14:paraId="6D9E0F74" w14:textId="77777777" w:rsidR="00066D8B" w:rsidRPr="004940BF" w:rsidRDefault="00066D8B" w:rsidP="00975F5B">
            <w:pPr>
              <w:ind w:left="0"/>
              <w:jc w:val="both"/>
              <w:rPr>
                <w:sz w:val="22"/>
                <w:szCs w:val="22"/>
                <w:vertAlign w:val="baseline"/>
              </w:rPr>
            </w:pPr>
            <w:r w:rsidRPr="004940BF">
              <w:rPr>
                <w:sz w:val="22"/>
                <w:szCs w:val="22"/>
                <w:vertAlign w:val="baseline"/>
              </w:rPr>
              <w:t xml:space="preserve">Factor de uso mínimo establecido para el municipio </w:t>
            </w:r>
            <w:r w:rsidRPr="004940BF">
              <w:rPr>
                <w:i/>
                <w:sz w:val="22"/>
                <w:szCs w:val="22"/>
                <w:vertAlign w:val="baseline"/>
              </w:rPr>
              <w:t>p</w:t>
            </w:r>
            <w:r w:rsidRPr="004940BF">
              <w:rPr>
                <w:sz w:val="22"/>
                <w:szCs w:val="22"/>
                <w:vertAlign w:val="baseline"/>
              </w:rPr>
              <w:t xml:space="preserve"> a cumplirse en un término de 5 años.</w:t>
            </w:r>
          </w:p>
          <w:p w14:paraId="63C3D429" w14:textId="77777777" w:rsidR="00066D8B" w:rsidRPr="004940BF" w:rsidRDefault="00066D8B" w:rsidP="00975F5B">
            <w:pPr>
              <w:ind w:left="0"/>
              <w:rPr>
                <w:sz w:val="22"/>
                <w:szCs w:val="22"/>
                <w:vertAlign w:val="baseline"/>
              </w:rPr>
            </w:pPr>
          </w:p>
        </w:tc>
      </w:tr>
      <w:tr w:rsidR="00066D8B" w:rsidRPr="00CB170F" w14:paraId="680B2972" w14:textId="77777777" w:rsidTr="00975F5B">
        <w:tc>
          <w:tcPr>
            <w:tcW w:w="1052" w:type="dxa"/>
          </w:tcPr>
          <w:p w14:paraId="5A10D50D" w14:textId="77777777" w:rsidR="00066D8B" w:rsidRPr="004940BF" w:rsidRDefault="00066D8B" w:rsidP="00975F5B">
            <w:pPr>
              <w:ind w:left="0"/>
              <w:rPr>
                <w:sz w:val="22"/>
                <w:szCs w:val="22"/>
              </w:rPr>
            </w:pPr>
            <m:oMathPara>
              <m:oMath>
                <m:r>
                  <w:rPr>
                    <w:rFonts w:ascii="Cambria Math" w:hAnsi="Cambria Math"/>
                    <w:sz w:val="22"/>
                    <w:szCs w:val="22"/>
                  </w:rPr>
                  <w:lastRenderedPageBreak/>
                  <m:t>%Meta</m:t>
                </m:r>
              </m:oMath>
            </m:oMathPara>
          </w:p>
        </w:tc>
        <w:tc>
          <w:tcPr>
            <w:tcW w:w="8162" w:type="dxa"/>
          </w:tcPr>
          <w:p w14:paraId="52CA2CF6" w14:textId="77777777" w:rsidR="00066D8B" w:rsidRPr="004940BF" w:rsidRDefault="00066D8B" w:rsidP="00975F5B">
            <w:pPr>
              <w:ind w:left="0"/>
              <w:jc w:val="both"/>
              <w:rPr>
                <w:sz w:val="22"/>
                <w:szCs w:val="22"/>
                <w:vertAlign w:val="baseline"/>
              </w:rPr>
            </w:pPr>
            <w:r w:rsidRPr="004940BF">
              <w:rPr>
                <w:sz w:val="22"/>
                <w:szCs w:val="22"/>
                <w:vertAlign w:val="baseline"/>
              </w:rPr>
              <w:t xml:space="preserve">Porcentaje de cumplimiento mínimo establecido para el municipio </w:t>
            </w:r>
            <w:r w:rsidRPr="004940BF">
              <w:rPr>
                <w:i/>
                <w:sz w:val="22"/>
                <w:szCs w:val="22"/>
                <w:vertAlign w:val="baseline"/>
              </w:rPr>
              <w:t>p,</w:t>
            </w:r>
            <w:r w:rsidRPr="004940BF">
              <w:rPr>
                <w:sz w:val="22"/>
                <w:szCs w:val="22"/>
                <w:vertAlign w:val="baseline"/>
              </w:rPr>
              <w:t xml:space="preserve"> según la metodología M, al cual pertenece conforme a la Tabla 1 del ANEXO 20.</w:t>
            </w:r>
          </w:p>
          <w:p w14:paraId="312BC005" w14:textId="77777777" w:rsidR="00066D8B" w:rsidRPr="004940BF" w:rsidRDefault="00066D8B" w:rsidP="00975F5B">
            <w:pPr>
              <w:ind w:left="0"/>
              <w:jc w:val="both"/>
              <w:rPr>
                <w:sz w:val="22"/>
                <w:szCs w:val="22"/>
                <w:vertAlign w:val="baseline"/>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2"/>
            </w:tblGrid>
            <w:tr w:rsidR="00066D8B" w:rsidRPr="004940BF" w14:paraId="40ABCC11" w14:textId="77777777" w:rsidTr="00975F5B">
              <w:tc>
                <w:tcPr>
                  <w:tcW w:w="2977" w:type="dxa"/>
                  <w:vAlign w:val="center"/>
                </w:tcPr>
                <w:p w14:paraId="767253CF" w14:textId="77777777" w:rsidR="00066D8B" w:rsidRPr="004940BF" w:rsidRDefault="00066D8B" w:rsidP="00975F5B">
                  <w:pPr>
                    <w:widowControl w:val="0"/>
                    <w:adjustRightInd w:val="0"/>
                    <w:ind w:left="0" w:right="20"/>
                    <w:jc w:val="center"/>
                    <w:rPr>
                      <w:b/>
                      <w:sz w:val="22"/>
                      <w:szCs w:val="22"/>
                      <w:vertAlign w:val="baseline"/>
                      <w:lang w:val="es-MX"/>
                    </w:rPr>
                  </w:pPr>
                  <w:r w:rsidRPr="004940BF">
                    <w:rPr>
                      <w:b/>
                      <w:sz w:val="22"/>
                      <w:szCs w:val="22"/>
                      <w:vertAlign w:val="baseline"/>
                      <w:lang w:val="es-MX"/>
                    </w:rPr>
                    <w:t>Metodología</w:t>
                  </w:r>
                </w:p>
                <w:p w14:paraId="1B061DCB" w14:textId="77777777" w:rsidR="00066D8B" w:rsidRPr="004940BF" w:rsidRDefault="00066D8B" w:rsidP="00975F5B">
                  <w:pPr>
                    <w:widowControl w:val="0"/>
                    <w:adjustRightInd w:val="0"/>
                    <w:ind w:left="0" w:right="20"/>
                    <w:jc w:val="center"/>
                    <w:rPr>
                      <w:b/>
                      <w:sz w:val="22"/>
                      <w:szCs w:val="22"/>
                      <w:vertAlign w:val="baseline"/>
                      <w:lang w:val="es-MX"/>
                    </w:rPr>
                  </w:pPr>
                  <w:r w:rsidRPr="004940BF">
                    <w:rPr>
                      <w:b/>
                      <w:sz w:val="22"/>
                      <w:szCs w:val="22"/>
                      <w:vertAlign w:val="baseline"/>
                      <w:lang w:val="es-MX"/>
                    </w:rPr>
                    <w:t>M</w:t>
                  </w:r>
                </w:p>
              </w:tc>
              <w:tc>
                <w:tcPr>
                  <w:tcW w:w="1842" w:type="dxa"/>
                  <w:vAlign w:val="center"/>
                </w:tcPr>
                <w:p w14:paraId="54B1B64F" w14:textId="77777777" w:rsidR="00066D8B" w:rsidRPr="004940BF" w:rsidRDefault="00066D8B" w:rsidP="00975F5B">
                  <w:pPr>
                    <w:widowControl w:val="0"/>
                    <w:adjustRightInd w:val="0"/>
                    <w:ind w:left="0" w:right="20"/>
                    <w:jc w:val="center"/>
                    <w:rPr>
                      <w:b/>
                      <w:sz w:val="22"/>
                      <w:szCs w:val="22"/>
                      <w:vertAlign w:val="baseline"/>
                      <w:lang w:val="es-MX"/>
                    </w:rPr>
                  </w:pPr>
                  <m:oMathPara>
                    <m:oMath>
                      <m:r>
                        <m:rPr>
                          <m:sty m:val="bi"/>
                        </m:rPr>
                        <w:rPr>
                          <w:rFonts w:ascii="Cambria Math" w:hAnsi="Cambria Math"/>
                          <w:sz w:val="22"/>
                          <w:szCs w:val="22"/>
                          <w:vertAlign w:val="baseline"/>
                          <w:lang w:val="es-MX"/>
                        </w:rPr>
                        <m:t>%Meta</m:t>
                      </m:r>
                    </m:oMath>
                  </m:oMathPara>
                </w:p>
              </w:tc>
            </w:tr>
            <w:tr w:rsidR="00066D8B" w:rsidRPr="004940BF" w14:paraId="19CBBD9B" w14:textId="77777777" w:rsidTr="00975F5B">
              <w:tc>
                <w:tcPr>
                  <w:tcW w:w="2977" w:type="dxa"/>
                </w:tcPr>
                <w:p w14:paraId="19C07A13" w14:textId="77777777" w:rsidR="00066D8B" w:rsidRPr="004940BF" w:rsidRDefault="00066D8B" w:rsidP="00975F5B">
                  <w:pPr>
                    <w:widowControl w:val="0"/>
                    <w:adjustRightInd w:val="0"/>
                    <w:ind w:left="0" w:right="20"/>
                    <w:jc w:val="center"/>
                    <w:rPr>
                      <w:sz w:val="22"/>
                      <w:szCs w:val="22"/>
                      <w:vertAlign w:val="baseline"/>
                      <w:lang w:val="es-MX"/>
                    </w:rPr>
                  </w:pPr>
                  <w:r w:rsidRPr="004940BF">
                    <w:rPr>
                      <w:sz w:val="22"/>
                      <w:szCs w:val="22"/>
                      <w:vertAlign w:val="baseline"/>
                      <w:lang w:val="es-MX"/>
                    </w:rPr>
                    <w:t>1</w:t>
                  </w:r>
                </w:p>
              </w:tc>
              <w:tc>
                <w:tcPr>
                  <w:tcW w:w="1842" w:type="dxa"/>
                </w:tcPr>
                <w:p w14:paraId="0817F2D6" w14:textId="77777777" w:rsidR="00066D8B" w:rsidRPr="004940BF" w:rsidRDefault="00066D8B" w:rsidP="00975F5B">
                  <w:pPr>
                    <w:widowControl w:val="0"/>
                    <w:adjustRightInd w:val="0"/>
                    <w:ind w:left="0" w:right="20"/>
                    <w:jc w:val="center"/>
                    <w:rPr>
                      <w:sz w:val="22"/>
                      <w:szCs w:val="22"/>
                      <w:vertAlign w:val="baseline"/>
                      <w:lang w:val="es-MX"/>
                    </w:rPr>
                  </w:pPr>
                  <w:r w:rsidRPr="004940BF">
                    <w:rPr>
                      <w:sz w:val="22"/>
                      <w:szCs w:val="22"/>
                      <w:vertAlign w:val="baseline"/>
                      <w:lang w:val="es-MX"/>
                    </w:rPr>
                    <w:t>1,00</w:t>
                  </w:r>
                </w:p>
              </w:tc>
            </w:tr>
            <w:tr w:rsidR="00066D8B" w:rsidRPr="004940BF" w14:paraId="7C6F8E9F" w14:textId="77777777" w:rsidTr="00975F5B">
              <w:tc>
                <w:tcPr>
                  <w:tcW w:w="2977" w:type="dxa"/>
                </w:tcPr>
                <w:p w14:paraId="3835B030" w14:textId="77777777" w:rsidR="00066D8B" w:rsidRPr="004940BF" w:rsidRDefault="00066D8B" w:rsidP="00975F5B">
                  <w:pPr>
                    <w:widowControl w:val="0"/>
                    <w:adjustRightInd w:val="0"/>
                    <w:ind w:left="0" w:right="20"/>
                    <w:jc w:val="center"/>
                    <w:rPr>
                      <w:sz w:val="22"/>
                      <w:szCs w:val="22"/>
                      <w:vertAlign w:val="baseline"/>
                      <w:lang w:val="es-MX"/>
                    </w:rPr>
                  </w:pPr>
                  <w:r w:rsidRPr="004940BF">
                    <w:rPr>
                      <w:sz w:val="22"/>
                      <w:szCs w:val="22"/>
                      <w:vertAlign w:val="baseline"/>
                      <w:lang w:val="es-MX"/>
                    </w:rPr>
                    <w:t>2</w:t>
                  </w:r>
                </w:p>
              </w:tc>
              <w:tc>
                <w:tcPr>
                  <w:tcW w:w="1842" w:type="dxa"/>
                </w:tcPr>
                <w:p w14:paraId="7EB4E2D9" w14:textId="77777777" w:rsidR="00066D8B" w:rsidRPr="004940BF" w:rsidRDefault="00066D8B" w:rsidP="00975F5B">
                  <w:pPr>
                    <w:widowControl w:val="0"/>
                    <w:adjustRightInd w:val="0"/>
                    <w:ind w:left="0" w:right="20"/>
                    <w:jc w:val="center"/>
                    <w:rPr>
                      <w:sz w:val="22"/>
                      <w:szCs w:val="22"/>
                      <w:vertAlign w:val="baseline"/>
                      <w:lang w:val="es-MX"/>
                    </w:rPr>
                  </w:pPr>
                  <w:r w:rsidRPr="004940BF">
                    <w:rPr>
                      <w:sz w:val="22"/>
                      <w:szCs w:val="22"/>
                      <w:vertAlign w:val="baseline"/>
                      <w:lang w:val="es-MX"/>
                    </w:rPr>
                    <w:t>0,85</w:t>
                  </w:r>
                </w:p>
              </w:tc>
            </w:tr>
            <w:tr w:rsidR="00066D8B" w:rsidRPr="004940BF" w14:paraId="26BFA23E" w14:textId="77777777" w:rsidTr="00975F5B">
              <w:trPr>
                <w:trHeight w:val="60"/>
              </w:trPr>
              <w:tc>
                <w:tcPr>
                  <w:tcW w:w="2977" w:type="dxa"/>
                </w:tcPr>
                <w:p w14:paraId="5EBF6A43" w14:textId="77777777" w:rsidR="00066D8B" w:rsidRPr="004940BF" w:rsidRDefault="00066D8B" w:rsidP="00975F5B">
                  <w:pPr>
                    <w:widowControl w:val="0"/>
                    <w:adjustRightInd w:val="0"/>
                    <w:ind w:left="0" w:right="20"/>
                    <w:jc w:val="center"/>
                    <w:rPr>
                      <w:sz w:val="22"/>
                      <w:szCs w:val="22"/>
                      <w:vertAlign w:val="baseline"/>
                      <w:lang w:val="es-MX"/>
                    </w:rPr>
                  </w:pPr>
                  <w:r w:rsidRPr="004940BF">
                    <w:rPr>
                      <w:sz w:val="22"/>
                      <w:szCs w:val="22"/>
                      <w:vertAlign w:val="baseline"/>
                      <w:lang w:val="es-MX"/>
                    </w:rPr>
                    <w:t>3</w:t>
                  </w:r>
                </w:p>
              </w:tc>
              <w:tc>
                <w:tcPr>
                  <w:tcW w:w="1842" w:type="dxa"/>
                </w:tcPr>
                <w:p w14:paraId="705C79F5" w14:textId="77777777" w:rsidR="00066D8B" w:rsidRPr="004940BF" w:rsidRDefault="00066D8B" w:rsidP="00975F5B">
                  <w:pPr>
                    <w:widowControl w:val="0"/>
                    <w:adjustRightInd w:val="0"/>
                    <w:ind w:left="0" w:right="20"/>
                    <w:jc w:val="center"/>
                    <w:rPr>
                      <w:sz w:val="22"/>
                      <w:szCs w:val="22"/>
                      <w:vertAlign w:val="baseline"/>
                      <w:lang w:val="es-MX"/>
                    </w:rPr>
                  </w:pPr>
                  <w:r w:rsidRPr="004940BF">
                    <w:rPr>
                      <w:sz w:val="22"/>
                      <w:szCs w:val="22"/>
                      <w:vertAlign w:val="baseline"/>
                      <w:lang w:val="es-MX"/>
                    </w:rPr>
                    <w:t>0,75</w:t>
                  </w:r>
                </w:p>
              </w:tc>
            </w:tr>
          </w:tbl>
          <w:p w14:paraId="20BFF047" w14:textId="77777777" w:rsidR="00066D8B" w:rsidRPr="004940BF" w:rsidRDefault="00066D8B" w:rsidP="00975F5B">
            <w:pPr>
              <w:ind w:left="0"/>
              <w:jc w:val="both"/>
              <w:rPr>
                <w:sz w:val="22"/>
                <w:szCs w:val="22"/>
                <w:vertAlign w:val="baseline"/>
              </w:rPr>
            </w:pPr>
          </w:p>
          <w:p w14:paraId="7E719FC4" w14:textId="77777777" w:rsidR="00066D8B" w:rsidRPr="004940BF" w:rsidRDefault="00066D8B" w:rsidP="00975F5B">
            <w:pPr>
              <w:ind w:left="0"/>
              <w:jc w:val="both"/>
              <w:rPr>
                <w:sz w:val="22"/>
                <w:szCs w:val="22"/>
                <w:vertAlign w:val="baseline"/>
              </w:rPr>
            </w:pPr>
          </w:p>
        </w:tc>
      </w:tr>
      <w:tr w:rsidR="00066D8B" w:rsidRPr="00CB170F" w14:paraId="6908DC36" w14:textId="77777777" w:rsidTr="00975F5B">
        <w:tblPrEx>
          <w:tblCellMar>
            <w:left w:w="70" w:type="dxa"/>
            <w:right w:w="70" w:type="dxa"/>
          </w:tblCellMar>
        </w:tblPrEx>
        <w:tc>
          <w:tcPr>
            <w:tcW w:w="1052" w:type="dxa"/>
          </w:tcPr>
          <w:p w14:paraId="0F41F560" w14:textId="77777777" w:rsidR="00066D8B" w:rsidRPr="004940BF" w:rsidRDefault="00583405" w:rsidP="00975F5B">
            <w:pPr>
              <w:ind w:left="0"/>
              <w:rPr>
                <w:sz w:val="22"/>
                <w:szCs w:val="22"/>
              </w:rPr>
            </w:pPr>
            <m:oMathPara>
              <m:oMath>
                <m:sSub>
                  <m:sSubPr>
                    <m:ctrlPr>
                      <w:rPr>
                        <w:rFonts w:ascii="Cambria Math" w:eastAsia="+mn-ea" w:hAnsi="Cambria Math" w:cs="+mn-cs"/>
                        <w:i/>
                        <w:color w:val="000000"/>
                        <w:kern w:val="24"/>
                        <w:sz w:val="22"/>
                        <w:szCs w:val="22"/>
                      </w:rPr>
                    </m:ctrlPr>
                  </m:sSubPr>
                  <m:e>
                    <m:r>
                      <w:rPr>
                        <w:rFonts w:ascii="Cambria Math" w:eastAsia="+mn-ea" w:hAnsi="Cambria Math" w:cs="+mn-cs"/>
                        <w:color w:val="000000"/>
                        <w:kern w:val="24"/>
                        <w:sz w:val="22"/>
                        <w:szCs w:val="22"/>
                      </w:rPr>
                      <m:t>FUE</m:t>
                    </m:r>
                  </m:e>
                  <m:sub>
                    <m:r>
                      <w:rPr>
                        <w:rFonts w:ascii="Cambria Math" w:eastAsia="+mn-ea" w:hAnsi="Cambria Math" w:cs="+mn-cs"/>
                        <w:color w:val="000000"/>
                        <w:kern w:val="24"/>
                        <w:sz w:val="22"/>
                        <w:szCs w:val="22"/>
                      </w:rPr>
                      <m:t>p</m:t>
                    </m:r>
                  </m:sub>
                </m:sSub>
              </m:oMath>
            </m:oMathPara>
          </w:p>
        </w:tc>
        <w:tc>
          <w:tcPr>
            <w:tcW w:w="8162" w:type="dxa"/>
          </w:tcPr>
          <w:p w14:paraId="706F1A1F" w14:textId="77777777" w:rsidR="00066D8B" w:rsidRPr="004940BF" w:rsidRDefault="00066D8B" w:rsidP="00975F5B">
            <w:pPr>
              <w:widowControl w:val="0"/>
              <w:adjustRightInd w:val="0"/>
              <w:ind w:left="0" w:right="20"/>
              <w:jc w:val="both"/>
              <w:rPr>
                <w:sz w:val="22"/>
                <w:szCs w:val="22"/>
                <w:vertAlign w:val="baseline"/>
              </w:rPr>
            </w:pPr>
            <w:r w:rsidRPr="004940BF">
              <w:rPr>
                <w:sz w:val="22"/>
                <w:szCs w:val="22"/>
                <w:vertAlign w:val="baseline"/>
                <w:lang w:val="es-MX"/>
              </w:rPr>
              <w:t xml:space="preserve">Factor de Uso Eficiente establecido para el municipio </w:t>
            </w:r>
            <w:r w:rsidRPr="004940BF">
              <w:rPr>
                <w:i/>
                <w:sz w:val="22"/>
                <w:szCs w:val="22"/>
                <w:vertAlign w:val="baseline"/>
                <w:lang w:val="es-MX"/>
              </w:rPr>
              <w:t>p</w:t>
            </w:r>
            <w:r w:rsidRPr="004940BF">
              <w:rPr>
                <w:sz w:val="22"/>
                <w:szCs w:val="22"/>
                <w:vertAlign w:val="baseline"/>
                <w:lang w:val="es-MX"/>
              </w:rPr>
              <w:t xml:space="preserve"> según el grupo G al cual pertenece, </w:t>
            </w:r>
            <w:r w:rsidRPr="004940BF">
              <w:rPr>
                <w:sz w:val="22"/>
                <w:szCs w:val="22"/>
                <w:vertAlign w:val="baseline"/>
              </w:rPr>
              <w:t>conforme a la Tabla 1 del ANEXO 20.</w:t>
            </w:r>
          </w:p>
          <w:p w14:paraId="714A0494" w14:textId="77777777" w:rsidR="00066D8B" w:rsidRPr="004940BF" w:rsidRDefault="00066D8B" w:rsidP="00975F5B">
            <w:pPr>
              <w:widowControl w:val="0"/>
              <w:adjustRightInd w:val="0"/>
              <w:ind w:left="0" w:right="20"/>
              <w:jc w:val="both"/>
              <w:rPr>
                <w:sz w:val="22"/>
                <w:szCs w:val="22"/>
                <w:vertAlign w:val="baseline"/>
                <w:lang w:val="es-MX"/>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1822"/>
            </w:tblGrid>
            <w:tr w:rsidR="00066D8B" w:rsidRPr="004940BF" w14:paraId="2AE110F5" w14:textId="77777777" w:rsidTr="007875B6">
              <w:trPr>
                <w:tblHeader/>
              </w:trPr>
              <w:tc>
                <w:tcPr>
                  <w:tcW w:w="2997" w:type="dxa"/>
                  <w:shd w:val="clear" w:color="auto" w:fill="D9D9D9" w:themeFill="background1" w:themeFillShade="D9"/>
                  <w:vAlign w:val="center"/>
                </w:tcPr>
                <w:p w14:paraId="3F9EA291" w14:textId="77777777" w:rsidR="00066D8B" w:rsidRPr="004940BF" w:rsidRDefault="00066D8B" w:rsidP="00975F5B">
                  <w:pPr>
                    <w:ind w:left="0" w:right="-93"/>
                    <w:jc w:val="center"/>
                    <w:rPr>
                      <w:rFonts w:cs="Arial"/>
                      <w:b/>
                      <w:bCs/>
                      <w:sz w:val="22"/>
                      <w:szCs w:val="22"/>
                      <w:vertAlign w:val="baseline"/>
                    </w:rPr>
                  </w:pPr>
                  <w:r w:rsidRPr="004940BF">
                    <w:rPr>
                      <w:rFonts w:cs="Arial"/>
                      <w:b/>
                      <w:bCs/>
                      <w:sz w:val="22"/>
                      <w:szCs w:val="22"/>
                      <w:vertAlign w:val="baseline"/>
                    </w:rPr>
                    <w:t>Grupo</w:t>
                  </w:r>
                </w:p>
                <w:p w14:paraId="43CF77CE" w14:textId="77777777" w:rsidR="00066D8B" w:rsidRPr="004940BF" w:rsidRDefault="00066D8B" w:rsidP="00975F5B">
                  <w:pPr>
                    <w:ind w:left="0" w:right="-93"/>
                    <w:jc w:val="center"/>
                    <w:rPr>
                      <w:rFonts w:cs="Arial"/>
                      <w:b/>
                      <w:bCs/>
                      <w:sz w:val="22"/>
                      <w:szCs w:val="22"/>
                      <w:vertAlign w:val="baseline"/>
                    </w:rPr>
                  </w:pPr>
                  <w:r w:rsidRPr="004940BF">
                    <w:rPr>
                      <w:rFonts w:cs="Arial"/>
                      <w:b/>
                      <w:bCs/>
                      <w:sz w:val="22"/>
                      <w:szCs w:val="22"/>
                      <w:vertAlign w:val="baseline"/>
                    </w:rPr>
                    <w:t>G</w:t>
                  </w:r>
                </w:p>
              </w:tc>
              <w:tc>
                <w:tcPr>
                  <w:tcW w:w="1822" w:type="dxa"/>
                  <w:shd w:val="clear" w:color="auto" w:fill="D9D9D9" w:themeFill="background1" w:themeFillShade="D9"/>
                  <w:vAlign w:val="center"/>
                </w:tcPr>
                <w:p w14:paraId="0933FF98" w14:textId="77777777" w:rsidR="00066D8B" w:rsidRPr="004940BF" w:rsidRDefault="00583405" w:rsidP="00975F5B">
                  <w:pPr>
                    <w:ind w:left="0" w:right="-93"/>
                    <w:jc w:val="center"/>
                    <w:rPr>
                      <w:rFonts w:cs="Arial"/>
                      <w:b/>
                      <w:bCs/>
                      <w:sz w:val="22"/>
                      <w:szCs w:val="22"/>
                      <w:vertAlign w:val="baseline"/>
                    </w:rPr>
                  </w:pPr>
                  <m:oMathPara>
                    <m:oMath>
                      <m:sSub>
                        <m:sSubPr>
                          <m:ctrlPr>
                            <w:rPr>
                              <w:rFonts w:ascii="Cambria Math" w:eastAsia="+mn-ea" w:hAnsi="Cambria Math" w:cs="+mn-cs"/>
                              <w:b/>
                              <w:color w:val="000000"/>
                              <w:kern w:val="24"/>
                              <w:sz w:val="22"/>
                              <w:szCs w:val="22"/>
                              <w:vertAlign w:val="baseline"/>
                            </w:rPr>
                          </m:ctrlPr>
                        </m:sSubPr>
                        <m:e>
                          <m:r>
                            <m:rPr>
                              <m:sty m:val="b"/>
                            </m:rPr>
                            <w:rPr>
                              <w:rFonts w:ascii="Cambria Math" w:eastAsia="+mn-ea" w:hAnsi="Cambria Math" w:cs="+mn-cs"/>
                              <w:color w:val="000000"/>
                              <w:kern w:val="24"/>
                              <w:sz w:val="22"/>
                              <w:szCs w:val="22"/>
                              <w:vertAlign w:val="baseline"/>
                            </w:rPr>
                            <m:t>FUE</m:t>
                          </m:r>
                        </m:e>
                        <m:sub>
                          <m:r>
                            <m:rPr>
                              <m:sty m:val="bi"/>
                            </m:rPr>
                            <w:rPr>
                              <w:rFonts w:ascii="Cambria Math" w:eastAsia="+mn-ea" w:hAnsi="Cambria Math" w:cs="+mn-cs"/>
                              <w:color w:val="000000"/>
                              <w:kern w:val="24"/>
                              <w:sz w:val="22"/>
                              <w:szCs w:val="22"/>
                              <w:vertAlign w:val="baseline"/>
                            </w:rPr>
                            <m:t>p</m:t>
                          </m:r>
                        </m:sub>
                      </m:sSub>
                    </m:oMath>
                  </m:oMathPara>
                </w:p>
              </w:tc>
            </w:tr>
            <w:tr w:rsidR="00066D8B" w:rsidRPr="004940BF" w14:paraId="2CCE9D9C" w14:textId="77777777" w:rsidTr="007875B6">
              <w:tc>
                <w:tcPr>
                  <w:tcW w:w="2997" w:type="dxa"/>
                  <w:shd w:val="clear" w:color="auto" w:fill="D9D9D9" w:themeFill="background1" w:themeFillShade="D9"/>
                  <w:vAlign w:val="center"/>
                </w:tcPr>
                <w:p w14:paraId="17545D53"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1</w:t>
                  </w:r>
                </w:p>
              </w:tc>
              <w:tc>
                <w:tcPr>
                  <w:tcW w:w="1822" w:type="dxa"/>
                  <w:shd w:val="clear" w:color="auto" w:fill="D9D9D9" w:themeFill="background1" w:themeFillShade="D9"/>
                  <w:vAlign w:val="center"/>
                </w:tcPr>
                <w:p w14:paraId="1A8CF639"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84.12%</w:t>
                  </w:r>
                </w:p>
              </w:tc>
            </w:tr>
            <w:tr w:rsidR="00066D8B" w:rsidRPr="004940BF" w14:paraId="4DA1F45F" w14:textId="77777777" w:rsidTr="007875B6">
              <w:tc>
                <w:tcPr>
                  <w:tcW w:w="2997" w:type="dxa"/>
                  <w:shd w:val="clear" w:color="auto" w:fill="D9D9D9" w:themeFill="background1" w:themeFillShade="D9"/>
                  <w:vAlign w:val="center"/>
                </w:tcPr>
                <w:p w14:paraId="0D81264B"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2</w:t>
                  </w:r>
                </w:p>
              </w:tc>
              <w:tc>
                <w:tcPr>
                  <w:tcW w:w="1822" w:type="dxa"/>
                  <w:shd w:val="clear" w:color="auto" w:fill="D9D9D9" w:themeFill="background1" w:themeFillShade="D9"/>
                  <w:vAlign w:val="center"/>
                </w:tcPr>
                <w:p w14:paraId="2EA6BCB3"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79.91%</w:t>
                  </w:r>
                </w:p>
              </w:tc>
            </w:tr>
            <w:tr w:rsidR="00066D8B" w:rsidRPr="004940BF" w14:paraId="25DBBBC6" w14:textId="77777777" w:rsidTr="007875B6">
              <w:tc>
                <w:tcPr>
                  <w:tcW w:w="2997" w:type="dxa"/>
                  <w:shd w:val="clear" w:color="auto" w:fill="D9D9D9" w:themeFill="background1" w:themeFillShade="D9"/>
                  <w:vAlign w:val="center"/>
                </w:tcPr>
                <w:p w14:paraId="5928B614"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3</w:t>
                  </w:r>
                </w:p>
              </w:tc>
              <w:tc>
                <w:tcPr>
                  <w:tcW w:w="1822" w:type="dxa"/>
                  <w:shd w:val="clear" w:color="auto" w:fill="D9D9D9" w:themeFill="background1" w:themeFillShade="D9"/>
                  <w:vAlign w:val="center"/>
                </w:tcPr>
                <w:p w14:paraId="09DE07BE" w14:textId="0D655BA0" w:rsidR="00066D8B" w:rsidRPr="00D55483" w:rsidRDefault="00051D1D" w:rsidP="00975F5B">
                  <w:pPr>
                    <w:ind w:left="0" w:right="-93"/>
                    <w:jc w:val="center"/>
                    <w:rPr>
                      <w:rFonts w:cs="Arial"/>
                      <w:bCs/>
                      <w:sz w:val="22"/>
                      <w:szCs w:val="22"/>
                      <w:vertAlign w:val="baseline"/>
                    </w:rPr>
                  </w:pPr>
                  <w:r w:rsidRPr="00D55483">
                    <w:rPr>
                      <w:rFonts w:cs="Arial"/>
                      <w:bCs/>
                      <w:sz w:val="22"/>
                      <w:szCs w:val="22"/>
                      <w:vertAlign w:val="baseline"/>
                    </w:rPr>
                    <w:t>92.55</w:t>
                  </w:r>
                  <w:r w:rsidR="00066D8B" w:rsidRPr="00D55483">
                    <w:rPr>
                      <w:rFonts w:cs="Arial"/>
                      <w:bCs/>
                      <w:sz w:val="22"/>
                      <w:szCs w:val="22"/>
                      <w:vertAlign w:val="baseline"/>
                    </w:rPr>
                    <w:t>%</w:t>
                  </w:r>
                </w:p>
              </w:tc>
            </w:tr>
            <w:tr w:rsidR="00066D8B" w:rsidRPr="004940BF" w14:paraId="3551ACCF" w14:textId="77777777" w:rsidTr="007875B6">
              <w:tc>
                <w:tcPr>
                  <w:tcW w:w="2997" w:type="dxa"/>
                  <w:shd w:val="clear" w:color="auto" w:fill="D9D9D9" w:themeFill="background1" w:themeFillShade="D9"/>
                  <w:vAlign w:val="center"/>
                </w:tcPr>
                <w:p w14:paraId="79BF53CC"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4</w:t>
                  </w:r>
                </w:p>
              </w:tc>
              <w:tc>
                <w:tcPr>
                  <w:tcW w:w="1822" w:type="dxa"/>
                  <w:shd w:val="clear" w:color="auto" w:fill="D9D9D9" w:themeFill="background1" w:themeFillShade="D9"/>
                  <w:vAlign w:val="center"/>
                </w:tcPr>
                <w:p w14:paraId="3BFEB424" w14:textId="77777777" w:rsidR="00066D8B" w:rsidRPr="00D55483" w:rsidRDefault="00066D8B" w:rsidP="00975F5B">
                  <w:pPr>
                    <w:ind w:left="0" w:right="-93"/>
                    <w:jc w:val="center"/>
                    <w:rPr>
                      <w:rFonts w:cs="Arial"/>
                      <w:bCs/>
                      <w:sz w:val="22"/>
                      <w:szCs w:val="22"/>
                      <w:vertAlign w:val="baseline"/>
                    </w:rPr>
                  </w:pPr>
                  <w:r w:rsidRPr="00D55483">
                    <w:rPr>
                      <w:rFonts w:cs="Arial"/>
                      <w:bCs/>
                      <w:sz w:val="22"/>
                      <w:szCs w:val="22"/>
                      <w:vertAlign w:val="baseline"/>
                    </w:rPr>
                    <w:t>85.83%</w:t>
                  </w:r>
                </w:p>
              </w:tc>
            </w:tr>
            <w:tr w:rsidR="00066D8B" w:rsidRPr="004940BF" w14:paraId="27175CF5" w14:textId="77777777" w:rsidTr="007875B6">
              <w:tc>
                <w:tcPr>
                  <w:tcW w:w="2997" w:type="dxa"/>
                  <w:shd w:val="clear" w:color="auto" w:fill="D9D9D9" w:themeFill="background1" w:themeFillShade="D9"/>
                  <w:vAlign w:val="center"/>
                </w:tcPr>
                <w:p w14:paraId="195F51F9"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5</w:t>
                  </w:r>
                </w:p>
              </w:tc>
              <w:tc>
                <w:tcPr>
                  <w:tcW w:w="1822" w:type="dxa"/>
                  <w:shd w:val="clear" w:color="auto" w:fill="D9D9D9" w:themeFill="background1" w:themeFillShade="D9"/>
                  <w:vAlign w:val="center"/>
                </w:tcPr>
                <w:p w14:paraId="78D88FF3" w14:textId="77777777" w:rsidR="00066D8B" w:rsidRPr="004940BF" w:rsidRDefault="00066D8B" w:rsidP="00975F5B">
                  <w:pPr>
                    <w:ind w:left="0" w:right="-93"/>
                    <w:jc w:val="center"/>
                    <w:rPr>
                      <w:rFonts w:cs="Arial"/>
                      <w:bCs/>
                      <w:sz w:val="22"/>
                      <w:szCs w:val="22"/>
                      <w:vertAlign w:val="baseline"/>
                    </w:rPr>
                  </w:pPr>
                  <w:r w:rsidRPr="004940BF">
                    <w:rPr>
                      <w:rFonts w:cs="Arial"/>
                      <w:bCs/>
                      <w:sz w:val="22"/>
                      <w:szCs w:val="22"/>
                      <w:vertAlign w:val="baseline"/>
                    </w:rPr>
                    <w:t>79.02%</w:t>
                  </w:r>
                </w:p>
              </w:tc>
            </w:tr>
          </w:tbl>
          <w:p w14:paraId="4655EA43" w14:textId="77777777" w:rsidR="00066D8B" w:rsidRPr="004940BF" w:rsidRDefault="00066D8B" w:rsidP="00975F5B">
            <w:pPr>
              <w:ind w:left="0" w:right="-93"/>
              <w:jc w:val="both"/>
              <w:rPr>
                <w:sz w:val="22"/>
                <w:szCs w:val="22"/>
                <w:vertAlign w:val="baseline"/>
              </w:rPr>
            </w:pPr>
          </w:p>
        </w:tc>
      </w:tr>
    </w:tbl>
    <w:p w14:paraId="13F4F596" w14:textId="77777777" w:rsidR="00066D8B" w:rsidRPr="00CB170F" w:rsidRDefault="00066D8B" w:rsidP="00066D8B">
      <w:pPr>
        <w:pStyle w:val="Prrafodelista"/>
        <w:ind w:left="426" w:right="-93"/>
        <w:jc w:val="both"/>
        <w:rPr>
          <w:rFonts w:cs="Arial"/>
          <w:bCs/>
        </w:rPr>
      </w:pPr>
    </w:p>
    <w:p w14:paraId="377E3989" w14:textId="77777777" w:rsidR="00066D8B" w:rsidRPr="00ED1F1D" w:rsidRDefault="00066D8B" w:rsidP="00066D8B">
      <w:pPr>
        <w:pStyle w:val="Prrafodelista"/>
        <w:numPr>
          <w:ilvl w:val="3"/>
          <w:numId w:val="11"/>
        </w:numPr>
        <w:ind w:left="426" w:right="-93" w:hanging="426"/>
        <w:jc w:val="both"/>
        <w:rPr>
          <w:rFonts w:cs="Arial"/>
          <w:bCs/>
          <w:vertAlign w:val="baseline"/>
        </w:rPr>
      </w:pPr>
      <w:r w:rsidRPr="00ED1F1D">
        <w:rPr>
          <w:rFonts w:cs="Arial"/>
          <w:bCs/>
          <w:sz w:val="24"/>
          <w:szCs w:val="24"/>
          <w:vertAlign w:val="baseline"/>
        </w:rPr>
        <w:t xml:space="preserve">Si el Factor de Uso del municipio </w:t>
      </w:r>
      <w:r w:rsidRPr="00ED1F1D">
        <w:rPr>
          <w:rFonts w:cs="Arial"/>
          <w:bCs/>
          <w:i/>
          <w:sz w:val="24"/>
          <w:szCs w:val="24"/>
          <w:vertAlign w:val="baseline"/>
        </w:rPr>
        <w:t>p</w:t>
      </w:r>
      <w:r w:rsidRPr="00ED1F1D">
        <w:rPr>
          <w:rFonts w:cs="Arial"/>
          <w:bCs/>
          <w:sz w:val="24"/>
          <w:szCs w:val="24"/>
          <w:vertAlign w:val="baseline"/>
        </w:rPr>
        <w:t xml:space="preserve"> (</w:t>
      </w:r>
      <m:oMath>
        <m:sSub>
          <m:sSubPr>
            <m:ctrlPr>
              <w:rPr>
                <w:rFonts w:ascii="Cambria Math" w:hAnsi="Cambria Math" w:cs="Arial"/>
                <w:bCs/>
                <w:sz w:val="24"/>
                <w:szCs w:val="24"/>
                <w:vertAlign w:val="baseline"/>
              </w:rPr>
            </m:ctrlPr>
          </m:sSubPr>
          <m:e>
            <m:r>
              <w:rPr>
                <w:rFonts w:ascii="Cambria Math" w:hAnsi="Cambria Math" w:cs="Arial"/>
                <w:sz w:val="24"/>
                <w:szCs w:val="24"/>
                <w:vertAlign w:val="baseline"/>
              </w:rPr>
              <m:t>FU</m:t>
            </m:r>
          </m:e>
          <m:sub>
            <m:r>
              <w:rPr>
                <w:rFonts w:ascii="Cambria Math" w:hAnsi="Cambria Math" w:cs="Arial"/>
                <w:sz w:val="24"/>
                <w:szCs w:val="24"/>
                <w:vertAlign w:val="baseline"/>
              </w:rPr>
              <m:t>p</m:t>
            </m:r>
          </m:sub>
        </m:sSub>
      </m:oMath>
      <w:r w:rsidRPr="00ED1F1D">
        <w:rPr>
          <w:rFonts w:cs="Arial"/>
          <w:bCs/>
          <w:sz w:val="24"/>
          <w:szCs w:val="24"/>
          <w:vertAlign w:val="baseline"/>
        </w:rPr>
        <w:t>) es menor al Factor de Uso mínimo  establecido, se deberá ajustar la demanda residencial reportada en la solicitud tarifaria para ese municipio de acuerdo a el siguiente procedimiento:</w:t>
      </w:r>
    </w:p>
    <w:p w14:paraId="0071FF89" w14:textId="77777777" w:rsidR="00066D8B" w:rsidRPr="00ED1F1D" w:rsidRDefault="00066D8B" w:rsidP="00066D8B">
      <w:pPr>
        <w:ind w:left="0"/>
        <w:jc w:val="both"/>
        <w:rPr>
          <w:vertAlign w:val="baseline"/>
        </w:rPr>
      </w:pPr>
    </w:p>
    <w:p w14:paraId="3064D82D" w14:textId="77777777" w:rsidR="00066D8B" w:rsidRPr="00CB170F" w:rsidRDefault="00583405" w:rsidP="00066D8B">
      <w:pPr>
        <w:widowControl w:val="0"/>
        <w:adjustRightInd w:val="0"/>
        <w:ind w:left="0" w:right="20"/>
        <w:rPr>
          <w:i/>
          <w:iCs/>
          <w:color w:val="000000"/>
          <w:kern w:val="24"/>
        </w:rPr>
      </w:pPr>
      <m:oMathPara>
        <m:oMath>
          <m:sSub>
            <m:sSubPr>
              <m:ctrlPr>
                <w:rPr>
                  <w:rFonts w:ascii="Cambria Math" w:eastAsia="+mn-ea" w:hAnsi="Cambria Math" w:cs="+mn-cs"/>
                  <w:i/>
                  <w:color w:val="000000"/>
                  <w:kern w:val="24"/>
                </w:rPr>
              </m:ctrlPr>
            </m:sSubPr>
            <m:e>
              <m:r>
                <w:rPr>
                  <w:rFonts w:ascii="Cambria Math" w:eastAsia="+mn-ea" w:hAnsi="Cambria Math" w:cs="+mn-cs"/>
                  <w:color w:val="000000"/>
                  <w:kern w:val="24"/>
                </w:rPr>
                <m:t>FAj</m:t>
              </m:r>
            </m:e>
            <m:sub>
              <m:sSub>
                <m:sSubPr>
                  <m:ctrlPr>
                    <w:rPr>
                      <w:rFonts w:ascii="Cambria Math" w:eastAsia="+mn-ea" w:hAnsi="Cambria Math" w:cs="+mn-cs"/>
                      <w:i/>
                      <w:color w:val="000000"/>
                      <w:kern w:val="24"/>
                    </w:rPr>
                  </m:ctrlPr>
                </m:sSubPr>
                <m:e>
                  <m:r>
                    <w:rPr>
                      <w:rFonts w:ascii="Cambria Math" w:eastAsia="+mn-ea" w:hAnsi="Cambria Math" w:cs="+mn-cs"/>
                      <w:color w:val="000000"/>
                      <w:kern w:val="24"/>
                    </w:rPr>
                    <m:t>FUE</m:t>
                  </m:r>
                </m:e>
                <m:sub>
                  <m:r>
                    <w:rPr>
                      <w:rFonts w:ascii="Cambria Math" w:eastAsia="+mn-ea" w:hAnsi="Cambria Math" w:cs="+mn-cs"/>
                      <w:color w:val="000000"/>
                      <w:kern w:val="24"/>
                    </w:rPr>
                    <m:t>p</m:t>
                  </m:r>
                </m:sub>
              </m:sSub>
            </m:sub>
          </m:sSub>
          <m:r>
            <w:rPr>
              <w:rFonts w:ascii="Cambria Math" w:eastAsia="+mn-ea" w:hAnsi="Cambria Math" w:cs="+mn-cs"/>
              <w:color w:val="000000"/>
              <w:kern w:val="24"/>
            </w:rPr>
            <m:t>=</m:t>
          </m:r>
          <m:f>
            <m:fPr>
              <m:ctrlPr>
                <w:rPr>
                  <w:rFonts w:ascii="Cambria Math" w:eastAsia="+mn-ea" w:hAnsi="Cambria Math" w:cs="+mn-cs"/>
                  <w:i/>
                  <w:color w:val="000000"/>
                  <w:kern w:val="24"/>
                </w:rPr>
              </m:ctrlPr>
            </m:fPr>
            <m:num>
              <m:f>
                <m:fPr>
                  <m:ctrlPr>
                    <w:rPr>
                      <w:rFonts w:ascii="Cambria Math" w:eastAsia="+mn-ea" w:hAnsi="Cambria Math" w:cs="+mn-cs"/>
                      <w:i/>
                      <w:color w:val="000000"/>
                      <w:kern w:val="24"/>
                    </w:rPr>
                  </m:ctrlPr>
                </m:fPr>
                <m:num>
                  <m:r>
                    <w:rPr>
                      <w:rFonts w:ascii="Cambria Math" w:hAnsi="Cambria Math"/>
                    </w:rPr>
                    <m:t>F</m:t>
                  </m:r>
                  <m:sSub>
                    <m:sSubPr>
                      <m:ctrlPr>
                        <w:rPr>
                          <w:rFonts w:ascii="Cambria Math" w:hAnsi="Cambria Math"/>
                          <w:i/>
                        </w:rPr>
                      </m:ctrlPr>
                    </m:sSubPr>
                    <m:e>
                      <m:r>
                        <w:rPr>
                          <w:rFonts w:ascii="Cambria Math" w:hAnsi="Cambria Math"/>
                        </w:rPr>
                        <m:t>U</m:t>
                      </m:r>
                    </m:e>
                    <m:sub>
                      <m:sSub>
                        <m:sSubPr>
                          <m:ctrlPr>
                            <w:rPr>
                              <w:rFonts w:ascii="Cambria Math" w:hAnsi="Cambria Math"/>
                              <w:i/>
                            </w:rPr>
                          </m:ctrlPr>
                        </m:sSubPr>
                        <m:e>
                          <m:r>
                            <w:rPr>
                              <w:rFonts w:ascii="Cambria Math" w:hAnsi="Cambria Math"/>
                            </w:rPr>
                            <m:t>p</m:t>
                          </m:r>
                        </m:e>
                        <m:sub>
                          <m:r>
                            <w:rPr>
                              <w:rFonts w:ascii="Cambria Math" w:hAnsi="Cambria Math"/>
                            </w:rPr>
                            <m:t>mínimo</m:t>
                          </m:r>
                        </m:sub>
                      </m:sSub>
                    </m:sub>
                  </m:sSub>
                  <m:r>
                    <w:rPr>
                      <w:rFonts w:ascii="Cambria Math" w:eastAsia="+mn-ea" w:hAnsi="Cambria Math" w:cs="+mn-cs"/>
                      <w:color w:val="000000"/>
                      <w:kern w:val="24"/>
                    </w:rPr>
                    <m:t xml:space="preserve"> </m:t>
                  </m:r>
                </m:num>
                <m:den>
                  <m:r>
                    <w:rPr>
                      <w:rFonts w:ascii="Cambria Math" w:eastAsia="+mn-ea" w:hAnsi="Cambria Math" w:cs="+mn-cs"/>
                      <w:color w:val="000000"/>
                      <w:kern w:val="24"/>
                    </w:rPr>
                    <m:t>F</m:t>
                  </m:r>
                  <m:sSub>
                    <m:sSubPr>
                      <m:ctrlPr>
                        <w:rPr>
                          <w:rFonts w:ascii="Cambria Math" w:eastAsia="+mn-ea" w:hAnsi="Cambria Math" w:cs="+mn-cs"/>
                          <w:i/>
                          <w:color w:val="000000"/>
                          <w:kern w:val="24"/>
                        </w:rPr>
                      </m:ctrlPr>
                    </m:sSubPr>
                    <m:e>
                      <m:r>
                        <w:rPr>
                          <w:rFonts w:ascii="Cambria Math" w:eastAsia="+mn-ea" w:hAnsi="Cambria Math" w:cs="+mn-cs"/>
                          <w:color w:val="000000"/>
                          <w:kern w:val="24"/>
                        </w:rPr>
                        <m:t>U</m:t>
                      </m:r>
                    </m:e>
                    <m:sub>
                      <m:r>
                        <w:rPr>
                          <w:rFonts w:ascii="Cambria Math" w:eastAsia="+mn-ea" w:hAnsi="Cambria Math" w:cs="+mn-cs"/>
                          <w:color w:val="000000"/>
                          <w:kern w:val="24"/>
                        </w:rPr>
                        <m:t>p</m:t>
                      </m:r>
                    </m:sub>
                  </m:sSub>
                </m:den>
              </m:f>
              <m:r>
                <w:rPr>
                  <w:rFonts w:ascii="Cambria Math" w:eastAsia="Cambria Math" w:hAnsi="Cambria Math" w:cs="+mn-cs"/>
                  <w:color w:val="000000"/>
                  <w:kern w:val="24"/>
                </w:rPr>
                <m:t>-1</m:t>
              </m:r>
            </m:num>
            <m:den>
              <m:r>
                <w:rPr>
                  <w:rFonts w:ascii="Cambria Math" w:hAnsi="Cambria Math"/>
                  <w:lang w:val="es-MX"/>
                </w:rPr>
                <m:t>5</m:t>
              </m:r>
            </m:den>
          </m:f>
        </m:oMath>
      </m:oMathPara>
    </w:p>
    <w:p w14:paraId="27C61309" w14:textId="77777777" w:rsidR="00066D8B" w:rsidRPr="00CB170F" w:rsidRDefault="00066D8B" w:rsidP="00066D8B">
      <w:pPr>
        <w:widowControl w:val="0"/>
        <w:adjustRightInd w:val="0"/>
        <w:ind w:left="0" w:right="20"/>
        <w:rPr>
          <w:lang w:val="es-MX"/>
        </w:rPr>
      </w:pPr>
    </w:p>
    <w:p w14:paraId="74D519B2" w14:textId="77777777" w:rsidR="00066D8B" w:rsidRPr="00CB170F" w:rsidRDefault="00583405" w:rsidP="00066D8B">
      <w:pPr>
        <w:widowControl w:val="0"/>
        <w:adjustRightInd w:val="0"/>
        <w:ind w:left="0" w:right="20"/>
        <w:rPr>
          <w:color w:val="000000"/>
          <w:kern w:val="24"/>
        </w:rPr>
      </w:pPr>
      <m:oMathPara>
        <m:oMath>
          <m:sSub>
            <m:sSubPr>
              <m:ctrlPr>
                <w:rPr>
                  <w:rFonts w:ascii="Cambria Math" w:hAnsi="Cambria Math"/>
                  <w:i/>
                  <w:lang w:val="es-MX"/>
                </w:rPr>
              </m:ctrlPr>
            </m:sSubPr>
            <m:e>
              <m:r>
                <w:rPr>
                  <w:rFonts w:ascii="Cambria Math" w:hAnsi="Cambria Math"/>
                  <w:lang w:val="es-MX"/>
                </w:rPr>
                <m:t>QRAj</m:t>
              </m:r>
            </m:e>
            <m:sub>
              <m:r>
                <w:rPr>
                  <w:rFonts w:ascii="Cambria Math" w:hAnsi="Cambria Math"/>
                  <w:lang w:val="es-MX"/>
                </w:rPr>
                <m:t>p</m:t>
              </m:r>
            </m:sub>
          </m:sSub>
          <m:r>
            <m:rPr>
              <m:sty m:val="p"/>
            </m:rPr>
            <w:rPr>
              <w:rFonts w:ascii="Cambria Math" w:hAnsi="Cambria Math"/>
              <w:lang w:val="es-MX"/>
            </w:rPr>
            <m:t xml:space="preserve">= </m:t>
          </m:r>
          <m:r>
            <w:rPr>
              <w:rFonts w:ascii="Cambria Math" w:eastAsia="+mn-ea" w:hAnsi="Cambria Math" w:cs="+mn-cs"/>
              <w:color w:val="000000"/>
              <w:kern w:val="24"/>
            </w:rPr>
            <m:t>Q</m:t>
          </m:r>
          <m:sSub>
            <m:sSubPr>
              <m:ctrlPr>
                <w:rPr>
                  <w:rFonts w:ascii="Cambria Math" w:eastAsia="+mn-ea" w:hAnsi="Cambria Math" w:cs="+mn-cs"/>
                  <w:i/>
                  <w:color w:val="000000"/>
                  <w:kern w:val="24"/>
                </w:rPr>
              </m:ctrlPr>
            </m:sSubPr>
            <m:e>
              <m:r>
                <w:rPr>
                  <w:rFonts w:ascii="Cambria Math" w:eastAsia="+mn-ea" w:hAnsi="Cambria Math" w:cs="+mn-cs"/>
                  <w:color w:val="000000"/>
                  <w:kern w:val="24"/>
                </w:rPr>
                <m:t>R</m:t>
              </m:r>
            </m:e>
            <m:sub>
              <m:r>
                <w:rPr>
                  <w:rFonts w:ascii="Cambria Math" w:eastAsia="+mn-ea" w:hAnsi="Cambria Math" w:cs="+mn-cs"/>
                  <w:color w:val="000000"/>
                  <w:kern w:val="24"/>
                </w:rPr>
                <m:t>p</m:t>
              </m:r>
            </m:sub>
          </m:sSub>
          <m:r>
            <m:rPr>
              <m:sty m:val="p"/>
            </m:rPr>
            <w:rPr>
              <w:rFonts w:ascii="Cambria Math" w:eastAsia="+mn-ea" w:hAnsi="Cambria Math" w:cs="+mn-cs"/>
              <w:color w:val="000000"/>
              <w:kern w:val="24"/>
            </w:rPr>
            <m:t>×</m:t>
          </m:r>
          <m:d>
            <m:dPr>
              <m:begChr m:val="["/>
              <m:endChr m:val="]"/>
              <m:ctrlPr>
                <w:rPr>
                  <w:rFonts w:ascii="Cambria Math" w:eastAsia="+mn-ea" w:hAnsi="Cambria Math" w:cs="+mn-cs"/>
                  <w:color w:val="000000"/>
                  <w:kern w:val="24"/>
                </w:rPr>
              </m:ctrlPr>
            </m:dPr>
            <m:e>
              <m:r>
                <m:rPr>
                  <m:sty m:val="p"/>
                </m:rPr>
                <w:rPr>
                  <w:rFonts w:ascii="Cambria Math" w:eastAsia="+mn-ea" w:hAnsi="Cambria Math" w:cs="+mn-cs"/>
                  <w:color w:val="000000"/>
                  <w:kern w:val="24"/>
                </w:rPr>
                <m:t>1+</m:t>
              </m:r>
              <m:d>
                <m:dPr>
                  <m:ctrlPr>
                    <w:rPr>
                      <w:rFonts w:ascii="Cambria Math" w:eastAsia="+mn-ea" w:hAnsi="Cambria Math" w:cs="+mn-cs"/>
                      <w:color w:val="000000"/>
                      <w:kern w:val="24"/>
                    </w:rPr>
                  </m:ctrlPr>
                </m:dPr>
                <m:e>
                  <m:r>
                    <m:rPr>
                      <m:sty m:val="p"/>
                    </m:rPr>
                    <w:rPr>
                      <w:rFonts w:ascii="Cambria Math" w:eastAsia="+mn-ea" w:hAnsi="Cambria Math" w:cs="+mn-cs"/>
                      <w:color w:val="000000"/>
                      <w:kern w:val="24"/>
                    </w:rPr>
                    <m:t>3</m:t>
                  </m:r>
                  <m:r>
                    <w:rPr>
                      <w:rFonts w:ascii="Cambria Math" w:eastAsia="+mn-ea" w:hAnsi="Cambria Math" w:cs="+mn-cs"/>
                      <w:color w:val="000000"/>
                      <w:kern w:val="24"/>
                    </w:rPr>
                    <m:t>×</m:t>
                  </m:r>
                  <m:sSub>
                    <m:sSubPr>
                      <m:ctrlPr>
                        <w:rPr>
                          <w:rFonts w:ascii="Cambria Math" w:hAnsi="Cambria Math"/>
                          <w:i/>
                          <w:lang w:val="es-MX"/>
                        </w:rPr>
                      </m:ctrlPr>
                    </m:sSubPr>
                    <m:e>
                      <m:r>
                        <w:rPr>
                          <w:rFonts w:ascii="Cambria Math" w:hAnsi="Cambria Math"/>
                          <w:lang w:val="es-MX"/>
                        </w:rPr>
                        <m:t>FAj</m:t>
                      </m:r>
                    </m:e>
                    <m:sub>
                      <m:sSub>
                        <m:sSubPr>
                          <m:ctrlPr>
                            <w:rPr>
                              <w:rFonts w:ascii="Cambria Math" w:hAnsi="Cambria Math"/>
                              <w:i/>
                              <w:lang w:val="es-MX"/>
                            </w:rPr>
                          </m:ctrlPr>
                        </m:sSubPr>
                        <m:e>
                          <m:r>
                            <w:rPr>
                              <w:rFonts w:ascii="Cambria Math" w:hAnsi="Cambria Math"/>
                              <w:lang w:val="es-MX"/>
                            </w:rPr>
                            <m:t>FUE</m:t>
                          </m:r>
                        </m:e>
                        <m:sub>
                          <m:r>
                            <w:rPr>
                              <w:rFonts w:ascii="Cambria Math" w:hAnsi="Cambria Math"/>
                              <w:lang w:val="es-MX"/>
                            </w:rPr>
                            <m:t>p</m:t>
                          </m:r>
                        </m:sub>
                      </m:sSub>
                    </m:sub>
                  </m:sSub>
                </m:e>
              </m:d>
            </m:e>
          </m:d>
        </m:oMath>
      </m:oMathPara>
    </w:p>
    <w:p w14:paraId="2E47A68E" w14:textId="77777777" w:rsidR="00066D8B" w:rsidRPr="00CB170F" w:rsidRDefault="00066D8B" w:rsidP="00066D8B">
      <w:pPr>
        <w:widowControl w:val="0"/>
        <w:adjustRightInd w:val="0"/>
        <w:ind w:left="0" w:right="20"/>
        <w:rPr>
          <w:lang w:val="es-MX"/>
        </w:rPr>
      </w:pPr>
    </w:p>
    <w:p w14:paraId="0DCD7293" w14:textId="77777777" w:rsidR="00066D8B" w:rsidRPr="00ED1F1D" w:rsidRDefault="00066D8B" w:rsidP="00066D8B">
      <w:pPr>
        <w:widowControl w:val="0"/>
        <w:adjustRightInd w:val="0"/>
        <w:ind w:left="0" w:right="20" w:firstLine="426"/>
        <w:rPr>
          <w:vertAlign w:val="baseline"/>
          <w:lang w:val="es-MX"/>
        </w:rPr>
      </w:pPr>
      <w:r w:rsidRPr="00ED1F1D">
        <w:rPr>
          <w:vertAlign w:val="baseline"/>
          <w:lang w:val="es-MX"/>
        </w:rPr>
        <w:t>Donde</w:t>
      </w:r>
    </w:p>
    <w:p w14:paraId="1DB134D7" w14:textId="77777777" w:rsidR="00066D8B" w:rsidRPr="00ED1F1D" w:rsidRDefault="00066D8B" w:rsidP="00066D8B">
      <w:pPr>
        <w:widowControl w:val="0"/>
        <w:adjustRightInd w:val="0"/>
        <w:ind w:left="0" w:right="20"/>
        <w:rPr>
          <w:vertAlign w:val="baseline"/>
          <w:lang w:val="es-MX"/>
        </w:rPr>
      </w:pPr>
    </w:p>
    <w:tbl>
      <w:tblPr>
        <w:tblW w:w="0" w:type="auto"/>
        <w:tblInd w:w="279" w:type="dxa"/>
        <w:tblLook w:val="04A0" w:firstRow="1" w:lastRow="0" w:firstColumn="1" w:lastColumn="0" w:noHBand="0" w:noVBand="1"/>
      </w:tblPr>
      <w:tblGrid>
        <w:gridCol w:w="2222"/>
        <w:gridCol w:w="6713"/>
      </w:tblGrid>
      <w:tr w:rsidR="00066D8B" w:rsidRPr="00ED1F1D" w14:paraId="4C3D22FC" w14:textId="77777777" w:rsidTr="00975F5B">
        <w:tc>
          <w:tcPr>
            <w:tcW w:w="2249" w:type="dxa"/>
          </w:tcPr>
          <w:p w14:paraId="3244E1DD" w14:textId="77777777" w:rsidR="00066D8B" w:rsidRPr="00ED1F1D" w:rsidRDefault="00583405" w:rsidP="00975F5B">
            <w:pPr>
              <w:widowControl w:val="0"/>
              <w:adjustRightInd w:val="0"/>
              <w:ind w:left="187" w:right="20"/>
              <w:rPr>
                <w:i/>
                <w:vertAlign w:val="baseline"/>
                <w:lang w:val="es-MX"/>
              </w:rPr>
            </w:pPr>
            <m:oMathPara>
              <m:oMathParaPr>
                <m:jc m:val="left"/>
              </m:oMathParaPr>
              <m:oMath>
                <m:sSub>
                  <m:sSubPr>
                    <m:ctrlPr>
                      <w:rPr>
                        <w:rFonts w:ascii="Cambria Math" w:eastAsia="+mn-ea" w:hAnsi="Cambria Math" w:cs="+mn-cs"/>
                        <w:i/>
                        <w:color w:val="000000"/>
                        <w:kern w:val="24"/>
                        <w:vertAlign w:val="baseline"/>
                      </w:rPr>
                    </m:ctrlPr>
                  </m:sSubPr>
                  <m:e>
                    <m:r>
                      <w:rPr>
                        <w:rFonts w:ascii="Cambria Math" w:eastAsia="+mn-ea" w:hAnsi="Cambria Math" w:cs="+mn-cs"/>
                        <w:color w:val="000000"/>
                        <w:kern w:val="24"/>
                        <w:vertAlign w:val="baseline"/>
                      </w:rPr>
                      <m:t>FAj</m:t>
                    </m:r>
                  </m:e>
                  <m:sub>
                    <m:sSub>
                      <m:sSubPr>
                        <m:ctrlPr>
                          <w:rPr>
                            <w:rFonts w:ascii="Cambria Math" w:eastAsia="+mn-ea" w:hAnsi="Cambria Math" w:cs="+mn-cs"/>
                            <w:i/>
                            <w:color w:val="000000"/>
                            <w:kern w:val="24"/>
                            <w:vertAlign w:val="baseline"/>
                          </w:rPr>
                        </m:ctrlPr>
                      </m:sSubPr>
                      <m:e>
                        <m:r>
                          <w:rPr>
                            <w:rFonts w:ascii="Cambria Math" w:eastAsia="+mn-ea" w:hAnsi="Cambria Math" w:cs="+mn-cs"/>
                            <w:color w:val="000000"/>
                            <w:kern w:val="24"/>
                            <w:vertAlign w:val="baseline"/>
                          </w:rPr>
                          <m:t>FUE</m:t>
                        </m:r>
                      </m:e>
                      <m:sub>
                        <m:r>
                          <w:rPr>
                            <w:rFonts w:ascii="Cambria Math" w:eastAsia="+mn-ea" w:hAnsi="Cambria Math" w:cs="+mn-cs"/>
                            <w:color w:val="000000"/>
                            <w:kern w:val="24"/>
                            <w:vertAlign w:val="baseline"/>
                          </w:rPr>
                          <m:t>p</m:t>
                        </m:r>
                      </m:sub>
                    </m:sSub>
                  </m:sub>
                </m:sSub>
              </m:oMath>
            </m:oMathPara>
          </w:p>
        </w:tc>
        <w:tc>
          <w:tcPr>
            <w:tcW w:w="6828" w:type="dxa"/>
          </w:tcPr>
          <w:p w14:paraId="1799B93F" w14:textId="77777777" w:rsidR="00066D8B" w:rsidRPr="00ED1F1D" w:rsidRDefault="00066D8B" w:rsidP="00975F5B">
            <w:pPr>
              <w:widowControl w:val="0"/>
              <w:adjustRightInd w:val="0"/>
              <w:ind w:left="0" w:right="20"/>
              <w:jc w:val="both"/>
              <w:rPr>
                <w:vertAlign w:val="baseline"/>
                <w:lang w:val="es-MX"/>
              </w:rPr>
            </w:pPr>
            <w:r w:rsidRPr="00ED1F1D">
              <w:rPr>
                <w:vertAlign w:val="baseline"/>
                <w:lang w:val="es-MX"/>
              </w:rPr>
              <w:t xml:space="preserve">Factor por el cual se ajusta la demanda de uso residencial para alcanzar el nivel requerido por el Factor de Uso Eficiente de Redes establecido para el municipio </w:t>
            </w:r>
            <w:r w:rsidRPr="00ED1F1D">
              <w:rPr>
                <w:i/>
                <w:vertAlign w:val="baseline"/>
                <w:lang w:val="es-MX"/>
              </w:rPr>
              <w:t>p</w:t>
            </w:r>
            <w:r w:rsidRPr="00ED1F1D">
              <w:rPr>
                <w:vertAlign w:val="baseline"/>
                <w:lang w:val="es-MX"/>
              </w:rPr>
              <w:t>.</w:t>
            </w:r>
          </w:p>
          <w:p w14:paraId="7F64772E" w14:textId="77777777" w:rsidR="00066D8B" w:rsidRPr="00ED1F1D" w:rsidRDefault="00066D8B" w:rsidP="00975F5B">
            <w:pPr>
              <w:widowControl w:val="0"/>
              <w:adjustRightInd w:val="0"/>
              <w:ind w:left="0" w:right="20"/>
              <w:rPr>
                <w:vertAlign w:val="baseline"/>
                <w:lang w:val="es-MX"/>
              </w:rPr>
            </w:pPr>
          </w:p>
        </w:tc>
      </w:tr>
      <w:tr w:rsidR="00066D8B" w:rsidRPr="00ED1F1D" w14:paraId="681500DD" w14:textId="77777777" w:rsidTr="00975F5B">
        <w:tc>
          <w:tcPr>
            <w:tcW w:w="2249" w:type="dxa"/>
          </w:tcPr>
          <w:p w14:paraId="60740060" w14:textId="77777777" w:rsidR="00066D8B" w:rsidRPr="00ED1F1D" w:rsidRDefault="00066D8B" w:rsidP="00975F5B">
            <w:pPr>
              <w:widowControl w:val="0"/>
              <w:adjustRightInd w:val="0"/>
              <w:ind w:left="187" w:right="20"/>
              <w:jc w:val="center"/>
              <w:rPr>
                <w:vertAlign w:val="baseline"/>
                <w:lang w:val="es-MX"/>
              </w:rPr>
            </w:pPr>
            <m:oMathPara>
              <m:oMathParaPr>
                <m:jc m:val="left"/>
              </m:oMathParaPr>
              <m:oMath>
                <m:r>
                  <w:rPr>
                    <w:rFonts w:ascii="Cambria Math" w:hAnsi="Cambria Math"/>
                    <w:vertAlign w:val="baseline"/>
                    <w:lang w:val="es-MX"/>
                  </w:rPr>
                  <m:t>QRA</m:t>
                </m:r>
                <m:sSub>
                  <m:sSubPr>
                    <m:ctrlPr>
                      <w:rPr>
                        <w:rFonts w:ascii="Cambria Math" w:hAnsi="Cambria Math"/>
                        <w:i/>
                        <w:vertAlign w:val="baseline"/>
                        <w:lang w:val="es-MX"/>
                      </w:rPr>
                    </m:ctrlPr>
                  </m:sSubPr>
                  <m:e>
                    <m:r>
                      <w:rPr>
                        <w:rFonts w:ascii="Cambria Math" w:hAnsi="Cambria Math"/>
                        <w:vertAlign w:val="baseline"/>
                        <w:lang w:val="es-MX"/>
                      </w:rPr>
                      <m:t>j</m:t>
                    </m:r>
                  </m:e>
                  <m:sub>
                    <m:r>
                      <w:rPr>
                        <w:rFonts w:ascii="Cambria Math" w:hAnsi="Cambria Math"/>
                        <w:vertAlign w:val="baseline"/>
                        <w:lang w:val="es-MX"/>
                      </w:rPr>
                      <m:t>p</m:t>
                    </m:r>
                  </m:sub>
                </m:sSub>
              </m:oMath>
            </m:oMathPara>
          </w:p>
        </w:tc>
        <w:tc>
          <w:tcPr>
            <w:tcW w:w="6828" w:type="dxa"/>
          </w:tcPr>
          <w:p w14:paraId="5D3F531E" w14:textId="77777777" w:rsidR="00066D8B" w:rsidRPr="00ED1F1D" w:rsidRDefault="00066D8B" w:rsidP="00975F5B">
            <w:pPr>
              <w:widowControl w:val="0"/>
              <w:adjustRightInd w:val="0"/>
              <w:ind w:left="0" w:right="20"/>
              <w:jc w:val="both"/>
              <w:rPr>
                <w:vertAlign w:val="baseline"/>
                <w:lang w:val="es-MX"/>
              </w:rPr>
            </w:pPr>
            <w:r w:rsidRPr="00ED1F1D">
              <w:rPr>
                <w:vertAlign w:val="baseline"/>
                <w:lang w:val="es-MX"/>
              </w:rPr>
              <w:t xml:space="preserve">Demanda de uso residencial del municipio </w:t>
            </w:r>
            <w:r w:rsidRPr="00ED1F1D">
              <w:rPr>
                <w:i/>
                <w:vertAlign w:val="baseline"/>
                <w:lang w:val="es-MX"/>
              </w:rPr>
              <w:t>p</w:t>
            </w:r>
            <w:r w:rsidRPr="00ED1F1D">
              <w:rPr>
                <w:vertAlign w:val="baseline"/>
                <w:lang w:val="es-MX"/>
              </w:rPr>
              <w:t xml:space="preserve"> ajustada  por </w:t>
            </w:r>
            <m:oMath>
              <m:sSub>
                <m:sSubPr>
                  <m:ctrlPr>
                    <w:rPr>
                      <w:rFonts w:ascii="Cambria Math" w:eastAsia="+mn-ea" w:hAnsi="Cambria Math" w:cs="+mn-cs"/>
                      <w:color w:val="000000"/>
                      <w:kern w:val="24"/>
                      <w:vertAlign w:val="baseline"/>
                    </w:rPr>
                  </m:ctrlPr>
                </m:sSubPr>
                <m:e>
                  <m:r>
                    <m:rPr>
                      <m:sty m:val="p"/>
                    </m:rPr>
                    <w:rPr>
                      <w:rFonts w:ascii="Cambria Math" w:eastAsia="+mn-ea" w:hAnsi="Cambria Math" w:cs="+mn-cs"/>
                      <w:color w:val="000000"/>
                      <w:kern w:val="24"/>
                      <w:vertAlign w:val="baseline"/>
                    </w:rPr>
                    <m:t>FUE</m:t>
                  </m:r>
                </m:e>
                <m:sub>
                  <m:r>
                    <w:rPr>
                      <w:rFonts w:ascii="Cambria Math" w:eastAsia="+mn-ea" w:hAnsi="Cambria Math" w:cs="+mn-cs"/>
                      <w:color w:val="000000"/>
                      <w:kern w:val="24"/>
                      <w:vertAlign w:val="baseline"/>
                    </w:rPr>
                    <m:t>p</m:t>
                  </m:r>
                </m:sub>
              </m:sSub>
            </m:oMath>
            <w:r w:rsidRPr="00ED1F1D">
              <w:rPr>
                <w:vertAlign w:val="baseline"/>
                <w:lang w:val="es-MX"/>
              </w:rPr>
              <w:t xml:space="preserve"> y con la transición de años para llegar a él.</w:t>
            </w:r>
          </w:p>
          <w:p w14:paraId="6164837B" w14:textId="77777777" w:rsidR="00066D8B" w:rsidRPr="00ED1F1D" w:rsidRDefault="00066D8B" w:rsidP="00975F5B">
            <w:pPr>
              <w:widowControl w:val="0"/>
              <w:adjustRightInd w:val="0"/>
              <w:ind w:left="0" w:right="20"/>
              <w:rPr>
                <w:vertAlign w:val="baseline"/>
                <w:lang w:val="es-MX"/>
              </w:rPr>
            </w:pPr>
          </w:p>
        </w:tc>
      </w:tr>
    </w:tbl>
    <w:p w14:paraId="08CF0FCE" w14:textId="77777777" w:rsidR="00066D8B" w:rsidRPr="00CB170F" w:rsidRDefault="00066D8B" w:rsidP="00066D8B">
      <w:pPr>
        <w:widowControl w:val="0"/>
        <w:adjustRightInd w:val="0"/>
        <w:ind w:left="0" w:right="20"/>
        <w:rPr>
          <w:lang w:val="es-MX"/>
        </w:rPr>
      </w:pPr>
    </w:p>
    <w:p w14:paraId="0A9E0C6F" w14:textId="77777777" w:rsidR="00066D8B" w:rsidRPr="00ED1F1D" w:rsidRDefault="00066D8B" w:rsidP="00066D8B">
      <w:pPr>
        <w:pStyle w:val="Prrafodelista"/>
        <w:numPr>
          <w:ilvl w:val="3"/>
          <w:numId w:val="11"/>
        </w:numPr>
        <w:ind w:left="426" w:right="-93" w:hanging="426"/>
        <w:jc w:val="both"/>
        <w:rPr>
          <w:rFonts w:cs="Arial"/>
          <w:bCs/>
          <w:vertAlign w:val="baseline"/>
        </w:rPr>
      </w:pPr>
      <w:r w:rsidRPr="004940BF">
        <w:rPr>
          <w:rFonts w:cs="Arial"/>
          <w:bCs/>
          <w:sz w:val="24"/>
          <w:szCs w:val="24"/>
          <w:vertAlign w:val="baseline"/>
        </w:rPr>
        <w:t>La demanda total reportada para cada municipio en la solicitud tarifaria y que se utilice para el cálculo de la</w:t>
      </w:r>
      <w:r w:rsidRPr="004940BF">
        <w:rPr>
          <w:rFonts w:cs="Arial"/>
          <w:bCs/>
          <w:sz w:val="24"/>
          <w:szCs w:val="24"/>
        </w:rPr>
        <w:t xml:space="preserve"> </w:t>
      </w:r>
      <w:r w:rsidRPr="004940BF">
        <w:rPr>
          <w:rFonts w:cs="Arial"/>
          <w:bCs/>
          <w:sz w:val="24"/>
          <w:szCs w:val="24"/>
          <w:vertAlign w:val="baseline"/>
        </w:rPr>
        <w:t>componente que remunera la inversión de los Cargos De Distribución, se incrementará con el delta de demanda que resulte de la diferencia de la demanda residencial ajustada por efecto del factor de ajuste FUE, y la demanda residencial presentada en la solicitud tarifaria para el Mercado Relevante de</w:t>
      </w:r>
      <w:r w:rsidRPr="00ED1F1D">
        <w:rPr>
          <w:rFonts w:cs="Arial"/>
          <w:bCs/>
          <w:sz w:val="24"/>
          <w:szCs w:val="24"/>
          <w:vertAlign w:val="baseline"/>
        </w:rPr>
        <w:t xml:space="preserve"> Distribución para el Siguiente Periodo Tarifario solicitado.</w:t>
      </w:r>
    </w:p>
    <w:p w14:paraId="6C4FB372" w14:textId="77777777" w:rsidR="00066D8B" w:rsidRPr="00ED1F1D" w:rsidRDefault="00066D8B" w:rsidP="00066D8B">
      <w:pPr>
        <w:ind w:left="0" w:right="-93"/>
        <w:jc w:val="both"/>
        <w:rPr>
          <w:rFonts w:cs="Arial"/>
          <w:bCs/>
          <w:vertAlign w:val="baseline"/>
        </w:rPr>
      </w:pPr>
    </w:p>
    <w:p w14:paraId="48A4144D" w14:textId="17730744" w:rsidR="00066D8B" w:rsidRDefault="00066D8B" w:rsidP="00066D8B">
      <w:pPr>
        <w:ind w:left="426" w:right="-93"/>
        <w:jc w:val="both"/>
        <w:rPr>
          <w:rFonts w:cs="Arial"/>
          <w:bCs/>
          <w:vertAlign w:val="baseline"/>
        </w:rPr>
      </w:pPr>
      <w:r w:rsidRPr="00ED1F1D">
        <w:rPr>
          <w:rFonts w:cs="Arial"/>
          <w:bCs/>
          <w:vertAlign w:val="baseline"/>
        </w:rPr>
        <w:t>El delta total de la demanda de la solicitud tarifaria se calcula así</w:t>
      </w:r>
      <w:r w:rsidR="00ED1F1D">
        <w:rPr>
          <w:rFonts w:cs="Arial"/>
          <w:bCs/>
          <w:vertAlign w:val="baseline"/>
        </w:rPr>
        <w:t>:</w:t>
      </w:r>
    </w:p>
    <w:p w14:paraId="32EA6836" w14:textId="77777777" w:rsidR="004940BF" w:rsidRDefault="004940BF" w:rsidP="00066D8B">
      <w:pPr>
        <w:ind w:left="426" w:right="-93"/>
        <w:jc w:val="both"/>
        <w:rPr>
          <w:rFonts w:cs="Arial"/>
          <w:bCs/>
          <w:vertAlign w:val="baseline"/>
        </w:rPr>
      </w:pPr>
    </w:p>
    <w:p w14:paraId="52178E71" w14:textId="77777777" w:rsidR="00ED1F1D" w:rsidRPr="00ED1F1D" w:rsidRDefault="00ED1F1D" w:rsidP="00066D8B">
      <w:pPr>
        <w:ind w:left="426" w:right="-93"/>
        <w:jc w:val="both"/>
        <w:rPr>
          <w:rFonts w:cs="Arial"/>
          <w:bCs/>
          <w:vertAlign w:val="baseline"/>
        </w:rPr>
      </w:pPr>
    </w:p>
    <w:p w14:paraId="59AB996D" w14:textId="77777777" w:rsidR="00066D8B" w:rsidRPr="00CB170F" w:rsidRDefault="00583405" w:rsidP="00066D8B">
      <w:pPr>
        <w:ind w:left="426" w:right="-93"/>
        <w:jc w:val="both"/>
        <w:rPr>
          <w:rFonts w:cs="Arial"/>
          <w:bCs/>
        </w:rPr>
      </w:pPr>
      <m:oMathPara>
        <m:oMath>
          <m:sSub>
            <m:sSubPr>
              <m:ctrlPr>
                <w:rPr>
                  <w:rFonts w:ascii="Cambria Math" w:hAnsi="Cambria Math" w:cs="Arial"/>
                  <w:i/>
                  <w:lang w:val="es-ES_tradnl"/>
                </w:rPr>
              </m:ctrlPr>
            </m:sSubPr>
            <m:e>
              <m:sSub>
                <m:sSubPr>
                  <m:ctrlPr>
                    <w:rPr>
                      <w:rFonts w:ascii="Cambria Math" w:hAnsi="Cambria Math" w:cs="Arial"/>
                      <w:lang w:val="es-ES_tradnl"/>
                    </w:rPr>
                  </m:ctrlPr>
                </m:sSubPr>
                <m:e>
                  <m:r>
                    <m:rPr>
                      <m:sty m:val="p"/>
                    </m:rPr>
                    <w:rPr>
                      <w:rFonts w:ascii="Cambria Math" w:hAnsi="Cambria Math" w:cs="Arial"/>
                      <w:lang w:val="es-ES_tradnl"/>
                    </w:rPr>
                    <m:t>∆Demanda</m:t>
                  </m:r>
                </m:e>
                <m:sub>
                  <m:r>
                    <m:rPr>
                      <m:sty m:val="p"/>
                    </m:rPr>
                    <w:rPr>
                      <w:rFonts w:ascii="Cambria Math" w:hAnsi="Cambria Math" w:cs="Arial"/>
                      <w:lang w:val="es-ES_tradnl"/>
                    </w:rPr>
                    <m:t>FUE</m:t>
                  </m:r>
                </m:sub>
              </m:sSub>
            </m:e>
            <m:sub>
              <m:r>
                <w:rPr>
                  <w:rFonts w:ascii="Cambria Math" w:hAnsi="Cambria Math" w:cs="Arial"/>
                  <w:lang w:val="es-ES_tradnl"/>
                </w:rPr>
                <m:t>solicitud</m:t>
              </m:r>
            </m:sub>
          </m:sSub>
          <m: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r>
                    <w:rPr>
                      <w:rFonts w:ascii="Cambria Math" w:hAnsi="Cambria Math"/>
                      <w:lang w:val="es-MX"/>
                    </w:rPr>
                    <m:t>QRA</m:t>
                  </m:r>
                  <m:sSub>
                    <m:sSubPr>
                      <m:ctrlPr>
                        <w:rPr>
                          <w:rFonts w:ascii="Cambria Math" w:hAnsi="Cambria Math"/>
                          <w:i/>
                          <w:lang w:val="es-MX"/>
                        </w:rPr>
                      </m:ctrlPr>
                    </m:sSubPr>
                    <m:e>
                      <m:r>
                        <w:rPr>
                          <w:rFonts w:ascii="Cambria Math" w:hAnsi="Cambria Math"/>
                          <w:lang w:val="es-MX"/>
                        </w:rPr>
                        <m:t>j</m:t>
                      </m:r>
                    </m:e>
                    <m:sub>
                      <m:r>
                        <w:rPr>
                          <w:rFonts w:ascii="Cambria Math" w:hAnsi="Cambria Math"/>
                          <w:lang w:val="es-MX"/>
                        </w:rPr>
                        <m:t>p</m:t>
                      </m:r>
                    </m:sub>
                  </m:sSub>
                </m:e>
              </m:nary>
            </m:e>
          </m:d>
          <m:r>
            <m:rPr>
              <m:sty m:val="p"/>
            </m:rPr>
            <w:rPr>
              <w:rFonts w:ascii="Cambria Math" w:hAnsi="Cambria Math" w:cs="Arial"/>
            </w:rPr>
            <m:t>-</m:t>
          </m:r>
          <m:d>
            <m:dPr>
              <m:ctrlPr>
                <w:rPr>
                  <w:rFonts w:ascii="Cambria Math" w:hAnsi="Cambria Math" w:cs="Arial"/>
                  <w:bCs/>
                </w:rPr>
              </m:ctrlPr>
            </m:dPr>
            <m:e>
              <m:nary>
                <m:naryPr>
                  <m:chr m:val="∑"/>
                  <m:limLoc m:val="undOvr"/>
                  <m:ctrlPr>
                    <w:rPr>
                      <w:rFonts w:ascii="Cambria Math" w:hAnsi="Cambria Math" w:cs="Arial"/>
                      <w:bCs/>
                    </w:rPr>
                  </m:ctrlPr>
                </m:naryPr>
                <m:sub>
                  <m:r>
                    <m:rPr>
                      <m:sty m:val="p"/>
                    </m:rPr>
                    <w:rPr>
                      <w:rFonts w:ascii="Cambria Math" w:hAnsi="Cambria Math" w:cs="Arial"/>
                    </w:rPr>
                    <m:t>p=1</m:t>
                  </m:r>
                </m:sub>
                <m:sup>
                  <m:r>
                    <m:rPr>
                      <m:sty m:val="p"/>
                    </m:rPr>
                    <w:rPr>
                      <w:rFonts w:ascii="Cambria Math" w:hAnsi="Cambria Math" w:cs="Arial"/>
                    </w:rPr>
                    <m:t>n</m:t>
                  </m:r>
                </m:sup>
                <m:e>
                  <m:r>
                    <w:rPr>
                      <w:rFonts w:ascii="Cambria Math" w:eastAsia="+mn-ea" w:hAnsi="Cambria Math" w:cs="+mn-cs"/>
                      <w:color w:val="000000"/>
                      <w:kern w:val="24"/>
                    </w:rPr>
                    <m:t>Q</m:t>
                  </m:r>
                  <m:sSub>
                    <m:sSubPr>
                      <m:ctrlPr>
                        <w:rPr>
                          <w:rFonts w:ascii="Cambria Math" w:eastAsia="+mn-ea" w:hAnsi="Cambria Math" w:cs="+mn-cs"/>
                          <w:i/>
                          <w:color w:val="000000"/>
                          <w:kern w:val="24"/>
                        </w:rPr>
                      </m:ctrlPr>
                    </m:sSubPr>
                    <m:e>
                      <m:r>
                        <w:rPr>
                          <w:rFonts w:ascii="Cambria Math" w:eastAsia="+mn-ea" w:hAnsi="Cambria Math" w:cs="+mn-cs"/>
                          <w:color w:val="000000"/>
                          <w:kern w:val="24"/>
                        </w:rPr>
                        <m:t>R</m:t>
                      </m:r>
                    </m:e>
                    <m:sub>
                      <m:r>
                        <w:rPr>
                          <w:rFonts w:ascii="Cambria Math" w:eastAsia="+mn-ea" w:hAnsi="Cambria Math" w:cs="+mn-cs"/>
                          <w:color w:val="000000"/>
                          <w:kern w:val="24"/>
                        </w:rPr>
                        <m:t>p</m:t>
                      </m:r>
                    </m:sub>
                  </m:sSub>
                </m:e>
              </m:nary>
            </m:e>
          </m:d>
        </m:oMath>
      </m:oMathPara>
    </w:p>
    <w:p w14:paraId="2729C111" w14:textId="54855A71" w:rsidR="00066D8B" w:rsidRDefault="00066D8B" w:rsidP="00066D8B">
      <w:pPr>
        <w:ind w:left="426" w:right="-93"/>
        <w:jc w:val="both"/>
        <w:rPr>
          <w:rFonts w:cs="Arial"/>
          <w:bCs/>
        </w:rPr>
      </w:pPr>
      <w:r w:rsidRPr="00CB170F">
        <w:rPr>
          <w:rFonts w:cs="Arial"/>
          <w:bCs/>
        </w:rPr>
        <w:t xml:space="preserve"> </w:t>
      </w:r>
    </w:p>
    <w:p w14:paraId="1AEB83F5" w14:textId="77777777" w:rsidR="004940BF" w:rsidRPr="00CB170F" w:rsidRDefault="004940BF" w:rsidP="00066D8B">
      <w:pPr>
        <w:ind w:left="426" w:right="-93"/>
        <w:jc w:val="both"/>
        <w:rPr>
          <w:rFonts w:cs="Arial"/>
          <w:bCs/>
        </w:rPr>
      </w:pPr>
    </w:p>
    <w:p w14:paraId="07E0742F" w14:textId="77777777" w:rsidR="00066D8B" w:rsidRPr="00ED1F1D" w:rsidRDefault="00066D8B" w:rsidP="00066D8B">
      <w:pPr>
        <w:ind w:left="426" w:right="-93"/>
        <w:jc w:val="both"/>
        <w:rPr>
          <w:rFonts w:cs="Arial"/>
          <w:bCs/>
          <w:vertAlign w:val="baseline"/>
        </w:rPr>
      </w:pPr>
      <w:r w:rsidRPr="00ED1F1D">
        <w:rPr>
          <w:rFonts w:cs="Arial"/>
          <w:bCs/>
          <w:vertAlign w:val="baseline"/>
        </w:rPr>
        <w:t xml:space="preserve">donde </w:t>
      </w:r>
      <w:r w:rsidRPr="00ED1F1D">
        <w:rPr>
          <w:rFonts w:cs="Arial"/>
          <w:bCs/>
          <w:i/>
          <w:vertAlign w:val="baseline"/>
        </w:rPr>
        <w:t>n</w:t>
      </w:r>
      <w:r w:rsidRPr="00ED1F1D">
        <w:rPr>
          <w:rFonts w:cs="Arial"/>
          <w:bCs/>
          <w:vertAlign w:val="baseline"/>
        </w:rPr>
        <w:t xml:space="preserve"> es el número total de municipios con prestación de servicio de gas combustible por redes de tubería que conforman el Mercado Relevante de Distribución para el Siguiente Periodo Tarifario.”</w:t>
      </w:r>
    </w:p>
    <w:p w14:paraId="4DD2072B" w14:textId="77777777" w:rsidR="00066D8B" w:rsidRPr="00ED1F1D" w:rsidRDefault="00066D8B" w:rsidP="00327624">
      <w:pPr>
        <w:ind w:left="0"/>
        <w:rPr>
          <w:vertAlign w:val="baseline"/>
          <w:lang w:val="es-ES_tradnl"/>
        </w:rPr>
      </w:pPr>
    </w:p>
    <w:p w14:paraId="5039E8F9" w14:textId="34B5E691" w:rsidR="00652E45" w:rsidRPr="00ED1F1D" w:rsidRDefault="00652E45" w:rsidP="00652E45">
      <w:pPr>
        <w:ind w:left="-142"/>
        <w:jc w:val="both"/>
        <w:outlineLvl w:val="0"/>
        <w:rPr>
          <w:vertAlign w:val="baseline"/>
        </w:rPr>
      </w:pPr>
      <w:r w:rsidRPr="00ED1F1D">
        <w:rPr>
          <w:b/>
          <w:snapToGrid w:val="0"/>
          <w:color w:val="000000"/>
          <w:w w:val="0"/>
          <w:vertAlign w:val="baseline"/>
          <w:lang w:val="es-ES_tradnl"/>
        </w:rPr>
        <w:t xml:space="preserve">Artículo 5. </w:t>
      </w:r>
      <w:r w:rsidR="00AB6359" w:rsidRPr="00ED1F1D">
        <w:rPr>
          <w:snapToGrid w:val="0"/>
          <w:color w:val="000000"/>
          <w:w w:val="0"/>
          <w:vertAlign w:val="baseline"/>
          <w:lang w:val="es-ES_tradnl"/>
        </w:rPr>
        <w:t>Corregir e</w:t>
      </w:r>
      <w:r w:rsidRPr="00ED1F1D">
        <w:rPr>
          <w:snapToGrid w:val="0"/>
          <w:color w:val="000000"/>
          <w:w w:val="0"/>
          <w:vertAlign w:val="baseline"/>
          <w:lang w:val="es-ES_tradnl"/>
        </w:rPr>
        <w:t>l artículo 11 de la Resolución CREG 090 de 2018</w:t>
      </w:r>
      <w:r w:rsidR="007875B6" w:rsidRPr="00ED1F1D">
        <w:rPr>
          <w:snapToGrid w:val="0"/>
          <w:color w:val="000000"/>
          <w:w w:val="0"/>
          <w:vertAlign w:val="baseline"/>
          <w:lang w:val="es-ES_tradnl"/>
        </w:rPr>
        <w:t>,</w:t>
      </w:r>
      <w:r w:rsidRPr="00ED1F1D">
        <w:rPr>
          <w:vertAlign w:val="baseline"/>
        </w:rPr>
        <w:t xml:space="preserve"> </w:t>
      </w:r>
      <w:r w:rsidR="00AB6359" w:rsidRPr="00ED1F1D">
        <w:rPr>
          <w:vertAlign w:val="baseline"/>
        </w:rPr>
        <w:t xml:space="preserve">el cual </w:t>
      </w:r>
      <w:r w:rsidRPr="00ED1F1D">
        <w:rPr>
          <w:vertAlign w:val="baseline"/>
        </w:rPr>
        <w:t>quedará así:</w:t>
      </w:r>
    </w:p>
    <w:p w14:paraId="58AB7478" w14:textId="77777777" w:rsidR="00652E45" w:rsidRPr="00ED1F1D" w:rsidRDefault="00652E45" w:rsidP="00652E45">
      <w:pPr>
        <w:ind w:left="-142"/>
        <w:jc w:val="both"/>
        <w:outlineLvl w:val="0"/>
        <w:rPr>
          <w:rFonts w:cs="Arial"/>
          <w:bCs/>
          <w:vertAlign w:val="baseline"/>
        </w:rPr>
      </w:pPr>
    </w:p>
    <w:p w14:paraId="449FFB88" w14:textId="41160DBD" w:rsidR="00652E45" w:rsidRPr="00ED1F1D" w:rsidRDefault="00652E45" w:rsidP="00652E45">
      <w:pPr>
        <w:ind w:left="-142"/>
        <w:jc w:val="both"/>
        <w:outlineLvl w:val="0"/>
        <w:rPr>
          <w:b/>
          <w:bCs/>
          <w:szCs w:val="20"/>
          <w:vertAlign w:val="baseline"/>
          <w:lang w:val="es-ES_tradnl"/>
        </w:rPr>
      </w:pPr>
      <w:r w:rsidRPr="00ED1F1D">
        <w:rPr>
          <w:rFonts w:cs="Arial"/>
          <w:bCs/>
          <w:vertAlign w:val="baseline"/>
        </w:rPr>
        <w:t>“</w:t>
      </w:r>
      <w:r w:rsidRPr="006C4541">
        <w:rPr>
          <w:rFonts w:cs="Arial"/>
          <w:b/>
          <w:bCs/>
          <w:vertAlign w:val="baseline"/>
        </w:rPr>
        <w:t>Artículo 11</w:t>
      </w:r>
      <w:r w:rsidRPr="00966756">
        <w:rPr>
          <w:rFonts w:cs="Arial"/>
          <w:bCs/>
          <w:vertAlign w:val="baseline"/>
        </w:rPr>
        <w:t>.</w:t>
      </w:r>
      <w:r w:rsidRPr="00ED1F1D">
        <w:rPr>
          <w:rFonts w:cs="Arial"/>
          <w:bCs/>
          <w:vertAlign w:val="baseline"/>
        </w:rPr>
        <w:t xml:space="preserve"> Establézcase el ANEXO 20 de la Resolución CREG 202 de 2013 correspondiente a la clasificación de municipios por grupo y antigüedad de prestación de servicio “Metodología Tarifaria”, </w:t>
      </w:r>
      <w:r w:rsidR="0080366E" w:rsidRPr="00ED1F1D">
        <w:rPr>
          <w:snapToGrid w:val="0"/>
          <w:color w:val="000000"/>
          <w:w w:val="0"/>
          <w:vertAlign w:val="baseline"/>
          <w:lang w:val="es-ES_tradnl"/>
        </w:rPr>
        <w:t>modificado por</w:t>
      </w:r>
      <w:r w:rsidR="0080366E" w:rsidRPr="00ED1F1D">
        <w:rPr>
          <w:b/>
          <w:snapToGrid w:val="0"/>
          <w:color w:val="000000"/>
          <w:w w:val="0"/>
          <w:vertAlign w:val="baseline"/>
          <w:lang w:val="es-ES_tradnl"/>
        </w:rPr>
        <w:t xml:space="preserve"> </w:t>
      </w:r>
      <w:r w:rsidR="0080366E" w:rsidRPr="00ED1F1D">
        <w:rPr>
          <w:snapToGrid w:val="0"/>
          <w:color w:val="000000"/>
          <w:w w:val="0"/>
          <w:vertAlign w:val="baseline"/>
          <w:lang w:val="es-ES_tradnl"/>
        </w:rPr>
        <w:t>la Resolución CREG 132 de 2018,</w:t>
      </w:r>
      <w:r w:rsidR="0080366E" w:rsidRPr="00ED1F1D">
        <w:rPr>
          <w:vertAlign w:val="baseline"/>
        </w:rPr>
        <w:t xml:space="preserve"> </w:t>
      </w:r>
      <w:r w:rsidRPr="00ED1F1D">
        <w:rPr>
          <w:rFonts w:cs="Arial"/>
          <w:bCs/>
          <w:vertAlign w:val="baseline"/>
        </w:rPr>
        <w:t>así</w:t>
      </w:r>
      <w:r w:rsidR="0080366E" w:rsidRPr="00ED1F1D">
        <w:rPr>
          <w:rFonts w:cs="Arial"/>
          <w:bCs/>
          <w:vertAlign w:val="baseline"/>
        </w:rPr>
        <w:t>:</w:t>
      </w:r>
    </w:p>
    <w:p w14:paraId="144A2014" w14:textId="7BBCC878" w:rsidR="00327624" w:rsidRDefault="00327624" w:rsidP="00327624">
      <w:pPr>
        <w:ind w:left="-142"/>
        <w:rPr>
          <w:lang w:val="es-ES_tradnl"/>
        </w:rPr>
      </w:pPr>
    </w:p>
    <w:p w14:paraId="079DEC69" w14:textId="77777777" w:rsidR="004940BF" w:rsidRDefault="004940BF" w:rsidP="00403DBA">
      <w:pPr>
        <w:pStyle w:val="Ttulo"/>
        <w:ind w:left="0"/>
        <w:outlineLvl w:val="0"/>
        <w:rPr>
          <w:rFonts w:ascii="Bookman Old Style" w:hAnsi="Bookman Old Style"/>
          <w:vertAlign w:val="baseline"/>
        </w:rPr>
      </w:pPr>
    </w:p>
    <w:p w14:paraId="4D6188C5" w14:textId="18C2E37D" w:rsidR="00403DBA" w:rsidRDefault="00403DBA" w:rsidP="00403DBA">
      <w:pPr>
        <w:pStyle w:val="Ttulo"/>
        <w:ind w:left="0"/>
        <w:outlineLvl w:val="0"/>
        <w:rPr>
          <w:rFonts w:ascii="Bookman Old Style" w:hAnsi="Bookman Old Style"/>
          <w:vertAlign w:val="baseline"/>
        </w:rPr>
      </w:pPr>
      <w:r w:rsidRPr="00ED1F1D">
        <w:rPr>
          <w:rFonts w:ascii="Bookman Old Style" w:hAnsi="Bookman Old Style"/>
          <w:vertAlign w:val="baseline"/>
        </w:rPr>
        <w:t>ANEXO 20</w:t>
      </w:r>
    </w:p>
    <w:p w14:paraId="68696ACF" w14:textId="77777777" w:rsidR="004940BF" w:rsidRPr="00ED1F1D" w:rsidRDefault="004940BF" w:rsidP="00403DBA">
      <w:pPr>
        <w:pStyle w:val="Ttulo"/>
        <w:ind w:left="0"/>
        <w:outlineLvl w:val="0"/>
        <w:rPr>
          <w:rFonts w:ascii="Bookman Old Style" w:hAnsi="Bookman Old Style"/>
          <w:b w:val="0"/>
          <w:bCs w:val="0"/>
          <w:vertAlign w:val="baseline"/>
        </w:rPr>
      </w:pPr>
    </w:p>
    <w:p w14:paraId="31C8D771" w14:textId="0D657564" w:rsidR="00403DBA" w:rsidRPr="00ED1F1D" w:rsidRDefault="00403DBA" w:rsidP="00403DBA">
      <w:pPr>
        <w:widowControl w:val="0"/>
        <w:adjustRightInd w:val="0"/>
        <w:ind w:left="0"/>
        <w:jc w:val="center"/>
        <w:rPr>
          <w:rFonts w:cs="Arial"/>
          <w:b/>
          <w:bCs/>
          <w:vertAlign w:val="baseline"/>
        </w:rPr>
      </w:pPr>
      <w:r w:rsidRPr="00ED1F1D">
        <w:rPr>
          <w:rFonts w:cs="Arial"/>
          <w:b/>
          <w:bCs/>
          <w:vertAlign w:val="baseline"/>
        </w:rPr>
        <w:t xml:space="preserve">METODOLOGÍA PARA LA CLASIFICACIÓN </w:t>
      </w:r>
      <w:r w:rsidR="004940BF">
        <w:rPr>
          <w:rFonts w:cs="Arial"/>
          <w:b/>
          <w:bCs/>
          <w:vertAlign w:val="baseline"/>
        </w:rPr>
        <w:t>DE MUNICIPIOS POR GRUPO Y ANTIGÜ</w:t>
      </w:r>
      <w:r w:rsidRPr="00ED1F1D">
        <w:rPr>
          <w:rFonts w:cs="Arial"/>
          <w:b/>
          <w:bCs/>
          <w:vertAlign w:val="baseline"/>
        </w:rPr>
        <w:t>EDAD DE PRESTACIÓN DE SERVICIO “METODOLOGÍA TARIFARIA”</w:t>
      </w:r>
    </w:p>
    <w:p w14:paraId="00FDD6C8" w14:textId="77777777" w:rsidR="00403DBA" w:rsidRPr="00ED1F1D" w:rsidRDefault="00403DBA" w:rsidP="00403DBA">
      <w:pPr>
        <w:widowControl w:val="0"/>
        <w:adjustRightInd w:val="0"/>
        <w:ind w:left="0"/>
        <w:jc w:val="center"/>
        <w:rPr>
          <w:rFonts w:cs="Arial"/>
          <w:b/>
          <w:bCs/>
          <w:vertAlign w:val="baseline"/>
        </w:rPr>
      </w:pPr>
    </w:p>
    <w:p w14:paraId="25256A22" w14:textId="379CD0A1" w:rsidR="00403DBA" w:rsidRPr="00ED1F1D" w:rsidRDefault="00403DBA" w:rsidP="00403DBA">
      <w:pPr>
        <w:ind w:left="0"/>
        <w:jc w:val="both"/>
        <w:rPr>
          <w:rFonts w:cs="Arial"/>
          <w:bCs/>
          <w:vertAlign w:val="baseline"/>
        </w:rPr>
      </w:pPr>
      <w:r w:rsidRPr="00ED1F1D">
        <w:rPr>
          <w:rFonts w:cs="Arial"/>
          <w:bCs/>
          <w:vertAlign w:val="baseline"/>
        </w:rPr>
        <w:t xml:space="preserve">Para establecer los gastos de AOM máximos a reconocer, el valor de los Otros Activos máximos a reconocer y el Factor de Uso Eficiente de Redes </w:t>
      </w:r>
      <w:r w:rsidRPr="00ED1F1D">
        <w:rPr>
          <w:rFonts w:eastAsia="MS Mincho"/>
          <w:vertAlign w:val="baseline"/>
          <w:lang w:val="es-ES_tradnl"/>
        </w:rPr>
        <w:t xml:space="preserve">que se definen en la </w:t>
      </w:r>
      <w:r w:rsidR="0047546A" w:rsidRPr="00ED1F1D">
        <w:rPr>
          <w:rFonts w:eastAsia="MS Mincho"/>
          <w:vertAlign w:val="baseline"/>
          <w:lang w:val="es-ES_tradnl"/>
        </w:rPr>
        <w:t>presente resolución</w:t>
      </w:r>
      <w:r w:rsidRPr="00ED1F1D">
        <w:rPr>
          <w:rFonts w:eastAsia="MS Mincho"/>
          <w:vertAlign w:val="baseline"/>
          <w:lang w:val="es-ES_tradnl"/>
        </w:rPr>
        <w:t xml:space="preserve">, se conformaran grupos de municipios de acuerdo con sus características físicas y económicas y según la antigüedad de la prestación del servicio (Metodología Tarifaria) de los mismos, utilizando el siguiente </w:t>
      </w:r>
      <w:r w:rsidRPr="00ED1F1D">
        <w:rPr>
          <w:rFonts w:cs="Arial"/>
          <w:bCs/>
          <w:vertAlign w:val="baseline"/>
        </w:rPr>
        <w:t>procedimiento:</w:t>
      </w:r>
    </w:p>
    <w:p w14:paraId="27656C07" w14:textId="77777777" w:rsidR="00403DBA" w:rsidRPr="00ED1F1D" w:rsidRDefault="00403DBA" w:rsidP="00403DBA">
      <w:pPr>
        <w:rPr>
          <w:vertAlign w:val="baseline"/>
        </w:rPr>
      </w:pPr>
    </w:p>
    <w:p w14:paraId="78EE0711" w14:textId="493124A2" w:rsidR="00403DBA" w:rsidRPr="00ED1F1D" w:rsidRDefault="00403DBA" w:rsidP="00403DBA">
      <w:pPr>
        <w:pStyle w:val="Prrafodelista"/>
        <w:numPr>
          <w:ilvl w:val="1"/>
          <w:numId w:val="5"/>
        </w:numPr>
        <w:ind w:left="284" w:hanging="284"/>
        <w:jc w:val="both"/>
        <w:rPr>
          <w:rFonts w:cs="Arial"/>
          <w:bCs/>
          <w:sz w:val="24"/>
          <w:vertAlign w:val="baseline"/>
        </w:rPr>
      </w:pPr>
      <w:r w:rsidRPr="00ED1F1D">
        <w:rPr>
          <w:rFonts w:cs="Arial"/>
          <w:bCs/>
          <w:sz w:val="24"/>
          <w:vertAlign w:val="baseline"/>
        </w:rPr>
        <w:t xml:space="preserve">Para cada uno de los municipios que conforman los mercados relevantes de distribución de gas combustible por redes de tuberías solicitados por las empresas se consideran las siguientes variables: </w:t>
      </w:r>
      <w:r w:rsidRPr="00ED1F1D">
        <w:rPr>
          <w:rFonts w:cs="Arial"/>
          <w:bCs/>
          <w:sz w:val="24"/>
          <w:highlight w:val="lightGray"/>
          <w:vertAlign w:val="baseline"/>
        </w:rPr>
        <w:t xml:space="preserve">i) </w:t>
      </w:r>
      <w:r w:rsidR="00AB6359" w:rsidRPr="00ED1F1D">
        <w:rPr>
          <w:rFonts w:cs="Arial"/>
          <w:bCs/>
          <w:sz w:val="24"/>
          <w:highlight w:val="lightGray"/>
          <w:vertAlign w:val="baseline"/>
        </w:rPr>
        <w:t xml:space="preserve">Temperatura que, para todos los efectos de su aplicación se denominará “Índice </w:t>
      </w:r>
      <w:r w:rsidRPr="00ED1F1D">
        <w:rPr>
          <w:rFonts w:cs="Arial"/>
          <w:bCs/>
          <w:sz w:val="24"/>
          <w:highlight w:val="lightGray"/>
          <w:vertAlign w:val="baseline"/>
        </w:rPr>
        <w:t xml:space="preserve">de </w:t>
      </w:r>
      <w:r w:rsidR="00AB6359" w:rsidRPr="00ED1F1D">
        <w:rPr>
          <w:rFonts w:cs="Arial"/>
          <w:bCs/>
          <w:sz w:val="24"/>
          <w:highlight w:val="lightGray"/>
          <w:vertAlign w:val="baseline"/>
        </w:rPr>
        <w:t>T</w:t>
      </w:r>
      <w:r w:rsidRPr="00ED1F1D">
        <w:rPr>
          <w:rFonts w:cs="Arial"/>
          <w:bCs/>
          <w:sz w:val="24"/>
          <w:highlight w:val="lightGray"/>
          <w:vertAlign w:val="baseline"/>
        </w:rPr>
        <w:t>emperatura</w:t>
      </w:r>
      <w:r w:rsidR="00AB6359" w:rsidRPr="00ED1F1D">
        <w:rPr>
          <w:rFonts w:cs="Arial"/>
          <w:bCs/>
          <w:sz w:val="24"/>
          <w:highlight w:val="lightGray"/>
          <w:vertAlign w:val="baseline"/>
        </w:rPr>
        <w:t>”</w:t>
      </w:r>
      <w:r w:rsidRPr="00ED1F1D">
        <w:rPr>
          <w:rFonts w:cs="Arial"/>
          <w:bCs/>
          <w:sz w:val="24"/>
          <w:highlight w:val="lightGray"/>
          <w:vertAlign w:val="baseline"/>
        </w:rPr>
        <w:t>, ii)</w:t>
      </w:r>
      <w:r w:rsidR="00AB6359" w:rsidRPr="00ED1F1D">
        <w:rPr>
          <w:rFonts w:cs="Arial"/>
          <w:bCs/>
          <w:sz w:val="24"/>
          <w:highlight w:val="lightGray"/>
          <w:vertAlign w:val="baseline"/>
        </w:rPr>
        <w:t>Reli</w:t>
      </w:r>
      <w:r w:rsidR="007B73F3" w:rsidRPr="00ED1F1D">
        <w:rPr>
          <w:rFonts w:cs="Arial"/>
          <w:bCs/>
          <w:sz w:val="24"/>
          <w:highlight w:val="lightGray"/>
          <w:vertAlign w:val="baseline"/>
        </w:rPr>
        <w:t>e</w:t>
      </w:r>
      <w:r w:rsidR="00AB6359" w:rsidRPr="00ED1F1D">
        <w:rPr>
          <w:rFonts w:cs="Arial"/>
          <w:bCs/>
          <w:sz w:val="24"/>
          <w:highlight w:val="lightGray"/>
          <w:vertAlign w:val="baseline"/>
        </w:rPr>
        <w:t>ve</w:t>
      </w:r>
      <w:r w:rsidRPr="00ED1F1D">
        <w:rPr>
          <w:rFonts w:cs="Arial"/>
          <w:bCs/>
          <w:sz w:val="24"/>
          <w:highlight w:val="lightGray"/>
          <w:vertAlign w:val="baseline"/>
        </w:rPr>
        <w:t xml:space="preserve"> </w:t>
      </w:r>
      <w:r w:rsidR="007B73F3" w:rsidRPr="00ED1F1D">
        <w:rPr>
          <w:rFonts w:cs="Arial"/>
          <w:bCs/>
          <w:sz w:val="24"/>
          <w:highlight w:val="lightGray"/>
          <w:vertAlign w:val="baseline"/>
        </w:rPr>
        <w:t>que, para todos los efectos de su aplicación se denominará ”Í</w:t>
      </w:r>
      <w:r w:rsidRPr="00ED1F1D">
        <w:rPr>
          <w:rFonts w:cs="Arial"/>
          <w:bCs/>
          <w:sz w:val="24"/>
          <w:highlight w:val="lightGray"/>
          <w:vertAlign w:val="baseline"/>
        </w:rPr>
        <w:t xml:space="preserve">ndice del </w:t>
      </w:r>
      <w:r w:rsidR="007B73F3" w:rsidRPr="00ED1F1D">
        <w:rPr>
          <w:rFonts w:cs="Arial"/>
          <w:bCs/>
          <w:sz w:val="24"/>
          <w:highlight w:val="lightGray"/>
          <w:vertAlign w:val="baseline"/>
        </w:rPr>
        <w:t>R</w:t>
      </w:r>
      <w:r w:rsidRPr="00ED1F1D">
        <w:rPr>
          <w:rFonts w:cs="Arial"/>
          <w:bCs/>
          <w:sz w:val="24"/>
          <w:highlight w:val="lightGray"/>
          <w:vertAlign w:val="baseline"/>
        </w:rPr>
        <w:t>elieve</w:t>
      </w:r>
      <w:r w:rsidR="007B73F3" w:rsidRPr="00ED1F1D">
        <w:rPr>
          <w:rFonts w:cs="Arial"/>
          <w:bCs/>
          <w:sz w:val="24"/>
          <w:highlight w:val="lightGray"/>
          <w:vertAlign w:val="baseline"/>
        </w:rPr>
        <w:t>”</w:t>
      </w:r>
      <w:r w:rsidRPr="00ED1F1D">
        <w:rPr>
          <w:rFonts w:cs="Arial"/>
          <w:bCs/>
          <w:sz w:val="24"/>
          <w:vertAlign w:val="baseline"/>
        </w:rPr>
        <w:t xml:space="preserve">, iii) número de predios de la cabecera municipal, iv) número de predios por hectáreas de la cabecera municipal, v) hogares por predio de la cabecera municipal, vi) número de municipios atendidos por la empresa distribuidora y vii) costos de unidades constructivas por mayores exigencias del POT. </w:t>
      </w:r>
    </w:p>
    <w:p w14:paraId="5E921A69" w14:textId="77777777" w:rsidR="00403DBA" w:rsidRPr="00CB170F" w:rsidRDefault="00403DBA" w:rsidP="00403DBA">
      <w:pPr>
        <w:pStyle w:val="Prrafodelista"/>
        <w:ind w:left="709" w:hanging="567"/>
        <w:jc w:val="both"/>
        <w:rPr>
          <w:rFonts w:cs="Arial"/>
          <w:bCs/>
          <w:sz w:val="24"/>
        </w:rPr>
      </w:pPr>
    </w:p>
    <w:p w14:paraId="260C20B6" w14:textId="6F58064E" w:rsidR="00403DBA" w:rsidRPr="00ED1F1D" w:rsidRDefault="00403DBA" w:rsidP="00403DBA">
      <w:pPr>
        <w:pStyle w:val="Prrafodelista"/>
        <w:ind w:left="284"/>
        <w:jc w:val="both"/>
        <w:rPr>
          <w:sz w:val="24"/>
          <w:szCs w:val="24"/>
          <w:vertAlign w:val="baseline"/>
          <w:lang w:eastAsia="es-CO"/>
        </w:rPr>
      </w:pPr>
      <w:r w:rsidRPr="00ED1F1D">
        <w:rPr>
          <w:rFonts w:cs="Arial"/>
          <w:bCs/>
          <w:sz w:val="24"/>
          <w:vertAlign w:val="baseline"/>
        </w:rPr>
        <w:t xml:space="preserve">Para las variables descritas en los numerales i) a v) del inciso anterior, las fuentes de información que se utilizan son el Departamento Administrativo Nacional de Estadísticas –DANE–, el Instituto de Hidrología, Meteorología y </w:t>
      </w:r>
      <w:r w:rsidRPr="00ED1F1D">
        <w:rPr>
          <w:rFonts w:cs="Arial"/>
          <w:bCs/>
          <w:sz w:val="24"/>
          <w:vertAlign w:val="baseline"/>
        </w:rPr>
        <w:lastRenderedPageBreak/>
        <w:t xml:space="preserve">Estudios Ambientales –IDEAM- , el Instituto Geográfico Agustín Codazzi –IGAC y </w:t>
      </w:r>
      <w:r w:rsidRPr="00ED1F1D">
        <w:rPr>
          <w:rFonts w:cs="Arial"/>
          <w:bCs/>
          <w:sz w:val="24"/>
          <w:highlight w:val="lightGray"/>
          <w:vertAlign w:val="baseline"/>
        </w:rPr>
        <w:t>U.S. Geological Survey's Center for Earth Resources Observation and Science (EROS)</w:t>
      </w:r>
      <w:r w:rsidRPr="00ED1F1D">
        <w:rPr>
          <w:rFonts w:cs="Arial"/>
          <w:bCs/>
          <w:sz w:val="24"/>
          <w:vertAlign w:val="baseline"/>
        </w:rPr>
        <w:t xml:space="preserve">. Para la variable contenida en el numeral vi), la fuente de información es el reporte de ventas por municipio hecho por las empresas al Sistema Único de Información -SUI- de la Superintendencia de Servicios Públicos Domiciliarios –SSPD. Para la variable contenida en el numeral vii), la fuente de información corresponde a los datos de inversión presentados por las empresas en las solicitudes tarifarias </w:t>
      </w:r>
      <w:r w:rsidRPr="00ED1F1D">
        <w:rPr>
          <w:sz w:val="24"/>
          <w:szCs w:val="24"/>
          <w:vertAlign w:val="baseline"/>
          <w:lang w:eastAsia="es-CO"/>
        </w:rPr>
        <w:t xml:space="preserve">archivadas conforme a lo dispuesto en el Artículo 11 de la Resolución CREG 093 de 2016, los reportes de unidades constructivas hechos por las empresas anualmente conforme a lo dispuesto en las circulares CREG 087 y 114 de 2014, y las tablas consignadas de costos reconocidos de unidades constructivas consignadas en los anexos 6 a 8 de la </w:t>
      </w:r>
      <w:r w:rsidR="0047546A" w:rsidRPr="00ED1F1D">
        <w:rPr>
          <w:sz w:val="24"/>
          <w:szCs w:val="24"/>
          <w:vertAlign w:val="baseline"/>
          <w:lang w:eastAsia="es-CO"/>
        </w:rPr>
        <w:t>presente resolución</w:t>
      </w:r>
      <w:r w:rsidRPr="00ED1F1D">
        <w:rPr>
          <w:sz w:val="24"/>
          <w:szCs w:val="24"/>
          <w:vertAlign w:val="baseline"/>
          <w:lang w:eastAsia="es-CO"/>
        </w:rPr>
        <w:t>. Los valores atribuidos a cada variable se emplean exclusivamente para el desarrollo de la presente metodología. A continuación, se describe cada variable.</w:t>
      </w:r>
    </w:p>
    <w:p w14:paraId="3A4FB58B" w14:textId="77777777" w:rsidR="00403DBA" w:rsidRPr="00ED1F1D" w:rsidRDefault="00403DBA" w:rsidP="00403DBA">
      <w:pPr>
        <w:pStyle w:val="Prrafodelista"/>
        <w:ind w:left="284"/>
        <w:jc w:val="both"/>
        <w:rPr>
          <w:rFonts w:cs="Arial"/>
          <w:bCs/>
          <w:sz w:val="24"/>
          <w:vertAlign w:val="baseline"/>
        </w:rPr>
      </w:pPr>
    </w:p>
    <w:p w14:paraId="1EF45DA8" w14:textId="77777777" w:rsidR="00403DBA" w:rsidRPr="00ED1F1D" w:rsidRDefault="00403DBA" w:rsidP="007B73F3">
      <w:pPr>
        <w:pStyle w:val="Prrafodelista"/>
        <w:numPr>
          <w:ilvl w:val="0"/>
          <w:numId w:val="17"/>
        </w:numPr>
        <w:ind w:left="851" w:hanging="491"/>
        <w:jc w:val="both"/>
        <w:rPr>
          <w:highlight w:val="lightGray"/>
          <w:vertAlign w:val="baseline"/>
        </w:rPr>
      </w:pPr>
      <w:r w:rsidRPr="00ED1F1D">
        <w:rPr>
          <w:b/>
          <w:sz w:val="24"/>
          <w:szCs w:val="24"/>
          <w:highlight w:val="lightGray"/>
          <w:vertAlign w:val="baseline"/>
        </w:rPr>
        <w:t xml:space="preserve">Variable </w:t>
      </w:r>
      <w:r w:rsidRPr="00ED1F1D">
        <w:rPr>
          <w:rFonts w:cs="Arial"/>
          <w:b/>
          <w:bCs/>
          <w:sz w:val="24"/>
          <w:szCs w:val="24"/>
          <w:highlight w:val="lightGray"/>
          <w:vertAlign w:val="baseline"/>
        </w:rPr>
        <w:t>Í</w:t>
      </w:r>
      <w:r w:rsidRPr="00ED1F1D">
        <w:rPr>
          <w:rFonts w:cs="Arial"/>
          <w:b/>
          <w:bCs/>
          <w:sz w:val="24"/>
          <w:highlight w:val="lightGray"/>
          <w:vertAlign w:val="baseline"/>
        </w:rPr>
        <w:t xml:space="preserve">ndice de Temperatura –TEMPER. </w:t>
      </w:r>
      <w:r w:rsidRPr="00ED1F1D">
        <w:rPr>
          <w:rFonts w:cs="Arial"/>
          <w:bCs/>
          <w:sz w:val="24"/>
          <w:highlight w:val="lightGray"/>
          <w:vertAlign w:val="baseline"/>
        </w:rPr>
        <w:t>Corresponde a la temperatura en grados centígrados reportados por el IDEAM para cada cabecera municipal.</w:t>
      </w:r>
    </w:p>
    <w:p w14:paraId="1FB9A670" w14:textId="77777777" w:rsidR="00403DBA" w:rsidRPr="00ED1F1D" w:rsidRDefault="00403DBA" w:rsidP="00403DBA">
      <w:pPr>
        <w:rPr>
          <w:highlight w:val="lightGray"/>
          <w:vertAlign w:val="baseline"/>
        </w:rPr>
      </w:pPr>
    </w:p>
    <w:p w14:paraId="3032D734" w14:textId="7840BB94" w:rsidR="00403DBA" w:rsidRPr="00ED1F1D" w:rsidRDefault="00403DBA" w:rsidP="00AB6359">
      <w:pPr>
        <w:pStyle w:val="Prrafodelista"/>
        <w:numPr>
          <w:ilvl w:val="0"/>
          <w:numId w:val="18"/>
        </w:numPr>
        <w:ind w:left="851" w:hanging="491"/>
        <w:jc w:val="both"/>
        <w:rPr>
          <w:rFonts w:cs="Arial"/>
          <w:bCs/>
          <w:sz w:val="24"/>
          <w:highlight w:val="lightGray"/>
          <w:vertAlign w:val="baseline"/>
        </w:rPr>
      </w:pPr>
      <w:r w:rsidRPr="00ED1F1D">
        <w:rPr>
          <w:rFonts w:cs="Arial"/>
          <w:b/>
          <w:bCs/>
          <w:sz w:val="24"/>
          <w:highlight w:val="lightGray"/>
          <w:vertAlign w:val="baseline"/>
        </w:rPr>
        <w:t xml:space="preserve">Variable Índice de Relieve –RELIEVE. </w:t>
      </w:r>
      <w:r w:rsidRPr="00ED1F1D">
        <w:rPr>
          <w:rFonts w:cs="Arial"/>
          <w:bCs/>
          <w:sz w:val="24"/>
          <w:highlight w:val="lightGray"/>
          <w:vertAlign w:val="baseline"/>
        </w:rPr>
        <w:t>Corresponde a la altura</w:t>
      </w:r>
      <w:r w:rsidR="00734D1C" w:rsidRPr="00ED1F1D">
        <w:rPr>
          <w:rFonts w:cs="Arial"/>
          <w:bCs/>
          <w:sz w:val="24"/>
          <w:highlight w:val="lightGray"/>
          <w:vertAlign w:val="baseline"/>
        </w:rPr>
        <w:t xml:space="preserve"> en metros</w:t>
      </w:r>
      <w:r w:rsidRPr="00ED1F1D">
        <w:rPr>
          <w:rFonts w:cs="Arial"/>
          <w:bCs/>
          <w:sz w:val="24"/>
          <w:highlight w:val="lightGray"/>
          <w:vertAlign w:val="baseline"/>
        </w:rPr>
        <w:t xml:space="preserve"> </w:t>
      </w:r>
      <w:r w:rsidR="00734D1C" w:rsidRPr="00ED1F1D">
        <w:rPr>
          <w:rFonts w:cs="Arial"/>
          <w:bCs/>
          <w:sz w:val="24"/>
          <w:highlight w:val="lightGray"/>
          <w:vertAlign w:val="baseline"/>
        </w:rPr>
        <w:t xml:space="preserve">sobre el nivel del mar </w:t>
      </w:r>
      <w:r w:rsidRPr="00ED1F1D">
        <w:rPr>
          <w:rFonts w:cs="Arial"/>
          <w:bCs/>
          <w:sz w:val="24"/>
          <w:highlight w:val="lightGray"/>
          <w:vertAlign w:val="baseline"/>
        </w:rPr>
        <w:t xml:space="preserve">de las cabeceras municipales </w:t>
      </w:r>
      <w:r w:rsidR="00734D1C" w:rsidRPr="00ED1F1D">
        <w:rPr>
          <w:rFonts w:cs="Arial"/>
          <w:bCs/>
          <w:sz w:val="24"/>
          <w:highlight w:val="lightGray"/>
          <w:vertAlign w:val="baseline"/>
        </w:rPr>
        <w:t xml:space="preserve">según </w:t>
      </w:r>
      <w:r w:rsidRPr="00ED1F1D">
        <w:rPr>
          <w:rFonts w:cs="Arial"/>
          <w:bCs/>
          <w:sz w:val="24"/>
          <w:highlight w:val="lightGray"/>
          <w:vertAlign w:val="baseline"/>
        </w:rPr>
        <w:t>la fuente de U.S. Geological Survey's Center for Earth Resources Observation and Science (EROS)</w:t>
      </w:r>
      <w:r w:rsidR="00734D1C" w:rsidRPr="00ED1F1D">
        <w:rPr>
          <w:rFonts w:cs="Arial"/>
          <w:bCs/>
          <w:sz w:val="24"/>
          <w:highlight w:val="lightGray"/>
          <w:vertAlign w:val="baseline"/>
        </w:rPr>
        <w:t>.</w:t>
      </w:r>
    </w:p>
    <w:p w14:paraId="2976A86E" w14:textId="77777777" w:rsidR="00403DBA" w:rsidRPr="00ED1F1D" w:rsidRDefault="00403DBA" w:rsidP="00403DBA">
      <w:pPr>
        <w:rPr>
          <w:vertAlign w:val="baseline"/>
        </w:rPr>
      </w:pPr>
    </w:p>
    <w:p w14:paraId="482842D3" w14:textId="77777777" w:rsidR="00403DBA" w:rsidRPr="00ED1F1D" w:rsidRDefault="00403DBA" w:rsidP="00403DBA">
      <w:pPr>
        <w:pStyle w:val="Prrafodelista"/>
        <w:numPr>
          <w:ilvl w:val="0"/>
          <w:numId w:val="18"/>
        </w:numPr>
        <w:ind w:left="851" w:hanging="491"/>
        <w:jc w:val="both"/>
        <w:rPr>
          <w:rFonts w:cs="Arial"/>
          <w:bCs/>
          <w:sz w:val="24"/>
          <w:vertAlign w:val="baseline"/>
        </w:rPr>
      </w:pPr>
      <w:r w:rsidRPr="00ED1F1D">
        <w:rPr>
          <w:rFonts w:cs="Arial"/>
          <w:b/>
          <w:bCs/>
          <w:sz w:val="24"/>
          <w:vertAlign w:val="baseline"/>
        </w:rPr>
        <w:t>Variable Predios -PREDIOS.</w:t>
      </w:r>
      <w:r w:rsidRPr="00ED1F1D">
        <w:rPr>
          <w:rFonts w:cs="Arial"/>
          <w:bCs/>
          <w:sz w:val="24"/>
          <w:vertAlign w:val="baseline"/>
        </w:rPr>
        <w:t xml:space="preserve"> Corresponde al total de predios de la cabecera municipal reportado por el IGAC.</w:t>
      </w:r>
    </w:p>
    <w:p w14:paraId="4B9881B4" w14:textId="77777777" w:rsidR="00403DBA" w:rsidRPr="00ED1F1D" w:rsidRDefault="00403DBA" w:rsidP="00403DBA">
      <w:pPr>
        <w:pStyle w:val="Prrafodelista"/>
        <w:ind w:left="851" w:hanging="491"/>
        <w:jc w:val="both"/>
        <w:rPr>
          <w:rFonts w:cs="Arial"/>
          <w:bCs/>
          <w:sz w:val="24"/>
          <w:vertAlign w:val="baseline"/>
        </w:rPr>
      </w:pPr>
    </w:p>
    <w:p w14:paraId="34B4A331" w14:textId="77777777" w:rsidR="00403DBA" w:rsidRPr="00ED1F1D" w:rsidRDefault="00403DBA" w:rsidP="00403DBA">
      <w:pPr>
        <w:pStyle w:val="Prrafodelista"/>
        <w:numPr>
          <w:ilvl w:val="0"/>
          <w:numId w:val="18"/>
        </w:numPr>
        <w:ind w:left="851" w:hanging="491"/>
        <w:jc w:val="both"/>
        <w:rPr>
          <w:rFonts w:cs="Arial"/>
          <w:bCs/>
          <w:sz w:val="24"/>
          <w:vertAlign w:val="baseline"/>
        </w:rPr>
      </w:pPr>
      <w:r w:rsidRPr="00ED1F1D">
        <w:rPr>
          <w:rFonts w:cs="Arial"/>
          <w:b/>
          <w:bCs/>
          <w:sz w:val="24"/>
          <w:vertAlign w:val="baseline"/>
        </w:rPr>
        <w:t xml:space="preserve">Variable Razón Predios por Área -PREDxAREA. </w:t>
      </w:r>
      <w:r w:rsidRPr="00ED1F1D">
        <w:rPr>
          <w:rFonts w:cs="Arial"/>
          <w:bCs/>
          <w:sz w:val="24"/>
          <w:vertAlign w:val="baseline"/>
        </w:rPr>
        <w:t xml:space="preserve">Corresponde a la razón entre el número de predios y el área total de la cabecera municipal de cada cabecera municipal, medida en hectáreas. </w:t>
      </w:r>
    </w:p>
    <w:p w14:paraId="10E56F9D" w14:textId="77777777" w:rsidR="00403DBA" w:rsidRPr="00ED1F1D" w:rsidRDefault="00403DBA" w:rsidP="00403DBA">
      <w:pPr>
        <w:pStyle w:val="Prrafodelista"/>
        <w:ind w:left="709"/>
        <w:jc w:val="both"/>
        <w:rPr>
          <w:rFonts w:cs="Arial"/>
          <w:b/>
          <w:bCs/>
          <w:sz w:val="24"/>
          <w:vertAlign w:val="baseline"/>
        </w:rPr>
      </w:pPr>
    </w:p>
    <w:p w14:paraId="4CF78139" w14:textId="77777777" w:rsidR="00403DBA" w:rsidRPr="00ED1F1D" w:rsidRDefault="00403DBA" w:rsidP="00403DBA">
      <w:pPr>
        <w:pStyle w:val="Prrafodelista"/>
        <w:numPr>
          <w:ilvl w:val="0"/>
          <w:numId w:val="18"/>
        </w:numPr>
        <w:ind w:left="851" w:hanging="491"/>
        <w:jc w:val="both"/>
        <w:rPr>
          <w:sz w:val="24"/>
          <w:szCs w:val="24"/>
          <w:vertAlign w:val="baseline"/>
        </w:rPr>
      </w:pPr>
      <w:r w:rsidRPr="00ED1F1D">
        <w:rPr>
          <w:rFonts w:cs="Arial"/>
          <w:b/>
          <w:bCs/>
          <w:sz w:val="24"/>
          <w:szCs w:val="24"/>
          <w:vertAlign w:val="baseline"/>
        </w:rPr>
        <w:t>Variable Razón Hogares por Predio –HOGxPRED.</w:t>
      </w:r>
      <w:r w:rsidRPr="00ED1F1D">
        <w:rPr>
          <w:rFonts w:cs="Arial"/>
          <w:bCs/>
          <w:sz w:val="24"/>
          <w:szCs w:val="24"/>
          <w:vertAlign w:val="baseline"/>
        </w:rPr>
        <w:t xml:space="preserve"> Corresponde al cociente entre el número de hogares y el número de predios de la cabecera municipal. </w:t>
      </w:r>
    </w:p>
    <w:p w14:paraId="4E254178" w14:textId="77777777" w:rsidR="00403DBA" w:rsidRPr="00ED1F1D" w:rsidRDefault="00403DBA" w:rsidP="00403DBA">
      <w:pPr>
        <w:ind w:left="851" w:hanging="491"/>
        <w:jc w:val="both"/>
        <w:rPr>
          <w:rFonts w:cs="Arial"/>
          <w:bCs/>
          <w:vertAlign w:val="baseline"/>
        </w:rPr>
      </w:pPr>
    </w:p>
    <w:p w14:paraId="064D89AA" w14:textId="77777777" w:rsidR="00403DBA" w:rsidRPr="00ED1F1D" w:rsidRDefault="00403DBA" w:rsidP="00403DBA">
      <w:pPr>
        <w:pStyle w:val="Prrafodelista"/>
        <w:numPr>
          <w:ilvl w:val="0"/>
          <w:numId w:val="18"/>
        </w:numPr>
        <w:ind w:left="851" w:hanging="491"/>
        <w:jc w:val="both"/>
        <w:rPr>
          <w:sz w:val="24"/>
          <w:szCs w:val="24"/>
          <w:vertAlign w:val="baseline"/>
        </w:rPr>
      </w:pPr>
      <w:r w:rsidRPr="00ED1F1D">
        <w:rPr>
          <w:b/>
          <w:sz w:val="24"/>
          <w:szCs w:val="24"/>
          <w:vertAlign w:val="baseline"/>
        </w:rPr>
        <w:t>Variable Municipios –MUNICIPIO.</w:t>
      </w:r>
      <w:r w:rsidRPr="00ED1F1D">
        <w:rPr>
          <w:sz w:val="24"/>
          <w:szCs w:val="24"/>
          <w:vertAlign w:val="baseline"/>
        </w:rPr>
        <w:t xml:space="preserve"> Se determina como el inverso del número de municipios reportados por las empresas distribuidoras al SUI, en los cuales tienen ventas. Para un municipio en particular cuya prestación del servicio se realice por más de un distribuidor, se toma la información correspondiente a la empresa que tenga la mayor participación del total ventas en el mismo.</w:t>
      </w:r>
    </w:p>
    <w:p w14:paraId="67A6F5E7" w14:textId="77777777" w:rsidR="00403DBA" w:rsidRPr="00ED1F1D" w:rsidRDefault="00403DBA" w:rsidP="00403DBA">
      <w:pPr>
        <w:rPr>
          <w:vertAlign w:val="baseline"/>
        </w:rPr>
      </w:pPr>
    </w:p>
    <w:p w14:paraId="0B349323" w14:textId="5B64DE80" w:rsidR="00403DBA" w:rsidRPr="00ED1F1D" w:rsidRDefault="00403DBA" w:rsidP="00403DBA">
      <w:pPr>
        <w:pStyle w:val="Prrafodelista"/>
        <w:numPr>
          <w:ilvl w:val="0"/>
          <w:numId w:val="18"/>
        </w:numPr>
        <w:ind w:left="851" w:hanging="491"/>
        <w:jc w:val="both"/>
        <w:rPr>
          <w:sz w:val="24"/>
          <w:szCs w:val="24"/>
          <w:vertAlign w:val="baseline"/>
        </w:rPr>
      </w:pPr>
      <w:r w:rsidRPr="00ED1F1D">
        <w:rPr>
          <w:b/>
          <w:sz w:val="24"/>
          <w:szCs w:val="24"/>
          <w:vertAlign w:val="baseline"/>
        </w:rPr>
        <w:t>Variable costos del POT –POTidx.</w:t>
      </w:r>
      <w:r w:rsidRPr="00ED1F1D">
        <w:rPr>
          <w:sz w:val="24"/>
          <w:szCs w:val="24"/>
          <w:vertAlign w:val="baseline"/>
        </w:rPr>
        <w:t xml:space="preserve"> Corresponde a un índice de costos de las unidades constructivas, afectadas por los planes de ordenamiento territorial de cada municipio, de acuerdo a las tablas consignadas en los anexos 6, 7 y 8 de la </w:t>
      </w:r>
      <w:r w:rsidR="0047546A" w:rsidRPr="00ED1F1D">
        <w:rPr>
          <w:sz w:val="24"/>
          <w:szCs w:val="24"/>
          <w:vertAlign w:val="baseline"/>
        </w:rPr>
        <w:t>presente resolución</w:t>
      </w:r>
      <w:r w:rsidRPr="00ED1F1D">
        <w:rPr>
          <w:sz w:val="24"/>
          <w:szCs w:val="24"/>
          <w:vertAlign w:val="baseline"/>
        </w:rPr>
        <w:t>. Este índice se construye así:</w:t>
      </w:r>
    </w:p>
    <w:p w14:paraId="7AFD4E9F" w14:textId="77777777" w:rsidR="00403DBA" w:rsidRPr="00ED1F1D" w:rsidRDefault="00403DBA" w:rsidP="00403DBA">
      <w:pPr>
        <w:pStyle w:val="Prrafodelista"/>
        <w:ind w:left="1080"/>
        <w:jc w:val="both"/>
        <w:rPr>
          <w:rFonts w:cs="Arial"/>
          <w:bCs/>
          <w:sz w:val="12"/>
          <w:vertAlign w:val="baseline"/>
        </w:rPr>
      </w:pPr>
    </w:p>
    <w:p w14:paraId="62BE30B5" w14:textId="4474DA85" w:rsidR="00403DBA" w:rsidRDefault="00403DBA" w:rsidP="00403DBA">
      <w:pPr>
        <w:pStyle w:val="Prrafodelista"/>
        <w:numPr>
          <w:ilvl w:val="0"/>
          <w:numId w:val="13"/>
        </w:numPr>
        <w:ind w:left="1276" w:hanging="283"/>
        <w:jc w:val="both"/>
        <w:rPr>
          <w:rFonts w:cs="Arial"/>
          <w:bCs/>
          <w:sz w:val="24"/>
          <w:vertAlign w:val="baseline"/>
        </w:rPr>
      </w:pPr>
      <w:r w:rsidRPr="00ED1F1D">
        <w:rPr>
          <w:rFonts w:cs="Arial"/>
          <w:bCs/>
          <w:sz w:val="24"/>
          <w:vertAlign w:val="baseline"/>
        </w:rPr>
        <w:t xml:space="preserve">Se determina la cantidad total de cada una de las siguientes unidades constructivas: </w:t>
      </w:r>
    </w:p>
    <w:p w14:paraId="355F6ED7" w14:textId="0CB57000" w:rsidR="00403DBA" w:rsidRDefault="00403DBA" w:rsidP="00403DBA">
      <w:pPr>
        <w:pStyle w:val="Prrafodelista"/>
        <w:ind w:left="1134" w:hanging="283"/>
        <w:jc w:val="both"/>
        <w:rPr>
          <w:rFonts w:cs="Arial"/>
          <w:bCs/>
          <w:sz w:val="24"/>
          <w:vertAlign w:val="baseline"/>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379"/>
      </w:tblGrid>
      <w:tr w:rsidR="00E52DE9" w:rsidRPr="00CB170F" w14:paraId="4492879E" w14:textId="77777777" w:rsidTr="00031650">
        <w:tc>
          <w:tcPr>
            <w:tcW w:w="1701" w:type="dxa"/>
            <w:vAlign w:val="center"/>
          </w:tcPr>
          <w:p w14:paraId="1777C7A1" w14:textId="77777777" w:rsidR="00E52DE9" w:rsidRPr="00575C34" w:rsidRDefault="00E52DE9" w:rsidP="00031650">
            <w:pPr>
              <w:pStyle w:val="Prrafodelista"/>
              <w:ind w:left="0"/>
              <w:rPr>
                <w:vertAlign w:val="baseline"/>
              </w:rPr>
            </w:pPr>
            <w:r w:rsidRPr="00575C34">
              <w:rPr>
                <w:color w:val="000000"/>
                <w:vertAlign w:val="baseline"/>
                <w:lang w:eastAsia="es-CO"/>
              </w:rPr>
              <w:lastRenderedPageBreak/>
              <w:t>Unidad Constructiva</w:t>
            </w:r>
          </w:p>
        </w:tc>
        <w:tc>
          <w:tcPr>
            <w:tcW w:w="6379" w:type="dxa"/>
            <w:vAlign w:val="center"/>
          </w:tcPr>
          <w:p w14:paraId="69322A6D" w14:textId="77777777" w:rsidR="00E52DE9" w:rsidRPr="00575C34" w:rsidRDefault="00E52DE9" w:rsidP="00031650">
            <w:pPr>
              <w:pStyle w:val="Prrafodelista"/>
              <w:ind w:left="0"/>
              <w:rPr>
                <w:vertAlign w:val="baseline"/>
              </w:rPr>
            </w:pPr>
            <w:r w:rsidRPr="00575C34">
              <w:rPr>
                <w:color w:val="000000"/>
                <w:vertAlign w:val="baseline"/>
                <w:lang w:eastAsia="es-CO"/>
              </w:rPr>
              <w:t>Descripción</w:t>
            </w:r>
          </w:p>
        </w:tc>
      </w:tr>
      <w:tr w:rsidR="00E52DE9" w:rsidRPr="00CB170F" w14:paraId="2535AECF" w14:textId="77777777" w:rsidTr="00031650">
        <w:tc>
          <w:tcPr>
            <w:tcW w:w="1701" w:type="dxa"/>
          </w:tcPr>
          <w:p w14:paraId="44698114"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TPE3/4CO</w:t>
            </w:r>
          </w:p>
        </w:tc>
        <w:tc>
          <w:tcPr>
            <w:tcW w:w="6379" w:type="dxa"/>
          </w:tcPr>
          <w:p w14:paraId="1E89BD73"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3/4" en concreto</w:t>
            </w:r>
          </w:p>
        </w:tc>
      </w:tr>
      <w:tr w:rsidR="00E52DE9" w:rsidRPr="00CB170F" w14:paraId="597949E7" w14:textId="77777777" w:rsidTr="00031650">
        <w:tc>
          <w:tcPr>
            <w:tcW w:w="1701" w:type="dxa"/>
          </w:tcPr>
          <w:p w14:paraId="1780005C"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TPE3/4ZV</w:t>
            </w:r>
          </w:p>
        </w:tc>
        <w:tc>
          <w:tcPr>
            <w:tcW w:w="6379" w:type="dxa"/>
          </w:tcPr>
          <w:p w14:paraId="249A9600"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3/4" en zona verde</w:t>
            </w:r>
          </w:p>
        </w:tc>
      </w:tr>
      <w:tr w:rsidR="00E52DE9" w:rsidRPr="00CB170F" w14:paraId="76EEA515" w14:textId="77777777" w:rsidTr="00031650">
        <w:tc>
          <w:tcPr>
            <w:tcW w:w="1701" w:type="dxa"/>
          </w:tcPr>
          <w:p w14:paraId="1D14FCD6"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TPE1/2ZV</w:t>
            </w:r>
          </w:p>
        </w:tc>
        <w:tc>
          <w:tcPr>
            <w:tcW w:w="6379" w:type="dxa"/>
          </w:tcPr>
          <w:p w14:paraId="49345005"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1/2" en zona verde</w:t>
            </w:r>
          </w:p>
        </w:tc>
      </w:tr>
      <w:tr w:rsidR="00E52DE9" w:rsidRPr="00CB170F" w14:paraId="09AD8F63" w14:textId="77777777" w:rsidTr="00031650">
        <w:tc>
          <w:tcPr>
            <w:tcW w:w="1701" w:type="dxa"/>
          </w:tcPr>
          <w:p w14:paraId="3C400B98"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TPE1/2CO</w:t>
            </w:r>
          </w:p>
        </w:tc>
        <w:tc>
          <w:tcPr>
            <w:tcW w:w="6379" w:type="dxa"/>
          </w:tcPr>
          <w:p w14:paraId="00098E87"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1/2" en concreto</w:t>
            </w:r>
          </w:p>
        </w:tc>
      </w:tr>
      <w:tr w:rsidR="00E52DE9" w:rsidRPr="00CB170F" w14:paraId="6BFD0802" w14:textId="77777777" w:rsidTr="00031650">
        <w:tc>
          <w:tcPr>
            <w:tcW w:w="1701" w:type="dxa"/>
          </w:tcPr>
          <w:p w14:paraId="6262813C"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TPE2ZV</w:t>
            </w:r>
          </w:p>
        </w:tc>
        <w:tc>
          <w:tcPr>
            <w:tcW w:w="6379" w:type="dxa"/>
          </w:tcPr>
          <w:p w14:paraId="7804D219"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2" en zona verde</w:t>
            </w:r>
          </w:p>
        </w:tc>
      </w:tr>
      <w:tr w:rsidR="00E52DE9" w:rsidRPr="00CB170F" w14:paraId="5908D23B" w14:textId="77777777" w:rsidTr="00031650">
        <w:tc>
          <w:tcPr>
            <w:tcW w:w="1701" w:type="dxa"/>
          </w:tcPr>
          <w:p w14:paraId="6529298A"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TPE3/4TA</w:t>
            </w:r>
          </w:p>
        </w:tc>
        <w:tc>
          <w:tcPr>
            <w:tcW w:w="6379" w:type="dxa"/>
          </w:tcPr>
          <w:p w14:paraId="772B73DD"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3/4" en andén tableta</w:t>
            </w:r>
          </w:p>
        </w:tc>
      </w:tr>
      <w:tr w:rsidR="00E52DE9" w:rsidRPr="00CB170F" w14:paraId="159AAEB7" w14:textId="77777777" w:rsidTr="00031650">
        <w:tc>
          <w:tcPr>
            <w:tcW w:w="1701" w:type="dxa"/>
          </w:tcPr>
          <w:p w14:paraId="4275FF78"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TPE3/4AS</w:t>
            </w:r>
          </w:p>
        </w:tc>
        <w:tc>
          <w:tcPr>
            <w:tcW w:w="6379" w:type="dxa"/>
          </w:tcPr>
          <w:p w14:paraId="43D676DC"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3/4" en asfalto</w:t>
            </w:r>
          </w:p>
        </w:tc>
      </w:tr>
      <w:tr w:rsidR="00E52DE9" w:rsidRPr="00CB170F" w14:paraId="6F0F9F91" w14:textId="77777777" w:rsidTr="00031650">
        <w:tc>
          <w:tcPr>
            <w:tcW w:w="1701" w:type="dxa"/>
          </w:tcPr>
          <w:p w14:paraId="6A2D5F52"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TPE3/4ACO</w:t>
            </w:r>
          </w:p>
        </w:tc>
        <w:tc>
          <w:tcPr>
            <w:tcW w:w="6379" w:type="dxa"/>
          </w:tcPr>
          <w:p w14:paraId="69AEB982"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3/4" en andén concreto</w:t>
            </w:r>
          </w:p>
        </w:tc>
      </w:tr>
      <w:tr w:rsidR="00E52DE9" w:rsidRPr="00CB170F" w14:paraId="6FEBFFFF" w14:textId="77777777" w:rsidTr="00031650">
        <w:tc>
          <w:tcPr>
            <w:tcW w:w="1701" w:type="dxa"/>
          </w:tcPr>
          <w:p w14:paraId="45697ABB" w14:textId="77777777" w:rsidR="00E52DE9" w:rsidRPr="00575C34" w:rsidRDefault="00E52DE9" w:rsidP="00031650">
            <w:pPr>
              <w:pStyle w:val="Prrafodelista"/>
              <w:ind w:left="0"/>
              <w:jc w:val="both"/>
              <w:rPr>
                <w:vertAlign w:val="baseline"/>
              </w:rPr>
            </w:pPr>
            <w:r w:rsidRPr="00575C34">
              <w:rPr>
                <w:color w:val="000000"/>
                <w:vertAlign w:val="baseline"/>
                <w:lang w:eastAsia="es-CO"/>
              </w:rPr>
              <w:t>TPE1/2TA</w:t>
            </w:r>
          </w:p>
        </w:tc>
        <w:tc>
          <w:tcPr>
            <w:tcW w:w="6379" w:type="dxa"/>
          </w:tcPr>
          <w:p w14:paraId="7A9637EA" w14:textId="77777777" w:rsidR="00E52DE9" w:rsidRPr="00575C34" w:rsidRDefault="00E52DE9" w:rsidP="00031650">
            <w:pPr>
              <w:pStyle w:val="Prrafodelista"/>
              <w:ind w:left="0"/>
              <w:jc w:val="both"/>
              <w:rPr>
                <w:vertAlign w:val="baseline"/>
              </w:rPr>
            </w:pPr>
            <w:r w:rsidRPr="00575C34">
              <w:rPr>
                <w:color w:val="000000"/>
                <w:vertAlign w:val="baseline"/>
                <w:lang w:eastAsia="es-CO"/>
              </w:rPr>
              <w:t>Canalización Tubería de Polietileno de 3/4" en andén tableta</w:t>
            </w:r>
          </w:p>
        </w:tc>
      </w:tr>
    </w:tbl>
    <w:p w14:paraId="4942B6B9" w14:textId="77777777" w:rsidR="00E52DE9" w:rsidRPr="00ED1F1D" w:rsidRDefault="00E52DE9" w:rsidP="00403DBA">
      <w:pPr>
        <w:pStyle w:val="Prrafodelista"/>
        <w:ind w:left="1134" w:hanging="283"/>
        <w:jc w:val="both"/>
        <w:rPr>
          <w:rFonts w:cs="Arial"/>
          <w:bCs/>
          <w:sz w:val="24"/>
          <w:vertAlign w:val="baseline"/>
        </w:rPr>
      </w:pPr>
    </w:p>
    <w:p w14:paraId="70FD6C1F" w14:textId="73C0CBF8" w:rsidR="00403DBA" w:rsidRPr="00ED1F1D" w:rsidRDefault="00403DBA" w:rsidP="00403DBA">
      <w:pPr>
        <w:pStyle w:val="Prrafodelista"/>
        <w:numPr>
          <w:ilvl w:val="0"/>
          <w:numId w:val="13"/>
        </w:numPr>
        <w:ind w:left="1276" w:hanging="283"/>
        <w:jc w:val="both"/>
        <w:rPr>
          <w:rFonts w:cs="Arial"/>
          <w:bCs/>
          <w:sz w:val="24"/>
          <w:vertAlign w:val="baseline"/>
        </w:rPr>
      </w:pPr>
      <w:r w:rsidRPr="00ED1F1D">
        <w:rPr>
          <w:rFonts w:cs="Arial"/>
          <w:bCs/>
          <w:sz w:val="24"/>
          <w:vertAlign w:val="baseline"/>
        </w:rPr>
        <w:t>Se determina el porcentaje de participación de cada una de las unidades constructivas dentro del listado mencionado en el literal anterior.</w:t>
      </w:r>
    </w:p>
    <w:p w14:paraId="4529E2F6" w14:textId="77777777" w:rsidR="00403DBA" w:rsidRPr="00ED1F1D" w:rsidRDefault="00403DBA" w:rsidP="00403DBA">
      <w:pPr>
        <w:pStyle w:val="Prrafodelista"/>
        <w:ind w:left="851"/>
        <w:jc w:val="both"/>
        <w:rPr>
          <w:rFonts w:cs="Arial"/>
          <w:bCs/>
          <w:sz w:val="24"/>
          <w:vertAlign w:val="baseline"/>
        </w:rPr>
      </w:pPr>
    </w:p>
    <w:p w14:paraId="72F4E163" w14:textId="77777777" w:rsidR="00403DBA" w:rsidRPr="00ED1F1D" w:rsidRDefault="00403DBA" w:rsidP="00403DBA">
      <w:pPr>
        <w:pStyle w:val="Prrafodelista"/>
        <w:numPr>
          <w:ilvl w:val="0"/>
          <w:numId w:val="13"/>
        </w:numPr>
        <w:ind w:left="1276" w:hanging="283"/>
        <w:jc w:val="both"/>
        <w:rPr>
          <w:rFonts w:cs="Arial"/>
          <w:bCs/>
          <w:sz w:val="24"/>
          <w:vertAlign w:val="baseline"/>
        </w:rPr>
      </w:pPr>
      <w:r w:rsidRPr="00ED1F1D">
        <w:rPr>
          <w:rFonts w:cs="Arial"/>
          <w:bCs/>
          <w:sz w:val="24"/>
          <w:vertAlign w:val="baseline"/>
        </w:rPr>
        <w:t>Para cada una de las unidades anteriores se multiplica la participación por el costo reconocido para cada una de ellas de acuerdo a los listados de costos reconocidos presentados en los anexos 6 a 8 de esta resolución. Se suman los valores obtenidos para llegar al costo promedio de las unidades constructivas mencionadas en el cuadro anterior, ponderado por sus cantidades.</w:t>
      </w:r>
    </w:p>
    <w:p w14:paraId="377793FE" w14:textId="77777777" w:rsidR="00403DBA" w:rsidRPr="00ED1F1D" w:rsidRDefault="00403DBA" w:rsidP="00403DBA">
      <w:pPr>
        <w:pStyle w:val="Prrafodelista"/>
        <w:ind w:left="851" w:hanging="283"/>
        <w:jc w:val="both"/>
        <w:rPr>
          <w:rFonts w:cs="Arial"/>
          <w:bCs/>
          <w:sz w:val="24"/>
          <w:vertAlign w:val="baseline"/>
        </w:rPr>
      </w:pPr>
    </w:p>
    <w:p w14:paraId="01754906" w14:textId="77777777" w:rsidR="00403DBA" w:rsidRPr="00ED1F1D" w:rsidRDefault="00403DBA" w:rsidP="00403DBA">
      <w:pPr>
        <w:pStyle w:val="Prrafodelista"/>
        <w:numPr>
          <w:ilvl w:val="0"/>
          <w:numId w:val="13"/>
        </w:numPr>
        <w:ind w:left="1276" w:hanging="283"/>
        <w:jc w:val="both"/>
        <w:rPr>
          <w:rFonts w:cs="Arial"/>
          <w:bCs/>
          <w:sz w:val="24"/>
          <w:vertAlign w:val="baseline"/>
        </w:rPr>
      </w:pPr>
      <w:r w:rsidRPr="00ED1F1D">
        <w:rPr>
          <w:rFonts w:cs="Arial"/>
          <w:bCs/>
          <w:sz w:val="24"/>
          <w:vertAlign w:val="baseline"/>
        </w:rPr>
        <w:t xml:space="preserve">Se divide el valor obtenido en el punto anterior por el promedio de los costos de las unidades constructivas mencionadas, ponderado por las cantidades totales a nivel nacional. </w:t>
      </w:r>
    </w:p>
    <w:p w14:paraId="0B7F252D" w14:textId="77777777" w:rsidR="00403DBA" w:rsidRPr="00CB170F" w:rsidRDefault="00403DBA" w:rsidP="00403DBA">
      <w:pPr>
        <w:ind w:left="0"/>
        <w:jc w:val="both"/>
        <w:rPr>
          <w:rFonts w:cs="Arial"/>
          <w:bCs/>
        </w:rPr>
      </w:pPr>
    </w:p>
    <w:p w14:paraId="27C1F974" w14:textId="77777777" w:rsidR="00403DBA" w:rsidRPr="00ED1F1D" w:rsidRDefault="00403DBA" w:rsidP="00403DBA">
      <w:pPr>
        <w:pStyle w:val="Prrafodelista"/>
        <w:numPr>
          <w:ilvl w:val="1"/>
          <w:numId w:val="5"/>
        </w:numPr>
        <w:ind w:left="284" w:hanging="426"/>
        <w:jc w:val="both"/>
        <w:rPr>
          <w:rFonts w:cs="Arial"/>
          <w:bCs/>
          <w:sz w:val="24"/>
          <w:highlight w:val="lightGray"/>
          <w:vertAlign w:val="baseline"/>
        </w:rPr>
      </w:pPr>
      <w:r w:rsidRPr="00ED1F1D">
        <w:rPr>
          <w:rFonts w:cs="Arial"/>
          <w:bCs/>
          <w:sz w:val="24"/>
          <w:highlight w:val="lightGray"/>
          <w:vertAlign w:val="baseline"/>
        </w:rPr>
        <w:t>Se determina el promedio y la desviación estándar de las variables descritas en el numeral 1 de esta sección. Luego, esas variables se transforman utilizando la siguiente fórmula:</w:t>
      </w:r>
    </w:p>
    <w:p w14:paraId="578BAEC5" w14:textId="6FE862BE" w:rsidR="00403DBA" w:rsidRDefault="00403DBA" w:rsidP="00403DBA">
      <w:pPr>
        <w:pStyle w:val="Prrafodelista"/>
        <w:ind w:left="284"/>
        <w:jc w:val="both"/>
        <w:rPr>
          <w:rFonts w:cs="Arial"/>
          <w:bCs/>
          <w:sz w:val="24"/>
          <w:highlight w:val="lightGray"/>
          <w:vertAlign w:val="baseline"/>
        </w:rPr>
      </w:pPr>
    </w:p>
    <w:p w14:paraId="4120F7E1" w14:textId="77777777" w:rsidR="00E52DE9" w:rsidRPr="00ED1F1D" w:rsidRDefault="00E52DE9" w:rsidP="00403DBA">
      <w:pPr>
        <w:pStyle w:val="Prrafodelista"/>
        <w:ind w:left="284"/>
        <w:jc w:val="both"/>
        <w:rPr>
          <w:rFonts w:cs="Arial"/>
          <w:bCs/>
          <w:sz w:val="24"/>
          <w:highlight w:val="lightGray"/>
          <w:vertAlign w:val="baseline"/>
        </w:rPr>
      </w:pPr>
    </w:p>
    <w:p w14:paraId="24BC92AC" w14:textId="77777777" w:rsidR="00403DBA" w:rsidRPr="00CB170F" w:rsidRDefault="00403DBA" w:rsidP="00403DBA">
      <w:pPr>
        <w:pStyle w:val="Prrafodelista"/>
        <w:ind w:left="284"/>
        <w:jc w:val="both"/>
        <w:rPr>
          <w:rFonts w:cs="Arial"/>
          <w:bCs/>
          <w:sz w:val="24"/>
        </w:rPr>
      </w:pPr>
      <m:oMathPara>
        <m:oMath>
          <m:r>
            <w:rPr>
              <w:rFonts w:ascii="Cambria Math" w:hAnsi="Cambria Math" w:cs="Arial"/>
              <w:sz w:val="24"/>
              <w:highlight w:val="lightGray"/>
            </w:rPr>
            <m:t>Var.STD=</m:t>
          </m:r>
          <m:f>
            <m:fPr>
              <m:ctrlPr>
                <w:rPr>
                  <w:rFonts w:ascii="Cambria Math" w:hAnsi="Cambria Math" w:cs="Arial"/>
                  <w:bCs/>
                  <w:i/>
                  <w:sz w:val="24"/>
                  <w:highlight w:val="lightGray"/>
                </w:rPr>
              </m:ctrlPr>
            </m:fPr>
            <m:num>
              <m:r>
                <w:rPr>
                  <w:rFonts w:ascii="Cambria Math" w:hAnsi="Cambria Math" w:cs="Arial"/>
                  <w:sz w:val="24"/>
                  <w:highlight w:val="lightGray"/>
                </w:rPr>
                <m:t>Variable-promedio(Variable)</m:t>
              </m:r>
            </m:num>
            <m:den>
              <m:r>
                <w:rPr>
                  <w:rFonts w:ascii="Cambria Math" w:hAnsi="Cambria Math" w:cs="Arial"/>
                  <w:sz w:val="24"/>
                  <w:highlight w:val="lightGray"/>
                </w:rPr>
                <m:t>Desv. estándar(Variable)</m:t>
              </m:r>
            </m:den>
          </m:f>
        </m:oMath>
      </m:oMathPara>
    </w:p>
    <w:p w14:paraId="71539D35" w14:textId="3240BB46" w:rsidR="00403DBA" w:rsidRDefault="00403DBA" w:rsidP="00403DBA">
      <w:pPr>
        <w:pStyle w:val="Prrafodelista"/>
        <w:ind w:left="284"/>
        <w:jc w:val="both"/>
        <w:rPr>
          <w:rFonts w:cs="Arial"/>
          <w:bCs/>
          <w:sz w:val="24"/>
        </w:rPr>
      </w:pPr>
    </w:p>
    <w:p w14:paraId="785D4986" w14:textId="77777777" w:rsidR="00E52DE9" w:rsidRPr="00CB170F" w:rsidRDefault="00E52DE9" w:rsidP="00403DBA">
      <w:pPr>
        <w:pStyle w:val="Prrafodelista"/>
        <w:ind w:left="284"/>
        <w:jc w:val="both"/>
        <w:rPr>
          <w:rFonts w:cs="Arial"/>
          <w:bCs/>
          <w:sz w:val="24"/>
        </w:rPr>
      </w:pPr>
    </w:p>
    <w:p w14:paraId="2FC2FA75" w14:textId="77777777" w:rsidR="00403DBA" w:rsidRPr="00ED1F1D" w:rsidRDefault="00403DBA" w:rsidP="00403DBA">
      <w:pPr>
        <w:pStyle w:val="Prrafodelista"/>
        <w:numPr>
          <w:ilvl w:val="1"/>
          <w:numId w:val="5"/>
        </w:numPr>
        <w:ind w:left="284" w:hanging="426"/>
        <w:jc w:val="both"/>
        <w:rPr>
          <w:rFonts w:cs="Arial"/>
          <w:bCs/>
          <w:sz w:val="24"/>
          <w:vertAlign w:val="baseline"/>
        </w:rPr>
      </w:pPr>
      <w:r w:rsidRPr="00ED1F1D">
        <w:rPr>
          <w:rFonts w:cs="Arial"/>
          <w:bCs/>
          <w:sz w:val="24"/>
          <w:vertAlign w:val="baseline"/>
        </w:rPr>
        <w:t xml:space="preserve">Con base en la información y las variables transformadas de cada municipio mencionadas en los numerales anteriores, se aplica la metodología de conglomerados o clústeres </w:t>
      </w:r>
      <w:r w:rsidRPr="00ED1F1D">
        <w:rPr>
          <w:rFonts w:cs="Arial"/>
          <w:bCs/>
          <w:i/>
          <w:sz w:val="24"/>
          <w:vertAlign w:val="baseline"/>
        </w:rPr>
        <w:t>K-means</w:t>
      </w:r>
      <w:r w:rsidRPr="00ED1F1D">
        <w:rPr>
          <w:rFonts w:cs="Arial"/>
          <w:bCs/>
          <w:sz w:val="24"/>
          <w:vertAlign w:val="baseline"/>
        </w:rPr>
        <w:t xml:space="preserve"> para agrupar los municipios. Se determina el número máximo de grupos G de acuerdo con criterios estadísticos.</w:t>
      </w:r>
    </w:p>
    <w:p w14:paraId="660F2C40" w14:textId="77777777" w:rsidR="00403DBA" w:rsidRPr="00ED1F1D" w:rsidRDefault="00403DBA" w:rsidP="00403DBA">
      <w:pPr>
        <w:pStyle w:val="Prrafodelista"/>
        <w:ind w:left="284"/>
        <w:jc w:val="both"/>
        <w:rPr>
          <w:rFonts w:cs="Arial"/>
          <w:bCs/>
          <w:sz w:val="24"/>
          <w:vertAlign w:val="baseline"/>
        </w:rPr>
      </w:pPr>
    </w:p>
    <w:p w14:paraId="6F21739B" w14:textId="77777777" w:rsidR="00403DBA" w:rsidRPr="00ED1F1D" w:rsidRDefault="00403DBA" w:rsidP="00403DBA">
      <w:pPr>
        <w:pStyle w:val="Prrafodelista"/>
        <w:numPr>
          <w:ilvl w:val="1"/>
          <w:numId w:val="5"/>
        </w:numPr>
        <w:ind w:left="284" w:hanging="426"/>
        <w:jc w:val="both"/>
        <w:rPr>
          <w:rFonts w:cs="Arial"/>
          <w:bCs/>
          <w:sz w:val="24"/>
          <w:vertAlign w:val="baseline"/>
        </w:rPr>
      </w:pPr>
      <w:r w:rsidRPr="00ED1F1D">
        <w:rPr>
          <w:rFonts w:cs="Arial"/>
          <w:bCs/>
          <w:sz w:val="24"/>
          <w:vertAlign w:val="baseline"/>
        </w:rPr>
        <w:t>Para cada grupo obtenido en el numeral anterior, los municipios que los conforman, se agrupan de acuerdo a la antigüedad de la prestación del servicio con base en las variables construidas en el numeral 2 de este anexo.</w:t>
      </w:r>
    </w:p>
    <w:p w14:paraId="715CF1C6" w14:textId="77777777" w:rsidR="00403DBA" w:rsidRPr="00CB170F" w:rsidRDefault="00403DBA" w:rsidP="00403DBA">
      <w:pPr>
        <w:pStyle w:val="Prrafodelista"/>
        <w:rPr>
          <w:rFonts w:cs="Arial"/>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6237"/>
      </w:tblGrid>
      <w:tr w:rsidR="00403DBA" w:rsidRPr="00CB170F" w14:paraId="52D51A57" w14:textId="77777777" w:rsidTr="00975F5B">
        <w:trPr>
          <w:tblHeader/>
          <w:jc w:val="center"/>
        </w:trPr>
        <w:tc>
          <w:tcPr>
            <w:tcW w:w="1414" w:type="dxa"/>
          </w:tcPr>
          <w:p w14:paraId="15B42B7F" w14:textId="77777777" w:rsidR="00403DBA" w:rsidRPr="00575C34" w:rsidRDefault="00403DBA" w:rsidP="00575C34">
            <w:pPr>
              <w:pStyle w:val="Prrafodelista"/>
              <w:ind w:left="0"/>
              <w:jc w:val="center"/>
              <w:rPr>
                <w:b/>
                <w:vertAlign w:val="baseline"/>
              </w:rPr>
            </w:pPr>
            <w:r w:rsidRPr="00575C34">
              <w:rPr>
                <w:b/>
                <w:vertAlign w:val="baseline"/>
              </w:rPr>
              <w:t>Metodología M</w:t>
            </w:r>
          </w:p>
        </w:tc>
        <w:tc>
          <w:tcPr>
            <w:tcW w:w="6237" w:type="dxa"/>
          </w:tcPr>
          <w:p w14:paraId="3BF576A3" w14:textId="77777777" w:rsidR="00403DBA" w:rsidRPr="00575C34" w:rsidRDefault="00403DBA" w:rsidP="00575C34">
            <w:pPr>
              <w:pStyle w:val="Prrafodelista"/>
              <w:ind w:left="0"/>
              <w:jc w:val="center"/>
              <w:rPr>
                <w:b/>
                <w:vertAlign w:val="baseline"/>
              </w:rPr>
            </w:pPr>
            <w:r w:rsidRPr="00575C34">
              <w:rPr>
                <w:b/>
                <w:vertAlign w:val="baseline"/>
              </w:rPr>
              <w:t>Descripción</w:t>
            </w:r>
          </w:p>
        </w:tc>
      </w:tr>
      <w:tr w:rsidR="00403DBA" w:rsidRPr="00CB170F" w14:paraId="543317E1" w14:textId="77777777" w:rsidTr="00975F5B">
        <w:trPr>
          <w:jc w:val="center"/>
        </w:trPr>
        <w:tc>
          <w:tcPr>
            <w:tcW w:w="1414" w:type="dxa"/>
          </w:tcPr>
          <w:p w14:paraId="54604E40" w14:textId="77777777" w:rsidR="00403DBA" w:rsidRPr="00ED1F1D" w:rsidRDefault="00403DBA" w:rsidP="00575C34">
            <w:pPr>
              <w:pStyle w:val="Prrafodelista"/>
              <w:ind w:left="0"/>
              <w:jc w:val="center"/>
              <w:rPr>
                <w:vertAlign w:val="baseline"/>
              </w:rPr>
            </w:pPr>
            <w:r w:rsidRPr="00ED1F1D">
              <w:rPr>
                <w:vertAlign w:val="baseline"/>
              </w:rPr>
              <w:t>1</w:t>
            </w:r>
          </w:p>
        </w:tc>
        <w:tc>
          <w:tcPr>
            <w:tcW w:w="6237" w:type="dxa"/>
          </w:tcPr>
          <w:p w14:paraId="0DA6D481" w14:textId="77777777" w:rsidR="00403DBA" w:rsidRPr="00ED1F1D" w:rsidRDefault="00403DBA" w:rsidP="00975F5B">
            <w:pPr>
              <w:pStyle w:val="Prrafodelista"/>
              <w:ind w:left="0"/>
              <w:rPr>
                <w:vertAlign w:val="baseline"/>
              </w:rPr>
            </w:pPr>
            <w:r w:rsidRPr="00ED1F1D">
              <w:rPr>
                <w:vertAlign w:val="baseline"/>
              </w:rPr>
              <w:t>Municipios cuya prestación del servicio de distribución de gas combustible por redes de tubería inició antes de 2003.</w:t>
            </w:r>
          </w:p>
        </w:tc>
      </w:tr>
      <w:tr w:rsidR="00403DBA" w:rsidRPr="00CB170F" w14:paraId="186DB087" w14:textId="77777777" w:rsidTr="00975F5B">
        <w:trPr>
          <w:jc w:val="center"/>
        </w:trPr>
        <w:tc>
          <w:tcPr>
            <w:tcW w:w="1414" w:type="dxa"/>
          </w:tcPr>
          <w:p w14:paraId="4727E35C" w14:textId="77777777" w:rsidR="00403DBA" w:rsidRPr="00ED1F1D" w:rsidRDefault="00403DBA" w:rsidP="00575C34">
            <w:pPr>
              <w:pStyle w:val="Prrafodelista"/>
              <w:ind w:left="0"/>
              <w:jc w:val="center"/>
              <w:rPr>
                <w:vertAlign w:val="baseline"/>
              </w:rPr>
            </w:pPr>
            <w:r w:rsidRPr="00ED1F1D">
              <w:rPr>
                <w:vertAlign w:val="baseline"/>
              </w:rPr>
              <w:lastRenderedPageBreak/>
              <w:t>2</w:t>
            </w:r>
          </w:p>
        </w:tc>
        <w:tc>
          <w:tcPr>
            <w:tcW w:w="6237" w:type="dxa"/>
          </w:tcPr>
          <w:p w14:paraId="604A2B58" w14:textId="77777777" w:rsidR="00403DBA" w:rsidRPr="00ED1F1D" w:rsidRDefault="00403DBA" w:rsidP="00975F5B">
            <w:pPr>
              <w:pStyle w:val="Prrafodelista"/>
              <w:ind w:left="0"/>
              <w:rPr>
                <w:vertAlign w:val="baseline"/>
              </w:rPr>
            </w:pPr>
            <w:r w:rsidRPr="00ED1F1D">
              <w:rPr>
                <w:vertAlign w:val="baseline"/>
              </w:rPr>
              <w:t>Municipios cuya prestación del servicio de distribución de gas combustible por redes de tubería</w:t>
            </w:r>
            <w:r w:rsidRPr="00ED1F1D" w:rsidDel="00135EB1">
              <w:rPr>
                <w:vertAlign w:val="baseline"/>
              </w:rPr>
              <w:t xml:space="preserve"> </w:t>
            </w:r>
            <w:r w:rsidRPr="00ED1F1D">
              <w:rPr>
                <w:vertAlign w:val="baseline"/>
              </w:rPr>
              <w:t>inició entre los años 2003 y 2011.</w:t>
            </w:r>
          </w:p>
        </w:tc>
      </w:tr>
      <w:tr w:rsidR="00403DBA" w:rsidRPr="00CB170F" w14:paraId="26848488" w14:textId="77777777" w:rsidTr="00975F5B">
        <w:trPr>
          <w:jc w:val="center"/>
        </w:trPr>
        <w:tc>
          <w:tcPr>
            <w:tcW w:w="1414" w:type="dxa"/>
          </w:tcPr>
          <w:p w14:paraId="4319F18D" w14:textId="77777777" w:rsidR="00403DBA" w:rsidRPr="00ED1F1D" w:rsidRDefault="00403DBA" w:rsidP="00575C34">
            <w:pPr>
              <w:pStyle w:val="Prrafodelista"/>
              <w:ind w:left="0"/>
              <w:jc w:val="center"/>
              <w:rPr>
                <w:vertAlign w:val="baseline"/>
              </w:rPr>
            </w:pPr>
            <w:r w:rsidRPr="00ED1F1D">
              <w:rPr>
                <w:vertAlign w:val="baseline"/>
              </w:rPr>
              <w:t>3</w:t>
            </w:r>
          </w:p>
        </w:tc>
        <w:tc>
          <w:tcPr>
            <w:tcW w:w="6237" w:type="dxa"/>
          </w:tcPr>
          <w:p w14:paraId="55548523" w14:textId="77777777" w:rsidR="00403DBA" w:rsidRPr="00ED1F1D" w:rsidRDefault="00403DBA" w:rsidP="00975F5B">
            <w:pPr>
              <w:pStyle w:val="Prrafodelista"/>
              <w:ind w:left="0"/>
              <w:rPr>
                <w:vertAlign w:val="baseline"/>
              </w:rPr>
            </w:pPr>
            <w:r w:rsidRPr="00ED1F1D">
              <w:rPr>
                <w:vertAlign w:val="baseline"/>
              </w:rPr>
              <w:t>Municipios cuya prestación del servicio de distribución de gas combustible por redes de tubería</w:t>
            </w:r>
            <w:r w:rsidRPr="00ED1F1D" w:rsidDel="00135EB1">
              <w:rPr>
                <w:vertAlign w:val="baseline"/>
              </w:rPr>
              <w:t xml:space="preserve"> </w:t>
            </w:r>
            <w:r w:rsidRPr="00ED1F1D">
              <w:rPr>
                <w:vertAlign w:val="baseline"/>
              </w:rPr>
              <w:t>inició en 2012 hasta la Fecha de Corte.</w:t>
            </w:r>
          </w:p>
        </w:tc>
      </w:tr>
    </w:tbl>
    <w:p w14:paraId="44DD0FB3" w14:textId="77777777" w:rsidR="00403DBA" w:rsidRPr="00CB170F" w:rsidRDefault="00403DBA" w:rsidP="00403DBA">
      <w:pPr>
        <w:pStyle w:val="Prrafodelista"/>
        <w:ind w:left="284"/>
        <w:jc w:val="both"/>
        <w:rPr>
          <w:rFonts w:cs="Arial"/>
          <w:bCs/>
          <w:sz w:val="24"/>
        </w:rPr>
      </w:pPr>
    </w:p>
    <w:p w14:paraId="6FB02C01" w14:textId="77777777" w:rsidR="00403DBA" w:rsidRPr="00ED1F1D" w:rsidRDefault="00403DBA" w:rsidP="00403DBA">
      <w:pPr>
        <w:ind w:left="0"/>
        <w:jc w:val="both"/>
        <w:rPr>
          <w:rFonts w:cs="Arial"/>
          <w:bCs/>
          <w:vertAlign w:val="baseline"/>
        </w:rPr>
      </w:pPr>
      <w:r w:rsidRPr="00ED1F1D">
        <w:rPr>
          <w:rFonts w:cs="Arial"/>
          <w:bCs/>
          <w:vertAlign w:val="baseline"/>
        </w:rPr>
        <w:t>Como resultado de aplicar el anterior procedimiento, la clasificación de los municipios es la siguiente:</w:t>
      </w:r>
    </w:p>
    <w:p w14:paraId="5495045E" w14:textId="77777777" w:rsidR="00403DBA" w:rsidRPr="00ED1F1D" w:rsidRDefault="00403DBA" w:rsidP="00403DBA">
      <w:pPr>
        <w:rPr>
          <w:vertAlign w:val="baseline"/>
          <w:lang w:val="es-ES_tradnl"/>
        </w:rPr>
      </w:pPr>
    </w:p>
    <w:p w14:paraId="73D57A77" w14:textId="14C5D5A2" w:rsidR="00403DBA" w:rsidRDefault="00403DBA" w:rsidP="00403DBA">
      <w:pPr>
        <w:widowControl w:val="0"/>
        <w:adjustRightInd w:val="0"/>
        <w:ind w:left="0"/>
        <w:jc w:val="center"/>
        <w:rPr>
          <w:rFonts w:cs="Arial"/>
          <w:b/>
          <w:bCs/>
          <w:vertAlign w:val="baseline"/>
        </w:rPr>
      </w:pPr>
      <w:r w:rsidRPr="00ED1F1D">
        <w:rPr>
          <w:rFonts w:cs="Arial"/>
          <w:b/>
          <w:bCs/>
          <w:vertAlign w:val="baseline"/>
        </w:rPr>
        <w:t>TABLA 1</w:t>
      </w:r>
    </w:p>
    <w:p w14:paraId="04A15530" w14:textId="77777777" w:rsidR="005A468D" w:rsidRPr="00ED1F1D" w:rsidRDefault="005A468D" w:rsidP="00403DBA">
      <w:pPr>
        <w:widowControl w:val="0"/>
        <w:adjustRightInd w:val="0"/>
        <w:ind w:left="0"/>
        <w:jc w:val="center"/>
        <w:rPr>
          <w:rFonts w:cs="Arial"/>
          <w:b/>
          <w:bCs/>
          <w:vertAlign w:val="baseline"/>
        </w:rPr>
      </w:pPr>
    </w:p>
    <w:p w14:paraId="5FC80BC8" w14:textId="00E2B0E8" w:rsidR="00403DBA" w:rsidRPr="00CB170F" w:rsidRDefault="00ED1F1D" w:rsidP="00403DBA">
      <w:pPr>
        <w:widowControl w:val="0"/>
        <w:adjustRightInd w:val="0"/>
        <w:ind w:left="0"/>
        <w:jc w:val="center"/>
        <w:rPr>
          <w:rFonts w:cs="Arial"/>
          <w:b/>
          <w:bCs/>
        </w:rPr>
      </w:pPr>
      <w:r>
        <w:rPr>
          <w:rFonts w:cs="Arial"/>
          <w:b/>
          <w:bCs/>
          <w:vertAlign w:val="baseline"/>
        </w:rPr>
        <w:t>CLASIFICACIÓ</w:t>
      </w:r>
      <w:r w:rsidR="00403DBA" w:rsidRPr="00ED1F1D">
        <w:rPr>
          <w:rFonts w:cs="Arial"/>
          <w:b/>
          <w:bCs/>
          <w:vertAlign w:val="baseline"/>
        </w:rPr>
        <w:t>N</w:t>
      </w:r>
      <w:r>
        <w:rPr>
          <w:rFonts w:cs="Arial"/>
          <w:b/>
          <w:bCs/>
          <w:vertAlign w:val="baseline"/>
        </w:rPr>
        <w:t xml:space="preserve"> DE LOS MUNICIPIOS POR CARACTERÍ</w:t>
      </w:r>
      <w:r w:rsidR="00403DBA" w:rsidRPr="00ED1F1D">
        <w:rPr>
          <w:rFonts w:cs="Arial"/>
          <w:b/>
          <w:bCs/>
          <w:vertAlign w:val="baseline"/>
        </w:rPr>
        <w:t>STICAS FÍSICAS Y METODOLOGÍA TARIFARIA</w:t>
      </w:r>
    </w:p>
    <w:p w14:paraId="1878EEDF" w14:textId="77777777" w:rsidR="00403DBA" w:rsidRDefault="00403DBA" w:rsidP="00403DBA">
      <w:pPr>
        <w:rPr>
          <w:lang w:val="es-ES_tradnl"/>
        </w:rPr>
      </w:pPr>
    </w:p>
    <w:tbl>
      <w:tblPr>
        <w:tblW w:w="9122" w:type="dxa"/>
        <w:jc w:val="center"/>
        <w:tblCellMar>
          <w:left w:w="70" w:type="dxa"/>
          <w:right w:w="70" w:type="dxa"/>
        </w:tblCellMar>
        <w:tblLook w:val="04A0" w:firstRow="1" w:lastRow="0" w:firstColumn="1" w:lastColumn="0" w:noHBand="0" w:noVBand="1"/>
      </w:tblPr>
      <w:tblGrid>
        <w:gridCol w:w="1408"/>
        <w:gridCol w:w="2835"/>
        <w:gridCol w:w="2120"/>
        <w:gridCol w:w="1003"/>
        <w:gridCol w:w="1756"/>
      </w:tblGrid>
      <w:tr w:rsidR="00403DBA" w:rsidRPr="002146DE" w14:paraId="0F96D0F4" w14:textId="77777777" w:rsidTr="00104264">
        <w:trPr>
          <w:trHeight w:val="288"/>
          <w:tblHeader/>
          <w:jc w:val="center"/>
        </w:trPr>
        <w:tc>
          <w:tcPr>
            <w:tcW w:w="1408"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270941C" w14:textId="77777777" w:rsidR="00403DBA" w:rsidRPr="00202CAA" w:rsidRDefault="00403DBA" w:rsidP="00975F5B">
            <w:pPr>
              <w:ind w:left="0"/>
              <w:rPr>
                <w:rFonts w:cs="Calibri"/>
                <w:b/>
                <w:bCs/>
                <w:color w:val="000000"/>
                <w:sz w:val="20"/>
                <w:szCs w:val="20"/>
                <w:vertAlign w:val="baseline"/>
                <w:lang w:eastAsia="es-CO"/>
              </w:rPr>
            </w:pPr>
            <w:r w:rsidRPr="00202CAA">
              <w:rPr>
                <w:rFonts w:cs="Calibri"/>
                <w:b/>
                <w:bCs/>
                <w:color w:val="000000"/>
                <w:sz w:val="20"/>
                <w:szCs w:val="20"/>
                <w:vertAlign w:val="baseline"/>
                <w:lang w:eastAsia="es-CO"/>
              </w:rPr>
              <w:t xml:space="preserve">    CÓDIGO</w:t>
            </w:r>
          </w:p>
          <w:p w14:paraId="63EEF1BA" w14:textId="77777777" w:rsidR="00403DBA" w:rsidRPr="00202CAA" w:rsidRDefault="00403DBA" w:rsidP="00975F5B">
            <w:pPr>
              <w:ind w:left="0" w:firstLine="73"/>
              <w:rPr>
                <w:rFonts w:cs="Calibri"/>
                <w:b/>
                <w:bCs/>
                <w:color w:val="000000"/>
                <w:sz w:val="20"/>
                <w:szCs w:val="20"/>
                <w:vertAlign w:val="baseline"/>
                <w:lang w:eastAsia="es-CO"/>
              </w:rPr>
            </w:pPr>
            <w:r w:rsidRPr="00202CAA">
              <w:rPr>
                <w:rFonts w:cs="Calibri"/>
                <w:b/>
                <w:bCs/>
                <w:color w:val="000000"/>
                <w:sz w:val="20"/>
                <w:szCs w:val="20"/>
                <w:vertAlign w:val="baseline"/>
                <w:lang w:eastAsia="es-CO"/>
              </w:rPr>
              <w:t xml:space="preserve"> DIVIPOLA</w:t>
            </w:r>
          </w:p>
        </w:tc>
        <w:tc>
          <w:tcPr>
            <w:tcW w:w="2835"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60BC5AA3" w14:textId="77777777" w:rsidR="00403DBA" w:rsidRPr="00202CAA" w:rsidRDefault="00403DBA" w:rsidP="00975F5B">
            <w:pPr>
              <w:ind w:left="-51"/>
              <w:jc w:val="center"/>
              <w:rPr>
                <w:rFonts w:cs="Calibri"/>
                <w:b/>
                <w:bCs/>
                <w:color w:val="000000"/>
                <w:sz w:val="20"/>
                <w:szCs w:val="20"/>
                <w:vertAlign w:val="baseline"/>
                <w:lang w:eastAsia="es-CO"/>
              </w:rPr>
            </w:pPr>
            <w:r w:rsidRPr="00202CAA">
              <w:rPr>
                <w:rFonts w:cs="Calibri"/>
                <w:b/>
                <w:bCs/>
                <w:color w:val="000000"/>
                <w:sz w:val="20"/>
                <w:szCs w:val="20"/>
                <w:vertAlign w:val="baseline"/>
                <w:lang w:eastAsia="es-CO"/>
              </w:rPr>
              <w:t>MUNICIPIO</w:t>
            </w:r>
          </w:p>
        </w:tc>
        <w:tc>
          <w:tcPr>
            <w:tcW w:w="2120"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4EE18E6" w14:textId="77777777" w:rsidR="00403DBA" w:rsidRPr="00202CAA" w:rsidRDefault="00403DBA" w:rsidP="00975F5B">
            <w:pPr>
              <w:ind w:left="0"/>
              <w:jc w:val="center"/>
              <w:rPr>
                <w:rFonts w:cs="Calibri"/>
                <w:b/>
                <w:bCs/>
                <w:color w:val="000000"/>
                <w:sz w:val="20"/>
                <w:szCs w:val="20"/>
                <w:vertAlign w:val="baseline"/>
                <w:lang w:eastAsia="es-CO"/>
              </w:rPr>
            </w:pPr>
            <w:r w:rsidRPr="00202CAA">
              <w:rPr>
                <w:rFonts w:cs="Calibri"/>
                <w:b/>
                <w:bCs/>
                <w:color w:val="000000"/>
                <w:sz w:val="20"/>
                <w:szCs w:val="20"/>
                <w:vertAlign w:val="baseline"/>
                <w:lang w:eastAsia="es-CO"/>
              </w:rPr>
              <w:t>DEPARTAMENTO</w:t>
            </w:r>
          </w:p>
        </w:tc>
        <w:tc>
          <w:tcPr>
            <w:tcW w:w="1003" w:type="dxa"/>
            <w:tcBorders>
              <w:top w:val="single" w:sz="8" w:space="0" w:color="auto"/>
              <w:left w:val="nil"/>
              <w:bottom w:val="nil"/>
              <w:right w:val="single" w:sz="8" w:space="0" w:color="auto"/>
            </w:tcBorders>
            <w:shd w:val="clear" w:color="auto" w:fill="D9D9D9" w:themeFill="background1" w:themeFillShade="D9"/>
            <w:vAlign w:val="center"/>
            <w:hideMark/>
          </w:tcPr>
          <w:p w14:paraId="2D3E08CC" w14:textId="77777777" w:rsidR="00403DBA" w:rsidRPr="00202CAA" w:rsidRDefault="00403DBA" w:rsidP="00975F5B">
            <w:pPr>
              <w:ind w:left="0" w:hanging="48"/>
              <w:jc w:val="center"/>
              <w:rPr>
                <w:rFonts w:cs="Calibri"/>
                <w:b/>
                <w:bCs/>
                <w:color w:val="000000"/>
                <w:sz w:val="20"/>
                <w:szCs w:val="20"/>
                <w:vertAlign w:val="baseline"/>
                <w:lang w:eastAsia="es-CO"/>
              </w:rPr>
            </w:pPr>
            <w:r w:rsidRPr="00202CAA">
              <w:rPr>
                <w:rFonts w:cs="Calibri"/>
                <w:b/>
                <w:bCs/>
                <w:color w:val="000000"/>
                <w:sz w:val="20"/>
                <w:szCs w:val="20"/>
                <w:vertAlign w:val="baseline"/>
                <w:lang w:eastAsia="es-CO"/>
              </w:rPr>
              <w:t xml:space="preserve">GRUPO </w:t>
            </w:r>
          </w:p>
        </w:tc>
        <w:tc>
          <w:tcPr>
            <w:tcW w:w="1756"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3FE43A66" w14:textId="09D70A06" w:rsidR="00403DBA" w:rsidRPr="00202CAA" w:rsidRDefault="004569F0" w:rsidP="00975F5B">
            <w:pPr>
              <w:ind w:left="0"/>
              <w:jc w:val="center"/>
              <w:rPr>
                <w:rFonts w:cs="Calibri"/>
                <w:b/>
                <w:bCs/>
                <w:color w:val="000000"/>
                <w:sz w:val="20"/>
                <w:szCs w:val="20"/>
                <w:vertAlign w:val="baseline"/>
                <w:lang w:eastAsia="es-CO"/>
              </w:rPr>
            </w:pPr>
            <w:r>
              <w:rPr>
                <w:rFonts w:cs="Calibri"/>
                <w:b/>
                <w:bCs/>
                <w:color w:val="000000"/>
                <w:sz w:val="20"/>
                <w:szCs w:val="20"/>
                <w:vertAlign w:val="baseline"/>
                <w:lang w:eastAsia="es-CO"/>
              </w:rPr>
              <w:t>METODOLOGÍ</w:t>
            </w:r>
            <w:r w:rsidR="00403DBA" w:rsidRPr="00202CAA">
              <w:rPr>
                <w:rFonts w:cs="Calibri"/>
                <w:b/>
                <w:bCs/>
                <w:color w:val="000000"/>
                <w:sz w:val="20"/>
                <w:szCs w:val="20"/>
                <w:vertAlign w:val="baseline"/>
                <w:lang w:eastAsia="es-CO"/>
              </w:rPr>
              <w:t xml:space="preserve">A </w:t>
            </w:r>
          </w:p>
          <w:p w14:paraId="31A12F0D" w14:textId="77777777" w:rsidR="00403DBA" w:rsidRPr="00202CAA" w:rsidRDefault="00403DBA" w:rsidP="00975F5B">
            <w:pPr>
              <w:ind w:left="0"/>
              <w:jc w:val="center"/>
              <w:rPr>
                <w:rFonts w:cs="Calibri"/>
                <w:b/>
                <w:bCs/>
                <w:color w:val="000000"/>
                <w:sz w:val="20"/>
                <w:szCs w:val="20"/>
                <w:vertAlign w:val="baseline"/>
                <w:lang w:eastAsia="es-CO"/>
              </w:rPr>
            </w:pPr>
            <w:r w:rsidRPr="00202CAA">
              <w:rPr>
                <w:rFonts w:cs="Calibri"/>
                <w:b/>
                <w:bCs/>
                <w:color w:val="000000"/>
                <w:sz w:val="20"/>
                <w:szCs w:val="20"/>
                <w:vertAlign w:val="baseline"/>
                <w:lang w:eastAsia="es-CO"/>
              </w:rPr>
              <w:t>M</w:t>
            </w:r>
          </w:p>
        </w:tc>
      </w:tr>
      <w:tr w:rsidR="00403DBA" w:rsidRPr="002146DE" w14:paraId="6C357F30" w14:textId="77777777" w:rsidTr="00104264">
        <w:trPr>
          <w:trHeight w:val="570"/>
          <w:jc w:val="center"/>
        </w:trPr>
        <w:tc>
          <w:tcPr>
            <w:tcW w:w="1408"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7DAE234" w14:textId="77777777" w:rsidR="00403DBA" w:rsidRPr="00202CAA" w:rsidRDefault="00403DBA" w:rsidP="00975F5B">
            <w:pPr>
              <w:ind w:left="0" w:hanging="996"/>
              <w:rPr>
                <w:rFonts w:cs="Calibri"/>
                <w:b/>
                <w:bCs/>
                <w:color w:val="000000"/>
                <w:sz w:val="20"/>
                <w:szCs w:val="20"/>
                <w:vertAlign w:val="baseline"/>
                <w:lang w:eastAsia="es-CO"/>
              </w:rPr>
            </w:pPr>
          </w:p>
        </w:tc>
        <w:tc>
          <w:tcPr>
            <w:tcW w:w="2835"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1324BC43" w14:textId="77777777" w:rsidR="00403DBA" w:rsidRPr="00202CAA" w:rsidRDefault="00403DBA" w:rsidP="00975F5B">
            <w:pPr>
              <w:ind w:left="-51"/>
              <w:rPr>
                <w:rFonts w:cs="Calibri"/>
                <w:b/>
                <w:bCs/>
                <w:color w:val="000000"/>
                <w:sz w:val="20"/>
                <w:szCs w:val="20"/>
                <w:vertAlign w:val="baseline"/>
                <w:lang w:eastAsia="es-CO"/>
              </w:rPr>
            </w:pPr>
          </w:p>
        </w:tc>
        <w:tc>
          <w:tcPr>
            <w:tcW w:w="2120"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35701E1" w14:textId="77777777" w:rsidR="00403DBA" w:rsidRPr="00202CAA" w:rsidRDefault="00403DBA" w:rsidP="00975F5B">
            <w:pPr>
              <w:ind w:left="0"/>
              <w:rPr>
                <w:rFonts w:cs="Calibri"/>
                <w:b/>
                <w:bCs/>
                <w:color w:val="000000"/>
                <w:sz w:val="20"/>
                <w:szCs w:val="20"/>
                <w:vertAlign w:val="baseline"/>
                <w:lang w:eastAsia="es-CO"/>
              </w:rPr>
            </w:pPr>
          </w:p>
        </w:tc>
        <w:tc>
          <w:tcPr>
            <w:tcW w:w="1003" w:type="dxa"/>
            <w:tcBorders>
              <w:top w:val="nil"/>
              <w:left w:val="nil"/>
              <w:bottom w:val="single" w:sz="8" w:space="0" w:color="auto"/>
              <w:right w:val="single" w:sz="8" w:space="0" w:color="auto"/>
            </w:tcBorders>
            <w:shd w:val="clear" w:color="auto" w:fill="D9D9D9" w:themeFill="background1" w:themeFillShade="D9"/>
            <w:vAlign w:val="center"/>
            <w:hideMark/>
          </w:tcPr>
          <w:p w14:paraId="3BEFB64F" w14:textId="77777777" w:rsidR="00403DBA" w:rsidRPr="00202CAA" w:rsidRDefault="00403DBA" w:rsidP="00975F5B">
            <w:pPr>
              <w:ind w:left="0" w:hanging="48"/>
              <w:jc w:val="center"/>
              <w:rPr>
                <w:rFonts w:cs="Calibri"/>
                <w:b/>
                <w:bCs/>
                <w:color w:val="000000"/>
                <w:sz w:val="20"/>
                <w:szCs w:val="20"/>
                <w:vertAlign w:val="baseline"/>
                <w:lang w:eastAsia="es-CO"/>
              </w:rPr>
            </w:pPr>
            <w:r w:rsidRPr="00202CAA">
              <w:rPr>
                <w:rFonts w:cs="Calibri"/>
                <w:b/>
                <w:bCs/>
                <w:color w:val="000000"/>
                <w:sz w:val="20"/>
                <w:szCs w:val="20"/>
                <w:vertAlign w:val="baseline"/>
                <w:lang w:eastAsia="es-CO"/>
              </w:rPr>
              <w:t>G</w:t>
            </w:r>
          </w:p>
        </w:tc>
        <w:tc>
          <w:tcPr>
            <w:tcW w:w="1756"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7631B68F" w14:textId="77777777" w:rsidR="00403DBA" w:rsidRPr="00202CAA" w:rsidRDefault="00403DBA" w:rsidP="00975F5B">
            <w:pPr>
              <w:ind w:left="0"/>
              <w:rPr>
                <w:rFonts w:cs="Calibri"/>
                <w:b/>
                <w:bCs/>
                <w:color w:val="000000"/>
                <w:sz w:val="20"/>
                <w:szCs w:val="20"/>
                <w:vertAlign w:val="baseline"/>
                <w:lang w:eastAsia="es-CO"/>
              </w:rPr>
            </w:pPr>
          </w:p>
        </w:tc>
      </w:tr>
      <w:tr w:rsidR="00403DBA" w:rsidRPr="002146DE" w14:paraId="0D97EA8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B5D3C5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2E1933B" w14:textId="5CBF405E" w:rsidR="00403DBA" w:rsidRPr="00202CAA" w:rsidRDefault="00403DBA" w:rsidP="00FD2B02">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MEDELL</w:t>
            </w:r>
            <w:r w:rsidR="00FD2B02">
              <w:rPr>
                <w:rFonts w:cs="Calibri"/>
                <w:color w:val="000000"/>
                <w:sz w:val="20"/>
                <w:szCs w:val="20"/>
                <w:vertAlign w:val="baseline"/>
                <w:lang w:eastAsia="es-CO"/>
              </w:rPr>
              <w:t>Í</w:t>
            </w:r>
            <w:r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2D9F0E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DFCEB0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AD021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CC5694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0C9D2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5002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6F49FE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ABEJORRAL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A835F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D2C248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81D49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3BE9E5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64296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99503C7" w14:textId="64209F32"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AMAGÁ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BE94F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E6610B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9B0FE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831C78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CE102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5031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64E951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AMALFI</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FBB576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15949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3F1395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EA8EC6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8BF4DD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5034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E1B2BB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ANDES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36905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EF7F58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991EFC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1728E0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81108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5036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F646D1A" w14:textId="5730D54A"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ANGELÓ</w:t>
            </w:r>
            <w:r w:rsidR="00403DBA" w:rsidRPr="00202CAA">
              <w:rPr>
                <w:rFonts w:cs="Calibri"/>
                <w:color w:val="000000"/>
                <w:sz w:val="20"/>
                <w:szCs w:val="20"/>
                <w:vertAlign w:val="baseline"/>
                <w:lang w:eastAsia="es-CO"/>
              </w:rPr>
              <w:t>POLIS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ABA58A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E8198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828D4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E1B09A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2BFF63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9557AF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F5C220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92A33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08C36B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E22B18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E4F28D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DDE5E4E" w14:textId="7F783A85"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APARTADÓ</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6D4918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3DFD4E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CF7EBE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85A12F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02288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D9361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ARBOLETES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FC8D3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C2125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B4605D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A3F218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295969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BF266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BARBOSA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331077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F7A2F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932BB0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F79EB8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2F684F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658162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BELLO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C55C96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21B5C7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EB70C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C997C3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34D54B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5091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8B7AC9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BETANIA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96450C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87CBAA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411DEB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437B50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3F98E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5093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DAD6D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BETULIA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F7039D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F68ABA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8CF8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4E05E8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829C30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2D02A6" w14:textId="6F8716FB"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BOLÍ</w:t>
            </w:r>
            <w:r w:rsidR="00403DBA" w:rsidRPr="00202CAA">
              <w:rPr>
                <w:rFonts w:cs="Calibri"/>
                <w:color w:val="000000"/>
                <w:sz w:val="20"/>
                <w:szCs w:val="20"/>
                <w:vertAlign w:val="baseline"/>
                <w:lang w:eastAsia="es-CO"/>
              </w:rPr>
              <w:t>VAR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ACB58D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61D303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CE7EB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A3C45B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96C99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C08550" w14:textId="2C650353"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CÁ</w:t>
            </w:r>
            <w:r w:rsidR="00403DBA" w:rsidRPr="00202CAA">
              <w:rPr>
                <w:rFonts w:cs="Calibri"/>
                <w:color w:val="000000"/>
                <w:sz w:val="20"/>
                <w:szCs w:val="20"/>
                <w:vertAlign w:val="baseline"/>
                <w:lang w:eastAsia="es-CO"/>
              </w:rPr>
              <w:t>CERES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C737A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AAE3F6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9C4494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188B44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4A7EC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5129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EE6C3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6BA3E3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1F2963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79463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B1DE94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479F0D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51A815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CAÑASGORDAS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4E1AB4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07451C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97225B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B57364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8BE03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24EB5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CARAMANTA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D64D77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0AA19C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8AB368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458DF7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CA10D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F4FA2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CAREPA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E2D48D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4F389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39E6D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80BB9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8144D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5148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A3A2AC6" w14:textId="7761CA3F"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 xml:space="preserve">CARMEN DE </w:t>
            </w:r>
            <w:r w:rsidR="00403DBA" w:rsidRPr="00202CAA">
              <w:rPr>
                <w:rFonts w:cs="Calibri"/>
                <w:color w:val="000000"/>
                <w:sz w:val="20"/>
                <w:szCs w:val="20"/>
                <w:vertAlign w:val="baseline"/>
                <w:lang w:eastAsia="es-CO"/>
              </w:rPr>
              <w:t>VIBORAL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487926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008FE5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411558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253E91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E47E9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CD91D6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CAROLINA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049DB3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C6CF03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47DF7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ABBEDC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822C91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5154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988483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CAUCASIA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C48862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54E99B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36D149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E0D62B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9CB31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49073F7" w14:textId="1F8F433C"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CHIGORODÓ</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4BDC47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F27CFB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557A2C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E53884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2911B4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3D0B5A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CISNEROS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8D6BF3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723CC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92870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335F1E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5A049D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5197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13C7C9E" w14:textId="42ADBEF4"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COCORNÁ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8857AE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C826D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087C24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725B9F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78DA39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5209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FC92B6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CONCORDIA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393B3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44D1F6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DBBC29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46C4E3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5CADD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5212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78530B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COPACABANA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ABF8F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F7ACCA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0A3A5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13247A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A0108B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5237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4B9316C" w14:textId="33291759"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DON MATÍ</w:t>
            </w:r>
            <w:r w:rsidR="00403DBA" w:rsidRPr="00202CAA">
              <w:rPr>
                <w:rFonts w:cs="Calibri"/>
                <w:color w:val="000000"/>
                <w:sz w:val="20"/>
                <w:szCs w:val="20"/>
                <w:vertAlign w:val="baseline"/>
                <w:lang w:eastAsia="es-CO"/>
              </w:rPr>
              <w:t>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FA9D24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0F3CF2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5F90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AD4AA9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F2D17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E5AA43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BAGRE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65B821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9B771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347E0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B7F49E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BA2267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6AAB6D8" w14:textId="5692B630"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ENTRERRÍ</w:t>
            </w:r>
            <w:r w:rsidR="00403DBA" w:rsidRPr="00202CAA">
              <w:rPr>
                <w:rFonts w:cs="Calibri"/>
                <w:color w:val="000000"/>
                <w:sz w:val="20"/>
                <w:szCs w:val="20"/>
                <w:vertAlign w:val="baseline"/>
                <w:lang w:eastAsia="es-CO"/>
              </w:rPr>
              <w:t>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E35298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885F3B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E3494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441744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D42778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5266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9F0962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ENVIGADO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DBDA97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01B1CC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B2B394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3CC71A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16513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5282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937404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FREDONIA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AA3A7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891AA1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73628E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D8BA40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530C29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5284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AA5500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FRONTINO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2FAFE9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05EAF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81375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21E4D1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121199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5308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E0207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GIRARDOTA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49F77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A7F9E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12C0D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51D75C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F7FE34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3E69DD" w14:textId="100563D3"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GÓ</w:t>
            </w:r>
            <w:r w:rsidR="00403DBA" w:rsidRPr="00202CAA">
              <w:rPr>
                <w:rFonts w:cs="Calibri"/>
                <w:color w:val="000000"/>
                <w:sz w:val="20"/>
                <w:szCs w:val="20"/>
                <w:vertAlign w:val="baseline"/>
                <w:lang w:eastAsia="es-CO"/>
              </w:rPr>
              <w:t>MEZ PLATA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D702C1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590C6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A3EC52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B3F4C6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3C379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F2EB0E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GRANADA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D45FF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15E89A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2D39D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8251A8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62263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5315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5FF08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GUADALUPE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9A626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BCCAB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BA10D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9ABEF0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27880E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3F68E3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GUARNE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4BA9B7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5EAE2A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F05B98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9A9D6D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3FD97D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5321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2B5F036" w14:textId="08DBCFEE"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GUATAPÉ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8CD25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35CF6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63045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3A4295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3A4E00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5353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732930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HISPANIA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A3E64E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B0EB9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C4A261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E7BD65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BD267B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1E1960B" w14:textId="71AD0EA5" w:rsidR="00403DBA" w:rsidRPr="00202CAA" w:rsidRDefault="00FD2B02" w:rsidP="00FD2B02">
            <w:pPr>
              <w:ind w:left="-51"/>
              <w:jc w:val="center"/>
              <w:rPr>
                <w:rFonts w:cs="Calibri"/>
                <w:color w:val="000000"/>
                <w:sz w:val="20"/>
                <w:szCs w:val="20"/>
                <w:vertAlign w:val="baseline"/>
                <w:lang w:eastAsia="es-CO"/>
              </w:rPr>
            </w:pPr>
            <w:r>
              <w:rPr>
                <w:rFonts w:cs="Calibri"/>
                <w:color w:val="000000"/>
                <w:sz w:val="20"/>
                <w:szCs w:val="20"/>
                <w:vertAlign w:val="baseline"/>
                <w:lang w:eastAsia="es-CO"/>
              </w:rPr>
              <w:t>ITAGÜÏ</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646178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A01C00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031B8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474FBF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FDA33F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108C12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ITUANGO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E7E6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908E5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B27D1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2F35ED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F3508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F65398F" w14:textId="5E9D8369"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JARDÍ</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5E201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01864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489BB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767B2D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D89D4D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B61BAF" w14:textId="6A1F8BB9"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JERICÓ</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50E6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A8E71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0B5541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855A07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044128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87C8F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CEJA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A368D1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CF9CE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C1F80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C0D0DE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F94F8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5380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26D535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ESTRELLA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7226A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E4D1DD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F7EBC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8168C4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DB5A1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1D0CD6" w14:textId="58BB5BBA"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LA UNIÓ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A8242B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46193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41DF0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7717EC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104D1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5411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06B632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LIBORINA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2C6735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24339E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81136D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E95DB0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818A47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5425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469D72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MACEO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70957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21DD7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33976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9C11A3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600EB6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5440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C53569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MARINILLA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42D8A9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2B85E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ABB97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7F8C79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18BBF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5467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F03E9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MONTEBELLO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9EC9E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CB390B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C4478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B2F534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E0E5CA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062ABE" w14:textId="7C3BF3DA"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MUTATÁ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FA2A9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E4670A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F5C838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3151E4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9A6DD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756B0F" w14:textId="708D342C" w:rsidR="00403DBA" w:rsidRPr="00202CAA" w:rsidRDefault="00FD2B02"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NECOCLÍ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F990BF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D6DFEB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D0A9F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36A604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386B4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5501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B79689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OLAYA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ADB60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22E0B3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B71AF9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D826BC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2FBE8E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5541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226B0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PEÑOL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470396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05783D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86A351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D3EDD7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F6C5C6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5576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22738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PUEBLORRICO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3B5CE4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0B7D0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6B6C8B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EE00AA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FC2DA0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5579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34600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BERRIO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5563B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3DFDFC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E982C1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B9CFC2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406822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5585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BC4DA3" w14:textId="40AA284F" w:rsidR="00403DBA" w:rsidRPr="00202CAA" w:rsidRDefault="00403DBA" w:rsidP="00FD2B02">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w:t>
            </w:r>
            <w:r w:rsidR="00FD2B02">
              <w:rPr>
                <w:rFonts w:cs="Calibri"/>
                <w:color w:val="000000"/>
                <w:sz w:val="20"/>
                <w:szCs w:val="20"/>
                <w:vertAlign w:val="baseline"/>
                <w:lang w:eastAsia="es-CO"/>
              </w:rPr>
              <w:t>UER</w:t>
            </w:r>
            <w:r w:rsidRPr="00202CAA">
              <w:rPr>
                <w:rFonts w:cs="Calibri"/>
                <w:color w:val="000000"/>
                <w:sz w:val="20"/>
                <w:szCs w:val="20"/>
                <w:vertAlign w:val="baseline"/>
                <w:lang w:eastAsia="es-CO"/>
              </w:rPr>
              <w:t>TO NARE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AFB51E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814BF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94C9FD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84704A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8175F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5591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196BDB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TRIUNFO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F84E5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E3844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5581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9AAE9F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78A9A0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44645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RETIRO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CA87B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9C4779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12C404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4B9888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CDF74F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5615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396EA5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RIONEGRO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FA8F7C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037586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647349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092BD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CB69C2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5628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921FA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SABANALARGA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4D3F63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99ABE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652D9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5F9278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888CB1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5631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E4659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SABANETA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F18F2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2A194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918581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ACDA87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26E3B8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5642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EEDA4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SALGAR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B3891A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38DF4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4D998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2DCE18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C5100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90405DB" w14:textId="63D6530F"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ANDRÉ</w:t>
            </w:r>
            <w:r w:rsidR="00403DBA" w:rsidRPr="00202CAA">
              <w:rPr>
                <w:rFonts w:cs="Calibri"/>
                <w:color w:val="000000"/>
                <w:sz w:val="20"/>
                <w:szCs w:val="20"/>
                <w:vertAlign w:val="baseline"/>
                <w:lang w:eastAsia="es-CO"/>
              </w:rPr>
              <w:t>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61500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48734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07BA7B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0C7E0D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C5DD8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7D05A5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CARLOS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F25EEE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D4B778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3362F7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DBB487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F0A693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5656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D72F7D0" w14:textId="1E8732A9"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JERÓ</w:t>
            </w:r>
            <w:r w:rsidR="00403DBA" w:rsidRPr="00202CAA">
              <w:rPr>
                <w:rFonts w:cs="Calibri"/>
                <w:color w:val="000000"/>
                <w:sz w:val="20"/>
                <w:szCs w:val="20"/>
                <w:vertAlign w:val="baseline"/>
                <w:lang w:eastAsia="es-CO"/>
              </w:rPr>
              <w:t>NIMO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E99B89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4A9E9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BB36F2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15AA0D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4D8B4C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5659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89C4088" w14:textId="71176202"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031650">
              <w:rPr>
                <w:rFonts w:cs="Calibri"/>
                <w:color w:val="000000"/>
                <w:sz w:val="20"/>
                <w:szCs w:val="20"/>
                <w:vertAlign w:val="baseline"/>
                <w:lang w:eastAsia="es-CO"/>
              </w:rPr>
              <w:t>AN JUAN DE URABÁ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D64A67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95386F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46C7F4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90518F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CD8B20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0331F5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LUIS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465A9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0E5B1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3C8CA4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72CB54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39B189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00B2B6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PEDRO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78DD4E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2CA53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CBE56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AAA126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3421B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5665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FFF368A" w14:textId="330816C9"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031650">
              <w:rPr>
                <w:rFonts w:cs="Calibri"/>
                <w:color w:val="000000"/>
                <w:sz w:val="20"/>
                <w:szCs w:val="20"/>
                <w:vertAlign w:val="baseline"/>
                <w:lang w:eastAsia="es-CO"/>
              </w:rPr>
              <w:t>A</w:t>
            </w:r>
            <w:r w:rsidRPr="00202CAA">
              <w:rPr>
                <w:rFonts w:cs="Calibri"/>
                <w:color w:val="000000"/>
                <w:sz w:val="20"/>
                <w:szCs w:val="20"/>
                <w:vertAlign w:val="baseline"/>
                <w:lang w:eastAsia="es-CO"/>
              </w:rPr>
              <w:t>N PEDRO D</w:t>
            </w:r>
            <w:r w:rsidR="00031650">
              <w:rPr>
                <w:rFonts w:cs="Calibri"/>
                <w:color w:val="000000"/>
                <w:sz w:val="20"/>
                <w:szCs w:val="20"/>
                <w:vertAlign w:val="baseline"/>
                <w:lang w:eastAsia="es-CO"/>
              </w:rPr>
              <w:t>E URABÁ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CDC0EA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2B9B5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0F38E6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1FC925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990DA4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5667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1390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RAFAEL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A9B076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785EF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DF6A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D227DB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185D83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6C45E9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ROQUE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6DB1E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4FC09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9C457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DF59AD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F3D9CE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9B88E46" w14:textId="7ECE7F5A"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SANTA BÁ</w:t>
            </w:r>
            <w:r w:rsidR="00403DBA" w:rsidRPr="00202CAA">
              <w:rPr>
                <w:rFonts w:cs="Calibri"/>
                <w:color w:val="000000"/>
                <w:sz w:val="20"/>
                <w:szCs w:val="20"/>
                <w:vertAlign w:val="baseline"/>
                <w:lang w:eastAsia="es-CO"/>
              </w:rPr>
              <w:t>RBARA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836FD2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09AA66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7EE59B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AEA61F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241717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3AA896C" w14:textId="2C852941" w:rsidR="00403DBA" w:rsidRPr="00202CAA" w:rsidRDefault="00403DBA" w:rsidP="00031650">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031650">
              <w:rPr>
                <w:rFonts w:cs="Calibri"/>
                <w:color w:val="000000"/>
                <w:sz w:val="20"/>
                <w:szCs w:val="20"/>
                <w:vertAlign w:val="baseline"/>
                <w:lang w:eastAsia="es-CO"/>
              </w:rPr>
              <w:t>ANTA</w:t>
            </w:r>
            <w:r w:rsidRPr="00202CAA">
              <w:rPr>
                <w:rFonts w:cs="Calibri"/>
                <w:color w:val="000000"/>
                <w:sz w:val="20"/>
                <w:szCs w:val="20"/>
                <w:vertAlign w:val="baseline"/>
                <w:lang w:eastAsia="es-CO"/>
              </w:rPr>
              <w:t xml:space="preserve"> ROSA DE OSOS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066A7A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D39E2E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0C32EE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BAEBEF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BC9CF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ADF7D7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SANTO DOMINGO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ADCF2C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959BC9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A5BF7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91000B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9E13DA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5697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1064E4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SANTUARIO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9F5351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F02512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F1106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F7EBCC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5F81B2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5736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A36D3F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SEGOVIA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46E0C3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CD8366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DAC211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D9A240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C1E2D4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5756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CBC2C80" w14:textId="26BD6507"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SONSÓ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A04026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DC92A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6F26F0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6F32E2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64FB2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5761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603120E" w14:textId="21D2B051"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SOPETRÁ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ED8809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2CA3B6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356E09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A040F9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A3EE04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5789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92E76D5" w14:textId="06456F7C"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TÁ</w:t>
            </w:r>
            <w:r w:rsidR="00403DBA" w:rsidRPr="00202CAA">
              <w:rPr>
                <w:rFonts w:cs="Calibri"/>
                <w:color w:val="000000"/>
                <w:sz w:val="20"/>
                <w:szCs w:val="20"/>
                <w:vertAlign w:val="baseline"/>
                <w:lang w:eastAsia="es-CO"/>
              </w:rPr>
              <w:t>MESIS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9192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9BFA91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8C649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74BA0C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D5F23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5790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2BAC95A" w14:textId="53E8F2FC"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TARAZÁ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2CB6E9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15D879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C27A0A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47B3F6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B63D84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5792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06CB11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TARSO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D1EFD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EB891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AF7EE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B3A6FD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73C107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5809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65041A2" w14:textId="5D1E02C3"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TITIRIBÍ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FF2914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BB6DA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6AE0A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C7C663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BE0816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5837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ED0925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TURBO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28B42F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393CC8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81A1AA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F6292B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68EED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3A093A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URRAO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24DB28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C5DF3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71157C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C76060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A258C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5854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633D6C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VALDIVIA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DC2808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C8BF4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5E447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96EE4F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6D281E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5856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CF483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VALPARAISO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F11A3F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2CC39F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FD8562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A33318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5207A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BFBA50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VENECIA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FF6A2A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3C9F75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21CFF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E31249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8FF23B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5887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F09F50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YARUMAL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C08F2D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E58127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3C9579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646A5C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54FF8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DAEB7A" w14:textId="572C7ADA"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YOLOMBÓ</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2888BA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B62417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37623C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02C904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F5307D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5893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F603ADE" w14:textId="236DEBCD" w:rsidR="00403DBA" w:rsidRPr="00202CAA" w:rsidRDefault="00031650"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YONDÓ</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9BF0AE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110FE0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3ED42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59B6A1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8A6DC8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5895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46671B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ZARAGOZA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924954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ANTIOQUIA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808A6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D4B878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489DE3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40B2B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B15EF1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BARRANQUILLA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38193C0" w14:textId="252715D6" w:rsidR="00403DBA" w:rsidRPr="00202CAA" w:rsidRDefault="0095134E" w:rsidP="00975F5B">
            <w:pPr>
              <w:ind w:left="0"/>
              <w:jc w:val="center"/>
              <w:rPr>
                <w:rFonts w:cs="Calibri"/>
                <w:color w:val="000000"/>
                <w:sz w:val="20"/>
                <w:szCs w:val="20"/>
                <w:vertAlign w:val="baseline"/>
                <w:lang w:eastAsia="es-CO"/>
              </w:rPr>
            </w:pPr>
            <w:r>
              <w:rPr>
                <w:rFonts w:cs="Calibri"/>
                <w:color w:val="000000"/>
                <w:sz w:val="20"/>
                <w:szCs w:val="20"/>
                <w:vertAlign w:val="baseline"/>
                <w:lang w:eastAsia="es-CO"/>
              </w:rPr>
              <w:t>ATLÁ</w:t>
            </w:r>
            <w:r w:rsidR="00403DBA" w:rsidRPr="00202CAA">
              <w:rPr>
                <w:rFonts w:cs="Calibri"/>
                <w:color w:val="000000"/>
                <w:sz w:val="20"/>
                <w:szCs w:val="20"/>
                <w:vertAlign w:val="baseline"/>
                <w:lang w:eastAsia="es-CO"/>
              </w:rPr>
              <w:t>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D0E238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2752E9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3900AF3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1F42D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8078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2532D69"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BARANOA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C01D4AE" w14:textId="7AFE81DE"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D49189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8420D3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3DC261A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A4EEDC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8137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05D857"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CAMPO DE LA CRUZ</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8498003" w14:textId="0DABEAD0"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6C0B70E"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A3B3DE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0FC5924"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29B10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8141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B79B742"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CANDELARIA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77824A9" w14:textId="3B2E2A4C"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7233E6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E1D316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E534ED8"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BF47A1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8296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FBBCA9"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GALAPA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0817B1C" w14:textId="6C442714"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25CA13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A2604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C5D1ED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0474E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8372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05CA37"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JUAN DE ACOSTA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C2B62F7" w14:textId="39DF9D4F"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808669"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8B1141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0C26459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B75A99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8421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BF83E1A"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LURUACO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D735E62" w14:textId="466463F0"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DF8C804"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1E296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AD78D1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3491D3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8433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6F24230"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MALAMBO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6E1ED4C" w14:textId="772C0392"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4596FDA"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624BF9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FCB4F95"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A4CF89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8436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E959C0" w14:textId="314D6FF8"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MANATÍ</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424EA9F" w14:textId="6D527DDB"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49C7B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4800EF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6EF2F2E"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5B8DAE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B2863D"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PALMAR DE VARELA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ED4C673" w14:textId="45F0A773"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3CE0006"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0E39C4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182B448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F1B3F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39172FB" w14:textId="4F9B2AB8"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PIOJÓ</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DF4CAC5" w14:textId="1B8AD245"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313BB4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703CF0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500D8B68"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EEF920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8558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7C11058"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POLONUEVO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49CF3F6" w14:textId="2B0D72C3"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447DEB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438BF3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0D258A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2AA057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A0D3FD"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PONEDERA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7F1735E" w14:textId="7E362F03"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E3AA8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D12AF0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57983D4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A074E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6B0D6FF"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COLOMBIA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934C6C2" w14:textId="18649BC2"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8B9E8D1"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F255E1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16B69E8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6729B7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C1F3B2" w14:textId="1624D115"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REPELÓ</w:t>
            </w:r>
            <w:r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CAEF5F7" w14:textId="3F2B24C3"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F1ED9C6"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D9560F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C347DD4"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EB978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8634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721CA26"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SABANAGRANDE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654EA0B" w14:textId="04D406CE"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2A3AAD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BDD19D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51130C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CC277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71337BB"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SABANALARGA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74DD48E" w14:textId="3BCDADC6"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FE01A55"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35F2B6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0D319AF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F89807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120901" w14:textId="6489BB1C"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SANTA LUCÍ</w:t>
            </w:r>
            <w:r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3F058E8" w14:textId="283D4C80"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8FAB8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0B50FF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1E94F00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311FC3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404F28B" w14:textId="5765A4A2"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SANTO TOMÁ</w:t>
            </w:r>
            <w:r w:rsidRPr="00202CAA">
              <w:rPr>
                <w:rFonts w:cs="Calibri"/>
                <w:color w:val="000000"/>
                <w:sz w:val="20"/>
                <w:szCs w:val="20"/>
                <w:vertAlign w:val="baseline"/>
                <w:lang w:eastAsia="es-CO"/>
              </w:rPr>
              <w:t>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CD972F2" w14:textId="423B0586"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D1B8D7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50E3F0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59B7A284"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2C9C38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8758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5F7467"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SOLEDAD</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6016324" w14:textId="245F866D"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E45401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1B9387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56959ED"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4E27CC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8770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FD94ABD"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SUAN</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E14FEEA" w14:textId="554D09A4"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84311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85B661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284E6B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5ABA87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8832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56A04F7" w14:textId="0850F7B9"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TUBARÁ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F4D52C4" w14:textId="14CE1283"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46D1DA5"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91700C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0DD0A093"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F931AC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8849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977DFAB" w14:textId="36EEDAB4"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USIACURÍ</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6CCA1FA" w14:textId="2CE679CB" w:rsidR="0095134E" w:rsidRPr="00202CAA" w:rsidRDefault="0095134E" w:rsidP="0095134E">
            <w:pPr>
              <w:ind w:left="0"/>
              <w:jc w:val="center"/>
              <w:rPr>
                <w:rFonts w:cs="Calibri"/>
                <w:color w:val="000000"/>
                <w:sz w:val="20"/>
                <w:szCs w:val="20"/>
                <w:vertAlign w:val="baseline"/>
                <w:lang w:eastAsia="es-CO"/>
              </w:rPr>
            </w:pPr>
            <w:r w:rsidRPr="002B0EE8">
              <w:rPr>
                <w:rFonts w:cs="Calibri"/>
                <w:color w:val="000000"/>
                <w:sz w:val="20"/>
                <w:szCs w:val="20"/>
                <w:vertAlign w:val="baseline"/>
                <w:lang w:eastAsia="es-CO"/>
              </w:rPr>
              <w:t>ATLÁNTICO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36EBB26"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A0E9E0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95FFBA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ACE5D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11001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EF96887" w14:textId="54983973" w:rsidR="00403DBA" w:rsidRPr="00202CAA" w:rsidRDefault="0095134E"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BOGOTÁ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12BE893" w14:textId="0384D81E" w:rsidR="00403DBA" w:rsidRPr="00202CAA" w:rsidRDefault="00A65D17" w:rsidP="00975F5B">
            <w:pPr>
              <w:ind w:left="0"/>
              <w:jc w:val="center"/>
              <w:rPr>
                <w:rFonts w:cs="Calibri"/>
                <w:color w:val="000000"/>
                <w:sz w:val="20"/>
                <w:szCs w:val="20"/>
                <w:vertAlign w:val="baseline"/>
                <w:lang w:eastAsia="es-CO"/>
              </w:rPr>
            </w:pPr>
            <w:r>
              <w:rPr>
                <w:rFonts w:cs="Calibri"/>
                <w:color w:val="000000"/>
                <w:sz w:val="20"/>
                <w:szCs w:val="20"/>
                <w:vertAlign w:val="baseline"/>
                <w:lang w:eastAsia="es-CO"/>
              </w:rPr>
              <w:t>BOGOTÁ</w:t>
            </w:r>
            <w:r w:rsidR="0095134E">
              <w:rPr>
                <w:rFonts w:cs="Calibri"/>
                <w:color w:val="000000"/>
                <w:sz w:val="20"/>
                <w:szCs w:val="20"/>
                <w:vertAlign w:val="baseline"/>
                <w:lang w:eastAsia="es-CO"/>
              </w:rPr>
              <w:t>,</w:t>
            </w:r>
            <w:r w:rsidR="00403DBA" w:rsidRPr="00202CAA">
              <w:rPr>
                <w:rFonts w:cs="Calibri"/>
                <w:color w:val="000000"/>
                <w:sz w:val="20"/>
                <w:szCs w:val="20"/>
                <w:vertAlign w:val="baseline"/>
                <w:lang w:eastAsia="es-CO"/>
              </w:rPr>
              <w:t xml:space="preserve"> D.C.</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C86079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4</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DE5B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D1C631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45CEC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B1A2FA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CARTAGENA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6A25269" w14:textId="7B35DD48" w:rsidR="00403DBA" w:rsidRPr="00202CAA" w:rsidRDefault="0095134E" w:rsidP="00975F5B">
            <w:pPr>
              <w:ind w:left="0"/>
              <w:jc w:val="center"/>
              <w:rPr>
                <w:rFonts w:cs="Calibri"/>
                <w:color w:val="000000"/>
                <w:sz w:val="20"/>
                <w:szCs w:val="20"/>
                <w:vertAlign w:val="baseline"/>
                <w:lang w:eastAsia="es-CO"/>
              </w:rPr>
            </w:pPr>
            <w:r>
              <w:rPr>
                <w:rFonts w:cs="Calibri"/>
                <w:color w:val="000000"/>
                <w:sz w:val="20"/>
                <w:szCs w:val="20"/>
                <w:vertAlign w:val="baseline"/>
                <w:lang w:eastAsia="es-CO"/>
              </w:rPr>
              <w:t>BOLÍ</w:t>
            </w:r>
            <w:r w:rsidRPr="00202CAA">
              <w:rPr>
                <w:rFonts w:cs="Calibri"/>
                <w:color w:val="000000"/>
                <w:sz w:val="20"/>
                <w:szCs w:val="20"/>
                <w:vertAlign w:val="baseline"/>
                <w:lang w:eastAsia="es-CO"/>
              </w:rPr>
              <w:t>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406A0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E3046E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06C00AD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11F6B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13042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D31CAE2"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ARENAL</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A40E6C4" w14:textId="27AC233C"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E1BC8E"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D0B54C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27026E85"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06BDA6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13052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A77406"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ARJONA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71AB749" w14:textId="086A3B7C"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6F652B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2CF552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615784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56A46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13062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ED02B1"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ARROYOHONDO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88D17E5" w14:textId="2AD46272"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DA6CA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1863E6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7868424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B4C4E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13140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1F22B09"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CALAMAR</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269A155" w14:textId="6D9D418C"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95F020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DDEA0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2C3BA1C6"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2C42E1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13160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28B8C4"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CANTAGALLO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4450893" w14:textId="27BD0AFA"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766D349"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EC44FF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3B99A3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6B9FEE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13188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87397F7"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CICUCO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599A83B" w14:textId="2DC8B2D1"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2D7E6E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C2155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2A74E17"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25F557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13212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E5E1290" w14:textId="05BE741C"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CÓ</w:t>
            </w:r>
            <w:r w:rsidRPr="00202CAA">
              <w:rPr>
                <w:rFonts w:cs="Calibri"/>
                <w:color w:val="000000"/>
                <w:sz w:val="20"/>
                <w:szCs w:val="20"/>
                <w:vertAlign w:val="baseline"/>
                <w:lang w:eastAsia="es-CO"/>
              </w:rPr>
              <w:t>RDOBA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9FB0CD4" w14:textId="752DEB05"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F281E39"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11C384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4352B91E"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76B837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13222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9F9EDC"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CLEMENCIA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09E38F7" w14:textId="320B2353"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FC0371"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F1CEA3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12ECA2EE"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948C1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13244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8CF202D" w14:textId="3B0D3B4D"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CARMEN D</w:t>
            </w:r>
            <w:r>
              <w:rPr>
                <w:rFonts w:cs="Calibri"/>
                <w:color w:val="000000"/>
                <w:sz w:val="20"/>
                <w:szCs w:val="20"/>
                <w:vertAlign w:val="baseline"/>
                <w:lang w:eastAsia="es-CO"/>
              </w:rPr>
              <w:t>E BOLÍ</w:t>
            </w:r>
            <w:r w:rsidRPr="00202CAA">
              <w:rPr>
                <w:rFonts w:cs="Calibri"/>
                <w:color w:val="000000"/>
                <w:sz w:val="20"/>
                <w:szCs w:val="20"/>
                <w:vertAlign w:val="baseline"/>
                <w:lang w:eastAsia="es-CO"/>
              </w:rPr>
              <w:t>VAR</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D1245AD" w14:textId="55915926"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107C3E9"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1F36EC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7AB7D8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33480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13248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95E581F"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GUAMO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36761DC" w14:textId="1A4BBE18"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02206C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6AFE5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49FE14F6"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FCB4D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13430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B24012" w14:textId="46D3EC36"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MAGANGUÉ</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E50D393" w14:textId="2F08CE33"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DD16A7F"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EF578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F89CF9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376F45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13433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877DD2"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MAHATES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9F2DC8B" w14:textId="185818D4"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503B90F"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ADF31E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4006D003"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4ECE26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13442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EB6D658" w14:textId="0601A827"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MARÍ</w:t>
            </w:r>
            <w:r w:rsidRPr="00202CAA">
              <w:rPr>
                <w:rFonts w:cs="Calibri"/>
                <w:color w:val="000000"/>
                <w:sz w:val="20"/>
                <w:szCs w:val="20"/>
                <w:vertAlign w:val="baseline"/>
                <w:lang w:eastAsia="es-CO"/>
              </w:rPr>
              <w:t>A LA BAJA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749E600" w14:textId="25220A9E"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098DE7"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E95B32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32B928D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66CBB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13468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2A145E0" w14:textId="49A02CA5"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MOMPÓ</w:t>
            </w:r>
            <w:r w:rsidRPr="00202CAA">
              <w:rPr>
                <w:rFonts w:cs="Calibri"/>
                <w:color w:val="000000"/>
                <w:sz w:val="20"/>
                <w:szCs w:val="20"/>
                <w:vertAlign w:val="baseline"/>
                <w:lang w:eastAsia="es-CO"/>
              </w:rPr>
              <w:t>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00296E3" w14:textId="1ED7C4FF"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E636D9C"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770F02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55AFCC8"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6157F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13620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78629E"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CRISTOBAL</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66C109B" w14:textId="4A748FB0"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C5CF8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1B7DB0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2C6A75E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EA0389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13647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3A7813F"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ESTANISLAO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C1634E9" w14:textId="022DBAFB"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AF8C57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4BCDCA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5E20BE3E"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B3AA47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13654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C553BB"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JACINTO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42A2499" w14:textId="340D2D7B"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FCAB82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F06ACD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A77D8B8"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92F351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13657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31410F7"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JUAN NEPOMUCENO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3DB9F43" w14:textId="459FC4C6"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B79846A"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FD99D6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339362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2C2116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13670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A22F20A"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PABLO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9AC3E01" w14:textId="247C80DC"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FD3741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E18A9D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5790D034"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DFA98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13673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37833DB"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SANTA CATALINA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56A23CA" w14:textId="5569564A"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3EBBDF1"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E2C44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53844015"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9030C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13683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AB6275"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SANTA ROSA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8ED167E" w14:textId="01DD9C28"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84C08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DA01C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C7DD07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39B566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13760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4E48B1"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SOPLAVIENTO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B478CA2" w14:textId="2B72A6CE"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2EB16F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FDDD69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1F8F7AEE"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B36A3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13780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AFF1CB9"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TALAIGUA NUEVO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7FD9D2D" w14:textId="0E19C401"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83BB7C"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3BC72D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FCE964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E6BACA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13836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CAE18C"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TURBACO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93BAD1E" w14:textId="2B671DFE"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16D625F"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637D6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3945C28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3693B5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13838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716BFD7" w14:textId="1A45E0EB"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TURBANÁ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ECA7446" w14:textId="62BF104D"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DB5AC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5354FD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797CE8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4393F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13873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F8F96E2"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VILLANUEVA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29C527C" w14:textId="19E95497"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155EF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E86C8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77CA818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5DA20C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13894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292E91"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ZAMBRANO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2EC3F34" w14:textId="7C8FA732" w:rsidR="0095134E" w:rsidRPr="00202CAA" w:rsidRDefault="0095134E" w:rsidP="0095134E">
            <w:pPr>
              <w:ind w:left="0"/>
              <w:jc w:val="center"/>
              <w:rPr>
                <w:rFonts w:cs="Calibri"/>
                <w:color w:val="000000"/>
                <w:sz w:val="20"/>
                <w:szCs w:val="20"/>
                <w:vertAlign w:val="baseline"/>
                <w:lang w:eastAsia="es-CO"/>
              </w:rPr>
            </w:pPr>
            <w:r w:rsidRPr="00602C0E">
              <w:rPr>
                <w:rFonts w:cs="Calibri"/>
                <w:color w:val="000000"/>
                <w:sz w:val="20"/>
                <w:szCs w:val="20"/>
                <w:vertAlign w:val="baseline"/>
                <w:lang w:eastAsia="es-CO"/>
              </w:rPr>
              <w:t>BOLÍVAR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C416F2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520D0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BC37B5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ED937B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E3C6A5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TUNJA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C837D0" w14:textId="29BB3AF7" w:rsidR="00403DBA" w:rsidRPr="00202CAA" w:rsidRDefault="0095134E" w:rsidP="00975F5B">
            <w:pPr>
              <w:ind w:left="0"/>
              <w:jc w:val="center"/>
              <w:rPr>
                <w:rFonts w:cs="Calibri"/>
                <w:color w:val="000000"/>
                <w:sz w:val="20"/>
                <w:szCs w:val="20"/>
                <w:vertAlign w:val="baseline"/>
                <w:lang w:eastAsia="es-CO"/>
              </w:rPr>
            </w:pPr>
            <w:r>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1206D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9D75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7BAFFB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5FA70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15051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986D86"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ARCABUCO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FAE7250" w14:textId="79759E66"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644F97"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D4E165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11591B0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BEFC9B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15087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1B70D0" w14:textId="24A6FA2F"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BELÉ</w:t>
            </w:r>
            <w:r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CC3BFE4" w14:textId="398BE73F"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CA56FFC"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1C5EE7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143E29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6DA07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15090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2B12043"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BERBEO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02F84EE" w14:textId="0FE0B1EE"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A0B6916"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2CB6DE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15C06E9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45903D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15104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F422B1" w14:textId="1EC16672"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BOYACÁ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1E3E23A" w14:textId="146BD68F"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E6AA3B7"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17526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0073B633"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25E78E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513A04"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BRICEÑO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02B8E35" w14:textId="57C7421F"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1FB7087"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18CCC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A5C8E4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2216AD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15131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70C894F"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6FC5A91" w14:textId="4FB77D81"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2B2F5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C4CF9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05227E1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BCBED8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9640771"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CAMPOHERMOSO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D7E6B44" w14:textId="0D295006"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5E5FB27"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2E0CCE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1CDF7EA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4AD6C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D1D514B"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CERINZA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8C474C3" w14:textId="7ACAB280"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3C03C1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0CEE97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86C80FA"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509BEC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E7D668" w14:textId="06E6FC0E"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CHIQUINQUIRÁ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6191F4F" w14:textId="17847701"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CD2F72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45FC09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5B24487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59CD70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CF20A12"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CHITARAQUE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C794F46" w14:textId="61B0FBDF"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E2F84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25BE9C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0D906286"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9FBE60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15187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FB45F40" w14:textId="213BDB4A"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CHIVATÁ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5B709BE" w14:textId="7F5A75B2"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9FDA2A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55B86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3CD56DF7"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720620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15189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05CAA77" w14:textId="7E560786"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CIÉ</w:t>
            </w:r>
            <w:r w:rsidRPr="00202CAA">
              <w:rPr>
                <w:rFonts w:cs="Calibri"/>
                <w:color w:val="000000"/>
                <w:sz w:val="20"/>
                <w:szCs w:val="20"/>
                <w:vertAlign w:val="baseline"/>
                <w:lang w:eastAsia="es-CO"/>
              </w:rPr>
              <w:t>NEGA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E04527F" w14:textId="6B72A765"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DDC5FA"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500DAC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35503828"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2E871C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15204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A6198FE" w14:textId="3F237EF2"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CÓ</w:t>
            </w:r>
            <w:r w:rsidRPr="00202CAA">
              <w:rPr>
                <w:rFonts w:cs="Calibri"/>
                <w:color w:val="000000"/>
                <w:sz w:val="20"/>
                <w:szCs w:val="20"/>
                <w:vertAlign w:val="baseline"/>
                <w:lang w:eastAsia="es-CO"/>
              </w:rPr>
              <w:t>MBITA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D36F681" w14:textId="384E6F5B"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09B8F7A"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ADC024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6A975825"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87329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15218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AADBA4E"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COVARACHIA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5D11330" w14:textId="50BB9C5B"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0D9CB8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E62425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0B9B0C9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B1D762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15224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44AB9E4"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CUCAITA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1CA461C" w14:textId="2C3CAAE4"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7F0515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96CBCF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81C0B8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3F4FD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15238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5E74B37"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DUITAMA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53D61D6" w14:textId="4F611207"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EDF14F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F338FB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DA7236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F2596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15272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A5BF8AA"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FIRAVITOBA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55F7989" w14:textId="6B938859"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AC6463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37FECA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2EF4B5B4"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005101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15276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D47F44A"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FLORESTA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C7386DC" w14:textId="34449BA8"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70986CE"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385615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A4AC126"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CEB857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15299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26C2694"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GARAGOA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A1101D0" w14:textId="703DD40E"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97F60C1"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AF9DE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36465E4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0E0BB2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15322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7893D1"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GUATEQUE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4CBB228" w14:textId="1CE3EDE1"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57EA4B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680CD0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15E4B68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9AE63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15367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7E9677"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JENESANO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45EF579" w14:textId="29B601A4"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9FBFD2C"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32C4F2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343478F5"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23A1C9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15380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A67FA18"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CAPILLA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1F21C66" w14:textId="62060DDF"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384FEF"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B5F5B0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5285AE0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111F2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15407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7E5E8D4"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 DE LEYVA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A21BA92" w14:textId="7CA0CC84"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FF5DAA"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1B9087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2F4658D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D72B16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15455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40D0C0B"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MIRAFLORES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393E86C" w14:textId="1825E8AE"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C485CB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F18A38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18C7EC0A"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CB386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15469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73F8A67" w14:textId="1E722DBC"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MONIQUIRÁ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BAD7A19" w14:textId="42A6B361"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31BB0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3E1640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54D10A08"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8B700A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15476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FA07895"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MOTAVITA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A3EC046" w14:textId="77628E0C"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4631699"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66A4E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67969515"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27AC61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15491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B0F7EB5"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NOBSA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C7CD1E0" w14:textId="11BA4ECE"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B8C5C6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2C2006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7B801C2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6E237C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15494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F827C0B" w14:textId="3619A14C"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NUEVO COLÓ</w:t>
            </w:r>
            <w:r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BDDBF63" w14:textId="1CDA5B31"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5040984"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EDCA8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4763694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CC5B07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15500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710391F"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OICATA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46C3D64" w14:textId="2D40005A"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7C0B14"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C1F1B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1EF84053"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BC99FA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15514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0FFB17A" w14:textId="0BD23994"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PÁ</w:t>
            </w:r>
            <w:r w:rsidRPr="00202CAA">
              <w:rPr>
                <w:rFonts w:cs="Calibri"/>
                <w:color w:val="000000"/>
                <w:sz w:val="20"/>
                <w:szCs w:val="20"/>
                <w:vertAlign w:val="baseline"/>
                <w:lang w:eastAsia="es-CO"/>
              </w:rPr>
              <w:t>EZ</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C4851F0" w14:textId="242F5203"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D7C3C01"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16C7B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4526725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4C8744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15516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9210C74"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PAIPA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3E77703" w14:textId="6BFC1CCA"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CD82C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1E300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312D243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FE153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15542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480474E"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PESCA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83C45E3" w14:textId="326FA7FC"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B520B66"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8C448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5DC372D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BD2340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15572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22F4A4" w14:textId="5AD00A42"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PUERTO BOYACÁ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A101A55" w14:textId="1D66564F"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6CF182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1DE71E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50536A7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E18B0F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15599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449C2EF" w14:textId="1140A7AA"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RAMIRIQUÍ</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CC7FE14" w14:textId="64EF5C68"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6B020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739D2A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37CBBD9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B29607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662591" w14:textId="631D84AF"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RÁ</w:t>
            </w:r>
            <w:r w:rsidRPr="00202CAA">
              <w:rPr>
                <w:rFonts w:cs="Calibri"/>
                <w:color w:val="000000"/>
                <w:sz w:val="20"/>
                <w:szCs w:val="20"/>
                <w:vertAlign w:val="baseline"/>
                <w:lang w:eastAsia="es-CO"/>
              </w:rPr>
              <w:t>QUIRA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2BC2D4E" w14:textId="4A7A55A7"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22C61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916B93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BDBD07A"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E36611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7379183" w14:textId="0373FFE0"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SÁ</w:t>
            </w:r>
            <w:r w:rsidRPr="00202CAA">
              <w:rPr>
                <w:rFonts w:cs="Calibri"/>
                <w:color w:val="000000"/>
                <w:sz w:val="20"/>
                <w:szCs w:val="20"/>
                <w:vertAlign w:val="baseline"/>
                <w:lang w:eastAsia="es-CO"/>
              </w:rPr>
              <w:t>CHICA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9D6267C" w14:textId="4F5D4DF7"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78F18FF"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BEC01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5C989E06"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AD9B2E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15646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CB15F47" w14:textId="0E4A6A9F"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SAMACÁ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BA0D6F8" w14:textId="06EC3EF1"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463E06E"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6A5AADC"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3531BB73"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F33FC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E33300"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EDUARDO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A286231" w14:textId="54F30625"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4BA77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363C2B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3A8D101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FF103D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C2E345C" w14:textId="70F445EC"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SAN JOSÉ</w:t>
            </w:r>
            <w:r w:rsidRPr="00202CAA">
              <w:rPr>
                <w:rFonts w:cs="Calibri"/>
                <w:color w:val="000000"/>
                <w:sz w:val="20"/>
                <w:szCs w:val="20"/>
                <w:vertAlign w:val="baseline"/>
                <w:lang w:eastAsia="es-CO"/>
              </w:rPr>
              <w:t xml:space="preserve"> DE PARE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39BB006" w14:textId="48351276"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BCA0BC"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D6F1BD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5E7C6497"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AFAA5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E266680"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SANTANA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23744B9" w14:textId="4A5087D7"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D54296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0C41C3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13761B0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2BEE89"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15693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16AFD5F" w14:textId="1BAEB453"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Pr>
                <w:rFonts w:cs="Calibri"/>
                <w:color w:val="000000"/>
                <w:sz w:val="20"/>
                <w:szCs w:val="20"/>
                <w:vertAlign w:val="baseline"/>
                <w:lang w:eastAsia="es-CO"/>
              </w:rPr>
              <w:t>AN</w:t>
            </w:r>
            <w:r w:rsidRPr="00202CAA">
              <w:rPr>
                <w:rFonts w:cs="Calibri"/>
                <w:color w:val="000000"/>
                <w:sz w:val="20"/>
                <w:szCs w:val="20"/>
                <w:vertAlign w:val="baseline"/>
                <w:lang w:eastAsia="es-CO"/>
              </w:rPr>
              <w:t xml:space="preserve">TA ROSA </w:t>
            </w:r>
            <w:r>
              <w:rPr>
                <w:rFonts w:cs="Calibri"/>
                <w:color w:val="000000"/>
                <w:sz w:val="20"/>
                <w:szCs w:val="20"/>
                <w:vertAlign w:val="baseline"/>
                <w:lang w:eastAsia="es-CO"/>
              </w:rPr>
              <w:t xml:space="preserve">DE </w:t>
            </w:r>
            <w:r w:rsidRPr="00202CAA">
              <w:rPr>
                <w:rFonts w:cs="Calibri"/>
                <w:color w:val="000000"/>
                <w:sz w:val="20"/>
                <w:szCs w:val="20"/>
                <w:vertAlign w:val="baseline"/>
                <w:lang w:eastAsia="es-CO"/>
              </w:rPr>
              <w:t>VITERBO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0870C29" w14:textId="32B5EDAC"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7EA7B41"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98737D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1D608EA"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4F7D94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15696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3572454" w14:textId="7E66A1BA"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SANTA SOFÍ</w:t>
            </w:r>
            <w:r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1197272" w14:textId="24811B8E"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84867A4"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BCCB7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A2631C3"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B20E8E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15740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892BA8E"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SIACHOQUE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00BC9FB" w14:textId="23D0B8A3"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F50675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A99678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4C3C13F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64FDFC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15759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47C7C1"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SOGAMOSO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9C70C62" w14:textId="7D274169"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432DA3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E9C51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007EC2D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7D8006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493E599"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SORA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8DC26A6" w14:textId="78132820"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0C3A91C"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D3B8C3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768974EA"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A04A58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15763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4F8244" w14:textId="4C569A19"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SOTAQUIRÁ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8453598" w14:textId="5701AD13"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225E3EE"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2A607E3"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4E87C00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25732F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64AEE3F" w14:textId="6F2C8857"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SORACÁ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3A2A96C" w14:textId="68C2369C"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24A7976"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E228CF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3F8D249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8DF42A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80E0180" w14:textId="5440C20A"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SUTAMARCHÁ</w:t>
            </w:r>
            <w:r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C5C61BF" w14:textId="47760646"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F1E927C"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E67E6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152E2157"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C0AA0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E471F0B"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SUTATENZA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97E9654" w14:textId="231B6827"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59EA3B"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7BD1D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166414C7"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5C1C03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15798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F83EB3"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TENZA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28A1366" w14:textId="17FE5987"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616F6A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00A91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393B8367"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7DD0F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15804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DC64FD3" w14:textId="4BA1E5F5"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TIBANÁ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BF11F0E" w14:textId="5FAE8D28"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C4127E9"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A50EF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1F16CA49"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B2CDB5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E65E2F"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TIBASOSA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AB80DEA" w14:textId="72E6449B"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1FA7F8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1FA6C3B"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5C5C8C06"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85B047F"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15808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6C85BE5"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TINJACA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F7A3F47" w14:textId="48EB0019"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FDA4D86"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DCF98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4D2E56EC"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74AB0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7D1239F"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TIPACOQUE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D5077EF" w14:textId="26BA825D"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315D84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15F395"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0DBD01FF"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5C973A1"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15814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C659D70"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TOCA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155A324" w14:textId="04FAAFFE"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D603A33"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FA5911D"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6D7BE2F5"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7023BE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15816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BBFC89C" w14:textId="71B01BFE"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TOGÜÍ</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77FC00C" w14:textId="1242590C"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AF748C0"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BAED70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3B100C1B"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BED2C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15832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7A90D35"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TUNUNGUA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B6CA031" w14:textId="4F1227AC"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4A4DE4"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9B18B7"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61D5EAE0"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AD49A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FEFE124" w14:textId="1CFDA925"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TURMEQUÉ</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09CE896" w14:textId="4A17F360"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E939969"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F711F9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43FA5194"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6A07980"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15837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621372"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TUTA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E90BE21" w14:textId="261BA150"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1DAB6ED"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EA8921E"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95134E" w:rsidRPr="002146DE" w14:paraId="0E215956"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5187BF2"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757E34E"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VENTAQUEMADA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1B812DC" w14:textId="0E46531E"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DB84E7F"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2A85068"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95134E" w:rsidRPr="002146DE" w14:paraId="0ADB6621"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06CEA8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D6DDC96" w14:textId="7718B817" w:rsidR="0095134E" w:rsidRPr="00202CAA" w:rsidRDefault="0095134E" w:rsidP="0095134E">
            <w:pPr>
              <w:ind w:left="-51"/>
              <w:jc w:val="center"/>
              <w:rPr>
                <w:rFonts w:cs="Calibri"/>
                <w:color w:val="000000"/>
                <w:sz w:val="20"/>
                <w:szCs w:val="20"/>
                <w:vertAlign w:val="baseline"/>
                <w:lang w:eastAsia="es-CO"/>
              </w:rPr>
            </w:pPr>
            <w:r>
              <w:rPr>
                <w:rFonts w:cs="Calibri"/>
                <w:color w:val="000000"/>
                <w:sz w:val="20"/>
                <w:szCs w:val="20"/>
                <w:vertAlign w:val="baseline"/>
                <w:lang w:eastAsia="es-CO"/>
              </w:rPr>
              <w:t>VIRACACHÁ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AB45263" w14:textId="0CC5B838"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2C98F62"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98E8044"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95134E" w:rsidRPr="002146DE" w14:paraId="30A6CBC2" w14:textId="77777777" w:rsidTr="0095134E">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DE9C706"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15897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84EC26" w14:textId="77777777" w:rsidR="0095134E" w:rsidRPr="00202CAA" w:rsidRDefault="0095134E" w:rsidP="0095134E">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ZETAQUIRA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26445C6" w14:textId="5EBEF5A5" w:rsidR="0095134E" w:rsidRPr="00202CAA" w:rsidRDefault="0095134E" w:rsidP="0095134E">
            <w:pPr>
              <w:ind w:left="0"/>
              <w:jc w:val="center"/>
              <w:rPr>
                <w:rFonts w:cs="Calibri"/>
                <w:color w:val="000000"/>
                <w:sz w:val="20"/>
                <w:szCs w:val="20"/>
                <w:vertAlign w:val="baseline"/>
                <w:lang w:eastAsia="es-CO"/>
              </w:rPr>
            </w:pPr>
            <w:r w:rsidRPr="00B73ADF">
              <w:rPr>
                <w:rFonts w:cs="Calibri"/>
                <w:color w:val="000000"/>
                <w:sz w:val="20"/>
                <w:szCs w:val="20"/>
                <w:vertAlign w:val="baseline"/>
                <w:lang w:eastAsia="es-CO"/>
              </w:rPr>
              <w:t>BOYACÁ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D579D8" w14:textId="77777777" w:rsidR="0095134E" w:rsidRPr="00202CAA" w:rsidRDefault="0095134E" w:rsidP="0095134E">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7B0472A" w14:textId="77777777" w:rsidR="0095134E" w:rsidRPr="00202CAA" w:rsidRDefault="0095134E" w:rsidP="0095134E">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82829A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9E39F7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69E88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MANIZALES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60A81C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C205C3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07EB6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453BEB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7D34AF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17042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EF579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ANSERMA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BFF493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BA8A04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F19300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B19DF3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BC8C50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17050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03B871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ARANZAZU</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6BB611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D897FD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EFAEB1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FAB2B3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A94551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17088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790F140" w14:textId="0A0D34C3"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w:t>
            </w:r>
            <w:r w:rsidR="000E52EF">
              <w:rPr>
                <w:rFonts w:cs="Calibri"/>
                <w:color w:val="000000"/>
                <w:sz w:val="20"/>
                <w:szCs w:val="20"/>
                <w:vertAlign w:val="baseline"/>
                <w:lang w:eastAsia="es-CO"/>
              </w:rPr>
              <w:t>ELALCÁ</w:t>
            </w:r>
            <w:r w:rsidRPr="00202CAA">
              <w:rPr>
                <w:rFonts w:cs="Calibri"/>
                <w:color w:val="000000"/>
                <w:sz w:val="20"/>
                <w:szCs w:val="20"/>
                <w:vertAlign w:val="baseline"/>
                <w:lang w:eastAsia="es-CO"/>
              </w:rPr>
              <w:t>ZAR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E84104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720A9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10D8B7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35ED25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A4D90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17174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26E6C3" w14:textId="28EEC162"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CHINCHINÁ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66FC56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F4858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7B2D9E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B5751F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B8B99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17272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4B38E5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FILADELFIA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67C4C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2F573E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D6BCAF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5CF6FC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FF0131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17380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1A746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DORADA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9F0CC9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5E4AA2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060349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E0685C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2012CF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17388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226042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MERCED</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77AF80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38A220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4909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143B7D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46E40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17433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9A6DE5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MANZANARES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ACD53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E7BC95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DE7D0D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D67A5F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DEFECD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17444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85D25F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MARQUETALIA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885F0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5698B0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06EAB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B97F95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C5761C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17486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4FEA9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NEIRA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E752A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05AF2E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24D1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AADB0C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44C40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17495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207F4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NORCASIA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EBFBEF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D0E642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24CBD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1501D3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462C34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17524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EACC4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PALESTINA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9AC2DF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D6D2D7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075C69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798061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97EA89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17541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15A2B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PENSILVANIA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810DAE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AA397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26A6B0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C17A47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2E7C7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17614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868DDF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RIOSUCIO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A17D0D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EB414A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D896C9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2F4BA8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20E1BC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17616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24BE53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A4BB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CB65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F2214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06FF57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1A3A26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17665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D9B3F50" w14:textId="39ABBC64"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JOSÉ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7D8A26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CDA0D3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392C9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492054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227DB9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17777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E1F62FA" w14:textId="6F68A2F3"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SUPÍ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52503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7F9FCB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611C9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B7722E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E222E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17867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61E02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VICTORIA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E0B8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0BE33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E180B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4F67D7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483CBB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17873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F2B21B8" w14:textId="375380CF"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VILLAMARÍ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B95B7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5F608D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ABD230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9507EB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F39277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17877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EABA7C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VITERBO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A50ECF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CALDAS</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DA0827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B935C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577B34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1901A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18001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613AB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FLORENCIA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F171AAF" w14:textId="50BE2CFB"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CAQUE</w:t>
            </w:r>
            <w:r w:rsidR="0095134E">
              <w:rPr>
                <w:rFonts w:cs="Calibri"/>
                <w:color w:val="000000"/>
                <w:sz w:val="20"/>
                <w:szCs w:val="20"/>
                <w:vertAlign w:val="baseline"/>
                <w:lang w:eastAsia="es-CO"/>
              </w:rPr>
              <w:t>TÁ</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6783F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23F67A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FC0CE1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C2492B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1C4E1F" w14:textId="3265F062"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POPAYÁ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2EDA9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27DC40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D6427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00E12A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2AEE95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19130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B39EBF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CAJIBIO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81F5D1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64443A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E4EAB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E98080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6ED664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19142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79B03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CALOTO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369586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B71A3B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A268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9211B8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978BC6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19212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7E0766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CORINTO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2A8BE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0470CB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0C0A25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BFB016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62AEDA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19256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7EBFC0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TAMBO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3317D8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CA87E3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FF520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A6DB2A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770C57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19300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54879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GUACHENÉ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1E3E8B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F632AA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A689D7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19C96E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D6C658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19355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7F94E2" w14:textId="7080A842"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INZÁ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37F555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6FA40D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95C46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2E3988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F55326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19455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7C164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MIRANDA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D7063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B9BD7C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4B1C51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151C44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05ED58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19473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3239C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MORALES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EDFD87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C81390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474D6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D8E539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8E3744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19513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8F02F7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PADILLA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158DA9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C7ADB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5F7EB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C90CF3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82A429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19517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84885AD" w14:textId="51F72D01"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PÁ</w:t>
            </w:r>
            <w:r w:rsidR="00403DBA" w:rsidRPr="00202CAA">
              <w:rPr>
                <w:rFonts w:cs="Calibri"/>
                <w:color w:val="000000"/>
                <w:sz w:val="20"/>
                <w:szCs w:val="20"/>
                <w:vertAlign w:val="baseline"/>
                <w:lang w:eastAsia="es-CO"/>
              </w:rPr>
              <w:t>EZ</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3CFE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0DF74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ED4962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6943F9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A69B57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19532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4644DDC" w14:textId="7ADB54B3" w:rsidR="00403DBA" w:rsidRPr="00202CAA" w:rsidRDefault="000E52EF"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PATÍ</w:t>
            </w:r>
            <w:r w:rsidR="00104264">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70BB56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3B315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4E1D42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A7ECA9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05988B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19548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DF6333" w14:textId="32D4E115"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PIENDAMÓ</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5ED595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D89593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92F669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D2DB9C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2F4E6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19573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AE0E60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TEJADA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0E524A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1BC2EE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5F2C2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D6E7EC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E3CA01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19622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6D6974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ROSAS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76617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586414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A828D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662CC0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301FE5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19698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E883BD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 DE QUILICHAO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B6C327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0D9FCF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CB615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52D68B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3A1EE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19743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BC169F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SILVIA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0C5E2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38534E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4BF61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E930FE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A17E8F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19807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50F817" w14:textId="1101B176"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TIMBÍ</w:t>
            </w:r>
            <w:r w:rsidR="00403DBA" w:rsidRPr="00202CAA">
              <w:rPr>
                <w:rFonts w:cs="Calibri"/>
                <w:color w:val="000000"/>
                <w:sz w:val="20"/>
                <w:szCs w:val="20"/>
                <w:vertAlign w:val="baseline"/>
                <w:lang w:eastAsia="es-CO"/>
              </w:rPr>
              <w: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74A523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940C2E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480DC6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ECBA8E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AD650F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19824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AECB5B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TOTORO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6054C1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443B60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4AB68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DF1321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61AB81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19845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147FC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 RICA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F77BF9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CAUCA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FFD5E0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0CA3B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FBF9A6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91B864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FFC320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VALLEDUPAR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1832B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05DD60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AE935B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9777DD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4926BB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20011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03ACAF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AGUACHICA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A88E88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14C6BF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BD79B8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8C5745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23604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20013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03115A1" w14:textId="790E81AD"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AGUSTÍ</w:t>
            </w:r>
            <w:r w:rsidR="00403DBA" w:rsidRPr="00202CAA">
              <w:rPr>
                <w:rFonts w:cs="Calibri"/>
                <w:color w:val="000000"/>
                <w:sz w:val="20"/>
                <w:szCs w:val="20"/>
                <w:vertAlign w:val="baseline"/>
                <w:lang w:eastAsia="es-CO"/>
              </w:rPr>
              <w:t>N CODAZZI</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6177DC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422A2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578CE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BFEDF3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A0D730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20045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03386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BECERRIL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3968A6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147540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86E56A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F5EE63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BC5405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20060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941B51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BOSCONIA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8CC7C9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D4427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505822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9EF324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B3845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20175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FE97AD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CHIMICHAGUA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B1B480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0A702F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22AAB0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E03418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69DEB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20178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092AA90" w14:textId="4F7CE288"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CHIRIGUANÁ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5A62F1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369DBA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F1C5C0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4C2D11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DF5885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20228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7D846B" w14:textId="0934172E"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CURUMANÍ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D4DE9E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112B4A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5AA63C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8BAB53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DB31B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20238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104B8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COPEY</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02F078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41E0A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554292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1A6D61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DC81F1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20250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15C4EE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PASO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D4ACBB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759A8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B6C4C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028271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86EF54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20295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3C3CFD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GAMARRA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A08AC3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9C4912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5015B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BACE97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F706C4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20383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6F5DDB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GLORIA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47A9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52EE1F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9FE8A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B46D98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84F1B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20400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38D20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JAGUA DE IBIRICO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DDBE9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E495B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5093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0F1299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13533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20443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86BC459" w14:textId="5C7217F2"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MANAURE D</w:t>
            </w:r>
            <w:r w:rsidR="00104264">
              <w:rPr>
                <w:rFonts w:cs="Calibri"/>
                <w:color w:val="000000"/>
                <w:sz w:val="20"/>
                <w:szCs w:val="20"/>
                <w:vertAlign w:val="baseline"/>
                <w:lang w:eastAsia="es-CO"/>
              </w:rPr>
              <w:t>E</w:t>
            </w:r>
            <w:r w:rsidRPr="00202CAA">
              <w:rPr>
                <w:rFonts w:cs="Calibri"/>
                <w:color w:val="000000"/>
                <w:sz w:val="20"/>
                <w:szCs w:val="20"/>
                <w:vertAlign w:val="baseline"/>
                <w:lang w:eastAsia="es-CO"/>
              </w:rPr>
              <w:t>L CESAR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958736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14F436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8D9A73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73CD2F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D6928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20517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8C00FC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PAILITAS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28EFF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8AF84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A6386F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DC30FD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375707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20550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6799C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PELAYA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0837BB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2E61E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6E411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F0E73D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F430C2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20614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365A0F" w14:textId="2D741107"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RÍ</w:t>
            </w:r>
            <w:r w:rsidR="00403DBA" w:rsidRPr="00202CAA">
              <w:rPr>
                <w:rFonts w:cs="Calibri"/>
                <w:color w:val="000000"/>
                <w:sz w:val="20"/>
                <w:szCs w:val="20"/>
                <w:vertAlign w:val="baseline"/>
                <w:lang w:eastAsia="es-CO"/>
              </w:rPr>
              <w:t>O DE ORO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229D12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948DD7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650F7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8AD5AB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87FAB0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20621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4D1A2F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PAZ</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65624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17900E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A23C0E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64737C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7D892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20710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02736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ALBERTO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D11398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8D8384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9F4900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C493A1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33033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20750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0E2FF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DIEGO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853D7C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38A93A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5093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870CD6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45F8D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20770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76744D1" w14:textId="44F4FE84"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MARTÍ</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FC7C61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E064E9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02407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179E2A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A83F78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20787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3BACDA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TAMALAMEQUE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071606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CESAR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88D3C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47404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D51095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F8C1A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129610F" w14:textId="3686FCD9"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MONTERÍ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B7D4401" w14:textId="27128FD9" w:rsidR="00403DBA" w:rsidRPr="00202CAA" w:rsidRDefault="005E0673" w:rsidP="00975F5B">
            <w:pPr>
              <w:ind w:left="0"/>
              <w:jc w:val="center"/>
              <w:rPr>
                <w:rFonts w:cs="Calibri"/>
                <w:color w:val="000000"/>
                <w:sz w:val="20"/>
                <w:szCs w:val="20"/>
                <w:vertAlign w:val="baseline"/>
                <w:lang w:eastAsia="es-CO"/>
              </w:rPr>
            </w:pPr>
            <w:r>
              <w:rPr>
                <w:rFonts w:cs="Calibri"/>
                <w:color w:val="000000"/>
                <w:sz w:val="20"/>
                <w:szCs w:val="20"/>
                <w:vertAlign w:val="baseline"/>
                <w:lang w:eastAsia="es-CO"/>
              </w:rPr>
              <w:t>CÓ</w:t>
            </w:r>
            <w:r w:rsidR="00403DBA" w:rsidRPr="00202CAA">
              <w:rPr>
                <w:rFonts w:cs="Calibri"/>
                <w:color w:val="000000"/>
                <w:sz w:val="20"/>
                <w:szCs w:val="20"/>
                <w:vertAlign w:val="baseline"/>
                <w:lang w:eastAsia="es-CO"/>
              </w:rPr>
              <w:t>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A6C61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0B01C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75A86277"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DF1502"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23068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135CA7C"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AYAPEL</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7A5F24D" w14:textId="6961C872"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44D6C75"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946A158"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6CAC2EEA"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D66398"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23079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6B79B81"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BUENAVISTA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CD5832C" w14:textId="1164D62C"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6160AA0"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6A2553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4068E446"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90C497"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23090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0D298D0"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CANALETE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A3D5A1A" w14:textId="10AF3996"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EB6588E"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47039DE"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5E0673" w:rsidRPr="002146DE" w14:paraId="4FFE620D"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30A171E"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23162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258A88" w14:textId="17AACB58" w:rsidR="005E0673"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CERETÉ</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C403277" w14:textId="30FC0B7A"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5DCB568"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2816C5"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60E9812E"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D04686F"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23168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D2750C0" w14:textId="001FE8E3" w:rsidR="005E0673"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CHIMÁ</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851BB47" w14:textId="52A5DCBF"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28A715B"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42B6C61"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09DEE00E"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90DBE8A"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23182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F53A580" w14:textId="540F37DD" w:rsidR="005E0673"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CHINÚ</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6700F298" w14:textId="204BAB02"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679BEB"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3D55305"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095AD95F"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462884"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23189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C8D28F9" w14:textId="790E0A61" w:rsidR="005E0673"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CIÉ</w:t>
            </w:r>
            <w:r w:rsidRPr="00202CAA">
              <w:rPr>
                <w:rFonts w:cs="Calibri"/>
                <w:color w:val="000000"/>
                <w:sz w:val="20"/>
                <w:szCs w:val="20"/>
                <w:vertAlign w:val="baseline"/>
                <w:lang w:eastAsia="es-CO"/>
              </w:rPr>
              <w:t>NAGA DE ORO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E6983D8" w14:textId="2B53359B"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F3AF76"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9F3256"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4620ED83"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D51D9F7"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23300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823CB5F"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COTORRA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03DD20E" w14:textId="4DFA973A"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EB0350E"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8F04F5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1E3E26D3"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8448ECE"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23350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9277B54"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APARTADA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AB34783" w14:textId="0BF927F2"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CB727D"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9F3EFA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1AC8E377"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1642D04"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23417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B1FCD6B"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LORICA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E1848FA" w14:textId="31A6CBC0"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4B4871E"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B0841A"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61F00380"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7CB1630"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23419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1EEDA1" w14:textId="3F1AC0D6" w:rsidR="005E0673"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LOS CÓ</w:t>
            </w:r>
            <w:r w:rsidRPr="00202CAA">
              <w:rPr>
                <w:rFonts w:cs="Calibri"/>
                <w:color w:val="000000"/>
                <w:sz w:val="20"/>
                <w:szCs w:val="20"/>
                <w:vertAlign w:val="baseline"/>
                <w:lang w:eastAsia="es-CO"/>
              </w:rPr>
              <w:t>RDOBAS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E8F0A2F" w14:textId="3C4BD18B"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869EF7"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8D472A"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5E0673" w:rsidRPr="002146DE" w14:paraId="5E5132B1"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FC33F42"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23464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05EA730"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MOMIL</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A40989C" w14:textId="3711F780"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B2B46AE"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4348EC"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53D6D17C"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C12898A"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23466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E3359C9"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MONTELIBANO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308482A" w14:textId="7E8587BE"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FC54C6C"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11AAEB"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10794F6A"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32F7343"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23500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E65BCC9"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MOÑITOS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20085725" w14:textId="449602B7"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03DE1C"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E6CD6CD"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5E0673" w:rsidRPr="002146DE" w14:paraId="0D83DE35"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E8604A"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23555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C2B500"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PLANETA RICA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9A68ABB" w14:textId="0AADB7F9"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524F795"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63AEC31"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4A4BDD71"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6F058E5"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23570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D8F012A"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PUEBLO NUEVO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22C7609" w14:textId="14CEC2AE"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B8FF93"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A318F1C"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28B01A7E"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B7B21B3"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23574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DC8AE37"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ESCONDIDO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6D033D2" w14:textId="74148764"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C60CFD6"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91228B2"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5E0673" w:rsidRPr="002146DE" w14:paraId="72CA5BB4"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6F527D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23580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6065BAB" w14:textId="5464F94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w:t>
            </w:r>
            <w:r>
              <w:rPr>
                <w:rFonts w:cs="Calibri"/>
                <w:color w:val="000000"/>
                <w:sz w:val="20"/>
                <w:szCs w:val="20"/>
                <w:vertAlign w:val="baseline"/>
                <w:lang w:eastAsia="es-CO"/>
              </w:rPr>
              <w:t>UERTO LIBERTADO</w:t>
            </w:r>
            <w:r w:rsidRPr="00202CAA">
              <w:rPr>
                <w:rFonts w:cs="Calibri"/>
                <w:color w:val="000000"/>
                <w:sz w:val="20"/>
                <w:szCs w:val="20"/>
                <w:vertAlign w:val="baseline"/>
                <w:lang w:eastAsia="es-CO"/>
              </w:rPr>
              <w:t>R</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CF76C90" w14:textId="1D9FBF0F"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0CA80D"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97EF76"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5E0673" w:rsidRPr="002146DE" w14:paraId="3A63BBA9"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82D006D"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23586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1762F23" w14:textId="41E83C29" w:rsidR="005E0673"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PURÍ</w:t>
            </w:r>
            <w:r w:rsidRPr="00202CAA">
              <w:rPr>
                <w:rFonts w:cs="Calibri"/>
                <w:color w:val="000000"/>
                <w:sz w:val="20"/>
                <w:szCs w:val="20"/>
                <w:vertAlign w:val="baseline"/>
                <w:lang w:eastAsia="es-CO"/>
              </w:rPr>
              <w:t>SIMA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DFB2DE1" w14:textId="5D2ABD8D"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1BD43F"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EAA67FB"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12D98BA0"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F231412"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23660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FC5A991" w14:textId="66A2532D" w:rsidR="005E0673"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SAHAGÚ</w:t>
            </w:r>
            <w:r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D06EDE6" w14:textId="38FD28C5"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DE182AD"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F5ECC8A"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33536970"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ECE232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23670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27B1EB" w14:textId="6819C84B"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Pr>
                <w:rFonts w:cs="Calibri"/>
                <w:color w:val="000000"/>
                <w:sz w:val="20"/>
                <w:szCs w:val="20"/>
                <w:vertAlign w:val="baseline"/>
                <w:lang w:eastAsia="es-CO"/>
              </w:rPr>
              <w:t xml:space="preserve">AN ANDRÉS DE </w:t>
            </w:r>
            <w:r w:rsidRPr="00202CAA">
              <w:rPr>
                <w:rFonts w:cs="Calibri"/>
                <w:color w:val="000000"/>
                <w:sz w:val="20"/>
                <w:szCs w:val="20"/>
                <w:vertAlign w:val="baseline"/>
                <w:lang w:eastAsia="es-CO"/>
              </w:rPr>
              <w:t>SOTAVENTO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5EE12590" w14:textId="3F5D842C"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E6AF10E"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7AEADEE"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22E84DCA"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00CFB2"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23672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2CA99F"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ANTERO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073F6F5" w14:textId="193114DB"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BD5BF57"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1A3822"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5E0673" w:rsidRPr="002146DE" w14:paraId="7C231E71"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FD0544"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23675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9BFD519" w14:textId="07D9DAAB" w:rsidR="005E0673" w:rsidRPr="00202CAA" w:rsidRDefault="005E0673" w:rsidP="005E0673">
            <w:pPr>
              <w:ind w:left="-63" w:firstLine="12"/>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Pr>
                <w:rFonts w:cs="Calibri"/>
                <w:color w:val="000000"/>
                <w:sz w:val="20"/>
                <w:szCs w:val="20"/>
                <w:vertAlign w:val="baseline"/>
                <w:lang w:eastAsia="es-CO"/>
              </w:rPr>
              <w:t xml:space="preserve">AN BERNADO DEL </w:t>
            </w:r>
            <w:r w:rsidRPr="00202CAA">
              <w:rPr>
                <w:rFonts w:cs="Calibri"/>
                <w:color w:val="000000"/>
                <w:sz w:val="20"/>
                <w:szCs w:val="20"/>
                <w:vertAlign w:val="baseline"/>
                <w:lang w:eastAsia="es-CO"/>
              </w:rPr>
              <w:t>VIENTO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0F5F004B" w14:textId="2CD5CD9B"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9AF96A"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65F2BE1"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36016152"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A53CEBB"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23678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2EDB8A"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CARLOS</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1CA8FD6C" w14:textId="50A634B0"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0EEC3B"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895EA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6890C03C"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DFF5E27"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23682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8CBF66D" w14:textId="2935164A" w:rsidR="005E0673" w:rsidRPr="00202CAA" w:rsidRDefault="00F9409E"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SAN JOSÉ DE URE</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3B9A1F8" w14:textId="1F8AC86E"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3877000"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E07FB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5E0673" w:rsidRPr="002146DE" w14:paraId="7D20A46C"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42BAA72"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23686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A36996C"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PELAYO</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BA8C569" w14:textId="4052BBAE"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AA2CAE"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80D964"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37AEF553"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850ADEE"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23807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A2D7679"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TIERRALTA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3D26F931" w14:textId="59D7AB38"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B32A2BF"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09A39FB"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13CBBB47"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E065243"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23815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8EA2DD"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TUCHÍN</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720ADFE9" w14:textId="758D37F6"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3CCF81"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F1440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5E0673" w:rsidRPr="002146DE" w14:paraId="65A43F9F" w14:textId="77777777" w:rsidTr="00FE46B8">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9DC5A81"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23855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588B3D1" w14:textId="77777777" w:rsidR="005E0673" w:rsidRPr="00202CAA" w:rsidRDefault="005E0673"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VALENCIA</w:t>
            </w:r>
          </w:p>
        </w:tc>
        <w:tc>
          <w:tcPr>
            <w:tcW w:w="2120" w:type="dxa"/>
            <w:tcBorders>
              <w:top w:val="nil"/>
              <w:left w:val="nil"/>
              <w:bottom w:val="single" w:sz="8" w:space="0" w:color="auto"/>
              <w:right w:val="single" w:sz="8" w:space="0" w:color="auto"/>
            </w:tcBorders>
            <w:shd w:val="clear" w:color="auto" w:fill="D9D9D9" w:themeFill="background1" w:themeFillShade="D9"/>
            <w:noWrap/>
            <w:hideMark/>
          </w:tcPr>
          <w:p w14:paraId="48675887" w14:textId="794FAD5F" w:rsidR="005E0673" w:rsidRPr="00202CAA" w:rsidRDefault="005E0673" w:rsidP="005E0673">
            <w:pPr>
              <w:ind w:left="0"/>
              <w:jc w:val="center"/>
              <w:rPr>
                <w:rFonts w:cs="Calibri"/>
                <w:color w:val="000000"/>
                <w:sz w:val="20"/>
                <w:szCs w:val="20"/>
                <w:vertAlign w:val="baseline"/>
                <w:lang w:eastAsia="es-CO"/>
              </w:rPr>
            </w:pPr>
            <w:r w:rsidRPr="00294393">
              <w:rPr>
                <w:rFonts w:cs="Calibri"/>
                <w:color w:val="000000"/>
                <w:sz w:val="20"/>
                <w:szCs w:val="20"/>
                <w:vertAlign w:val="baseline"/>
                <w:lang w:eastAsia="es-CO"/>
              </w:rPr>
              <w:t>CÓRDOBA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BC19B2" w14:textId="77777777" w:rsidR="005E0673" w:rsidRPr="00202CAA" w:rsidRDefault="005E0673" w:rsidP="005E0673">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E3295A9" w14:textId="77777777" w:rsidR="005E0673" w:rsidRPr="00202CAA" w:rsidRDefault="005E0673" w:rsidP="005E0673">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B1657B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299EA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B99D4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AGUA DE DIOS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7D48B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FEE44C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D25BB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AAC3BD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3311E6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25019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E68B527" w14:textId="0BB97E29"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ALBÁ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FA818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2488C6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3E721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9E5135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81873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25035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02C50F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ANAPOIMA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F2A2E3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03B561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F6251B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C7FA17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24169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25053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782C5B2" w14:textId="100CBE9F"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ARBELÁ</w:t>
            </w:r>
            <w:r w:rsidR="00403DBA" w:rsidRPr="00202CAA">
              <w:rPr>
                <w:rFonts w:cs="Calibri"/>
                <w:color w:val="000000"/>
                <w:sz w:val="20"/>
                <w:szCs w:val="20"/>
                <w:vertAlign w:val="baseline"/>
                <w:lang w:eastAsia="es-CO"/>
              </w:rPr>
              <w:t>EZ</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EE6EB4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BDD8DD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D9732A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943FD8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630A4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25086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D8F40B5" w14:textId="6F508911"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BELTRÁ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BB2289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CCBCB4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41180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65EA6E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062831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25095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E4C72D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BITUIMA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5DE2EE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BAC98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D2504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19D713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3505F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25099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31C039" w14:textId="2C0F084B"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BOJACÁ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0A824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D7DA14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7A21F7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E1EF11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0C4CA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25120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2E5733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CABRERA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781E8F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DD1FE8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C1D60F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043A56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41348F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25126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E2BDCA" w14:textId="2BE13EF9"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CAJIC</w:t>
            </w:r>
            <w:r w:rsidR="00104264">
              <w:rPr>
                <w:rFonts w:cs="Calibri"/>
                <w:color w:val="000000"/>
                <w:sz w:val="20"/>
                <w:szCs w:val="20"/>
                <w:vertAlign w:val="baseline"/>
                <w:lang w:eastAsia="es-CO"/>
              </w:rPr>
              <w:t>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F97BF9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B9E734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8B8453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7DF661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2CF4C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25151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B81F88" w14:textId="55257D70"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CÁ</w:t>
            </w:r>
            <w:r w:rsidR="00403DBA" w:rsidRPr="00202CAA">
              <w:rPr>
                <w:rFonts w:cs="Calibri"/>
                <w:color w:val="000000"/>
                <w:sz w:val="20"/>
                <w:szCs w:val="20"/>
                <w:vertAlign w:val="baseline"/>
                <w:lang w:eastAsia="es-CO"/>
              </w:rPr>
              <w:t>QUEZA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9E942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DA562C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CBF76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6C3303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5D40B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25168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489D3E6" w14:textId="57A71B22"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CHAGUANÍ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69309B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E80EA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E8671A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883E36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91CB2C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25175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D0424A3" w14:textId="3AFFD31B"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2FE439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F74423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A1DE91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4BE19B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B7F4A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25178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A30BB4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CHIPAQUE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A8C5C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5BC8A9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1EE18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0E8F42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ED1AA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2247A1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COGUA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C6BD2B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F7E951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62A54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E68C9C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3EBA1C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25214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A979C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DB27DA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8B0A9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8213E8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BC2E52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1210D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11BF1E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CUCUNUBA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81AF0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C9A543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79CF7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918069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EDDF81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482510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COLEGIO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66C7E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B46439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9CD80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A346DB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9C0BEE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6919D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ROSAL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510DFC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3651E7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94DD6C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8DB3D3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8613FB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25269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D671ED" w14:textId="5632E893"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FACATATIVÁ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DD632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31585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15AEA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2BEFA6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C7AE4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25281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07506E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FOSCA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497699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FBBC3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1382A6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748573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399CEA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990F0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FUNZA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0E2EBF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C82594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FA926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7740F5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46235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6C64B9E" w14:textId="05DA4711"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FÚ</w:t>
            </w:r>
            <w:r w:rsidR="00403DBA" w:rsidRPr="00202CAA">
              <w:rPr>
                <w:rFonts w:cs="Calibri"/>
                <w:color w:val="000000"/>
                <w:sz w:val="20"/>
                <w:szCs w:val="20"/>
                <w:vertAlign w:val="baseline"/>
                <w:lang w:eastAsia="es-CO"/>
              </w:rPr>
              <w:t>QUENE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04FE12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37CD58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7197A4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0AA966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A7E576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BEAC9A0" w14:textId="5FCBB7CE"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FUSAGASUGÁ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45F17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B4D434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E1A43D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274954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57F54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25295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86AAB05" w14:textId="1FA15356"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GACHANCIPÁ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F2FB80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4B4D7B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8C541A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468DAE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8EECE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F23314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GIRARDOT</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4268F6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658C3C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65C77B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FF9C3A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5A2B7B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25317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E6DF12A" w14:textId="6EAC0214" w:rsidR="00403DBA" w:rsidRPr="00202CAA" w:rsidRDefault="00104264"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GUACHETÁ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AC9DFC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D9BABF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82008A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317A51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BD4436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25320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92A769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GUADUAS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D149D8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ED1FA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E37BF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736034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24846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F8F7C2" w14:textId="31F0912B"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GUATAQUÍ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64593C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4261D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BB0C30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09CA72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E27EB8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25328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83206A" w14:textId="6D9C67E2" w:rsidR="00403DBA" w:rsidRPr="00202CAA" w:rsidRDefault="00403DBA"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GUAY</w:t>
            </w:r>
            <w:r w:rsidR="005E0673">
              <w:rPr>
                <w:rFonts w:cs="Calibri"/>
                <w:color w:val="000000"/>
                <w:sz w:val="20"/>
                <w:szCs w:val="20"/>
                <w:vertAlign w:val="baseline"/>
                <w:lang w:eastAsia="es-CO"/>
              </w:rPr>
              <w:t>ABAL</w:t>
            </w:r>
            <w:r w:rsidRPr="00202CAA">
              <w:rPr>
                <w:rFonts w:cs="Calibri"/>
                <w:color w:val="000000"/>
                <w:sz w:val="20"/>
                <w:szCs w:val="20"/>
                <w:vertAlign w:val="baseline"/>
                <w:lang w:eastAsia="es-CO"/>
              </w:rPr>
              <w:t xml:space="preserve"> DE SIQUIMA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D7F46D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6CD991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8780D2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4B24A9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C50F8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6F1AD2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GUAYABETAL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08B5A7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D1BAAF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97B27C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08F589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E49DB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83FA15" w14:textId="1EC5B02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JERUSALÉ</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11DC7B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E840B1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AA9D64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045767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463BD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F72C70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CALERA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1493CD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1AEF47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E571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85E248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3DDD36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003BDA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MESA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909CF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8E1B68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623040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41BCCC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AB704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25398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1FE766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PEÑA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A124DB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B3CA46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07BB00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764BFC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98B29B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25402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ACCE36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VEGA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3D5C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1A679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05E66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60B8C0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F1DA92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FEF2D0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LENGUAZAQUE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59F937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5E8932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62C42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88EA4F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0767B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22D7C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MADRID</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2BC061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243822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2E57A3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3A95DC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35A68E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E781F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MEDINA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15D04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894F3B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5687E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E3D70A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37F442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657F9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MOSQUERA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4DD1A1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13E30A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DD6A2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3FEE67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6183F0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B364FB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NARIÑO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D9C584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F4466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33CF13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C998E5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4DBECA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136EF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NEMOCON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8956D9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79B4FD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51E3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070846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9F6758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0862C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NILO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FC38F1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C54604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BFE939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20F9C3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947C5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25489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67331C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NIMAIMA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C48A7A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53C8B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B471C2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4EC9F0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E8F5F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25491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302A7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NOCAIMA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9D90FA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3B963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FEE6E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94F246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49DC67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3D3341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VENECIA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88262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D05A93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D3870D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FF420B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C356EE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8EC266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PANDI</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8AF85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C660C2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ED196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0E8C41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398E5D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BB5C77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PARATEBUENO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7B1E4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EA01B1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F3B4C3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46C787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CB83AF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BBED6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PASCA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E905B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306620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EB857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67A249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56D46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E1E9B6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SALGAR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3BA1A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5B605A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30373B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A80958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6DAA62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D24CBDB" w14:textId="491DC3F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PULÍ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7AD786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4F1248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213BE8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EB4859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F487F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25592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113CF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QUEBRADANEGRA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95BA9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C75924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7904A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9BA8E1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E759C3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25594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0F5CF5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QUETAME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11FA6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54A58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85ED91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8EE770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4EAAAB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25596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A38FC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QUIPILE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2CEF38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862152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D35E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D68DEA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F583C5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25599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70F29C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APULO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BC260E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B0B6A4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FFA38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BF3D77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B33AFD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25612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8ECF9C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RICAURTE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63850F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986FA9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48F53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6813CC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9E72B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25649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A4633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BERNARDO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68056A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884A2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B91E16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21B055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706857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25658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03C511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FRANCISCO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FFFE9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D64D1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757E5E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6A5125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1A8A63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25662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DFD23A9" w14:textId="083C0E65"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 xml:space="preserve">N JUAN </w:t>
            </w:r>
            <w:r w:rsidR="005E0673">
              <w:rPr>
                <w:rFonts w:cs="Calibri"/>
                <w:color w:val="000000"/>
                <w:sz w:val="20"/>
                <w:szCs w:val="20"/>
                <w:vertAlign w:val="baseline"/>
                <w:lang w:eastAsia="es-CO"/>
              </w:rPr>
              <w:t>DE RÍ</w:t>
            </w:r>
            <w:r w:rsidRPr="00202CAA">
              <w:rPr>
                <w:rFonts w:cs="Calibri"/>
                <w:color w:val="000000"/>
                <w:sz w:val="20"/>
                <w:szCs w:val="20"/>
                <w:vertAlign w:val="baseline"/>
                <w:lang w:eastAsia="es-CO"/>
              </w:rPr>
              <w:t>O SECO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34DCD2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AC44B4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789A5A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DCC63A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5BCAA0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1D3D15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SASAIMA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13E28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3E65E0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7B1746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B444F8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516A56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25740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0D51833" w14:textId="7C911384"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SIBATÉ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A0E089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76C34D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33E77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C47AA1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AC7CF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25743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243A23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SILVANIA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7B2190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77ED1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1CFCF1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8B35CD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45562A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AB5F41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SIMIJACA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61C6E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F18A7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CF246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EB1ED6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3FDF93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25754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4E09D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SOACHA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9DC88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5DFED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05B30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7FCD6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AEC9A4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25758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1E748D2" w14:textId="7D3257C7"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SOPÓ</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0E16E8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35989B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D04B0B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7D0C11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9C9E47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25769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14DBF0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SUBACHOQUE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EA76D8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821AE0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F1E488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83B9B2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E8CD16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B4AE0F2" w14:textId="31422C9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SUPATÁ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2A46D0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F823A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27B88C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7AE35E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1BC04F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517D48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SUSA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41BDA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B156B6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FC585E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CEFF45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5689A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25781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EAAD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SUTATAUSA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0EA9F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29B57D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86080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6BB6DB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C7CFBE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D9A2E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TABIO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54ADE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458974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B047B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28B9F7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F6E42C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25793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04B90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TAUSA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43A977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D0540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133FD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4F9525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17096E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25799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75A087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TENJO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0484D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C6824D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5AEB1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971792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D8483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25805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574EC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TIBACUY</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777132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274CC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4B89D2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3AA23C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1415F1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25815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3E9458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TOCAIMA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1E106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684BF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737D31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131790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12A431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25817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5D5226" w14:textId="214EE68A"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TOCANCIPÁ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02578D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89A6FE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7C3E4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FF34B5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1FC550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25843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571827" w14:textId="30691B84"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UBATÉ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04680D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CA58F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C36B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C62EEC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39EA9E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8E9575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UNE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AC87C9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5FD05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EC7A7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048793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A6E5F8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7543408" w14:textId="1B14B09F" w:rsidR="00403DBA"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ÚT</w:t>
            </w:r>
            <w:r w:rsidR="00403DBA" w:rsidRPr="00202CAA">
              <w:rPr>
                <w:rFonts w:cs="Calibri"/>
                <w:color w:val="000000"/>
                <w:sz w:val="20"/>
                <w:szCs w:val="20"/>
                <w:vertAlign w:val="baseline"/>
                <w:lang w:eastAsia="es-CO"/>
              </w:rPr>
              <w:t>ICA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5CFD4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6CAB7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FAA99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148AD7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75E324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3BABF3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VERGARA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4614B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94AC3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FA03CC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FE9EB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34260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25867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7A35BAB" w14:textId="6E1E23C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VIANÍ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007E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AFDC94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1F617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DB885A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087A8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508EF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VILLETA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88727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29D156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F4BE5B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080E90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AEB74C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EB3FAC" w14:textId="1D328B3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ZIPACÓ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CF673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5B4945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BACD55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BB1EB2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C78B8D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25899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58D1C6" w14:textId="0B7CD3F4"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ZIPAQUIRÁ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0746A8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CUNDINAMARCA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D278F7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1B79A9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88831D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96B9F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27245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6821B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CARMEN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DE39C5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CHOCO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FF27EE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4FBBCD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3BB23C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BEBCAC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FCE584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NEIVA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A1D99E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CA5DB0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1CF960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647447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D5904C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41006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B182A1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ACEVEDO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12B2B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D5F80C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3DC521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7A9C23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71A042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41013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C1D7F1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AGRADO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2A08C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43C4A0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F185E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CB99EA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8C514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41016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018065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AIPE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B6F0F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4745F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E54F7F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3545B0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807C03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41020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66A2A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ALGECIRAS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87AA6D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460C0C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ED0979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96F7FD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34762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41026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A59DD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ALTAMIRA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DA64D7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FF7168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278D9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6608F7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5885ED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41078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BAAD17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BARAYA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331C18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D9497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8E3CDF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039B1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16D687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41132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4E07C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CAMPOALEGRE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58C657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61E0EF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A3076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2CC7BE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067653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41206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9A28AA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COLOMBIA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BAD1D4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49F28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EE92F6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73F4BD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9B92B1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41244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B6448D" w14:textId="3339FFC6"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ELI</w:t>
            </w:r>
            <w:r w:rsidR="005E0673">
              <w:rPr>
                <w:rFonts w:cs="Calibri"/>
                <w:color w:val="000000"/>
                <w:sz w:val="20"/>
                <w:szCs w:val="20"/>
                <w:vertAlign w:val="baseline"/>
                <w:lang w:eastAsia="es-CO"/>
              </w:rPr>
              <w:t>Í</w:t>
            </w:r>
            <w:r w:rsidRPr="00202CAA">
              <w:rPr>
                <w:rFonts w:cs="Calibri"/>
                <w:color w:val="000000"/>
                <w:sz w:val="20"/>
                <w:szCs w:val="20"/>
                <w:vertAlign w:val="baseline"/>
                <w:lang w:eastAsia="es-CO"/>
              </w:rPr>
              <w:t>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E70CE7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8AD344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7BC20B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BA967C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24C742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41298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A1002B5" w14:textId="55BE874C"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GARZÓ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344C9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0E39AC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B57DD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63E825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FE88B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41306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BCEDAE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GIGANTE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AF7E6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C91ADC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BC596F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5F2792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1B04F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41319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997A6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GUADALUPE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4F8932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F316C8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61D1D1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DFDE31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1E15E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41349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739E3E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HOBO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2E8F13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D7B35E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ACEE39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D4484E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FFD848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41357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BD312F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IQUIRA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8AECB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BA6F1C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E974BD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15EAB4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ABE5B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41359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99709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ISNOS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A81C83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E9F07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CBBF2C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C70CCE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DE29A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41378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0F0912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ARGENTINA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FC984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6B785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F5A96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B7B833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7196C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41396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6B1460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PLATA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9D935B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CEDA06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2EF50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D56821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C665F4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41483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61EF66" w14:textId="747DE0B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NÁ</w:t>
            </w:r>
            <w:r w:rsidR="00403DBA" w:rsidRPr="00202CAA">
              <w:rPr>
                <w:rFonts w:cs="Calibri"/>
                <w:color w:val="000000"/>
                <w:sz w:val="20"/>
                <w:szCs w:val="20"/>
                <w:vertAlign w:val="baseline"/>
                <w:lang w:eastAsia="es-CO"/>
              </w:rPr>
              <w:t>TAGA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29F64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AD9833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8BC02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F7D5BD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AC9668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41503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B6E148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OPORAPA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916DC6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D1164C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551E6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118601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73A41C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41518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0FAE32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PAICOL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3EA652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3681C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01D5A2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895B49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F2BF91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41524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010A2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PALERMO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3EE752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E11E30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3ED59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005DB8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23EB6F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41530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AFCEF1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PALESTINA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46D911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63CE4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1ECAF1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531F25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BC3792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41548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50C70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PITAL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445B9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E7A136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466F8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042EAC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2B2BC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41551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B3B5D4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PITALITO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F75C9B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4C8BE1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432145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900854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234BAD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41615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F0A3F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RIVERA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CE4C9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5CEFE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6B7F5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3A53F1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05740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41660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041AAE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SALADOBLANCO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2454E4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D80FA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DC11D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88B2D8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725B5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41668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F2676A9" w14:textId="6732B6A0"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AGUSTÍ</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A326B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B11BF2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2DF389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14CD6B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E5DAB9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41676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A8CB81E" w14:textId="2545A534"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SANTA MARÍ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3801ED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52B933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3BC7E7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AA78A2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D57CB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41770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81DB98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SUAZA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763CD2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AC2524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BDAF9A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9962EF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86BCCE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41791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AA00EAF" w14:textId="2BBE4940"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TARQUI</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96030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A410C4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7FB0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D935CF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193E52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41797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1CA46C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TESALIA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80A430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CBAD56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69A03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11DE8A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62AA1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41799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923912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TELLO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83DDA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1DC409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9A7B02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677035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739E7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41801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92496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TERUEL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81744B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FB41F2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1D2DE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22C8A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EC7BCD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41807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A4E377" w14:textId="30EFC707"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TIMANÁ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3B7382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F1130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9746AA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DE4EDD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D6615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41872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860681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VILLAVIEJA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58745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177A58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614FAC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7AA92F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284692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41885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CC3E605" w14:textId="46C1F49D"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YAGUARÁ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25C45A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HUILA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E7F5F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D42C0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4F4A71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5D5CA7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5C4963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RIOHACHA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1C2854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80E15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150D47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478DC2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8BBC5F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44035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6A7A5E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ALABANIA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8942F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E9CF3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FBF2EF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351E7A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BA2564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44078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D5A02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BARRANCAS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6E3D2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2CEF7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EB6A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5E4DF8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83179D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44090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1CFEF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DIBULLA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C6DD78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CF1CCF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3516D8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B2EDF2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85F996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44098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68CE513" w14:textId="628521B0"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DISTRACCIÓ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3CEFE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CB6CB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917A55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343FFD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33F89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44110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4D4AAD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MOLINO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DAA1EB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6863D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C9F1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B04B90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2BACA9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44279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FB343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FONSECA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0ED34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5CC5EE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6287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601F74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F3A409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44378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8CCC9F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HATO NUEVO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36D75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52EE5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D8DDA7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26DC14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78D4B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44420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A85032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JAGUA DEL PILAR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D6385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3B7D2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93C1E9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3ABFF3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9B718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44430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5FAB4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MAICAO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E3B969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F0D15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3EF055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30C323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869E3E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44560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159CED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MANAURE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D61F77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602BE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E8157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8AFBB2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EFBA7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44650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8D0D6D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JUAN DEL CESAR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ECE189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92650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23B516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1EC112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ABD16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44847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28D87D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URIBIA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AA1A6C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8953A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D5A07D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51FBF7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85B192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44855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9E0BD0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URUMITA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DC1319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98BC4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97C002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6FC15B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00775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44874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EF394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VILLANUEVA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E74DEC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LA GUAJIRA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493B33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500C7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C8D88E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FDAD6F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74B4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SANTA MARTA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D3D108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B0D5B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D0324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DAE8B0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CA2FC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47030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397DD1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ALGARROBO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40A194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792CD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DB9D85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7FAB6F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196A0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47053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606907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ARACATACA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E24A2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448BB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8B0F6D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B1A798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84A6DF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47058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A6A3C3B" w14:textId="5B3F553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ARIGUANÍ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8957BA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9B47AF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BDD7D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089DA9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1B43CE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47161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9056AF" w14:textId="4A0A8FA5"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CERRO S</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N ANTONIO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5A545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A623C2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A9DCD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C27934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3933BA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47170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2635D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CHIVOLO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9066D1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93B55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B9FCA7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ABCDF7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54A907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47189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89423FB" w14:textId="25AFB99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CIÉ</w:t>
            </w:r>
            <w:r w:rsidR="00403DBA" w:rsidRPr="00202CAA">
              <w:rPr>
                <w:rFonts w:cs="Calibri"/>
                <w:color w:val="000000"/>
                <w:sz w:val="20"/>
                <w:szCs w:val="20"/>
                <w:vertAlign w:val="baseline"/>
                <w:lang w:eastAsia="es-CO"/>
              </w:rPr>
              <w:t>NAGA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63521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4DA3B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08E361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214412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AD51E3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47205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F5CD5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CONCORDIA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CD48CB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27A5E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914127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807534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13852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47245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DE7EDE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BANCO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59D99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A24BE4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EA4817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44760E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C12823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47258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D1B47E3" w14:textId="41700102"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EL PIÑÓ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AA18E4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DB35B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EA7BE9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97AF82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15E352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47268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62AA0FE" w14:textId="5A8E2423" w:rsidR="00403DBA" w:rsidRPr="00202CAA" w:rsidRDefault="00403DBA"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RET</w:t>
            </w:r>
            <w:r w:rsidR="005E0673">
              <w:rPr>
                <w:rFonts w:cs="Calibri"/>
                <w:color w:val="000000"/>
                <w:sz w:val="20"/>
                <w:szCs w:val="20"/>
                <w:vertAlign w:val="baseline"/>
                <w:lang w:eastAsia="es-CO"/>
              </w:rPr>
              <w:t>É</w:t>
            </w:r>
            <w:r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C6EF91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57499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7AE017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4D66FD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8E42B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47288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A129F6" w14:textId="1BE1EB7A"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FUNDACIÓ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2D39B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B10EF7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3BEABE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2F68BC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8CCB7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47318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67728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GUAMAL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8A138A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C080F1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C38328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1261E1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75E2AF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47541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A20F8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PEDRAZA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E39AB4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56D378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9F7593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A8006D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5C6DE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47545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F04CA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PIJIÑO DEL CARMEN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FBA26B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6D331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F4D108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7B0722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92A93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47551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717CC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PIVIJAY</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9CD2F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B2337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26C16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506416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19005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47555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2DE07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PLATO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C0A1D0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B08C54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A84002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E51E24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C076AC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47570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39818C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PUEBLOVIEJO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CFB64E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359FCB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E41687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7DE661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663262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47605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4BB3D8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REMOLINO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E34F11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012A36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61467C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F680D5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9FFFCB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47660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C8EC955" w14:textId="3453196D"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SABANAS DE SAN Á</w:t>
            </w:r>
            <w:r w:rsidR="00403DBA" w:rsidRPr="00202CAA">
              <w:rPr>
                <w:rFonts w:cs="Calibri"/>
                <w:color w:val="000000"/>
                <w:sz w:val="20"/>
                <w:szCs w:val="20"/>
                <w:vertAlign w:val="baseline"/>
                <w:lang w:eastAsia="es-CO"/>
              </w:rPr>
              <w:t>NGEL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CCE74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6A966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17CE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379ABE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D5862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47675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881FB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SALAMINA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035AD5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648824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B9DDA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DF5C2B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DC3D0D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47692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30D7B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S.BUENAVISTA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8CFBB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46A55E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E6D9B9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FC4BC7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3B094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47703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DF7767" w14:textId="6CCDFB7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ZENÓ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6F4945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FECADD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D60D3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F3A98D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7FB6E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47707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990F2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SANTA ANA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E6B3A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A86731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F940D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5D899A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06925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47720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5285DA8" w14:textId="737FF430"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SANTA BÁ</w:t>
            </w:r>
            <w:r w:rsidR="00403DBA" w:rsidRPr="00202CAA">
              <w:rPr>
                <w:rFonts w:cs="Calibri"/>
                <w:color w:val="000000"/>
                <w:sz w:val="20"/>
                <w:szCs w:val="20"/>
                <w:vertAlign w:val="baseline"/>
                <w:lang w:eastAsia="es-CO"/>
              </w:rPr>
              <w:t>RBARA DE PINTO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89DD8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7E613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D63B9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397B1C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8BF61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47745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16C6FF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SITIONUEVO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810965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63B31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EDA310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965EF6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8D2B2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47798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BBCCED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TENERIFE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5588C0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101255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403306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CF77EF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69D735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47960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15FC526" w14:textId="5774D36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ZAPAYÁ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21B212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5D32FD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DFAC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C9A7C0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CF8E8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47980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E9C6B2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ZONA BANANERA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1C765E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MAGDALENA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99DF5C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BEA0A5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021C76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D95C22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4664A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VILLAVICENCIO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89038B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DC29B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C39CAB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9A30B7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AEAE7C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50006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0CA635B" w14:textId="20179E2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ACACÍ</w:t>
            </w:r>
            <w:r w:rsidR="00403DBA" w:rsidRPr="00202CAA">
              <w:rPr>
                <w:rFonts w:cs="Calibri"/>
                <w:color w:val="000000"/>
                <w:sz w:val="20"/>
                <w:szCs w:val="20"/>
                <w:vertAlign w:val="baseline"/>
                <w:lang w:eastAsia="es-CO"/>
              </w:rPr>
              <w:t>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F527E6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C77E1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23E432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7C74E8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EFC3F2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50110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E0EBFD7" w14:textId="6E6A8DD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BARRANCA DE UPÍ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6E24F5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30A3A8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A7363C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B4A921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41CD30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50124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0D8BE0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CABUYARO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5FE465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DD5BE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1CC1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D62D8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6D2BF3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50150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DFE726E" w14:textId="75DAE726"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CASTILLA L</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 xml:space="preserve"> NUEVA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578AA7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12FB20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DCC9AF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538533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249BF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50223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80755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CUBARRAL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A21D12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60F95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94A5F5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2FC816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CDC365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50226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71CD87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CUMARAL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8A9C7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5F99F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2A159B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5F8D75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BFDFD4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50251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EB677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CASTILLO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6EDBD3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97FBCA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475CA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5CD764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66B4FB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50270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DDD46F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DORADO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CF9444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BC647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36787B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0B795C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40627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50287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F0EE1D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FUENTE DE ORO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8FB218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5419D1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13386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C4E034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F9B8E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50313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037460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GRANADA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385E7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320A06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B6AE6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0E6A5D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E0B4C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50318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284050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GUAMAL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DC24D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21719C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B43BE4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89EB9E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B752E5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50450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97F24B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CONCORDIA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DB0059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4D2BFB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4122EE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7D0C10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C4D8B5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50568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5E633BB" w14:textId="334BDED2"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PUERTO GAITÁ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5B8B9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05EC1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3F84A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DA490F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89F28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50573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D29D55F" w14:textId="48FBAFBD"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PUERTO LÓ</w:t>
            </w:r>
            <w:r w:rsidR="00403DBA" w:rsidRPr="00202CAA">
              <w:rPr>
                <w:rFonts w:cs="Calibri"/>
                <w:color w:val="000000"/>
                <w:sz w:val="20"/>
                <w:szCs w:val="20"/>
                <w:vertAlign w:val="baseline"/>
                <w:lang w:eastAsia="es-CO"/>
              </w:rPr>
              <w:t>PEZ</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8EB7D8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D3A3EC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E869F9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2BAA19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5AF16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50577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ECF9A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LLERAS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2325CB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11B217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8E05F7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460907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CD6A78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50590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1E6A9C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RICO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0D560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A9E64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3F3A07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5FC2FA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792C96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50606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4603D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RESTREPO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A0CF24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DB7F5C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5C6E3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B8877C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BD226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50680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0DE02F1" w14:textId="4B62E7F0"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N CARLOS GUAROA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023A78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2DDAC1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D1F0ED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630B5A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6867A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50683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95C3B5E" w14:textId="2ED36285"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N JUAN DE ARAMA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25E619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9D37D0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17164B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D47C2B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5B5182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50689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6CD6F3" w14:textId="3018A06E"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MARTÍ</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D7F245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META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1A2AF7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932648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89DDF8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505FCB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1BCB33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PASTO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F347B2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NARIÑO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B6490A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0D630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12C1AE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946CC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52506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81CB22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OSPINA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FEB690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NARIÑO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529B3E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BE73D6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9A66C6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4119C8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52720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AF149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SAPUYES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B53F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NARIÑO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14AE03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087828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343D33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98783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52838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4492708" w14:textId="113EE3C2"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TÚ</w:t>
            </w:r>
            <w:r w:rsidR="00403DBA" w:rsidRPr="00202CAA">
              <w:rPr>
                <w:rFonts w:cs="Calibri"/>
                <w:color w:val="000000"/>
                <w:sz w:val="20"/>
                <w:szCs w:val="20"/>
                <w:vertAlign w:val="baseline"/>
                <w:lang w:eastAsia="es-CO"/>
              </w:rPr>
              <w:t>QUERRES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56B2F3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NARIÑO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BFEBAC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512D4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6C6BE1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0AC29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3D70993" w14:textId="6CD47AEB"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CÚ</w:t>
            </w:r>
            <w:r w:rsidR="00403DBA" w:rsidRPr="00202CAA">
              <w:rPr>
                <w:rFonts w:cs="Calibri"/>
                <w:color w:val="000000"/>
                <w:sz w:val="20"/>
                <w:szCs w:val="20"/>
                <w:vertAlign w:val="baseline"/>
                <w:lang w:eastAsia="es-CO"/>
              </w:rPr>
              <w:t>CUTA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B96F82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9BB19B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9D6F6C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1C2989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78156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54003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6D928F1" w14:textId="75E9D23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Á</w:t>
            </w:r>
            <w:r w:rsidR="00403DBA" w:rsidRPr="00202CAA">
              <w:rPr>
                <w:rFonts w:cs="Calibri"/>
                <w:color w:val="000000"/>
                <w:sz w:val="20"/>
                <w:szCs w:val="20"/>
                <w:vertAlign w:val="baseline"/>
                <w:lang w:eastAsia="es-CO"/>
              </w:rPr>
              <w:t>BREGO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404854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C7B06C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6C013C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D9DF00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164017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54174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99FA32" w14:textId="1B35750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CHÍ</w:t>
            </w:r>
            <w:r w:rsidR="00403DBA" w:rsidRPr="00202CAA">
              <w:rPr>
                <w:rFonts w:cs="Calibri"/>
                <w:color w:val="000000"/>
                <w:sz w:val="20"/>
                <w:szCs w:val="20"/>
                <w:vertAlign w:val="baseline"/>
                <w:lang w:eastAsia="es-CO"/>
              </w:rPr>
              <w:t>TAGA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2201C3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4E751D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3B28E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F53A8E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F0F086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54261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EC21DA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ZULIA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7F764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8D8945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7BFACC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A3AE11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7838D9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54377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DCCF3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LABATECA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E069B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E9A400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E980D1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DB75FA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FD99F2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54405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ABC2BD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LOS PATIOS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FEA63D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E052AA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42836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F7BD5D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DE739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54498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7048E5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OCAÑA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D4910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9CC2D4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F0F88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884A69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CC7A82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54518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8A63C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PAMPLONA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222254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2FBFA4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7BDD44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80E89D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3F8E68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54673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EB158F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CAYETANO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AE8F8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C46CA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8846B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E95CCA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0CBCEE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54720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5CC87A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SARDINATA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27CB3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F20D2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EF62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241C7D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3D93C5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54743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FECEAB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SILOS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EF533F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FD666B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F2F3CF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90D5A5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09B3D8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54810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E93F1AF" w14:textId="125D3D7E"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TIBÚ</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CAB934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D3ECAC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CF75F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E87947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4F717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54820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2C1462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TOLEDO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BAD81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5BD58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01A5DA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DD5B49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256F63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54874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3162AA" w14:textId="1D3A7BCC"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 D</w:t>
            </w:r>
            <w:r w:rsidR="005E0673">
              <w:rPr>
                <w:rFonts w:cs="Calibri"/>
                <w:color w:val="000000"/>
                <w:sz w:val="20"/>
                <w:szCs w:val="20"/>
                <w:vertAlign w:val="baseline"/>
                <w:lang w:eastAsia="es-CO"/>
              </w:rPr>
              <w:t>E</w:t>
            </w:r>
            <w:r w:rsidRPr="00202CAA">
              <w:rPr>
                <w:rFonts w:cs="Calibri"/>
                <w:color w:val="000000"/>
                <w:sz w:val="20"/>
                <w:szCs w:val="20"/>
                <w:vertAlign w:val="baseline"/>
                <w:lang w:eastAsia="es-CO"/>
              </w:rPr>
              <w:t>L ROSARIO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AA3122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NORTE 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FC993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8EC98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5B715F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A7D739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63001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9C9889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ARMENIA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38A871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6D3C9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DBA78C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DF5E06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D1C79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63130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9E2F486" w14:textId="516B7A5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CALARCÁ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2CB9E8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8CB54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913F6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679FD8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CADDF1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63190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54B79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CIRCASIA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E132EA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0F2D6D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F28420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C142E4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000EF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63272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A4AFB4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FILANDIA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970C8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2C8EEF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85261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807967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D41454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63401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0B52D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TEBAIDA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975D5B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950F5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97992F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1E51E6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62569A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63470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4529AC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MONTENEGRO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009D60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65D5A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C1C66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EE21D5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CB5BA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63594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D8835D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QUIMBAYA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D87467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9A6FB4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02A7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E4465E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38B918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63690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C59DCF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SALENTO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E7F37D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QUINDIO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8EF95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500799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8EBCD2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06FC0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007F7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PEREIRA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2263B0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FB2D2E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A52E36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B29590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92B057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66045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27EC448" w14:textId="2936A98E"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APÍ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3CF49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18131E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64695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F56417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499DF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66075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F3EC61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BALBOA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641DEE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123F6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F18392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BA8BCB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B1B905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66088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B7DF07D" w14:textId="3902242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BELÉN DE UMBRÍ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7FC7C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620B58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FE0BC6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B90CD1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35DB27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66170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C95741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DOS QUEBRADAS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C92D0C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75F130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6A56C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D3940F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D18C44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66318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2F6277" w14:textId="03911627"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GUÁ</w:t>
            </w:r>
            <w:r w:rsidR="00403DBA" w:rsidRPr="00202CAA">
              <w:rPr>
                <w:rFonts w:cs="Calibri"/>
                <w:color w:val="000000"/>
                <w:sz w:val="20"/>
                <w:szCs w:val="20"/>
                <w:vertAlign w:val="baseline"/>
                <w:lang w:eastAsia="es-CO"/>
              </w:rPr>
              <w:t>TICA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6E1346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A3ACE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2D0C2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7CF3F4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87F028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66383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B91B0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CELIA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F2CA06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E114B1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87B288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488890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BA638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66400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D88ED6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VIRGINIA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907C36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9E061D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015847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9AE2F0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4FD8E4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66440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E49527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MARSELLA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DECF9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2295D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4DB3C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E1E36A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A4F28E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66594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9E0645B" w14:textId="306C0EF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QUINCHÍ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076D35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97B4F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C0605E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A04DD4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82391B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66682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798F1CA" w14:textId="2E6EA70A"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5E0673">
              <w:rPr>
                <w:rFonts w:cs="Calibri"/>
                <w:color w:val="000000"/>
                <w:sz w:val="20"/>
                <w:szCs w:val="20"/>
                <w:vertAlign w:val="baseline"/>
                <w:lang w:eastAsia="es-CO"/>
              </w:rPr>
              <w:t>AN</w:t>
            </w:r>
            <w:r w:rsidRPr="00202CAA">
              <w:rPr>
                <w:rFonts w:cs="Calibri"/>
                <w:color w:val="000000"/>
                <w:sz w:val="20"/>
                <w:szCs w:val="20"/>
                <w:vertAlign w:val="baseline"/>
                <w:lang w:eastAsia="es-CO"/>
              </w:rPr>
              <w:t>TA ROSA D</w:t>
            </w:r>
            <w:r w:rsidR="005E0673">
              <w:rPr>
                <w:rFonts w:cs="Calibri"/>
                <w:color w:val="000000"/>
                <w:sz w:val="20"/>
                <w:szCs w:val="20"/>
                <w:vertAlign w:val="baseline"/>
                <w:lang w:eastAsia="es-CO"/>
              </w:rPr>
              <w:t>E</w:t>
            </w:r>
            <w:r w:rsidRPr="00202CAA">
              <w:rPr>
                <w:rFonts w:cs="Calibri"/>
                <w:color w:val="000000"/>
                <w:sz w:val="20"/>
                <w:szCs w:val="20"/>
                <w:vertAlign w:val="baseline"/>
                <w:lang w:eastAsia="es-CO"/>
              </w:rPr>
              <w:t xml:space="preserve"> CABAL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80BE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32A782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F4F23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20C157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AA91B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66687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A3E80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SANTUARIO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C0A0FC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RISARALDA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90BB24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0C288F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89D780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49F30A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A1A0FC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BUCARAMANGA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4DBCCA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F465B6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92DAE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9BD50D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C12263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4FFF7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AGUADA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09488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E2F84D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008B96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7A1F2D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ED38A0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462BEF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ALBANIA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B44680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A571F1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B51AE8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28FD29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AEF2FD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68051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50A912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ARATOCA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170A89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01887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7DE347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86D87F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8F7D8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D0134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BARBOSA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80D6E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BC1074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741F55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1EB8CB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069AA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68A74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BARICHARA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6E7279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E7889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96F67B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0C0BD8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481EDC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68081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78C701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BARRANCABERMEJA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1B613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126591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73393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E704C1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D32D5F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68092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247C90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BETULIA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6F849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30DD7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3AC92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F6D2D3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52411B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68101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3C81031" w14:textId="5E2543FD"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BOLÍ</w:t>
            </w:r>
            <w:r w:rsidR="00403DBA" w:rsidRPr="00202CAA">
              <w:rPr>
                <w:rFonts w:cs="Calibri"/>
                <w:color w:val="000000"/>
                <w:sz w:val="20"/>
                <w:szCs w:val="20"/>
                <w:vertAlign w:val="baseline"/>
                <w:lang w:eastAsia="es-CO"/>
              </w:rPr>
              <w:t>VAR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D21ED8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A364E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63101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C64A38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A6BFE7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68147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0E7F6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CAPITANEJO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339D67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CE5D42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096B4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E632EE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BE383F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68162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24A342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CERRITO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3BEC5E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8BC238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4AC3B1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0321F3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0C30E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68176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BE1DD0" w14:textId="19DBF89F"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CHIMÁ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C8A781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72D3DA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DA2235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F23FF4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DE34DD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68179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2D8C3E" w14:textId="6D5DE69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CHIPATÁ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269F24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58059C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800BB7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3DD8D2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305DC4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68190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DF74B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CIMITARRA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18C844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6BC017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5922D3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9DB672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57C891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5A3866E" w14:textId="64EFB6F4"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CONCEPCIÓ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D68EC5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D3FE99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7F26A0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BD49A2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110919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68209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3AD381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CONFINES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74D06E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10F5ED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B5D5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2DFE41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629DD3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68211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18A980" w14:textId="4C363EBB"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CONTRATACIÓ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02B6C8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CEED5B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189146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4C996E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23D52A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68217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99329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COROMORO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136240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511906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DDD105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9F0463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4AFE58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68229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05474E" w14:textId="347349A2"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CURITÍ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8D5E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E68213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BD01C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82215A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C2967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112BE4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CARMEN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7197C7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C975B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B5D10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EEA458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A55C0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8C8EA8F" w14:textId="676490B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EL PEÑÓ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EDB64C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B56D8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83687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733FF0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C7AAF7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9A9B369" w14:textId="256C571C"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EL PLAYÓ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E54748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907070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A67DC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D1BB4E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CB912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8D38D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ENCINO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0C9C97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420FA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6043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AC48BC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AF7731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68271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206C7D2" w14:textId="160337E9"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FLORIÁ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92C790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2B4B0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9E9007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D57247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345A3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68276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075DDE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FLORIDABLANCA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4CEAC6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7B7C75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066A8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F07FAA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31E301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68296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82698F3" w14:textId="64523E14"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GALÁ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BC6728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724842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EEDAC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B08F65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28343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68307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67B709" w14:textId="3032AD2A"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GIRÓ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2E5AFA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091972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C5F9C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B052B6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1DFAC1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D8EC0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8E4B3C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8D2635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A3AC0D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831CC4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5F282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D94EF5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GUADALUPE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5AE776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128A03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E97FF8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462418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977CCE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3FB8B42" w14:textId="7FB2E813"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GUAVATÁ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41A53A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108A82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427C29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EA3BBB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78A3E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68327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73374F5" w14:textId="73B5050A" w:rsidR="00403DBA" w:rsidRPr="00202CAA" w:rsidRDefault="00403DBA"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w:t>
            </w:r>
            <w:r w:rsidR="005E0673">
              <w:rPr>
                <w:rFonts w:cs="Calibri"/>
                <w:color w:val="000000"/>
                <w:sz w:val="20"/>
                <w:szCs w:val="20"/>
                <w:vertAlign w:val="baseline"/>
                <w:lang w:eastAsia="es-CO"/>
              </w:rPr>
              <w:t>Ü</w:t>
            </w:r>
            <w:r w:rsidRPr="00202CAA">
              <w:rPr>
                <w:rFonts w:cs="Calibri"/>
                <w:color w:val="000000"/>
                <w:sz w:val="20"/>
                <w:szCs w:val="20"/>
                <w:vertAlign w:val="baseline"/>
                <w:lang w:eastAsia="es-CO"/>
              </w:rPr>
              <w:t>EPSA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C1AB7C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08AF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032243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84D08D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A65AA6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9483253" w14:textId="35068F32"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JESÚS MARÍ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1BF775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953031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0ABC26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7CFF0D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E58CE6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68377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F3813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BELLEZA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BAFEF9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78870C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5BE0E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E5E2DE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F57F3D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C31BF91" w14:textId="66C085E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LANDÁ</w:t>
            </w:r>
            <w:r w:rsidR="00403DBA" w:rsidRPr="00202CAA">
              <w:rPr>
                <w:rFonts w:cs="Calibri"/>
                <w:color w:val="000000"/>
                <w:sz w:val="20"/>
                <w:szCs w:val="20"/>
                <w:vertAlign w:val="baseline"/>
                <w:lang w:eastAsia="es-CO"/>
              </w:rPr>
              <w:t>ZURI</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B8EF6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68C56B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0E6B9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1D2C88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15079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68397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7CFDBB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PAZ</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C2C71A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011687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6E171A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CC4DD6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638BE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68406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FA105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LEBRIJA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3522FD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01976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F1A3DE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8D75FE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6F354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68418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05CA64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LOS SANTOS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D650EA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EFCA0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22537B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6FD8B2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98683C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68432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87A0384" w14:textId="21D48369"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MÁ</w:t>
            </w:r>
            <w:r w:rsidR="00403DBA" w:rsidRPr="00202CAA">
              <w:rPr>
                <w:rFonts w:cs="Calibri"/>
                <w:color w:val="000000"/>
                <w:sz w:val="20"/>
                <w:szCs w:val="20"/>
                <w:vertAlign w:val="baseline"/>
                <w:lang w:eastAsia="es-CO"/>
              </w:rPr>
              <w:t>LAGA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BE5CED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3C2F6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1F31F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BAE557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7D12FE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68444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F27F36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MATANZA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AB2B17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44F928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BB50C8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49F45F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A114F1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68464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14A45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MOGOTES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3F155E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C785C0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06F305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2B1825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D4CCB7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68468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6262B7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MOLAGAVITA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5E0D2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2C8A3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BEEDB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4416FC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E2BBD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68498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4D1EB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OCAMONTE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89F423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BD2B7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439B0D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F6F6B8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694EE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C04BD3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OIBA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CDB19B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C76EA5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909939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BC6FF0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07D274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68502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C58DE0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ONZAGA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84BA4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8EB7A1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CB8775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14520A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33634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A744E32" w14:textId="1D8D3C68"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PALMAS D</w:t>
            </w:r>
            <w:r w:rsidR="005E0673">
              <w:rPr>
                <w:rFonts w:cs="Calibri"/>
                <w:color w:val="000000"/>
                <w:sz w:val="20"/>
                <w:szCs w:val="20"/>
                <w:vertAlign w:val="baseline"/>
                <w:lang w:eastAsia="es-CO"/>
              </w:rPr>
              <w:t>E</w:t>
            </w:r>
            <w:r w:rsidRPr="00202CAA">
              <w:rPr>
                <w:rFonts w:cs="Calibri"/>
                <w:color w:val="000000"/>
                <w:sz w:val="20"/>
                <w:szCs w:val="20"/>
                <w:vertAlign w:val="baseline"/>
                <w:lang w:eastAsia="es-CO"/>
              </w:rPr>
              <w:t xml:space="preserve"> SOCORRO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E89ED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923882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32B5AB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808628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02D3F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68533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B8AFCE7" w14:textId="7898247C"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PÁ</w:t>
            </w:r>
            <w:r w:rsidR="00403DBA" w:rsidRPr="00202CAA">
              <w:rPr>
                <w:rFonts w:cs="Calibri"/>
                <w:color w:val="000000"/>
                <w:sz w:val="20"/>
                <w:szCs w:val="20"/>
                <w:vertAlign w:val="baseline"/>
                <w:lang w:eastAsia="es-CO"/>
              </w:rPr>
              <w:t>RAMO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E15170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20B9E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489081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51AA09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4B7A3E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418129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PIEDECUESTA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8CEDE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B8EF38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22837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D973A9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8F55F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AE286E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PINCHOTE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F5F1EE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F31072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6EBC2A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9730D5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DAF75F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4E618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PUENTE NACIONAL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D0019D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EBFD8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3694B1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1E10C6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DD3CE3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68575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19A3D3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WILCHES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52B33C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56E607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7782C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BDAB07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1A655F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68615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3BB5B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RIONEGRO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EB661E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5D5C40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4CD87A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217FE1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FB1B7E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68655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E8E27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SABANA DE TORRES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4460A3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E029EE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5978D6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35B506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D7B53C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68669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F49E591" w14:textId="0A7F65DB"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ANDRÁ</w:t>
            </w:r>
            <w:r w:rsidR="00403DBA" w:rsidRPr="00202CAA">
              <w:rPr>
                <w:rFonts w:cs="Calibri"/>
                <w:color w:val="000000"/>
                <w:sz w:val="20"/>
                <w:szCs w:val="20"/>
                <w:vertAlign w:val="baseline"/>
                <w:lang w:eastAsia="es-CO"/>
              </w:rPr>
              <w:t>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0F8B13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FB32DA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7EBFD2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45181C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1276E3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68673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0BBC05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BENITO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DCEC8C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F89DA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CC608E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CD61DE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5ED92A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68682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620E4B1" w14:textId="0A7A2FE9"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 JOAQUÍ</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F23F1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6AC7D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982752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B2AEF4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D462FF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68684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8AAD2C0" w14:textId="71D57164"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N J</w:t>
            </w:r>
            <w:r w:rsidR="005E0673">
              <w:rPr>
                <w:rFonts w:cs="Calibri"/>
                <w:color w:val="000000"/>
                <w:sz w:val="20"/>
                <w:szCs w:val="20"/>
                <w:vertAlign w:val="baseline"/>
                <w:lang w:eastAsia="es-CO"/>
              </w:rPr>
              <w:t>O</w:t>
            </w:r>
            <w:r w:rsidRPr="00202CAA">
              <w:rPr>
                <w:rFonts w:cs="Calibri"/>
                <w:color w:val="000000"/>
                <w:sz w:val="20"/>
                <w:szCs w:val="20"/>
                <w:vertAlign w:val="baseline"/>
                <w:lang w:eastAsia="es-CO"/>
              </w:rPr>
              <w:t>SE D</w:t>
            </w:r>
            <w:r w:rsidR="005E0673">
              <w:rPr>
                <w:rFonts w:cs="Calibri"/>
                <w:color w:val="000000"/>
                <w:sz w:val="20"/>
                <w:szCs w:val="20"/>
                <w:vertAlign w:val="baseline"/>
                <w:lang w:eastAsia="es-CO"/>
              </w:rPr>
              <w:t>E</w:t>
            </w:r>
            <w:r w:rsidRPr="00202CAA">
              <w:rPr>
                <w:rFonts w:cs="Calibri"/>
                <w:color w:val="000000"/>
                <w:sz w:val="20"/>
                <w:szCs w:val="20"/>
                <w:vertAlign w:val="baseline"/>
                <w:lang w:eastAsia="es-CO"/>
              </w:rPr>
              <w:t xml:space="preserve"> MIRANDA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C63D64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D1F78E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6DB7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DEDD32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2B96B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68689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841F5C6" w14:textId="16A19306" w:rsidR="00403DBA" w:rsidRPr="00202CAA" w:rsidRDefault="00403DBA" w:rsidP="005E0673">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N V</w:t>
            </w:r>
            <w:r w:rsidR="005E0673">
              <w:rPr>
                <w:rFonts w:cs="Calibri"/>
                <w:color w:val="000000"/>
                <w:sz w:val="20"/>
                <w:szCs w:val="20"/>
                <w:vertAlign w:val="baseline"/>
                <w:lang w:eastAsia="es-CO"/>
              </w:rPr>
              <w:t xml:space="preserve">ICENTE </w:t>
            </w:r>
            <w:r w:rsidRPr="00202CAA">
              <w:rPr>
                <w:rFonts w:cs="Calibri"/>
                <w:color w:val="000000"/>
                <w:sz w:val="20"/>
                <w:szCs w:val="20"/>
                <w:vertAlign w:val="baseline"/>
                <w:lang w:eastAsia="es-CO"/>
              </w:rPr>
              <w:t>D</w:t>
            </w:r>
            <w:r w:rsidR="005E0673">
              <w:rPr>
                <w:rFonts w:cs="Calibri"/>
                <w:color w:val="000000"/>
                <w:sz w:val="20"/>
                <w:szCs w:val="20"/>
                <w:vertAlign w:val="baseline"/>
                <w:lang w:eastAsia="es-CO"/>
              </w:rPr>
              <w:t>E CHUCURÍ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57E7A1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01F3B1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2AE70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C069CC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7CB798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68705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403215D" w14:textId="4E3C765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SANTA BÁ</w:t>
            </w:r>
            <w:r w:rsidR="00403DBA" w:rsidRPr="00202CAA">
              <w:rPr>
                <w:rFonts w:cs="Calibri"/>
                <w:color w:val="000000"/>
                <w:sz w:val="20"/>
                <w:szCs w:val="20"/>
                <w:vertAlign w:val="baseline"/>
                <w:lang w:eastAsia="es-CO"/>
              </w:rPr>
              <w:t>RBARA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723D27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44DE55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B64FB3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1AE5B7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B8C3A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68745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35A26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SIMACOTA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7A4E62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C1DFC4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63D35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466EB0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F6941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68770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69BAC8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SUAITA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D3722D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4083D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0EEB5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B406D4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B52580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68773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1072BF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B2EFB3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67A42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7113C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E44C1C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AD03A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68820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72D73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TONA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B845B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557F97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B0A1E9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C97E1C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CBB6B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68855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82DF4EF" w14:textId="439A3894"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VALLE DE S</w:t>
            </w:r>
            <w:r w:rsidR="005E0673">
              <w:rPr>
                <w:rFonts w:cs="Calibri"/>
                <w:color w:val="000000"/>
                <w:sz w:val="20"/>
                <w:szCs w:val="20"/>
                <w:vertAlign w:val="baseline"/>
                <w:lang w:eastAsia="es-CO"/>
              </w:rPr>
              <w:t>AN JOSÉ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61A35D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912C3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5AE88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1D5201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9BE765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68872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ACF1E5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VILLANUEVA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6CC63B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A1A81F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F84E0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830C3C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83D77F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68895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92EFAA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ZAPATOCA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A52583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SANTANDER</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40F32B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61A40B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7F9357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1D4993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405C11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SINCELEJO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BCD9CD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A05FBB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970DC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08D863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E83B37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70110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D89F69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BUENAVISTA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0C6B90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B5332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77874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2D6EA2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6384A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70124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E5319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CAIMITO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7AB7BB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B6E95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23574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CE6A04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E17A9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70204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A29A57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COLOSO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ABD843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385545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00A5D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D09B03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69F19E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70215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0B1C4E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COROZAL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EDABF4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8E91B6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CC133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4BBB60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BA37A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70221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F4D97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COVEÑAS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546BD4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5D86F5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B33291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12300B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42717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70230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00712E2" w14:textId="586D64C2"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CHALÁ</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A6C343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41C924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723BD5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043109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6DED46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70233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884E0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ROBLE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126937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F376F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A28F4C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35B445C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7E067C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70235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6F9AE2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GALERAS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39B1A5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4F0F9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41506D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F6E72E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FE62E7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70400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C92AF5B" w14:textId="0B7047A0"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LA UNIÓ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25DFB2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A78800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D542B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65DD2C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B3BCA5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70418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CE0FC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LOS PALMITOS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F40D4C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52EF38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541BF8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C5E428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86BADE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70473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FB44B1"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MORROA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38728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33B96E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017CE9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DE32AF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2C6CD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70508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E5989D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OVEJAS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C09ED5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3E34CE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20AA83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5ACE8A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EF3B39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70523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63DE72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PALMITO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FD96C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319DB9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0A069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33E352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659E1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70670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66FA3C4" w14:textId="2DB5853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SAMPUÉ</w:t>
            </w:r>
            <w:r w:rsidR="00403DBA" w:rsidRPr="00202CAA">
              <w:rPr>
                <w:rFonts w:cs="Calibri"/>
                <w:color w:val="000000"/>
                <w:sz w:val="20"/>
                <w:szCs w:val="20"/>
                <w:vertAlign w:val="baseline"/>
                <w:lang w:eastAsia="es-CO"/>
              </w:rPr>
              <w:t>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3EA58E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060EFA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D5D44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FC22DA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48A3FA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70678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6B9181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BENITO ABAD</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5DE43E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ADF9FD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0044B1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68EA94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75DB68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70702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30640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JUAN BETULIA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87A84F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F4AB29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FB24F0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9DF067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A007AE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70708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F78E58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MARCOS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C099F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34A024"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F02C4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70DDBA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C07F44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70713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833E51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ONOFRE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E9A41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349BBC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EB6D4C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19F95C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9B0EEE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70717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3C9440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PEDRO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44423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4AD519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81FA8E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DD2CF9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242212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70742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DFDB20C" w14:textId="569A8E67"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SINCÉ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8A4660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5EA009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D248A1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983E2A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B731DB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70820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A47B625" w14:textId="35C07635"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TOLÚ</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C2379E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08E2F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F9141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130374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9B4B5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70823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7A6B35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TOLUVIEJO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13B86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SUCRE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B5BAE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DD0E00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394B4D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1C56F7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E53004E" w14:textId="5529BD91"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IBAGUÉ</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13F676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86F050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620CE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C49BEE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AEA0B8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73026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C9CE3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ALVARADO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BF9752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C0FB96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248574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401A6C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42D518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73030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99E597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AMBALEMA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ADA78B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A5568C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9A0AC5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8C65D3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E69151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73055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059D3B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ARMERO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11AEE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144ABE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283E3C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833CE4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CF25CC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73124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8DECDD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CAJAMARCA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68B486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865AA6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47FFF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226BE4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7D0C9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73148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6593A33" w14:textId="629D32BD"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CARMEN D</w:t>
            </w:r>
            <w:r w:rsidR="005E0673">
              <w:rPr>
                <w:rFonts w:cs="Calibri"/>
                <w:color w:val="000000"/>
                <w:sz w:val="20"/>
                <w:szCs w:val="20"/>
                <w:vertAlign w:val="baseline"/>
                <w:lang w:eastAsia="es-CO"/>
              </w:rPr>
              <w:t>E APICALÁ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81A90A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2CB74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480F43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254EE2A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5D5AE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73168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F75AFA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CHAPARRAL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0E0990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35C331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21733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DAD826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E5AAF7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73200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80A069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COELLO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3AB24E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B349D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423D4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8FD6B5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470D3F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73226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780215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CUNDAY</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98CD1F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A5EC64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0E915F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29539C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D0BE01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73236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BA1ADD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DOLORES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4982F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D58E7F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6C6C58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00EBA7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1D6E17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73268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B95297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ESPINAL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465904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75CD4E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F6064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BAEDE9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14336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73275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205F8C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FLANDES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A24B38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D08B48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201D75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26D7FB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E9E840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73283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23CB2D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FRESNO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DA61DA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8CC5BF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2F0294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22255C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CA267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73319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317A0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GUAMO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823CC4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06119F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82EAFF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95BBF0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A41771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73347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C83090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HERVEO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FEDAB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1971A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829DEF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0E6969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FBDA31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73349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926F1A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HONDA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610E83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A92BF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208A67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E59D1F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92B1E2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73352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62FC69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ICONONZO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E21FD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ED440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B581CE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F0D25B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D9AB5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73408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78F90BC" w14:textId="25B42B6F"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LE</w:t>
            </w:r>
            <w:r w:rsidR="00403DBA" w:rsidRPr="00202CAA">
              <w:rPr>
                <w:rFonts w:cs="Calibri"/>
                <w:color w:val="000000"/>
                <w:sz w:val="20"/>
                <w:szCs w:val="20"/>
                <w:vertAlign w:val="baseline"/>
                <w:lang w:eastAsia="es-CO"/>
              </w:rPr>
              <w:t>RIDA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B04BA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B52E07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7B1CD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A1E735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66CA24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73411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099DACD" w14:textId="506D81BC"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LÍ</w:t>
            </w:r>
            <w:r w:rsidR="00403DBA" w:rsidRPr="00202CAA">
              <w:rPr>
                <w:rFonts w:cs="Calibri"/>
                <w:color w:val="000000"/>
                <w:sz w:val="20"/>
                <w:szCs w:val="20"/>
                <w:vertAlign w:val="baseline"/>
                <w:lang w:eastAsia="es-CO"/>
              </w:rPr>
              <w:t>BANO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96BCAF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56D73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98B8FF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D50468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D3C639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73443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0C5898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MARIQUITA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539A23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F10C4D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15D248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893360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BADCAD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73449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54C276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MELGAR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59046D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AFAE80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A3E4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9273D3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28BF4F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73461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E41ACC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MURILLO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88F251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68ED46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07810B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252363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1651C6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73483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F00AEE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NATAGAIMA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842D94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96D20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00386A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F099AD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6F6017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73504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6A3224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ORTEGA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B65D0E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C0D38F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24E406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0E029A3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E86FC6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73547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8DFFB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PIEDRAS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198ED7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2DAFF7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6866C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584407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4E2D0C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73585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C711160" w14:textId="01AA502B"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PURIFICACIÓ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8B485F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084126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5C2996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9D7672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AAD21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73671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D4B0F5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SALDAÑA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398DCB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A583D5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635D27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3D18E4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79E550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73675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0300CE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ANTONIO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E6B2E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0D6E8F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B3E7D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BDAB7B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94C009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73678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3BFE06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LUIS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30F80D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4CE9A4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00D4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126186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C7EBD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73686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0AF354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SANTA ISABEL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C9CAC8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193A3E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8041F0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6C72A4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D839D6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73770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3A8522" w14:textId="3E794879"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SUÁ</w:t>
            </w:r>
            <w:r w:rsidR="00403DBA" w:rsidRPr="00202CAA">
              <w:rPr>
                <w:rFonts w:cs="Calibri"/>
                <w:color w:val="000000"/>
                <w:sz w:val="20"/>
                <w:szCs w:val="20"/>
                <w:vertAlign w:val="baseline"/>
                <w:lang w:eastAsia="es-CO"/>
              </w:rPr>
              <w:t>REZ</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91247F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D60784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F2D44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D99E92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1AE726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73854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C6806F4" w14:textId="31EEA71A"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VALLE DE S</w:t>
            </w:r>
            <w:r w:rsidR="005E0673">
              <w:rPr>
                <w:rFonts w:cs="Calibri"/>
                <w:color w:val="000000"/>
                <w:sz w:val="20"/>
                <w:szCs w:val="20"/>
                <w:vertAlign w:val="baseline"/>
                <w:lang w:eastAsia="es-CO"/>
              </w:rPr>
              <w:t>A</w:t>
            </w:r>
            <w:r w:rsidRPr="00202CAA">
              <w:rPr>
                <w:rFonts w:cs="Calibri"/>
                <w:color w:val="000000"/>
                <w:sz w:val="20"/>
                <w:szCs w:val="20"/>
                <w:vertAlign w:val="baseline"/>
                <w:lang w:eastAsia="es-CO"/>
              </w:rPr>
              <w:t>N JUAN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DDF8C3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412249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711B6A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F38157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4937DD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73861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94FDCA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VENADILLO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7D0BEF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E3A204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6F63AB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394110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59B4D1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73873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EA532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VILLARRICA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5852EE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TOLIMA</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1641F3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90D702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4008AB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25D643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3D9D6B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CALI</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70EEA5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2401C5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08BF34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A2BA4A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3D6507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76020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FDACC96" w14:textId="10CF1AB9"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ALCALÁ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7E7760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5A7B4B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DCCF04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A7A5A4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592724"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76036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23F3C96" w14:textId="5390B82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ANDALUCÍ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F041C4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BBDF589"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1815A8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C7F2BF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E7792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76041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203E3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ANSERMANUEVO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0FF846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587DEC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7B47D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C194F0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C6730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938AF23" w14:textId="37E45A80"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BOLÍ</w:t>
            </w:r>
            <w:r w:rsidR="00403DBA" w:rsidRPr="00202CAA">
              <w:rPr>
                <w:rFonts w:cs="Calibri"/>
                <w:color w:val="000000"/>
                <w:sz w:val="20"/>
                <w:szCs w:val="20"/>
                <w:vertAlign w:val="baseline"/>
                <w:lang w:eastAsia="es-CO"/>
              </w:rPr>
              <w:t>VAR</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EA39D6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5D9F0B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4F3E80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039732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1FA7EE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76109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1E2AA2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BUENAVENTURA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FA64BE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9BB679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81D0F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310AB1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703BBE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76111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4CFFE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BUGA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60269C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5A1EDD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02EEB9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1514B75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18063D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76113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837B8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BUGALAGRANDE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02617D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06DAFC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AFD5E3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1016F3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6CAE14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76122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030EB4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CAICEDONIA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FBF137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05B25D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3C82A0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6DB8C2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F136F0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76126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7987E7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CALIMA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039A54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E86782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7BC1E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85708B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F9DBE8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1A2A6D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CANDELARIA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7E68A1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24CC9A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6E207E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8A1092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F5DA0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76147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BBA02F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CARTAGO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A101E4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765BF1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60AB8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DEEE14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4E9C07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76248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68A5DA5"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CERRITO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5373B7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2F00FE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E9DFC8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EC2F2C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04526C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76250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7ED6CC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EL DOVIO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A73930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DCEB0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C316A2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6BC115E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7E8792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76275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C7BFA1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FLORIDA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3573F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CAE5BA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7FF648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508E254"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971AD2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76306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0CD5EF"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GINEBRA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C781C1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6D9CE1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CC4CD6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1B8D0F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0DF784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76318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816D5E7" w14:textId="357F95FE"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GUACARÍ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F18ADA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0CB920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CAD5C4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854B67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A34E1F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lastRenderedPageBreak/>
              <w:t>76364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9CE1CA5" w14:textId="5D15581D"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JAMUNDÍ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32DC43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DCCC5B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3C9307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7E0299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4E8FBB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76400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90ECCA5" w14:textId="1AA3BC1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LA UNIÓ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7CD8BF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37F5B2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7D881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51C1E1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DA8269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76403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6DDA3E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LA VICTORIA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FE4E8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BC96F9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9C9FDD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A779C3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2BB0AE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76497</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9F3D9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OBANDO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40B216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A0E1C6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64720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0BBB1E2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9B08E66"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76520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5539D2B"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PALMIRA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3C16AB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E27BE2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B5D50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73FBB5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47F99A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76563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E356D76"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PRADERA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2B515A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80C234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4B10CA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6CD60B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3039DF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76616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CCF51D6" w14:textId="3E0357FF"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RIOFRÍ</w:t>
            </w:r>
            <w:r w:rsidR="00403DBA" w:rsidRPr="00202CAA">
              <w:rPr>
                <w:rFonts w:cs="Calibri"/>
                <w:color w:val="000000"/>
                <w:sz w:val="20"/>
                <w:szCs w:val="20"/>
                <w:vertAlign w:val="baseline"/>
                <w:lang w:eastAsia="es-CO"/>
              </w:rPr>
              <w:t>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883619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430E5C"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E8A9D9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564CC4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004D7D3"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76622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4D8971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ROLDANILLO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5429143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46FA3B8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CB96C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BE913C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6FD942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76670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29D6F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SAN PEDRO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528950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0EAECF6"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F91800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E647D9A"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7A9DDCB"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76736</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AAE765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SEVILLA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1FD8C1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6F33A1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C07B2D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35A7825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33702F"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76823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063A2D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TORO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96B4E9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4B42A4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EC639E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B6637E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641463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76828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1304FD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TRUJILLO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5733E5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12CB1DA"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AAFF56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5699C29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B7B575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76834</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5D23D7C" w14:textId="5A0E805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TULUÁ</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D8D7D3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8095F2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A95242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12EB10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3CAF870"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76845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A9DBD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ULLOA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B64C5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3ECBD4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C26A25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8158EBE"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749658E"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76863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C9CB8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VERSALLES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991FD2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0AA2F8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BEDAD1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CD256E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E11C49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76869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AAFF68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VIJES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B92585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852CDC8"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BAD278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0D5BEA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C5C0B1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76890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2218BC0"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YOTOCO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BFB3944"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D0AA9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32C2D6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BF47BA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2FED88A"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76892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5C60CD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YUMBO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9E82EF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B5E617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5ECD103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BF36411"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6D3895CC"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76895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ED7B51D"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ZARZAL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44BD2B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VALLE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BDF33F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CD82AE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A7CEB5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352D33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3B7CD1AC"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YOPAL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3E84894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D9341C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55073F3"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5F493CA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5D866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85010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FFA0BC9"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AGUAZUL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6A30D3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83EBFB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A4E777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4E8F725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7A9F17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85125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DA1780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HATO COROZAL</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685E8C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A3EE9B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A97D9E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1CF644EF"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0237F3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85139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CD4B04F" w14:textId="1C0C5EF2"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MANÍ</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67C9141"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3DD3A3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90E198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5ADB00D6"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2EBF461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85162</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AF09BD8"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MONTERREY</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B97B63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636227E"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5D5EC6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74FDE29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EBBEE4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85225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AB10026" w14:textId="7B869AFC"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NUNCHÍ</w:t>
            </w:r>
            <w:r w:rsidR="00403DBA" w:rsidRPr="00202CAA">
              <w:rPr>
                <w:rFonts w:cs="Calibri"/>
                <w:color w:val="000000"/>
                <w:sz w:val="20"/>
                <w:szCs w:val="20"/>
                <w:vertAlign w:val="baseline"/>
                <w:lang w:eastAsia="es-CO"/>
              </w:rPr>
              <w:t>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35F69E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E6F84CF"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746DFA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76966B7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AEA1F82"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85250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2C78CAE"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PAZ DE ARIPORO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C6CA98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3FAF9FD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F93DD1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3DB5A29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3A67EF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85263</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25619A9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PORE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2C73F9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82D21A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766FE51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B95E21C"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C2C3E7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85300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8656ED7"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SABANALARGA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765A01A6"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5FE2B72"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2D5B538"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68C6E7E7"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01031ED"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85325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18581E34"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SN LUIS PALENQUE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78B60D9"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90F21E7"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4944FD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1368149B"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1BB871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85400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023A9F6E" w14:textId="77A2F438"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TÁ</w:t>
            </w:r>
            <w:r w:rsidR="00403DBA" w:rsidRPr="00202CAA">
              <w:rPr>
                <w:rFonts w:cs="Calibri"/>
                <w:color w:val="000000"/>
                <w:sz w:val="20"/>
                <w:szCs w:val="20"/>
                <w:vertAlign w:val="baseline"/>
                <w:lang w:eastAsia="es-CO"/>
              </w:rPr>
              <w:t>MARA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E02EE2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177ABBB"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5</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7041A0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4741CDD0"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1AEB346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85410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C46592A"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TAURAMENA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D782DD"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3C433A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18FD44B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67A8124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42817A4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85430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7C3CEE3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TRINIDAD</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88B16C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1AF4F09D"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1BF6C3C"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r w:rsidR="00403DBA" w:rsidRPr="002146DE" w14:paraId="4B6AE062"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D2683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85440</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3F4DCD2"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VILLANUEVA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3C85222"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CASANARE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7703C721"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66FB229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1</w:t>
            </w:r>
          </w:p>
        </w:tc>
      </w:tr>
      <w:tr w:rsidR="00403DBA" w:rsidRPr="002146DE" w14:paraId="2F346599"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5E2EEE29"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9737D9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MOCOA</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6EA552B5"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PUTUMAYO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5762CF9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4C25B47"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5275398"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082A57E8"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86568</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5B7B1108" w14:textId="385A11DA" w:rsidR="00403DBA" w:rsidRPr="00202CAA" w:rsidRDefault="005E0673" w:rsidP="005E0673">
            <w:pPr>
              <w:ind w:left="-51"/>
              <w:jc w:val="center"/>
              <w:rPr>
                <w:rFonts w:cs="Calibri"/>
                <w:color w:val="000000"/>
                <w:sz w:val="20"/>
                <w:szCs w:val="20"/>
                <w:vertAlign w:val="baseline"/>
                <w:lang w:eastAsia="es-CO"/>
              </w:rPr>
            </w:pPr>
            <w:r>
              <w:rPr>
                <w:rFonts w:cs="Calibri"/>
                <w:color w:val="000000"/>
                <w:sz w:val="20"/>
                <w:szCs w:val="20"/>
                <w:vertAlign w:val="baseline"/>
                <w:lang w:eastAsia="es-CO"/>
              </w:rPr>
              <w:t>PUERTO ASÍ</w:t>
            </w:r>
            <w:r w:rsidR="00403DBA" w:rsidRPr="00202CAA">
              <w:rPr>
                <w:rFonts w:cs="Calibri"/>
                <w:color w:val="000000"/>
                <w:sz w:val="20"/>
                <w:szCs w:val="20"/>
                <w:vertAlign w:val="baseline"/>
                <w:lang w:eastAsia="es-CO"/>
              </w:rPr>
              <w:t>S</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B49512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PUTUMAYO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66B9FDB5"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0846F4B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0717C3AD"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0BEC7C1"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86569</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20239A3" w14:textId="77777777"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PUERTO CAICEDO</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0A6A0C3E"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PUTUMAYO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1645AD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21FD2240"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70153E33"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35BA6FD5"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86885</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4C6109C2" w14:textId="5038190D" w:rsidR="00403DBA" w:rsidRPr="00202CAA" w:rsidRDefault="005E0673" w:rsidP="00975F5B">
            <w:pPr>
              <w:ind w:left="-51"/>
              <w:jc w:val="center"/>
              <w:rPr>
                <w:rFonts w:cs="Calibri"/>
                <w:color w:val="000000"/>
                <w:sz w:val="20"/>
                <w:szCs w:val="20"/>
                <w:vertAlign w:val="baseline"/>
                <w:lang w:eastAsia="es-CO"/>
              </w:rPr>
            </w:pPr>
            <w:r>
              <w:rPr>
                <w:rFonts w:cs="Calibri"/>
                <w:color w:val="000000"/>
                <w:sz w:val="20"/>
                <w:szCs w:val="20"/>
                <w:vertAlign w:val="baseline"/>
                <w:lang w:eastAsia="es-CO"/>
              </w:rPr>
              <w:t>VILLAGARZÓ</w:t>
            </w:r>
            <w:r w:rsidR="00403DBA" w:rsidRPr="00202CAA">
              <w:rPr>
                <w:rFonts w:cs="Calibri"/>
                <w:color w:val="000000"/>
                <w:sz w:val="20"/>
                <w:szCs w:val="20"/>
                <w:vertAlign w:val="baseline"/>
                <w:lang w:eastAsia="es-CO"/>
              </w:rPr>
              <w:t>N</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41C026F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PUTUMAYO</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03A413F3"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489DFD8F"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3</w:t>
            </w:r>
          </w:p>
        </w:tc>
      </w:tr>
      <w:tr w:rsidR="00403DBA" w:rsidRPr="002146DE" w14:paraId="2E30D915" w14:textId="77777777" w:rsidTr="00104264">
        <w:trPr>
          <w:trHeight w:val="324"/>
          <w:jc w:val="center"/>
        </w:trPr>
        <w:tc>
          <w:tcPr>
            <w:tcW w:w="1408"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14:paraId="7A000FE7" w14:textId="77777777" w:rsidR="00403DBA" w:rsidRPr="00202CAA" w:rsidRDefault="00403DBA" w:rsidP="00FD2B02">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95001</w:t>
            </w:r>
          </w:p>
        </w:tc>
        <w:tc>
          <w:tcPr>
            <w:tcW w:w="2835" w:type="dxa"/>
            <w:tcBorders>
              <w:top w:val="nil"/>
              <w:left w:val="nil"/>
              <w:bottom w:val="single" w:sz="8" w:space="0" w:color="auto"/>
              <w:right w:val="single" w:sz="8" w:space="0" w:color="auto"/>
            </w:tcBorders>
            <w:shd w:val="clear" w:color="auto" w:fill="D9D9D9" w:themeFill="background1" w:themeFillShade="D9"/>
            <w:noWrap/>
            <w:vAlign w:val="center"/>
            <w:hideMark/>
          </w:tcPr>
          <w:p w14:paraId="6F6F07FA" w14:textId="27CF0869" w:rsidR="00403DBA" w:rsidRPr="00202CAA" w:rsidRDefault="00403DBA" w:rsidP="00975F5B">
            <w:pPr>
              <w:ind w:left="-51"/>
              <w:jc w:val="center"/>
              <w:rPr>
                <w:rFonts w:cs="Calibri"/>
                <w:color w:val="000000"/>
                <w:sz w:val="20"/>
                <w:szCs w:val="20"/>
                <w:vertAlign w:val="baseline"/>
                <w:lang w:eastAsia="es-CO"/>
              </w:rPr>
            </w:pPr>
            <w:r w:rsidRPr="00202CAA">
              <w:rPr>
                <w:rFonts w:cs="Calibri"/>
                <w:color w:val="000000"/>
                <w:sz w:val="20"/>
                <w:szCs w:val="20"/>
                <w:vertAlign w:val="baseline"/>
                <w:lang w:eastAsia="es-CO"/>
              </w:rPr>
              <w:t>S</w:t>
            </w:r>
            <w:r w:rsidR="005E0673">
              <w:rPr>
                <w:rFonts w:cs="Calibri"/>
                <w:color w:val="000000"/>
                <w:sz w:val="20"/>
                <w:szCs w:val="20"/>
                <w:vertAlign w:val="baseline"/>
                <w:lang w:eastAsia="es-CO"/>
              </w:rPr>
              <w:t>AN JOSÉ</w:t>
            </w:r>
            <w:r w:rsidRPr="00202CAA">
              <w:rPr>
                <w:rFonts w:cs="Calibri"/>
                <w:color w:val="000000"/>
                <w:sz w:val="20"/>
                <w:szCs w:val="20"/>
                <w:vertAlign w:val="baseline"/>
                <w:lang w:eastAsia="es-CO"/>
              </w:rPr>
              <w:t xml:space="preserve"> </w:t>
            </w:r>
            <w:r w:rsidR="005E0673">
              <w:rPr>
                <w:rFonts w:cs="Calibri"/>
                <w:color w:val="000000"/>
                <w:sz w:val="20"/>
                <w:szCs w:val="20"/>
                <w:vertAlign w:val="baseline"/>
                <w:lang w:eastAsia="es-CO"/>
              </w:rPr>
              <w:t xml:space="preserve">DEL </w:t>
            </w:r>
            <w:r w:rsidRPr="00202CAA">
              <w:rPr>
                <w:rFonts w:cs="Calibri"/>
                <w:color w:val="000000"/>
                <w:sz w:val="20"/>
                <w:szCs w:val="20"/>
                <w:vertAlign w:val="baseline"/>
                <w:lang w:eastAsia="es-CO"/>
              </w:rPr>
              <w:t>GUAVIARE</w:t>
            </w:r>
          </w:p>
        </w:tc>
        <w:tc>
          <w:tcPr>
            <w:tcW w:w="2120" w:type="dxa"/>
            <w:tcBorders>
              <w:top w:val="nil"/>
              <w:left w:val="nil"/>
              <w:bottom w:val="single" w:sz="8" w:space="0" w:color="auto"/>
              <w:right w:val="single" w:sz="8" w:space="0" w:color="auto"/>
            </w:tcBorders>
            <w:shd w:val="clear" w:color="auto" w:fill="D9D9D9" w:themeFill="background1" w:themeFillShade="D9"/>
            <w:noWrap/>
            <w:vAlign w:val="center"/>
            <w:hideMark/>
          </w:tcPr>
          <w:p w14:paraId="1191F3CA"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GUAVIARE</w:t>
            </w:r>
          </w:p>
        </w:tc>
        <w:tc>
          <w:tcPr>
            <w:tcW w:w="1003" w:type="dxa"/>
            <w:tcBorders>
              <w:top w:val="nil"/>
              <w:left w:val="nil"/>
              <w:bottom w:val="single" w:sz="8" w:space="0" w:color="auto"/>
              <w:right w:val="single" w:sz="8" w:space="0" w:color="auto"/>
            </w:tcBorders>
            <w:shd w:val="clear" w:color="auto" w:fill="D9D9D9" w:themeFill="background1" w:themeFillShade="D9"/>
            <w:noWrap/>
            <w:vAlign w:val="center"/>
            <w:hideMark/>
          </w:tcPr>
          <w:p w14:paraId="27424A80" w14:textId="77777777" w:rsidR="00403DBA" w:rsidRPr="00202CAA" w:rsidRDefault="00403DBA" w:rsidP="00975F5B">
            <w:pPr>
              <w:ind w:left="0" w:hanging="48"/>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c>
          <w:tcPr>
            <w:tcW w:w="1756" w:type="dxa"/>
            <w:tcBorders>
              <w:top w:val="nil"/>
              <w:left w:val="nil"/>
              <w:bottom w:val="single" w:sz="8" w:space="0" w:color="auto"/>
              <w:right w:val="single" w:sz="8" w:space="0" w:color="auto"/>
            </w:tcBorders>
            <w:shd w:val="clear" w:color="auto" w:fill="D9D9D9" w:themeFill="background1" w:themeFillShade="D9"/>
            <w:noWrap/>
            <w:vAlign w:val="center"/>
            <w:hideMark/>
          </w:tcPr>
          <w:p w14:paraId="3530DA3B" w14:textId="77777777" w:rsidR="00403DBA" w:rsidRPr="00202CAA" w:rsidRDefault="00403DBA" w:rsidP="00975F5B">
            <w:pPr>
              <w:ind w:left="0"/>
              <w:jc w:val="center"/>
              <w:rPr>
                <w:rFonts w:cs="Calibri"/>
                <w:color w:val="000000"/>
                <w:sz w:val="20"/>
                <w:szCs w:val="20"/>
                <w:vertAlign w:val="baseline"/>
                <w:lang w:eastAsia="es-CO"/>
              </w:rPr>
            </w:pPr>
            <w:r w:rsidRPr="00202CAA">
              <w:rPr>
                <w:rFonts w:cs="Calibri"/>
                <w:color w:val="000000"/>
                <w:sz w:val="20"/>
                <w:szCs w:val="20"/>
                <w:vertAlign w:val="baseline"/>
                <w:lang w:eastAsia="es-CO"/>
              </w:rPr>
              <w:t>2</w:t>
            </w:r>
          </w:p>
        </w:tc>
      </w:tr>
    </w:tbl>
    <w:p w14:paraId="2304D7B1" w14:textId="77777777" w:rsidR="00403DBA" w:rsidRDefault="00403DBA" w:rsidP="00403DBA">
      <w:pPr>
        <w:rPr>
          <w:lang w:val="es-ES_tradnl"/>
        </w:rPr>
      </w:pPr>
    </w:p>
    <w:p w14:paraId="5F9A0513" w14:textId="77777777" w:rsidR="00403DBA" w:rsidRPr="005B32A7" w:rsidRDefault="00403DBA" w:rsidP="00403DBA">
      <w:pPr>
        <w:ind w:left="0"/>
        <w:jc w:val="both"/>
        <w:rPr>
          <w:rFonts w:cs="Arial"/>
          <w:bCs/>
          <w:vertAlign w:val="baseline"/>
        </w:rPr>
      </w:pPr>
      <w:r w:rsidRPr="005B32A7">
        <w:rPr>
          <w:rFonts w:cs="Arial"/>
          <w:bCs/>
          <w:vertAlign w:val="baseline"/>
        </w:rPr>
        <w:t>En el caso de que un municipio que pertenezca a uno de los mercados relevantes de distribución solicitados por una empresa, no se encuentre en el listado obtenido con el procedimiento anterior y que se incluyen en la Tabla 1 de este anexo, la CREG aplicará el siguiente procedimiento para determinar la agrupación:</w:t>
      </w:r>
    </w:p>
    <w:p w14:paraId="32C18E9B" w14:textId="77777777" w:rsidR="00403DBA" w:rsidRPr="005B32A7" w:rsidRDefault="00403DBA" w:rsidP="00403DBA">
      <w:pPr>
        <w:rPr>
          <w:rFonts w:cs="Arial"/>
          <w:bCs/>
          <w:vertAlign w:val="baseline"/>
        </w:rPr>
      </w:pPr>
    </w:p>
    <w:p w14:paraId="4688AEF1" w14:textId="77777777" w:rsidR="00403DBA" w:rsidRPr="005B32A7" w:rsidRDefault="00403DBA" w:rsidP="00403DBA">
      <w:pPr>
        <w:pStyle w:val="Prrafodelista"/>
        <w:numPr>
          <w:ilvl w:val="1"/>
          <w:numId w:val="12"/>
        </w:numPr>
        <w:ind w:left="709" w:hanging="349"/>
        <w:jc w:val="both"/>
        <w:rPr>
          <w:rFonts w:cs="Arial"/>
          <w:bCs/>
          <w:sz w:val="24"/>
          <w:szCs w:val="24"/>
          <w:vertAlign w:val="baseline"/>
        </w:rPr>
      </w:pPr>
      <w:r w:rsidRPr="005B32A7">
        <w:rPr>
          <w:rFonts w:cs="Arial"/>
          <w:bCs/>
          <w:sz w:val="24"/>
          <w:szCs w:val="24"/>
          <w:vertAlign w:val="baseline"/>
        </w:rPr>
        <w:t>Se determinará para el municipio en cuestión el valor de cada una las variables descritas en los numerales 1 y 2 de este anexo. En caso de municipios nuevos donde se vaya a prestar el servicio por primera vez, la variable “Costos del POT-POTidx” se excluirá del análisis.</w:t>
      </w:r>
    </w:p>
    <w:p w14:paraId="04AC3D34" w14:textId="77777777" w:rsidR="00403DBA" w:rsidRPr="005B32A7" w:rsidRDefault="00403DBA" w:rsidP="00403DBA">
      <w:pPr>
        <w:pStyle w:val="Prrafodelista"/>
        <w:ind w:left="1080"/>
        <w:jc w:val="both"/>
        <w:rPr>
          <w:rFonts w:cs="Arial"/>
          <w:bCs/>
          <w:sz w:val="24"/>
          <w:szCs w:val="24"/>
          <w:vertAlign w:val="baseline"/>
        </w:rPr>
      </w:pPr>
    </w:p>
    <w:p w14:paraId="5EB4ABB6" w14:textId="250570DF" w:rsidR="00403DBA" w:rsidRPr="005B32A7" w:rsidRDefault="002A0D3D" w:rsidP="00403DBA">
      <w:pPr>
        <w:pStyle w:val="Prrafodelista"/>
        <w:numPr>
          <w:ilvl w:val="1"/>
          <w:numId w:val="12"/>
        </w:numPr>
        <w:ind w:left="709" w:hanging="349"/>
        <w:jc w:val="both"/>
        <w:rPr>
          <w:rFonts w:cs="Arial"/>
          <w:bCs/>
          <w:sz w:val="24"/>
          <w:vertAlign w:val="baseline"/>
        </w:rPr>
      </w:pPr>
      <w:r w:rsidRPr="005B32A7">
        <w:rPr>
          <w:rFonts w:cs="Arial"/>
          <w:bCs/>
          <w:sz w:val="24"/>
          <w:vertAlign w:val="baseline"/>
        </w:rPr>
        <w:t>S</w:t>
      </w:r>
      <w:r w:rsidR="00403DBA" w:rsidRPr="005B32A7">
        <w:rPr>
          <w:rFonts w:cs="Arial"/>
          <w:bCs/>
          <w:sz w:val="24"/>
          <w:vertAlign w:val="baseline"/>
        </w:rPr>
        <w:t>e determina el promedio y la desviación estándar de</w:t>
      </w:r>
      <w:r w:rsidRPr="005B32A7">
        <w:rPr>
          <w:rFonts w:cs="Arial"/>
          <w:bCs/>
          <w:sz w:val="24"/>
          <w:vertAlign w:val="baseline"/>
        </w:rPr>
        <w:t xml:space="preserve"> </w:t>
      </w:r>
      <w:r w:rsidR="00403DBA" w:rsidRPr="005B32A7">
        <w:rPr>
          <w:rFonts w:cs="Arial"/>
          <w:bCs/>
          <w:sz w:val="24"/>
          <w:vertAlign w:val="baseline"/>
        </w:rPr>
        <w:t>l</w:t>
      </w:r>
      <w:r w:rsidRPr="005B32A7">
        <w:rPr>
          <w:rFonts w:cs="Arial"/>
          <w:bCs/>
          <w:sz w:val="24"/>
          <w:vertAlign w:val="baseline"/>
        </w:rPr>
        <w:t>as</w:t>
      </w:r>
      <w:r w:rsidR="00403DBA" w:rsidRPr="005B32A7">
        <w:rPr>
          <w:rFonts w:cs="Arial"/>
          <w:bCs/>
          <w:sz w:val="24"/>
          <w:vertAlign w:val="baseline"/>
        </w:rPr>
        <w:t xml:space="preserve"> variables. Es</w:t>
      </w:r>
      <w:r w:rsidRPr="005B32A7">
        <w:rPr>
          <w:rFonts w:cs="Arial"/>
          <w:bCs/>
          <w:sz w:val="24"/>
          <w:vertAlign w:val="baseline"/>
        </w:rPr>
        <w:t xml:space="preserve">tas variables </w:t>
      </w:r>
      <w:r w:rsidR="00403DBA" w:rsidRPr="005B32A7">
        <w:rPr>
          <w:rFonts w:cs="Arial"/>
          <w:bCs/>
          <w:sz w:val="24"/>
          <w:vertAlign w:val="baseline"/>
        </w:rPr>
        <w:t>se normalizan o transforman utilizando la siguiente ecuación:</w:t>
      </w:r>
    </w:p>
    <w:p w14:paraId="42525956" w14:textId="754E7746" w:rsidR="00403DBA" w:rsidRDefault="00403DBA" w:rsidP="00403DBA">
      <w:pPr>
        <w:pStyle w:val="Prrafodelista"/>
        <w:ind w:left="284"/>
        <w:jc w:val="both"/>
        <w:rPr>
          <w:rFonts w:cs="Arial"/>
          <w:bCs/>
          <w:sz w:val="24"/>
          <w:vertAlign w:val="baseline"/>
        </w:rPr>
      </w:pPr>
    </w:p>
    <w:p w14:paraId="5E42B6FB" w14:textId="77777777" w:rsidR="007F294C" w:rsidRPr="005B32A7" w:rsidRDefault="007F294C" w:rsidP="00403DBA">
      <w:pPr>
        <w:pStyle w:val="Prrafodelista"/>
        <w:ind w:left="284"/>
        <w:jc w:val="both"/>
        <w:rPr>
          <w:rFonts w:cs="Arial"/>
          <w:bCs/>
          <w:sz w:val="24"/>
          <w:vertAlign w:val="baseline"/>
        </w:rPr>
      </w:pPr>
    </w:p>
    <w:p w14:paraId="6C3A1C32" w14:textId="77777777" w:rsidR="00403DBA" w:rsidRPr="005B32A7" w:rsidRDefault="00403DBA" w:rsidP="00403DBA">
      <w:pPr>
        <w:pStyle w:val="Prrafodelista"/>
        <w:ind w:left="1080"/>
        <w:jc w:val="both"/>
        <w:rPr>
          <w:rFonts w:cs="Arial"/>
          <w:bCs/>
          <w:sz w:val="22"/>
          <w:vertAlign w:val="baseline"/>
        </w:rPr>
      </w:pPr>
      <m:oMathPara>
        <m:oMath>
          <m:r>
            <w:rPr>
              <w:rFonts w:ascii="Cambria Math" w:hAnsi="Cambria Math" w:cs="Arial"/>
              <w:sz w:val="22"/>
              <w:vertAlign w:val="baseline"/>
            </w:rPr>
            <m:t>Var.STD=</m:t>
          </m:r>
          <m:f>
            <m:fPr>
              <m:ctrlPr>
                <w:rPr>
                  <w:rFonts w:ascii="Cambria Math" w:hAnsi="Cambria Math" w:cs="Arial"/>
                  <w:bCs/>
                  <w:i/>
                  <w:sz w:val="22"/>
                  <w:vertAlign w:val="baseline"/>
                </w:rPr>
              </m:ctrlPr>
            </m:fPr>
            <m:num>
              <m:r>
                <w:rPr>
                  <w:rFonts w:ascii="Cambria Math" w:hAnsi="Cambria Math" w:cs="Arial"/>
                  <w:sz w:val="22"/>
                  <w:vertAlign w:val="baseline"/>
                </w:rPr>
                <m:t>Variable-promedio(Variable)</m:t>
              </m:r>
            </m:num>
            <m:den>
              <m:r>
                <w:rPr>
                  <w:rFonts w:ascii="Cambria Math" w:hAnsi="Cambria Math" w:cs="Arial"/>
                  <w:sz w:val="22"/>
                  <w:vertAlign w:val="baseline"/>
                </w:rPr>
                <m:t>Desv. estándar(Variable)</m:t>
              </m:r>
            </m:den>
          </m:f>
        </m:oMath>
      </m:oMathPara>
    </w:p>
    <w:p w14:paraId="0C588FD8" w14:textId="77777777" w:rsidR="00403DBA" w:rsidRPr="005B32A7" w:rsidRDefault="00403DBA" w:rsidP="00403DBA">
      <w:pPr>
        <w:pStyle w:val="Prrafodelista"/>
        <w:ind w:left="1080"/>
        <w:jc w:val="both"/>
        <w:rPr>
          <w:rFonts w:cs="Arial"/>
          <w:bCs/>
          <w:sz w:val="22"/>
          <w:vertAlign w:val="baseline"/>
        </w:rPr>
      </w:pPr>
    </w:p>
    <w:p w14:paraId="72002940" w14:textId="77777777" w:rsidR="00403DBA" w:rsidRPr="005B32A7" w:rsidRDefault="00403DBA" w:rsidP="00403DBA">
      <w:pPr>
        <w:pStyle w:val="Prrafodelista"/>
        <w:numPr>
          <w:ilvl w:val="1"/>
          <w:numId w:val="12"/>
        </w:numPr>
        <w:ind w:left="709" w:hanging="349"/>
        <w:jc w:val="both"/>
        <w:rPr>
          <w:rFonts w:cs="Arial"/>
          <w:bCs/>
          <w:sz w:val="24"/>
          <w:szCs w:val="24"/>
          <w:vertAlign w:val="baseline"/>
        </w:rPr>
      </w:pPr>
      <w:r w:rsidRPr="005B32A7">
        <w:rPr>
          <w:rFonts w:cs="Arial"/>
          <w:bCs/>
          <w:sz w:val="24"/>
          <w:szCs w:val="24"/>
          <w:vertAlign w:val="baseline"/>
        </w:rPr>
        <w:t>Se determina la diferencia entre los valores de cada una de las variables obtenidas en el numeral anterior y los valores consignados en la siguiente tabla:</w:t>
      </w:r>
    </w:p>
    <w:p w14:paraId="04E5B719" w14:textId="77777777" w:rsidR="00403DBA" w:rsidRPr="005B32A7" w:rsidRDefault="00403DBA" w:rsidP="00403DBA">
      <w:pPr>
        <w:keepNext/>
        <w:adjustRightInd w:val="0"/>
        <w:ind w:left="0"/>
        <w:jc w:val="center"/>
        <w:rPr>
          <w:rFonts w:cs="Arial"/>
          <w:b/>
          <w:bCs/>
          <w:vertAlign w:val="baseline"/>
        </w:rPr>
      </w:pPr>
      <w:r w:rsidRPr="005B32A7">
        <w:rPr>
          <w:rFonts w:cs="Arial"/>
          <w:b/>
          <w:bCs/>
          <w:vertAlign w:val="baseline"/>
        </w:rPr>
        <w:t>TABLA 2</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1352"/>
        <w:gridCol w:w="1023"/>
        <w:gridCol w:w="1031"/>
        <w:gridCol w:w="1134"/>
        <w:gridCol w:w="851"/>
        <w:gridCol w:w="992"/>
        <w:gridCol w:w="1276"/>
        <w:gridCol w:w="992"/>
      </w:tblGrid>
      <w:tr w:rsidR="00403DBA" w:rsidRPr="00C24B4C" w14:paraId="2F4ECB9F" w14:textId="77777777" w:rsidTr="007F294C">
        <w:trPr>
          <w:trHeight w:val="288"/>
          <w:tblHeader/>
        </w:trPr>
        <w:tc>
          <w:tcPr>
            <w:tcW w:w="709" w:type="dxa"/>
            <w:shd w:val="clear" w:color="auto" w:fill="D9D9D9" w:themeFill="background1" w:themeFillShade="D9"/>
            <w:noWrap/>
            <w:vAlign w:val="center"/>
            <w:hideMark/>
          </w:tcPr>
          <w:p w14:paraId="7BADE862"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GRUPO</w:t>
            </w:r>
          </w:p>
        </w:tc>
        <w:tc>
          <w:tcPr>
            <w:tcW w:w="1352" w:type="dxa"/>
            <w:shd w:val="clear" w:color="auto" w:fill="D9D9D9" w:themeFill="background1" w:themeFillShade="D9"/>
            <w:noWrap/>
            <w:vAlign w:val="center"/>
            <w:hideMark/>
          </w:tcPr>
          <w:p w14:paraId="59B9018B" w14:textId="45146C5E" w:rsidR="00403DBA" w:rsidRPr="005B32A7" w:rsidRDefault="002C642E" w:rsidP="00975F5B">
            <w:pPr>
              <w:ind w:left="0"/>
              <w:jc w:val="center"/>
              <w:rPr>
                <w:rFonts w:cs="Calibri"/>
                <w:b/>
                <w:bCs/>
                <w:color w:val="000000"/>
                <w:sz w:val="15"/>
                <w:szCs w:val="15"/>
                <w:vertAlign w:val="baseline"/>
                <w:lang w:eastAsia="es-CO"/>
              </w:rPr>
            </w:pPr>
            <w:r>
              <w:rPr>
                <w:rFonts w:cs="Calibri"/>
                <w:b/>
                <w:bCs/>
                <w:color w:val="000000"/>
                <w:sz w:val="15"/>
                <w:szCs w:val="15"/>
                <w:vertAlign w:val="baseline"/>
                <w:lang w:eastAsia="es-CO"/>
              </w:rPr>
              <w:t>METODOLOGÍ</w:t>
            </w:r>
            <w:r w:rsidR="00403DBA" w:rsidRPr="005B32A7">
              <w:rPr>
                <w:rFonts w:cs="Calibri"/>
                <w:b/>
                <w:bCs/>
                <w:color w:val="000000"/>
                <w:sz w:val="15"/>
                <w:szCs w:val="15"/>
                <w:vertAlign w:val="baseline"/>
                <w:lang w:eastAsia="es-CO"/>
              </w:rPr>
              <w:t>A</w:t>
            </w:r>
          </w:p>
        </w:tc>
        <w:tc>
          <w:tcPr>
            <w:tcW w:w="1023" w:type="dxa"/>
            <w:vMerge w:val="restart"/>
            <w:shd w:val="clear" w:color="auto" w:fill="D9D9D9" w:themeFill="background1" w:themeFillShade="D9"/>
            <w:noWrap/>
            <w:vAlign w:val="center"/>
            <w:hideMark/>
          </w:tcPr>
          <w:p w14:paraId="297D1AC6"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PREDxArea</w:t>
            </w:r>
          </w:p>
        </w:tc>
        <w:tc>
          <w:tcPr>
            <w:tcW w:w="1027" w:type="dxa"/>
            <w:vMerge w:val="restart"/>
            <w:shd w:val="clear" w:color="auto" w:fill="D9D9D9" w:themeFill="background1" w:themeFillShade="D9"/>
            <w:noWrap/>
            <w:vAlign w:val="center"/>
            <w:hideMark/>
          </w:tcPr>
          <w:p w14:paraId="3F78D946"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HOGxPRED</w:t>
            </w:r>
          </w:p>
        </w:tc>
        <w:tc>
          <w:tcPr>
            <w:tcW w:w="1134" w:type="dxa"/>
            <w:vMerge w:val="restart"/>
            <w:shd w:val="clear" w:color="auto" w:fill="D9D9D9" w:themeFill="background1" w:themeFillShade="D9"/>
            <w:noWrap/>
            <w:vAlign w:val="center"/>
            <w:hideMark/>
          </w:tcPr>
          <w:p w14:paraId="1A3426E0"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MUNICIPIO</w:t>
            </w:r>
          </w:p>
        </w:tc>
        <w:tc>
          <w:tcPr>
            <w:tcW w:w="851" w:type="dxa"/>
            <w:vMerge w:val="restart"/>
            <w:shd w:val="clear" w:color="auto" w:fill="D9D9D9" w:themeFill="background1" w:themeFillShade="D9"/>
            <w:noWrap/>
            <w:vAlign w:val="center"/>
            <w:hideMark/>
          </w:tcPr>
          <w:p w14:paraId="5DC42E0C" w14:textId="77777777" w:rsidR="00403DBA" w:rsidRPr="005B32A7" w:rsidRDefault="00403DBA" w:rsidP="00975F5B">
            <w:pPr>
              <w:ind w:left="0" w:hanging="71"/>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POTidx</w:t>
            </w:r>
          </w:p>
        </w:tc>
        <w:tc>
          <w:tcPr>
            <w:tcW w:w="992" w:type="dxa"/>
            <w:vMerge w:val="restart"/>
            <w:shd w:val="clear" w:color="auto" w:fill="D9D9D9" w:themeFill="background1" w:themeFillShade="D9"/>
            <w:noWrap/>
            <w:vAlign w:val="center"/>
            <w:hideMark/>
          </w:tcPr>
          <w:p w14:paraId="4A2777EC"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PREDIOS</w:t>
            </w:r>
          </w:p>
        </w:tc>
        <w:tc>
          <w:tcPr>
            <w:tcW w:w="1276" w:type="dxa"/>
            <w:vMerge w:val="restart"/>
            <w:shd w:val="clear" w:color="auto" w:fill="D9D9D9" w:themeFill="background1" w:themeFillShade="D9"/>
            <w:noWrap/>
            <w:vAlign w:val="center"/>
            <w:hideMark/>
          </w:tcPr>
          <w:p w14:paraId="67307259"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RELIEVE</w:t>
            </w:r>
          </w:p>
        </w:tc>
        <w:tc>
          <w:tcPr>
            <w:tcW w:w="992" w:type="dxa"/>
            <w:vMerge w:val="restart"/>
            <w:shd w:val="clear" w:color="auto" w:fill="D9D9D9" w:themeFill="background1" w:themeFillShade="D9"/>
            <w:noWrap/>
            <w:vAlign w:val="center"/>
            <w:hideMark/>
          </w:tcPr>
          <w:p w14:paraId="489FA376"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TEMPER</w:t>
            </w:r>
          </w:p>
        </w:tc>
      </w:tr>
      <w:tr w:rsidR="00403DBA" w:rsidRPr="00C24B4C" w14:paraId="134AC2CC" w14:textId="77777777" w:rsidTr="007F294C">
        <w:trPr>
          <w:trHeight w:val="300"/>
        </w:trPr>
        <w:tc>
          <w:tcPr>
            <w:tcW w:w="709" w:type="dxa"/>
            <w:shd w:val="clear" w:color="auto" w:fill="D9D9D9" w:themeFill="background1" w:themeFillShade="D9"/>
            <w:noWrap/>
            <w:vAlign w:val="center"/>
            <w:hideMark/>
          </w:tcPr>
          <w:p w14:paraId="7CE65FDC"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G</w:t>
            </w:r>
          </w:p>
        </w:tc>
        <w:tc>
          <w:tcPr>
            <w:tcW w:w="1352" w:type="dxa"/>
            <w:shd w:val="clear" w:color="auto" w:fill="D9D9D9" w:themeFill="background1" w:themeFillShade="D9"/>
            <w:noWrap/>
            <w:vAlign w:val="center"/>
            <w:hideMark/>
          </w:tcPr>
          <w:p w14:paraId="2CF8779B" w14:textId="77777777" w:rsidR="00403DBA" w:rsidRPr="005B32A7" w:rsidRDefault="00403DBA" w:rsidP="00975F5B">
            <w:pPr>
              <w:ind w:left="0"/>
              <w:jc w:val="center"/>
              <w:rPr>
                <w:rFonts w:cs="Calibri"/>
                <w:b/>
                <w:bCs/>
                <w:color w:val="000000"/>
                <w:sz w:val="15"/>
                <w:szCs w:val="15"/>
                <w:vertAlign w:val="baseline"/>
                <w:lang w:eastAsia="es-CO"/>
              </w:rPr>
            </w:pPr>
            <w:r w:rsidRPr="005B32A7">
              <w:rPr>
                <w:rFonts w:cs="Calibri"/>
                <w:b/>
                <w:bCs/>
                <w:color w:val="000000"/>
                <w:sz w:val="15"/>
                <w:szCs w:val="15"/>
                <w:vertAlign w:val="baseline"/>
                <w:lang w:eastAsia="es-CO"/>
              </w:rPr>
              <w:t>M</w:t>
            </w:r>
          </w:p>
        </w:tc>
        <w:tc>
          <w:tcPr>
            <w:tcW w:w="1023" w:type="dxa"/>
            <w:vMerge/>
            <w:shd w:val="clear" w:color="auto" w:fill="D9D9D9" w:themeFill="background1" w:themeFillShade="D9"/>
            <w:vAlign w:val="center"/>
            <w:hideMark/>
          </w:tcPr>
          <w:p w14:paraId="53113260" w14:textId="77777777" w:rsidR="00403DBA" w:rsidRPr="005B32A7" w:rsidRDefault="00403DBA" w:rsidP="00975F5B">
            <w:pPr>
              <w:ind w:left="0"/>
              <w:rPr>
                <w:rFonts w:cs="Calibri"/>
                <w:b/>
                <w:bCs/>
                <w:color w:val="000000"/>
                <w:sz w:val="15"/>
                <w:szCs w:val="15"/>
                <w:vertAlign w:val="baseline"/>
                <w:lang w:eastAsia="es-CO"/>
              </w:rPr>
            </w:pPr>
          </w:p>
        </w:tc>
        <w:tc>
          <w:tcPr>
            <w:tcW w:w="1027" w:type="dxa"/>
            <w:vMerge/>
            <w:shd w:val="clear" w:color="auto" w:fill="D9D9D9" w:themeFill="background1" w:themeFillShade="D9"/>
            <w:vAlign w:val="center"/>
            <w:hideMark/>
          </w:tcPr>
          <w:p w14:paraId="55C66823" w14:textId="77777777" w:rsidR="00403DBA" w:rsidRPr="005B32A7" w:rsidRDefault="00403DBA" w:rsidP="00975F5B">
            <w:pPr>
              <w:ind w:left="0"/>
              <w:rPr>
                <w:rFonts w:cs="Calibri"/>
                <w:b/>
                <w:bCs/>
                <w:color w:val="000000"/>
                <w:sz w:val="15"/>
                <w:szCs w:val="15"/>
                <w:vertAlign w:val="baseline"/>
                <w:lang w:eastAsia="es-CO"/>
              </w:rPr>
            </w:pPr>
          </w:p>
        </w:tc>
        <w:tc>
          <w:tcPr>
            <w:tcW w:w="1134" w:type="dxa"/>
            <w:vMerge/>
            <w:shd w:val="clear" w:color="auto" w:fill="D9D9D9" w:themeFill="background1" w:themeFillShade="D9"/>
            <w:vAlign w:val="center"/>
            <w:hideMark/>
          </w:tcPr>
          <w:p w14:paraId="3795E9B2" w14:textId="77777777" w:rsidR="00403DBA" w:rsidRPr="005B32A7" w:rsidRDefault="00403DBA" w:rsidP="00975F5B">
            <w:pPr>
              <w:ind w:left="0"/>
              <w:rPr>
                <w:rFonts w:cs="Calibri"/>
                <w:b/>
                <w:bCs/>
                <w:color w:val="000000"/>
                <w:sz w:val="15"/>
                <w:szCs w:val="15"/>
                <w:vertAlign w:val="baseline"/>
                <w:lang w:eastAsia="es-CO"/>
              </w:rPr>
            </w:pPr>
          </w:p>
        </w:tc>
        <w:tc>
          <w:tcPr>
            <w:tcW w:w="851" w:type="dxa"/>
            <w:vMerge/>
            <w:shd w:val="clear" w:color="auto" w:fill="D9D9D9" w:themeFill="background1" w:themeFillShade="D9"/>
            <w:vAlign w:val="center"/>
            <w:hideMark/>
          </w:tcPr>
          <w:p w14:paraId="0D33297C" w14:textId="77777777" w:rsidR="00403DBA" w:rsidRPr="005B32A7" w:rsidRDefault="00403DBA" w:rsidP="00975F5B">
            <w:pPr>
              <w:ind w:left="0"/>
              <w:rPr>
                <w:rFonts w:cs="Calibri"/>
                <w:b/>
                <w:bCs/>
                <w:color w:val="000000"/>
                <w:sz w:val="15"/>
                <w:szCs w:val="15"/>
                <w:vertAlign w:val="baseline"/>
                <w:lang w:eastAsia="es-CO"/>
              </w:rPr>
            </w:pPr>
          </w:p>
        </w:tc>
        <w:tc>
          <w:tcPr>
            <w:tcW w:w="992" w:type="dxa"/>
            <w:vMerge/>
            <w:shd w:val="clear" w:color="auto" w:fill="D9D9D9" w:themeFill="background1" w:themeFillShade="D9"/>
            <w:vAlign w:val="center"/>
            <w:hideMark/>
          </w:tcPr>
          <w:p w14:paraId="7ECB2906" w14:textId="77777777" w:rsidR="00403DBA" w:rsidRPr="005B32A7" w:rsidRDefault="00403DBA" w:rsidP="00975F5B">
            <w:pPr>
              <w:ind w:left="0"/>
              <w:rPr>
                <w:rFonts w:cs="Calibri"/>
                <w:b/>
                <w:bCs/>
                <w:color w:val="000000"/>
                <w:sz w:val="15"/>
                <w:szCs w:val="15"/>
                <w:vertAlign w:val="baseline"/>
                <w:lang w:eastAsia="es-CO"/>
              </w:rPr>
            </w:pPr>
          </w:p>
        </w:tc>
        <w:tc>
          <w:tcPr>
            <w:tcW w:w="1276" w:type="dxa"/>
            <w:vMerge/>
            <w:shd w:val="clear" w:color="auto" w:fill="D9D9D9" w:themeFill="background1" w:themeFillShade="D9"/>
            <w:vAlign w:val="center"/>
            <w:hideMark/>
          </w:tcPr>
          <w:p w14:paraId="52F1C71C" w14:textId="77777777" w:rsidR="00403DBA" w:rsidRPr="005B32A7" w:rsidRDefault="00403DBA" w:rsidP="00975F5B">
            <w:pPr>
              <w:ind w:left="0"/>
              <w:rPr>
                <w:rFonts w:cs="Calibri"/>
                <w:b/>
                <w:bCs/>
                <w:color w:val="000000"/>
                <w:sz w:val="15"/>
                <w:szCs w:val="15"/>
                <w:vertAlign w:val="baseline"/>
                <w:lang w:eastAsia="es-CO"/>
              </w:rPr>
            </w:pPr>
          </w:p>
        </w:tc>
        <w:tc>
          <w:tcPr>
            <w:tcW w:w="992" w:type="dxa"/>
            <w:vMerge/>
            <w:shd w:val="clear" w:color="auto" w:fill="D9D9D9" w:themeFill="background1" w:themeFillShade="D9"/>
            <w:vAlign w:val="center"/>
            <w:hideMark/>
          </w:tcPr>
          <w:p w14:paraId="207067CC" w14:textId="77777777" w:rsidR="00403DBA" w:rsidRPr="005B32A7" w:rsidRDefault="00403DBA" w:rsidP="00975F5B">
            <w:pPr>
              <w:ind w:left="0"/>
              <w:rPr>
                <w:rFonts w:cs="Calibri"/>
                <w:b/>
                <w:bCs/>
                <w:color w:val="000000"/>
                <w:sz w:val="15"/>
                <w:szCs w:val="15"/>
                <w:vertAlign w:val="baseline"/>
                <w:lang w:eastAsia="es-CO"/>
              </w:rPr>
            </w:pPr>
          </w:p>
        </w:tc>
      </w:tr>
      <w:tr w:rsidR="00403DBA" w:rsidRPr="00C24B4C" w14:paraId="6FC65701" w14:textId="77777777" w:rsidTr="007F294C">
        <w:trPr>
          <w:trHeight w:val="300"/>
        </w:trPr>
        <w:tc>
          <w:tcPr>
            <w:tcW w:w="709" w:type="dxa"/>
            <w:shd w:val="clear" w:color="auto" w:fill="D9D9D9" w:themeFill="background1" w:themeFillShade="D9"/>
            <w:noWrap/>
            <w:vAlign w:val="center"/>
            <w:hideMark/>
          </w:tcPr>
          <w:p w14:paraId="361FBCBD"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1</w:t>
            </w:r>
          </w:p>
        </w:tc>
        <w:tc>
          <w:tcPr>
            <w:tcW w:w="1352" w:type="dxa"/>
            <w:shd w:val="clear" w:color="auto" w:fill="D9D9D9" w:themeFill="background1" w:themeFillShade="D9"/>
            <w:noWrap/>
            <w:vAlign w:val="center"/>
            <w:hideMark/>
          </w:tcPr>
          <w:p w14:paraId="7A987413"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1</w:t>
            </w:r>
          </w:p>
        </w:tc>
        <w:tc>
          <w:tcPr>
            <w:tcW w:w="1023" w:type="dxa"/>
            <w:shd w:val="clear" w:color="auto" w:fill="D9D9D9" w:themeFill="background1" w:themeFillShade="D9"/>
            <w:noWrap/>
            <w:vAlign w:val="bottom"/>
            <w:hideMark/>
          </w:tcPr>
          <w:p w14:paraId="45A9FFCD"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-0.184</w:t>
            </w:r>
          </w:p>
        </w:tc>
        <w:tc>
          <w:tcPr>
            <w:tcW w:w="1027" w:type="dxa"/>
            <w:shd w:val="clear" w:color="auto" w:fill="D9D9D9" w:themeFill="background1" w:themeFillShade="D9"/>
            <w:noWrap/>
            <w:vAlign w:val="bottom"/>
            <w:hideMark/>
          </w:tcPr>
          <w:p w14:paraId="25C741E7"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0.003</w:t>
            </w:r>
          </w:p>
        </w:tc>
        <w:tc>
          <w:tcPr>
            <w:tcW w:w="1134" w:type="dxa"/>
            <w:shd w:val="clear" w:color="auto" w:fill="D9D9D9" w:themeFill="background1" w:themeFillShade="D9"/>
            <w:noWrap/>
            <w:vAlign w:val="bottom"/>
            <w:hideMark/>
          </w:tcPr>
          <w:p w14:paraId="6837FA01"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-0.175</w:t>
            </w:r>
          </w:p>
        </w:tc>
        <w:tc>
          <w:tcPr>
            <w:tcW w:w="851" w:type="dxa"/>
            <w:shd w:val="clear" w:color="auto" w:fill="D9D9D9" w:themeFill="background1" w:themeFillShade="D9"/>
            <w:noWrap/>
            <w:vAlign w:val="bottom"/>
            <w:hideMark/>
          </w:tcPr>
          <w:p w14:paraId="467EF651"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0.300</w:t>
            </w:r>
          </w:p>
        </w:tc>
        <w:tc>
          <w:tcPr>
            <w:tcW w:w="992" w:type="dxa"/>
            <w:shd w:val="clear" w:color="auto" w:fill="D9D9D9" w:themeFill="background1" w:themeFillShade="D9"/>
            <w:noWrap/>
            <w:vAlign w:val="bottom"/>
            <w:hideMark/>
          </w:tcPr>
          <w:p w14:paraId="0FBC683B"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-0.073</w:t>
            </w:r>
          </w:p>
        </w:tc>
        <w:tc>
          <w:tcPr>
            <w:tcW w:w="1276" w:type="dxa"/>
            <w:shd w:val="clear" w:color="auto" w:fill="D9D9D9" w:themeFill="background1" w:themeFillShade="D9"/>
            <w:noWrap/>
            <w:vAlign w:val="bottom"/>
            <w:hideMark/>
          </w:tcPr>
          <w:p w14:paraId="49F75B00"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1.423</w:t>
            </w:r>
          </w:p>
        </w:tc>
        <w:tc>
          <w:tcPr>
            <w:tcW w:w="992" w:type="dxa"/>
            <w:shd w:val="clear" w:color="auto" w:fill="D9D9D9" w:themeFill="background1" w:themeFillShade="D9"/>
            <w:noWrap/>
            <w:vAlign w:val="bottom"/>
            <w:hideMark/>
          </w:tcPr>
          <w:p w14:paraId="316AF85A"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-1.432</w:t>
            </w:r>
          </w:p>
        </w:tc>
      </w:tr>
      <w:tr w:rsidR="00403DBA" w:rsidRPr="00C24B4C" w14:paraId="017BE048" w14:textId="77777777" w:rsidTr="007F294C">
        <w:trPr>
          <w:trHeight w:val="300"/>
        </w:trPr>
        <w:tc>
          <w:tcPr>
            <w:tcW w:w="709" w:type="dxa"/>
            <w:shd w:val="clear" w:color="auto" w:fill="D9D9D9" w:themeFill="background1" w:themeFillShade="D9"/>
            <w:noWrap/>
            <w:vAlign w:val="center"/>
            <w:hideMark/>
          </w:tcPr>
          <w:p w14:paraId="2704B80D"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1</w:t>
            </w:r>
          </w:p>
        </w:tc>
        <w:tc>
          <w:tcPr>
            <w:tcW w:w="1352" w:type="dxa"/>
            <w:shd w:val="clear" w:color="auto" w:fill="D9D9D9" w:themeFill="background1" w:themeFillShade="D9"/>
            <w:noWrap/>
            <w:vAlign w:val="center"/>
            <w:hideMark/>
          </w:tcPr>
          <w:p w14:paraId="7B1599C5"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2</w:t>
            </w:r>
          </w:p>
        </w:tc>
        <w:tc>
          <w:tcPr>
            <w:tcW w:w="1023" w:type="dxa"/>
            <w:shd w:val="clear" w:color="auto" w:fill="D9D9D9" w:themeFill="background1" w:themeFillShade="D9"/>
            <w:noWrap/>
            <w:vAlign w:val="bottom"/>
            <w:hideMark/>
          </w:tcPr>
          <w:p w14:paraId="06B90C9C"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-0.258</w:t>
            </w:r>
          </w:p>
        </w:tc>
        <w:tc>
          <w:tcPr>
            <w:tcW w:w="1027" w:type="dxa"/>
            <w:shd w:val="clear" w:color="auto" w:fill="D9D9D9" w:themeFill="background1" w:themeFillShade="D9"/>
            <w:noWrap/>
            <w:vAlign w:val="bottom"/>
            <w:hideMark/>
          </w:tcPr>
          <w:p w14:paraId="042581D6"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0.020</w:t>
            </w:r>
          </w:p>
        </w:tc>
        <w:tc>
          <w:tcPr>
            <w:tcW w:w="1134" w:type="dxa"/>
            <w:shd w:val="clear" w:color="auto" w:fill="D9D9D9" w:themeFill="background1" w:themeFillShade="D9"/>
            <w:noWrap/>
            <w:vAlign w:val="bottom"/>
            <w:hideMark/>
          </w:tcPr>
          <w:p w14:paraId="2DF294F5"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0.059</w:t>
            </w:r>
          </w:p>
        </w:tc>
        <w:tc>
          <w:tcPr>
            <w:tcW w:w="851" w:type="dxa"/>
            <w:shd w:val="clear" w:color="auto" w:fill="D9D9D9" w:themeFill="background1" w:themeFillShade="D9"/>
            <w:noWrap/>
            <w:vAlign w:val="bottom"/>
            <w:hideMark/>
          </w:tcPr>
          <w:p w14:paraId="4E4946E8"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-0.024</w:t>
            </w:r>
          </w:p>
        </w:tc>
        <w:tc>
          <w:tcPr>
            <w:tcW w:w="992" w:type="dxa"/>
            <w:shd w:val="clear" w:color="auto" w:fill="D9D9D9" w:themeFill="background1" w:themeFillShade="D9"/>
            <w:noWrap/>
            <w:vAlign w:val="bottom"/>
            <w:hideMark/>
          </w:tcPr>
          <w:p w14:paraId="6C320C31"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-0.105</w:t>
            </w:r>
          </w:p>
        </w:tc>
        <w:tc>
          <w:tcPr>
            <w:tcW w:w="1276" w:type="dxa"/>
            <w:shd w:val="clear" w:color="auto" w:fill="D9D9D9" w:themeFill="background1" w:themeFillShade="D9"/>
            <w:noWrap/>
            <w:vAlign w:val="bottom"/>
            <w:hideMark/>
          </w:tcPr>
          <w:p w14:paraId="570AB2CE"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1.076</w:t>
            </w:r>
          </w:p>
        </w:tc>
        <w:tc>
          <w:tcPr>
            <w:tcW w:w="992" w:type="dxa"/>
            <w:shd w:val="clear" w:color="auto" w:fill="D9D9D9" w:themeFill="background1" w:themeFillShade="D9"/>
            <w:noWrap/>
            <w:vAlign w:val="bottom"/>
            <w:hideMark/>
          </w:tcPr>
          <w:p w14:paraId="507A5E2E"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-1.078</w:t>
            </w:r>
          </w:p>
        </w:tc>
      </w:tr>
      <w:tr w:rsidR="00403DBA" w:rsidRPr="00C24B4C" w14:paraId="74621C8F" w14:textId="77777777" w:rsidTr="007F294C">
        <w:trPr>
          <w:trHeight w:val="300"/>
        </w:trPr>
        <w:tc>
          <w:tcPr>
            <w:tcW w:w="709" w:type="dxa"/>
            <w:shd w:val="clear" w:color="auto" w:fill="D9D9D9" w:themeFill="background1" w:themeFillShade="D9"/>
            <w:noWrap/>
            <w:vAlign w:val="center"/>
            <w:hideMark/>
          </w:tcPr>
          <w:p w14:paraId="0857EE45"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1</w:t>
            </w:r>
          </w:p>
        </w:tc>
        <w:tc>
          <w:tcPr>
            <w:tcW w:w="1352" w:type="dxa"/>
            <w:shd w:val="clear" w:color="auto" w:fill="D9D9D9" w:themeFill="background1" w:themeFillShade="D9"/>
            <w:noWrap/>
            <w:vAlign w:val="center"/>
            <w:hideMark/>
          </w:tcPr>
          <w:p w14:paraId="305C84D1"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3</w:t>
            </w:r>
          </w:p>
        </w:tc>
        <w:tc>
          <w:tcPr>
            <w:tcW w:w="1023" w:type="dxa"/>
            <w:shd w:val="clear" w:color="auto" w:fill="D9D9D9" w:themeFill="background1" w:themeFillShade="D9"/>
            <w:noWrap/>
            <w:vAlign w:val="bottom"/>
            <w:hideMark/>
          </w:tcPr>
          <w:p w14:paraId="68600A4C"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-0.398</w:t>
            </w:r>
          </w:p>
        </w:tc>
        <w:tc>
          <w:tcPr>
            <w:tcW w:w="1027" w:type="dxa"/>
            <w:shd w:val="clear" w:color="auto" w:fill="D9D9D9" w:themeFill="background1" w:themeFillShade="D9"/>
            <w:noWrap/>
            <w:vAlign w:val="bottom"/>
            <w:hideMark/>
          </w:tcPr>
          <w:p w14:paraId="4777E8ED"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0.079</w:t>
            </w:r>
          </w:p>
        </w:tc>
        <w:tc>
          <w:tcPr>
            <w:tcW w:w="1134" w:type="dxa"/>
            <w:shd w:val="clear" w:color="auto" w:fill="D9D9D9" w:themeFill="background1" w:themeFillShade="D9"/>
            <w:noWrap/>
            <w:vAlign w:val="bottom"/>
            <w:hideMark/>
          </w:tcPr>
          <w:p w14:paraId="5E2FB00D"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0.011</w:t>
            </w:r>
          </w:p>
        </w:tc>
        <w:tc>
          <w:tcPr>
            <w:tcW w:w="851" w:type="dxa"/>
            <w:shd w:val="clear" w:color="auto" w:fill="D9D9D9" w:themeFill="background1" w:themeFillShade="D9"/>
            <w:noWrap/>
            <w:vAlign w:val="bottom"/>
            <w:hideMark/>
          </w:tcPr>
          <w:p w14:paraId="6681C866"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-0.586</w:t>
            </w:r>
          </w:p>
        </w:tc>
        <w:tc>
          <w:tcPr>
            <w:tcW w:w="992" w:type="dxa"/>
            <w:shd w:val="clear" w:color="auto" w:fill="D9D9D9" w:themeFill="background1" w:themeFillShade="D9"/>
            <w:noWrap/>
            <w:vAlign w:val="bottom"/>
            <w:hideMark/>
          </w:tcPr>
          <w:p w14:paraId="1BF1DD8E"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-0.130</w:t>
            </w:r>
          </w:p>
        </w:tc>
        <w:tc>
          <w:tcPr>
            <w:tcW w:w="1276" w:type="dxa"/>
            <w:shd w:val="clear" w:color="auto" w:fill="D9D9D9" w:themeFill="background1" w:themeFillShade="D9"/>
            <w:noWrap/>
            <w:vAlign w:val="bottom"/>
            <w:hideMark/>
          </w:tcPr>
          <w:p w14:paraId="28CD44AA"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0.879</w:t>
            </w:r>
          </w:p>
        </w:tc>
        <w:tc>
          <w:tcPr>
            <w:tcW w:w="992" w:type="dxa"/>
            <w:shd w:val="clear" w:color="auto" w:fill="D9D9D9" w:themeFill="background1" w:themeFillShade="D9"/>
            <w:noWrap/>
            <w:vAlign w:val="bottom"/>
            <w:hideMark/>
          </w:tcPr>
          <w:p w14:paraId="65CFEA73"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-0.878</w:t>
            </w:r>
          </w:p>
        </w:tc>
      </w:tr>
      <w:tr w:rsidR="00403DBA" w:rsidRPr="00C24B4C" w14:paraId="243319C9" w14:textId="77777777" w:rsidTr="007F294C">
        <w:trPr>
          <w:trHeight w:val="300"/>
        </w:trPr>
        <w:tc>
          <w:tcPr>
            <w:tcW w:w="709" w:type="dxa"/>
            <w:shd w:val="clear" w:color="auto" w:fill="D9D9D9" w:themeFill="background1" w:themeFillShade="D9"/>
            <w:noWrap/>
            <w:vAlign w:val="center"/>
            <w:hideMark/>
          </w:tcPr>
          <w:p w14:paraId="72EE9188"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2</w:t>
            </w:r>
          </w:p>
        </w:tc>
        <w:tc>
          <w:tcPr>
            <w:tcW w:w="1352" w:type="dxa"/>
            <w:shd w:val="clear" w:color="auto" w:fill="D9D9D9" w:themeFill="background1" w:themeFillShade="D9"/>
            <w:noWrap/>
            <w:vAlign w:val="center"/>
            <w:hideMark/>
          </w:tcPr>
          <w:p w14:paraId="45520AB6"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1</w:t>
            </w:r>
          </w:p>
        </w:tc>
        <w:tc>
          <w:tcPr>
            <w:tcW w:w="1023" w:type="dxa"/>
            <w:shd w:val="clear" w:color="auto" w:fill="D9D9D9" w:themeFill="background1" w:themeFillShade="D9"/>
            <w:noWrap/>
            <w:vAlign w:val="bottom"/>
            <w:hideMark/>
          </w:tcPr>
          <w:p w14:paraId="7771CF24"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-0.206</w:t>
            </w:r>
          </w:p>
        </w:tc>
        <w:tc>
          <w:tcPr>
            <w:tcW w:w="1027" w:type="dxa"/>
            <w:shd w:val="clear" w:color="auto" w:fill="D9D9D9" w:themeFill="background1" w:themeFillShade="D9"/>
            <w:noWrap/>
            <w:vAlign w:val="bottom"/>
            <w:hideMark/>
          </w:tcPr>
          <w:p w14:paraId="64248EEA"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-0.060</w:t>
            </w:r>
          </w:p>
        </w:tc>
        <w:tc>
          <w:tcPr>
            <w:tcW w:w="1134" w:type="dxa"/>
            <w:shd w:val="clear" w:color="auto" w:fill="D9D9D9" w:themeFill="background1" w:themeFillShade="D9"/>
            <w:noWrap/>
            <w:vAlign w:val="bottom"/>
            <w:hideMark/>
          </w:tcPr>
          <w:p w14:paraId="698B8424"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-0.036</w:t>
            </w:r>
          </w:p>
        </w:tc>
        <w:tc>
          <w:tcPr>
            <w:tcW w:w="851" w:type="dxa"/>
            <w:shd w:val="clear" w:color="auto" w:fill="D9D9D9" w:themeFill="background1" w:themeFillShade="D9"/>
            <w:noWrap/>
            <w:vAlign w:val="bottom"/>
            <w:hideMark/>
          </w:tcPr>
          <w:p w14:paraId="285950D1"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0.129</w:t>
            </w:r>
          </w:p>
        </w:tc>
        <w:tc>
          <w:tcPr>
            <w:tcW w:w="992" w:type="dxa"/>
            <w:shd w:val="clear" w:color="auto" w:fill="D9D9D9" w:themeFill="background1" w:themeFillShade="D9"/>
            <w:noWrap/>
            <w:vAlign w:val="bottom"/>
            <w:hideMark/>
          </w:tcPr>
          <w:p w14:paraId="057E1F72"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-0.042</w:t>
            </w:r>
          </w:p>
        </w:tc>
        <w:tc>
          <w:tcPr>
            <w:tcW w:w="1276" w:type="dxa"/>
            <w:shd w:val="clear" w:color="auto" w:fill="D9D9D9" w:themeFill="background1" w:themeFillShade="D9"/>
            <w:noWrap/>
            <w:vAlign w:val="bottom"/>
            <w:hideMark/>
          </w:tcPr>
          <w:p w14:paraId="528910C2"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-0.968</w:t>
            </w:r>
          </w:p>
        </w:tc>
        <w:tc>
          <w:tcPr>
            <w:tcW w:w="992" w:type="dxa"/>
            <w:shd w:val="clear" w:color="auto" w:fill="D9D9D9" w:themeFill="background1" w:themeFillShade="D9"/>
            <w:noWrap/>
            <w:vAlign w:val="bottom"/>
            <w:hideMark/>
          </w:tcPr>
          <w:p w14:paraId="6F54D317"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0.972</w:t>
            </w:r>
          </w:p>
        </w:tc>
      </w:tr>
      <w:tr w:rsidR="00403DBA" w:rsidRPr="00C24B4C" w14:paraId="4EF431C1" w14:textId="77777777" w:rsidTr="007F294C">
        <w:trPr>
          <w:trHeight w:val="300"/>
        </w:trPr>
        <w:tc>
          <w:tcPr>
            <w:tcW w:w="709" w:type="dxa"/>
            <w:shd w:val="clear" w:color="auto" w:fill="D9D9D9" w:themeFill="background1" w:themeFillShade="D9"/>
            <w:noWrap/>
            <w:vAlign w:val="center"/>
            <w:hideMark/>
          </w:tcPr>
          <w:p w14:paraId="5770F462"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2</w:t>
            </w:r>
          </w:p>
        </w:tc>
        <w:tc>
          <w:tcPr>
            <w:tcW w:w="1352" w:type="dxa"/>
            <w:shd w:val="clear" w:color="auto" w:fill="D9D9D9" w:themeFill="background1" w:themeFillShade="D9"/>
            <w:noWrap/>
            <w:vAlign w:val="center"/>
            <w:hideMark/>
          </w:tcPr>
          <w:p w14:paraId="235C2E91"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2</w:t>
            </w:r>
          </w:p>
        </w:tc>
        <w:tc>
          <w:tcPr>
            <w:tcW w:w="1023" w:type="dxa"/>
            <w:shd w:val="clear" w:color="auto" w:fill="D9D9D9" w:themeFill="background1" w:themeFillShade="D9"/>
            <w:noWrap/>
            <w:vAlign w:val="bottom"/>
            <w:hideMark/>
          </w:tcPr>
          <w:p w14:paraId="227337C9"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-0.463</w:t>
            </w:r>
          </w:p>
        </w:tc>
        <w:tc>
          <w:tcPr>
            <w:tcW w:w="1027" w:type="dxa"/>
            <w:shd w:val="clear" w:color="auto" w:fill="D9D9D9" w:themeFill="background1" w:themeFillShade="D9"/>
            <w:noWrap/>
            <w:vAlign w:val="bottom"/>
            <w:hideMark/>
          </w:tcPr>
          <w:p w14:paraId="392FDBF5"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-0.173</w:t>
            </w:r>
          </w:p>
        </w:tc>
        <w:tc>
          <w:tcPr>
            <w:tcW w:w="1134" w:type="dxa"/>
            <w:shd w:val="clear" w:color="auto" w:fill="D9D9D9" w:themeFill="background1" w:themeFillShade="D9"/>
            <w:noWrap/>
            <w:vAlign w:val="bottom"/>
            <w:hideMark/>
          </w:tcPr>
          <w:p w14:paraId="7C1619D8"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-0.051</w:t>
            </w:r>
          </w:p>
        </w:tc>
        <w:tc>
          <w:tcPr>
            <w:tcW w:w="851" w:type="dxa"/>
            <w:shd w:val="clear" w:color="auto" w:fill="D9D9D9" w:themeFill="background1" w:themeFillShade="D9"/>
            <w:noWrap/>
            <w:vAlign w:val="bottom"/>
            <w:hideMark/>
          </w:tcPr>
          <w:p w14:paraId="76EA7D7C"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-0.282</w:t>
            </w:r>
          </w:p>
        </w:tc>
        <w:tc>
          <w:tcPr>
            <w:tcW w:w="992" w:type="dxa"/>
            <w:shd w:val="clear" w:color="auto" w:fill="D9D9D9" w:themeFill="background1" w:themeFillShade="D9"/>
            <w:noWrap/>
            <w:vAlign w:val="bottom"/>
            <w:hideMark/>
          </w:tcPr>
          <w:p w14:paraId="1CDCEE5E"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-0.081</w:t>
            </w:r>
          </w:p>
        </w:tc>
        <w:tc>
          <w:tcPr>
            <w:tcW w:w="1276" w:type="dxa"/>
            <w:shd w:val="clear" w:color="auto" w:fill="D9D9D9" w:themeFill="background1" w:themeFillShade="D9"/>
            <w:noWrap/>
            <w:vAlign w:val="bottom"/>
            <w:hideMark/>
          </w:tcPr>
          <w:p w14:paraId="62B14A69"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-0.868</w:t>
            </w:r>
          </w:p>
        </w:tc>
        <w:tc>
          <w:tcPr>
            <w:tcW w:w="992" w:type="dxa"/>
            <w:shd w:val="clear" w:color="auto" w:fill="D9D9D9" w:themeFill="background1" w:themeFillShade="D9"/>
            <w:noWrap/>
            <w:vAlign w:val="bottom"/>
            <w:hideMark/>
          </w:tcPr>
          <w:p w14:paraId="46809C2D"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0.861</w:t>
            </w:r>
          </w:p>
        </w:tc>
      </w:tr>
      <w:tr w:rsidR="00403DBA" w:rsidRPr="00C24B4C" w14:paraId="0F57874B" w14:textId="77777777" w:rsidTr="007F294C">
        <w:trPr>
          <w:trHeight w:val="300"/>
        </w:trPr>
        <w:tc>
          <w:tcPr>
            <w:tcW w:w="709" w:type="dxa"/>
            <w:shd w:val="clear" w:color="auto" w:fill="D9D9D9" w:themeFill="background1" w:themeFillShade="D9"/>
            <w:noWrap/>
            <w:vAlign w:val="center"/>
            <w:hideMark/>
          </w:tcPr>
          <w:p w14:paraId="092596ED"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2</w:t>
            </w:r>
          </w:p>
        </w:tc>
        <w:tc>
          <w:tcPr>
            <w:tcW w:w="1352" w:type="dxa"/>
            <w:shd w:val="clear" w:color="auto" w:fill="D9D9D9" w:themeFill="background1" w:themeFillShade="D9"/>
            <w:noWrap/>
            <w:vAlign w:val="center"/>
            <w:hideMark/>
          </w:tcPr>
          <w:p w14:paraId="021BC576"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3</w:t>
            </w:r>
          </w:p>
        </w:tc>
        <w:tc>
          <w:tcPr>
            <w:tcW w:w="1023" w:type="dxa"/>
            <w:shd w:val="clear" w:color="auto" w:fill="D9D9D9" w:themeFill="background1" w:themeFillShade="D9"/>
            <w:noWrap/>
            <w:vAlign w:val="bottom"/>
            <w:hideMark/>
          </w:tcPr>
          <w:p w14:paraId="7E72FEA7"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-0.482</w:t>
            </w:r>
          </w:p>
        </w:tc>
        <w:tc>
          <w:tcPr>
            <w:tcW w:w="1027" w:type="dxa"/>
            <w:shd w:val="clear" w:color="auto" w:fill="D9D9D9" w:themeFill="background1" w:themeFillShade="D9"/>
            <w:noWrap/>
            <w:vAlign w:val="bottom"/>
            <w:hideMark/>
          </w:tcPr>
          <w:p w14:paraId="1CA0551E"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-0.336</w:t>
            </w:r>
          </w:p>
        </w:tc>
        <w:tc>
          <w:tcPr>
            <w:tcW w:w="1134" w:type="dxa"/>
            <w:shd w:val="clear" w:color="auto" w:fill="D9D9D9" w:themeFill="background1" w:themeFillShade="D9"/>
            <w:noWrap/>
            <w:vAlign w:val="bottom"/>
            <w:hideMark/>
          </w:tcPr>
          <w:p w14:paraId="4DEE2176"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-0.210</w:t>
            </w:r>
          </w:p>
        </w:tc>
        <w:tc>
          <w:tcPr>
            <w:tcW w:w="851" w:type="dxa"/>
            <w:shd w:val="clear" w:color="auto" w:fill="D9D9D9" w:themeFill="background1" w:themeFillShade="D9"/>
            <w:noWrap/>
            <w:vAlign w:val="bottom"/>
            <w:hideMark/>
          </w:tcPr>
          <w:p w14:paraId="4386833C"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-0.550</w:t>
            </w:r>
          </w:p>
        </w:tc>
        <w:tc>
          <w:tcPr>
            <w:tcW w:w="992" w:type="dxa"/>
            <w:shd w:val="clear" w:color="auto" w:fill="D9D9D9" w:themeFill="background1" w:themeFillShade="D9"/>
            <w:noWrap/>
            <w:vAlign w:val="bottom"/>
            <w:hideMark/>
          </w:tcPr>
          <w:p w14:paraId="1A6566B2"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-0.113</w:t>
            </w:r>
          </w:p>
        </w:tc>
        <w:tc>
          <w:tcPr>
            <w:tcW w:w="1276" w:type="dxa"/>
            <w:shd w:val="clear" w:color="auto" w:fill="D9D9D9" w:themeFill="background1" w:themeFillShade="D9"/>
            <w:noWrap/>
            <w:vAlign w:val="bottom"/>
            <w:hideMark/>
          </w:tcPr>
          <w:p w14:paraId="3F218298"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-0.837</w:t>
            </w:r>
          </w:p>
        </w:tc>
        <w:tc>
          <w:tcPr>
            <w:tcW w:w="992" w:type="dxa"/>
            <w:shd w:val="clear" w:color="auto" w:fill="D9D9D9" w:themeFill="background1" w:themeFillShade="D9"/>
            <w:noWrap/>
            <w:vAlign w:val="bottom"/>
            <w:hideMark/>
          </w:tcPr>
          <w:p w14:paraId="039BE973"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0.832</w:t>
            </w:r>
          </w:p>
        </w:tc>
      </w:tr>
      <w:tr w:rsidR="00403DBA" w:rsidRPr="00C24B4C" w14:paraId="05326FBD" w14:textId="77777777" w:rsidTr="007F294C">
        <w:trPr>
          <w:trHeight w:val="300"/>
        </w:trPr>
        <w:tc>
          <w:tcPr>
            <w:tcW w:w="709" w:type="dxa"/>
            <w:shd w:val="clear" w:color="auto" w:fill="D9D9D9" w:themeFill="background1" w:themeFillShade="D9"/>
            <w:noWrap/>
            <w:vAlign w:val="center"/>
            <w:hideMark/>
          </w:tcPr>
          <w:p w14:paraId="508A0318"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5</w:t>
            </w:r>
          </w:p>
        </w:tc>
        <w:tc>
          <w:tcPr>
            <w:tcW w:w="1352" w:type="dxa"/>
            <w:shd w:val="clear" w:color="auto" w:fill="D9D9D9" w:themeFill="background1" w:themeFillShade="D9"/>
            <w:noWrap/>
            <w:vAlign w:val="center"/>
            <w:hideMark/>
          </w:tcPr>
          <w:p w14:paraId="59A58390"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1</w:t>
            </w:r>
          </w:p>
        </w:tc>
        <w:tc>
          <w:tcPr>
            <w:tcW w:w="1023" w:type="dxa"/>
            <w:shd w:val="clear" w:color="auto" w:fill="D9D9D9" w:themeFill="background1" w:themeFillShade="D9"/>
            <w:noWrap/>
            <w:vAlign w:val="bottom"/>
            <w:hideMark/>
          </w:tcPr>
          <w:p w14:paraId="3DB50EF8"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1.380</w:t>
            </w:r>
          </w:p>
        </w:tc>
        <w:tc>
          <w:tcPr>
            <w:tcW w:w="1027" w:type="dxa"/>
            <w:shd w:val="clear" w:color="auto" w:fill="D9D9D9" w:themeFill="background1" w:themeFillShade="D9"/>
            <w:noWrap/>
            <w:vAlign w:val="bottom"/>
            <w:hideMark/>
          </w:tcPr>
          <w:p w14:paraId="660C09E5"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0.413</w:t>
            </w:r>
          </w:p>
        </w:tc>
        <w:tc>
          <w:tcPr>
            <w:tcW w:w="1134" w:type="dxa"/>
            <w:shd w:val="clear" w:color="auto" w:fill="D9D9D9" w:themeFill="background1" w:themeFillShade="D9"/>
            <w:noWrap/>
            <w:vAlign w:val="bottom"/>
            <w:hideMark/>
          </w:tcPr>
          <w:p w14:paraId="76E4932B"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-0.068</w:t>
            </w:r>
          </w:p>
        </w:tc>
        <w:tc>
          <w:tcPr>
            <w:tcW w:w="851" w:type="dxa"/>
            <w:shd w:val="clear" w:color="auto" w:fill="D9D9D9" w:themeFill="background1" w:themeFillShade="D9"/>
            <w:noWrap/>
            <w:vAlign w:val="bottom"/>
            <w:hideMark/>
          </w:tcPr>
          <w:p w14:paraId="39EED7ED"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0.801</w:t>
            </w:r>
          </w:p>
        </w:tc>
        <w:tc>
          <w:tcPr>
            <w:tcW w:w="992" w:type="dxa"/>
            <w:shd w:val="clear" w:color="auto" w:fill="D9D9D9" w:themeFill="background1" w:themeFillShade="D9"/>
            <w:noWrap/>
            <w:vAlign w:val="bottom"/>
            <w:hideMark/>
          </w:tcPr>
          <w:p w14:paraId="1ADE69F4"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0.434</w:t>
            </w:r>
          </w:p>
        </w:tc>
        <w:tc>
          <w:tcPr>
            <w:tcW w:w="1276" w:type="dxa"/>
            <w:shd w:val="clear" w:color="auto" w:fill="D9D9D9" w:themeFill="background1" w:themeFillShade="D9"/>
            <w:noWrap/>
            <w:vAlign w:val="bottom"/>
            <w:hideMark/>
          </w:tcPr>
          <w:p w14:paraId="61937AB9"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-0.044</w:t>
            </w:r>
          </w:p>
        </w:tc>
        <w:tc>
          <w:tcPr>
            <w:tcW w:w="992" w:type="dxa"/>
            <w:shd w:val="clear" w:color="auto" w:fill="D9D9D9" w:themeFill="background1" w:themeFillShade="D9"/>
            <w:noWrap/>
            <w:vAlign w:val="bottom"/>
            <w:hideMark/>
          </w:tcPr>
          <w:p w14:paraId="71D7F72D"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0.041</w:t>
            </w:r>
          </w:p>
        </w:tc>
      </w:tr>
      <w:tr w:rsidR="00403DBA" w:rsidRPr="00C24B4C" w14:paraId="00027819" w14:textId="77777777" w:rsidTr="007F294C">
        <w:trPr>
          <w:trHeight w:val="300"/>
        </w:trPr>
        <w:tc>
          <w:tcPr>
            <w:tcW w:w="709" w:type="dxa"/>
            <w:shd w:val="clear" w:color="auto" w:fill="D9D9D9" w:themeFill="background1" w:themeFillShade="D9"/>
            <w:noWrap/>
            <w:vAlign w:val="center"/>
            <w:hideMark/>
          </w:tcPr>
          <w:p w14:paraId="7AF558D5"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5</w:t>
            </w:r>
          </w:p>
        </w:tc>
        <w:tc>
          <w:tcPr>
            <w:tcW w:w="1352" w:type="dxa"/>
            <w:shd w:val="clear" w:color="auto" w:fill="D9D9D9" w:themeFill="background1" w:themeFillShade="D9"/>
            <w:noWrap/>
            <w:vAlign w:val="center"/>
            <w:hideMark/>
          </w:tcPr>
          <w:p w14:paraId="315DE5E8"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2</w:t>
            </w:r>
          </w:p>
        </w:tc>
        <w:tc>
          <w:tcPr>
            <w:tcW w:w="1023" w:type="dxa"/>
            <w:shd w:val="clear" w:color="auto" w:fill="D9D9D9" w:themeFill="background1" w:themeFillShade="D9"/>
            <w:noWrap/>
            <w:vAlign w:val="bottom"/>
            <w:hideMark/>
          </w:tcPr>
          <w:p w14:paraId="7A49B8F0"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1.113</w:t>
            </w:r>
          </w:p>
        </w:tc>
        <w:tc>
          <w:tcPr>
            <w:tcW w:w="1027" w:type="dxa"/>
            <w:shd w:val="clear" w:color="auto" w:fill="D9D9D9" w:themeFill="background1" w:themeFillShade="D9"/>
            <w:noWrap/>
            <w:vAlign w:val="bottom"/>
            <w:hideMark/>
          </w:tcPr>
          <w:p w14:paraId="7948D036"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-0.167</w:t>
            </w:r>
          </w:p>
        </w:tc>
        <w:tc>
          <w:tcPr>
            <w:tcW w:w="1134" w:type="dxa"/>
            <w:shd w:val="clear" w:color="auto" w:fill="D9D9D9" w:themeFill="background1" w:themeFillShade="D9"/>
            <w:noWrap/>
            <w:vAlign w:val="bottom"/>
            <w:hideMark/>
          </w:tcPr>
          <w:p w14:paraId="79689FB9"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0.154</w:t>
            </w:r>
          </w:p>
        </w:tc>
        <w:tc>
          <w:tcPr>
            <w:tcW w:w="851" w:type="dxa"/>
            <w:shd w:val="clear" w:color="auto" w:fill="D9D9D9" w:themeFill="background1" w:themeFillShade="D9"/>
            <w:noWrap/>
            <w:vAlign w:val="bottom"/>
            <w:hideMark/>
          </w:tcPr>
          <w:p w14:paraId="3DC48301"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0.470</w:t>
            </w:r>
          </w:p>
        </w:tc>
        <w:tc>
          <w:tcPr>
            <w:tcW w:w="992" w:type="dxa"/>
            <w:shd w:val="clear" w:color="auto" w:fill="D9D9D9" w:themeFill="background1" w:themeFillShade="D9"/>
            <w:noWrap/>
            <w:vAlign w:val="bottom"/>
            <w:hideMark/>
          </w:tcPr>
          <w:p w14:paraId="36E28E83"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-0.068</w:t>
            </w:r>
          </w:p>
        </w:tc>
        <w:tc>
          <w:tcPr>
            <w:tcW w:w="1276" w:type="dxa"/>
            <w:shd w:val="clear" w:color="auto" w:fill="D9D9D9" w:themeFill="background1" w:themeFillShade="D9"/>
            <w:noWrap/>
            <w:vAlign w:val="bottom"/>
            <w:hideMark/>
          </w:tcPr>
          <w:p w14:paraId="2C820691"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0.062</w:t>
            </w:r>
          </w:p>
        </w:tc>
        <w:tc>
          <w:tcPr>
            <w:tcW w:w="992" w:type="dxa"/>
            <w:shd w:val="clear" w:color="auto" w:fill="D9D9D9" w:themeFill="background1" w:themeFillShade="D9"/>
            <w:noWrap/>
            <w:vAlign w:val="bottom"/>
            <w:hideMark/>
          </w:tcPr>
          <w:p w14:paraId="1342AD63"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-0.033</w:t>
            </w:r>
          </w:p>
        </w:tc>
      </w:tr>
      <w:tr w:rsidR="00403DBA" w:rsidRPr="00C24B4C" w14:paraId="2587CC79" w14:textId="77777777" w:rsidTr="007F294C">
        <w:trPr>
          <w:trHeight w:val="300"/>
        </w:trPr>
        <w:tc>
          <w:tcPr>
            <w:tcW w:w="709" w:type="dxa"/>
            <w:shd w:val="clear" w:color="auto" w:fill="D9D9D9" w:themeFill="background1" w:themeFillShade="D9"/>
            <w:noWrap/>
            <w:vAlign w:val="center"/>
            <w:hideMark/>
          </w:tcPr>
          <w:p w14:paraId="79C61558"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5</w:t>
            </w:r>
          </w:p>
        </w:tc>
        <w:tc>
          <w:tcPr>
            <w:tcW w:w="1352" w:type="dxa"/>
            <w:shd w:val="clear" w:color="auto" w:fill="D9D9D9" w:themeFill="background1" w:themeFillShade="D9"/>
            <w:noWrap/>
            <w:vAlign w:val="center"/>
            <w:hideMark/>
          </w:tcPr>
          <w:p w14:paraId="3F2DCF00" w14:textId="77777777" w:rsidR="00403DBA" w:rsidRPr="005B32A7" w:rsidRDefault="00403DBA" w:rsidP="00975F5B">
            <w:pPr>
              <w:ind w:left="0"/>
              <w:jc w:val="center"/>
              <w:rPr>
                <w:rFonts w:cs="Calibri"/>
                <w:color w:val="000000"/>
                <w:sz w:val="15"/>
                <w:szCs w:val="15"/>
                <w:vertAlign w:val="baseline"/>
                <w:lang w:eastAsia="es-CO"/>
              </w:rPr>
            </w:pPr>
            <w:r w:rsidRPr="005B32A7">
              <w:rPr>
                <w:rFonts w:cs="Calibri"/>
                <w:color w:val="000000"/>
                <w:sz w:val="15"/>
                <w:szCs w:val="15"/>
                <w:vertAlign w:val="baseline"/>
                <w:lang w:eastAsia="es-CO"/>
              </w:rPr>
              <w:t>3</w:t>
            </w:r>
          </w:p>
        </w:tc>
        <w:tc>
          <w:tcPr>
            <w:tcW w:w="1023" w:type="dxa"/>
            <w:shd w:val="clear" w:color="auto" w:fill="D9D9D9" w:themeFill="background1" w:themeFillShade="D9"/>
            <w:noWrap/>
            <w:vAlign w:val="bottom"/>
            <w:hideMark/>
          </w:tcPr>
          <w:p w14:paraId="5B6B0858"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1.044</w:t>
            </w:r>
          </w:p>
        </w:tc>
        <w:tc>
          <w:tcPr>
            <w:tcW w:w="1027" w:type="dxa"/>
            <w:shd w:val="clear" w:color="auto" w:fill="D9D9D9" w:themeFill="background1" w:themeFillShade="D9"/>
            <w:noWrap/>
            <w:vAlign w:val="bottom"/>
            <w:hideMark/>
          </w:tcPr>
          <w:p w14:paraId="342BED8A"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0.285</w:t>
            </w:r>
          </w:p>
        </w:tc>
        <w:tc>
          <w:tcPr>
            <w:tcW w:w="1134" w:type="dxa"/>
            <w:shd w:val="clear" w:color="auto" w:fill="D9D9D9" w:themeFill="background1" w:themeFillShade="D9"/>
            <w:noWrap/>
            <w:vAlign w:val="bottom"/>
            <w:hideMark/>
          </w:tcPr>
          <w:p w14:paraId="14448B3F"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-0.086</w:t>
            </w:r>
          </w:p>
        </w:tc>
        <w:tc>
          <w:tcPr>
            <w:tcW w:w="851" w:type="dxa"/>
            <w:shd w:val="clear" w:color="auto" w:fill="D9D9D9" w:themeFill="background1" w:themeFillShade="D9"/>
            <w:noWrap/>
            <w:vAlign w:val="bottom"/>
            <w:hideMark/>
          </w:tcPr>
          <w:p w14:paraId="249EA7A3"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0.424</w:t>
            </w:r>
          </w:p>
        </w:tc>
        <w:tc>
          <w:tcPr>
            <w:tcW w:w="992" w:type="dxa"/>
            <w:shd w:val="clear" w:color="auto" w:fill="D9D9D9" w:themeFill="background1" w:themeFillShade="D9"/>
            <w:noWrap/>
            <w:vAlign w:val="bottom"/>
            <w:hideMark/>
          </w:tcPr>
          <w:p w14:paraId="7591D115"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-0.095</w:t>
            </w:r>
          </w:p>
        </w:tc>
        <w:tc>
          <w:tcPr>
            <w:tcW w:w="1276" w:type="dxa"/>
            <w:shd w:val="clear" w:color="auto" w:fill="D9D9D9" w:themeFill="background1" w:themeFillShade="D9"/>
            <w:noWrap/>
            <w:vAlign w:val="bottom"/>
            <w:hideMark/>
          </w:tcPr>
          <w:p w14:paraId="760F0DA8"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0.178</w:t>
            </w:r>
          </w:p>
        </w:tc>
        <w:tc>
          <w:tcPr>
            <w:tcW w:w="992" w:type="dxa"/>
            <w:shd w:val="clear" w:color="auto" w:fill="D9D9D9" w:themeFill="background1" w:themeFillShade="D9"/>
            <w:noWrap/>
            <w:vAlign w:val="bottom"/>
            <w:hideMark/>
          </w:tcPr>
          <w:p w14:paraId="3A8BF020" w14:textId="77777777" w:rsidR="00403DBA" w:rsidRPr="005B32A7" w:rsidRDefault="00403DBA" w:rsidP="00975F5B">
            <w:pPr>
              <w:ind w:left="0"/>
              <w:jc w:val="center"/>
              <w:rPr>
                <w:rFonts w:ascii="Calibri" w:hAnsi="Calibri" w:cs="Calibri"/>
                <w:color w:val="000000"/>
                <w:sz w:val="22"/>
                <w:szCs w:val="22"/>
                <w:vertAlign w:val="baseline"/>
                <w:lang w:eastAsia="es-CO"/>
              </w:rPr>
            </w:pPr>
            <w:r w:rsidRPr="005B32A7">
              <w:rPr>
                <w:rFonts w:ascii="Calibri" w:hAnsi="Calibri" w:cs="Calibri"/>
                <w:color w:val="000000"/>
                <w:sz w:val="22"/>
                <w:szCs w:val="22"/>
                <w:vertAlign w:val="baseline"/>
                <w:lang w:eastAsia="es-CO"/>
              </w:rPr>
              <w:t>-0.171</w:t>
            </w:r>
          </w:p>
        </w:tc>
      </w:tr>
    </w:tbl>
    <w:p w14:paraId="65BC176B" w14:textId="77777777" w:rsidR="00403DBA" w:rsidRDefault="00403DBA" w:rsidP="00403DBA">
      <w:pPr>
        <w:pStyle w:val="Prrafodelista"/>
        <w:ind w:left="284"/>
        <w:jc w:val="both"/>
        <w:rPr>
          <w:rFonts w:cs="Arial"/>
          <w:bCs/>
          <w:sz w:val="24"/>
          <w:szCs w:val="24"/>
        </w:rPr>
      </w:pPr>
    </w:p>
    <w:p w14:paraId="62178192" w14:textId="77777777" w:rsidR="00403DBA" w:rsidRPr="005B32A7" w:rsidRDefault="00403DBA" w:rsidP="00403DBA">
      <w:pPr>
        <w:pStyle w:val="Prrafodelista"/>
        <w:numPr>
          <w:ilvl w:val="1"/>
          <w:numId w:val="12"/>
        </w:numPr>
        <w:ind w:left="709" w:hanging="349"/>
        <w:jc w:val="both"/>
        <w:rPr>
          <w:rFonts w:cs="Arial"/>
          <w:bCs/>
          <w:sz w:val="24"/>
          <w:szCs w:val="24"/>
          <w:vertAlign w:val="baseline"/>
        </w:rPr>
      </w:pPr>
      <w:r w:rsidRPr="005B32A7">
        <w:rPr>
          <w:rFonts w:cs="Arial"/>
          <w:bCs/>
          <w:sz w:val="24"/>
          <w:szCs w:val="24"/>
          <w:vertAlign w:val="baseline"/>
        </w:rPr>
        <w:t xml:space="preserve">Se elevan al cuadrado las diferencias obtenidas en el numeral anterior y se suman, </w:t>
      </w:r>
    </w:p>
    <w:p w14:paraId="3AD29B66" w14:textId="77777777" w:rsidR="00403DBA" w:rsidRPr="005B32A7" w:rsidRDefault="00403DBA" w:rsidP="00403DBA">
      <w:pPr>
        <w:pStyle w:val="Prrafodelista"/>
        <w:ind w:left="709"/>
        <w:jc w:val="both"/>
        <w:rPr>
          <w:rFonts w:cs="Arial"/>
          <w:bCs/>
          <w:sz w:val="16"/>
          <w:szCs w:val="24"/>
          <w:vertAlign w:val="baseline"/>
        </w:rPr>
      </w:pPr>
    </w:p>
    <w:p w14:paraId="3CA07E55" w14:textId="77777777" w:rsidR="00403DBA" w:rsidRPr="005B32A7" w:rsidRDefault="00403DBA" w:rsidP="00403DBA">
      <w:pPr>
        <w:pStyle w:val="Prrafodelista"/>
        <w:numPr>
          <w:ilvl w:val="1"/>
          <w:numId w:val="12"/>
        </w:numPr>
        <w:ind w:left="709" w:hanging="349"/>
        <w:jc w:val="both"/>
        <w:rPr>
          <w:rFonts w:cs="Arial"/>
          <w:bCs/>
          <w:sz w:val="24"/>
          <w:szCs w:val="24"/>
          <w:vertAlign w:val="baseline"/>
        </w:rPr>
      </w:pPr>
      <w:r w:rsidRPr="005B32A7">
        <w:rPr>
          <w:rFonts w:cs="Arial"/>
          <w:bCs/>
          <w:sz w:val="24"/>
          <w:szCs w:val="24"/>
          <w:vertAlign w:val="baseline"/>
        </w:rPr>
        <w:t>Se determina el grupo G y metodología M asociado a la diferencia total mínima obtenida en el numeral anterior,</w:t>
      </w:r>
    </w:p>
    <w:p w14:paraId="741B5A64" w14:textId="77777777" w:rsidR="00403DBA" w:rsidRPr="005B32A7" w:rsidRDefault="00403DBA" w:rsidP="00403DBA">
      <w:pPr>
        <w:pStyle w:val="Prrafodelista"/>
        <w:ind w:left="284"/>
        <w:rPr>
          <w:rFonts w:cs="Arial"/>
          <w:bCs/>
          <w:sz w:val="16"/>
          <w:szCs w:val="24"/>
          <w:vertAlign w:val="baseline"/>
        </w:rPr>
      </w:pPr>
    </w:p>
    <w:p w14:paraId="5867B486" w14:textId="6F6DEEEB" w:rsidR="00403DBA" w:rsidRPr="005B32A7" w:rsidRDefault="00403DBA" w:rsidP="00403DBA">
      <w:pPr>
        <w:pStyle w:val="Prrafodelista"/>
        <w:numPr>
          <w:ilvl w:val="1"/>
          <w:numId w:val="12"/>
        </w:numPr>
        <w:ind w:left="709" w:hanging="349"/>
        <w:jc w:val="both"/>
        <w:rPr>
          <w:rFonts w:cs="Arial"/>
          <w:bCs/>
          <w:sz w:val="24"/>
          <w:szCs w:val="24"/>
          <w:vertAlign w:val="baseline"/>
        </w:rPr>
      </w:pPr>
      <w:r w:rsidRPr="005B32A7">
        <w:rPr>
          <w:rFonts w:cs="Arial"/>
          <w:bCs/>
          <w:sz w:val="24"/>
          <w:szCs w:val="24"/>
          <w:vertAlign w:val="baseline"/>
        </w:rPr>
        <w:t xml:space="preserve">En el caso de municipios nuevos donde se vaya a prestar el servicio por primera vez, este procedimiento se realizará únicamente con los grupos 1-3, 2-3 y </w:t>
      </w:r>
      <w:r w:rsidR="00765C70" w:rsidRPr="005B32A7">
        <w:rPr>
          <w:rFonts w:cs="Arial"/>
          <w:bCs/>
          <w:sz w:val="24"/>
          <w:szCs w:val="24"/>
          <w:vertAlign w:val="baseline"/>
        </w:rPr>
        <w:t>5</w:t>
      </w:r>
      <w:r w:rsidRPr="005B32A7">
        <w:rPr>
          <w:rFonts w:cs="Arial"/>
          <w:bCs/>
          <w:sz w:val="24"/>
          <w:szCs w:val="24"/>
          <w:vertAlign w:val="baseline"/>
        </w:rPr>
        <w:t>-3</w:t>
      </w:r>
      <w:r w:rsidR="00765C70" w:rsidRPr="005B32A7">
        <w:rPr>
          <w:rFonts w:cs="Arial"/>
          <w:bCs/>
          <w:sz w:val="24"/>
          <w:szCs w:val="24"/>
          <w:vertAlign w:val="baseline"/>
        </w:rPr>
        <w:t>.</w:t>
      </w:r>
    </w:p>
    <w:p w14:paraId="1D855ECF" w14:textId="77777777" w:rsidR="00403DBA" w:rsidRPr="005B32A7" w:rsidRDefault="00403DBA" w:rsidP="00403DBA">
      <w:pPr>
        <w:pStyle w:val="Prrafodelista"/>
        <w:ind w:left="284"/>
        <w:jc w:val="both"/>
        <w:rPr>
          <w:rFonts w:cs="Arial"/>
          <w:bCs/>
          <w:sz w:val="16"/>
          <w:vertAlign w:val="baseline"/>
        </w:rPr>
      </w:pPr>
    </w:p>
    <w:p w14:paraId="2092F4C8" w14:textId="0B29E069" w:rsidR="00403DBA" w:rsidRPr="005B32A7" w:rsidRDefault="00403DBA" w:rsidP="00403DBA">
      <w:pPr>
        <w:pStyle w:val="Prrafodelista"/>
        <w:ind w:left="709"/>
        <w:jc w:val="both"/>
        <w:rPr>
          <w:rFonts w:cs="Arial"/>
          <w:bCs/>
          <w:vertAlign w:val="baseline"/>
        </w:rPr>
      </w:pPr>
      <w:r w:rsidRPr="005B32A7">
        <w:rPr>
          <w:rFonts w:cs="Arial"/>
          <w:bCs/>
          <w:sz w:val="24"/>
          <w:vertAlign w:val="baseline"/>
        </w:rPr>
        <w:t>Para la clasificación de un centro poblado nuevo, será el grupo G del municipio al cual pertenece y la metodología M será 3.”</w:t>
      </w:r>
    </w:p>
    <w:p w14:paraId="1463AAD8" w14:textId="77777777" w:rsidR="00403DBA" w:rsidRPr="005B32A7" w:rsidRDefault="00403DBA" w:rsidP="00327624">
      <w:pPr>
        <w:ind w:left="-142"/>
        <w:rPr>
          <w:vertAlign w:val="baseline"/>
          <w:lang w:val="es-ES_tradnl"/>
        </w:rPr>
      </w:pPr>
    </w:p>
    <w:p w14:paraId="6F791B74" w14:textId="1EA72081" w:rsidR="00FB54A1" w:rsidRPr="005B32A7" w:rsidRDefault="00652E45" w:rsidP="00F853B7">
      <w:pPr>
        <w:pStyle w:val="Textoindependiente"/>
        <w:ind w:left="0" w:right="-142"/>
        <w:jc w:val="both"/>
        <w:rPr>
          <w:rFonts w:ascii="Bookman Old Style" w:hAnsi="Bookman Old Style"/>
          <w:b w:val="0"/>
          <w:color w:val="000000"/>
          <w:vertAlign w:val="baseline"/>
        </w:rPr>
      </w:pPr>
      <w:r w:rsidRPr="005B32A7">
        <w:rPr>
          <w:rFonts w:ascii="Bookman Old Style" w:hAnsi="Bookman Old Style"/>
          <w:snapToGrid w:val="0"/>
          <w:color w:val="000000"/>
          <w:w w:val="0"/>
          <w:vertAlign w:val="baseline"/>
          <w:lang w:val="es-ES_tradnl"/>
        </w:rPr>
        <w:lastRenderedPageBreak/>
        <w:t>Artículo 6.</w:t>
      </w:r>
      <w:r w:rsidR="00E716EF" w:rsidRPr="005B32A7">
        <w:rPr>
          <w:rFonts w:ascii="Bookman Old Style" w:hAnsi="Bookman Old Style"/>
          <w:snapToGrid w:val="0"/>
          <w:color w:val="000000"/>
          <w:w w:val="0"/>
          <w:vertAlign w:val="baseline"/>
          <w:lang w:val="es-ES_tradnl"/>
        </w:rPr>
        <w:t xml:space="preserve"> </w:t>
      </w:r>
      <w:r w:rsidR="00F853B7" w:rsidRPr="005B32A7">
        <w:rPr>
          <w:rFonts w:ascii="Bookman Old Style" w:hAnsi="Bookman Old Style"/>
          <w:b w:val="0"/>
          <w:color w:val="000000"/>
          <w:vertAlign w:val="baseline"/>
        </w:rPr>
        <w:t>P</w:t>
      </w:r>
      <w:r w:rsidR="00FB54A1" w:rsidRPr="005B32A7">
        <w:rPr>
          <w:rFonts w:ascii="Bookman Old Style" w:hAnsi="Bookman Old Style"/>
          <w:b w:val="0"/>
          <w:color w:val="000000"/>
          <w:vertAlign w:val="baseline"/>
        </w:rPr>
        <w:t>ara todos los efectos, la Fecha de Corte definida en el Artículo 2 de la Resolución CREG 202 de 2013 y sus modificaciones, se fija en el 31 de diciembre de 2018.</w:t>
      </w:r>
    </w:p>
    <w:p w14:paraId="141F32B2" w14:textId="77777777" w:rsidR="00FB54A1" w:rsidRPr="005B32A7" w:rsidRDefault="00FB54A1" w:rsidP="00FB54A1">
      <w:pPr>
        <w:pStyle w:val="Textoindependiente"/>
        <w:ind w:left="-142" w:right="-142"/>
        <w:jc w:val="both"/>
        <w:rPr>
          <w:rFonts w:ascii="Bookman Old Style" w:hAnsi="Bookman Old Style"/>
          <w:b w:val="0"/>
          <w:color w:val="000000"/>
          <w:vertAlign w:val="baseline"/>
        </w:rPr>
      </w:pPr>
    </w:p>
    <w:p w14:paraId="0DB11498" w14:textId="22E6C64F" w:rsidR="00E716EF" w:rsidRPr="005B32A7" w:rsidRDefault="00040DC1" w:rsidP="00E716EF">
      <w:pPr>
        <w:pStyle w:val="Ttulo1"/>
        <w:ind w:left="0"/>
        <w:jc w:val="left"/>
        <w:rPr>
          <w:rFonts w:ascii="Bookman Old Style" w:hAnsi="Bookman Old Style"/>
          <w:snapToGrid w:val="0"/>
          <w:color w:val="000000"/>
          <w:w w:val="0"/>
          <w:vertAlign w:val="baseline"/>
          <w:lang w:val="es-ES_tradnl"/>
        </w:rPr>
      </w:pPr>
      <w:r w:rsidRPr="005B32A7">
        <w:rPr>
          <w:rFonts w:ascii="Bookman Old Style" w:hAnsi="Bookman Old Style"/>
          <w:snapToGrid w:val="0"/>
          <w:color w:val="000000"/>
          <w:w w:val="0"/>
          <w:vertAlign w:val="baseline"/>
          <w:lang w:val="es-ES_tradnl"/>
        </w:rPr>
        <w:t xml:space="preserve">Artículo 7. </w:t>
      </w:r>
      <w:r w:rsidR="00E716EF" w:rsidRPr="005B32A7">
        <w:rPr>
          <w:rFonts w:ascii="Bookman Old Style" w:hAnsi="Bookman Old Style"/>
          <w:b w:val="0"/>
          <w:snapToGrid w:val="0"/>
          <w:color w:val="000000"/>
          <w:w w:val="0"/>
          <w:vertAlign w:val="baseline"/>
          <w:lang w:val="es-ES_tradnl"/>
        </w:rPr>
        <w:t xml:space="preserve">La </w:t>
      </w:r>
      <w:r w:rsidR="0047546A" w:rsidRPr="005B32A7">
        <w:rPr>
          <w:rFonts w:ascii="Bookman Old Style" w:hAnsi="Bookman Old Style"/>
          <w:b w:val="0"/>
          <w:snapToGrid w:val="0"/>
          <w:color w:val="000000"/>
          <w:w w:val="0"/>
          <w:vertAlign w:val="baseline"/>
          <w:lang w:val="es-ES_tradnl"/>
        </w:rPr>
        <w:t>presente Resolución</w:t>
      </w:r>
      <w:r w:rsidR="00E716EF" w:rsidRPr="005B32A7">
        <w:rPr>
          <w:rFonts w:ascii="Bookman Old Style" w:hAnsi="Bookman Old Style"/>
          <w:b w:val="0"/>
          <w:snapToGrid w:val="0"/>
          <w:color w:val="000000"/>
          <w:w w:val="0"/>
          <w:vertAlign w:val="baseline"/>
          <w:lang w:val="es-ES_tradnl"/>
        </w:rPr>
        <w:t xml:space="preserve"> rige a partir </w:t>
      </w:r>
      <w:r w:rsidR="00E20063" w:rsidRPr="005B32A7">
        <w:rPr>
          <w:rFonts w:ascii="Bookman Old Style" w:hAnsi="Bookman Old Style"/>
          <w:b w:val="0"/>
          <w:snapToGrid w:val="0"/>
          <w:color w:val="000000"/>
          <w:w w:val="0"/>
          <w:vertAlign w:val="baseline"/>
          <w:lang w:val="es-ES_tradnl"/>
        </w:rPr>
        <w:t>de</w:t>
      </w:r>
      <w:r w:rsidR="00E716EF" w:rsidRPr="005B32A7">
        <w:rPr>
          <w:rFonts w:ascii="Bookman Old Style" w:hAnsi="Bookman Old Style"/>
          <w:b w:val="0"/>
          <w:snapToGrid w:val="0"/>
          <w:color w:val="000000"/>
          <w:w w:val="0"/>
          <w:vertAlign w:val="baseline"/>
          <w:lang w:val="es-ES_tradnl"/>
        </w:rPr>
        <w:t xml:space="preserve"> su publicación en el </w:t>
      </w:r>
      <w:r w:rsidR="00E716EF" w:rsidRPr="005B32A7">
        <w:rPr>
          <w:rFonts w:ascii="Bookman Old Style" w:hAnsi="Bookman Old Style"/>
          <w:b w:val="0"/>
          <w:i/>
          <w:snapToGrid w:val="0"/>
          <w:color w:val="000000"/>
          <w:w w:val="0"/>
          <w:vertAlign w:val="baseline"/>
          <w:lang w:val="es-ES_tradnl"/>
        </w:rPr>
        <w:t>Diario Oficial</w:t>
      </w:r>
      <w:r w:rsidR="00684A39" w:rsidRPr="005B32A7">
        <w:rPr>
          <w:rFonts w:ascii="Bookman Old Style" w:hAnsi="Bookman Old Style"/>
          <w:b w:val="0"/>
          <w:snapToGrid w:val="0"/>
          <w:color w:val="000000"/>
          <w:w w:val="0"/>
          <w:vertAlign w:val="baseline"/>
          <w:lang w:val="es-ES_tradnl"/>
        </w:rPr>
        <w:t>.</w:t>
      </w:r>
    </w:p>
    <w:p w14:paraId="0F59F23D" w14:textId="77777777" w:rsidR="001C67EE" w:rsidRPr="005B32A7" w:rsidRDefault="001C67EE" w:rsidP="00E716EF">
      <w:pPr>
        <w:ind w:left="0"/>
        <w:jc w:val="center"/>
        <w:rPr>
          <w:rFonts w:cs="Arial"/>
          <w:b/>
          <w:bCs/>
          <w:color w:val="000000"/>
          <w:vertAlign w:val="baseline"/>
        </w:rPr>
      </w:pPr>
    </w:p>
    <w:p w14:paraId="601E435A" w14:textId="77777777" w:rsidR="00DB243E" w:rsidRDefault="00DB243E" w:rsidP="00E716EF">
      <w:pPr>
        <w:ind w:left="0"/>
        <w:jc w:val="center"/>
        <w:rPr>
          <w:rFonts w:cs="Arial"/>
          <w:b/>
          <w:bCs/>
          <w:color w:val="000000"/>
          <w:vertAlign w:val="baseline"/>
        </w:rPr>
      </w:pPr>
    </w:p>
    <w:p w14:paraId="22892920" w14:textId="678478E1" w:rsidR="00E716EF" w:rsidRPr="005B32A7" w:rsidRDefault="00E716EF" w:rsidP="00E716EF">
      <w:pPr>
        <w:ind w:left="0"/>
        <w:jc w:val="center"/>
        <w:rPr>
          <w:color w:val="000000"/>
          <w:vertAlign w:val="baseline"/>
        </w:rPr>
      </w:pPr>
      <w:r w:rsidRPr="005B32A7">
        <w:rPr>
          <w:rFonts w:cs="Arial"/>
          <w:b/>
          <w:bCs/>
          <w:color w:val="000000"/>
          <w:vertAlign w:val="baseline"/>
        </w:rPr>
        <w:t>PUBLÍQUESE Y CÚMPLASE</w:t>
      </w:r>
    </w:p>
    <w:p w14:paraId="02FB62AE" w14:textId="77777777" w:rsidR="00E716EF" w:rsidRPr="005B32A7" w:rsidRDefault="00E716EF" w:rsidP="00E716EF">
      <w:pPr>
        <w:ind w:left="0" w:right="-142"/>
        <w:rPr>
          <w:vertAlign w:val="baseline"/>
        </w:rPr>
      </w:pPr>
    </w:p>
    <w:p w14:paraId="48497B5E" w14:textId="1D7B0F46" w:rsidR="00E716EF" w:rsidRPr="005B32A7" w:rsidRDefault="00F12FB6" w:rsidP="00E716EF">
      <w:pPr>
        <w:ind w:left="-142" w:right="-142"/>
        <w:rPr>
          <w:rFonts w:cs="Arial"/>
          <w:szCs w:val="22"/>
          <w:vertAlign w:val="baseline"/>
        </w:rPr>
      </w:pPr>
      <w:r>
        <w:rPr>
          <w:rFonts w:cs="Arial"/>
          <w:szCs w:val="22"/>
          <w:vertAlign w:val="baseline"/>
        </w:rPr>
        <w:t>Firma del proyecto,</w:t>
      </w:r>
    </w:p>
    <w:p w14:paraId="3784017B" w14:textId="0F8513FE" w:rsidR="00E716EF" w:rsidRDefault="00E716EF" w:rsidP="00E716EF">
      <w:pPr>
        <w:widowControl w:val="0"/>
        <w:tabs>
          <w:tab w:val="left" w:pos="-720"/>
        </w:tabs>
        <w:suppressAutoHyphens/>
        <w:adjustRightInd w:val="0"/>
        <w:ind w:left="0" w:right="20"/>
        <w:jc w:val="both"/>
        <w:rPr>
          <w:rFonts w:cs="Arial"/>
          <w:spacing w:val="-3"/>
          <w:vertAlign w:val="baseline"/>
        </w:rPr>
      </w:pPr>
    </w:p>
    <w:p w14:paraId="7F5CA700" w14:textId="77777777" w:rsidR="002D6056" w:rsidRPr="005B32A7" w:rsidRDefault="002D6056" w:rsidP="00E716EF">
      <w:pPr>
        <w:widowControl w:val="0"/>
        <w:tabs>
          <w:tab w:val="left" w:pos="-720"/>
        </w:tabs>
        <w:suppressAutoHyphens/>
        <w:adjustRightInd w:val="0"/>
        <w:ind w:left="0" w:right="20"/>
        <w:jc w:val="both"/>
        <w:rPr>
          <w:rFonts w:cs="Arial"/>
          <w:spacing w:val="-3"/>
          <w:vertAlign w:val="baseline"/>
        </w:rPr>
      </w:pPr>
    </w:p>
    <w:p w14:paraId="2E11D63C" w14:textId="201FE398" w:rsidR="00F853B7" w:rsidRPr="005B32A7" w:rsidRDefault="00F853B7" w:rsidP="00E716EF">
      <w:pPr>
        <w:widowControl w:val="0"/>
        <w:tabs>
          <w:tab w:val="left" w:pos="-720"/>
        </w:tabs>
        <w:suppressAutoHyphens/>
        <w:adjustRightInd w:val="0"/>
        <w:ind w:left="0" w:right="20"/>
        <w:jc w:val="both"/>
        <w:rPr>
          <w:rFonts w:cs="Arial"/>
          <w:spacing w:val="-3"/>
          <w:vertAlign w:val="baseline"/>
        </w:rPr>
      </w:pPr>
    </w:p>
    <w:p w14:paraId="026B0927" w14:textId="450474C4" w:rsidR="00F853B7" w:rsidRPr="005B32A7" w:rsidRDefault="00F853B7" w:rsidP="00E716EF">
      <w:pPr>
        <w:widowControl w:val="0"/>
        <w:tabs>
          <w:tab w:val="left" w:pos="-720"/>
        </w:tabs>
        <w:suppressAutoHyphens/>
        <w:adjustRightInd w:val="0"/>
        <w:ind w:left="0" w:right="20"/>
        <w:jc w:val="both"/>
        <w:rPr>
          <w:rFonts w:cs="Arial"/>
          <w:spacing w:val="-3"/>
          <w:vertAlign w:val="baseline"/>
        </w:rPr>
      </w:pPr>
    </w:p>
    <w:p w14:paraId="570051F4" w14:textId="77777777" w:rsidR="00F853B7" w:rsidRPr="005B32A7" w:rsidRDefault="00F853B7" w:rsidP="00E716EF">
      <w:pPr>
        <w:widowControl w:val="0"/>
        <w:tabs>
          <w:tab w:val="left" w:pos="-720"/>
        </w:tabs>
        <w:suppressAutoHyphens/>
        <w:adjustRightInd w:val="0"/>
        <w:ind w:left="0" w:right="20"/>
        <w:jc w:val="both"/>
        <w:rPr>
          <w:rFonts w:cs="Arial"/>
          <w:spacing w:val="-3"/>
          <w:vertAlign w:val="baseline"/>
        </w:rPr>
      </w:pPr>
    </w:p>
    <w:tbl>
      <w:tblPr>
        <w:tblW w:w="9498" w:type="dxa"/>
        <w:tblLayout w:type="fixed"/>
        <w:tblCellMar>
          <w:left w:w="70" w:type="dxa"/>
          <w:right w:w="70" w:type="dxa"/>
        </w:tblCellMar>
        <w:tblLook w:val="04A0" w:firstRow="1" w:lastRow="0" w:firstColumn="1" w:lastColumn="0" w:noHBand="0" w:noVBand="1"/>
      </w:tblPr>
      <w:tblGrid>
        <w:gridCol w:w="4536"/>
        <w:gridCol w:w="4962"/>
      </w:tblGrid>
      <w:tr w:rsidR="00E716EF" w:rsidRPr="005B32A7" w14:paraId="13051550" w14:textId="77777777" w:rsidTr="008665D9">
        <w:trPr>
          <w:trHeight w:val="758"/>
        </w:trPr>
        <w:tc>
          <w:tcPr>
            <w:tcW w:w="4536" w:type="dxa"/>
            <w:vAlign w:val="bottom"/>
          </w:tcPr>
          <w:p w14:paraId="5E3997F6" w14:textId="77777777" w:rsidR="00E716EF" w:rsidRPr="00004F05" w:rsidRDefault="00E716EF" w:rsidP="008665D9">
            <w:pPr>
              <w:ind w:left="0"/>
              <w:jc w:val="center"/>
              <w:rPr>
                <w:b/>
                <w:bCs/>
                <w:color w:val="000000"/>
                <w:vertAlign w:val="baseline"/>
                <w:lang w:eastAsia="es-CO"/>
              </w:rPr>
            </w:pPr>
          </w:p>
          <w:p w14:paraId="002BEECC" w14:textId="77777777" w:rsidR="008665D9" w:rsidRDefault="008665D9" w:rsidP="008665D9">
            <w:pPr>
              <w:tabs>
                <w:tab w:val="left" w:pos="-720"/>
              </w:tabs>
              <w:suppressAutoHyphens/>
              <w:ind w:left="0"/>
              <w:jc w:val="center"/>
              <w:rPr>
                <w:rFonts w:cs="Arial"/>
                <w:b/>
                <w:spacing w:val="-3"/>
                <w:vertAlign w:val="baseline"/>
              </w:rPr>
            </w:pPr>
          </w:p>
          <w:p w14:paraId="62878EC2" w14:textId="2E65E2B2" w:rsidR="00E716EF" w:rsidRPr="00004F05" w:rsidRDefault="008665D9" w:rsidP="008665D9">
            <w:pPr>
              <w:ind w:left="0"/>
              <w:jc w:val="center"/>
              <w:rPr>
                <w:b/>
                <w:bCs/>
                <w:color w:val="000000"/>
                <w:vertAlign w:val="baseline"/>
                <w:lang w:eastAsia="es-CO"/>
              </w:rPr>
            </w:pPr>
            <w:r>
              <w:rPr>
                <w:b/>
                <w:bCs/>
                <w:color w:val="000000"/>
                <w:vertAlign w:val="baseline"/>
                <w:lang w:eastAsia="es-CO"/>
              </w:rPr>
              <w:t>DIEGO MESA PUYO</w:t>
            </w:r>
          </w:p>
        </w:tc>
        <w:tc>
          <w:tcPr>
            <w:tcW w:w="4962" w:type="dxa"/>
            <w:vAlign w:val="bottom"/>
          </w:tcPr>
          <w:p w14:paraId="171B7285" w14:textId="38407710" w:rsidR="00E716EF" w:rsidRPr="005B32A7" w:rsidRDefault="00E716EF" w:rsidP="008665D9">
            <w:pPr>
              <w:ind w:left="0"/>
              <w:jc w:val="center"/>
              <w:rPr>
                <w:rFonts w:cs="Arial"/>
                <w:b/>
                <w:spacing w:val="-3"/>
                <w:vertAlign w:val="baseline"/>
              </w:rPr>
            </w:pPr>
            <w:r w:rsidRPr="005B32A7">
              <w:rPr>
                <w:b/>
                <w:bCs/>
                <w:color w:val="000000"/>
                <w:vertAlign w:val="baseline"/>
                <w:lang w:eastAsia="es-CO"/>
              </w:rPr>
              <w:t xml:space="preserve">CHRISTIAN JARAMILLO </w:t>
            </w:r>
            <w:r w:rsidR="008665D9">
              <w:rPr>
                <w:b/>
                <w:bCs/>
                <w:color w:val="000000"/>
                <w:vertAlign w:val="baseline"/>
                <w:lang w:eastAsia="es-CO"/>
              </w:rPr>
              <w:t>H</w:t>
            </w:r>
            <w:r w:rsidRPr="005B32A7">
              <w:rPr>
                <w:b/>
                <w:bCs/>
                <w:color w:val="000000"/>
                <w:vertAlign w:val="baseline"/>
                <w:lang w:eastAsia="es-CO"/>
              </w:rPr>
              <w:t>ERRERA</w:t>
            </w:r>
          </w:p>
        </w:tc>
      </w:tr>
      <w:tr w:rsidR="00E716EF" w:rsidRPr="005B32A7" w14:paraId="05A9D852" w14:textId="77777777" w:rsidTr="008665D9">
        <w:trPr>
          <w:trHeight w:val="298"/>
        </w:trPr>
        <w:tc>
          <w:tcPr>
            <w:tcW w:w="4536" w:type="dxa"/>
            <w:vAlign w:val="center"/>
            <w:hideMark/>
          </w:tcPr>
          <w:p w14:paraId="450F4BFE" w14:textId="293C9170" w:rsidR="00E716EF" w:rsidRPr="00004F05" w:rsidRDefault="00004F05" w:rsidP="00E33529">
            <w:pPr>
              <w:tabs>
                <w:tab w:val="left" w:pos="-720"/>
              </w:tabs>
              <w:suppressAutoHyphens/>
              <w:ind w:left="0"/>
              <w:jc w:val="center"/>
              <w:rPr>
                <w:rFonts w:cs="Arial"/>
                <w:spacing w:val="-3"/>
                <w:vertAlign w:val="baseline"/>
              </w:rPr>
            </w:pPr>
            <w:r w:rsidRPr="00004F05">
              <w:rPr>
                <w:vertAlign w:val="baseline"/>
              </w:rPr>
              <w:t>Viceministro de Energía, Delegado de la Ministra de Minas y Energía</w:t>
            </w:r>
          </w:p>
        </w:tc>
        <w:tc>
          <w:tcPr>
            <w:tcW w:w="4962" w:type="dxa"/>
            <w:vAlign w:val="center"/>
            <w:hideMark/>
          </w:tcPr>
          <w:p w14:paraId="76E3365F" w14:textId="77777777" w:rsidR="00E716EF" w:rsidRPr="005B32A7" w:rsidRDefault="00E716EF" w:rsidP="000E0D13">
            <w:pPr>
              <w:widowControl w:val="0"/>
              <w:tabs>
                <w:tab w:val="left" w:pos="0"/>
              </w:tabs>
              <w:suppressAutoHyphens/>
              <w:adjustRightInd w:val="0"/>
              <w:ind w:left="0"/>
              <w:jc w:val="center"/>
              <w:rPr>
                <w:rFonts w:cs="Arial"/>
                <w:spacing w:val="-3"/>
                <w:vertAlign w:val="baseline"/>
              </w:rPr>
            </w:pPr>
            <w:r w:rsidRPr="005B32A7">
              <w:rPr>
                <w:rFonts w:cs="Arial"/>
                <w:spacing w:val="-3"/>
                <w:vertAlign w:val="baseline"/>
              </w:rPr>
              <w:t>Director  Ejecutivo</w:t>
            </w:r>
          </w:p>
        </w:tc>
      </w:tr>
      <w:tr w:rsidR="00E716EF" w:rsidRPr="005B32A7" w14:paraId="02EEDC95" w14:textId="77777777" w:rsidTr="008665D9">
        <w:trPr>
          <w:trHeight w:val="298"/>
        </w:trPr>
        <w:tc>
          <w:tcPr>
            <w:tcW w:w="4536" w:type="dxa"/>
            <w:vAlign w:val="center"/>
          </w:tcPr>
          <w:p w14:paraId="5FDC745D" w14:textId="77777777" w:rsidR="00E716EF" w:rsidRPr="005B32A7" w:rsidRDefault="00E716EF" w:rsidP="000E0D13">
            <w:pPr>
              <w:widowControl w:val="0"/>
              <w:tabs>
                <w:tab w:val="left" w:pos="-720"/>
              </w:tabs>
              <w:suppressAutoHyphens/>
              <w:adjustRightInd w:val="0"/>
              <w:ind w:left="0"/>
              <w:jc w:val="center"/>
              <w:rPr>
                <w:rFonts w:cs="Arial"/>
                <w:spacing w:val="-3"/>
                <w:vertAlign w:val="baseline"/>
              </w:rPr>
            </w:pPr>
            <w:r w:rsidRPr="005B32A7">
              <w:rPr>
                <w:rFonts w:cs="Arial"/>
                <w:spacing w:val="-3"/>
                <w:vertAlign w:val="baseline"/>
              </w:rPr>
              <w:t>Presidente</w:t>
            </w:r>
          </w:p>
        </w:tc>
        <w:tc>
          <w:tcPr>
            <w:tcW w:w="4962" w:type="dxa"/>
            <w:vAlign w:val="center"/>
          </w:tcPr>
          <w:p w14:paraId="276904EE" w14:textId="77777777" w:rsidR="00E716EF" w:rsidRPr="005B32A7" w:rsidRDefault="00E716EF" w:rsidP="000E0D13">
            <w:pPr>
              <w:widowControl w:val="0"/>
              <w:tabs>
                <w:tab w:val="left" w:pos="-720"/>
              </w:tabs>
              <w:suppressAutoHyphens/>
              <w:adjustRightInd w:val="0"/>
              <w:ind w:left="0"/>
              <w:jc w:val="center"/>
              <w:rPr>
                <w:rFonts w:cs="Arial"/>
                <w:spacing w:val="-3"/>
                <w:vertAlign w:val="baseline"/>
              </w:rPr>
            </w:pPr>
          </w:p>
        </w:tc>
      </w:tr>
    </w:tbl>
    <w:p w14:paraId="026F3269" w14:textId="77777777" w:rsidR="00831923" w:rsidRDefault="00831923" w:rsidP="007F294C"/>
    <w:sectPr w:rsidR="00831923" w:rsidSect="00E716EF">
      <w:headerReference w:type="even" r:id="rId11"/>
      <w:headerReference w:type="default" r:id="rId12"/>
      <w:footerReference w:type="even" r:id="rId13"/>
      <w:footerReference w:type="default" r:id="rId14"/>
      <w:headerReference w:type="first" r:id="rId15"/>
      <w:footerReference w:type="first" r:id="rId16"/>
      <w:pgSz w:w="12242" w:h="18722" w:code="123"/>
      <w:pgMar w:top="2341" w:right="1327"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F79EB" w14:textId="77777777" w:rsidR="00332BA2" w:rsidRDefault="00332BA2" w:rsidP="00E716EF">
      <w:r>
        <w:separator/>
      </w:r>
    </w:p>
    <w:p w14:paraId="5EC4F5F3" w14:textId="77777777" w:rsidR="00332BA2" w:rsidRDefault="00332BA2"/>
    <w:p w14:paraId="451C535A" w14:textId="77777777" w:rsidR="00332BA2" w:rsidRDefault="00332BA2"/>
  </w:endnote>
  <w:endnote w:type="continuationSeparator" w:id="0">
    <w:p w14:paraId="77B28EA7" w14:textId="77777777" w:rsidR="00332BA2" w:rsidRDefault="00332BA2" w:rsidP="00E716EF">
      <w:r>
        <w:continuationSeparator/>
      </w:r>
    </w:p>
    <w:p w14:paraId="18178BB7" w14:textId="77777777" w:rsidR="00332BA2" w:rsidRDefault="00332BA2"/>
    <w:p w14:paraId="5A57A673" w14:textId="77777777" w:rsidR="00332BA2" w:rsidRDefault="00332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Yu Mincho">
    <w:altName w:val="游明朝"/>
    <w:charset w:val="80"/>
    <w:family w:val="roman"/>
    <w:pitch w:val="variable"/>
    <w:sig w:usb0="800002E7"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8D662" w14:textId="77777777" w:rsidR="00FE46B8" w:rsidRDefault="00FE46B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A02D2" w14:textId="77777777" w:rsidR="00FE46B8" w:rsidRDefault="00FE46B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726D" w14:textId="77777777" w:rsidR="00FE46B8" w:rsidRDefault="00FE46B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C324C" w14:textId="77777777" w:rsidR="00332BA2" w:rsidRDefault="00332BA2" w:rsidP="00E716EF">
      <w:r>
        <w:separator/>
      </w:r>
    </w:p>
    <w:p w14:paraId="2A526760" w14:textId="77777777" w:rsidR="00332BA2" w:rsidRDefault="00332BA2"/>
    <w:p w14:paraId="36549894" w14:textId="77777777" w:rsidR="00332BA2" w:rsidRDefault="00332BA2"/>
  </w:footnote>
  <w:footnote w:type="continuationSeparator" w:id="0">
    <w:p w14:paraId="2F17C8A5" w14:textId="77777777" w:rsidR="00332BA2" w:rsidRDefault="00332BA2" w:rsidP="00E716EF">
      <w:r>
        <w:continuationSeparator/>
      </w:r>
    </w:p>
    <w:p w14:paraId="3E793137" w14:textId="77777777" w:rsidR="00332BA2" w:rsidRDefault="00332BA2"/>
    <w:p w14:paraId="4A61EB90" w14:textId="77777777" w:rsidR="00332BA2" w:rsidRDefault="00332BA2"/>
  </w:footnote>
  <w:footnote w:id="1">
    <w:p w14:paraId="3C6C0161" w14:textId="1D7D9044" w:rsidR="00FE46B8" w:rsidRDefault="00FE46B8" w:rsidP="00C122D5">
      <w:pPr>
        <w:pStyle w:val="Textonotapie"/>
        <w:rPr>
          <w:sz w:val="18"/>
          <w:szCs w:val="18"/>
        </w:rPr>
      </w:pPr>
      <w:r>
        <w:rPr>
          <w:sz w:val="18"/>
          <w:szCs w:val="18"/>
        </w:rPr>
        <w:t>____________________________________________________</w:t>
      </w:r>
      <w:r w:rsidRPr="009C6B70">
        <w:rPr>
          <w:sz w:val="18"/>
          <w:szCs w:val="18"/>
        </w:rPr>
        <w:t xml:space="preserve"> </w:t>
      </w:r>
    </w:p>
    <w:p w14:paraId="4CD51597" w14:textId="15EFD6E8" w:rsidR="00FE46B8" w:rsidRPr="009C6B70" w:rsidRDefault="00FE46B8" w:rsidP="00C122D5">
      <w:pPr>
        <w:pStyle w:val="Textonotapie"/>
        <w:rPr>
          <w:sz w:val="18"/>
          <w:szCs w:val="18"/>
        </w:rPr>
      </w:pPr>
      <w:r w:rsidRPr="009C6B70">
        <w:rPr>
          <w:rStyle w:val="Refdenotaalpie"/>
          <w:sz w:val="18"/>
          <w:szCs w:val="18"/>
        </w:rPr>
        <w:footnoteRef/>
      </w:r>
      <w:r w:rsidRPr="009C6B70">
        <w:rPr>
          <w:sz w:val="18"/>
          <w:szCs w:val="18"/>
        </w:rPr>
        <w:t>Por la cual se establecen los criterios generales para remunerar la actividad de distribución de gas combustible por redes de tubería y se dictan otras disposiciones.</w:t>
      </w:r>
    </w:p>
  </w:footnote>
  <w:footnote w:id="2">
    <w:p w14:paraId="25AA3014" w14:textId="77777777" w:rsidR="00FE46B8" w:rsidRPr="009C6B70" w:rsidRDefault="00FE46B8" w:rsidP="00C122D5">
      <w:pPr>
        <w:pStyle w:val="Textonotapie"/>
        <w:rPr>
          <w:sz w:val="18"/>
          <w:szCs w:val="18"/>
        </w:rPr>
      </w:pPr>
      <w:r w:rsidRPr="009C6B70">
        <w:rPr>
          <w:rStyle w:val="Refdenotaalpie"/>
          <w:sz w:val="18"/>
          <w:szCs w:val="18"/>
        </w:rPr>
        <w:footnoteRef/>
      </w:r>
      <w:r w:rsidRPr="009C6B70">
        <w:rPr>
          <w:sz w:val="18"/>
          <w:szCs w:val="18"/>
        </w:rPr>
        <w:t xml:space="preserve"> Por la cual se establecen los apartes revocados de la Resolución CREG 202 de 2013</w:t>
      </w:r>
    </w:p>
  </w:footnote>
  <w:footnote w:id="3">
    <w:p w14:paraId="2DCEF52E" w14:textId="2EB53385" w:rsidR="00FE46B8" w:rsidRPr="009C6B70" w:rsidRDefault="00FE46B8" w:rsidP="006A1B33">
      <w:pPr>
        <w:pStyle w:val="Textonotapie"/>
        <w:rPr>
          <w:sz w:val="18"/>
          <w:szCs w:val="18"/>
        </w:rPr>
      </w:pPr>
      <w:r w:rsidRPr="009C6B70">
        <w:rPr>
          <w:rStyle w:val="Refdenotaalpie"/>
          <w:sz w:val="18"/>
          <w:szCs w:val="18"/>
        </w:rPr>
        <w:footnoteRef/>
      </w:r>
      <w:r w:rsidRPr="009C6B70">
        <w:rPr>
          <w:sz w:val="18"/>
          <w:szCs w:val="18"/>
        </w:rPr>
        <w:t xml:space="preserve"> Por la cual se resuelve una actuación administrativa iniciada de oficio en </w:t>
      </w:r>
      <w:r>
        <w:rPr>
          <w:sz w:val="18"/>
          <w:szCs w:val="18"/>
        </w:rPr>
        <w:t>virtud de lo establecido en el Artí</w:t>
      </w:r>
      <w:r w:rsidRPr="009C6B70">
        <w:rPr>
          <w:sz w:val="18"/>
          <w:szCs w:val="18"/>
        </w:rPr>
        <w:t>culo 126 de la Ley 142 de 1994.</w:t>
      </w:r>
    </w:p>
    <w:p w14:paraId="0D032A2A" w14:textId="01099331" w:rsidR="00FE46B8" w:rsidRPr="009C6B70" w:rsidRDefault="00FE46B8" w:rsidP="00C122D5">
      <w:pPr>
        <w:pStyle w:val="Textonotapie"/>
        <w:rPr>
          <w:sz w:val="18"/>
          <w:szCs w:val="18"/>
        </w:rPr>
      </w:pPr>
    </w:p>
  </w:footnote>
  <w:footnote w:id="4">
    <w:p w14:paraId="51F34D13" w14:textId="70A3B2DC" w:rsidR="00FE46B8" w:rsidRDefault="00FE46B8">
      <w:pPr>
        <w:pStyle w:val="Textonotapie"/>
      </w:pPr>
      <w:r>
        <w:rPr>
          <w:rStyle w:val="Refdenotaalpie"/>
        </w:rPr>
        <w:footnoteRef/>
      </w:r>
      <w:r>
        <w:t xml:space="preserve"> </w:t>
      </w:r>
      <w:r w:rsidRPr="00DE4206">
        <w:rPr>
          <w:rFonts w:cs="Arial"/>
          <w:sz w:val="18"/>
          <w:szCs w:val="18"/>
        </w:rPr>
        <w:t>Esta norma se encu</w:t>
      </w:r>
      <w:r>
        <w:rPr>
          <w:rFonts w:cs="Arial"/>
          <w:sz w:val="18"/>
          <w:szCs w:val="18"/>
        </w:rPr>
        <w:t>entra compilada en el Decreto N°</w:t>
      </w:r>
      <w:r w:rsidRPr="00DE4206">
        <w:rPr>
          <w:rFonts w:cs="Arial"/>
          <w:sz w:val="18"/>
          <w:szCs w:val="18"/>
        </w:rPr>
        <w:t xml:space="preserve"> 1074 de 26 de mayo de 2015 "</w:t>
      </w:r>
      <w:r w:rsidRPr="002B2E19">
        <w:rPr>
          <w:rFonts w:cs="Arial"/>
          <w:i/>
          <w:sz w:val="18"/>
          <w:szCs w:val="18"/>
        </w:rPr>
        <w:t>Por medio del cual se expidió el Decreto Único Reglamentario del Sector Comercio, Industria y Turismo"</w:t>
      </w:r>
      <w:r w:rsidRPr="00DE4206">
        <w:rPr>
          <w:rFonts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BD649" w14:textId="77777777" w:rsidR="00FE46B8" w:rsidRDefault="00FE46B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17B7" w14:textId="77777777" w:rsidR="00FE46B8" w:rsidRPr="00CB14C1" w:rsidRDefault="00FE46B8" w:rsidP="000E0D13">
    <w:pPr>
      <w:pStyle w:val="Ttulo1"/>
      <w:ind w:right="6"/>
      <w:jc w:val="left"/>
      <w:rPr>
        <w:rFonts w:ascii="Bookman Old Style" w:hAnsi="Bookman Old Style" w:cs="Arial"/>
        <w:b w:val="0"/>
        <w:sz w:val="22"/>
        <w:szCs w:val="22"/>
      </w:rPr>
    </w:pPr>
  </w:p>
  <w:p w14:paraId="28C8C7AF" w14:textId="07CF01FE" w:rsidR="00FE46B8" w:rsidRPr="004C294C" w:rsidRDefault="00FE46B8" w:rsidP="000E0D13">
    <w:pPr>
      <w:pStyle w:val="Ttulo1"/>
      <w:ind w:left="0" w:right="6"/>
      <w:jc w:val="left"/>
      <w:rPr>
        <w:rFonts w:ascii="Bookman Old Style" w:hAnsi="Bookman Old Style" w:cs="Arial"/>
        <w:b w:val="0"/>
        <w:szCs w:val="24"/>
      </w:rPr>
    </w:pPr>
    <w:r w:rsidRPr="004C294C">
      <w:rPr>
        <w:rFonts w:ascii="Bookman Old Style" w:hAnsi="Bookman Old Style" w:cs="Arial"/>
        <w:b w:val="0"/>
        <w:szCs w:val="24"/>
      </w:rPr>
      <w:t>RESOLUCIÓN No.  ________________</w:t>
    </w:r>
    <w:r>
      <w:rPr>
        <w:rFonts w:ascii="Bookman Old Style" w:hAnsi="Bookman Old Style" w:cs="Arial"/>
        <w:b w:val="0"/>
        <w:szCs w:val="24"/>
      </w:rPr>
      <w:t>_____________</w:t>
    </w:r>
    <w:r w:rsidRPr="004C294C">
      <w:rPr>
        <w:rFonts w:ascii="Bookman Old Style" w:hAnsi="Bookman Old Style" w:cs="Arial"/>
        <w:b w:val="0"/>
        <w:szCs w:val="24"/>
      </w:rPr>
      <w:tab/>
      <w:t>DE ________________</w:t>
    </w:r>
    <w:r>
      <w:rPr>
        <w:rFonts w:ascii="Bookman Old Style" w:hAnsi="Bookman Old Style" w:cs="Arial"/>
        <w:b w:val="0"/>
        <w:szCs w:val="24"/>
      </w:rPr>
      <w:t>________________________</w:t>
    </w:r>
    <w:r w:rsidRPr="004C294C">
      <w:rPr>
        <w:rFonts w:ascii="Bookman Old Style" w:hAnsi="Bookman Old Style" w:cs="Arial"/>
        <w:b w:val="0"/>
        <w:szCs w:val="24"/>
      </w:rPr>
      <w:tab/>
      <w:t xml:space="preserve">HOJA No. </w:t>
    </w:r>
    <w:r w:rsidRPr="004C294C">
      <w:rPr>
        <w:rFonts w:ascii="Bookman Old Style" w:hAnsi="Bookman Old Style" w:cs="Arial"/>
        <w:b w:val="0"/>
        <w:szCs w:val="24"/>
      </w:rPr>
      <w:fldChar w:fldCharType="begin"/>
    </w:r>
    <w:r w:rsidRPr="004C294C">
      <w:rPr>
        <w:rFonts w:ascii="Bookman Old Style" w:hAnsi="Bookman Old Style" w:cs="Arial"/>
        <w:b w:val="0"/>
        <w:szCs w:val="24"/>
      </w:rPr>
      <w:instrText xml:space="preserve"> PAGE   \* MERGEFORMAT </w:instrText>
    </w:r>
    <w:r w:rsidRPr="004C294C">
      <w:rPr>
        <w:rFonts w:ascii="Bookman Old Style" w:hAnsi="Bookman Old Style" w:cs="Arial"/>
        <w:b w:val="0"/>
        <w:szCs w:val="24"/>
      </w:rPr>
      <w:fldChar w:fldCharType="separate"/>
    </w:r>
    <w:r w:rsidR="00583405">
      <w:rPr>
        <w:rFonts w:ascii="Bookman Old Style" w:hAnsi="Bookman Old Style" w:cs="Arial"/>
        <w:b w:val="0"/>
        <w:noProof/>
        <w:szCs w:val="24"/>
      </w:rPr>
      <w:t>4</w:t>
    </w:r>
    <w:r w:rsidRPr="004C294C">
      <w:rPr>
        <w:rFonts w:ascii="Bookman Old Style" w:hAnsi="Bookman Old Style" w:cs="Arial"/>
        <w:b w:val="0"/>
        <w:szCs w:val="24"/>
      </w:rPr>
      <w:fldChar w:fldCharType="end"/>
    </w:r>
    <w:r w:rsidRPr="004C294C">
      <w:rPr>
        <w:rFonts w:ascii="Bookman Old Style" w:hAnsi="Bookman Old Style" w:cs="Arial"/>
        <w:b w:val="0"/>
        <w:szCs w:val="24"/>
      </w:rPr>
      <w:t>/</w:t>
    </w:r>
    <w:r w:rsidRPr="004C294C">
      <w:rPr>
        <w:rFonts w:ascii="Bookman Old Style" w:hAnsi="Bookman Old Style" w:cs="Arial"/>
        <w:b w:val="0"/>
        <w:noProof/>
        <w:szCs w:val="24"/>
      </w:rPr>
      <w:fldChar w:fldCharType="begin"/>
    </w:r>
    <w:r w:rsidRPr="004C294C">
      <w:rPr>
        <w:rFonts w:ascii="Bookman Old Style" w:hAnsi="Bookman Old Style" w:cs="Arial"/>
        <w:b w:val="0"/>
        <w:noProof/>
        <w:szCs w:val="24"/>
      </w:rPr>
      <w:instrText xml:space="preserve"> NUMPAGES  \* MERGEFORMAT </w:instrText>
    </w:r>
    <w:r w:rsidRPr="004C294C">
      <w:rPr>
        <w:rFonts w:ascii="Bookman Old Style" w:hAnsi="Bookman Old Style" w:cs="Arial"/>
        <w:b w:val="0"/>
        <w:noProof/>
        <w:szCs w:val="24"/>
      </w:rPr>
      <w:fldChar w:fldCharType="separate"/>
    </w:r>
    <w:r w:rsidR="00583405">
      <w:rPr>
        <w:rFonts w:ascii="Bookman Old Style" w:hAnsi="Bookman Old Style" w:cs="Arial"/>
        <w:b w:val="0"/>
        <w:noProof/>
        <w:szCs w:val="24"/>
      </w:rPr>
      <w:t>58</w:t>
    </w:r>
    <w:r w:rsidRPr="004C294C">
      <w:rPr>
        <w:rFonts w:ascii="Bookman Old Style" w:hAnsi="Bookman Old Style" w:cs="Arial"/>
        <w:b w:val="0"/>
        <w:noProof/>
        <w:szCs w:val="24"/>
      </w:rPr>
      <w:fldChar w:fldCharType="end"/>
    </w:r>
  </w:p>
  <w:p w14:paraId="39A15652" w14:textId="77777777" w:rsidR="00FE46B8" w:rsidRPr="004C294C" w:rsidRDefault="00FE46B8" w:rsidP="000E0D13">
    <w:pPr>
      <w:ind w:left="142" w:right="148"/>
      <w:rPr>
        <w:rFonts w:cs="Arial"/>
      </w:rPr>
    </w:pPr>
    <w:r w:rsidRPr="004C294C">
      <w:rPr>
        <w:noProof/>
        <w:lang w:eastAsia="es-CO"/>
      </w:rPr>
      <mc:AlternateContent>
        <mc:Choice Requires="wps">
          <w:drawing>
            <wp:anchor distT="0" distB="0" distL="114300" distR="114300" simplePos="0" relativeHeight="251659264" behindDoc="0" locked="0" layoutInCell="1" allowOverlap="1" wp14:anchorId="7460DB3E" wp14:editId="6668E048">
              <wp:simplePos x="0" y="0"/>
              <wp:positionH relativeFrom="column">
                <wp:posOffset>-175260</wp:posOffset>
              </wp:positionH>
              <wp:positionV relativeFrom="paragraph">
                <wp:posOffset>136525</wp:posOffset>
              </wp:positionV>
              <wp:extent cx="6267450" cy="10058400"/>
              <wp:effectExtent l="0" t="0" r="19050"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58400"/>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7CFDE" id="Rectangle 1" o:spid="_x0000_s1026" style="position:absolute;margin-left:-13.8pt;margin-top:10.75pt;width:493.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" filled="f" strokeweight="1.5pt"/>
          </w:pict>
        </mc:Fallback>
      </mc:AlternateContent>
    </w:r>
  </w:p>
  <w:p w14:paraId="323B7370" w14:textId="50327371" w:rsidR="00FE46B8" w:rsidRPr="00447836" w:rsidRDefault="00FE46B8" w:rsidP="002579D2">
    <w:pPr>
      <w:ind w:left="0"/>
      <w:jc w:val="both"/>
      <w:rPr>
        <w:rFonts w:cs="Arial"/>
        <w:sz w:val="20"/>
        <w:szCs w:val="20"/>
        <w:vertAlign w:val="baseline"/>
      </w:rPr>
    </w:pPr>
    <w:r>
      <w:rPr>
        <w:rFonts w:cs="Arial"/>
        <w:sz w:val="20"/>
        <w:szCs w:val="20"/>
        <w:vertAlign w:val="baseline"/>
      </w:rPr>
      <w:t>“</w:t>
    </w:r>
    <w:r w:rsidRPr="00FC35E5">
      <w:rPr>
        <w:rFonts w:cs="Arial"/>
        <w:sz w:val="20"/>
        <w:szCs w:val="20"/>
        <w:vertAlign w:val="baseline"/>
      </w:rPr>
      <w:t>Por la cual se ordena hacer público el proyecto de resolución “Por la cual se resuelve una actuación administrativa iniciada en virtud de una solicitud particular en interés general con base en lo establecido en el Artículo 126 de la Ley 142 de 1994.”</w:t>
    </w:r>
  </w:p>
  <w:p w14:paraId="359D43E9" w14:textId="1D5599D9" w:rsidR="00FE46B8" w:rsidRPr="002579D2" w:rsidRDefault="00FE46B8" w:rsidP="002579D2">
    <w:pPr>
      <w:ind w:left="0"/>
      <w:jc w:val="both"/>
      <w:rPr>
        <w:sz w:val="20"/>
        <w:szCs w:val="20"/>
      </w:rPr>
    </w:pPr>
    <w:r w:rsidRPr="002579D2">
      <w:rPr>
        <w:sz w:val="20"/>
        <w:szCs w:val="20"/>
      </w:rPr>
      <w:t>_______________________________________________________________________</w:t>
    </w:r>
    <w:r>
      <w:rPr>
        <w:sz w:val="20"/>
        <w:szCs w:val="20"/>
      </w:rPr>
      <w:t>______________________________________________________________________</w:t>
    </w:r>
  </w:p>
  <w:p w14:paraId="28E4A638" w14:textId="77777777" w:rsidR="00FE46B8" w:rsidRDefault="00FE46B8" w:rsidP="006F3B52">
    <w:pPr>
      <w:ind w:left="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42" w14:textId="70C4DCAF" w:rsidR="00FE46B8" w:rsidRPr="00C37984" w:rsidRDefault="00FE46B8" w:rsidP="000E0D13">
    <w:pPr>
      <w:pStyle w:val="Encabezado"/>
      <w:jc w:val="both"/>
      <w:rPr>
        <w:rFonts w:ascii="Arial" w:hAnsi="Arial" w:cs="Arial"/>
        <w:b/>
        <w:spacing w:val="20"/>
        <w:sz w:val="20"/>
      </w:rPr>
    </w:pPr>
    <w:r>
      <w:rPr>
        <w:rFonts w:ascii="Arial" w:hAnsi="Arial" w:cs="Arial"/>
        <w:spacing w:val="20"/>
        <w:sz w:val="20"/>
      </w:rPr>
      <w:t xml:space="preserve"> </w:t>
    </w:r>
    <w:r>
      <w:rPr>
        <w:rFonts w:ascii="Arial" w:hAnsi="Arial" w:cs="Arial"/>
        <w:spacing w:val="20"/>
        <w:sz w:val="20"/>
      </w:rPr>
      <w:tab/>
    </w:r>
    <w:r w:rsidRPr="00C37984">
      <w:rPr>
        <w:rFonts w:ascii="Arial" w:hAnsi="Arial" w:cs="Arial"/>
        <w:b/>
        <w:spacing w:val="20"/>
        <w:sz w:val="20"/>
      </w:rPr>
      <w:t>República  de  Colombia</w:t>
    </w:r>
  </w:p>
  <w:p w14:paraId="32446522" w14:textId="77777777" w:rsidR="00FE46B8" w:rsidRDefault="00FE46B8">
    <w:pPr>
      <w:pStyle w:val="Encabezado"/>
      <w:jc w:val="center"/>
      <w:rPr>
        <w:rFonts w:ascii="Arial" w:hAnsi="Arial" w:cs="Arial"/>
        <w:spacing w:val="20"/>
        <w:sz w:val="20"/>
      </w:rPr>
    </w:pPr>
  </w:p>
  <w:p w14:paraId="04E8A01F" w14:textId="77777777" w:rsidR="00FE46B8" w:rsidRDefault="00FE46B8" w:rsidP="000E0D13">
    <w:pPr>
      <w:pStyle w:val="Encabezado"/>
      <w:jc w:val="center"/>
    </w:pPr>
    <w:r>
      <w:rPr>
        <w:noProof/>
        <w:lang w:eastAsia="es-CO"/>
      </w:rPr>
      <mc:AlternateContent>
        <mc:Choice Requires="wps">
          <w:drawing>
            <wp:anchor distT="0" distB="0" distL="114300" distR="114300" simplePos="0" relativeHeight="251660288" behindDoc="0" locked="0" layoutInCell="1" allowOverlap="1" wp14:anchorId="04832E27" wp14:editId="378E4B76">
              <wp:simplePos x="0" y="0"/>
              <wp:positionH relativeFrom="column">
                <wp:posOffset>-213360</wp:posOffset>
              </wp:positionH>
              <wp:positionV relativeFrom="paragraph">
                <wp:posOffset>377190</wp:posOffset>
              </wp:positionV>
              <wp:extent cx="6343650" cy="983932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D40B2"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186628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F6121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0394657"/>
    <w:multiLevelType w:val="hybridMultilevel"/>
    <w:tmpl w:val="DA06BABA"/>
    <w:lvl w:ilvl="0" w:tplc="A58A28F8">
      <w:start w:val="1"/>
      <w:numFmt w:val="decimal"/>
      <w:lvlText w:val="Respuesta %1"/>
      <w:lvlJc w:val="left"/>
      <w:pPr>
        <w:ind w:left="1440" w:hanging="360"/>
      </w:pPr>
      <w:rPr>
        <w:rFonts w:hint="default"/>
        <w:b/>
        <w:i w:val="0"/>
        <w:sz w:val="22"/>
      </w:rPr>
    </w:lvl>
    <w:lvl w:ilvl="1" w:tplc="2A0425E8">
      <w:start w:val="1"/>
      <w:numFmt w:val="lowerLetter"/>
      <w:pStyle w:val="COMENTARIO1"/>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622892"/>
    <w:multiLevelType w:val="hybridMultilevel"/>
    <w:tmpl w:val="21AE84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A474D"/>
    <w:multiLevelType w:val="hybridMultilevel"/>
    <w:tmpl w:val="7EA03D72"/>
    <w:lvl w:ilvl="0" w:tplc="D0B2FBD0">
      <w:start w:val="1"/>
      <w:numFmt w:val="lowerLetter"/>
      <w:lvlText w:val="%1)"/>
      <w:lvlJc w:val="left"/>
      <w:pPr>
        <w:ind w:left="720" w:hanging="360"/>
      </w:pPr>
      <w:rPr>
        <w:rFonts w:ascii="Bookman Old Style" w:hAnsi="Bookman Old Style" w:hint="default"/>
        <w:b w:val="0"/>
        <w:i w:val="0"/>
        <w:caps w:val="0"/>
        <w:strike w:val="0"/>
        <w:dstrike w:val="0"/>
        <w:vanish w:val="0"/>
        <w:webHidden w:val="0"/>
        <w:color w:val="auto"/>
        <w:sz w:val="24"/>
        <w:u w:val="none"/>
        <w:effect w:val="none"/>
        <w:vertAlign w:val="baseline"/>
        <w:specVanish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3ED1F47"/>
    <w:multiLevelType w:val="multilevel"/>
    <w:tmpl w:val="6898EF7C"/>
    <w:lvl w:ilvl="0">
      <w:start w:val="1"/>
      <w:numFmt w:val="decimal"/>
      <w:lvlText w:val="%1."/>
      <w:lvlJc w:val="left"/>
      <w:pPr>
        <w:ind w:left="720" w:hanging="360"/>
      </w:pPr>
    </w:lvl>
    <w:lvl w:ilvl="1">
      <w:start w:val="1"/>
      <w:numFmt w:val="decimal"/>
      <w:lvlText w:val="%2."/>
      <w:lvlJc w:val="left"/>
      <w:pPr>
        <w:ind w:left="1080" w:hanging="720"/>
      </w:pPr>
      <w:rPr>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143C7167"/>
    <w:multiLevelType w:val="hybridMultilevel"/>
    <w:tmpl w:val="CC3CB5C0"/>
    <w:lvl w:ilvl="0" w:tplc="6FB4DEE6">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15:restartNumberingAfterBreak="0">
    <w:nsid w:val="176125CD"/>
    <w:multiLevelType w:val="hybridMultilevel"/>
    <w:tmpl w:val="BB0C401C"/>
    <w:lvl w:ilvl="0" w:tplc="DFC6632E">
      <w:start w:val="1"/>
      <w:numFmt w:val="lowerLetter"/>
      <w:lvlText w:val="%1)"/>
      <w:lvlJc w:val="left"/>
      <w:pPr>
        <w:tabs>
          <w:tab w:val="num" w:pos="720"/>
        </w:tabs>
        <w:ind w:left="720" w:hanging="360"/>
      </w:pPr>
    </w:lvl>
    <w:lvl w:ilvl="1" w:tplc="75DE62A4" w:tentative="1">
      <w:start w:val="1"/>
      <w:numFmt w:val="lowerLetter"/>
      <w:lvlText w:val="%2)"/>
      <w:lvlJc w:val="left"/>
      <w:pPr>
        <w:tabs>
          <w:tab w:val="num" w:pos="1440"/>
        </w:tabs>
        <w:ind w:left="1440" w:hanging="360"/>
      </w:pPr>
    </w:lvl>
    <w:lvl w:ilvl="2" w:tplc="AE928270" w:tentative="1">
      <w:start w:val="1"/>
      <w:numFmt w:val="lowerLetter"/>
      <w:lvlText w:val="%3)"/>
      <w:lvlJc w:val="left"/>
      <w:pPr>
        <w:tabs>
          <w:tab w:val="num" w:pos="2160"/>
        </w:tabs>
        <w:ind w:left="2160" w:hanging="360"/>
      </w:pPr>
    </w:lvl>
    <w:lvl w:ilvl="3" w:tplc="9A6CCE5A" w:tentative="1">
      <w:start w:val="1"/>
      <w:numFmt w:val="lowerLetter"/>
      <w:lvlText w:val="%4)"/>
      <w:lvlJc w:val="left"/>
      <w:pPr>
        <w:tabs>
          <w:tab w:val="num" w:pos="2880"/>
        </w:tabs>
        <w:ind w:left="2880" w:hanging="360"/>
      </w:pPr>
    </w:lvl>
    <w:lvl w:ilvl="4" w:tplc="E2B4B518" w:tentative="1">
      <w:start w:val="1"/>
      <w:numFmt w:val="lowerLetter"/>
      <w:lvlText w:val="%5)"/>
      <w:lvlJc w:val="left"/>
      <w:pPr>
        <w:tabs>
          <w:tab w:val="num" w:pos="3600"/>
        </w:tabs>
        <w:ind w:left="3600" w:hanging="360"/>
      </w:pPr>
    </w:lvl>
    <w:lvl w:ilvl="5" w:tplc="EAF69FDC" w:tentative="1">
      <w:start w:val="1"/>
      <w:numFmt w:val="lowerLetter"/>
      <w:lvlText w:val="%6)"/>
      <w:lvlJc w:val="left"/>
      <w:pPr>
        <w:tabs>
          <w:tab w:val="num" w:pos="4320"/>
        </w:tabs>
        <w:ind w:left="4320" w:hanging="360"/>
      </w:pPr>
    </w:lvl>
    <w:lvl w:ilvl="6" w:tplc="67081196" w:tentative="1">
      <w:start w:val="1"/>
      <w:numFmt w:val="lowerLetter"/>
      <w:lvlText w:val="%7)"/>
      <w:lvlJc w:val="left"/>
      <w:pPr>
        <w:tabs>
          <w:tab w:val="num" w:pos="5040"/>
        </w:tabs>
        <w:ind w:left="5040" w:hanging="360"/>
      </w:pPr>
    </w:lvl>
    <w:lvl w:ilvl="7" w:tplc="2F8C9848" w:tentative="1">
      <w:start w:val="1"/>
      <w:numFmt w:val="lowerLetter"/>
      <w:lvlText w:val="%8)"/>
      <w:lvlJc w:val="left"/>
      <w:pPr>
        <w:tabs>
          <w:tab w:val="num" w:pos="5760"/>
        </w:tabs>
        <w:ind w:left="5760" w:hanging="360"/>
      </w:pPr>
    </w:lvl>
    <w:lvl w:ilvl="8" w:tplc="73B8DB56" w:tentative="1">
      <w:start w:val="1"/>
      <w:numFmt w:val="lowerLetter"/>
      <w:lvlText w:val="%9)"/>
      <w:lvlJc w:val="left"/>
      <w:pPr>
        <w:tabs>
          <w:tab w:val="num" w:pos="6480"/>
        </w:tabs>
        <w:ind w:left="6480" w:hanging="360"/>
      </w:pPr>
    </w:lvl>
  </w:abstractNum>
  <w:abstractNum w:abstractNumId="10" w15:restartNumberingAfterBreak="0">
    <w:nsid w:val="1E846345"/>
    <w:multiLevelType w:val="hybridMultilevel"/>
    <w:tmpl w:val="28F24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11704E"/>
    <w:multiLevelType w:val="hybridMultilevel"/>
    <w:tmpl w:val="41B65DEE"/>
    <w:lvl w:ilvl="0" w:tplc="0EDA2D6A">
      <w:start w:val="1"/>
      <w:numFmt w:val="bullet"/>
      <w:lvlText w:val="•"/>
      <w:lvlJc w:val="left"/>
      <w:pPr>
        <w:tabs>
          <w:tab w:val="num" w:pos="720"/>
        </w:tabs>
        <w:ind w:left="720" w:hanging="360"/>
      </w:pPr>
      <w:rPr>
        <w:rFonts w:ascii="Arial" w:hAnsi="Arial" w:hint="default"/>
      </w:rPr>
    </w:lvl>
    <w:lvl w:ilvl="1" w:tplc="BDA4CD6C" w:tentative="1">
      <w:start w:val="1"/>
      <w:numFmt w:val="bullet"/>
      <w:lvlText w:val="•"/>
      <w:lvlJc w:val="left"/>
      <w:pPr>
        <w:tabs>
          <w:tab w:val="num" w:pos="1440"/>
        </w:tabs>
        <w:ind w:left="1440" w:hanging="360"/>
      </w:pPr>
      <w:rPr>
        <w:rFonts w:ascii="Arial" w:hAnsi="Arial" w:hint="default"/>
      </w:rPr>
    </w:lvl>
    <w:lvl w:ilvl="2" w:tplc="2FAADD88" w:tentative="1">
      <w:start w:val="1"/>
      <w:numFmt w:val="bullet"/>
      <w:lvlText w:val="•"/>
      <w:lvlJc w:val="left"/>
      <w:pPr>
        <w:tabs>
          <w:tab w:val="num" w:pos="2160"/>
        </w:tabs>
        <w:ind w:left="2160" w:hanging="360"/>
      </w:pPr>
      <w:rPr>
        <w:rFonts w:ascii="Arial" w:hAnsi="Arial" w:hint="default"/>
      </w:rPr>
    </w:lvl>
    <w:lvl w:ilvl="3" w:tplc="2F427D1C" w:tentative="1">
      <w:start w:val="1"/>
      <w:numFmt w:val="bullet"/>
      <w:lvlText w:val="•"/>
      <w:lvlJc w:val="left"/>
      <w:pPr>
        <w:tabs>
          <w:tab w:val="num" w:pos="2880"/>
        </w:tabs>
        <w:ind w:left="2880" w:hanging="360"/>
      </w:pPr>
      <w:rPr>
        <w:rFonts w:ascii="Arial" w:hAnsi="Arial" w:hint="default"/>
      </w:rPr>
    </w:lvl>
    <w:lvl w:ilvl="4" w:tplc="29DA14DE" w:tentative="1">
      <w:start w:val="1"/>
      <w:numFmt w:val="bullet"/>
      <w:lvlText w:val="•"/>
      <w:lvlJc w:val="left"/>
      <w:pPr>
        <w:tabs>
          <w:tab w:val="num" w:pos="3600"/>
        </w:tabs>
        <w:ind w:left="3600" w:hanging="360"/>
      </w:pPr>
      <w:rPr>
        <w:rFonts w:ascii="Arial" w:hAnsi="Arial" w:hint="default"/>
      </w:rPr>
    </w:lvl>
    <w:lvl w:ilvl="5" w:tplc="EF7E58B0" w:tentative="1">
      <w:start w:val="1"/>
      <w:numFmt w:val="bullet"/>
      <w:lvlText w:val="•"/>
      <w:lvlJc w:val="left"/>
      <w:pPr>
        <w:tabs>
          <w:tab w:val="num" w:pos="4320"/>
        </w:tabs>
        <w:ind w:left="4320" w:hanging="360"/>
      </w:pPr>
      <w:rPr>
        <w:rFonts w:ascii="Arial" w:hAnsi="Arial" w:hint="default"/>
      </w:rPr>
    </w:lvl>
    <w:lvl w:ilvl="6" w:tplc="B6E86D0C" w:tentative="1">
      <w:start w:val="1"/>
      <w:numFmt w:val="bullet"/>
      <w:lvlText w:val="•"/>
      <w:lvlJc w:val="left"/>
      <w:pPr>
        <w:tabs>
          <w:tab w:val="num" w:pos="5040"/>
        </w:tabs>
        <w:ind w:left="5040" w:hanging="360"/>
      </w:pPr>
      <w:rPr>
        <w:rFonts w:ascii="Arial" w:hAnsi="Arial" w:hint="default"/>
      </w:rPr>
    </w:lvl>
    <w:lvl w:ilvl="7" w:tplc="C3DEAF28" w:tentative="1">
      <w:start w:val="1"/>
      <w:numFmt w:val="bullet"/>
      <w:lvlText w:val="•"/>
      <w:lvlJc w:val="left"/>
      <w:pPr>
        <w:tabs>
          <w:tab w:val="num" w:pos="5760"/>
        </w:tabs>
        <w:ind w:left="5760" w:hanging="360"/>
      </w:pPr>
      <w:rPr>
        <w:rFonts w:ascii="Arial" w:hAnsi="Arial" w:hint="default"/>
      </w:rPr>
    </w:lvl>
    <w:lvl w:ilvl="8" w:tplc="0DBC61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8149B4"/>
    <w:multiLevelType w:val="hybridMultilevel"/>
    <w:tmpl w:val="753010C4"/>
    <w:lvl w:ilvl="0" w:tplc="99E6AE6C">
      <w:start w:val="1"/>
      <w:numFmt w:val="lowerLetter"/>
      <w:lvlText w:val="%1)"/>
      <w:lvlJc w:val="left"/>
      <w:pPr>
        <w:tabs>
          <w:tab w:val="num" w:pos="720"/>
        </w:tabs>
        <w:ind w:left="720" w:hanging="360"/>
      </w:pPr>
    </w:lvl>
    <w:lvl w:ilvl="1" w:tplc="EAF8C73A" w:tentative="1">
      <w:start w:val="1"/>
      <w:numFmt w:val="lowerLetter"/>
      <w:lvlText w:val="%2)"/>
      <w:lvlJc w:val="left"/>
      <w:pPr>
        <w:tabs>
          <w:tab w:val="num" w:pos="1440"/>
        </w:tabs>
        <w:ind w:left="1440" w:hanging="360"/>
      </w:pPr>
    </w:lvl>
    <w:lvl w:ilvl="2" w:tplc="93943C14" w:tentative="1">
      <w:start w:val="1"/>
      <w:numFmt w:val="lowerLetter"/>
      <w:lvlText w:val="%3)"/>
      <w:lvlJc w:val="left"/>
      <w:pPr>
        <w:tabs>
          <w:tab w:val="num" w:pos="2160"/>
        </w:tabs>
        <w:ind w:left="2160" w:hanging="360"/>
      </w:pPr>
    </w:lvl>
    <w:lvl w:ilvl="3" w:tplc="431281BE" w:tentative="1">
      <w:start w:val="1"/>
      <w:numFmt w:val="lowerLetter"/>
      <w:lvlText w:val="%4)"/>
      <w:lvlJc w:val="left"/>
      <w:pPr>
        <w:tabs>
          <w:tab w:val="num" w:pos="2880"/>
        </w:tabs>
        <w:ind w:left="2880" w:hanging="360"/>
      </w:pPr>
    </w:lvl>
    <w:lvl w:ilvl="4" w:tplc="C60EB332" w:tentative="1">
      <w:start w:val="1"/>
      <w:numFmt w:val="lowerLetter"/>
      <w:lvlText w:val="%5)"/>
      <w:lvlJc w:val="left"/>
      <w:pPr>
        <w:tabs>
          <w:tab w:val="num" w:pos="3600"/>
        </w:tabs>
        <w:ind w:left="3600" w:hanging="360"/>
      </w:pPr>
    </w:lvl>
    <w:lvl w:ilvl="5" w:tplc="F12E36F0" w:tentative="1">
      <w:start w:val="1"/>
      <w:numFmt w:val="lowerLetter"/>
      <w:lvlText w:val="%6)"/>
      <w:lvlJc w:val="left"/>
      <w:pPr>
        <w:tabs>
          <w:tab w:val="num" w:pos="4320"/>
        </w:tabs>
        <w:ind w:left="4320" w:hanging="360"/>
      </w:pPr>
    </w:lvl>
    <w:lvl w:ilvl="6" w:tplc="1BCCDF84" w:tentative="1">
      <w:start w:val="1"/>
      <w:numFmt w:val="lowerLetter"/>
      <w:lvlText w:val="%7)"/>
      <w:lvlJc w:val="left"/>
      <w:pPr>
        <w:tabs>
          <w:tab w:val="num" w:pos="5040"/>
        </w:tabs>
        <w:ind w:left="5040" w:hanging="360"/>
      </w:pPr>
    </w:lvl>
    <w:lvl w:ilvl="7" w:tplc="55CA95A2" w:tentative="1">
      <w:start w:val="1"/>
      <w:numFmt w:val="lowerLetter"/>
      <w:lvlText w:val="%8)"/>
      <w:lvlJc w:val="left"/>
      <w:pPr>
        <w:tabs>
          <w:tab w:val="num" w:pos="5760"/>
        </w:tabs>
        <w:ind w:left="5760" w:hanging="360"/>
      </w:pPr>
    </w:lvl>
    <w:lvl w:ilvl="8" w:tplc="0BD658E4" w:tentative="1">
      <w:start w:val="1"/>
      <w:numFmt w:val="lowerLetter"/>
      <w:lvlText w:val="%9)"/>
      <w:lvlJc w:val="left"/>
      <w:pPr>
        <w:tabs>
          <w:tab w:val="num" w:pos="6480"/>
        </w:tabs>
        <w:ind w:left="6480" w:hanging="360"/>
      </w:pPr>
    </w:lvl>
  </w:abstractNum>
  <w:abstractNum w:abstractNumId="13" w15:restartNumberingAfterBreak="0">
    <w:nsid w:val="29375622"/>
    <w:multiLevelType w:val="hybridMultilevel"/>
    <w:tmpl w:val="EBE67EF8"/>
    <w:lvl w:ilvl="0" w:tplc="71DA4FE8">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3F185A"/>
    <w:multiLevelType w:val="multilevel"/>
    <w:tmpl w:val="C6449CE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5" w15:restartNumberingAfterBreak="0">
    <w:nsid w:val="2E31528A"/>
    <w:multiLevelType w:val="hybridMultilevel"/>
    <w:tmpl w:val="687E13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78708D"/>
    <w:multiLevelType w:val="hybridMultilevel"/>
    <w:tmpl w:val="C3AC548A"/>
    <w:lvl w:ilvl="0" w:tplc="A6A6C2EE">
      <w:start w:val="2"/>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345153"/>
    <w:multiLevelType w:val="hybridMultilevel"/>
    <w:tmpl w:val="F620CD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6104477"/>
    <w:multiLevelType w:val="multilevel"/>
    <w:tmpl w:val="8B9A3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62C6EDA"/>
    <w:multiLevelType w:val="hybridMultilevel"/>
    <w:tmpl w:val="F98C0AA4"/>
    <w:lvl w:ilvl="0" w:tplc="27486A00">
      <w:start w:val="1"/>
      <w:numFmt w:val="lowerRoman"/>
      <w:lvlText w:val="(%1)"/>
      <w:lvlJc w:val="left"/>
      <w:pPr>
        <w:ind w:left="720" w:hanging="360"/>
      </w:pPr>
      <w:rPr>
        <w:rFonts w:hint="default"/>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D66D9F"/>
    <w:multiLevelType w:val="hybridMultilevel"/>
    <w:tmpl w:val="D6065446"/>
    <w:lvl w:ilvl="0" w:tplc="08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69124D74">
      <w:start w:val="1"/>
      <w:numFmt w:val="decimal"/>
      <w:lvlText w:val="%4."/>
      <w:lvlJc w:val="left"/>
      <w:pPr>
        <w:ind w:left="2880" w:hanging="360"/>
      </w:pPr>
      <w:rPr>
        <w:rFonts w:ascii="Bookman Old Style" w:eastAsia="Times New Roman" w:hAnsi="Bookman Old Style" w:cs="Arial"/>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450A4236"/>
    <w:multiLevelType w:val="multilevel"/>
    <w:tmpl w:val="82DEDFA2"/>
    <w:lvl w:ilvl="0">
      <w:start w:val="1"/>
      <w:numFmt w:val="decimal"/>
      <w:lvlText w:val="%1."/>
      <w:lvlJc w:val="left"/>
      <w:pPr>
        <w:ind w:left="720" w:hanging="360"/>
      </w:pPr>
      <w:rPr>
        <w:rFonts w:hint="default"/>
      </w:rPr>
    </w:lvl>
    <w:lvl w:ilvl="1">
      <w:start w:val="1"/>
      <w:numFmt w:val="lowerRoman"/>
      <w:lvlText w:val="%2."/>
      <w:lvlJc w:val="righ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B2B5CE4"/>
    <w:multiLevelType w:val="hybridMultilevel"/>
    <w:tmpl w:val="687E13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5" w15:restartNumberingAfterBreak="0">
    <w:nsid w:val="681D6CFF"/>
    <w:multiLevelType w:val="hybridMultilevel"/>
    <w:tmpl w:val="391E9D0E"/>
    <w:lvl w:ilvl="0" w:tplc="DF569FA0">
      <w:start w:val="9"/>
      <w:numFmt w:val="lowerLetter"/>
      <w:lvlText w:val="%1)"/>
      <w:lvlJc w:val="left"/>
      <w:pPr>
        <w:ind w:left="720" w:hanging="360"/>
      </w:pPr>
      <w:rPr>
        <w:rFonts w:ascii="Bookman Old Style" w:hAnsi="Bookman Old Style"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BCD73C1"/>
    <w:multiLevelType w:val="hybridMultilevel"/>
    <w:tmpl w:val="160878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56125D"/>
    <w:multiLevelType w:val="hybridMultilevel"/>
    <w:tmpl w:val="55529D42"/>
    <w:lvl w:ilvl="0" w:tplc="6FB4DEE6">
      <w:start w:val="1"/>
      <w:numFmt w:val="lowerRoman"/>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8" w15:restartNumberingAfterBreak="0">
    <w:nsid w:val="7505083D"/>
    <w:multiLevelType w:val="hybridMultilevel"/>
    <w:tmpl w:val="84E232F2"/>
    <w:lvl w:ilvl="0" w:tplc="240A000F">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9" w15:restartNumberingAfterBreak="0">
    <w:nsid w:val="757C5C8C"/>
    <w:multiLevelType w:val="multilevel"/>
    <w:tmpl w:val="9C3E9376"/>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9870389"/>
    <w:multiLevelType w:val="multilevel"/>
    <w:tmpl w:val="C87CDFF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7D18622C"/>
    <w:multiLevelType w:val="hybridMultilevel"/>
    <w:tmpl w:val="1DFEE62E"/>
    <w:lvl w:ilvl="0" w:tplc="173001CC">
      <w:start w:val="1"/>
      <w:numFmt w:val="lowerLetter"/>
      <w:lvlText w:val="%1)"/>
      <w:lvlJc w:val="left"/>
      <w:pPr>
        <w:ind w:left="2160" w:hanging="360"/>
      </w:pPr>
      <w:rPr>
        <w:b w:val="0"/>
        <w:sz w:val="24"/>
        <w:szCs w:val="24"/>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abstractNumId w:val="20"/>
  </w:num>
  <w:num w:numId="2">
    <w:abstractNumId w:val="0"/>
  </w:num>
  <w:num w:numId="3">
    <w:abstractNumId w:val="24"/>
  </w:num>
  <w:num w:numId="4">
    <w:abstractNumId w:val="3"/>
  </w:num>
  <w:num w:numId="5">
    <w:abstractNumId w:val="29"/>
  </w:num>
  <w:num w:numId="6">
    <w:abstractNumId w:val="14"/>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21"/>
  </w:num>
  <w:num w:numId="12">
    <w:abstractNumId w:val="22"/>
  </w:num>
  <w:num w:numId="13">
    <w:abstractNumId w:val="31"/>
  </w:num>
  <w:num w:numId="14">
    <w:abstractNumId w:val="4"/>
  </w:num>
  <w:num w:numId="15">
    <w:abstractNumId w:val="2"/>
  </w:num>
  <w:num w:numId="16">
    <w:abstractNumId w:val="1"/>
  </w:num>
  <w:num w:numId="17">
    <w:abstractNumId w:val="25"/>
  </w:num>
  <w:num w:numId="18">
    <w:abstractNumId w:val="16"/>
  </w:num>
  <w:num w:numId="19">
    <w:abstractNumId w:val="28"/>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5"/>
  </w:num>
  <w:num w:numId="34">
    <w:abstractNumId w:val="23"/>
  </w:num>
  <w:num w:numId="35">
    <w:abstractNumId w:val="30"/>
  </w:num>
  <w:num w:numId="36">
    <w:abstractNumId w:val="5"/>
  </w:num>
  <w:num w:numId="37">
    <w:abstractNumId w:val="17"/>
  </w:num>
  <w:num w:numId="38">
    <w:abstractNumId w:val="8"/>
  </w:num>
  <w:num w:numId="39">
    <w:abstractNumId w:val="9"/>
  </w:num>
  <w:num w:numId="40">
    <w:abstractNumId w:val="11"/>
  </w:num>
  <w:num w:numId="41">
    <w:abstractNumId w:val="12"/>
  </w:num>
  <w:num w:numId="42">
    <w:abstractNumId w:val="26"/>
  </w:num>
  <w:num w:numId="43">
    <w:abstractNumId w:val="19"/>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EF"/>
    <w:rsid w:val="00001F35"/>
    <w:rsid w:val="000028FE"/>
    <w:rsid w:val="00004F05"/>
    <w:rsid w:val="00022B68"/>
    <w:rsid w:val="0002349F"/>
    <w:rsid w:val="00031650"/>
    <w:rsid w:val="0003280D"/>
    <w:rsid w:val="00040DC1"/>
    <w:rsid w:val="000425BC"/>
    <w:rsid w:val="00051D1D"/>
    <w:rsid w:val="000667D5"/>
    <w:rsid w:val="00066D8B"/>
    <w:rsid w:val="00072CFD"/>
    <w:rsid w:val="00087633"/>
    <w:rsid w:val="00091A5F"/>
    <w:rsid w:val="000A434B"/>
    <w:rsid w:val="000A773E"/>
    <w:rsid w:val="000A776C"/>
    <w:rsid w:val="000C6E6A"/>
    <w:rsid w:val="000C7001"/>
    <w:rsid w:val="000D228F"/>
    <w:rsid w:val="000D4D38"/>
    <w:rsid w:val="000D563B"/>
    <w:rsid w:val="000E0D13"/>
    <w:rsid w:val="000E410F"/>
    <w:rsid w:val="000E52EF"/>
    <w:rsid w:val="000F1025"/>
    <w:rsid w:val="001028A1"/>
    <w:rsid w:val="00104264"/>
    <w:rsid w:val="0010789F"/>
    <w:rsid w:val="00111CB8"/>
    <w:rsid w:val="00112046"/>
    <w:rsid w:val="00115D36"/>
    <w:rsid w:val="00117C99"/>
    <w:rsid w:val="00122F68"/>
    <w:rsid w:val="00125820"/>
    <w:rsid w:val="00125B9A"/>
    <w:rsid w:val="00127E40"/>
    <w:rsid w:val="001329EC"/>
    <w:rsid w:val="001342F6"/>
    <w:rsid w:val="001673AA"/>
    <w:rsid w:val="0016755F"/>
    <w:rsid w:val="0017415F"/>
    <w:rsid w:val="00177E4F"/>
    <w:rsid w:val="00182A62"/>
    <w:rsid w:val="00190655"/>
    <w:rsid w:val="00192F36"/>
    <w:rsid w:val="001A1905"/>
    <w:rsid w:val="001A3E2B"/>
    <w:rsid w:val="001B09C6"/>
    <w:rsid w:val="001B41F0"/>
    <w:rsid w:val="001B5152"/>
    <w:rsid w:val="001C55BF"/>
    <w:rsid w:val="001C67EE"/>
    <w:rsid w:val="001D3F3E"/>
    <w:rsid w:val="001E3377"/>
    <w:rsid w:val="001E3A17"/>
    <w:rsid w:val="001F4966"/>
    <w:rsid w:val="001F560E"/>
    <w:rsid w:val="00202CAA"/>
    <w:rsid w:val="00204259"/>
    <w:rsid w:val="00204829"/>
    <w:rsid w:val="00225C83"/>
    <w:rsid w:val="00230850"/>
    <w:rsid w:val="002466B7"/>
    <w:rsid w:val="002579D2"/>
    <w:rsid w:val="00257B4D"/>
    <w:rsid w:val="00271CBD"/>
    <w:rsid w:val="0027313F"/>
    <w:rsid w:val="00277BCD"/>
    <w:rsid w:val="002814FA"/>
    <w:rsid w:val="00281A01"/>
    <w:rsid w:val="0028250C"/>
    <w:rsid w:val="00287F7B"/>
    <w:rsid w:val="002970D2"/>
    <w:rsid w:val="0029766D"/>
    <w:rsid w:val="002A08AE"/>
    <w:rsid w:val="002A0D3D"/>
    <w:rsid w:val="002B2E19"/>
    <w:rsid w:val="002C542F"/>
    <w:rsid w:val="002C5474"/>
    <w:rsid w:val="002C558D"/>
    <w:rsid w:val="002C642E"/>
    <w:rsid w:val="002D20C9"/>
    <w:rsid w:val="002D3B79"/>
    <w:rsid w:val="002D55AB"/>
    <w:rsid w:val="002D6056"/>
    <w:rsid w:val="002E513C"/>
    <w:rsid w:val="002E797C"/>
    <w:rsid w:val="002F385C"/>
    <w:rsid w:val="0030027F"/>
    <w:rsid w:val="0030233F"/>
    <w:rsid w:val="00307F3C"/>
    <w:rsid w:val="00320606"/>
    <w:rsid w:val="00327624"/>
    <w:rsid w:val="00332BA2"/>
    <w:rsid w:val="00334DC3"/>
    <w:rsid w:val="0033719A"/>
    <w:rsid w:val="003414C9"/>
    <w:rsid w:val="003459EE"/>
    <w:rsid w:val="0034676B"/>
    <w:rsid w:val="00346CCD"/>
    <w:rsid w:val="003554B9"/>
    <w:rsid w:val="0036231C"/>
    <w:rsid w:val="00372262"/>
    <w:rsid w:val="00376AC5"/>
    <w:rsid w:val="003829DB"/>
    <w:rsid w:val="003837CD"/>
    <w:rsid w:val="00383863"/>
    <w:rsid w:val="0038395C"/>
    <w:rsid w:val="00385633"/>
    <w:rsid w:val="0039251F"/>
    <w:rsid w:val="00392DCC"/>
    <w:rsid w:val="00393BA6"/>
    <w:rsid w:val="00394739"/>
    <w:rsid w:val="003C30E9"/>
    <w:rsid w:val="003C5548"/>
    <w:rsid w:val="003C655B"/>
    <w:rsid w:val="003E0492"/>
    <w:rsid w:val="003E0ADE"/>
    <w:rsid w:val="003E2641"/>
    <w:rsid w:val="003E34CB"/>
    <w:rsid w:val="003E5C9E"/>
    <w:rsid w:val="0040227E"/>
    <w:rsid w:val="00403DBA"/>
    <w:rsid w:val="00404E3E"/>
    <w:rsid w:val="00405469"/>
    <w:rsid w:val="00413B46"/>
    <w:rsid w:val="00417D01"/>
    <w:rsid w:val="004215B2"/>
    <w:rsid w:val="00421C47"/>
    <w:rsid w:val="00434548"/>
    <w:rsid w:val="00435011"/>
    <w:rsid w:val="00435BA7"/>
    <w:rsid w:val="0043666E"/>
    <w:rsid w:val="0043708B"/>
    <w:rsid w:val="00447836"/>
    <w:rsid w:val="004569F0"/>
    <w:rsid w:val="00466585"/>
    <w:rsid w:val="00474749"/>
    <w:rsid w:val="0047546A"/>
    <w:rsid w:val="00476137"/>
    <w:rsid w:val="00482ECA"/>
    <w:rsid w:val="0048469E"/>
    <w:rsid w:val="00485AC0"/>
    <w:rsid w:val="00493A72"/>
    <w:rsid w:val="004940BF"/>
    <w:rsid w:val="00494705"/>
    <w:rsid w:val="004A5EE9"/>
    <w:rsid w:val="004B3E0F"/>
    <w:rsid w:val="004B569A"/>
    <w:rsid w:val="004B66A9"/>
    <w:rsid w:val="004B68A6"/>
    <w:rsid w:val="004C18BA"/>
    <w:rsid w:val="004C294C"/>
    <w:rsid w:val="004C42C0"/>
    <w:rsid w:val="004D4B55"/>
    <w:rsid w:val="004E0FD1"/>
    <w:rsid w:val="004F6D91"/>
    <w:rsid w:val="005018D2"/>
    <w:rsid w:val="00507750"/>
    <w:rsid w:val="005177F9"/>
    <w:rsid w:val="00527DFD"/>
    <w:rsid w:val="005316C5"/>
    <w:rsid w:val="005327E3"/>
    <w:rsid w:val="005333DB"/>
    <w:rsid w:val="005431B6"/>
    <w:rsid w:val="0055201E"/>
    <w:rsid w:val="00555840"/>
    <w:rsid w:val="00563C7E"/>
    <w:rsid w:val="00575C34"/>
    <w:rsid w:val="00583405"/>
    <w:rsid w:val="00586C79"/>
    <w:rsid w:val="00590D54"/>
    <w:rsid w:val="00594AF9"/>
    <w:rsid w:val="00595154"/>
    <w:rsid w:val="0059773F"/>
    <w:rsid w:val="005A2988"/>
    <w:rsid w:val="005A3F5B"/>
    <w:rsid w:val="005A468D"/>
    <w:rsid w:val="005A48EA"/>
    <w:rsid w:val="005A6F1A"/>
    <w:rsid w:val="005B32A7"/>
    <w:rsid w:val="005B78B6"/>
    <w:rsid w:val="005B7BCD"/>
    <w:rsid w:val="005C7A10"/>
    <w:rsid w:val="005D6829"/>
    <w:rsid w:val="005E0673"/>
    <w:rsid w:val="005E76A2"/>
    <w:rsid w:val="005F517F"/>
    <w:rsid w:val="00611B33"/>
    <w:rsid w:val="00614085"/>
    <w:rsid w:val="0064455D"/>
    <w:rsid w:val="0065151D"/>
    <w:rsid w:val="00652E45"/>
    <w:rsid w:val="006612AF"/>
    <w:rsid w:val="00667A29"/>
    <w:rsid w:val="00676698"/>
    <w:rsid w:val="00682681"/>
    <w:rsid w:val="00684A39"/>
    <w:rsid w:val="00690D4F"/>
    <w:rsid w:val="00695A3F"/>
    <w:rsid w:val="006A1B33"/>
    <w:rsid w:val="006A232B"/>
    <w:rsid w:val="006A730F"/>
    <w:rsid w:val="006C21DD"/>
    <w:rsid w:val="006C2520"/>
    <w:rsid w:val="006C4541"/>
    <w:rsid w:val="006E225D"/>
    <w:rsid w:val="006F2BFE"/>
    <w:rsid w:val="006F3B52"/>
    <w:rsid w:val="006F3FC9"/>
    <w:rsid w:val="00711374"/>
    <w:rsid w:val="007234AB"/>
    <w:rsid w:val="007259C5"/>
    <w:rsid w:val="00727C34"/>
    <w:rsid w:val="00730300"/>
    <w:rsid w:val="00733286"/>
    <w:rsid w:val="00734D1C"/>
    <w:rsid w:val="00744DAE"/>
    <w:rsid w:val="007455A1"/>
    <w:rsid w:val="0074793D"/>
    <w:rsid w:val="007513B1"/>
    <w:rsid w:val="007516F8"/>
    <w:rsid w:val="0075555A"/>
    <w:rsid w:val="00762AEC"/>
    <w:rsid w:val="00764016"/>
    <w:rsid w:val="00765C70"/>
    <w:rsid w:val="00770DA4"/>
    <w:rsid w:val="00777387"/>
    <w:rsid w:val="007801E9"/>
    <w:rsid w:val="007875B6"/>
    <w:rsid w:val="007A4CB8"/>
    <w:rsid w:val="007A5223"/>
    <w:rsid w:val="007B2723"/>
    <w:rsid w:val="007B73F3"/>
    <w:rsid w:val="007F294C"/>
    <w:rsid w:val="0080353B"/>
    <w:rsid w:val="0080366E"/>
    <w:rsid w:val="008102DB"/>
    <w:rsid w:val="00811FCF"/>
    <w:rsid w:val="00813809"/>
    <w:rsid w:val="00822D92"/>
    <w:rsid w:val="00823D51"/>
    <w:rsid w:val="00823E04"/>
    <w:rsid w:val="0083140E"/>
    <w:rsid w:val="00831923"/>
    <w:rsid w:val="00842161"/>
    <w:rsid w:val="00842B1D"/>
    <w:rsid w:val="00844541"/>
    <w:rsid w:val="00845D26"/>
    <w:rsid w:val="008502DF"/>
    <w:rsid w:val="00850F4B"/>
    <w:rsid w:val="008513F1"/>
    <w:rsid w:val="0086134E"/>
    <w:rsid w:val="00864AB6"/>
    <w:rsid w:val="008665D9"/>
    <w:rsid w:val="00872BD7"/>
    <w:rsid w:val="00874CCB"/>
    <w:rsid w:val="00881B55"/>
    <w:rsid w:val="008855C8"/>
    <w:rsid w:val="0088659A"/>
    <w:rsid w:val="00886A31"/>
    <w:rsid w:val="00891257"/>
    <w:rsid w:val="008A5900"/>
    <w:rsid w:val="008B3B62"/>
    <w:rsid w:val="008B6866"/>
    <w:rsid w:val="008C0DDD"/>
    <w:rsid w:val="008C1187"/>
    <w:rsid w:val="008C2906"/>
    <w:rsid w:val="008D70DE"/>
    <w:rsid w:val="008E0AB4"/>
    <w:rsid w:val="00901413"/>
    <w:rsid w:val="00902F8A"/>
    <w:rsid w:val="00903D55"/>
    <w:rsid w:val="0090482B"/>
    <w:rsid w:val="00904ECD"/>
    <w:rsid w:val="00906E35"/>
    <w:rsid w:val="00910409"/>
    <w:rsid w:val="00911614"/>
    <w:rsid w:val="00913A5F"/>
    <w:rsid w:val="00915A31"/>
    <w:rsid w:val="009176CA"/>
    <w:rsid w:val="009334FD"/>
    <w:rsid w:val="00936C2B"/>
    <w:rsid w:val="00943172"/>
    <w:rsid w:val="0095134E"/>
    <w:rsid w:val="0095620A"/>
    <w:rsid w:val="00957EB9"/>
    <w:rsid w:val="00957ED0"/>
    <w:rsid w:val="00966756"/>
    <w:rsid w:val="00967E63"/>
    <w:rsid w:val="009754B5"/>
    <w:rsid w:val="00975F5B"/>
    <w:rsid w:val="009825CD"/>
    <w:rsid w:val="00983EFA"/>
    <w:rsid w:val="00994F77"/>
    <w:rsid w:val="009A0654"/>
    <w:rsid w:val="009A589A"/>
    <w:rsid w:val="009C2B96"/>
    <w:rsid w:val="009C4715"/>
    <w:rsid w:val="009C68E2"/>
    <w:rsid w:val="009C6B70"/>
    <w:rsid w:val="009C6F68"/>
    <w:rsid w:val="009C6FF8"/>
    <w:rsid w:val="009C7D97"/>
    <w:rsid w:val="009E3131"/>
    <w:rsid w:val="009F636F"/>
    <w:rsid w:val="00A020FE"/>
    <w:rsid w:val="00A11A74"/>
    <w:rsid w:val="00A160F8"/>
    <w:rsid w:val="00A25BB0"/>
    <w:rsid w:val="00A3101A"/>
    <w:rsid w:val="00A31959"/>
    <w:rsid w:val="00A32D87"/>
    <w:rsid w:val="00A362FB"/>
    <w:rsid w:val="00A4025E"/>
    <w:rsid w:val="00A41AA7"/>
    <w:rsid w:val="00A448C5"/>
    <w:rsid w:val="00A5110E"/>
    <w:rsid w:val="00A53739"/>
    <w:rsid w:val="00A56E47"/>
    <w:rsid w:val="00A60CC0"/>
    <w:rsid w:val="00A637A7"/>
    <w:rsid w:val="00A63D16"/>
    <w:rsid w:val="00A65D17"/>
    <w:rsid w:val="00A66F5A"/>
    <w:rsid w:val="00A77585"/>
    <w:rsid w:val="00A84C26"/>
    <w:rsid w:val="00A859F6"/>
    <w:rsid w:val="00A85C3F"/>
    <w:rsid w:val="00AB0454"/>
    <w:rsid w:val="00AB099E"/>
    <w:rsid w:val="00AB1AAD"/>
    <w:rsid w:val="00AB2B53"/>
    <w:rsid w:val="00AB5746"/>
    <w:rsid w:val="00AB6359"/>
    <w:rsid w:val="00AD4FBA"/>
    <w:rsid w:val="00AF1162"/>
    <w:rsid w:val="00AF1BC1"/>
    <w:rsid w:val="00AF4AEA"/>
    <w:rsid w:val="00B02604"/>
    <w:rsid w:val="00B04CE4"/>
    <w:rsid w:val="00B0724D"/>
    <w:rsid w:val="00B1200A"/>
    <w:rsid w:val="00B25F45"/>
    <w:rsid w:val="00B327D2"/>
    <w:rsid w:val="00B40A1A"/>
    <w:rsid w:val="00B464D6"/>
    <w:rsid w:val="00B51235"/>
    <w:rsid w:val="00B66222"/>
    <w:rsid w:val="00B75B65"/>
    <w:rsid w:val="00B76ECA"/>
    <w:rsid w:val="00BB2B7E"/>
    <w:rsid w:val="00BB46B2"/>
    <w:rsid w:val="00BB5E16"/>
    <w:rsid w:val="00BB64CC"/>
    <w:rsid w:val="00BC6005"/>
    <w:rsid w:val="00BD3FF4"/>
    <w:rsid w:val="00C122D5"/>
    <w:rsid w:val="00C12660"/>
    <w:rsid w:val="00C166A1"/>
    <w:rsid w:val="00C245F6"/>
    <w:rsid w:val="00C32917"/>
    <w:rsid w:val="00C37984"/>
    <w:rsid w:val="00C42DCB"/>
    <w:rsid w:val="00C7585A"/>
    <w:rsid w:val="00C76C10"/>
    <w:rsid w:val="00C80E8A"/>
    <w:rsid w:val="00C821D1"/>
    <w:rsid w:val="00C84DE1"/>
    <w:rsid w:val="00C925C7"/>
    <w:rsid w:val="00C96DC8"/>
    <w:rsid w:val="00CA22E3"/>
    <w:rsid w:val="00CA35B5"/>
    <w:rsid w:val="00CB3368"/>
    <w:rsid w:val="00CC21F4"/>
    <w:rsid w:val="00CD1C36"/>
    <w:rsid w:val="00CD2702"/>
    <w:rsid w:val="00CE4D5B"/>
    <w:rsid w:val="00CF17D5"/>
    <w:rsid w:val="00D14173"/>
    <w:rsid w:val="00D15C52"/>
    <w:rsid w:val="00D35805"/>
    <w:rsid w:val="00D50681"/>
    <w:rsid w:val="00D55483"/>
    <w:rsid w:val="00D65B7E"/>
    <w:rsid w:val="00D771B6"/>
    <w:rsid w:val="00D915F6"/>
    <w:rsid w:val="00D92866"/>
    <w:rsid w:val="00DA479B"/>
    <w:rsid w:val="00DA4885"/>
    <w:rsid w:val="00DA7618"/>
    <w:rsid w:val="00DB243E"/>
    <w:rsid w:val="00DD58EA"/>
    <w:rsid w:val="00DE223B"/>
    <w:rsid w:val="00DE4206"/>
    <w:rsid w:val="00DE7FAE"/>
    <w:rsid w:val="00DF6F06"/>
    <w:rsid w:val="00E01216"/>
    <w:rsid w:val="00E07953"/>
    <w:rsid w:val="00E10202"/>
    <w:rsid w:val="00E11CDD"/>
    <w:rsid w:val="00E15E61"/>
    <w:rsid w:val="00E20063"/>
    <w:rsid w:val="00E2020F"/>
    <w:rsid w:val="00E3170A"/>
    <w:rsid w:val="00E31ED1"/>
    <w:rsid w:val="00E33529"/>
    <w:rsid w:val="00E5108A"/>
    <w:rsid w:val="00E52DE9"/>
    <w:rsid w:val="00E60353"/>
    <w:rsid w:val="00E60376"/>
    <w:rsid w:val="00E712F4"/>
    <w:rsid w:val="00E716EF"/>
    <w:rsid w:val="00E72269"/>
    <w:rsid w:val="00E74ECC"/>
    <w:rsid w:val="00E82F8A"/>
    <w:rsid w:val="00E860E3"/>
    <w:rsid w:val="00E93191"/>
    <w:rsid w:val="00E95A43"/>
    <w:rsid w:val="00EA19D3"/>
    <w:rsid w:val="00EB469D"/>
    <w:rsid w:val="00EC0052"/>
    <w:rsid w:val="00EC3980"/>
    <w:rsid w:val="00EC72F8"/>
    <w:rsid w:val="00ED1F1D"/>
    <w:rsid w:val="00ED60C2"/>
    <w:rsid w:val="00ED6E51"/>
    <w:rsid w:val="00EE2C09"/>
    <w:rsid w:val="00EF5E01"/>
    <w:rsid w:val="00F102D2"/>
    <w:rsid w:val="00F12FB6"/>
    <w:rsid w:val="00F13DB9"/>
    <w:rsid w:val="00F44849"/>
    <w:rsid w:val="00F475D2"/>
    <w:rsid w:val="00F555B7"/>
    <w:rsid w:val="00F7128E"/>
    <w:rsid w:val="00F853B7"/>
    <w:rsid w:val="00F90256"/>
    <w:rsid w:val="00F9071B"/>
    <w:rsid w:val="00F9409E"/>
    <w:rsid w:val="00F94C3B"/>
    <w:rsid w:val="00F96CB0"/>
    <w:rsid w:val="00FA03DD"/>
    <w:rsid w:val="00FA3FF2"/>
    <w:rsid w:val="00FA569E"/>
    <w:rsid w:val="00FB54A1"/>
    <w:rsid w:val="00FB786C"/>
    <w:rsid w:val="00FC1602"/>
    <w:rsid w:val="00FC35E5"/>
    <w:rsid w:val="00FD2B02"/>
    <w:rsid w:val="00FD3A48"/>
    <w:rsid w:val="00FD5751"/>
    <w:rsid w:val="00FD7ACF"/>
    <w:rsid w:val="00FE46B8"/>
    <w:rsid w:val="00FF7D5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D952BA"/>
  <w15:docId w15:val="{781FD127-FB3B-403E-916D-C273445B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vertAlign w:val="subscript"/>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EF"/>
    <w:pPr>
      <w:spacing w:after="0" w:line="240" w:lineRule="auto"/>
      <w:ind w:left="567"/>
    </w:pPr>
  </w:style>
  <w:style w:type="paragraph" w:styleId="Ttulo1">
    <w:name w:val="heading 1"/>
    <w:basedOn w:val="Normal"/>
    <w:next w:val="Normal"/>
    <w:link w:val="Ttulo1Car"/>
    <w:qFormat/>
    <w:rsid w:val="00E716EF"/>
    <w:pPr>
      <w:keepNext/>
      <w:jc w:val="center"/>
      <w:outlineLvl w:val="0"/>
    </w:pPr>
    <w:rPr>
      <w:rFonts w:ascii="CG Times" w:hAnsi="CG Times"/>
      <w:b/>
      <w:szCs w:val="20"/>
    </w:rPr>
  </w:style>
  <w:style w:type="paragraph" w:styleId="Ttulo2">
    <w:name w:val="heading 2"/>
    <w:basedOn w:val="Ttulo1"/>
    <w:next w:val="Normal"/>
    <w:link w:val="Ttulo2Car"/>
    <w:autoRedefine/>
    <w:qFormat/>
    <w:rsid w:val="00E716EF"/>
    <w:pPr>
      <w:spacing w:before="120" w:after="240"/>
      <w:ind w:left="576" w:hanging="576"/>
      <w:jc w:val="both"/>
      <w:outlineLvl w:val="1"/>
    </w:pPr>
    <w:rPr>
      <w:rFonts w:ascii="Bookman Old Style" w:hAnsi="Bookman Old Style"/>
      <w:spacing w:val="4"/>
      <w:szCs w:val="24"/>
      <w:lang w:val="es-ES"/>
    </w:rPr>
  </w:style>
  <w:style w:type="paragraph" w:styleId="Ttulo3">
    <w:name w:val="heading 3"/>
    <w:basedOn w:val="Normal"/>
    <w:next w:val="Normal"/>
    <w:link w:val="Ttulo3Car"/>
    <w:qFormat/>
    <w:rsid w:val="00E716EF"/>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E716EF"/>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E716EF"/>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E716EF"/>
    <w:pPr>
      <w:spacing w:before="240" w:after="60"/>
      <w:outlineLvl w:val="5"/>
    </w:pPr>
    <w:rPr>
      <w:rFonts w:ascii="Calibri" w:hAnsi="Calibri"/>
      <w:b/>
      <w:bCs/>
      <w:sz w:val="22"/>
      <w:szCs w:val="22"/>
    </w:rPr>
  </w:style>
  <w:style w:type="paragraph" w:styleId="Ttulo7">
    <w:name w:val="heading 7"/>
    <w:basedOn w:val="Normal"/>
    <w:next w:val="Normal"/>
    <w:link w:val="Ttulo7Car"/>
    <w:qFormat/>
    <w:rsid w:val="00E716EF"/>
    <w:pPr>
      <w:keepNext/>
      <w:spacing w:before="160" w:after="160"/>
      <w:ind w:left="1296" w:hanging="1296"/>
      <w:jc w:val="center"/>
      <w:outlineLvl w:val="6"/>
    </w:pPr>
    <w:rPr>
      <w:rFonts w:ascii="Arial" w:hAnsi="Arial"/>
      <w:b/>
      <w:sz w:val="22"/>
      <w:szCs w:val="20"/>
    </w:rPr>
  </w:style>
  <w:style w:type="paragraph" w:styleId="Ttulo8">
    <w:name w:val="heading 8"/>
    <w:basedOn w:val="Normal"/>
    <w:next w:val="Normal"/>
    <w:link w:val="Ttulo8Car"/>
    <w:qFormat/>
    <w:rsid w:val="00E716EF"/>
    <w:pPr>
      <w:keepNext/>
      <w:spacing w:before="160" w:after="160"/>
      <w:ind w:left="1440" w:hanging="1440"/>
      <w:jc w:val="center"/>
      <w:outlineLvl w:val="7"/>
    </w:pPr>
    <w:rPr>
      <w:rFonts w:ascii="Arial" w:hAnsi="Arial" w:cs="Arial"/>
      <w:b/>
      <w:sz w:val="22"/>
      <w:szCs w:val="20"/>
    </w:rPr>
  </w:style>
  <w:style w:type="paragraph" w:styleId="Ttulo9">
    <w:name w:val="heading 9"/>
    <w:basedOn w:val="Normal"/>
    <w:next w:val="Normal"/>
    <w:link w:val="Ttulo9Car"/>
    <w:qFormat/>
    <w:rsid w:val="00E716EF"/>
    <w:pPr>
      <w:keepNext/>
      <w:spacing w:before="160" w:after="160"/>
      <w:ind w:left="1584" w:hanging="1584"/>
      <w:jc w:val="both"/>
      <w:outlineLvl w:val="8"/>
    </w:pPr>
    <w:rPr>
      <w:rFonts w:ascii="Arial" w:hAnsi="Arial"/>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16EF"/>
    <w:rPr>
      <w:rFonts w:ascii="CG Times" w:eastAsia="Times New Roman" w:hAnsi="CG Times" w:cs="Times New Roman"/>
      <w:b/>
      <w:sz w:val="24"/>
      <w:szCs w:val="20"/>
      <w:lang w:eastAsia="es-ES"/>
    </w:rPr>
  </w:style>
  <w:style w:type="character" w:customStyle="1" w:styleId="Ttulo2Car">
    <w:name w:val="Título 2 Car"/>
    <w:basedOn w:val="Fuentedeprrafopredeter"/>
    <w:link w:val="Ttulo2"/>
    <w:rsid w:val="00E716EF"/>
    <w:rPr>
      <w:rFonts w:ascii="Bookman Old Style" w:eastAsia="Times New Roman" w:hAnsi="Bookman Old Style" w:cs="Times New Roman"/>
      <w:b/>
      <w:spacing w:val="4"/>
      <w:sz w:val="24"/>
      <w:szCs w:val="24"/>
      <w:lang w:val="es-ES" w:eastAsia="es-ES"/>
    </w:rPr>
  </w:style>
  <w:style w:type="character" w:customStyle="1" w:styleId="Ttulo3Car">
    <w:name w:val="Título 3 Car"/>
    <w:basedOn w:val="Fuentedeprrafopredeter"/>
    <w:link w:val="Ttulo3"/>
    <w:rsid w:val="00E716EF"/>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E716EF"/>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E716EF"/>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E716EF"/>
    <w:rPr>
      <w:rFonts w:ascii="Calibri" w:eastAsia="Times New Roman" w:hAnsi="Calibri" w:cs="Times New Roman"/>
      <w:b/>
      <w:bCs/>
      <w:lang w:val="es-ES" w:eastAsia="es-ES"/>
    </w:rPr>
  </w:style>
  <w:style w:type="character" w:customStyle="1" w:styleId="Ttulo7Car">
    <w:name w:val="Título 7 Car"/>
    <w:basedOn w:val="Fuentedeprrafopredeter"/>
    <w:link w:val="Ttulo7"/>
    <w:rsid w:val="00E716EF"/>
    <w:rPr>
      <w:rFonts w:ascii="Arial" w:eastAsia="Times New Roman" w:hAnsi="Arial" w:cs="Times New Roman"/>
      <w:b/>
      <w:szCs w:val="20"/>
      <w:lang w:eastAsia="es-ES"/>
    </w:rPr>
  </w:style>
  <w:style w:type="character" w:customStyle="1" w:styleId="Ttulo8Car">
    <w:name w:val="Título 8 Car"/>
    <w:basedOn w:val="Fuentedeprrafopredeter"/>
    <w:link w:val="Ttulo8"/>
    <w:rsid w:val="00E716EF"/>
    <w:rPr>
      <w:rFonts w:ascii="Arial" w:eastAsia="Times New Roman" w:hAnsi="Arial" w:cs="Arial"/>
      <w:b/>
      <w:szCs w:val="20"/>
      <w:lang w:eastAsia="es-ES"/>
    </w:rPr>
  </w:style>
  <w:style w:type="character" w:customStyle="1" w:styleId="Ttulo9Car">
    <w:name w:val="Título 9 Car"/>
    <w:basedOn w:val="Fuentedeprrafopredeter"/>
    <w:link w:val="Ttulo9"/>
    <w:rsid w:val="00E716EF"/>
    <w:rPr>
      <w:rFonts w:ascii="Arial" w:eastAsia="Times New Roman" w:hAnsi="Arial" w:cs="Times New Roman"/>
      <w:szCs w:val="20"/>
      <w:lang w:eastAsia="es-ES"/>
    </w:rPr>
  </w:style>
  <w:style w:type="paragraph" w:styleId="Encabezado">
    <w:name w:val="header"/>
    <w:basedOn w:val="Normal"/>
    <w:link w:val="EncabezadoCar"/>
    <w:rsid w:val="00E716EF"/>
    <w:pPr>
      <w:tabs>
        <w:tab w:val="center" w:pos="4252"/>
        <w:tab w:val="right" w:pos="8504"/>
      </w:tabs>
    </w:pPr>
    <w:rPr>
      <w:rFonts w:ascii="CG Times" w:hAnsi="CG Times"/>
      <w:szCs w:val="20"/>
    </w:rPr>
  </w:style>
  <w:style w:type="character" w:customStyle="1" w:styleId="EncabezadoCar">
    <w:name w:val="Encabezado Car"/>
    <w:basedOn w:val="Fuentedeprrafopredeter"/>
    <w:link w:val="Encabezado"/>
    <w:rsid w:val="00E716EF"/>
    <w:rPr>
      <w:rFonts w:ascii="CG Times" w:eastAsia="Times New Roman" w:hAnsi="CG Times" w:cs="Times New Roman"/>
      <w:sz w:val="24"/>
      <w:szCs w:val="20"/>
      <w:lang w:eastAsia="es-ES"/>
    </w:rPr>
  </w:style>
  <w:style w:type="paragraph" w:styleId="Piedepgina">
    <w:name w:val="footer"/>
    <w:basedOn w:val="Normal"/>
    <w:link w:val="PiedepginaCar"/>
    <w:rsid w:val="00E716EF"/>
    <w:pPr>
      <w:tabs>
        <w:tab w:val="center" w:pos="4252"/>
        <w:tab w:val="right" w:pos="8504"/>
      </w:tabs>
    </w:pPr>
  </w:style>
  <w:style w:type="character" w:customStyle="1" w:styleId="PiedepginaCar">
    <w:name w:val="Pie de página Car"/>
    <w:basedOn w:val="Fuentedeprrafopredeter"/>
    <w:link w:val="Piedepgina"/>
    <w:rsid w:val="00E716EF"/>
    <w:rPr>
      <w:rFonts w:ascii="Times New Roman" w:eastAsia="Times New Roman" w:hAnsi="Times New Roman" w:cs="Times New Roman"/>
      <w:sz w:val="24"/>
      <w:szCs w:val="24"/>
      <w:lang w:val="es-ES" w:eastAsia="es-ES"/>
    </w:rPr>
  </w:style>
  <w:style w:type="paragraph" w:customStyle="1" w:styleId="Estilo1">
    <w:name w:val="Estilo1"/>
    <w:basedOn w:val="Normal"/>
    <w:rsid w:val="00E716EF"/>
    <w:pPr>
      <w:shd w:val="clear" w:color="auto" w:fill="C0C0C0"/>
      <w:jc w:val="center"/>
    </w:pPr>
    <w:rPr>
      <w:rFonts w:ascii="Comic Sans MS" w:hAnsi="Comic Sans MS"/>
      <w:color w:val="0000FF"/>
      <w:sz w:val="36"/>
      <w:szCs w:val="20"/>
    </w:rPr>
  </w:style>
  <w:style w:type="character" w:styleId="Nmerodepgina">
    <w:name w:val="page number"/>
    <w:basedOn w:val="Fuentedeprrafopredeter"/>
    <w:semiHidden/>
    <w:rsid w:val="00E716EF"/>
  </w:style>
  <w:style w:type="paragraph" w:styleId="Textoindependiente">
    <w:name w:val="Body Text"/>
    <w:basedOn w:val="Normal"/>
    <w:link w:val="TextoindependienteCar"/>
    <w:rsid w:val="00E716EF"/>
    <w:pPr>
      <w:jc w:val="center"/>
    </w:pPr>
    <w:rPr>
      <w:rFonts w:ascii="Arial" w:hAnsi="Arial" w:cs="Arial"/>
      <w:b/>
      <w:bCs/>
    </w:rPr>
  </w:style>
  <w:style w:type="character" w:customStyle="1" w:styleId="TextoindependienteCar">
    <w:name w:val="Texto independiente Car"/>
    <w:basedOn w:val="Fuentedeprrafopredeter"/>
    <w:link w:val="Textoindependiente"/>
    <w:rsid w:val="00E716EF"/>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E716EF"/>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semiHidden/>
    <w:rsid w:val="00E716EF"/>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E716EF"/>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6EF"/>
    <w:rPr>
      <w:rFonts w:ascii="Tahoma" w:eastAsia="Times New Roman" w:hAnsi="Tahoma" w:cs="Tahoma"/>
      <w:sz w:val="16"/>
      <w:szCs w:val="16"/>
      <w:lang w:val="es-ES" w:eastAsia="es-ES"/>
    </w:rPr>
  </w:style>
  <w:style w:type="table" w:styleId="Tablaconcuadrcula">
    <w:name w:val="Table Grid"/>
    <w:basedOn w:val="Tablanormal"/>
    <w:uiPriority w:val="59"/>
    <w:rsid w:val="00E716EF"/>
    <w:pPr>
      <w:spacing w:after="0" w:line="240" w:lineRule="auto"/>
    </w:pPr>
    <w:rPr>
      <w:rFonts w:ascii="Times New Roman" w:eastAsia="Times New Roman" w:hAnsi="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E716EF"/>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E716EF"/>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E716EF"/>
    <w:pPr>
      <w:ind w:left="708"/>
    </w:pPr>
    <w:rPr>
      <w:sz w:val="20"/>
      <w:szCs w:val="20"/>
    </w:rPr>
  </w:style>
  <w:style w:type="character" w:customStyle="1" w:styleId="PrrafodelistaCar">
    <w:name w:val="Párrafo de lista Car"/>
    <w:link w:val="Prrafodelista"/>
    <w:uiPriority w:val="34"/>
    <w:rsid w:val="00E716EF"/>
    <w:rPr>
      <w:rFonts w:ascii="Times New Roman" w:eastAsia="Times New Roman" w:hAnsi="Times New Roman" w:cs="Times New Roman"/>
      <w:sz w:val="20"/>
      <w:szCs w:val="20"/>
      <w:lang w:eastAsia="es-ES"/>
    </w:rPr>
  </w:style>
  <w:style w:type="paragraph" w:styleId="TDC1">
    <w:name w:val="toc 1"/>
    <w:basedOn w:val="Normal"/>
    <w:next w:val="Normal"/>
    <w:autoRedefine/>
    <w:uiPriority w:val="39"/>
    <w:rsid w:val="00E716EF"/>
    <w:pPr>
      <w:tabs>
        <w:tab w:val="left" w:pos="480"/>
        <w:tab w:val="right" w:leader="dot" w:pos="8828"/>
      </w:tabs>
      <w:spacing w:before="120"/>
      <w:jc w:val="both"/>
    </w:pPr>
    <w:rPr>
      <w:rFonts w:ascii="Arial" w:hAnsi="Arial"/>
      <w:noProof/>
    </w:rPr>
  </w:style>
  <w:style w:type="paragraph" w:styleId="Textodebloque">
    <w:name w:val="Block Text"/>
    <w:basedOn w:val="Normal"/>
    <w:rsid w:val="00E716EF"/>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E716EF"/>
    <w:pPr>
      <w:spacing w:after="120" w:line="480" w:lineRule="auto"/>
    </w:pPr>
  </w:style>
  <w:style w:type="character" w:customStyle="1" w:styleId="Textoindependiente2Car">
    <w:name w:val="Texto independiente 2 Car"/>
    <w:basedOn w:val="Fuentedeprrafopredeter"/>
    <w:link w:val="Textoindependiente2"/>
    <w:uiPriority w:val="99"/>
    <w:rsid w:val="00E716EF"/>
    <w:rPr>
      <w:rFonts w:ascii="Times New Roman" w:eastAsia="Times New Roman" w:hAnsi="Times New Roman" w:cs="Times New Roman"/>
      <w:sz w:val="24"/>
      <w:szCs w:val="24"/>
      <w:lang w:val="es-ES" w:eastAsia="es-ES"/>
    </w:rPr>
  </w:style>
  <w:style w:type="paragraph" w:styleId="Descripcin">
    <w:name w:val="caption"/>
    <w:basedOn w:val="Normal"/>
    <w:next w:val="Normal"/>
    <w:qFormat/>
    <w:rsid w:val="00E716EF"/>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E716EF"/>
    <w:pPr>
      <w:spacing w:after="0" w:line="240" w:lineRule="auto"/>
    </w:pPr>
    <w:rPr>
      <w:rFonts w:ascii="Calibri" w:eastAsia="Times New Roman" w:hAnsi="Calibri" w:cs="Calibri"/>
      <w:lang w:val="es-ES"/>
    </w:rPr>
  </w:style>
  <w:style w:type="character" w:customStyle="1" w:styleId="apple-style-span">
    <w:name w:val="apple-style-span"/>
    <w:rsid w:val="00E716EF"/>
    <w:rPr>
      <w:rFonts w:ascii="Times New Roman" w:hAnsi="Times New Roman" w:cs="Times New Roman"/>
    </w:rPr>
  </w:style>
  <w:style w:type="paragraph" w:styleId="Subttulo">
    <w:name w:val="Subtitle"/>
    <w:basedOn w:val="Normal"/>
    <w:link w:val="SubttuloCar"/>
    <w:qFormat/>
    <w:rsid w:val="00E716EF"/>
    <w:pPr>
      <w:ind w:left="0"/>
    </w:pPr>
    <w:rPr>
      <w:rFonts w:ascii="Century Gothic" w:hAnsi="Century Gothic"/>
      <w:b/>
      <w:bCs/>
    </w:rPr>
  </w:style>
  <w:style w:type="character" w:customStyle="1" w:styleId="SubttuloCar">
    <w:name w:val="Subtítulo Car"/>
    <w:basedOn w:val="Fuentedeprrafopredeter"/>
    <w:link w:val="Subttulo"/>
    <w:rsid w:val="00E716EF"/>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E716EF"/>
  </w:style>
  <w:style w:type="paragraph" w:customStyle="1" w:styleId="BodyText21">
    <w:name w:val="Body Text 21"/>
    <w:basedOn w:val="Normal"/>
    <w:uiPriority w:val="99"/>
    <w:rsid w:val="00E716EF"/>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1">
    <w:name w:val="Texto independiente 21"/>
    <w:basedOn w:val="Normal"/>
    <w:rsid w:val="00E716EF"/>
    <w:pPr>
      <w:suppressAutoHyphens/>
      <w:overflowPunct w:val="0"/>
      <w:autoSpaceDE w:val="0"/>
      <w:ind w:left="0"/>
      <w:jc w:val="both"/>
      <w:textAlignment w:val="baseline"/>
    </w:pPr>
    <w:rPr>
      <w:b/>
      <w:szCs w:val="20"/>
      <w:lang w:val="es-ES_tradnl" w:eastAsia="ar-SA"/>
    </w:rPr>
  </w:style>
  <w:style w:type="paragraph" w:customStyle="1" w:styleId="Textoindependiente22">
    <w:name w:val="Texto independiente 22"/>
    <w:basedOn w:val="Normal"/>
    <w:rsid w:val="00E716EF"/>
    <w:pPr>
      <w:suppressAutoHyphens/>
      <w:overflowPunct w:val="0"/>
      <w:autoSpaceDE w:val="0"/>
      <w:ind w:left="0"/>
      <w:jc w:val="both"/>
      <w:textAlignment w:val="baseline"/>
    </w:pPr>
    <w:rPr>
      <w:b/>
      <w:szCs w:val="20"/>
      <w:lang w:val="es-ES_tradnl" w:eastAsia="ar-SA"/>
    </w:rPr>
  </w:style>
  <w:style w:type="paragraph" w:styleId="Textocomentario">
    <w:name w:val="annotation text"/>
    <w:basedOn w:val="Normal"/>
    <w:link w:val="TextocomentarioCar"/>
    <w:uiPriority w:val="99"/>
    <w:rsid w:val="00E716EF"/>
    <w:pPr>
      <w:ind w:left="0"/>
    </w:pPr>
    <w:rPr>
      <w:rFonts w:ascii="Arial" w:hAnsi="Arial"/>
      <w:sz w:val="20"/>
      <w:szCs w:val="20"/>
      <w:lang w:val="es-ES_tradnl"/>
    </w:rPr>
  </w:style>
  <w:style w:type="character" w:customStyle="1" w:styleId="TextocomentarioCar">
    <w:name w:val="Texto comentario Car"/>
    <w:basedOn w:val="Fuentedeprrafopredeter"/>
    <w:link w:val="Textocomentario"/>
    <w:uiPriority w:val="99"/>
    <w:rsid w:val="00E716EF"/>
    <w:rPr>
      <w:rFonts w:ascii="Arial" w:eastAsia="Times New Roman" w:hAnsi="Arial" w:cs="Times New Roman"/>
      <w:sz w:val="20"/>
      <w:szCs w:val="20"/>
      <w:lang w:val="es-ES_tradnl" w:eastAsia="es-ES"/>
    </w:rPr>
  </w:style>
  <w:style w:type="paragraph" w:customStyle="1" w:styleId="Textoindependiente23">
    <w:name w:val="Texto independiente 23"/>
    <w:basedOn w:val="Normal"/>
    <w:rsid w:val="00E716EF"/>
    <w:pPr>
      <w:suppressAutoHyphens/>
      <w:overflowPunct w:val="0"/>
      <w:autoSpaceDE w:val="0"/>
      <w:ind w:left="0"/>
      <w:jc w:val="both"/>
      <w:textAlignment w:val="baseline"/>
    </w:pPr>
    <w:rPr>
      <w:b/>
      <w:szCs w:val="20"/>
      <w:lang w:val="es-ES_tradnl" w:eastAsia="ar-SA"/>
    </w:rPr>
  </w:style>
  <w:style w:type="paragraph" w:customStyle="1" w:styleId="PliegoTitulo1">
    <w:name w:val="Pliego_Titulo1"/>
    <w:basedOn w:val="Normal"/>
    <w:next w:val="Normal"/>
    <w:rsid w:val="00E716EF"/>
    <w:pPr>
      <w:widowControl w:val="0"/>
      <w:numPr>
        <w:numId w:val="1"/>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E716EF"/>
    <w:pPr>
      <w:widowControl w:val="0"/>
      <w:numPr>
        <w:ilvl w:val="2"/>
        <w:numId w:val="1"/>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E716EF"/>
    <w:pPr>
      <w:widowControl w:val="0"/>
      <w:numPr>
        <w:ilvl w:val="3"/>
        <w:numId w:val="1"/>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E716EF"/>
    <w:pPr>
      <w:widowControl w:val="0"/>
      <w:numPr>
        <w:ilvl w:val="4"/>
        <w:numId w:val="1"/>
      </w:numPr>
      <w:adjustRightInd w:val="0"/>
      <w:spacing w:line="360" w:lineRule="atLeast"/>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E716EF"/>
    <w:pPr>
      <w:suppressAutoHyphens/>
      <w:overflowPunct w:val="0"/>
      <w:autoSpaceDE w:val="0"/>
      <w:ind w:left="0"/>
      <w:jc w:val="both"/>
      <w:textAlignment w:val="baseline"/>
    </w:pPr>
    <w:rPr>
      <w:b/>
      <w:szCs w:val="20"/>
      <w:lang w:val="es-ES_tradnl" w:eastAsia="ar-SA"/>
    </w:rPr>
  </w:style>
  <w:style w:type="character" w:styleId="Hipervnculo">
    <w:name w:val="Hyperlink"/>
    <w:uiPriority w:val="99"/>
    <w:unhideWhenUsed/>
    <w:rsid w:val="00E716EF"/>
    <w:rPr>
      <w:color w:val="0000FF"/>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E716EF"/>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E716EF"/>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E716EF"/>
    <w:rPr>
      <w:vertAlign w:val="superscript"/>
    </w:rPr>
  </w:style>
  <w:style w:type="paragraph" w:customStyle="1" w:styleId="Prrafodelista1">
    <w:name w:val="Párrafo de lista1"/>
    <w:basedOn w:val="Normal"/>
    <w:rsid w:val="00E716EF"/>
    <w:pPr>
      <w:spacing w:after="200" w:line="276" w:lineRule="auto"/>
      <w:ind w:left="720"/>
    </w:pPr>
    <w:rPr>
      <w:rFonts w:ascii="Calibri" w:hAnsi="Calibri"/>
      <w:sz w:val="22"/>
      <w:szCs w:val="22"/>
    </w:rPr>
  </w:style>
  <w:style w:type="paragraph" w:customStyle="1" w:styleId="Pliego-Normal">
    <w:name w:val="Pliego-Normal"/>
    <w:basedOn w:val="Normal"/>
    <w:rsid w:val="00E716EF"/>
    <w:pPr>
      <w:widowControl w:val="0"/>
      <w:adjustRightInd w:val="0"/>
      <w:spacing w:line="360" w:lineRule="atLeast"/>
      <w:ind w:left="0"/>
      <w:jc w:val="both"/>
      <w:textAlignment w:val="baseline"/>
    </w:pPr>
    <w:rPr>
      <w:rFonts w:ascii="Garamond" w:hAnsi="Garamond"/>
      <w:bCs/>
      <w:sz w:val="22"/>
      <w:szCs w:val="20"/>
      <w:lang w:val="es-ES_tradnl"/>
    </w:rPr>
  </w:style>
  <w:style w:type="paragraph" w:styleId="Listaconvietas4">
    <w:name w:val="List Bullet 4"/>
    <w:basedOn w:val="Normal"/>
    <w:autoRedefine/>
    <w:rsid w:val="00E716EF"/>
    <w:pPr>
      <w:numPr>
        <w:numId w:val="2"/>
      </w:numPr>
    </w:pPr>
    <w:rPr>
      <w:rFonts w:ascii="CG Times" w:hAnsi="CG Times"/>
      <w:szCs w:val="20"/>
    </w:rPr>
  </w:style>
  <w:style w:type="paragraph" w:customStyle="1" w:styleId="Estilo3">
    <w:name w:val="Estilo3"/>
    <w:basedOn w:val="Ttulo"/>
    <w:qFormat/>
    <w:rsid w:val="00E716EF"/>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Estilo8">
    <w:name w:val="Estilo8"/>
    <w:basedOn w:val="Normal"/>
    <w:qFormat/>
    <w:rsid w:val="00E716EF"/>
    <w:pPr>
      <w:ind w:left="0"/>
    </w:pPr>
    <w:rPr>
      <w:rFonts w:ascii="Arial" w:hAnsi="Arial" w:cs="Arial"/>
      <w:sz w:val="22"/>
      <w:szCs w:val="22"/>
      <w:lang w:val="es-ES_tradnl" w:eastAsia="es-CO"/>
    </w:rPr>
  </w:style>
  <w:style w:type="paragraph" w:customStyle="1" w:styleId="Citas">
    <w:name w:val="Citas"/>
    <w:basedOn w:val="Normal"/>
    <w:next w:val="Normal"/>
    <w:rsid w:val="00E716EF"/>
    <w:pPr>
      <w:ind w:left="708" w:right="476"/>
      <w:jc w:val="both"/>
    </w:pPr>
    <w:rPr>
      <w:i/>
      <w:iCs/>
      <w:szCs w:val="20"/>
      <w:lang w:val="es-ES_tradnl"/>
    </w:rPr>
  </w:style>
  <w:style w:type="paragraph" w:styleId="NormalWeb">
    <w:name w:val="Normal (Web)"/>
    <w:basedOn w:val="Normal"/>
    <w:uiPriority w:val="99"/>
    <w:unhideWhenUsed/>
    <w:rsid w:val="00E716EF"/>
    <w:pPr>
      <w:spacing w:before="100" w:beforeAutospacing="1" w:after="100" w:afterAutospacing="1"/>
      <w:ind w:left="0"/>
    </w:pPr>
    <w:rPr>
      <w:rFonts w:eastAsia="Calibri"/>
      <w:lang w:eastAsia="es-CO"/>
    </w:rPr>
  </w:style>
  <w:style w:type="paragraph" w:styleId="Textonotaalfinal">
    <w:name w:val="endnote text"/>
    <w:basedOn w:val="Normal"/>
    <w:link w:val="TextonotaalfinalCar"/>
    <w:uiPriority w:val="99"/>
    <w:semiHidden/>
    <w:unhideWhenUsed/>
    <w:rsid w:val="00E716EF"/>
    <w:rPr>
      <w:sz w:val="20"/>
      <w:szCs w:val="20"/>
    </w:rPr>
  </w:style>
  <w:style w:type="character" w:customStyle="1" w:styleId="TextonotaalfinalCar">
    <w:name w:val="Texto nota al final Car"/>
    <w:basedOn w:val="Fuentedeprrafopredeter"/>
    <w:link w:val="Textonotaalfinal"/>
    <w:uiPriority w:val="99"/>
    <w:semiHidden/>
    <w:rsid w:val="00E716EF"/>
    <w:rPr>
      <w:rFonts w:ascii="Times New Roman" w:eastAsia="Times New Roman" w:hAnsi="Times New Roman" w:cs="Times New Roman"/>
      <w:sz w:val="20"/>
      <w:szCs w:val="20"/>
      <w:lang w:val="es-ES" w:eastAsia="es-ES"/>
    </w:rPr>
  </w:style>
  <w:style w:type="character" w:customStyle="1" w:styleId="ArtculoCar">
    <w:name w:val="Artículo Car"/>
    <w:link w:val="Artculo"/>
    <w:rsid w:val="00E716EF"/>
    <w:rPr>
      <w:rFonts w:ascii="Bookman Old Style" w:hAnsi="Bookman Old Style" w:cs="Arial"/>
      <w:i/>
      <w:sz w:val="24"/>
      <w:szCs w:val="24"/>
      <w:lang w:val="es-ES" w:eastAsia="es-ES"/>
    </w:rPr>
  </w:style>
  <w:style w:type="paragraph" w:customStyle="1" w:styleId="Artculo">
    <w:name w:val="Artículo"/>
    <w:basedOn w:val="Normal"/>
    <w:link w:val="ArtculoCar"/>
    <w:autoRedefine/>
    <w:qFormat/>
    <w:rsid w:val="00E716EF"/>
    <w:pPr>
      <w:ind w:left="0"/>
      <w:jc w:val="both"/>
    </w:pPr>
    <w:rPr>
      <w:rFonts w:cs="Arial"/>
      <w:i/>
    </w:rPr>
  </w:style>
  <w:style w:type="character" w:styleId="Refdecomentario">
    <w:name w:val="annotation reference"/>
    <w:uiPriority w:val="99"/>
    <w:semiHidden/>
    <w:unhideWhenUsed/>
    <w:rsid w:val="00E716EF"/>
    <w:rPr>
      <w:sz w:val="16"/>
      <w:szCs w:val="16"/>
    </w:rPr>
  </w:style>
  <w:style w:type="paragraph" w:styleId="Asuntodelcomentario">
    <w:name w:val="annotation subject"/>
    <w:basedOn w:val="Textocomentario"/>
    <w:next w:val="Textocomentario"/>
    <w:link w:val="AsuntodelcomentarioCar"/>
    <w:uiPriority w:val="99"/>
    <w:semiHidden/>
    <w:unhideWhenUsed/>
    <w:rsid w:val="00E716EF"/>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E716EF"/>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E716EF"/>
    <w:pPr>
      <w:spacing w:after="0" w:line="240" w:lineRule="auto"/>
    </w:pPr>
    <w:rPr>
      <w:rFonts w:ascii="Times New Roman" w:eastAsia="Times New Roman" w:hAnsi="Times New Roman"/>
      <w:lang w:val="es-ES" w:eastAsia="es-ES"/>
    </w:rPr>
  </w:style>
  <w:style w:type="character" w:customStyle="1" w:styleId="textonavy1">
    <w:name w:val="texto_navy1"/>
    <w:rsid w:val="00E716EF"/>
    <w:rPr>
      <w:color w:val="000080"/>
    </w:rPr>
  </w:style>
  <w:style w:type="character" w:styleId="Refdenotaalfinal">
    <w:name w:val="endnote reference"/>
    <w:uiPriority w:val="99"/>
    <w:semiHidden/>
    <w:unhideWhenUsed/>
    <w:rsid w:val="00E716EF"/>
    <w:rPr>
      <w:vertAlign w:val="superscript"/>
    </w:rPr>
  </w:style>
  <w:style w:type="paragraph" w:customStyle="1" w:styleId="Prrafodelista2">
    <w:name w:val="Párrafo de lista2"/>
    <w:basedOn w:val="Normal"/>
    <w:rsid w:val="00E716EF"/>
    <w:pPr>
      <w:spacing w:after="200" w:line="276" w:lineRule="auto"/>
      <w:ind w:left="720"/>
    </w:pPr>
    <w:rPr>
      <w:rFonts w:ascii="Calibri" w:hAnsi="Calibri"/>
      <w:sz w:val="22"/>
      <w:szCs w:val="22"/>
    </w:rPr>
  </w:style>
  <w:style w:type="paragraph" w:styleId="Textosinformato">
    <w:name w:val="Plain Text"/>
    <w:basedOn w:val="Normal"/>
    <w:link w:val="TextosinformatoCar"/>
    <w:uiPriority w:val="99"/>
    <w:unhideWhenUsed/>
    <w:rsid w:val="00E716EF"/>
    <w:pPr>
      <w:ind w:left="0"/>
    </w:pPr>
    <w:rPr>
      <w:rFonts w:ascii="Calibri" w:eastAsia="Calibri" w:hAnsi="Calibri"/>
      <w:sz w:val="22"/>
      <w:szCs w:val="21"/>
      <w:lang w:val="x-none"/>
    </w:rPr>
  </w:style>
  <w:style w:type="character" w:customStyle="1" w:styleId="TextosinformatoCar">
    <w:name w:val="Texto sin formato Car"/>
    <w:basedOn w:val="Fuentedeprrafopredeter"/>
    <w:link w:val="Textosinformato"/>
    <w:uiPriority w:val="99"/>
    <w:rsid w:val="00E716EF"/>
    <w:rPr>
      <w:rFonts w:ascii="Calibri" w:eastAsia="Calibri" w:hAnsi="Calibri" w:cs="Times New Roman"/>
      <w:szCs w:val="21"/>
      <w:lang w:val="x-none"/>
    </w:rPr>
  </w:style>
  <w:style w:type="paragraph" w:customStyle="1" w:styleId="Default">
    <w:name w:val="Default"/>
    <w:rsid w:val="00E716EF"/>
    <w:pPr>
      <w:autoSpaceDE w:val="0"/>
      <w:autoSpaceDN w:val="0"/>
      <w:adjustRightInd w:val="0"/>
      <w:spacing w:after="0" w:line="240" w:lineRule="auto"/>
    </w:pPr>
    <w:rPr>
      <w:rFonts w:ascii="Calibri" w:eastAsia="Times New Roman" w:hAnsi="Calibri" w:cs="Calibri"/>
      <w:color w:val="000000"/>
      <w:lang w:eastAsia="es-CO"/>
    </w:rPr>
  </w:style>
  <w:style w:type="paragraph" w:customStyle="1" w:styleId="Pa1">
    <w:name w:val="Pa1"/>
    <w:basedOn w:val="Normal"/>
    <w:next w:val="Normal"/>
    <w:uiPriority w:val="99"/>
    <w:rsid w:val="00E716EF"/>
    <w:pPr>
      <w:autoSpaceDE w:val="0"/>
      <w:autoSpaceDN w:val="0"/>
      <w:adjustRightInd w:val="0"/>
      <w:spacing w:line="241" w:lineRule="atLeast"/>
      <w:ind w:left="0"/>
    </w:pPr>
    <w:rPr>
      <w:rFonts w:eastAsia="Calibri"/>
    </w:rPr>
  </w:style>
  <w:style w:type="paragraph" w:customStyle="1" w:styleId="Estilo5">
    <w:name w:val="Estilo5"/>
    <w:basedOn w:val="Estilo1"/>
    <w:qFormat/>
    <w:rsid w:val="00E716EF"/>
    <w:pPr>
      <w:keepNext/>
      <w:numPr>
        <w:numId w:val="3"/>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Bibliografa">
    <w:name w:val="Bibliography"/>
    <w:basedOn w:val="Normal"/>
    <w:next w:val="Normal"/>
    <w:uiPriority w:val="37"/>
    <w:unhideWhenUsed/>
    <w:rsid w:val="00E716EF"/>
    <w:pPr>
      <w:spacing w:line="276" w:lineRule="auto"/>
      <w:ind w:left="0"/>
    </w:pPr>
    <w:rPr>
      <w:rFonts w:ascii="Arial" w:eastAsia="Arial" w:hAnsi="Arial" w:cs="Arial"/>
      <w:color w:val="000000"/>
      <w:sz w:val="22"/>
      <w:szCs w:val="22"/>
      <w:lang w:eastAsia="es-CO"/>
    </w:rPr>
  </w:style>
  <w:style w:type="paragraph" w:styleId="Sangra3detindependiente">
    <w:name w:val="Body Text Indent 3"/>
    <w:basedOn w:val="Normal"/>
    <w:link w:val="Sangra3detindependienteCar"/>
    <w:uiPriority w:val="99"/>
    <w:unhideWhenUsed/>
    <w:rsid w:val="00E716EF"/>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716EF"/>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E716EF"/>
    <w:pPr>
      <w:spacing w:after="120"/>
      <w:ind w:left="283"/>
    </w:pPr>
  </w:style>
  <w:style w:type="character" w:customStyle="1" w:styleId="SangradetextonormalCar">
    <w:name w:val="Sangría de texto normal Car"/>
    <w:basedOn w:val="Fuentedeprrafopredeter"/>
    <w:link w:val="Sangradetextonormal"/>
    <w:uiPriority w:val="99"/>
    <w:semiHidden/>
    <w:rsid w:val="00E716EF"/>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E716EF"/>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716EF"/>
    <w:pPr>
      <w:suppressLineNumbers/>
      <w:suppressAutoHyphens/>
      <w:ind w:left="0"/>
      <w:jc w:val="center"/>
    </w:pPr>
    <w:rPr>
      <w:rFonts w:ascii="Arial" w:hAnsi="Arial"/>
      <w:b/>
      <w:bCs/>
      <w:sz w:val="22"/>
      <w:lang w:eastAsia="ar-SA"/>
    </w:rPr>
  </w:style>
  <w:style w:type="character" w:styleId="Textodelmarcadordeposicin">
    <w:name w:val="Placeholder Text"/>
    <w:uiPriority w:val="99"/>
    <w:semiHidden/>
    <w:rsid w:val="00E716EF"/>
    <w:rPr>
      <w:color w:val="808080"/>
    </w:rPr>
  </w:style>
  <w:style w:type="paragraph" w:styleId="Citadestacada">
    <w:name w:val="Intense Quote"/>
    <w:basedOn w:val="Normal"/>
    <w:next w:val="Normal"/>
    <w:link w:val="CitadestacadaCar"/>
    <w:uiPriority w:val="30"/>
    <w:qFormat/>
    <w:rsid w:val="00E716EF"/>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E716EF"/>
    <w:rPr>
      <w:rFonts w:ascii="Times New Roman" w:eastAsia="Times New Roman" w:hAnsi="Times New Roman" w:cs="Times New Roman"/>
      <w:b/>
      <w:bCs/>
      <w:i/>
      <w:iCs/>
      <w:color w:val="5B9BD5" w:themeColor="accent1"/>
      <w:sz w:val="24"/>
      <w:szCs w:val="24"/>
      <w:lang w:val="es-ES" w:eastAsia="es-ES"/>
    </w:rPr>
  </w:style>
  <w:style w:type="character" w:customStyle="1" w:styleId="CharStyle10">
    <w:name w:val="Char Style 10"/>
    <w:basedOn w:val="Fuentedeprrafopredeter"/>
    <w:link w:val="Style9"/>
    <w:uiPriority w:val="99"/>
    <w:rsid w:val="00E716EF"/>
    <w:rPr>
      <w:rFonts w:ascii="Arial" w:hAnsi="Arial" w:cs="Arial"/>
      <w:sz w:val="28"/>
      <w:szCs w:val="28"/>
      <w:shd w:val="clear" w:color="auto" w:fill="FFFFFF"/>
    </w:rPr>
  </w:style>
  <w:style w:type="paragraph" w:customStyle="1" w:styleId="Style9">
    <w:name w:val="Style 9"/>
    <w:basedOn w:val="Normal"/>
    <w:link w:val="CharStyle10"/>
    <w:uiPriority w:val="99"/>
    <w:rsid w:val="00E716EF"/>
    <w:pPr>
      <w:widowControl w:val="0"/>
      <w:shd w:val="clear" w:color="auto" w:fill="FFFFFF"/>
      <w:spacing w:line="240" w:lineRule="atLeast"/>
      <w:ind w:left="0" w:hanging="920"/>
    </w:pPr>
    <w:rPr>
      <w:rFonts w:ascii="Arial" w:hAnsi="Arial" w:cs="Arial"/>
      <w:sz w:val="28"/>
      <w:szCs w:val="28"/>
    </w:rPr>
  </w:style>
  <w:style w:type="character" w:customStyle="1" w:styleId="CharStyle68">
    <w:name w:val="Char Style 68"/>
    <w:basedOn w:val="CharStyle10"/>
    <w:uiPriority w:val="99"/>
    <w:rsid w:val="00E716EF"/>
    <w:rPr>
      <w:rFonts w:ascii="Arial" w:hAnsi="Arial" w:cs="Arial"/>
      <w:b/>
      <w:bCs/>
      <w:sz w:val="24"/>
      <w:szCs w:val="24"/>
      <w:shd w:val="clear" w:color="auto" w:fill="FFFFFF"/>
    </w:rPr>
  </w:style>
  <w:style w:type="character" w:customStyle="1" w:styleId="CharStyle69">
    <w:name w:val="Char Style 69"/>
    <w:basedOn w:val="CharStyle10"/>
    <w:uiPriority w:val="99"/>
    <w:rsid w:val="00E716EF"/>
    <w:rPr>
      <w:rFonts w:ascii="Arial" w:hAnsi="Arial" w:cs="Arial"/>
      <w:sz w:val="24"/>
      <w:szCs w:val="24"/>
      <w:shd w:val="clear" w:color="auto" w:fill="FFFFFF"/>
    </w:rPr>
  </w:style>
  <w:style w:type="character" w:customStyle="1" w:styleId="CharStyle70">
    <w:name w:val="Char Style 70"/>
    <w:basedOn w:val="CharStyle10"/>
    <w:uiPriority w:val="99"/>
    <w:rsid w:val="00E716EF"/>
    <w:rPr>
      <w:rFonts w:ascii="Arial" w:hAnsi="Arial" w:cs="Arial"/>
      <w:b/>
      <w:bCs/>
      <w:i/>
      <w:iCs/>
      <w:sz w:val="24"/>
      <w:szCs w:val="24"/>
      <w:shd w:val="clear" w:color="auto" w:fill="FFFFFF"/>
    </w:rPr>
  </w:style>
  <w:style w:type="paragraph" w:styleId="Sangra2detindependiente">
    <w:name w:val="Body Text Indent 2"/>
    <w:basedOn w:val="Normal"/>
    <w:link w:val="Sangra2detindependienteCar"/>
    <w:uiPriority w:val="99"/>
    <w:semiHidden/>
    <w:unhideWhenUsed/>
    <w:rsid w:val="00E716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716EF"/>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E716EF"/>
    <w:pPr>
      <w:spacing w:after="0" w:line="240" w:lineRule="auto"/>
    </w:pPr>
    <w:rPr>
      <w:rFonts w:ascii="Cambria" w:eastAsia="MS Mincho"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716EF"/>
    <w:pPr>
      <w:spacing w:after="0" w:line="240" w:lineRule="auto"/>
    </w:pPr>
    <w:rPr>
      <w:rFonts w:ascii="Cambria" w:eastAsia="MS Mincho"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E716EF"/>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Fuentedeprrafopredeter"/>
    <w:rsid w:val="00E716EF"/>
  </w:style>
  <w:style w:type="table" w:customStyle="1" w:styleId="Tablaconcuadrcula112">
    <w:name w:val="Tabla con cuadrícula112"/>
    <w:basedOn w:val="Tablanormal"/>
    <w:uiPriority w:val="59"/>
    <w:rsid w:val="00E716EF"/>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sid w:val="00E716EF"/>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716EF"/>
    <w:pPr>
      <w:spacing w:after="0" w:line="240" w:lineRule="auto"/>
    </w:pPr>
    <w:rPr>
      <w:rFonts w:ascii="Times New Roman" w:eastAsia="Times New Roman" w:hAnsi="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E716EF"/>
    <w:rPr>
      <w:color w:val="954F72"/>
      <w:u w:val="single"/>
    </w:rPr>
  </w:style>
  <w:style w:type="paragraph" w:customStyle="1" w:styleId="xl65">
    <w:name w:val="xl65"/>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000000"/>
      <w:lang w:val="es-MX" w:eastAsia="es-MX"/>
    </w:rPr>
  </w:style>
  <w:style w:type="paragraph" w:customStyle="1" w:styleId="xl66">
    <w:name w:val="xl66"/>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MX" w:eastAsia="es-MX"/>
    </w:rPr>
  </w:style>
  <w:style w:type="table" w:customStyle="1" w:styleId="Tablaconcuadrcula4">
    <w:name w:val="Tabla con cuadrícula4"/>
    <w:basedOn w:val="Tablanormal"/>
    <w:next w:val="Tablaconcuadrcula"/>
    <w:uiPriority w:val="59"/>
    <w:rsid w:val="00E7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rsid w:val="00E716EF"/>
    <w:pPr>
      <w:tabs>
        <w:tab w:val="left" w:pos="960"/>
        <w:tab w:val="right" w:leader="dot" w:pos="8820"/>
      </w:tabs>
      <w:ind w:left="960" w:right="378" w:hanging="720"/>
    </w:pPr>
    <w:rPr>
      <w:rFonts w:ascii="Arial" w:hAnsi="Arial"/>
      <w:noProof/>
    </w:rPr>
  </w:style>
  <w:style w:type="paragraph" w:styleId="TDC3">
    <w:name w:val="toc 3"/>
    <w:basedOn w:val="Normal"/>
    <w:next w:val="Normal"/>
    <w:autoRedefine/>
    <w:uiPriority w:val="39"/>
    <w:rsid w:val="00E716EF"/>
    <w:pPr>
      <w:tabs>
        <w:tab w:val="left" w:pos="1440"/>
        <w:tab w:val="right" w:leader="dot" w:pos="8830"/>
      </w:tabs>
      <w:ind w:left="1276" w:hanging="796"/>
      <w:jc w:val="both"/>
    </w:pPr>
    <w:rPr>
      <w:rFonts w:ascii="Arial" w:hAnsi="Arial"/>
      <w:noProof/>
      <w:sz w:val="22"/>
    </w:rPr>
  </w:style>
  <w:style w:type="paragraph" w:styleId="TDC4">
    <w:name w:val="toc 4"/>
    <w:basedOn w:val="Normal"/>
    <w:next w:val="Normal"/>
    <w:autoRedefine/>
    <w:uiPriority w:val="39"/>
    <w:rsid w:val="00E716EF"/>
    <w:pPr>
      <w:ind w:left="720"/>
      <w:jc w:val="both"/>
    </w:pPr>
    <w:rPr>
      <w:rFonts w:ascii="Arial" w:hAnsi="Arial"/>
      <w:szCs w:val="20"/>
      <w:lang w:val="es-ES_tradnl"/>
    </w:rPr>
  </w:style>
  <w:style w:type="paragraph" w:styleId="TDC5">
    <w:name w:val="toc 5"/>
    <w:basedOn w:val="Normal"/>
    <w:next w:val="Normal"/>
    <w:autoRedefine/>
    <w:uiPriority w:val="39"/>
    <w:rsid w:val="00E716EF"/>
    <w:pPr>
      <w:ind w:left="960"/>
      <w:jc w:val="both"/>
    </w:pPr>
    <w:rPr>
      <w:rFonts w:ascii="Arial" w:hAnsi="Arial"/>
      <w:szCs w:val="20"/>
      <w:lang w:val="es-ES_tradnl"/>
    </w:rPr>
  </w:style>
  <w:style w:type="paragraph" w:styleId="TDC6">
    <w:name w:val="toc 6"/>
    <w:basedOn w:val="Normal"/>
    <w:next w:val="Normal"/>
    <w:autoRedefine/>
    <w:uiPriority w:val="39"/>
    <w:rsid w:val="00E716EF"/>
    <w:pPr>
      <w:ind w:left="1200"/>
      <w:jc w:val="both"/>
    </w:pPr>
    <w:rPr>
      <w:rFonts w:ascii="Arial" w:hAnsi="Arial"/>
      <w:szCs w:val="20"/>
      <w:lang w:val="es-ES_tradnl"/>
    </w:rPr>
  </w:style>
  <w:style w:type="paragraph" w:styleId="TDC7">
    <w:name w:val="toc 7"/>
    <w:basedOn w:val="Normal"/>
    <w:next w:val="Normal"/>
    <w:autoRedefine/>
    <w:uiPriority w:val="39"/>
    <w:rsid w:val="00E716EF"/>
    <w:pPr>
      <w:ind w:left="1440"/>
      <w:jc w:val="both"/>
    </w:pPr>
    <w:rPr>
      <w:rFonts w:ascii="Arial" w:hAnsi="Arial"/>
      <w:szCs w:val="20"/>
      <w:lang w:val="es-ES_tradnl"/>
    </w:rPr>
  </w:style>
  <w:style w:type="paragraph" w:styleId="TDC8">
    <w:name w:val="toc 8"/>
    <w:basedOn w:val="Normal"/>
    <w:next w:val="Normal"/>
    <w:autoRedefine/>
    <w:uiPriority w:val="39"/>
    <w:rsid w:val="00E716EF"/>
    <w:pPr>
      <w:ind w:left="1680"/>
      <w:jc w:val="both"/>
    </w:pPr>
    <w:rPr>
      <w:rFonts w:ascii="Arial" w:hAnsi="Arial"/>
      <w:szCs w:val="20"/>
      <w:lang w:val="es-ES_tradnl"/>
    </w:rPr>
  </w:style>
  <w:style w:type="paragraph" w:styleId="TDC9">
    <w:name w:val="toc 9"/>
    <w:basedOn w:val="Normal"/>
    <w:next w:val="Normal"/>
    <w:autoRedefine/>
    <w:uiPriority w:val="39"/>
    <w:rsid w:val="00E716EF"/>
    <w:pPr>
      <w:ind w:left="1920"/>
      <w:jc w:val="both"/>
    </w:pPr>
    <w:rPr>
      <w:rFonts w:ascii="Arial" w:hAnsi="Arial"/>
      <w:szCs w:val="20"/>
      <w:lang w:val="es-ES_tradnl"/>
    </w:rPr>
  </w:style>
  <w:style w:type="paragraph" w:styleId="Tabladeilustraciones">
    <w:name w:val="table of figures"/>
    <w:basedOn w:val="Normal"/>
    <w:next w:val="Normal"/>
    <w:semiHidden/>
    <w:rsid w:val="00E716EF"/>
    <w:pPr>
      <w:tabs>
        <w:tab w:val="right" w:leader="dot" w:pos="8828"/>
      </w:tabs>
      <w:ind w:left="480" w:hanging="480"/>
      <w:jc w:val="both"/>
    </w:pPr>
    <w:rPr>
      <w:rFonts w:ascii="Arial" w:hAnsi="Arial"/>
      <w:noProof/>
      <w:szCs w:val="20"/>
      <w:lang w:val="es-ES_tradnl"/>
    </w:rPr>
  </w:style>
  <w:style w:type="paragraph" w:styleId="Mapadeldocumento">
    <w:name w:val="Document Map"/>
    <w:basedOn w:val="Normal"/>
    <w:link w:val="MapadeldocumentoCar"/>
    <w:semiHidden/>
    <w:rsid w:val="00E716EF"/>
    <w:pPr>
      <w:shd w:val="clear" w:color="auto" w:fill="000080"/>
      <w:ind w:left="0"/>
      <w:jc w:val="both"/>
    </w:pPr>
    <w:rPr>
      <w:rFonts w:ascii="Tahoma" w:hAnsi="Tahoma" w:cs="Tahoma"/>
      <w:szCs w:val="20"/>
      <w:lang w:val="es-ES_tradnl"/>
    </w:rPr>
  </w:style>
  <w:style w:type="character" w:customStyle="1" w:styleId="MapadeldocumentoCar">
    <w:name w:val="Mapa del documento Car"/>
    <w:basedOn w:val="Fuentedeprrafopredeter"/>
    <w:link w:val="Mapadeldocumento"/>
    <w:semiHidden/>
    <w:rsid w:val="00E716EF"/>
    <w:rPr>
      <w:rFonts w:ascii="Tahoma" w:eastAsia="Times New Roman" w:hAnsi="Tahoma" w:cs="Tahoma"/>
      <w:sz w:val="24"/>
      <w:szCs w:val="20"/>
      <w:shd w:val="clear" w:color="auto" w:fill="000080"/>
      <w:lang w:val="es-ES_tradnl" w:eastAsia="es-ES"/>
    </w:rPr>
  </w:style>
  <w:style w:type="character" w:customStyle="1" w:styleId="eacep1">
    <w:name w:val="eacep1"/>
    <w:rsid w:val="00E716EF"/>
    <w:rPr>
      <w:color w:val="000000"/>
    </w:rPr>
  </w:style>
  <w:style w:type="paragraph" w:styleId="TtuloTDC">
    <w:name w:val="TOC Heading"/>
    <w:basedOn w:val="Ttulo1"/>
    <w:next w:val="Normal"/>
    <w:uiPriority w:val="39"/>
    <w:unhideWhenUsed/>
    <w:qFormat/>
    <w:rsid w:val="00E716EF"/>
    <w:pPr>
      <w:keepLines/>
      <w:spacing w:before="240" w:line="259" w:lineRule="auto"/>
      <w:ind w:left="0"/>
      <w:jc w:val="left"/>
      <w:outlineLvl w:val="9"/>
    </w:pPr>
    <w:rPr>
      <w:rFonts w:ascii="Calibri Light" w:hAnsi="Calibri Light"/>
      <w:b w:val="0"/>
      <w:color w:val="2E74B5"/>
      <w:sz w:val="32"/>
      <w:szCs w:val="32"/>
      <w:lang w:eastAsia="es-CO"/>
    </w:rPr>
  </w:style>
  <w:style w:type="paragraph" w:customStyle="1" w:styleId="Comentario10">
    <w:name w:val="Comentario 1"/>
    <w:basedOn w:val="Normal"/>
    <w:link w:val="Comentario1Car"/>
    <w:rsid w:val="00E716EF"/>
    <w:pPr>
      <w:ind w:left="0"/>
      <w:jc w:val="both"/>
    </w:pPr>
    <w:rPr>
      <w:rFonts w:ascii="Arial" w:hAnsi="Arial"/>
      <w:szCs w:val="20"/>
      <w:lang w:val="es-ES_tradnl"/>
    </w:rPr>
  </w:style>
  <w:style w:type="character" w:customStyle="1" w:styleId="Comentario1Car">
    <w:name w:val="Comentario 1 Car"/>
    <w:link w:val="Comentario10"/>
    <w:rsid w:val="00E716EF"/>
    <w:rPr>
      <w:rFonts w:ascii="Arial" w:eastAsia="Times New Roman" w:hAnsi="Arial" w:cs="Times New Roman"/>
      <w:sz w:val="24"/>
      <w:szCs w:val="20"/>
      <w:lang w:val="es-ES_tradnl" w:eastAsia="es-ES"/>
    </w:rPr>
  </w:style>
  <w:style w:type="character" w:customStyle="1" w:styleId="HTMLconformatoprevioCar">
    <w:name w:val="HTML con formato previo Car"/>
    <w:link w:val="HTMLconformatoprevio"/>
    <w:uiPriority w:val="99"/>
    <w:semiHidden/>
    <w:rsid w:val="00E716EF"/>
    <w:rPr>
      <w:rFonts w:ascii="Courier New" w:hAnsi="Courier New" w:cs="Courier New"/>
    </w:rPr>
  </w:style>
  <w:style w:type="paragraph" w:styleId="HTMLconformatoprevio">
    <w:name w:val="HTML Preformatted"/>
    <w:basedOn w:val="Normal"/>
    <w:link w:val="HTMLconformatoprevioCar"/>
    <w:uiPriority w:val="99"/>
    <w:semiHidden/>
    <w:unhideWhenUsed/>
    <w:rsid w:val="00E7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2"/>
      <w:szCs w:val="22"/>
    </w:rPr>
  </w:style>
  <w:style w:type="character" w:customStyle="1" w:styleId="HTMLconformatoprevioCar1">
    <w:name w:val="HTML con formato previo Car1"/>
    <w:basedOn w:val="Fuentedeprrafopredeter"/>
    <w:uiPriority w:val="99"/>
    <w:semiHidden/>
    <w:rsid w:val="00E716EF"/>
    <w:rPr>
      <w:rFonts w:ascii="Consolas" w:eastAsia="Times New Roman" w:hAnsi="Consolas" w:cs="Times New Roman"/>
      <w:sz w:val="20"/>
      <w:szCs w:val="20"/>
      <w:lang w:val="es-ES" w:eastAsia="es-ES"/>
    </w:rPr>
  </w:style>
  <w:style w:type="table" w:customStyle="1" w:styleId="Tablanormal21">
    <w:name w:val="Tabla normal 21"/>
    <w:basedOn w:val="Tablanormal"/>
    <w:uiPriority w:val="42"/>
    <w:rsid w:val="00E716EF"/>
    <w:pPr>
      <w:spacing w:after="0" w:line="240" w:lineRule="auto"/>
    </w:pPr>
    <w:rPr>
      <w:rFonts w:ascii="Times New Roman" w:eastAsia="Times New Roman" w:hAnsi="Times New Roman"/>
      <w:sz w:val="20"/>
      <w:szCs w:val="20"/>
      <w:lang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merodelnea">
    <w:name w:val="line number"/>
    <w:uiPriority w:val="99"/>
    <w:semiHidden/>
    <w:unhideWhenUsed/>
    <w:rsid w:val="00E716EF"/>
  </w:style>
  <w:style w:type="paragraph" w:customStyle="1" w:styleId="Comentario">
    <w:name w:val="Comentario"/>
    <w:basedOn w:val="Normal"/>
    <w:link w:val="ComentarioCar"/>
    <w:qFormat/>
    <w:rsid w:val="00E716EF"/>
    <w:pPr>
      <w:ind w:left="720" w:hanging="360"/>
      <w:jc w:val="both"/>
    </w:pPr>
    <w:rPr>
      <w:rFonts w:ascii="Arial" w:hAnsi="Arial"/>
      <w:b/>
      <w:sz w:val="22"/>
      <w:szCs w:val="22"/>
    </w:rPr>
  </w:style>
  <w:style w:type="character" w:customStyle="1" w:styleId="ComentarioCar">
    <w:name w:val="Comentario Car"/>
    <w:link w:val="Comentario"/>
    <w:rsid w:val="00E716EF"/>
    <w:rPr>
      <w:rFonts w:ascii="Arial" w:eastAsia="Times New Roman" w:hAnsi="Arial" w:cs="Times New Roman"/>
      <w:b/>
      <w:lang w:val="es-ES" w:eastAsia="es-ES"/>
    </w:rPr>
  </w:style>
  <w:style w:type="paragraph" w:customStyle="1" w:styleId="COMENTARIO1">
    <w:name w:val="COMENTARIO 1"/>
    <w:basedOn w:val="Comentario10"/>
    <w:link w:val="COMENTARIO1Car0"/>
    <w:autoRedefine/>
    <w:qFormat/>
    <w:rsid w:val="00E716EF"/>
    <w:pPr>
      <w:numPr>
        <w:ilvl w:val="1"/>
        <w:numId w:val="14"/>
      </w:numPr>
    </w:pPr>
  </w:style>
  <w:style w:type="character" w:customStyle="1" w:styleId="COMENTARIO1Car0">
    <w:name w:val="COMENTARIO 1 Car"/>
    <w:basedOn w:val="Comentario1Car"/>
    <w:link w:val="COMENTARIO1"/>
    <w:rsid w:val="00E716EF"/>
    <w:rPr>
      <w:rFonts w:ascii="Arial" w:eastAsia="Times New Roman" w:hAnsi="Arial" w:cs="Times New Roman"/>
      <w:sz w:val="24"/>
      <w:szCs w:val="20"/>
      <w:lang w:val="es-ES_tradnl" w:eastAsia="es-ES"/>
    </w:rPr>
  </w:style>
  <w:style w:type="paragraph" w:styleId="Lista">
    <w:name w:val="List"/>
    <w:basedOn w:val="Normal"/>
    <w:uiPriority w:val="99"/>
    <w:unhideWhenUsed/>
    <w:rsid w:val="00E716EF"/>
    <w:pPr>
      <w:ind w:left="283" w:hanging="283"/>
      <w:contextualSpacing/>
      <w:jc w:val="both"/>
    </w:pPr>
    <w:rPr>
      <w:rFonts w:ascii="Arial" w:hAnsi="Arial"/>
      <w:szCs w:val="20"/>
      <w:lang w:val="es-ES_tradnl"/>
    </w:rPr>
  </w:style>
  <w:style w:type="paragraph" w:styleId="Lista2">
    <w:name w:val="List 2"/>
    <w:basedOn w:val="Normal"/>
    <w:uiPriority w:val="99"/>
    <w:unhideWhenUsed/>
    <w:rsid w:val="00E716EF"/>
    <w:pPr>
      <w:ind w:left="566" w:hanging="283"/>
      <w:contextualSpacing/>
      <w:jc w:val="both"/>
    </w:pPr>
    <w:rPr>
      <w:rFonts w:ascii="Arial" w:hAnsi="Arial"/>
      <w:szCs w:val="20"/>
      <w:lang w:val="es-ES_tradnl"/>
    </w:rPr>
  </w:style>
  <w:style w:type="paragraph" w:styleId="Lista3">
    <w:name w:val="List 3"/>
    <w:basedOn w:val="Normal"/>
    <w:uiPriority w:val="99"/>
    <w:unhideWhenUsed/>
    <w:rsid w:val="00E716EF"/>
    <w:pPr>
      <w:ind w:left="849" w:hanging="283"/>
      <w:contextualSpacing/>
      <w:jc w:val="both"/>
    </w:pPr>
    <w:rPr>
      <w:rFonts w:ascii="Arial" w:hAnsi="Arial"/>
      <w:szCs w:val="20"/>
      <w:lang w:val="es-ES_tradnl"/>
    </w:rPr>
  </w:style>
  <w:style w:type="paragraph" w:styleId="Saludo">
    <w:name w:val="Salutation"/>
    <w:basedOn w:val="Normal"/>
    <w:next w:val="Normal"/>
    <w:link w:val="SaludoCar"/>
    <w:uiPriority w:val="99"/>
    <w:unhideWhenUsed/>
    <w:rsid w:val="00E716EF"/>
    <w:pPr>
      <w:ind w:left="0"/>
      <w:jc w:val="both"/>
    </w:pPr>
    <w:rPr>
      <w:rFonts w:ascii="Arial" w:hAnsi="Arial"/>
      <w:szCs w:val="20"/>
      <w:lang w:val="es-ES_tradnl"/>
    </w:rPr>
  </w:style>
  <w:style w:type="character" w:customStyle="1" w:styleId="SaludoCar">
    <w:name w:val="Saludo Car"/>
    <w:basedOn w:val="Fuentedeprrafopredeter"/>
    <w:link w:val="Saludo"/>
    <w:uiPriority w:val="99"/>
    <w:rsid w:val="00E716EF"/>
    <w:rPr>
      <w:rFonts w:ascii="Arial" w:eastAsia="Times New Roman" w:hAnsi="Arial" w:cs="Times New Roman"/>
      <w:sz w:val="24"/>
      <w:szCs w:val="20"/>
      <w:lang w:val="es-ES_tradnl" w:eastAsia="es-ES"/>
    </w:rPr>
  </w:style>
  <w:style w:type="paragraph" w:styleId="Cierre">
    <w:name w:val="Closing"/>
    <w:basedOn w:val="Normal"/>
    <w:link w:val="CierreCar"/>
    <w:uiPriority w:val="99"/>
    <w:unhideWhenUsed/>
    <w:rsid w:val="00E716EF"/>
    <w:pPr>
      <w:ind w:left="4252"/>
      <w:jc w:val="both"/>
    </w:pPr>
    <w:rPr>
      <w:rFonts w:ascii="Arial" w:hAnsi="Arial"/>
      <w:szCs w:val="20"/>
      <w:lang w:val="es-ES_tradnl"/>
    </w:rPr>
  </w:style>
  <w:style w:type="character" w:customStyle="1" w:styleId="CierreCar">
    <w:name w:val="Cierre Car"/>
    <w:basedOn w:val="Fuentedeprrafopredeter"/>
    <w:link w:val="Cierre"/>
    <w:uiPriority w:val="99"/>
    <w:rsid w:val="00E716EF"/>
    <w:rPr>
      <w:rFonts w:ascii="Arial" w:eastAsia="Times New Roman" w:hAnsi="Arial" w:cs="Times New Roman"/>
      <w:sz w:val="24"/>
      <w:szCs w:val="20"/>
      <w:lang w:val="es-ES_tradnl" w:eastAsia="es-ES"/>
    </w:rPr>
  </w:style>
  <w:style w:type="paragraph" w:styleId="Listaconvietas2">
    <w:name w:val="List Bullet 2"/>
    <w:basedOn w:val="Normal"/>
    <w:uiPriority w:val="99"/>
    <w:unhideWhenUsed/>
    <w:rsid w:val="00E716EF"/>
    <w:pPr>
      <w:numPr>
        <w:numId w:val="15"/>
      </w:numPr>
      <w:contextualSpacing/>
      <w:jc w:val="both"/>
    </w:pPr>
    <w:rPr>
      <w:rFonts w:ascii="Arial" w:hAnsi="Arial"/>
      <w:szCs w:val="20"/>
      <w:lang w:val="es-ES_tradnl"/>
    </w:rPr>
  </w:style>
  <w:style w:type="paragraph" w:styleId="Listaconvietas3">
    <w:name w:val="List Bullet 3"/>
    <w:basedOn w:val="Normal"/>
    <w:uiPriority w:val="99"/>
    <w:unhideWhenUsed/>
    <w:rsid w:val="00E716EF"/>
    <w:pPr>
      <w:numPr>
        <w:numId w:val="16"/>
      </w:numPr>
      <w:contextualSpacing/>
      <w:jc w:val="both"/>
    </w:pPr>
    <w:rPr>
      <w:rFonts w:ascii="Arial" w:hAnsi="Arial"/>
      <w:szCs w:val="20"/>
      <w:lang w:val="es-ES_tradnl"/>
    </w:rPr>
  </w:style>
  <w:style w:type="paragraph" w:styleId="Continuarlista">
    <w:name w:val="List Continue"/>
    <w:basedOn w:val="Normal"/>
    <w:uiPriority w:val="99"/>
    <w:unhideWhenUsed/>
    <w:rsid w:val="00E716EF"/>
    <w:pPr>
      <w:spacing w:after="120"/>
      <w:ind w:left="283"/>
      <w:contextualSpacing/>
      <w:jc w:val="both"/>
    </w:pPr>
    <w:rPr>
      <w:rFonts w:ascii="Arial" w:hAnsi="Arial"/>
      <w:szCs w:val="20"/>
      <w:lang w:val="es-ES_tradnl"/>
    </w:rPr>
  </w:style>
  <w:style w:type="paragraph" w:styleId="Continuarlista2">
    <w:name w:val="List Continue 2"/>
    <w:basedOn w:val="Normal"/>
    <w:uiPriority w:val="99"/>
    <w:unhideWhenUsed/>
    <w:rsid w:val="00E716EF"/>
    <w:pPr>
      <w:spacing w:after="120"/>
      <w:ind w:left="566"/>
      <w:contextualSpacing/>
      <w:jc w:val="both"/>
    </w:pPr>
    <w:rPr>
      <w:rFonts w:ascii="Arial" w:hAnsi="Arial"/>
      <w:szCs w:val="20"/>
      <w:lang w:val="es-ES_tradnl"/>
    </w:rPr>
  </w:style>
  <w:style w:type="paragraph" w:styleId="Continuarlista3">
    <w:name w:val="List Continue 3"/>
    <w:basedOn w:val="Normal"/>
    <w:uiPriority w:val="99"/>
    <w:unhideWhenUsed/>
    <w:rsid w:val="00E716EF"/>
    <w:pPr>
      <w:spacing w:after="120"/>
      <w:ind w:left="849"/>
      <w:contextualSpacing/>
      <w:jc w:val="both"/>
    </w:pPr>
    <w:rPr>
      <w:rFonts w:ascii="Arial" w:hAnsi="Arial"/>
      <w:szCs w:val="20"/>
      <w:lang w:val="es-ES_tradnl"/>
    </w:rPr>
  </w:style>
  <w:style w:type="paragraph" w:styleId="Continuarlista4">
    <w:name w:val="List Continue 4"/>
    <w:basedOn w:val="Normal"/>
    <w:uiPriority w:val="99"/>
    <w:unhideWhenUsed/>
    <w:rsid w:val="00E716EF"/>
    <w:pPr>
      <w:spacing w:after="120"/>
      <w:ind w:left="1132"/>
      <w:contextualSpacing/>
      <w:jc w:val="both"/>
    </w:pPr>
    <w:rPr>
      <w:rFonts w:ascii="Arial" w:hAnsi="Arial"/>
      <w:szCs w:val="20"/>
      <w:lang w:val="es-ES_tradnl"/>
    </w:rPr>
  </w:style>
  <w:style w:type="paragraph" w:customStyle="1" w:styleId="Caracteresenmarcados">
    <w:name w:val="Caracteres enmarcados"/>
    <w:basedOn w:val="Normal"/>
    <w:rsid w:val="00E716EF"/>
    <w:pPr>
      <w:ind w:left="0"/>
      <w:jc w:val="both"/>
    </w:pPr>
    <w:rPr>
      <w:rFonts w:ascii="Arial" w:hAnsi="Arial"/>
      <w:szCs w:val="20"/>
      <w:lang w:val="es-ES_tradnl"/>
    </w:rPr>
  </w:style>
  <w:style w:type="paragraph" w:styleId="Textoindependienteprimerasangra">
    <w:name w:val="Body Text First Indent"/>
    <w:basedOn w:val="Textoindependiente"/>
    <w:link w:val="TextoindependienteprimerasangraCar"/>
    <w:uiPriority w:val="99"/>
    <w:unhideWhenUsed/>
    <w:rsid w:val="00E716EF"/>
    <w:pPr>
      <w:ind w:left="0" w:firstLine="360"/>
      <w:jc w:val="both"/>
    </w:pPr>
    <w:rPr>
      <w:rFonts w:cs="Times New Roman"/>
      <w:b w:val="0"/>
      <w:bCs w:val="0"/>
      <w:szCs w:val="20"/>
      <w:lang w:val="es-ES_tradnl"/>
    </w:rPr>
  </w:style>
  <w:style w:type="character" w:customStyle="1" w:styleId="TextoindependienteprimerasangraCar">
    <w:name w:val="Texto independiente primera sangría Car"/>
    <w:basedOn w:val="TextoindependienteCar"/>
    <w:link w:val="Textoindependienteprimerasangra"/>
    <w:uiPriority w:val="99"/>
    <w:rsid w:val="00E716EF"/>
    <w:rPr>
      <w:rFonts w:ascii="Arial" w:eastAsia="Times New Roman" w:hAnsi="Arial" w:cs="Times New Roman"/>
      <w:b w:val="0"/>
      <w:bCs w:val="0"/>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E716EF"/>
    <w:pPr>
      <w:spacing w:after="0"/>
      <w:ind w:left="360" w:firstLine="360"/>
      <w:jc w:val="both"/>
    </w:pPr>
    <w:rPr>
      <w:rFonts w:ascii="Arial" w:hAnsi="Arial"/>
      <w:szCs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E716EF"/>
    <w:rPr>
      <w:rFonts w:ascii="Arial" w:eastAsia="Times New Roman" w:hAnsi="Arial" w:cs="Times New Roman"/>
      <w:sz w:val="24"/>
      <w:szCs w:val="20"/>
      <w:lang w:val="es-ES_tradnl" w:eastAsia="es-ES"/>
    </w:rPr>
  </w:style>
  <w:style w:type="character" w:customStyle="1" w:styleId="SubttuloCar1">
    <w:name w:val="Subtítulo Car1"/>
    <w:basedOn w:val="Fuentedeprrafopredeter"/>
    <w:uiPriority w:val="11"/>
    <w:rsid w:val="00E716EF"/>
    <w:rPr>
      <w:rFonts w:eastAsiaTheme="minorEastAsia"/>
      <w:color w:val="5A5A5A" w:themeColor="text1" w:themeTint="A5"/>
      <w:spacing w:val="15"/>
      <w:lang w:val="es-ES_tradnl" w:eastAsia="es-ES"/>
    </w:rPr>
  </w:style>
  <w:style w:type="paragraph" w:customStyle="1" w:styleId="msonormal0">
    <w:name w:val="msonormal"/>
    <w:basedOn w:val="Normal"/>
    <w:rsid w:val="00E716EF"/>
    <w:pPr>
      <w:spacing w:before="100" w:beforeAutospacing="1" w:after="100" w:afterAutospacing="1"/>
      <w:ind w:left="0"/>
    </w:pPr>
    <w:rPr>
      <w:lang w:eastAsia="es-CO"/>
    </w:rPr>
  </w:style>
  <w:style w:type="paragraph" w:customStyle="1" w:styleId="xl63">
    <w:name w:val="xl63"/>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lang w:eastAsia="es-CO"/>
    </w:rPr>
  </w:style>
  <w:style w:type="paragraph" w:customStyle="1" w:styleId="xl64">
    <w:name w:val="xl64"/>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b/>
      <w:bCs/>
      <w:lang w:eastAsia="es-CO"/>
    </w:rPr>
  </w:style>
  <w:style w:type="paragraph" w:customStyle="1" w:styleId="xl67">
    <w:name w:val="xl67"/>
    <w:basedOn w:val="Normal"/>
    <w:rsid w:val="00066D8B"/>
    <w:pPr>
      <w:pBdr>
        <w:left w:val="single" w:sz="8" w:space="0" w:color="auto"/>
        <w:bottom w:val="single" w:sz="8" w:space="0" w:color="auto"/>
        <w:right w:val="single" w:sz="8" w:space="0" w:color="auto"/>
      </w:pBdr>
      <w:spacing w:before="100" w:beforeAutospacing="1" w:after="100" w:afterAutospacing="1"/>
      <w:ind w:left="0"/>
      <w:jc w:val="center"/>
      <w:textAlignment w:val="center"/>
    </w:pPr>
    <w:rPr>
      <w:rFonts w:eastAsia="Times New Roman"/>
      <w:color w:val="000000"/>
      <w:sz w:val="20"/>
      <w:szCs w:val="20"/>
      <w:vertAlign w:val="baseline"/>
      <w:lang w:eastAsia="es-CO"/>
    </w:rPr>
  </w:style>
  <w:style w:type="paragraph" w:customStyle="1" w:styleId="xl68">
    <w:name w:val="xl68"/>
    <w:basedOn w:val="Normal"/>
    <w:rsid w:val="00066D8B"/>
    <w:pPr>
      <w:pBdr>
        <w:bottom w:val="single" w:sz="8" w:space="0" w:color="auto"/>
        <w:right w:val="single" w:sz="8" w:space="0" w:color="auto"/>
      </w:pBdr>
      <w:spacing w:before="100" w:beforeAutospacing="1" w:after="100" w:afterAutospacing="1"/>
      <w:ind w:left="0"/>
      <w:jc w:val="center"/>
      <w:textAlignment w:val="center"/>
    </w:pPr>
    <w:rPr>
      <w:rFonts w:eastAsia="Times New Roman"/>
      <w:color w:val="000000"/>
      <w:sz w:val="20"/>
      <w:szCs w:val="20"/>
      <w:vertAlign w:val="baseline"/>
      <w:lang w:eastAsia="es-CO"/>
    </w:rPr>
  </w:style>
  <w:style w:type="paragraph" w:customStyle="1" w:styleId="xl69">
    <w:name w:val="xl69"/>
    <w:basedOn w:val="Normal"/>
    <w:rsid w:val="00066D8B"/>
    <w:pPr>
      <w:pBdr>
        <w:top w:val="single" w:sz="8" w:space="0" w:color="auto"/>
        <w:left w:val="single" w:sz="8" w:space="0" w:color="auto"/>
        <w:right w:val="single" w:sz="8" w:space="0" w:color="auto"/>
      </w:pBdr>
      <w:spacing w:before="100" w:beforeAutospacing="1" w:after="100" w:afterAutospacing="1"/>
      <w:ind w:left="0"/>
      <w:jc w:val="center"/>
      <w:textAlignment w:val="center"/>
    </w:pPr>
    <w:rPr>
      <w:rFonts w:eastAsia="Times New Roman"/>
      <w:b/>
      <w:bCs/>
      <w:color w:val="000000"/>
      <w:sz w:val="20"/>
      <w:szCs w:val="20"/>
      <w:vertAlign w:val="baseline"/>
      <w:lang w:eastAsia="es-CO"/>
    </w:rPr>
  </w:style>
  <w:style w:type="paragraph" w:customStyle="1" w:styleId="xl70">
    <w:name w:val="xl70"/>
    <w:basedOn w:val="Normal"/>
    <w:rsid w:val="00066D8B"/>
    <w:pPr>
      <w:pBdr>
        <w:left w:val="single" w:sz="8" w:space="0" w:color="auto"/>
        <w:bottom w:val="single" w:sz="8" w:space="0" w:color="auto"/>
        <w:right w:val="single" w:sz="8" w:space="0" w:color="auto"/>
      </w:pBdr>
      <w:spacing w:before="100" w:beforeAutospacing="1" w:after="100" w:afterAutospacing="1"/>
      <w:ind w:left="0"/>
      <w:jc w:val="center"/>
      <w:textAlignment w:val="center"/>
    </w:pPr>
    <w:rPr>
      <w:rFonts w:eastAsia="Times New Roman"/>
      <w:b/>
      <w:bCs/>
      <w:color w:val="000000"/>
      <w:sz w:val="20"/>
      <w:szCs w:val="20"/>
      <w:vertAlign w:val="baseline"/>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74928">
      <w:bodyDiv w:val="1"/>
      <w:marLeft w:val="0"/>
      <w:marRight w:val="0"/>
      <w:marTop w:val="0"/>
      <w:marBottom w:val="0"/>
      <w:divBdr>
        <w:top w:val="none" w:sz="0" w:space="0" w:color="auto"/>
        <w:left w:val="none" w:sz="0" w:space="0" w:color="auto"/>
        <w:bottom w:val="none" w:sz="0" w:space="0" w:color="auto"/>
        <w:right w:val="none" w:sz="0" w:space="0" w:color="auto"/>
      </w:divBdr>
      <w:divsChild>
        <w:div w:id="169375689">
          <w:marLeft w:val="677"/>
          <w:marRight w:val="0"/>
          <w:marTop w:val="0"/>
          <w:marBottom w:val="0"/>
          <w:divBdr>
            <w:top w:val="none" w:sz="0" w:space="0" w:color="auto"/>
            <w:left w:val="none" w:sz="0" w:space="0" w:color="auto"/>
            <w:bottom w:val="none" w:sz="0" w:space="0" w:color="auto"/>
            <w:right w:val="none" w:sz="0" w:space="0" w:color="auto"/>
          </w:divBdr>
        </w:div>
        <w:div w:id="376903676">
          <w:marLeft w:val="677"/>
          <w:marRight w:val="0"/>
          <w:marTop w:val="0"/>
          <w:marBottom w:val="0"/>
          <w:divBdr>
            <w:top w:val="none" w:sz="0" w:space="0" w:color="auto"/>
            <w:left w:val="none" w:sz="0" w:space="0" w:color="auto"/>
            <w:bottom w:val="none" w:sz="0" w:space="0" w:color="auto"/>
            <w:right w:val="none" w:sz="0" w:space="0" w:color="auto"/>
          </w:divBdr>
        </w:div>
      </w:divsChild>
    </w:div>
    <w:div w:id="1010372816">
      <w:bodyDiv w:val="1"/>
      <w:marLeft w:val="0"/>
      <w:marRight w:val="0"/>
      <w:marTop w:val="0"/>
      <w:marBottom w:val="0"/>
      <w:divBdr>
        <w:top w:val="none" w:sz="0" w:space="0" w:color="auto"/>
        <w:left w:val="none" w:sz="0" w:space="0" w:color="auto"/>
        <w:bottom w:val="none" w:sz="0" w:space="0" w:color="auto"/>
        <w:right w:val="none" w:sz="0" w:space="0" w:color="auto"/>
      </w:divBdr>
      <w:divsChild>
        <w:div w:id="16320607">
          <w:marLeft w:val="547"/>
          <w:marRight w:val="0"/>
          <w:marTop w:val="0"/>
          <w:marBottom w:val="0"/>
          <w:divBdr>
            <w:top w:val="none" w:sz="0" w:space="0" w:color="auto"/>
            <w:left w:val="none" w:sz="0" w:space="0" w:color="auto"/>
            <w:bottom w:val="none" w:sz="0" w:space="0" w:color="auto"/>
            <w:right w:val="none" w:sz="0" w:space="0" w:color="auto"/>
          </w:divBdr>
        </w:div>
        <w:div w:id="420444630">
          <w:marLeft w:val="547"/>
          <w:marRight w:val="0"/>
          <w:marTop w:val="0"/>
          <w:marBottom w:val="0"/>
          <w:divBdr>
            <w:top w:val="none" w:sz="0" w:space="0" w:color="auto"/>
            <w:left w:val="none" w:sz="0" w:space="0" w:color="auto"/>
            <w:bottom w:val="none" w:sz="0" w:space="0" w:color="auto"/>
            <w:right w:val="none" w:sz="0" w:space="0" w:color="auto"/>
          </w:divBdr>
        </w:div>
        <w:div w:id="478495440">
          <w:marLeft w:val="547"/>
          <w:marRight w:val="0"/>
          <w:marTop w:val="0"/>
          <w:marBottom w:val="0"/>
          <w:divBdr>
            <w:top w:val="none" w:sz="0" w:space="0" w:color="auto"/>
            <w:left w:val="none" w:sz="0" w:space="0" w:color="auto"/>
            <w:bottom w:val="none" w:sz="0" w:space="0" w:color="auto"/>
            <w:right w:val="none" w:sz="0" w:space="0" w:color="auto"/>
          </w:divBdr>
        </w:div>
        <w:div w:id="632253646">
          <w:marLeft w:val="547"/>
          <w:marRight w:val="0"/>
          <w:marTop w:val="0"/>
          <w:marBottom w:val="0"/>
          <w:divBdr>
            <w:top w:val="none" w:sz="0" w:space="0" w:color="auto"/>
            <w:left w:val="none" w:sz="0" w:space="0" w:color="auto"/>
            <w:bottom w:val="none" w:sz="0" w:space="0" w:color="auto"/>
            <w:right w:val="none" w:sz="0" w:space="0" w:color="auto"/>
          </w:divBdr>
        </w:div>
        <w:div w:id="853304040">
          <w:marLeft w:val="547"/>
          <w:marRight w:val="0"/>
          <w:marTop w:val="0"/>
          <w:marBottom w:val="0"/>
          <w:divBdr>
            <w:top w:val="none" w:sz="0" w:space="0" w:color="auto"/>
            <w:left w:val="none" w:sz="0" w:space="0" w:color="auto"/>
            <w:bottom w:val="none" w:sz="0" w:space="0" w:color="auto"/>
            <w:right w:val="none" w:sz="0" w:space="0" w:color="auto"/>
          </w:divBdr>
        </w:div>
        <w:div w:id="907115076">
          <w:marLeft w:val="547"/>
          <w:marRight w:val="0"/>
          <w:marTop w:val="0"/>
          <w:marBottom w:val="0"/>
          <w:divBdr>
            <w:top w:val="none" w:sz="0" w:space="0" w:color="auto"/>
            <w:left w:val="none" w:sz="0" w:space="0" w:color="auto"/>
            <w:bottom w:val="none" w:sz="0" w:space="0" w:color="auto"/>
            <w:right w:val="none" w:sz="0" w:space="0" w:color="auto"/>
          </w:divBdr>
        </w:div>
        <w:div w:id="1236548222">
          <w:marLeft w:val="547"/>
          <w:marRight w:val="0"/>
          <w:marTop w:val="0"/>
          <w:marBottom w:val="0"/>
          <w:divBdr>
            <w:top w:val="none" w:sz="0" w:space="0" w:color="auto"/>
            <w:left w:val="none" w:sz="0" w:space="0" w:color="auto"/>
            <w:bottom w:val="none" w:sz="0" w:space="0" w:color="auto"/>
            <w:right w:val="none" w:sz="0" w:space="0" w:color="auto"/>
          </w:divBdr>
        </w:div>
        <w:div w:id="1330215895">
          <w:marLeft w:val="547"/>
          <w:marRight w:val="0"/>
          <w:marTop w:val="0"/>
          <w:marBottom w:val="0"/>
          <w:divBdr>
            <w:top w:val="none" w:sz="0" w:space="0" w:color="auto"/>
            <w:left w:val="none" w:sz="0" w:space="0" w:color="auto"/>
            <w:bottom w:val="none" w:sz="0" w:space="0" w:color="auto"/>
            <w:right w:val="none" w:sz="0" w:space="0" w:color="auto"/>
          </w:divBdr>
        </w:div>
        <w:div w:id="1513912080">
          <w:marLeft w:val="547"/>
          <w:marRight w:val="0"/>
          <w:marTop w:val="0"/>
          <w:marBottom w:val="0"/>
          <w:divBdr>
            <w:top w:val="none" w:sz="0" w:space="0" w:color="auto"/>
            <w:left w:val="none" w:sz="0" w:space="0" w:color="auto"/>
            <w:bottom w:val="none" w:sz="0" w:space="0" w:color="auto"/>
            <w:right w:val="none" w:sz="0" w:space="0" w:color="auto"/>
          </w:divBdr>
        </w:div>
        <w:div w:id="2014987981">
          <w:marLeft w:val="547"/>
          <w:marRight w:val="0"/>
          <w:marTop w:val="0"/>
          <w:marBottom w:val="0"/>
          <w:divBdr>
            <w:top w:val="none" w:sz="0" w:space="0" w:color="auto"/>
            <w:left w:val="none" w:sz="0" w:space="0" w:color="auto"/>
            <w:bottom w:val="none" w:sz="0" w:space="0" w:color="auto"/>
            <w:right w:val="none" w:sz="0" w:space="0" w:color="auto"/>
          </w:divBdr>
        </w:div>
        <w:div w:id="20875357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reg@creg.gov.co"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6F844-AF96-4C07-9C5B-5456E4799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15470</Words>
  <Characters>85090</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100360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Gerardo Pacheco Reyes</dc:creator>
  <cp:keywords/>
  <dc:description/>
  <cp:lastModifiedBy>Luz Stella Rojas Macias</cp:lastModifiedBy>
  <cp:revision>2</cp:revision>
  <cp:lastPrinted>2019-12-05T02:07:00Z</cp:lastPrinted>
  <dcterms:created xsi:type="dcterms:W3CDTF">2019-12-09T13:50:00Z</dcterms:created>
  <dcterms:modified xsi:type="dcterms:W3CDTF">2019-12-09T13:50:00Z</dcterms:modified>
</cp:coreProperties>
</file>