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422094" w14:textId="47E24439" w:rsidR="00625DC6" w:rsidRPr="00FD5CA5" w:rsidRDefault="004F1261" w:rsidP="009809BB">
      <w:pPr>
        <w:pStyle w:val="Encabezado"/>
        <w:tabs>
          <w:tab w:val="clear" w:pos="8504"/>
          <w:tab w:val="left" w:pos="0"/>
          <w:tab w:val="right" w:pos="9356"/>
        </w:tabs>
        <w:jc w:val="both"/>
        <w:rPr>
          <w:rFonts w:ascii="Bookman Old Style" w:hAnsi="Bookman Old Style"/>
          <w:szCs w:val="24"/>
        </w:rPr>
      </w:pPr>
      <w:r>
        <w:rPr>
          <w:rFonts w:ascii="Bookman Old Style" w:hAnsi="Bookman Old Style"/>
          <w:noProof/>
          <w:szCs w:val="24"/>
        </w:rPr>
        <w:object w:dxaOrig="1440" w:dyaOrig="1440" w14:anchorId="7B23472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8240" fillcolor="#0c9">
            <v:imagedata r:id="rId11" o:title=""/>
          </v:shape>
          <o:OLEObject Type="Embed" ProgID="PBrush" ShapeID="_x0000_s1026" DrawAspect="Content" ObjectID="_1692806681" r:id="rId12"/>
        </w:object>
      </w:r>
    </w:p>
    <w:p w14:paraId="6BE87972" w14:textId="77777777" w:rsidR="00CA77FB" w:rsidRPr="00FD5CA5" w:rsidRDefault="00CA77FB" w:rsidP="00E912C1">
      <w:pPr>
        <w:pStyle w:val="Ttulo4"/>
        <w:tabs>
          <w:tab w:val="left" w:pos="0"/>
          <w:tab w:val="right" w:pos="9356"/>
        </w:tabs>
        <w:ind w:left="0"/>
        <w:rPr>
          <w:rFonts w:ascii="Bookman Old Style" w:hAnsi="Bookman Old Style"/>
          <w:b w:val="0"/>
          <w:bCs/>
          <w:noProof/>
          <w:sz w:val="24"/>
          <w:szCs w:val="24"/>
          <w:lang w:val="es-ES"/>
        </w:rPr>
      </w:pPr>
      <w:r w:rsidRPr="00FD5CA5">
        <w:rPr>
          <w:rFonts w:ascii="Bookman Old Style" w:hAnsi="Bookman Old Style"/>
          <w:b w:val="0"/>
          <w:bCs/>
          <w:sz w:val="24"/>
          <w:szCs w:val="24"/>
        </w:rPr>
        <w:t>Ministerio de Minas y Energía</w:t>
      </w:r>
    </w:p>
    <w:p w14:paraId="508806A5" w14:textId="28BF6E85" w:rsidR="00CA77FB" w:rsidRDefault="00CA77FB" w:rsidP="00E912C1">
      <w:pPr>
        <w:rPr>
          <w:rFonts w:ascii="Bookman Old Style" w:hAnsi="Bookman Old Style" w:cs="Arial"/>
        </w:rPr>
      </w:pPr>
    </w:p>
    <w:p w14:paraId="2DCF5C77" w14:textId="742B195B" w:rsidR="00CA77FB" w:rsidRPr="00FD5CA5" w:rsidRDefault="00CA77FB" w:rsidP="000649D5">
      <w:pPr>
        <w:ind w:left="0"/>
        <w:jc w:val="center"/>
        <w:rPr>
          <w:rFonts w:ascii="Bookman Old Style" w:hAnsi="Bookman Old Style"/>
        </w:rPr>
      </w:pPr>
      <w:r w:rsidRPr="00FD5CA5">
        <w:rPr>
          <w:rFonts w:ascii="Bookman Old Style" w:hAnsi="Bookman Old Style"/>
          <w:b/>
          <w:spacing w:val="20"/>
        </w:rPr>
        <w:t>COMISIÓN DE REGULACIÓN DE ENERGÍA Y GAS</w:t>
      </w:r>
    </w:p>
    <w:p w14:paraId="071B19B9" w14:textId="3748E08D" w:rsidR="00CA77FB" w:rsidRDefault="00CA77FB" w:rsidP="00E912C1">
      <w:pPr>
        <w:rPr>
          <w:rFonts w:ascii="Bookman Old Style" w:hAnsi="Bookman Old Style"/>
        </w:rPr>
      </w:pPr>
    </w:p>
    <w:p w14:paraId="35B6958A" w14:textId="4E9DD8C6" w:rsidR="00CA77FB" w:rsidRPr="00FD5CA5" w:rsidRDefault="00CA77FB" w:rsidP="000649D5">
      <w:pPr>
        <w:ind w:left="0"/>
        <w:jc w:val="center"/>
        <w:rPr>
          <w:rFonts w:ascii="Bookman Old Style" w:hAnsi="Bookman Old Style"/>
          <w:b/>
          <w:spacing w:val="20"/>
        </w:rPr>
      </w:pPr>
      <w:r w:rsidRPr="00FD5CA5">
        <w:rPr>
          <w:rFonts w:ascii="Bookman Old Style" w:hAnsi="Bookman Old Style"/>
          <w:b/>
          <w:spacing w:val="20"/>
        </w:rPr>
        <w:t xml:space="preserve">RESOLUCIÓN No. </w:t>
      </w:r>
      <w:r w:rsidR="00795BFB" w:rsidRPr="00A9241B">
        <w:rPr>
          <w:rFonts w:ascii="Bookman Old Style" w:hAnsi="Bookman Old Style"/>
          <w:b/>
          <w:spacing w:val="20"/>
          <w:sz w:val="32"/>
          <w:szCs w:val="32"/>
        </w:rPr>
        <w:t xml:space="preserve"> </w:t>
      </w:r>
      <w:r w:rsidR="00A9241B" w:rsidRPr="00A9241B">
        <w:rPr>
          <w:rFonts w:ascii="Bookman Old Style" w:hAnsi="Bookman Old Style"/>
          <w:b/>
          <w:spacing w:val="20"/>
          <w:sz w:val="32"/>
          <w:szCs w:val="32"/>
        </w:rPr>
        <w:t>127</w:t>
      </w:r>
      <w:r w:rsidR="00A9241B">
        <w:rPr>
          <w:rFonts w:ascii="Bookman Old Style" w:hAnsi="Bookman Old Style"/>
          <w:b/>
          <w:spacing w:val="20"/>
        </w:rPr>
        <w:t xml:space="preserve"> </w:t>
      </w:r>
      <w:r w:rsidRPr="00FD5CA5">
        <w:rPr>
          <w:rFonts w:ascii="Bookman Old Style" w:hAnsi="Bookman Old Style"/>
          <w:b/>
          <w:spacing w:val="20"/>
        </w:rPr>
        <w:t>DE 20</w:t>
      </w:r>
      <w:r w:rsidR="000649D5">
        <w:rPr>
          <w:rFonts w:ascii="Bookman Old Style" w:hAnsi="Bookman Old Style"/>
          <w:b/>
          <w:spacing w:val="20"/>
        </w:rPr>
        <w:t>2</w:t>
      </w:r>
      <w:r w:rsidR="008073DF">
        <w:rPr>
          <w:rFonts w:ascii="Bookman Old Style" w:hAnsi="Bookman Old Style"/>
          <w:b/>
          <w:spacing w:val="20"/>
        </w:rPr>
        <w:t>1</w:t>
      </w:r>
    </w:p>
    <w:p w14:paraId="3893A5FA" w14:textId="54DA2229" w:rsidR="00CA77FB" w:rsidRDefault="00CA77FB" w:rsidP="00E912C1">
      <w:pPr>
        <w:tabs>
          <w:tab w:val="left" w:pos="0"/>
          <w:tab w:val="right" w:pos="9356"/>
        </w:tabs>
        <w:ind w:left="0"/>
        <w:jc w:val="center"/>
        <w:rPr>
          <w:rFonts w:ascii="Bookman Old Style" w:hAnsi="Bookman Old Style" w:cs="Arial"/>
          <w:b/>
          <w:snapToGrid w:val="0"/>
          <w:color w:val="000000"/>
          <w:lang w:val="es-ES_tradnl"/>
        </w:rPr>
      </w:pPr>
    </w:p>
    <w:p w14:paraId="13532F4E" w14:textId="749076FF" w:rsidR="00CA77FB" w:rsidRPr="00FD5CA5" w:rsidRDefault="00CA77FB" w:rsidP="000649D5">
      <w:pPr>
        <w:ind w:left="0"/>
        <w:jc w:val="center"/>
        <w:rPr>
          <w:rFonts w:ascii="Bookman Old Style" w:hAnsi="Bookman Old Style"/>
        </w:rPr>
      </w:pPr>
      <w:r w:rsidRPr="00FD5CA5">
        <w:rPr>
          <w:rFonts w:ascii="Bookman Old Style" w:hAnsi="Bookman Old Style"/>
        </w:rPr>
        <w:t xml:space="preserve">(  </w:t>
      </w:r>
      <w:r w:rsidR="00A9241B">
        <w:rPr>
          <w:rFonts w:ascii="Bookman Old Style" w:hAnsi="Bookman Old Style"/>
          <w:b/>
          <w:bCs/>
          <w:sz w:val="32"/>
          <w:szCs w:val="32"/>
        </w:rPr>
        <w:t>30 AGO.</w:t>
      </w:r>
      <w:r w:rsidR="00A338BC" w:rsidRPr="00A338BC">
        <w:rPr>
          <w:rFonts w:ascii="Bookman Old Style" w:hAnsi="Bookman Old Style"/>
          <w:b/>
          <w:bCs/>
          <w:sz w:val="32"/>
          <w:szCs w:val="32"/>
        </w:rPr>
        <w:t xml:space="preserve"> 2021</w:t>
      </w:r>
      <w:r w:rsidRPr="00FD5CA5">
        <w:rPr>
          <w:rFonts w:ascii="Bookman Old Style" w:hAnsi="Bookman Old Style"/>
        </w:rPr>
        <w:t xml:space="preserve">   )</w:t>
      </w:r>
    </w:p>
    <w:p w14:paraId="794A81BF" w14:textId="77777777" w:rsidR="00CA77FB" w:rsidRPr="00FD5CA5" w:rsidRDefault="00CA77FB" w:rsidP="00E912C1">
      <w:pPr>
        <w:tabs>
          <w:tab w:val="left" w:pos="0"/>
          <w:tab w:val="right" w:pos="9356"/>
        </w:tabs>
        <w:ind w:left="0"/>
        <w:jc w:val="center"/>
        <w:rPr>
          <w:rFonts w:ascii="Bookman Old Style" w:hAnsi="Bookman Old Style"/>
          <w:lang w:val="es-ES_tradnl"/>
        </w:rPr>
      </w:pPr>
    </w:p>
    <w:p w14:paraId="6CD85D9C" w14:textId="7722024F" w:rsidR="00771D1E" w:rsidRDefault="00771D1E" w:rsidP="00E912C1">
      <w:pPr>
        <w:ind w:right="51"/>
        <w:jc w:val="center"/>
        <w:rPr>
          <w:rFonts w:ascii="Bookman Old Style" w:hAnsi="Bookman Old Style"/>
          <w:b/>
        </w:rPr>
      </w:pPr>
    </w:p>
    <w:p w14:paraId="4B45AAC8" w14:textId="588C6A55" w:rsidR="00CB0597" w:rsidRPr="0005244A" w:rsidRDefault="00CB0597" w:rsidP="00CB0597">
      <w:pPr>
        <w:ind w:left="0"/>
        <w:jc w:val="center"/>
        <w:rPr>
          <w:rFonts w:ascii="Bookman Old Style" w:hAnsi="Bookman Old Style"/>
        </w:rPr>
      </w:pPr>
      <w:bookmarkStart w:id="0" w:name="_Hlk57794988"/>
      <w:r w:rsidRPr="0005244A">
        <w:rPr>
          <w:rFonts w:ascii="Bookman Old Style" w:hAnsi="Bookman Old Style"/>
        </w:rPr>
        <w:t>Por la cual se hace</w:t>
      </w:r>
      <w:r w:rsidR="008A3DBE">
        <w:rPr>
          <w:rFonts w:ascii="Bookman Old Style" w:hAnsi="Bookman Old Style"/>
        </w:rPr>
        <w:t>n</w:t>
      </w:r>
      <w:r w:rsidRPr="0005244A">
        <w:rPr>
          <w:rFonts w:ascii="Bookman Old Style" w:hAnsi="Bookman Old Style"/>
        </w:rPr>
        <w:t xml:space="preserve"> unos ajustes a la Resolución CREG 107 de 2017</w:t>
      </w:r>
      <w:r w:rsidR="00842BD1">
        <w:rPr>
          <w:rFonts w:ascii="Bookman Old Style" w:hAnsi="Bookman Old Style"/>
        </w:rPr>
        <w:t xml:space="preserve"> </w:t>
      </w:r>
      <w:r w:rsidR="00263B5B">
        <w:rPr>
          <w:rFonts w:ascii="Bookman Old Style" w:hAnsi="Bookman Old Style"/>
        </w:rPr>
        <w:t>“</w:t>
      </w:r>
      <w:r w:rsidR="00842BD1" w:rsidRPr="00842BD1">
        <w:rPr>
          <w:rFonts w:ascii="Bookman Old Style" w:hAnsi="Bookman Old Style"/>
        </w:rPr>
        <w:t>Por la cual se establecen los procedimientos que se deben seguir para ejecutar proyectos del plan de abastecimiento de gas natural</w:t>
      </w:r>
      <w:r w:rsidR="00263B5B">
        <w:rPr>
          <w:rFonts w:ascii="Bookman Old Style" w:hAnsi="Bookman Old Style"/>
        </w:rPr>
        <w:t>”</w:t>
      </w:r>
    </w:p>
    <w:bookmarkEnd w:id="0"/>
    <w:p w14:paraId="4AB594CB" w14:textId="77777777" w:rsidR="00CB0597" w:rsidRPr="0005244A" w:rsidRDefault="00CB0597" w:rsidP="00CB0597">
      <w:pPr>
        <w:ind w:left="0"/>
        <w:jc w:val="center"/>
        <w:rPr>
          <w:rFonts w:ascii="Bookman Old Style" w:hAnsi="Bookman Old Style"/>
        </w:rPr>
      </w:pPr>
    </w:p>
    <w:p w14:paraId="331A1D4B" w14:textId="26CA7B56" w:rsidR="00CB0597" w:rsidRDefault="00CB0597" w:rsidP="00323F5B">
      <w:pPr>
        <w:ind w:left="0"/>
        <w:jc w:val="center"/>
        <w:rPr>
          <w:rFonts w:ascii="Bookman Old Style" w:hAnsi="Bookman Old Style" w:cs="Arial"/>
          <w:b/>
          <w:color w:val="000000"/>
        </w:rPr>
      </w:pPr>
      <w:r w:rsidRPr="0005244A">
        <w:rPr>
          <w:rFonts w:ascii="Bookman Old Style" w:hAnsi="Bookman Old Style" w:cs="Arial"/>
          <w:b/>
          <w:color w:val="000000"/>
        </w:rPr>
        <w:t>LA COMISIÓN DE REGULACIÓN DE ENERGÍA Y GAS</w:t>
      </w:r>
    </w:p>
    <w:p w14:paraId="40EA4BCA" w14:textId="77777777" w:rsidR="00323F5B" w:rsidRPr="0005244A" w:rsidRDefault="00323F5B" w:rsidP="00323F5B">
      <w:pPr>
        <w:ind w:left="0"/>
        <w:jc w:val="center"/>
        <w:rPr>
          <w:rFonts w:ascii="Bookman Old Style" w:hAnsi="Bookman Old Style" w:cs="Arial"/>
          <w:b/>
          <w:color w:val="000000"/>
        </w:rPr>
      </w:pPr>
    </w:p>
    <w:p w14:paraId="0BE28F28" w14:textId="781FA1C2" w:rsidR="00CB0597" w:rsidRPr="0005244A" w:rsidRDefault="00CB0597" w:rsidP="00323F5B">
      <w:pPr>
        <w:ind w:left="0"/>
        <w:jc w:val="center"/>
        <w:rPr>
          <w:rFonts w:ascii="Bookman Old Style" w:hAnsi="Bookman Old Style" w:cs="Arial"/>
          <w:color w:val="000000"/>
        </w:rPr>
      </w:pPr>
      <w:r w:rsidRPr="0005244A">
        <w:rPr>
          <w:rFonts w:ascii="Bookman Old Style" w:hAnsi="Bookman Old Style" w:cs="Arial"/>
          <w:color w:val="000000"/>
        </w:rPr>
        <w:t>En ejercicio de sus atribuciones legales, en especial las conferidas por la Ley 142 de 1994, y en desarrollo de los decretos 152</w:t>
      </w:r>
      <w:r w:rsidR="00CF7D9E">
        <w:rPr>
          <w:rFonts w:ascii="Bookman Old Style" w:hAnsi="Bookman Old Style" w:cs="Arial"/>
          <w:color w:val="000000"/>
        </w:rPr>
        <w:t>4</w:t>
      </w:r>
      <w:r w:rsidRPr="0005244A">
        <w:rPr>
          <w:rFonts w:ascii="Bookman Old Style" w:hAnsi="Bookman Old Style" w:cs="Arial"/>
          <w:color w:val="000000"/>
        </w:rPr>
        <w:t xml:space="preserve"> y 2253 de 1994</w:t>
      </w:r>
      <w:r w:rsidR="008A46E7">
        <w:rPr>
          <w:rFonts w:ascii="Bookman Old Style" w:hAnsi="Bookman Old Style" w:cs="Arial"/>
          <w:color w:val="000000"/>
        </w:rPr>
        <w:t>,</w:t>
      </w:r>
      <w:r w:rsidRPr="0005244A">
        <w:rPr>
          <w:rFonts w:ascii="Bookman Old Style" w:hAnsi="Bookman Old Style" w:cs="Arial"/>
          <w:color w:val="000000"/>
        </w:rPr>
        <w:t xml:space="preserve"> y 1260 de 2013, y</w:t>
      </w:r>
    </w:p>
    <w:p w14:paraId="24BD6452" w14:textId="77777777" w:rsidR="00323F5B" w:rsidRDefault="00323F5B" w:rsidP="00323F5B">
      <w:pPr>
        <w:ind w:left="0"/>
        <w:jc w:val="center"/>
        <w:rPr>
          <w:rFonts w:ascii="Bookman Old Style" w:hAnsi="Bookman Old Style" w:cs="Arial"/>
          <w:b/>
          <w:color w:val="000000"/>
        </w:rPr>
      </w:pPr>
    </w:p>
    <w:p w14:paraId="7F8CB627" w14:textId="7CECD53C" w:rsidR="00CB0597" w:rsidRPr="0005244A" w:rsidRDefault="00CB0597" w:rsidP="00CB0597">
      <w:pPr>
        <w:spacing w:after="480"/>
        <w:ind w:left="0"/>
        <w:jc w:val="center"/>
        <w:rPr>
          <w:rFonts w:ascii="Bookman Old Style" w:hAnsi="Bookman Old Style" w:cs="Arial"/>
          <w:b/>
          <w:color w:val="000000"/>
        </w:rPr>
      </w:pPr>
      <w:r w:rsidRPr="0005244A">
        <w:rPr>
          <w:rFonts w:ascii="Bookman Old Style" w:hAnsi="Bookman Old Style" w:cs="Arial"/>
          <w:b/>
          <w:color w:val="000000"/>
        </w:rPr>
        <w:t>C O N S I D E R A N D O   Q U E:</w:t>
      </w:r>
    </w:p>
    <w:p w14:paraId="5434F2FF" w14:textId="708D931F" w:rsidR="00CB0597" w:rsidRPr="0005244A" w:rsidRDefault="00CB0597" w:rsidP="00CB0597">
      <w:pPr>
        <w:pStyle w:val="Textoindependiente2"/>
        <w:spacing w:after="0" w:line="240" w:lineRule="auto"/>
        <w:ind w:left="0"/>
        <w:jc w:val="both"/>
        <w:rPr>
          <w:rFonts w:ascii="Bookman Old Style" w:hAnsi="Bookman Old Style"/>
          <w:i/>
          <w:color w:val="000000"/>
          <w:lang w:val="es-ES_tradnl"/>
        </w:rPr>
      </w:pPr>
      <w:r w:rsidRPr="0005244A">
        <w:rPr>
          <w:rFonts w:ascii="Bookman Old Style" w:hAnsi="Bookman Old Style"/>
          <w:color w:val="000000"/>
          <w:lang w:val="es-ES_tradnl"/>
        </w:rPr>
        <w:t xml:space="preserve">El 26 de mayo de 2015 se profirió el Decreto 1073 de 2015, </w:t>
      </w:r>
      <w:r w:rsidRPr="0005244A">
        <w:rPr>
          <w:rFonts w:ascii="Bookman Old Style" w:hAnsi="Bookman Old Style"/>
          <w:i/>
          <w:color w:val="000000"/>
          <w:lang w:val="es-ES_tradnl"/>
        </w:rPr>
        <w:t>Por medio del cual se expide el Decreto Único Reglamentario del Sector Administrativo de Minas y Energía.</w:t>
      </w:r>
    </w:p>
    <w:p w14:paraId="0E5B1228"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p>
    <w:p w14:paraId="56D44320" w14:textId="641E79D0"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 xml:space="preserve">A través del Decreto 2345 de 2015 se adicionó el Decreto </w:t>
      </w:r>
      <w:r w:rsidR="009414F1">
        <w:rPr>
          <w:rFonts w:ascii="Bookman Old Style" w:hAnsi="Bookman Old Style"/>
          <w:color w:val="000000"/>
          <w:lang w:val="es-ES_tradnl"/>
        </w:rPr>
        <w:t>1073 de 2015</w:t>
      </w:r>
      <w:r w:rsidR="002C0EC3">
        <w:rPr>
          <w:rFonts w:ascii="Bookman Old Style" w:hAnsi="Bookman Old Style"/>
          <w:color w:val="000000"/>
          <w:lang w:val="es-ES_tradnl"/>
        </w:rPr>
        <w:t>,</w:t>
      </w:r>
      <w:r w:rsidR="009414F1">
        <w:rPr>
          <w:rFonts w:ascii="Bookman Old Style" w:hAnsi="Bookman Old Style"/>
          <w:color w:val="000000"/>
          <w:lang w:val="es-ES_tradnl"/>
        </w:rPr>
        <w:t xml:space="preserve"> Decreto </w:t>
      </w:r>
      <w:r w:rsidRPr="0005244A">
        <w:rPr>
          <w:rFonts w:ascii="Bookman Old Style" w:hAnsi="Bookman Old Style"/>
          <w:color w:val="000000"/>
          <w:lang w:val="es-ES_tradnl"/>
        </w:rPr>
        <w:t>Único Reglamentario del Sector Administrativo de Minas y Energía, con lineamientos orientados a aumentar la confiabilidad y seguridad de abastecimiento de gas natural, estableciendo ordenamientos para la identificación, ejecución y remuneración de los proyectos requeridos con este fin.</w:t>
      </w:r>
    </w:p>
    <w:p w14:paraId="281FFE1D"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p>
    <w:p w14:paraId="6E64700E" w14:textId="02521203"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El Artículo 5 del Decreto 2345 de 2015, que a su vez modifica el Artículo 2.2.2.2.29 del Decreto Único Reglamentario del sector administrativo de Minas y Energía</w:t>
      </w:r>
      <w:r w:rsidR="00863EFA">
        <w:rPr>
          <w:rFonts w:ascii="Bookman Old Style" w:hAnsi="Bookman Old Style"/>
          <w:color w:val="000000"/>
          <w:lang w:val="es-ES_tradnl"/>
        </w:rPr>
        <w:t>, Decreto</w:t>
      </w:r>
      <w:r w:rsidRPr="0005244A">
        <w:rPr>
          <w:rFonts w:ascii="Bookman Old Style" w:hAnsi="Bookman Old Style"/>
          <w:color w:val="000000"/>
          <w:lang w:val="es-ES_tradnl"/>
        </w:rPr>
        <w:t xml:space="preserve"> 1073 de 2015, delega en la CREG la expedición de la regulación aplicable a los proyectos incluidos en el plan de abastecimiento de gas natural, la definición de los mecanismo</w:t>
      </w:r>
      <w:r w:rsidRPr="0005244A">
        <w:rPr>
          <w:rFonts w:ascii="Bookman Old Style" w:hAnsi="Bookman Old Style"/>
          <w:color w:val="000000"/>
          <w:lang w:val="es-419"/>
        </w:rPr>
        <w:t xml:space="preserve">s necesarios para el </w:t>
      </w:r>
      <w:r w:rsidRPr="0005244A">
        <w:rPr>
          <w:rFonts w:ascii="Bookman Old Style" w:hAnsi="Bookman Old Style"/>
          <w:color w:val="000000"/>
          <w:lang w:val="es-ES_tradnl"/>
        </w:rPr>
        <w:t>desarrollo de los proyectos</w:t>
      </w:r>
      <w:r w:rsidRPr="0005244A">
        <w:rPr>
          <w:rFonts w:ascii="Bookman Old Style" w:hAnsi="Bookman Old Style"/>
          <w:color w:val="000000"/>
          <w:lang w:val="es-419"/>
        </w:rPr>
        <w:t xml:space="preserve"> por los transportadores o por </w:t>
      </w:r>
      <w:r w:rsidRPr="0005244A">
        <w:rPr>
          <w:rFonts w:ascii="Bookman Old Style" w:hAnsi="Bookman Old Style"/>
          <w:color w:val="000000"/>
          <w:lang w:val="es-ES_tradnl"/>
        </w:rPr>
        <w:t>mecanismos abiertos y competitivos, la metodología de remuneración</w:t>
      </w:r>
      <w:r w:rsidR="008A46E7">
        <w:rPr>
          <w:rFonts w:ascii="Bookman Old Style" w:hAnsi="Bookman Old Style"/>
          <w:color w:val="000000"/>
          <w:lang w:val="es-ES_tradnl"/>
        </w:rPr>
        <w:t>,</w:t>
      </w:r>
      <w:r w:rsidRPr="0005244A">
        <w:rPr>
          <w:rFonts w:ascii="Bookman Old Style" w:hAnsi="Bookman Old Style"/>
          <w:color w:val="000000"/>
          <w:lang w:val="es-ES_tradnl"/>
        </w:rPr>
        <w:t xml:space="preserve"> y las obligaciones de los agentes en la ejecución de proyectos.</w:t>
      </w:r>
    </w:p>
    <w:p w14:paraId="1E2BBAE8"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p>
    <w:p w14:paraId="0EAE0677" w14:textId="2189B969"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Continúa el mencionado artículo</w:t>
      </w:r>
      <w:r w:rsidR="00734736">
        <w:rPr>
          <w:rFonts w:ascii="Bookman Old Style" w:hAnsi="Bookman Old Style"/>
          <w:color w:val="000000"/>
          <w:lang w:val="es-ES_tradnl"/>
        </w:rPr>
        <w:t>,</w:t>
      </w:r>
      <w:r w:rsidRPr="0005244A">
        <w:rPr>
          <w:rFonts w:ascii="Bookman Old Style" w:hAnsi="Bookman Old Style"/>
          <w:color w:val="000000"/>
          <w:lang w:val="es-ES_tradnl"/>
        </w:rPr>
        <w:t xml:space="preserve"> y para la definición de las metodologías de remuneración de los proyectos de confiabilidad y/o seguridad de abastecimiento</w:t>
      </w:r>
      <w:r w:rsidR="00734736">
        <w:rPr>
          <w:rFonts w:ascii="Bookman Old Style" w:hAnsi="Bookman Old Style"/>
          <w:color w:val="000000"/>
          <w:lang w:val="es-ES_tradnl"/>
        </w:rPr>
        <w:t>,</w:t>
      </w:r>
      <w:r w:rsidRPr="0005244A">
        <w:rPr>
          <w:rFonts w:ascii="Bookman Old Style" w:hAnsi="Bookman Old Style"/>
          <w:color w:val="000000"/>
          <w:lang w:val="es-ES_tradnl"/>
        </w:rPr>
        <w:t xml:space="preserve"> estableció que la CREG tendría en cuenta los costos de racionamiento, la consideración de cargos fijos y cargos variables</w:t>
      </w:r>
      <w:r w:rsidR="008A46E7">
        <w:rPr>
          <w:rFonts w:ascii="Bookman Old Style" w:hAnsi="Bookman Old Style"/>
          <w:color w:val="000000"/>
          <w:lang w:val="es-ES_tradnl"/>
        </w:rPr>
        <w:t>,</w:t>
      </w:r>
      <w:r w:rsidRPr="0005244A">
        <w:rPr>
          <w:rFonts w:ascii="Bookman Old Style" w:hAnsi="Bookman Old Style"/>
          <w:color w:val="000000"/>
          <w:lang w:val="es-ES_tradnl"/>
        </w:rPr>
        <w:t xml:space="preserve"> y otras variables técnicas que determine en el ejercicio de sus funciones. </w:t>
      </w:r>
      <w:r w:rsidR="00734736">
        <w:rPr>
          <w:rFonts w:ascii="Bookman Old Style" w:hAnsi="Bookman Old Style"/>
          <w:color w:val="000000"/>
          <w:lang w:val="es-ES_tradnl"/>
        </w:rPr>
        <w:t xml:space="preserve">Así </w:t>
      </w:r>
      <w:r w:rsidRPr="0005244A">
        <w:rPr>
          <w:rFonts w:ascii="Bookman Old Style" w:hAnsi="Bookman Old Style"/>
          <w:color w:val="000000"/>
          <w:lang w:val="es-ES_tradnl"/>
        </w:rPr>
        <w:t xml:space="preserve">mismo, estableció que todos los usuarios, incluyendo los de la demanda esencial, deberán ser sujetos de cobro para remunerar los proyectos de confiabilidad y seguridad de abastecimiento de los que son beneficiarios. </w:t>
      </w:r>
    </w:p>
    <w:p w14:paraId="453AAED7" w14:textId="77777777" w:rsidR="00CB0597" w:rsidRPr="0005244A" w:rsidRDefault="00CB0597" w:rsidP="00CB0597">
      <w:pPr>
        <w:pStyle w:val="Textoindependiente2"/>
        <w:spacing w:after="0" w:line="240" w:lineRule="auto"/>
        <w:ind w:left="0"/>
        <w:jc w:val="both"/>
        <w:rPr>
          <w:rFonts w:ascii="Bookman Old Style" w:hAnsi="Bookman Old Style"/>
          <w:color w:val="FF0000"/>
          <w:lang w:val="es-419"/>
        </w:rPr>
      </w:pPr>
    </w:p>
    <w:p w14:paraId="77523D00"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lastRenderedPageBreak/>
        <w:t>Finalmente, y en relación con el artículo en mención, el parágrafo del mismo establece que “</w:t>
      </w:r>
      <w:r w:rsidRPr="002C0EC3">
        <w:rPr>
          <w:rFonts w:ascii="Bookman Old Style" w:hAnsi="Bookman Old Style"/>
          <w:i/>
          <w:iCs/>
          <w:color w:val="000000"/>
          <w:lang w:val="es-ES_tradnl"/>
        </w:rPr>
        <w:t>La UPME será responsable de la aplicación de los mecanismos abiertos y competitivos a los que se refiere este artículo</w:t>
      </w:r>
      <w:r w:rsidRPr="0005244A">
        <w:rPr>
          <w:rFonts w:ascii="Bookman Old Style" w:hAnsi="Bookman Old Style"/>
          <w:color w:val="000000"/>
          <w:lang w:val="es-ES_tradnl"/>
        </w:rPr>
        <w:t xml:space="preserve">”. </w:t>
      </w:r>
    </w:p>
    <w:p w14:paraId="28FB3378" w14:textId="77777777" w:rsidR="00CB0597" w:rsidRPr="0005244A" w:rsidRDefault="00CB0597" w:rsidP="00CB0597">
      <w:pPr>
        <w:pStyle w:val="Textoindependiente2"/>
        <w:spacing w:after="0" w:line="240" w:lineRule="auto"/>
        <w:ind w:left="0"/>
        <w:jc w:val="both"/>
        <w:rPr>
          <w:rFonts w:ascii="Bookman Old Style" w:hAnsi="Bookman Old Style"/>
          <w:lang w:val="es-419"/>
        </w:rPr>
      </w:pPr>
    </w:p>
    <w:p w14:paraId="47F24FD8" w14:textId="00340FE9" w:rsidR="00CB0597" w:rsidRPr="00020F46" w:rsidRDefault="00CB0597" w:rsidP="00CB0597">
      <w:pPr>
        <w:pStyle w:val="Textoindependiente2"/>
        <w:spacing w:after="0" w:line="240" w:lineRule="auto"/>
        <w:ind w:left="0"/>
        <w:jc w:val="both"/>
        <w:rPr>
          <w:rFonts w:ascii="Bookman Old Style" w:hAnsi="Bookman Old Style"/>
          <w:color w:val="000000"/>
          <w:lang w:val="es-419"/>
        </w:rPr>
      </w:pPr>
      <w:r w:rsidRPr="0005244A">
        <w:rPr>
          <w:rFonts w:ascii="Bookman Old Style" w:hAnsi="Bookman Old Style"/>
          <w:color w:val="000000"/>
          <w:lang w:val="es-419"/>
        </w:rPr>
        <w:t xml:space="preserve">En cumplimiento de lo previsto en el Decreto 2345 de 2015, que adiciona el Decreto </w:t>
      </w:r>
      <w:r w:rsidRPr="0005244A">
        <w:rPr>
          <w:rFonts w:ascii="Bookman Old Style" w:hAnsi="Bookman Old Style"/>
          <w:color w:val="000000"/>
          <w:lang w:val="es-ES_tradnl"/>
        </w:rPr>
        <w:t>Único Reglamentario del sector administrativo de Minas y Energía</w:t>
      </w:r>
      <w:r w:rsidR="002C0EC3">
        <w:rPr>
          <w:rFonts w:ascii="Bookman Old Style" w:hAnsi="Bookman Old Style"/>
          <w:color w:val="000000"/>
          <w:lang w:val="es-ES_tradnl"/>
        </w:rPr>
        <w:t>,</w:t>
      </w:r>
      <w:r w:rsidRPr="0005244A">
        <w:rPr>
          <w:rFonts w:ascii="Bookman Old Style" w:hAnsi="Bookman Old Style"/>
          <w:color w:val="000000"/>
          <w:lang w:val="es-ES_tradnl"/>
        </w:rPr>
        <w:t xml:space="preserve"> </w:t>
      </w:r>
      <w:r w:rsidRPr="0005244A">
        <w:rPr>
          <w:rFonts w:ascii="Bookman Old Style" w:hAnsi="Bookman Old Style"/>
          <w:color w:val="000000"/>
          <w:lang w:val="es-419"/>
        </w:rPr>
        <w:t xml:space="preserve">1073 de 2015, el Ministerio de Minas y Energía, mediante </w:t>
      </w:r>
      <w:r w:rsidRPr="0005244A">
        <w:rPr>
          <w:rFonts w:ascii="Bookman Old Style" w:hAnsi="Bookman Old Style"/>
          <w:color w:val="000000"/>
          <w:lang w:val="es-CO"/>
        </w:rPr>
        <w:t xml:space="preserve">la </w:t>
      </w:r>
      <w:r w:rsidRPr="0005244A">
        <w:rPr>
          <w:rFonts w:ascii="Bookman Old Style" w:hAnsi="Bookman Old Style"/>
          <w:color w:val="000000"/>
          <w:lang w:val="es-419"/>
        </w:rPr>
        <w:t>Resolución 40304 de 2020</w:t>
      </w:r>
      <w:r w:rsidRPr="0005244A">
        <w:rPr>
          <w:rFonts w:ascii="Bookman Old Style" w:hAnsi="Bookman Old Style"/>
          <w:color w:val="000000"/>
          <w:lang w:val="es-CO"/>
        </w:rPr>
        <w:t>,</w:t>
      </w:r>
      <w:r w:rsidRPr="0005244A">
        <w:rPr>
          <w:rFonts w:ascii="Bookman Old Style" w:hAnsi="Bookman Old Style"/>
          <w:color w:val="000000"/>
          <w:lang w:val="es-419"/>
        </w:rPr>
        <w:t xml:space="preserve"> adoptó el </w:t>
      </w:r>
      <w:r w:rsidRPr="0005244A">
        <w:rPr>
          <w:rFonts w:ascii="Bookman Old Style" w:hAnsi="Bookman Old Style"/>
          <w:color w:val="000000"/>
          <w:lang w:val="es-CO"/>
        </w:rPr>
        <w:t>P</w:t>
      </w:r>
      <w:r w:rsidRPr="0005244A">
        <w:rPr>
          <w:rFonts w:ascii="Bookman Old Style" w:hAnsi="Bookman Old Style"/>
          <w:color w:val="000000"/>
          <w:lang w:val="es-419"/>
        </w:rPr>
        <w:t xml:space="preserve">lan de Abastecimiento de </w:t>
      </w:r>
      <w:r w:rsidRPr="0005244A">
        <w:rPr>
          <w:rFonts w:ascii="Bookman Old Style" w:hAnsi="Bookman Old Style"/>
          <w:color w:val="000000"/>
          <w:lang w:val="es-CO"/>
        </w:rPr>
        <w:t>G</w:t>
      </w:r>
      <w:r w:rsidRPr="0005244A">
        <w:rPr>
          <w:rFonts w:ascii="Bookman Old Style" w:hAnsi="Bookman Old Style"/>
          <w:color w:val="000000"/>
          <w:lang w:val="es-419"/>
        </w:rPr>
        <w:t xml:space="preserve">as </w:t>
      </w:r>
      <w:r w:rsidRPr="0005244A">
        <w:rPr>
          <w:rFonts w:ascii="Bookman Old Style" w:hAnsi="Bookman Old Style"/>
          <w:color w:val="000000"/>
          <w:lang w:val="es-CO"/>
        </w:rPr>
        <w:t>N</w:t>
      </w:r>
      <w:r w:rsidRPr="0005244A">
        <w:rPr>
          <w:rFonts w:ascii="Bookman Old Style" w:hAnsi="Bookman Old Style"/>
          <w:color w:val="000000"/>
          <w:lang w:val="es-419"/>
        </w:rPr>
        <w:t>atural</w:t>
      </w:r>
      <w:r>
        <w:rPr>
          <w:rFonts w:ascii="Bookman Old Style" w:hAnsi="Bookman Old Style"/>
          <w:color w:val="000000"/>
          <w:lang w:val="es-419"/>
        </w:rPr>
        <w:t xml:space="preserve"> 2019 – 2028 y derogó la Resolución 4 0006 de 2017</w:t>
      </w:r>
      <w:r w:rsidRPr="00020F46">
        <w:rPr>
          <w:rFonts w:ascii="Bookman Old Style" w:hAnsi="Bookman Old Style"/>
          <w:color w:val="000000"/>
          <w:lang w:val="es-419"/>
        </w:rPr>
        <w:t xml:space="preserve">. </w:t>
      </w:r>
    </w:p>
    <w:p w14:paraId="35EDF5B9"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419"/>
        </w:rPr>
      </w:pPr>
    </w:p>
    <w:p w14:paraId="04F89566" w14:textId="02EE055C" w:rsidR="00CB0597" w:rsidRPr="0005244A" w:rsidRDefault="00CB0597" w:rsidP="00CB0597">
      <w:pPr>
        <w:pStyle w:val="Textoindependiente2"/>
        <w:spacing w:after="0" w:line="240" w:lineRule="auto"/>
        <w:ind w:left="0"/>
        <w:jc w:val="both"/>
        <w:rPr>
          <w:rFonts w:ascii="Bookman Old Style" w:hAnsi="Bookman Old Style"/>
          <w:color w:val="000000"/>
          <w:lang w:val="es-CO"/>
        </w:rPr>
      </w:pPr>
      <w:r w:rsidRPr="0005244A">
        <w:rPr>
          <w:rFonts w:ascii="Bookman Old Style" w:hAnsi="Bookman Old Style"/>
          <w:color w:val="000000"/>
          <w:lang w:val="es-419"/>
        </w:rPr>
        <w:t>E</w:t>
      </w:r>
      <w:r w:rsidRPr="0005244A">
        <w:rPr>
          <w:rFonts w:ascii="Bookman Old Style" w:hAnsi="Bookman Old Style"/>
          <w:color w:val="000000"/>
          <w:lang w:val="es-CO"/>
        </w:rPr>
        <w:t xml:space="preserve">n el numeral 1.1 del </w:t>
      </w:r>
      <w:r w:rsidRPr="0005244A">
        <w:rPr>
          <w:rFonts w:ascii="Bookman Old Style" w:hAnsi="Bookman Old Style"/>
          <w:color w:val="000000"/>
          <w:lang w:val="es-419"/>
        </w:rPr>
        <w:t xml:space="preserve">artículo 1 de la </w:t>
      </w:r>
      <w:r w:rsidR="00F72AD0">
        <w:rPr>
          <w:rFonts w:ascii="Bookman Old Style" w:hAnsi="Bookman Old Style"/>
          <w:color w:val="000000"/>
          <w:lang w:val="es-419"/>
        </w:rPr>
        <w:t>R</w:t>
      </w:r>
      <w:r w:rsidRPr="0005244A">
        <w:rPr>
          <w:rFonts w:ascii="Bookman Old Style" w:hAnsi="Bookman Old Style"/>
          <w:color w:val="000000"/>
          <w:lang w:val="es-419"/>
        </w:rPr>
        <w:t>esolución</w:t>
      </w:r>
      <w:r w:rsidRPr="0005244A">
        <w:rPr>
          <w:rFonts w:ascii="Bookman Old Style" w:hAnsi="Bookman Old Style"/>
          <w:color w:val="000000"/>
          <w:lang w:val="es-CO"/>
        </w:rPr>
        <w:t xml:space="preserve"> </w:t>
      </w:r>
      <w:r w:rsidR="00F72AD0" w:rsidRPr="0005244A">
        <w:rPr>
          <w:rFonts w:ascii="Bookman Old Style" w:hAnsi="Bookman Old Style"/>
          <w:color w:val="000000"/>
          <w:lang w:val="es-419"/>
        </w:rPr>
        <w:t>40304 de 2020</w:t>
      </w:r>
      <w:r w:rsidRPr="0005244A">
        <w:rPr>
          <w:rFonts w:ascii="Bookman Old Style" w:hAnsi="Bookman Old Style"/>
          <w:color w:val="000000"/>
          <w:lang w:val="es-CO"/>
        </w:rPr>
        <w:t xml:space="preserve"> se incluyen los proyectos embebidos en la infraestructura de un sistema de transporte existente, y las fechas en las que cada proyecto debe entrar en operación:</w:t>
      </w:r>
    </w:p>
    <w:p w14:paraId="4F881FB4"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CO"/>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0"/>
        <w:gridCol w:w="4962"/>
        <w:gridCol w:w="2460"/>
      </w:tblGrid>
      <w:tr w:rsidR="00CB0597" w:rsidRPr="0005244A" w14:paraId="478E8881" w14:textId="77777777" w:rsidTr="00EF6C51">
        <w:trPr>
          <w:jc w:val="center"/>
        </w:trPr>
        <w:tc>
          <w:tcPr>
            <w:tcW w:w="1220" w:type="dxa"/>
            <w:shd w:val="clear" w:color="auto" w:fill="auto"/>
            <w:vAlign w:val="center"/>
          </w:tcPr>
          <w:p w14:paraId="34351854" w14:textId="77777777" w:rsidR="00CB0597" w:rsidRPr="000808EB" w:rsidRDefault="00CB0597" w:rsidP="00EF6C51">
            <w:pPr>
              <w:ind w:left="29"/>
              <w:jc w:val="center"/>
              <w:rPr>
                <w:rFonts w:ascii="Bookman Old Style" w:hAnsi="Bookman Old Style"/>
                <w:b/>
              </w:rPr>
            </w:pPr>
            <w:r w:rsidRPr="000808EB">
              <w:rPr>
                <w:rFonts w:ascii="Bookman Old Style" w:hAnsi="Bookman Old Style"/>
                <w:b/>
              </w:rPr>
              <w:t>Número</w:t>
            </w:r>
          </w:p>
        </w:tc>
        <w:tc>
          <w:tcPr>
            <w:tcW w:w="4962" w:type="dxa"/>
            <w:shd w:val="clear" w:color="auto" w:fill="auto"/>
            <w:vAlign w:val="center"/>
          </w:tcPr>
          <w:p w14:paraId="73F3237B" w14:textId="77777777" w:rsidR="00CB0597" w:rsidRPr="000808EB" w:rsidRDefault="00CB0597" w:rsidP="00EF6C51">
            <w:pPr>
              <w:ind w:left="134"/>
              <w:jc w:val="center"/>
              <w:rPr>
                <w:rFonts w:ascii="Bookman Old Style" w:hAnsi="Bookman Old Style"/>
                <w:b/>
              </w:rPr>
            </w:pPr>
            <w:r w:rsidRPr="000808EB">
              <w:rPr>
                <w:rFonts w:ascii="Bookman Old Style" w:hAnsi="Bookman Old Style"/>
                <w:b/>
              </w:rPr>
              <w:t>Proyecto</w:t>
            </w:r>
          </w:p>
        </w:tc>
        <w:tc>
          <w:tcPr>
            <w:tcW w:w="2460" w:type="dxa"/>
            <w:shd w:val="clear" w:color="auto" w:fill="auto"/>
            <w:vAlign w:val="center"/>
          </w:tcPr>
          <w:p w14:paraId="51A52523" w14:textId="77777777" w:rsidR="00CB0597" w:rsidRPr="000808EB" w:rsidRDefault="00CB0597" w:rsidP="00EF6C51">
            <w:pPr>
              <w:ind w:left="104"/>
              <w:jc w:val="center"/>
              <w:rPr>
                <w:rFonts w:ascii="Bookman Old Style" w:hAnsi="Bookman Old Style"/>
                <w:b/>
              </w:rPr>
            </w:pPr>
            <w:r w:rsidRPr="000808EB">
              <w:rPr>
                <w:rFonts w:ascii="Bookman Old Style" w:hAnsi="Bookman Old Style"/>
                <w:b/>
              </w:rPr>
              <w:t>Año y mes de entrada en operación</w:t>
            </w:r>
          </w:p>
        </w:tc>
      </w:tr>
      <w:tr w:rsidR="00CB0597" w:rsidRPr="0005244A" w14:paraId="50FEF676" w14:textId="77777777" w:rsidTr="00EF6C51">
        <w:trPr>
          <w:jc w:val="center"/>
        </w:trPr>
        <w:tc>
          <w:tcPr>
            <w:tcW w:w="1220" w:type="dxa"/>
            <w:shd w:val="clear" w:color="auto" w:fill="auto"/>
            <w:vAlign w:val="center"/>
          </w:tcPr>
          <w:p w14:paraId="4217A012" w14:textId="77777777" w:rsidR="00CB0597" w:rsidRPr="00A836F7" w:rsidRDefault="00CB0597" w:rsidP="00EF6C51">
            <w:pPr>
              <w:ind w:left="29"/>
              <w:jc w:val="center"/>
              <w:rPr>
                <w:rFonts w:ascii="Bookman Old Style" w:hAnsi="Bookman Old Style"/>
                <w:sz w:val="22"/>
                <w:szCs w:val="22"/>
              </w:rPr>
            </w:pPr>
            <w:r w:rsidRPr="00A836F7">
              <w:rPr>
                <w:rFonts w:ascii="Bookman Old Style" w:hAnsi="Bookman Old Style"/>
                <w:sz w:val="22"/>
                <w:szCs w:val="22"/>
              </w:rPr>
              <w:t xml:space="preserve"> i</w:t>
            </w:r>
          </w:p>
        </w:tc>
        <w:tc>
          <w:tcPr>
            <w:tcW w:w="4962" w:type="dxa"/>
            <w:shd w:val="clear" w:color="auto" w:fill="auto"/>
          </w:tcPr>
          <w:p w14:paraId="1F6498E6" w14:textId="77777777" w:rsidR="00CB0597" w:rsidRPr="00A836F7" w:rsidRDefault="00CB0597" w:rsidP="00EF6C51">
            <w:pPr>
              <w:ind w:left="134"/>
              <w:rPr>
                <w:rFonts w:ascii="Bookman Old Style" w:hAnsi="Bookman Old Style"/>
                <w:sz w:val="22"/>
                <w:szCs w:val="22"/>
              </w:rPr>
            </w:pPr>
            <w:r w:rsidRPr="00A836F7">
              <w:rPr>
                <w:rFonts w:ascii="Bookman Old Style" w:hAnsi="Bookman Old Style"/>
                <w:sz w:val="22"/>
                <w:szCs w:val="22"/>
              </w:rPr>
              <w:t>Capacidad de transporte en el tramo Mariquita – Gualanday</w:t>
            </w:r>
          </w:p>
        </w:tc>
        <w:tc>
          <w:tcPr>
            <w:tcW w:w="2460" w:type="dxa"/>
            <w:shd w:val="clear" w:color="auto" w:fill="auto"/>
            <w:vAlign w:val="center"/>
          </w:tcPr>
          <w:p w14:paraId="714A7888" w14:textId="77777777" w:rsidR="00CB0597" w:rsidRPr="00A836F7" w:rsidRDefault="00CB0597" w:rsidP="00EF6C51">
            <w:pPr>
              <w:ind w:left="104"/>
              <w:jc w:val="center"/>
              <w:rPr>
                <w:rFonts w:ascii="Bookman Old Style" w:hAnsi="Bookman Old Style"/>
                <w:sz w:val="22"/>
                <w:szCs w:val="22"/>
              </w:rPr>
            </w:pPr>
            <w:r w:rsidRPr="00A836F7">
              <w:rPr>
                <w:rFonts w:ascii="Bookman Old Style" w:hAnsi="Bookman Old Style"/>
                <w:sz w:val="22"/>
                <w:szCs w:val="22"/>
              </w:rPr>
              <w:t>Diciembre 2022</w:t>
            </w:r>
          </w:p>
        </w:tc>
      </w:tr>
      <w:tr w:rsidR="00CB0597" w:rsidRPr="0005244A" w14:paraId="6554D5C3" w14:textId="77777777" w:rsidTr="00EF6C51">
        <w:trPr>
          <w:jc w:val="center"/>
        </w:trPr>
        <w:tc>
          <w:tcPr>
            <w:tcW w:w="1220" w:type="dxa"/>
            <w:shd w:val="clear" w:color="auto" w:fill="auto"/>
            <w:vAlign w:val="center"/>
          </w:tcPr>
          <w:p w14:paraId="6041ECD9" w14:textId="77777777" w:rsidR="00CB0597" w:rsidRPr="00A836F7" w:rsidRDefault="00CB0597" w:rsidP="00EF6C51">
            <w:pPr>
              <w:ind w:left="29"/>
              <w:jc w:val="center"/>
              <w:rPr>
                <w:rFonts w:ascii="Bookman Old Style" w:hAnsi="Bookman Old Style"/>
                <w:sz w:val="22"/>
                <w:szCs w:val="22"/>
              </w:rPr>
            </w:pPr>
            <w:r w:rsidRPr="00A836F7">
              <w:rPr>
                <w:rFonts w:ascii="Bookman Old Style" w:hAnsi="Bookman Old Style"/>
                <w:sz w:val="22"/>
                <w:szCs w:val="22"/>
              </w:rPr>
              <w:t>ii</w:t>
            </w:r>
          </w:p>
        </w:tc>
        <w:tc>
          <w:tcPr>
            <w:tcW w:w="4962" w:type="dxa"/>
            <w:shd w:val="clear" w:color="auto" w:fill="auto"/>
          </w:tcPr>
          <w:p w14:paraId="5C2834D2" w14:textId="77777777" w:rsidR="00CB0597" w:rsidRPr="00A836F7" w:rsidRDefault="00CB0597" w:rsidP="00EF6C51">
            <w:pPr>
              <w:ind w:left="134"/>
              <w:rPr>
                <w:rFonts w:ascii="Bookman Old Style" w:hAnsi="Bookman Old Style"/>
                <w:sz w:val="22"/>
                <w:szCs w:val="22"/>
              </w:rPr>
            </w:pPr>
            <w:r w:rsidRPr="00A836F7">
              <w:rPr>
                <w:rFonts w:ascii="Bookman Old Style" w:hAnsi="Bookman Old Style"/>
                <w:sz w:val="22"/>
                <w:szCs w:val="22"/>
              </w:rPr>
              <w:t>Bidireccionalidad Barrancabermeja – Ballena</w:t>
            </w:r>
          </w:p>
        </w:tc>
        <w:tc>
          <w:tcPr>
            <w:tcW w:w="2460" w:type="dxa"/>
            <w:shd w:val="clear" w:color="auto" w:fill="auto"/>
            <w:vAlign w:val="center"/>
          </w:tcPr>
          <w:p w14:paraId="0D7F3D06" w14:textId="77777777" w:rsidR="00CB0597" w:rsidRPr="00A836F7" w:rsidRDefault="00CB0597" w:rsidP="00EF6C51">
            <w:pPr>
              <w:ind w:left="104"/>
              <w:jc w:val="center"/>
              <w:rPr>
                <w:rFonts w:ascii="Bookman Old Style" w:hAnsi="Bookman Old Style"/>
                <w:sz w:val="22"/>
                <w:szCs w:val="22"/>
              </w:rPr>
            </w:pPr>
            <w:r w:rsidRPr="00A836F7">
              <w:rPr>
                <w:rFonts w:ascii="Bookman Old Style" w:hAnsi="Bookman Old Style"/>
                <w:sz w:val="22"/>
                <w:szCs w:val="22"/>
              </w:rPr>
              <w:t>Diciembre 2022</w:t>
            </w:r>
          </w:p>
        </w:tc>
      </w:tr>
      <w:tr w:rsidR="00CB0597" w:rsidRPr="0005244A" w14:paraId="780F6FF3" w14:textId="77777777" w:rsidTr="00EF6C51">
        <w:trPr>
          <w:jc w:val="center"/>
        </w:trPr>
        <w:tc>
          <w:tcPr>
            <w:tcW w:w="1220" w:type="dxa"/>
            <w:shd w:val="clear" w:color="auto" w:fill="auto"/>
            <w:vAlign w:val="center"/>
          </w:tcPr>
          <w:p w14:paraId="029977BB" w14:textId="77777777" w:rsidR="00CB0597" w:rsidRPr="00A836F7" w:rsidRDefault="00CB0597" w:rsidP="00EF6C51">
            <w:pPr>
              <w:ind w:left="29"/>
              <w:jc w:val="center"/>
              <w:rPr>
                <w:rFonts w:ascii="Bookman Old Style" w:hAnsi="Bookman Old Style"/>
                <w:sz w:val="22"/>
                <w:szCs w:val="22"/>
              </w:rPr>
            </w:pPr>
            <w:r w:rsidRPr="00A836F7">
              <w:rPr>
                <w:rFonts w:ascii="Bookman Old Style" w:hAnsi="Bookman Old Style"/>
                <w:sz w:val="22"/>
                <w:szCs w:val="22"/>
              </w:rPr>
              <w:t>iii</w:t>
            </w:r>
          </w:p>
        </w:tc>
        <w:tc>
          <w:tcPr>
            <w:tcW w:w="4962" w:type="dxa"/>
            <w:shd w:val="clear" w:color="auto" w:fill="auto"/>
          </w:tcPr>
          <w:p w14:paraId="5492E4E6" w14:textId="77777777" w:rsidR="00CB0597" w:rsidRPr="00A836F7" w:rsidRDefault="00CB0597" w:rsidP="00EF6C51">
            <w:pPr>
              <w:ind w:left="134"/>
              <w:rPr>
                <w:rFonts w:ascii="Bookman Old Style" w:hAnsi="Bookman Old Style"/>
                <w:sz w:val="22"/>
                <w:szCs w:val="22"/>
              </w:rPr>
            </w:pPr>
            <w:r w:rsidRPr="00A836F7">
              <w:rPr>
                <w:rFonts w:ascii="Bookman Old Style" w:hAnsi="Bookman Old Style"/>
                <w:sz w:val="22"/>
                <w:szCs w:val="22"/>
              </w:rPr>
              <w:t>Bidireccionalidad Barranquilla – Ballena</w:t>
            </w:r>
          </w:p>
        </w:tc>
        <w:tc>
          <w:tcPr>
            <w:tcW w:w="2460" w:type="dxa"/>
            <w:shd w:val="clear" w:color="auto" w:fill="auto"/>
            <w:vAlign w:val="center"/>
          </w:tcPr>
          <w:p w14:paraId="22642C97" w14:textId="77777777" w:rsidR="00CB0597" w:rsidRPr="00A836F7" w:rsidRDefault="00CB0597" w:rsidP="00EF6C51">
            <w:pPr>
              <w:ind w:left="104"/>
              <w:jc w:val="center"/>
              <w:rPr>
                <w:rFonts w:ascii="Bookman Old Style" w:hAnsi="Bookman Old Style"/>
                <w:sz w:val="22"/>
                <w:szCs w:val="22"/>
              </w:rPr>
            </w:pPr>
            <w:r w:rsidRPr="00A836F7">
              <w:rPr>
                <w:rFonts w:ascii="Bookman Old Style" w:hAnsi="Bookman Old Style"/>
                <w:sz w:val="22"/>
                <w:szCs w:val="22"/>
              </w:rPr>
              <w:t>Diciembre 2022</w:t>
            </w:r>
          </w:p>
        </w:tc>
      </w:tr>
      <w:tr w:rsidR="00CB0597" w:rsidRPr="0005244A" w14:paraId="686A33CF" w14:textId="77777777" w:rsidTr="00EF6C51">
        <w:trPr>
          <w:jc w:val="center"/>
        </w:trPr>
        <w:tc>
          <w:tcPr>
            <w:tcW w:w="1220" w:type="dxa"/>
            <w:shd w:val="clear" w:color="auto" w:fill="auto"/>
            <w:vAlign w:val="center"/>
          </w:tcPr>
          <w:p w14:paraId="0346A7FB" w14:textId="77777777" w:rsidR="00CB0597" w:rsidRPr="00A836F7" w:rsidRDefault="00CB0597" w:rsidP="00EF6C51">
            <w:pPr>
              <w:ind w:left="29"/>
              <w:jc w:val="center"/>
              <w:rPr>
                <w:rFonts w:ascii="Bookman Old Style" w:hAnsi="Bookman Old Style"/>
                <w:sz w:val="22"/>
                <w:szCs w:val="22"/>
              </w:rPr>
            </w:pPr>
            <w:r w:rsidRPr="00A836F7">
              <w:rPr>
                <w:rFonts w:ascii="Bookman Old Style" w:hAnsi="Bookman Old Style"/>
                <w:sz w:val="22"/>
                <w:szCs w:val="22"/>
              </w:rPr>
              <w:t>iv</w:t>
            </w:r>
          </w:p>
        </w:tc>
        <w:tc>
          <w:tcPr>
            <w:tcW w:w="4962" w:type="dxa"/>
            <w:shd w:val="clear" w:color="auto" w:fill="auto"/>
          </w:tcPr>
          <w:p w14:paraId="48A6EE79" w14:textId="77777777" w:rsidR="00CB0597" w:rsidRPr="00A836F7" w:rsidRDefault="00CB0597" w:rsidP="00EF6C51">
            <w:pPr>
              <w:ind w:left="134"/>
              <w:rPr>
                <w:rFonts w:ascii="Bookman Old Style" w:hAnsi="Bookman Old Style"/>
                <w:sz w:val="22"/>
                <w:szCs w:val="22"/>
              </w:rPr>
            </w:pPr>
            <w:r w:rsidRPr="00A836F7">
              <w:rPr>
                <w:rFonts w:ascii="Bookman Old Style" w:hAnsi="Bookman Old Style"/>
                <w:sz w:val="22"/>
                <w:szCs w:val="22"/>
              </w:rPr>
              <w:t>Interconexión Barranquilla – Ballena con Ballena – Barrancabermeja</w:t>
            </w:r>
          </w:p>
        </w:tc>
        <w:tc>
          <w:tcPr>
            <w:tcW w:w="2460" w:type="dxa"/>
            <w:shd w:val="clear" w:color="auto" w:fill="auto"/>
            <w:vAlign w:val="center"/>
          </w:tcPr>
          <w:p w14:paraId="47176AD4" w14:textId="77777777" w:rsidR="00CB0597" w:rsidRPr="00A836F7" w:rsidRDefault="00CB0597" w:rsidP="00EF6C51">
            <w:pPr>
              <w:ind w:left="104"/>
              <w:jc w:val="center"/>
              <w:rPr>
                <w:rFonts w:ascii="Bookman Old Style" w:hAnsi="Bookman Old Style"/>
                <w:sz w:val="22"/>
                <w:szCs w:val="22"/>
              </w:rPr>
            </w:pPr>
            <w:r w:rsidRPr="00A836F7">
              <w:rPr>
                <w:rFonts w:ascii="Bookman Old Style" w:hAnsi="Bookman Old Style"/>
                <w:sz w:val="22"/>
                <w:szCs w:val="22"/>
              </w:rPr>
              <w:t>Diciembre 2022</w:t>
            </w:r>
          </w:p>
        </w:tc>
      </w:tr>
      <w:tr w:rsidR="00CB0597" w:rsidRPr="0005244A" w14:paraId="300616EC" w14:textId="77777777" w:rsidTr="00EF6C51">
        <w:trPr>
          <w:jc w:val="center"/>
        </w:trPr>
        <w:tc>
          <w:tcPr>
            <w:tcW w:w="1220" w:type="dxa"/>
            <w:shd w:val="clear" w:color="auto" w:fill="auto"/>
            <w:vAlign w:val="center"/>
          </w:tcPr>
          <w:p w14:paraId="4D528283" w14:textId="77777777" w:rsidR="00CB0597" w:rsidRPr="00A836F7" w:rsidRDefault="00CB0597" w:rsidP="00EF6C51">
            <w:pPr>
              <w:ind w:left="29"/>
              <w:jc w:val="center"/>
              <w:rPr>
                <w:rFonts w:ascii="Bookman Old Style" w:hAnsi="Bookman Old Style"/>
                <w:sz w:val="22"/>
                <w:szCs w:val="22"/>
              </w:rPr>
            </w:pPr>
            <w:r w:rsidRPr="00A836F7">
              <w:rPr>
                <w:rFonts w:ascii="Bookman Old Style" w:hAnsi="Bookman Old Style"/>
                <w:sz w:val="22"/>
                <w:szCs w:val="22"/>
              </w:rPr>
              <w:t>v</w:t>
            </w:r>
          </w:p>
        </w:tc>
        <w:tc>
          <w:tcPr>
            <w:tcW w:w="4962" w:type="dxa"/>
            <w:shd w:val="clear" w:color="auto" w:fill="auto"/>
          </w:tcPr>
          <w:p w14:paraId="7165AE28" w14:textId="77777777" w:rsidR="00CB0597" w:rsidRPr="00A836F7" w:rsidRDefault="00CB0597" w:rsidP="00EF6C51">
            <w:pPr>
              <w:ind w:left="134"/>
              <w:rPr>
                <w:rFonts w:ascii="Bookman Old Style" w:hAnsi="Bookman Old Style"/>
                <w:sz w:val="22"/>
                <w:szCs w:val="22"/>
              </w:rPr>
            </w:pPr>
            <w:r w:rsidRPr="00A836F7">
              <w:rPr>
                <w:rFonts w:ascii="Bookman Old Style" w:hAnsi="Bookman Old Style"/>
                <w:sz w:val="22"/>
                <w:szCs w:val="22"/>
              </w:rPr>
              <w:t>Ampliación capacidad de transporte ramal Jamundí – Valle del Cauca</w:t>
            </w:r>
          </w:p>
        </w:tc>
        <w:tc>
          <w:tcPr>
            <w:tcW w:w="2460" w:type="dxa"/>
            <w:shd w:val="clear" w:color="auto" w:fill="auto"/>
            <w:vAlign w:val="center"/>
          </w:tcPr>
          <w:p w14:paraId="64D73B2D" w14:textId="77777777" w:rsidR="00CB0597" w:rsidRPr="00A836F7" w:rsidRDefault="00CB0597" w:rsidP="00EF6C51">
            <w:pPr>
              <w:ind w:left="104"/>
              <w:jc w:val="center"/>
              <w:rPr>
                <w:rFonts w:ascii="Bookman Old Style" w:hAnsi="Bookman Old Style"/>
                <w:sz w:val="22"/>
                <w:szCs w:val="22"/>
              </w:rPr>
            </w:pPr>
            <w:r w:rsidRPr="00A836F7">
              <w:rPr>
                <w:rFonts w:ascii="Bookman Old Style" w:hAnsi="Bookman Old Style"/>
                <w:sz w:val="22"/>
                <w:szCs w:val="22"/>
              </w:rPr>
              <w:t>Diciembre 2022</w:t>
            </w:r>
          </w:p>
        </w:tc>
      </w:tr>
      <w:tr w:rsidR="00CB0597" w:rsidRPr="0005244A" w14:paraId="3018083F" w14:textId="77777777" w:rsidTr="00EF6C51">
        <w:trPr>
          <w:jc w:val="center"/>
        </w:trPr>
        <w:tc>
          <w:tcPr>
            <w:tcW w:w="1220" w:type="dxa"/>
            <w:shd w:val="clear" w:color="auto" w:fill="auto"/>
            <w:vAlign w:val="center"/>
          </w:tcPr>
          <w:p w14:paraId="74AA32F3" w14:textId="77777777" w:rsidR="00CB0597" w:rsidRPr="00A836F7" w:rsidRDefault="00CB0597" w:rsidP="00EF6C51">
            <w:pPr>
              <w:ind w:left="29"/>
              <w:jc w:val="center"/>
              <w:rPr>
                <w:rFonts w:ascii="Bookman Old Style" w:hAnsi="Bookman Old Style"/>
                <w:sz w:val="22"/>
                <w:szCs w:val="22"/>
              </w:rPr>
            </w:pPr>
            <w:r w:rsidRPr="00A836F7">
              <w:rPr>
                <w:rFonts w:ascii="Bookman Old Style" w:hAnsi="Bookman Old Style"/>
                <w:sz w:val="22"/>
                <w:szCs w:val="22"/>
              </w:rPr>
              <w:t>vi</w:t>
            </w:r>
          </w:p>
        </w:tc>
        <w:tc>
          <w:tcPr>
            <w:tcW w:w="4962" w:type="dxa"/>
            <w:shd w:val="clear" w:color="auto" w:fill="auto"/>
            <w:vAlign w:val="center"/>
          </w:tcPr>
          <w:p w14:paraId="40717E9A" w14:textId="77777777" w:rsidR="00CB0597" w:rsidRPr="00A836F7" w:rsidRDefault="00CB0597" w:rsidP="00EF6C51">
            <w:pPr>
              <w:ind w:left="134"/>
              <w:jc w:val="center"/>
              <w:rPr>
                <w:rFonts w:ascii="Bookman Old Style" w:hAnsi="Bookman Old Style"/>
                <w:sz w:val="22"/>
                <w:szCs w:val="22"/>
              </w:rPr>
            </w:pPr>
            <w:r w:rsidRPr="00A836F7">
              <w:rPr>
                <w:rFonts w:ascii="Bookman Old Style" w:hAnsi="Bookman Old Style"/>
                <w:sz w:val="22"/>
                <w:szCs w:val="22"/>
              </w:rPr>
              <w:t>Bidireccionalidad Yumbo - Mariquita</w:t>
            </w:r>
          </w:p>
        </w:tc>
        <w:tc>
          <w:tcPr>
            <w:tcW w:w="2460" w:type="dxa"/>
            <w:shd w:val="clear" w:color="auto" w:fill="auto"/>
            <w:vAlign w:val="center"/>
          </w:tcPr>
          <w:p w14:paraId="5D12AA31" w14:textId="77777777" w:rsidR="00CB0597" w:rsidRPr="00A836F7" w:rsidRDefault="00CB0597" w:rsidP="00EF6C51">
            <w:pPr>
              <w:ind w:left="104"/>
              <w:jc w:val="center"/>
              <w:rPr>
                <w:rFonts w:ascii="Bookman Old Style" w:hAnsi="Bookman Old Style"/>
                <w:sz w:val="22"/>
                <w:szCs w:val="22"/>
              </w:rPr>
            </w:pPr>
            <w:r w:rsidRPr="00A836F7">
              <w:rPr>
                <w:rFonts w:ascii="Bookman Old Style" w:hAnsi="Bookman Old Style"/>
                <w:sz w:val="22"/>
                <w:szCs w:val="22"/>
              </w:rPr>
              <w:t>58 meses contados a partir de la selección del inversionista del proyecto al que se refiere el numeral vii siguiente</w:t>
            </w:r>
          </w:p>
        </w:tc>
      </w:tr>
    </w:tbl>
    <w:p w14:paraId="250128B0"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CO"/>
        </w:rPr>
      </w:pPr>
    </w:p>
    <w:p w14:paraId="3882AC93" w14:textId="37EF21D3" w:rsidR="00CB0597" w:rsidRPr="0005244A" w:rsidRDefault="00734736" w:rsidP="00CB0597">
      <w:pPr>
        <w:pStyle w:val="Textoindependiente2"/>
        <w:spacing w:after="0" w:line="240" w:lineRule="auto"/>
        <w:ind w:left="0"/>
        <w:jc w:val="both"/>
        <w:rPr>
          <w:rFonts w:ascii="Bookman Old Style" w:hAnsi="Bookman Old Style"/>
          <w:color w:val="000000"/>
          <w:lang w:val="es-CO"/>
        </w:rPr>
      </w:pPr>
      <w:r>
        <w:rPr>
          <w:rFonts w:ascii="Bookman Old Style" w:hAnsi="Bookman Old Style"/>
          <w:color w:val="000000"/>
          <w:lang w:val="es-CO"/>
        </w:rPr>
        <w:t xml:space="preserve">Así </w:t>
      </w:r>
      <w:r w:rsidR="00CB0597" w:rsidRPr="0005244A">
        <w:rPr>
          <w:rFonts w:ascii="Bookman Old Style" w:hAnsi="Bookman Old Style"/>
          <w:color w:val="000000"/>
          <w:lang w:val="es-CO"/>
        </w:rPr>
        <w:t>mismo, en el numeral 1.2 del artículo 1 de la resolución en mención</w:t>
      </w:r>
      <w:r w:rsidR="008A46E7">
        <w:rPr>
          <w:rFonts w:ascii="Bookman Old Style" w:hAnsi="Bookman Old Style"/>
          <w:color w:val="000000"/>
          <w:lang w:val="es-CO"/>
        </w:rPr>
        <w:t>,</w:t>
      </w:r>
      <w:r w:rsidR="00CB0597" w:rsidRPr="0005244A">
        <w:rPr>
          <w:rFonts w:ascii="Bookman Old Style" w:hAnsi="Bookman Old Style"/>
          <w:color w:val="000000"/>
          <w:lang w:val="es-CO"/>
        </w:rPr>
        <w:t xml:space="preserve"> se incluyen los proyectos que no se encuentran embebidos en la infraestructura de un sistema de transporte existente</w:t>
      </w:r>
      <w:r w:rsidR="008A46E7">
        <w:rPr>
          <w:rFonts w:ascii="Bookman Old Style" w:hAnsi="Bookman Old Style"/>
          <w:color w:val="000000"/>
          <w:lang w:val="es-CO"/>
        </w:rPr>
        <w:t>,</w:t>
      </w:r>
      <w:r w:rsidR="00CB0597" w:rsidRPr="0005244A">
        <w:rPr>
          <w:rFonts w:ascii="Bookman Old Style" w:hAnsi="Bookman Old Style"/>
          <w:color w:val="000000"/>
          <w:lang w:val="es-CO"/>
        </w:rPr>
        <w:t xml:space="preserve"> y las fechas en las que cada proyecto debe entrar en operación:</w:t>
      </w:r>
    </w:p>
    <w:p w14:paraId="08234591"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CO"/>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0"/>
        <w:gridCol w:w="3595"/>
        <w:gridCol w:w="3685"/>
      </w:tblGrid>
      <w:tr w:rsidR="00CB0597" w:rsidRPr="0005244A" w14:paraId="67ED87B6" w14:textId="77777777" w:rsidTr="002C0EC3">
        <w:trPr>
          <w:jc w:val="center"/>
        </w:trPr>
        <w:tc>
          <w:tcPr>
            <w:tcW w:w="1220" w:type="dxa"/>
            <w:shd w:val="clear" w:color="auto" w:fill="auto"/>
            <w:vAlign w:val="center"/>
          </w:tcPr>
          <w:p w14:paraId="4C308E10" w14:textId="77777777" w:rsidR="00CB0597" w:rsidRPr="000808EB" w:rsidRDefault="00CB0597" w:rsidP="00EF6C51">
            <w:pPr>
              <w:ind w:left="29"/>
              <w:jc w:val="center"/>
              <w:rPr>
                <w:rFonts w:ascii="Bookman Old Style" w:hAnsi="Bookman Old Style"/>
                <w:b/>
              </w:rPr>
            </w:pPr>
            <w:r w:rsidRPr="000808EB">
              <w:rPr>
                <w:rFonts w:ascii="Bookman Old Style" w:hAnsi="Bookman Old Style"/>
                <w:b/>
              </w:rPr>
              <w:t>Número</w:t>
            </w:r>
          </w:p>
        </w:tc>
        <w:tc>
          <w:tcPr>
            <w:tcW w:w="3595" w:type="dxa"/>
            <w:shd w:val="clear" w:color="auto" w:fill="auto"/>
            <w:vAlign w:val="center"/>
          </w:tcPr>
          <w:p w14:paraId="7DC6D31A" w14:textId="77777777" w:rsidR="00CB0597" w:rsidRPr="000808EB" w:rsidRDefault="00CB0597" w:rsidP="00EF6C51">
            <w:pPr>
              <w:ind w:left="134"/>
              <w:jc w:val="center"/>
              <w:rPr>
                <w:rFonts w:ascii="Bookman Old Style" w:hAnsi="Bookman Old Style"/>
                <w:b/>
              </w:rPr>
            </w:pPr>
            <w:r w:rsidRPr="000808EB">
              <w:rPr>
                <w:rFonts w:ascii="Bookman Old Style" w:hAnsi="Bookman Old Style"/>
                <w:b/>
              </w:rPr>
              <w:t>Proyecto</w:t>
            </w:r>
          </w:p>
        </w:tc>
        <w:tc>
          <w:tcPr>
            <w:tcW w:w="3685" w:type="dxa"/>
            <w:shd w:val="clear" w:color="auto" w:fill="auto"/>
            <w:vAlign w:val="center"/>
          </w:tcPr>
          <w:p w14:paraId="4F9D7DBC" w14:textId="77777777" w:rsidR="00CB0597" w:rsidRPr="000808EB" w:rsidRDefault="00CB0597" w:rsidP="00EF6C51">
            <w:pPr>
              <w:ind w:left="104"/>
              <w:jc w:val="center"/>
              <w:rPr>
                <w:rFonts w:ascii="Bookman Old Style" w:hAnsi="Bookman Old Style"/>
                <w:b/>
              </w:rPr>
            </w:pPr>
            <w:r w:rsidRPr="000808EB">
              <w:rPr>
                <w:rFonts w:ascii="Bookman Old Style" w:hAnsi="Bookman Old Style"/>
                <w:b/>
              </w:rPr>
              <w:t>Año y mes de entrada en operación</w:t>
            </w:r>
          </w:p>
        </w:tc>
      </w:tr>
      <w:tr w:rsidR="00CB0597" w:rsidRPr="0005244A" w14:paraId="3CD7104E" w14:textId="77777777" w:rsidTr="002C0EC3">
        <w:trPr>
          <w:jc w:val="center"/>
        </w:trPr>
        <w:tc>
          <w:tcPr>
            <w:tcW w:w="1220" w:type="dxa"/>
            <w:shd w:val="clear" w:color="auto" w:fill="auto"/>
            <w:vAlign w:val="center"/>
          </w:tcPr>
          <w:p w14:paraId="1E7C38F8" w14:textId="255C252B" w:rsidR="00CB0597" w:rsidRPr="00A836F7" w:rsidRDefault="00734736" w:rsidP="00EF6C51">
            <w:pPr>
              <w:ind w:left="29"/>
              <w:jc w:val="center"/>
              <w:rPr>
                <w:rFonts w:ascii="Bookman Old Style" w:hAnsi="Bookman Old Style"/>
                <w:sz w:val="22"/>
                <w:szCs w:val="22"/>
              </w:rPr>
            </w:pPr>
            <w:r w:rsidRPr="00A836F7">
              <w:rPr>
                <w:rFonts w:ascii="Bookman Old Style" w:hAnsi="Bookman Old Style"/>
                <w:sz w:val="22"/>
                <w:szCs w:val="22"/>
              </w:rPr>
              <w:t>V</w:t>
            </w:r>
            <w:r w:rsidR="00CB0597" w:rsidRPr="00A836F7">
              <w:rPr>
                <w:rFonts w:ascii="Bookman Old Style" w:hAnsi="Bookman Old Style"/>
                <w:sz w:val="22"/>
                <w:szCs w:val="22"/>
              </w:rPr>
              <w:t>ii</w:t>
            </w:r>
          </w:p>
        </w:tc>
        <w:tc>
          <w:tcPr>
            <w:tcW w:w="3595" w:type="dxa"/>
            <w:shd w:val="clear" w:color="auto" w:fill="auto"/>
            <w:vAlign w:val="center"/>
          </w:tcPr>
          <w:p w14:paraId="1EA2527F" w14:textId="77777777" w:rsidR="00CB0597" w:rsidRPr="00A836F7" w:rsidRDefault="00CB0597" w:rsidP="00EF6C51">
            <w:pPr>
              <w:ind w:left="134"/>
              <w:jc w:val="center"/>
              <w:rPr>
                <w:rFonts w:ascii="Bookman Old Style" w:hAnsi="Bookman Old Style"/>
                <w:sz w:val="22"/>
                <w:szCs w:val="22"/>
              </w:rPr>
            </w:pPr>
            <w:r w:rsidRPr="00A836F7">
              <w:rPr>
                <w:rFonts w:ascii="Bookman Old Style" w:hAnsi="Bookman Old Style"/>
                <w:sz w:val="22"/>
                <w:szCs w:val="22"/>
              </w:rPr>
              <w:t>Infraestructura de Importación de Gas del Pacífico</w:t>
            </w:r>
          </w:p>
        </w:tc>
        <w:tc>
          <w:tcPr>
            <w:tcW w:w="3685" w:type="dxa"/>
            <w:shd w:val="clear" w:color="auto" w:fill="auto"/>
            <w:vAlign w:val="center"/>
          </w:tcPr>
          <w:p w14:paraId="544381CA" w14:textId="77777777" w:rsidR="00CB0597" w:rsidRPr="00A836F7" w:rsidRDefault="00CB0597" w:rsidP="00EF6C51">
            <w:pPr>
              <w:ind w:left="104"/>
              <w:jc w:val="center"/>
              <w:rPr>
                <w:rFonts w:ascii="Bookman Old Style" w:hAnsi="Bookman Old Style"/>
                <w:sz w:val="22"/>
                <w:szCs w:val="22"/>
              </w:rPr>
            </w:pPr>
            <w:r w:rsidRPr="00A836F7">
              <w:rPr>
                <w:rFonts w:ascii="Bookman Old Style" w:hAnsi="Bookman Old Style"/>
                <w:sz w:val="22"/>
                <w:szCs w:val="22"/>
              </w:rPr>
              <w:t>58 meses contados a partir de la selección del inversionista de este proyecto.</w:t>
            </w:r>
          </w:p>
        </w:tc>
      </w:tr>
    </w:tbl>
    <w:p w14:paraId="219945B9"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CO"/>
        </w:rPr>
      </w:pPr>
    </w:p>
    <w:p w14:paraId="10148554" w14:textId="6939A3EF" w:rsidR="00CB0597" w:rsidRDefault="00CB0597" w:rsidP="00CB0597">
      <w:pPr>
        <w:pStyle w:val="Textoindependiente2"/>
        <w:spacing w:after="0" w:line="240" w:lineRule="auto"/>
        <w:ind w:left="0"/>
        <w:jc w:val="both"/>
        <w:rPr>
          <w:rFonts w:ascii="Bookman Old Style" w:hAnsi="Bookman Old Style"/>
          <w:color w:val="000000"/>
          <w:lang w:val="es-CO"/>
        </w:rPr>
      </w:pPr>
      <w:r w:rsidRPr="004A2008">
        <w:rPr>
          <w:rFonts w:ascii="Bookman Old Style" w:hAnsi="Bookman Old Style"/>
          <w:color w:val="000000"/>
          <w:lang w:val="es-CO"/>
        </w:rPr>
        <w:t>El Artículo 2 de la resolución en mención establece que la CREG incluirá</w:t>
      </w:r>
      <w:r w:rsidR="002C0EC3">
        <w:rPr>
          <w:rFonts w:ascii="Bookman Old Style" w:hAnsi="Bookman Old Style"/>
          <w:color w:val="000000"/>
          <w:lang w:val="es-CO"/>
        </w:rPr>
        <w:t>,</w:t>
      </w:r>
      <w:r w:rsidRPr="004A2008">
        <w:rPr>
          <w:rFonts w:ascii="Bookman Old Style" w:hAnsi="Bookman Old Style"/>
          <w:color w:val="000000"/>
          <w:lang w:val="es-CO"/>
        </w:rPr>
        <w:t xml:space="preserve"> en la regulación a la que se refiere el artículo 2.2.2.2.29 y siguientes del Decreto 1073 de 2015, mecanismos para incentivar el cumplimiento de fechas anticipadas de entrada en operación de todos los proyectos del Plan de Abastecimiento de Gas Natural.</w:t>
      </w:r>
    </w:p>
    <w:p w14:paraId="436A86AA" w14:textId="4782EEEA" w:rsidR="00D855A8" w:rsidRDefault="008A46E7" w:rsidP="007B251C">
      <w:pPr>
        <w:pStyle w:val="Textoindependiente2"/>
        <w:spacing w:after="0" w:line="240" w:lineRule="auto"/>
        <w:ind w:left="0"/>
        <w:jc w:val="both"/>
        <w:rPr>
          <w:rFonts w:ascii="Bookman Old Style" w:hAnsi="Bookman Old Style"/>
          <w:color w:val="000000"/>
          <w:lang w:val="es-CO"/>
        </w:rPr>
      </w:pPr>
      <w:r>
        <w:rPr>
          <w:rFonts w:ascii="Bookman Old Style" w:hAnsi="Bookman Old Style"/>
          <w:color w:val="000000"/>
          <w:lang w:val="es-CO"/>
        </w:rPr>
        <w:lastRenderedPageBreak/>
        <w:t xml:space="preserve">Así </w:t>
      </w:r>
      <w:r w:rsidR="00B911B7">
        <w:rPr>
          <w:rFonts w:ascii="Bookman Old Style" w:hAnsi="Bookman Old Style"/>
          <w:color w:val="000000"/>
          <w:lang w:val="es-CO"/>
        </w:rPr>
        <w:t>mismo, de acuerdo con lo dispuesto en el inciso final del artículo 2.2.2.2</w:t>
      </w:r>
      <w:r w:rsidR="00102CAF">
        <w:rPr>
          <w:rFonts w:ascii="Bookman Old Style" w:hAnsi="Bookman Old Style"/>
          <w:color w:val="000000"/>
          <w:lang w:val="es-CO"/>
        </w:rPr>
        <w:t xml:space="preserve">.29 se estableció que </w:t>
      </w:r>
      <w:r w:rsidR="007C1A23">
        <w:rPr>
          <w:rFonts w:ascii="Bookman Old Style" w:hAnsi="Bookman Old Style"/>
          <w:color w:val="000000"/>
          <w:lang w:val="es-CO"/>
        </w:rPr>
        <w:t>“</w:t>
      </w:r>
      <w:r w:rsidR="007C1A23" w:rsidRPr="007C1A23">
        <w:rPr>
          <w:rFonts w:ascii="Bookman Old Style" w:hAnsi="Bookman Old Style"/>
          <w:i/>
          <w:iCs/>
          <w:color w:val="000000"/>
          <w:lang w:val="es-CO"/>
        </w:rPr>
        <w:t>…</w:t>
      </w:r>
      <w:r w:rsidR="00102CAF" w:rsidRPr="007C1A23">
        <w:rPr>
          <w:rFonts w:ascii="Bookman Old Style" w:hAnsi="Bookman Old Style"/>
          <w:i/>
          <w:iCs/>
          <w:color w:val="000000"/>
          <w:lang w:val="es-CO"/>
        </w:rPr>
        <w:t>t</w:t>
      </w:r>
      <w:r w:rsidR="00B911B7" w:rsidRPr="007C1A23">
        <w:rPr>
          <w:rFonts w:ascii="Bookman Old Style" w:hAnsi="Bookman Old Style"/>
          <w:i/>
          <w:iCs/>
          <w:color w:val="000000"/>
          <w:lang w:val="es-CO"/>
        </w:rPr>
        <w:t>odos los usuarios, incluyendo los de la demanda esencial, deberán ser sujetos de cobro para remunerar los proyectos de confiabilidad y</w:t>
      </w:r>
      <w:r w:rsidR="007B251C" w:rsidRPr="007C1A23">
        <w:rPr>
          <w:rFonts w:ascii="Bookman Old Style" w:hAnsi="Bookman Old Style"/>
          <w:i/>
          <w:iCs/>
          <w:color w:val="000000"/>
          <w:lang w:val="es-CO"/>
        </w:rPr>
        <w:t xml:space="preserve"> </w:t>
      </w:r>
      <w:r w:rsidR="00B911B7" w:rsidRPr="007C1A23">
        <w:rPr>
          <w:rFonts w:ascii="Bookman Old Style" w:hAnsi="Bookman Old Style"/>
          <w:i/>
          <w:iCs/>
          <w:color w:val="000000"/>
          <w:lang w:val="es-CO"/>
        </w:rPr>
        <w:t>seguridad de abastecimiento de los que son beneficiarios. Ningún usuario deberá pagar un costo superior a su costo de racionamiento</w:t>
      </w:r>
      <w:r w:rsidR="007C1A23">
        <w:rPr>
          <w:rFonts w:ascii="Bookman Old Style" w:hAnsi="Bookman Old Style"/>
          <w:color w:val="000000"/>
          <w:lang w:val="es-CO"/>
        </w:rPr>
        <w:t>”</w:t>
      </w:r>
      <w:r w:rsidR="00B911B7" w:rsidRPr="00B911B7">
        <w:rPr>
          <w:rFonts w:ascii="Bookman Old Style" w:hAnsi="Bookman Old Style"/>
          <w:color w:val="000000"/>
          <w:lang w:val="es-CO"/>
        </w:rPr>
        <w:t>.</w:t>
      </w:r>
    </w:p>
    <w:p w14:paraId="7E4BA70D" w14:textId="77777777" w:rsidR="00CB0597" w:rsidRPr="0005244A" w:rsidRDefault="00CB0597" w:rsidP="007B251C">
      <w:pPr>
        <w:pStyle w:val="Textoindependiente2"/>
        <w:spacing w:after="0" w:line="240" w:lineRule="auto"/>
        <w:ind w:left="0"/>
        <w:jc w:val="both"/>
        <w:rPr>
          <w:rFonts w:ascii="Bookman Old Style" w:hAnsi="Bookman Old Style"/>
          <w:color w:val="000000"/>
          <w:lang w:val="es-CO"/>
        </w:rPr>
      </w:pPr>
    </w:p>
    <w:p w14:paraId="37549F20"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De acuerdo con las características de los proyectos incluidos por el Ministerio de Minas y Energía en el Plan de Abastecimiento de Gas Natural, se hace necesario realizar ajustes a algunos de los aspectos contenidos en la Resolución CREG 107 de 2017</w:t>
      </w:r>
      <w:r w:rsidRPr="008B30C5">
        <w:rPr>
          <w:rFonts w:ascii="Bookman Old Style" w:hAnsi="Bookman Old Style"/>
          <w:color w:val="000000"/>
          <w:lang w:val="es-ES_tradnl"/>
        </w:rPr>
        <w:t xml:space="preserve">, la cual: </w:t>
      </w:r>
    </w:p>
    <w:p w14:paraId="44695CC6"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p>
    <w:p w14:paraId="19190314" w14:textId="77777777" w:rsidR="00CB0597" w:rsidRPr="000808EB" w:rsidRDefault="00CB0597" w:rsidP="00734736">
      <w:pPr>
        <w:pStyle w:val="Textoindependiente2"/>
        <w:numPr>
          <w:ilvl w:val="0"/>
          <w:numId w:val="17"/>
        </w:numPr>
        <w:spacing w:after="0" w:line="240" w:lineRule="auto"/>
        <w:ind w:left="426" w:hanging="284"/>
        <w:jc w:val="both"/>
        <w:rPr>
          <w:rFonts w:ascii="Bookman Old Style" w:hAnsi="Bookman Old Style"/>
          <w:color w:val="000000"/>
          <w:lang w:val="es-ES_tradnl"/>
        </w:rPr>
      </w:pPr>
      <w:r w:rsidRPr="0005244A">
        <w:rPr>
          <w:rFonts w:ascii="Bookman Old Style" w:hAnsi="Bookman Old Style"/>
        </w:rPr>
        <w:t xml:space="preserve">Tiene por objeto establecer los mecanismos centralizados dentro de los cuales se debe adelantar la ejecución de proyectos prioritarios del plan de abastecimiento de gas natural, o del plan transitorio de abastecimiento de gas natural, adoptado por el Ministerio de Minas y Energía. </w:t>
      </w:r>
    </w:p>
    <w:p w14:paraId="6F97E65D" w14:textId="77777777" w:rsidR="00CB0597" w:rsidRPr="000808EB" w:rsidRDefault="00CB0597" w:rsidP="00734736">
      <w:pPr>
        <w:pStyle w:val="Textoindependiente2"/>
        <w:spacing w:after="0" w:line="240" w:lineRule="auto"/>
        <w:ind w:left="426" w:hanging="284"/>
        <w:jc w:val="both"/>
        <w:rPr>
          <w:rFonts w:ascii="Bookman Old Style" w:hAnsi="Bookman Old Style"/>
          <w:color w:val="000000"/>
          <w:lang w:val="es-ES_tradnl"/>
        </w:rPr>
      </w:pPr>
    </w:p>
    <w:p w14:paraId="316D5E4B" w14:textId="05145982" w:rsidR="00CB0597" w:rsidRPr="0005244A" w:rsidRDefault="00CB0597" w:rsidP="00734736">
      <w:pPr>
        <w:pStyle w:val="Textoindependiente2"/>
        <w:numPr>
          <w:ilvl w:val="0"/>
          <w:numId w:val="17"/>
        </w:numPr>
        <w:spacing w:after="0" w:line="240" w:lineRule="auto"/>
        <w:ind w:left="426" w:hanging="284"/>
        <w:jc w:val="both"/>
        <w:rPr>
          <w:rFonts w:ascii="Bookman Old Style" w:hAnsi="Bookman Old Style"/>
          <w:color w:val="000000"/>
          <w:lang w:val="es-ES_tradnl"/>
        </w:rPr>
      </w:pPr>
      <w:r w:rsidRPr="008B30C5">
        <w:rPr>
          <w:rFonts w:ascii="Bookman Old Style" w:hAnsi="Bookman Old Style"/>
        </w:rPr>
        <w:t>Se aplicará a todos los participantes del mercado de gas natural, a los interesados en participar en los procesos de selección</w:t>
      </w:r>
      <w:r w:rsidR="008A46E7">
        <w:rPr>
          <w:rFonts w:ascii="Bookman Old Style" w:hAnsi="Bookman Old Style"/>
        </w:rPr>
        <w:t>,</w:t>
      </w:r>
      <w:r w:rsidRPr="008B30C5">
        <w:rPr>
          <w:rFonts w:ascii="Bookman Old Style" w:hAnsi="Bookman Old Style"/>
        </w:rPr>
        <w:t xml:space="preserve"> y a los demás agentes y us</w:t>
      </w:r>
      <w:r w:rsidRPr="00020F46">
        <w:rPr>
          <w:rFonts w:ascii="Bookman Old Style" w:hAnsi="Bookman Old Style"/>
        </w:rPr>
        <w:t xml:space="preserve">uarios beneficiarios del servicio de gas natural. </w:t>
      </w:r>
      <w:r w:rsidRPr="0005244A">
        <w:rPr>
          <w:rFonts w:ascii="Bookman Old Style" w:hAnsi="Bookman Old Style"/>
        </w:rPr>
        <w:t xml:space="preserve"> </w:t>
      </w:r>
    </w:p>
    <w:p w14:paraId="4BC73B49"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p>
    <w:p w14:paraId="353A49C5" w14:textId="78BA832D"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Por su parte, la Comisión adelantó un estudio que le permite determinar la remuneración que reconozca los costos en que incurren los transportadores responsables de los sistemas de transporte, en los que se encuentran beneficiarios de proyectos adjudicados del plan de abastecimiento de gas natural, por realizar actividades de liquidación, actualización, facturación y recaudo de los pagos que hacen los remitentes beneficiarios al transportador</w:t>
      </w:r>
      <w:r w:rsidR="008A46E7">
        <w:rPr>
          <w:rFonts w:ascii="Bookman Old Style" w:hAnsi="Bookman Old Style"/>
          <w:color w:val="000000"/>
          <w:lang w:val="es-ES_tradnl"/>
        </w:rPr>
        <w:t>,</w:t>
      </w:r>
      <w:r w:rsidRPr="0005244A">
        <w:rPr>
          <w:rFonts w:ascii="Bookman Old Style" w:hAnsi="Bookman Old Style"/>
          <w:color w:val="000000"/>
          <w:lang w:val="es-ES_tradnl"/>
        </w:rPr>
        <w:t xml:space="preserve"> y la transferencia de estos pagos al adjudicatario del proyecto. </w:t>
      </w:r>
    </w:p>
    <w:p w14:paraId="182CD3C6" w14:textId="77777777" w:rsidR="00CB0597" w:rsidRPr="0005244A" w:rsidRDefault="00CB0597" w:rsidP="00CB0597">
      <w:pPr>
        <w:pStyle w:val="Textoindependiente2"/>
        <w:spacing w:after="0" w:line="240" w:lineRule="auto"/>
        <w:ind w:left="0"/>
        <w:jc w:val="both"/>
        <w:rPr>
          <w:rFonts w:ascii="Bookman Old Style" w:hAnsi="Bookman Old Style"/>
          <w:color w:val="000000"/>
          <w:lang w:val="es-ES_tradnl"/>
        </w:rPr>
      </w:pPr>
    </w:p>
    <w:p w14:paraId="0AC5182B" w14:textId="264742F8" w:rsidR="00CB0597" w:rsidRDefault="00CB0597" w:rsidP="00CB059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Con base en lo anterior</w:t>
      </w:r>
      <w:r w:rsidR="008A46E7">
        <w:rPr>
          <w:rFonts w:ascii="Bookman Old Style" w:hAnsi="Bookman Old Style"/>
          <w:color w:val="000000"/>
          <w:lang w:val="es-ES_tradnl"/>
        </w:rPr>
        <w:t>,</w:t>
      </w:r>
      <w:r w:rsidRPr="0005244A">
        <w:rPr>
          <w:rFonts w:ascii="Bookman Old Style" w:hAnsi="Bookman Old Style"/>
          <w:color w:val="000000"/>
          <w:lang w:val="es-ES_tradnl"/>
        </w:rPr>
        <w:t xml:space="preserve"> se propone incorporar la remuneración planteada como parte del esquema de la remuneración de los proyectos ejecutados mediante procesos de selección</w:t>
      </w:r>
      <w:r w:rsidRPr="008B30C5">
        <w:rPr>
          <w:rFonts w:ascii="Bookman Old Style" w:hAnsi="Bookman Old Style"/>
          <w:color w:val="000000"/>
          <w:lang w:val="es-ES_tradnl"/>
        </w:rPr>
        <w:t xml:space="preserve"> a los que se refiere la Re</w:t>
      </w:r>
      <w:r w:rsidRPr="002E46BD">
        <w:rPr>
          <w:rFonts w:ascii="Bookman Old Style" w:hAnsi="Bookman Old Style"/>
          <w:color w:val="000000"/>
          <w:lang w:val="es-ES_tradnl"/>
        </w:rPr>
        <w:t>solución CREG 10</w:t>
      </w:r>
      <w:r w:rsidRPr="002B48F0">
        <w:rPr>
          <w:rFonts w:ascii="Bookman Old Style" w:hAnsi="Bookman Old Style"/>
          <w:color w:val="000000"/>
          <w:lang w:val="es-ES_tradnl"/>
        </w:rPr>
        <w:t>7 de 2017</w:t>
      </w:r>
      <w:r w:rsidRPr="00020F46">
        <w:rPr>
          <w:rFonts w:ascii="Bookman Old Style" w:hAnsi="Bookman Old Style"/>
          <w:color w:val="000000"/>
          <w:lang w:val="es-ES_tradnl"/>
        </w:rPr>
        <w:t>.</w:t>
      </w:r>
    </w:p>
    <w:p w14:paraId="7E36D43D" w14:textId="18792871" w:rsidR="00FE5E73" w:rsidRDefault="00FE5E73" w:rsidP="00CB0597">
      <w:pPr>
        <w:pStyle w:val="Textoindependiente2"/>
        <w:spacing w:after="0" w:line="240" w:lineRule="auto"/>
        <w:ind w:left="0"/>
        <w:jc w:val="both"/>
        <w:rPr>
          <w:rFonts w:ascii="Bookman Old Style" w:hAnsi="Bookman Old Style"/>
          <w:color w:val="000000"/>
          <w:lang w:val="es-ES_tradnl"/>
        </w:rPr>
      </w:pPr>
    </w:p>
    <w:p w14:paraId="6B3F7A12" w14:textId="535126FE" w:rsidR="009B03D1" w:rsidRDefault="009B03D1" w:rsidP="009B03D1">
      <w:pPr>
        <w:ind w:left="0"/>
        <w:jc w:val="both"/>
        <w:rPr>
          <w:rFonts w:ascii="Bookman Old Style" w:hAnsi="Bookman Old Style"/>
          <w:color w:val="000000"/>
          <w:lang w:val="es-ES_tradnl"/>
        </w:rPr>
      </w:pPr>
      <w:r w:rsidRPr="002C0EC3">
        <w:rPr>
          <w:rFonts w:ascii="Bookman Old Style" w:hAnsi="Bookman Old Style" w:cs="Arial"/>
          <w:color w:val="000000" w:themeColor="text1"/>
        </w:rPr>
        <w:t>Adicionalmente, s</w:t>
      </w:r>
      <w:r w:rsidR="0000590F" w:rsidRPr="002C0EC3">
        <w:rPr>
          <w:rFonts w:ascii="Bookman Old Style" w:hAnsi="Bookman Old Style" w:cs="Arial"/>
          <w:color w:val="000000" w:themeColor="text1"/>
        </w:rPr>
        <w:t>e considera que la remuneración de los proyectos IPAT del PAGN debe ser únicamente en pesos colombianos</w:t>
      </w:r>
      <w:r w:rsidR="002C0EC3" w:rsidRPr="002C0EC3">
        <w:rPr>
          <w:rFonts w:ascii="Bookman Old Style" w:hAnsi="Bookman Old Style" w:cs="Arial"/>
          <w:color w:val="000000" w:themeColor="text1"/>
        </w:rPr>
        <w:t>,</w:t>
      </w:r>
      <w:r w:rsidRPr="002C0EC3">
        <w:rPr>
          <w:rFonts w:ascii="Bookman Old Style" w:hAnsi="Bookman Old Style" w:cs="Arial"/>
          <w:color w:val="000000" w:themeColor="text1"/>
        </w:rPr>
        <w:t xml:space="preserve"> considerando que</w:t>
      </w:r>
      <w:r w:rsidR="002C0EC3" w:rsidRPr="002C0EC3">
        <w:rPr>
          <w:rFonts w:ascii="Bookman Old Style" w:hAnsi="Bookman Old Style" w:cs="Arial"/>
          <w:color w:val="000000" w:themeColor="text1"/>
        </w:rPr>
        <w:t>,</w:t>
      </w:r>
      <w:r w:rsidRPr="002C0EC3">
        <w:rPr>
          <w:rFonts w:ascii="Bookman Old Style" w:hAnsi="Bookman Old Style"/>
          <w:color w:val="000000"/>
          <w:lang w:val="es-ES_tradnl"/>
        </w:rPr>
        <w:t xml:space="preserve"> quien cuenta con mejores herramientas para manejar el riesgo cambiario es el transportador y no los usuarios, especialmente los que son demanda regulada. También, esto permite</w:t>
      </w:r>
      <w:r w:rsidR="00526925" w:rsidRPr="002C0EC3">
        <w:rPr>
          <w:rFonts w:ascii="Bookman Old Style" w:hAnsi="Bookman Old Style"/>
          <w:color w:val="000000"/>
          <w:lang w:val="es-ES_tradnl"/>
        </w:rPr>
        <w:t xml:space="preserve"> </w:t>
      </w:r>
      <w:r w:rsidRPr="002C0EC3">
        <w:rPr>
          <w:rFonts w:ascii="Bookman Old Style" w:hAnsi="Bookman Old Style"/>
          <w:color w:val="000000"/>
          <w:lang w:val="es-ES_tradnl"/>
        </w:rPr>
        <w:t xml:space="preserve">ser coherentes con la forma cómo se remuneran las inversiones en otras actividades de red, como transporte de electricidad, distribución de electricidad y distribución de gas combustible, las cuales se efectúan en pesos. </w:t>
      </w:r>
    </w:p>
    <w:p w14:paraId="6B51C047" w14:textId="77777777" w:rsidR="00A836F7" w:rsidRPr="002C0EC3" w:rsidRDefault="00A836F7" w:rsidP="009B03D1">
      <w:pPr>
        <w:ind w:left="0"/>
        <w:jc w:val="both"/>
        <w:rPr>
          <w:rFonts w:ascii="Bookman Old Style" w:hAnsi="Bookman Old Style"/>
          <w:color w:val="000000"/>
          <w:lang w:val="es-ES_tradnl"/>
        </w:rPr>
      </w:pPr>
    </w:p>
    <w:p w14:paraId="4AD640D5" w14:textId="43DCEA25" w:rsidR="009B03D1" w:rsidRDefault="009B03D1" w:rsidP="009B03D1">
      <w:pPr>
        <w:pStyle w:val="Textoindependiente2"/>
        <w:spacing w:after="0" w:line="240" w:lineRule="auto"/>
        <w:ind w:left="0"/>
        <w:jc w:val="both"/>
        <w:rPr>
          <w:rFonts w:ascii="Bookman Old Style" w:hAnsi="Bookman Old Style"/>
          <w:color w:val="000000"/>
          <w:lang w:val="es-ES_tradnl"/>
        </w:rPr>
      </w:pPr>
      <w:r w:rsidRPr="002C0EC3">
        <w:rPr>
          <w:rFonts w:ascii="Bookman Old Style" w:hAnsi="Bookman Old Style"/>
          <w:color w:val="000000"/>
          <w:lang w:val="es-ES_tradnl"/>
        </w:rPr>
        <w:t xml:space="preserve">En el caso de los proyectos </w:t>
      </w:r>
      <w:r w:rsidR="00526925" w:rsidRPr="002C0EC3">
        <w:rPr>
          <w:rFonts w:ascii="Bookman Old Style" w:hAnsi="Bookman Old Style"/>
          <w:color w:val="000000"/>
          <w:lang w:val="es-ES_tradnl"/>
        </w:rPr>
        <w:t xml:space="preserve">del PAGN </w:t>
      </w:r>
      <w:r w:rsidRPr="002C0EC3">
        <w:rPr>
          <w:rFonts w:ascii="Bookman Old Style" w:hAnsi="Bookman Old Style"/>
          <w:color w:val="000000"/>
          <w:lang w:val="es-ES_tradnl"/>
        </w:rPr>
        <w:t xml:space="preserve">que no son </w:t>
      </w:r>
      <w:r w:rsidRPr="002C0EC3">
        <w:rPr>
          <w:rFonts w:ascii="Bookman Old Style" w:hAnsi="Bookman Old Style"/>
          <w:b/>
          <w:i/>
          <w:color w:val="000000"/>
          <w:lang w:val="es-ES_tradnl"/>
        </w:rPr>
        <w:t>IPAT</w:t>
      </w:r>
      <w:r w:rsidRPr="002C0EC3">
        <w:rPr>
          <w:rFonts w:ascii="Bookman Old Style" w:hAnsi="Bookman Old Style"/>
          <w:color w:val="000000"/>
          <w:lang w:val="es-ES_tradnl"/>
        </w:rPr>
        <w:t xml:space="preserve">, </w:t>
      </w:r>
      <w:r w:rsidR="00526925" w:rsidRPr="002C0EC3">
        <w:rPr>
          <w:rFonts w:ascii="Bookman Old Style" w:hAnsi="Bookman Old Style"/>
          <w:color w:val="000000"/>
          <w:lang w:val="es-ES_tradnl"/>
        </w:rPr>
        <w:t>para incentivar la mayor participación en sus procesos de selección</w:t>
      </w:r>
      <w:r w:rsidRPr="002C0EC3">
        <w:rPr>
          <w:rFonts w:ascii="Bookman Old Style" w:hAnsi="Bookman Old Style"/>
          <w:color w:val="000000"/>
          <w:lang w:val="es-ES_tradnl"/>
        </w:rPr>
        <w:t xml:space="preserve">, la Comisión considera que una parte del ingreso anual esperado, </w:t>
      </w:r>
      <w:r w:rsidRPr="002C0EC3">
        <w:rPr>
          <w:rFonts w:ascii="Bookman Old Style" w:hAnsi="Bookman Old Style"/>
          <w:b/>
          <w:color w:val="000000"/>
          <w:lang w:val="es-ES_tradnl"/>
        </w:rPr>
        <w:t>IAE</w:t>
      </w:r>
      <w:r w:rsidRPr="002C0EC3">
        <w:rPr>
          <w:rFonts w:ascii="Bookman Old Style" w:hAnsi="Bookman Old Style"/>
          <w:color w:val="000000"/>
          <w:lang w:val="es-ES_tradnl"/>
        </w:rPr>
        <w:t>, es conveniente que se remuner</w:t>
      </w:r>
      <w:r w:rsidR="00526925" w:rsidRPr="002C0EC3">
        <w:rPr>
          <w:rFonts w:ascii="Bookman Old Style" w:hAnsi="Bookman Old Style"/>
          <w:color w:val="000000"/>
          <w:lang w:val="es-ES_tradnl"/>
        </w:rPr>
        <w:t>e</w:t>
      </w:r>
      <w:r w:rsidRPr="002C0EC3">
        <w:rPr>
          <w:rFonts w:ascii="Bookman Old Style" w:hAnsi="Bookman Old Style"/>
          <w:color w:val="000000"/>
          <w:lang w:val="es-ES_tradnl"/>
        </w:rPr>
        <w:t xml:space="preserve"> en dólares americanos.</w:t>
      </w:r>
    </w:p>
    <w:p w14:paraId="10C4DC2E" w14:textId="77777777" w:rsidR="009B03D1" w:rsidRDefault="009B03D1" w:rsidP="00AB14AE">
      <w:pPr>
        <w:ind w:left="0"/>
        <w:jc w:val="both"/>
        <w:rPr>
          <w:rFonts w:ascii="Bookman Old Style" w:hAnsi="Bookman Old Style" w:cs="Arial"/>
          <w:color w:val="000000" w:themeColor="text1"/>
        </w:rPr>
      </w:pPr>
    </w:p>
    <w:p w14:paraId="7B112953" w14:textId="1A5B51B2" w:rsidR="00FE5E73" w:rsidRPr="00AB14AE" w:rsidRDefault="00AB14AE" w:rsidP="00AB14AE">
      <w:pPr>
        <w:ind w:left="0"/>
        <w:jc w:val="both"/>
        <w:rPr>
          <w:rFonts w:ascii="Bookman Old Style" w:hAnsi="Bookman Old Style" w:cs="Arial"/>
          <w:color w:val="000000"/>
        </w:rPr>
      </w:pPr>
      <w:r w:rsidRPr="00AD5771">
        <w:rPr>
          <w:rFonts w:ascii="Bookman Old Style" w:hAnsi="Bookman Old Style" w:cs="Arial"/>
          <w:color w:val="000000" w:themeColor="text1"/>
        </w:rPr>
        <w:t>La Resolución CREG 080 de 2019 establece reglas generales de comportamiento de mercado para los agentes que desarrollen las actividades de los servicios públicos domiciliarios de energía eléctrica y gas combustible.</w:t>
      </w:r>
    </w:p>
    <w:p w14:paraId="4B8B1BC0" w14:textId="2095F033" w:rsidR="000171FC" w:rsidRDefault="000171FC" w:rsidP="003420CF">
      <w:pPr>
        <w:pStyle w:val="Textoindependiente2"/>
        <w:spacing w:after="0" w:line="240" w:lineRule="auto"/>
        <w:ind w:left="0"/>
        <w:jc w:val="both"/>
        <w:rPr>
          <w:rFonts w:ascii="Bookman Old Style" w:hAnsi="Bookman Old Style"/>
          <w:i/>
          <w:iCs/>
        </w:rPr>
      </w:pPr>
      <w:r>
        <w:rPr>
          <w:rFonts w:ascii="Bookman Old Style" w:hAnsi="Bookman Old Style"/>
          <w:color w:val="000000"/>
          <w:lang w:val="es-ES_tradnl"/>
        </w:rPr>
        <w:lastRenderedPageBreak/>
        <w:t>Mediante la Resolución CREG 0</w:t>
      </w:r>
      <w:r w:rsidR="003420CF">
        <w:rPr>
          <w:rFonts w:ascii="Bookman Old Style" w:hAnsi="Bookman Old Style"/>
          <w:color w:val="000000"/>
          <w:lang w:val="es-ES_tradnl"/>
        </w:rPr>
        <w:t>06</w:t>
      </w:r>
      <w:r>
        <w:rPr>
          <w:rFonts w:ascii="Bookman Old Style" w:hAnsi="Bookman Old Style"/>
          <w:color w:val="000000"/>
          <w:lang w:val="es-ES_tradnl"/>
        </w:rPr>
        <w:t xml:space="preserve"> de 20</w:t>
      </w:r>
      <w:r w:rsidR="003420CF">
        <w:rPr>
          <w:rFonts w:ascii="Bookman Old Style" w:hAnsi="Bookman Old Style"/>
          <w:color w:val="000000"/>
          <w:lang w:val="es-ES_tradnl"/>
        </w:rPr>
        <w:t>21</w:t>
      </w:r>
      <w:r w:rsidR="008A46E7">
        <w:rPr>
          <w:rFonts w:ascii="Bookman Old Style" w:hAnsi="Bookman Old Style"/>
          <w:color w:val="000000"/>
          <w:lang w:val="es-ES_tradnl"/>
        </w:rPr>
        <w:t>,</w:t>
      </w:r>
      <w:r>
        <w:rPr>
          <w:rFonts w:ascii="Bookman Old Style" w:hAnsi="Bookman Old Style"/>
          <w:color w:val="000000"/>
          <w:lang w:val="es-ES_tradnl"/>
        </w:rPr>
        <w:t xml:space="preserve"> la Comisión </w:t>
      </w:r>
      <w:r w:rsidRPr="004B3B4B">
        <w:rPr>
          <w:rFonts w:ascii="Bookman Old Style" w:hAnsi="Bookman Old Style"/>
        </w:rPr>
        <w:t>orden</w:t>
      </w:r>
      <w:r>
        <w:rPr>
          <w:rFonts w:ascii="Bookman Old Style" w:hAnsi="Bookman Old Style"/>
        </w:rPr>
        <w:t>ó</w:t>
      </w:r>
      <w:r w:rsidRPr="004B3B4B">
        <w:rPr>
          <w:rFonts w:ascii="Bookman Old Style" w:hAnsi="Bookman Old Style"/>
        </w:rPr>
        <w:t xml:space="preserve"> hacer público un proyecto de resolución de carácter general</w:t>
      </w:r>
      <w:r w:rsidR="003420CF" w:rsidRPr="003420CF">
        <w:t xml:space="preserve"> </w:t>
      </w:r>
      <w:r w:rsidR="003420CF" w:rsidRPr="00F14180">
        <w:rPr>
          <w:i/>
          <w:iCs/>
        </w:rPr>
        <w:t>“</w:t>
      </w:r>
      <w:r w:rsidR="003420CF" w:rsidRPr="00F14180">
        <w:rPr>
          <w:rFonts w:ascii="Bookman Old Style" w:hAnsi="Bookman Old Style"/>
          <w:i/>
          <w:iCs/>
        </w:rPr>
        <w:t>Por la cual se ordena hacer público un proyecto de resolución de carácter general, “Por la cual se hacen unos ajustes a la Resolución CREG 107 de 2017”</w:t>
      </w:r>
      <w:r w:rsidR="00F14180" w:rsidRPr="00F14180">
        <w:rPr>
          <w:rFonts w:ascii="Bookman Old Style" w:hAnsi="Bookman Old Style"/>
          <w:i/>
          <w:iCs/>
        </w:rPr>
        <w:t>”</w:t>
      </w:r>
      <w:r w:rsidR="00F14180">
        <w:rPr>
          <w:rFonts w:ascii="Bookman Old Style" w:hAnsi="Bookman Old Style"/>
          <w:i/>
          <w:iCs/>
        </w:rPr>
        <w:t>.</w:t>
      </w:r>
    </w:p>
    <w:p w14:paraId="36BACB0A" w14:textId="77777777" w:rsidR="00F14180" w:rsidRPr="00F14180" w:rsidRDefault="00F14180" w:rsidP="003420CF">
      <w:pPr>
        <w:pStyle w:val="Textoindependiente2"/>
        <w:spacing w:after="0" w:line="240" w:lineRule="auto"/>
        <w:ind w:left="0"/>
        <w:jc w:val="both"/>
        <w:rPr>
          <w:rFonts w:ascii="Bookman Old Style" w:hAnsi="Bookman Old Style" w:cs="Arial"/>
          <w:i/>
          <w:iCs/>
          <w:color w:val="000000" w:themeColor="text1"/>
        </w:rPr>
      </w:pPr>
    </w:p>
    <w:p w14:paraId="32B46573" w14:textId="332C992A" w:rsidR="000171FC" w:rsidRDefault="000171FC" w:rsidP="000171FC">
      <w:pPr>
        <w:pStyle w:val="Textoindependiente2"/>
        <w:spacing w:after="0" w:line="240" w:lineRule="auto"/>
        <w:ind w:left="0"/>
        <w:jc w:val="both"/>
        <w:rPr>
          <w:rFonts w:ascii="Bookman Old Style" w:hAnsi="Bookman Old Style" w:cs="Arial"/>
          <w:color w:val="000000" w:themeColor="text1"/>
          <w:shd w:val="clear" w:color="auto" w:fill="FFFFFF"/>
        </w:rPr>
      </w:pPr>
      <w:r w:rsidRPr="00836F10">
        <w:rPr>
          <w:rFonts w:ascii="Bookman Old Style" w:hAnsi="Bookman Old Style" w:cs="Arial"/>
          <w:color w:val="000000" w:themeColor="text1"/>
          <w:shd w:val="clear" w:color="auto" w:fill="FFFFFF"/>
        </w:rPr>
        <w:t xml:space="preserve">En cumplimiento de lo establecido en la Ley 1340 de 2009 y el Decreto 2897 de 2010, </w:t>
      </w:r>
      <w:r>
        <w:rPr>
          <w:rFonts w:ascii="Bookman Old Style" w:hAnsi="Bookman Old Style" w:cs="Arial"/>
          <w:color w:val="000000" w:themeColor="text1"/>
          <w:shd w:val="clear" w:color="auto" w:fill="FFFFFF"/>
        </w:rPr>
        <w:t xml:space="preserve">este último compilado por el Decreto 1074 de 2015, </w:t>
      </w:r>
      <w:r w:rsidRPr="00836F10">
        <w:rPr>
          <w:rFonts w:ascii="Bookman Old Style" w:hAnsi="Bookman Old Style" w:cs="Arial"/>
          <w:color w:val="000000" w:themeColor="text1"/>
          <w:shd w:val="clear" w:color="auto" w:fill="FFFFFF"/>
        </w:rPr>
        <w:t>mediante la comunicación S-20</w:t>
      </w:r>
      <w:r w:rsidR="00F14180">
        <w:rPr>
          <w:rFonts w:ascii="Bookman Old Style" w:hAnsi="Bookman Old Style" w:cs="Arial"/>
          <w:color w:val="000000" w:themeColor="text1"/>
          <w:shd w:val="clear" w:color="auto" w:fill="FFFFFF"/>
        </w:rPr>
        <w:t>21</w:t>
      </w:r>
      <w:r w:rsidRPr="00836F10">
        <w:rPr>
          <w:rFonts w:ascii="Bookman Old Style" w:hAnsi="Bookman Old Style" w:cs="Arial"/>
          <w:color w:val="000000" w:themeColor="text1"/>
          <w:shd w:val="clear" w:color="auto" w:fill="FFFFFF"/>
        </w:rPr>
        <w:t>-</w:t>
      </w:r>
      <w:r w:rsidR="0009089A">
        <w:rPr>
          <w:rFonts w:ascii="Bookman Old Style" w:hAnsi="Bookman Old Style" w:cs="Arial"/>
          <w:color w:val="000000" w:themeColor="text1"/>
          <w:shd w:val="clear" w:color="auto" w:fill="FFFFFF"/>
        </w:rPr>
        <w:t xml:space="preserve">003129 del 21 de julio </w:t>
      </w:r>
      <w:r w:rsidRPr="00836F10">
        <w:rPr>
          <w:rFonts w:ascii="Bookman Old Style" w:hAnsi="Bookman Old Style" w:cs="Arial"/>
          <w:color w:val="000000" w:themeColor="text1"/>
          <w:shd w:val="clear" w:color="auto" w:fill="FFFFFF"/>
        </w:rPr>
        <w:t>de 20</w:t>
      </w:r>
      <w:r w:rsidR="00F14180">
        <w:rPr>
          <w:rFonts w:ascii="Bookman Old Style" w:hAnsi="Bookman Old Style" w:cs="Arial"/>
          <w:color w:val="000000" w:themeColor="text1"/>
          <w:shd w:val="clear" w:color="auto" w:fill="FFFFFF"/>
        </w:rPr>
        <w:t>21</w:t>
      </w:r>
      <w:r w:rsidR="008A46E7">
        <w:rPr>
          <w:rFonts w:ascii="Bookman Old Style" w:hAnsi="Bookman Old Style" w:cs="Arial"/>
          <w:color w:val="000000" w:themeColor="text1"/>
          <w:shd w:val="clear" w:color="auto" w:fill="FFFFFF"/>
        </w:rPr>
        <w:t>,</w:t>
      </w:r>
      <w:r w:rsidRPr="00836F10">
        <w:rPr>
          <w:rFonts w:ascii="Bookman Old Style" w:hAnsi="Bookman Old Style" w:cs="Arial"/>
          <w:color w:val="000000" w:themeColor="text1"/>
          <w:shd w:val="clear" w:color="auto" w:fill="FFFFFF"/>
        </w:rPr>
        <w:t xml:space="preserve"> la Comisión informó a la Superintendencia de Industria y Comercio, SIC, sobre el proyecto de la Resolución CREG 0</w:t>
      </w:r>
      <w:r w:rsidR="00F14180">
        <w:rPr>
          <w:rFonts w:ascii="Bookman Old Style" w:hAnsi="Bookman Old Style" w:cs="Arial"/>
          <w:color w:val="000000" w:themeColor="text1"/>
          <w:shd w:val="clear" w:color="auto" w:fill="FFFFFF"/>
        </w:rPr>
        <w:t>06</w:t>
      </w:r>
      <w:r w:rsidRPr="00836F10">
        <w:rPr>
          <w:rFonts w:ascii="Bookman Old Style" w:hAnsi="Bookman Old Style" w:cs="Arial"/>
          <w:color w:val="000000" w:themeColor="text1"/>
          <w:shd w:val="clear" w:color="auto" w:fill="FFFFFF"/>
        </w:rPr>
        <w:t xml:space="preserve"> de 20</w:t>
      </w:r>
      <w:r w:rsidR="00F14180">
        <w:rPr>
          <w:rFonts w:ascii="Bookman Old Style" w:hAnsi="Bookman Old Style" w:cs="Arial"/>
          <w:color w:val="000000" w:themeColor="text1"/>
          <w:shd w:val="clear" w:color="auto" w:fill="FFFFFF"/>
        </w:rPr>
        <w:t>21</w:t>
      </w:r>
      <w:r w:rsidRPr="00836F10">
        <w:rPr>
          <w:rFonts w:ascii="Bookman Old Style" w:hAnsi="Bookman Old Style" w:cs="Arial"/>
          <w:color w:val="000000" w:themeColor="text1"/>
          <w:shd w:val="clear" w:color="auto" w:fill="FFFFFF"/>
        </w:rPr>
        <w:t>.</w:t>
      </w:r>
    </w:p>
    <w:p w14:paraId="1E7EDA26" w14:textId="3A6DA953" w:rsidR="005E06AD" w:rsidRDefault="005E06AD" w:rsidP="000171FC">
      <w:pPr>
        <w:pStyle w:val="Textoindependiente2"/>
        <w:spacing w:after="0" w:line="240" w:lineRule="auto"/>
        <w:ind w:left="0"/>
        <w:jc w:val="both"/>
        <w:rPr>
          <w:rFonts w:ascii="Bookman Old Style" w:hAnsi="Bookman Old Style" w:cs="Arial"/>
          <w:color w:val="000000" w:themeColor="text1"/>
          <w:shd w:val="clear" w:color="auto" w:fill="FFFFFF"/>
        </w:rPr>
      </w:pPr>
    </w:p>
    <w:p w14:paraId="6E25FCB1" w14:textId="4F7B2BD8" w:rsidR="00C005B6" w:rsidRDefault="005E06AD" w:rsidP="000171FC">
      <w:pPr>
        <w:pStyle w:val="Textoindependiente2"/>
        <w:spacing w:after="0" w:line="240" w:lineRule="auto"/>
        <w:ind w:left="0"/>
        <w:jc w:val="both"/>
        <w:rPr>
          <w:rFonts w:ascii="Bookman Old Style" w:hAnsi="Bookman Old Style" w:cs="Arial"/>
          <w:color w:val="000000" w:themeColor="text1"/>
          <w:shd w:val="clear" w:color="auto" w:fill="FFFFFF"/>
        </w:rPr>
      </w:pPr>
      <w:r>
        <w:rPr>
          <w:rFonts w:ascii="Bookman Old Style" w:hAnsi="Bookman Old Style" w:cs="Arial"/>
          <w:color w:val="000000" w:themeColor="text1"/>
          <w:shd w:val="clear" w:color="auto" w:fill="FFFFFF"/>
        </w:rPr>
        <w:t>De igual manera</w:t>
      </w:r>
      <w:r w:rsidR="008A46E7">
        <w:rPr>
          <w:rFonts w:ascii="Bookman Old Style" w:hAnsi="Bookman Old Style" w:cs="Arial"/>
          <w:color w:val="000000" w:themeColor="text1"/>
          <w:shd w:val="clear" w:color="auto" w:fill="FFFFFF"/>
        </w:rPr>
        <w:t>,</w:t>
      </w:r>
      <w:r>
        <w:rPr>
          <w:rFonts w:ascii="Bookman Old Style" w:hAnsi="Bookman Old Style" w:cs="Arial"/>
          <w:color w:val="000000" w:themeColor="text1"/>
          <w:shd w:val="clear" w:color="auto" w:fill="FFFFFF"/>
        </w:rPr>
        <w:t xml:space="preserve"> mediante la Circular CREG </w:t>
      </w:r>
      <w:r w:rsidR="005B6C1D">
        <w:rPr>
          <w:rFonts w:ascii="Bookman Old Style" w:hAnsi="Bookman Old Style" w:cs="Arial"/>
          <w:color w:val="000000" w:themeColor="text1"/>
          <w:shd w:val="clear" w:color="auto" w:fill="FFFFFF"/>
        </w:rPr>
        <w:t>044 de 2021</w:t>
      </w:r>
      <w:r w:rsidR="008A46E7">
        <w:rPr>
          <w:rFonts w:ascii="Bookman Old Style" w:hAnsi="Bookman Old Style" w:cs="Arial"/>
          <w:color w:val="000000" w:themeColor="text1"/>
          <w:shd w:val="clear" w:color="auto" w:fill="FFFFFF"/>
        </w:rPr>
        <w:t>,</w:t>
      </w:r>
      <w:r w:rsidR="005B6C1D">
        <w:rPr>
          <w:rFonts w:ascii="Bookman Old Style" w:hAnsi="Bookman Old Style" w:cs="Arial"/>
          <w:color w:val="000000" w:themeColor="text1"/>
          <w:shd w:val="clear" w:color="auto" w:fill="FFFFFF"/>
        </w:rPr>
        <w:t xml:space="preserve"> </w:t>
      </w:r>
      <w:r w:rsidR="00692459">
        <w:rPr>
          <w:rFonts w:ascii="Bookman Old Style" w:hAnsi="Bookman Old Style" w:cs="Arial"/>
          <w:color w:val="000000" w:themeColor="text1"/>
          <w:shd w:val="clear" w:color="auto" w:fill="FFFFFF"/>
        </w:rPr>
        <w:t>l</w:t>
      </w:r>
      <w:r w:rsidR="00F340A2" w:rsidRPr="00F340A2">
        <w:rPr>
          <w:rFonts w:ascii="Bookman Old Style" w:hAnsi="Bookman Old Style" w:cs="Arial"/>
          <w:color w:val="000000" w:themeColor="text1"/>
          <w:shd w:val="clear" w:color="auto" w:fill="FFFFFF"/>
        </w:rPr>
        <w:t xml:space="preserve">a Dirección Ejecutiva de la Comisión de Regulación de Energía y Gas, CREG, </w:t>
      </w:r>
      <w:r w:rsidR="00F340A2">
        <w:rPr>
          <w:rFonts w:ascii="Bookman Old Style" w:hAnsi="Bookman Old Style" w:cs="Arial"/>
          <w:color w:val="000000" w:themeColor="text1"/>
          <w:shd w:val="clear" w:color="auto" w:fill="FFFFFF"/>
        </w:rPr>
        <w:t>inform</w:t>
      </w:r>
      <w:r w:rsidR="00692459">
        <w:rPr>
          <w:rFonts w:ascii="Bookman Old Style" w:hAnsi="Bookman Old Style" w:cs="Arial"/>
          <w:color w:val="000000" w:themeColor="text1"/>
          <w:shd w:val="clear" w:color="auto" w:fill="FFFFFF"/>
        </w:rPr>
        <w:t>ó</w:t>
      </w:r>
      <w:r w:rsidR="00F340A2">
        <w:rPr>
          <w:rFonts w:ascii="Bookman Old Style" w:hAnsi="Bookman Old Style" w:cs="Arial"/>
          <w:color w:val="000000" w:themeColor="text1"/>
          <w:shd w:val="clear" w:color="auto" w:fill="FFFFFF"/>
        </w:rPr>
        <w:t xml:space="preserve"> </w:t>
      </w:r>
      <w:r w:rsidR="00F340A2" w:rsidRPr="00F340A2">
        <w:rPr>
          <w:rFonts w:ascii="Bookman Old Style" w:hAnsi="Bookman Old Style" w:cs="Arial"/>
          <w:color w:val="000000" w:themeColor="text1"/>
          <w:shd w:val="clear" w:color="auto" w:fill="FFFFFF"/>
        </w:rPr>
        <w:t>que</w:t>
      </w:r>
      <w:r w:rsidR="008A46E7">
        <w:rPr>
          <w:rFonts w:ascii="Bookman Old Style" w:hAnsi="Bookman Old Style" w:cs="Arial"/>
          <w:color w:val="000000" w:themeColor="text1"/>
          <w:shd w:val="clear" w:color="auto" w:fill="FFFFFF"/>
        </w:rPr>
        <w:t>,</w:t>
      </w:r>
      <w:r w:rsidR="00F340A2" w:rsidRPr="00F340A2">
        <w:rPr>
          <w:rFonts w:ascii="Bookman Old Style" w:hAnsi="Bookman Old Style" w:cs="Arial"/>
          <w:color w:val="000000" w:themeColor="text1"/>
          <w:shd w:val="clear" w:color="auto" w:fill="FFFFFF"/>
        </w:rPr>
        <w:t xml:space="preserve"> mediante radicado SIC 21-288256 </w:t>
      </w:r>
      <w:r w:rsidR="007B5BEC">
        <w:rPr>
          <w:rFonts w:ascii="Bookman Old Style" w:hAnsi="Bookman Old Style" w:cs="Arial"/>
          <w:color w:val="000000" w:themeColor="text1"/>
          <w:shd w:val="clear" w:color="auto" w:fill="FFFFFF"/>
        </w:rPr>
        <w:t>y</w:t>
      </w:r>
      <w:r w:rsidR="00F340A2" w:rsidRPr="00F340A2">
        <w:rPr>
          <w:rFonts w:ascii="Bookman Old Style" w:hAnsi="Bookman Old Style" w:cs="Arial"/>
          <w:color w:val="000000" w:themeColor="text1"/>
          <w:shd w:val="clear" w:color="auto" w:fill="FFFFFF"/>
        </w:rPr>
        <w:t xml:space="preserve"> CREG S-2021-003129 de</w:t>
      </w:r>
      <w:r w:rsidR="002C0EC3">
        <w:rPr>
          <w:rFonts w:ascii="Bookman Old Style" w:hAnsi="Bookman Old Style" w:cs="Arial"/>
          <w:color w:val="000000" w:themeColor="text1"/>
          <w:shd w:val="clear" w:color="auto" w:fill="FFFFFF"/>
        </w:rPr>
        <w:t>l</w:t>
      </w:r>
      <w:r w:rsidR="00F340A2" w:rsidRPr="00F340A2">
        <w:rPr>
          <w:rFonts w:ascii="Bookman Old Style" w:hAnsi="Bookman Old Style" w:cs="Arial"/>
          <w:color w:val="000000" w:themeColor="text1"/>
          <w:shd w:val="clear" w:color="auto" w:fill="FFFFFF"/>
        </w:rPr>
        <w:t xml:space="preserve"> 21 de julio de 2020, se envi</w:t>
      </w:r>
      <w:r w:rsidR="00614143">
        <w:rPr>
          <w:rFonts w:ascii="Bookman Old Style" w:hAnsi="Bookman Old Style" w:cs="Arial"/>
          <w:color w:val="000000" w:themeColor="text1"/>
          <w:shd w:val="clear" w:color="auto" w:fill="FFFFFF"/>
        </w:rPr>
        <w:t>ó</w:t>
      </w:r>
      <w:r w:rsidR="00F340A2" w:rsidRPr="00F340A2">
        <w:rPr>
          <w:rFonts w:ascii="Bookman Old Style" w:hAnsi="Bookman Old Style" w:cs="Arial"/>
          <w:color w:val="000000" w:themeColor="text1"/>
          <w:shd w:val="clear" w:color="auto" w:fill="FFFFFF"/>
        </w:rPr>
        <w:t xml:space="preserve"> </w:t>
      </w:r>
      <w:r w:rsidR="00A011F6">
        <w:rPr>
          <w:rFonts w:ascii="Bookman Old Style" w:hAnsi="Bookman Old Style" w:cs="Arial"/>
          <w:color w:val="000000" w:themeColor="text1"/>
          <w:shd w:val="clear" w:color="auto" w:fill="FFFFFF"/>
        </w:rPr>
        <w:t xml:space="preserve">el proyecto de resolución respectivo, </w:t>
      </w:r>
      <w:r w:rsidR="00F340A2" w:rsidRPr="00F340A2">
        <w:rPr>
          <w:rFonts w:ascii="Bookman Old Style" w:hAnsi="Bookman Old Style" w:cs="Arial"/>
          <w:color w:val="000000" w:themeColor="text1"/>
          <w:shd w:val="clear" w:color="auto" w:fill="FFFFFF"/>
        </w:rPr>
        <w:t>para concepto de abogacía de la competencia</w:t>
      </w:r>
      <w:r w:rsidR="00C005B6">
        <w:rPr>
          <w:rFonts w:ascii="Bookman Old Style" w:hAnsi="Bookman Old Style" w:cs="Arial"/>
          <w:color w:val="000000" w:themeColor="text1"/>
          <w:shd w:val="clear" w:color="auto" w:fill="FFFFFF"/>
        </w:rPr>
        <w:t xml:space="preserve">. </w:t>
      </w:r>
    </w:p>
    <w:p w14:paraId="4DA4B84E" w14:textId="77777777" w:rsidR="000171FC" w:rsidRPr="00836F10" w:rsidRDefault="000171FC" w:rsidP="000171FC">
      <w:pPr>
        <w:pStyle w:val="Textoindependiente2"/>
        <w:spacing w:after="0" w:line="240" w:lineRule="auto"/>
        <w:ind w:left="0"/>
        <w:jc w:val="both"/>
        <w:rPr>
          <w:rFonts w:ascii="Bookman Old Style" w:hAnsi="Bookman Old Style" w:cs="Arial"/>
          <w:color w:val="000000" w:themeColor="text1"/>
          <w:shd w:val="clear" w:color="auto" w:fill="FFFFFF"/>
        </w:rPr>
      </w:pPr>
    </w:p>
    <w:p w14:paraId="59DED204" w14:textId="58E86603" w:rsidR="000171FC" w:rsidRDefault="000171FC" w:rsidP="000171FC">
      <w:pPr>
        <w:pStyle w:val="Textoindependiente2"/>
        <w:spacing w:after="0" w:line="240" w:lineRule="auto"/>
        <w:ind w:left="0"/>
        <w:jc w:val="both"/>
        <w:rPr>
          <w:rFonts w:ascii="Bookman Old Style" w:hAnsi="Bookman Old Style" w:cs="Arial"/>
          <w:color w:val="000000" w:themeColor="text1"/>
          <w:shd w:val="clear" w:color="auto" w:fill="FFFFFF"/>
        </w:rPr>
      </w:pPr>
      <w:r>
        <w:rPr>
          <w:rFonts w:ascii="Bookman Old Style" w:hAnsi="Bookman Old Style" w:cs="Arial"/>
          <w:color w:val="000000" w:themeColor="text1"/>
          <w:shd w:val="clear" w:color="auto" w:fill="FFFFFF"/>
        </w:rPr>
        <w:t xml:space="preserve">En </w:t>
      </w:r>
      <w:r w:rsidRPr="00836F10">
        <w:rPr>
          <w:rFonts w:ascii="Bookman Old Style" w:hAnsi="Bookman Old Style" w:cs="Arial"/>
          <w:color w:val="000000" w:themeColor="text1"/>
          <w:shd w:val="clear" w:color="auto" w:fill="FFFFFF"/>
        </w:rPr>
        <w:t xml:space="preserve">la comunicación </w:t>
      </w:r>
      <w:r w:rsidR="00F028FB">
        <w:rPr>
          <w:rFonts w:ascii="Bookman Old Style" w:hAnsi="Bookman Old Style" w:cs="Arial"/>
          <w:color w:val="000000" w:themeColor="text1"/>
          <w:shd w:val="clear" w:color="auto" w:fill="FFFFFF"/>
        </w:rPr>
        <w:t xml:space="preserve">de la SIC </w:t>
      </w:r>
      <w:r w:rsidR="007B5BEC">
        <w:rPr>
          <w:rFonts w:ascii="Bookman Old Style" w:hAnsi="Bookman Old Style" w:cs="Arial"/>
          <w:color w:val="000000" w:themeColor="text1"/>
          <w:shd w:val="clear" w:color="auto" w:fill="FFFFFF"/>
        </w:rPr>
        <w:t>mediante</w:t>
      </w:r>
      <w:r w:rsidR="007B5BEC" w:rsidRPr="00836F10">
        <w:rPr>
          <w:rFonts w:ascii="Bookman Old Style" w:hAnsi="Bookman Old Style" w:cs="Arial"/>
          <w:color w:val="000000" w:themeColor="text1"/>
          <w:shd w:val="clear" w:color="auto" w:fill="FFFFFF"/>
        </w:rPr>
        <w:t xml:space="preserve"> </w:t>
      </w:r>
      <w:r w:rsidRPr="00836F10">
        <w:rPr>
          <w:rFonts w:ascii="Bookman Old Style" w:hAnsi="Bookman Old Style" w:cs="Arial"/>
          <w:color w:val="000000" w:themeColor="text1"/>
          <w:shd w:val="clear" w:color="auto" w:fill="FFFFFF"/>
        </w:rPr>
        <w:t>radicado CREG E-20</w:t>
      </w:r>
      <w:r w:rsidR="00F14180">
        <w:rPr>
          <w:rFonts w:ascii="Bookman Old Style" w:hAnsi="Bookman Old Style" w:cs="Arial"/>
          <w:color w:val="000000" w:themeColor="text1"/>
          <w:shd w:val="clear" w:color="auto" w:fill="FFFFFF"/>
        </w:rPr>
        <w:t>21</w:t>
      </w:r>
      <w:r w:rsidRPr="00836F10">
        <w:rPr>
          <w:rFonts w:ascii="Bookman Old Style" w:hAnsi="Bookman Old Style" w:cs="Arial"/>
          <w:color w:val="000000" w:themeColor="text1"/>
          <w:shd w:val="clear" w:color="auto" w:fill="FFFFFF"/>
        </w:rPr>
        <w:t>-</w:t>
      </w:r>
      <w:r w:rsidR="00175277">
        <w:rPr>
          <w:rFonts w:ascii="Bookman Old Style" w:hAnsi="Bookman Old Style" w:cs="Arial"/>
          <w:color w:val="000000" w:themeColor="text1"/>
          <w:shd w:val="clear" w:color="auto" w:fill="FFFFFF"/>
        </w:rPr>
        <w:t xml:space="preserve">008966 de agosto 6 de </w:t>
      </w:r>
      <w:r w:rsidR="00C62719">
        <w:rPr>
          <w:rFonts w:ascii="Bookman Old Style" w:hAnsi="Bookman Old Style" w:cs="Arial"/>
          <w:color w:val="000000" w:themeColor="text1"/>
          <w:shd w:val="clear" w:color="auto" w:fill="FFFFFF"/>
        </w:rPr>
        <w:t>2021</w:t>
      </w:r>
      <w:r w:rsidR="008A46E7">
        <w:rPr>
          <w:rFonts w:ascii="Bookman Old Style" w:hAnsi="Bookman Old Style" w:cs="Arial"/>
          <w:color w:val="000000" w:themeColor="text1"/>
          <w:shd w:val="clear" w:color="auto" w:fill="FFFFFF"/>
        </w:rPr>
        <w:t>,</w:t>
      </w:r>
      <w:r w:rsidR="00053ECF">
        <w:rPr>
          <w:rFonts w:ascii="Bookman Old Style" w:hAnsi="Bookman Old Style" w:cs="Arial"/>
          <w:color w:val="000000" w:themeColor="text1"/>
          <w:shd w:val="clear" w:color="auto" w:fill="FFFFFF"/>
        </w:rPr>
        <w:t xml:space="preserve"> </w:t>
      </w:r>
      <w:r w:rsidRPr="00836F10">
        <w:rPr>
          <w:rFonts w:ascii="Bookman Old Style" w:hAnsi="Bookman Old Style" w:cs="Arial"/>
          <w:color w:val="000000" w:themeColor="text1"/>
          <w:shd w:val="clear" w:color="auto" w:fill="FFFFFF"/>
        </w:rPr>
        <w:t>la SIC emitió su concepto sobre la propuesta regulatoria puesta a su consideración.</w:t>
      </w:r>
    </w:p>
    <w:p w14:paraId="542BDA10" w14:textId="77777777" w:rsidR="000171FC" w:rsidRDefault="000171FC" w:rsidP="000171FC">
      <w:pPr>
        <w:pStyle w:val="Textoindependiente2"/>
        <w:spacing w:after="0" w:line="240" w:lineRule="auto"/>
        <w:ind w:left="0"/>
        <w:jc w:val="both"/>
        <w:rPr>
          <w:rFonts w:ascii="Bookman Old Style" w:hAnsi="Bookman Old Style" w:cs="Arial"/>
          <w:color w:val="000000" w:themeColor="text1"/>
          <w:shd w:val="clear" w:color="auto" w:fill="FFFFFF"/>
        </w:rPr>
      </w:pPr>
    </w:p>
    <w:p w14:paraId="31598642" w14:textId="395610A3" w:rsidR="000171FC" w:rsidRDefault="00EB4A59" w:rsidP="000171FC">
      <w:pPr>
        <w:pStyle w:val="Textoindependiente2"/>
        <w:spacing w:after="0" w:line="240" w:lineRule="auto"/>
        <w:ind w:left="0"/>
        <w:jc w:val="both"/>
        <w:rPr>
          <w:rFonts w:ascii="Bookman Old Style" w:hAnsi="Bookman Old Style" w:cs="Arial"/>
          <w:color w:val="000000" w:themeColor="text1"/>
          <w:shd w:val="clear" w:color="auto" w:fill="FFFFFF"/>
        </w:rPr>
      </w:pPr>
      <w:r>
        <w:rPr>
          <w:rFonts w:ascii="Bookman Old Style" w:hAnsi="Bookman Old Style" w:cs="Arial"/>
          <w:color w:val="000000" w:themeColor="text1"/>
          <w:shd w:val="clear" w:color="auto" w:fill="FFFFFF"/>
        </w:rPr>
        <w:t>L</w:t>
      </w:r>
      <w:r w:rsidR="000171FC">
        <w:rPr>
          <w:rFonts w:ascii="Bookman Old Style" w:hAnsi="Bookman Old Style" w:cs="Arial"/>
          <w:color w:val="000000" w:themeColor="text1"/>
          <w:shd w:val="clear" w:color="auto" w:fill="FFFFFF"/>
        </w:rPr>
        <w:t xml:space="preserve">a SIC </w:t>
      </w:r>
      <w:r>
        <w:rPr>
          <w:rFonts w:ascii="Bookman Old Style" w:hAnsi="Bookman Old Style" w:cs="Arial"/>
          <w:color w:val="000000" w:themeColor="text1"/>
          <w:shd w:val="clear" w:color="auto" w:fill="FFFFFF"/>
        </w:rPr>
        <w:t xml:space="preserve">en su concepto </w:t>
      </w:r>
      <w:r w:rsidR="000171FC">
        <w:rPr>
          <w:rFonts w:ascii="Bookman Old Style" w:hAnsi="Bookman Old Style" w:cs="Arial"/>
          <w:color w:val="000000" w:themeColor="text1"/>
          <w:shd w:val="clear" w:color="auto" w:fill="FFFFFF"/>
        </w:rPr>
        <w:t xml:space="preserve">recomendó a la Comisión: </w:t>
      </w:r>
    </w:p>
    <w:p w14:paraId="528061C6" w14:textId="77777777" w:rsidR="000171FC" w:rsidRDefault="000171FC" w:rsidP="000171FC">
      <w:pPr>
        <w:pStyle w:val="Textoindependiente2"/>
        <w:spacing w:after="0" w:line="240" w:lineRule="auto"/>
        <w:ind w:left="0"/>
        <w:jc w:val="both"/>
        <w:rPr>
          <w:rFonts w:ascii="Bookman Old Style" w:hAnsi="Bookman Old Style" w:cs="Arial"/>
          <w:color w:val="000000" w:themeColor="text1"/>
          <w:shd w:val="clear" w:color="auto" w:fill="FFFFFF"/>
        </w:rPr>
      </w:pPr>
    </w:p>
    <w:p w14:paraId="7E7F4567" w14:textId="77777777" w:rsidR="00526925" w:rsidRDefault="00EB54EC" w:rsidP="001E6C72">
      <w:pPr>
        <w:pStyle w:val="Textoindependiente2"/>
        <w:numPr>
          <w:ilvl w:val="0"/>
          <w:numId w:val="33"/>
        </w:numPr>
        <w:spacing w:after="0" w:line="240" w:lineRule="auto"/>
        <w:jc w:val="both"/>
        <w:rPr>
          <w:rFonts w:ascii="Bookman Old Style" w:hAnsi="Bookman Old Style" w:cs="Arial"/>
          <w:i/>
          <w:iCs/>
          <w:color w:val="000000" w:themeColor="text1"/>
          <w:shd w:val="clear" w:color="auto" w:fill="FFFFFF"/>
        </w:rPr>
      </w:pPr>
      <w:r w:rsidRPr="001F5B0C">
        <w:rPr>
          <w:rFonts w:ascii="Bookman Old Style" w:hAnsi="Bookman Old Style" w:cs="Arial"/>
          <w:i/>
          <w:iCs/>
          <w:color w:val="000000" w:themeColor="text1"/>
          <w:shd w:val="clear" w:color="auto" w:fill="FFFFFF"/>
        </w:rPr>
        <w:t>Incluir los aspectos señalados en el numeral 5.1 del presente concepto en los considerandos de ambos Proyectos y en el articulado de estos, según corresponda.</w:t>
      </w:r>
    </w:p>
    <w:p w14:paraId="5A8CDEAA" w14:textId="23B1FE8E" w:rsidR="00EB54EC" w:rsidRPr="001F5B0C" w:rsidRDefault="00EB54EC" w:rsidP="00526925">
      <w:pPr>
        <w:pStyle w:val="Textoindependiente2"/>
        <w:spacing w:after="0" w:line="240" w:lineRule="auto"/>
        <w:ind w:left="360"/>
        <w:jc w:val="both"/>
        <w:rPr>
          <w:rFonts w:ascii="Bookman Old Style" w:hAnsi="Bookman Old Style" w:cs="Arial"/>
          <w:i/>
          <w:iCs/>
          <w:color w:val="000000" w:themeColor="text1"/>
          <w:shd w:val="clear" w:color="auto" w:fill="FFFFFF"/>
        </w:rPr>
      </w:pPr>
      <w:r w:rsidRPr="001F5B0C" w:rsidDel="00EB54EC">
        <w:rPr>
          <w:rFonts w:ascii="Bookman Old Style" w:hAnsi="Bookman Old Style" w:cs="Arial"/>
          <w:i/>
          <w:iCs/>
          <w:color w:val="000000" w:themeColor="text1"/>
          <w:shd w:val="clear" w:color="auto" w:fill="FFFFFF"/>
        </w:rPr>
        <w:t xml:space="preserve"> </w:t>
      </w:r>
    </w:p>
    <w:p w14:paraId="657ED5D6" w14:textId="3653A96F" w:rsidR="00EB54EC" w:rsidRDefault="00EB4A59" w:rsidP="000171FC">
      <w:pPr>
        <w:pStyle w:val="Textoindependiente2"/>
        <w:spacing w:after="0" w:line="240" w:lineRule="auto"/>
        <w:ind w:left="0"/>
        <w:jc w:val="both"/>
        <w:rPr>
          <w:rFonts w:ascii="Bookman Old Style" w:hAnsi="Bookman Old Style" w:cs="Arial"/>
          <w:color w:val="000000" w:themeColor="text1"/>
          <w:shd w:val="clear" w:color="auto" w:fill="FFFFFF"/>
        </w:rPr>
      </w:pPr>
      <w:r>
        <w:rPr>
          <w:rFonts w:ascii="Bookman Old Style" w:hAnsi="Bookman Old Style" w:cs="Arial"/>
          <w:color w:val="000000" w:themeColor="text1"/>
          <w:shd w:val="clear" w:color="auto" w:fill="FFFFFF"/>
        </w:rPr>
        <w:t>A continuación</w:t>
      </w:r>
      <w:r w:rsidR="00985979">
        <w:rPr>
          <w:rFonts w:ascii="Bookman Old Style" w:hAnsi="Bookman Old Style" w:cs="Arial"/>
          <w:color w:val="000000" w:themeColor="text1"/>
          <w:shd w:val="clear" w:color="auto" w:fill="FFFFFF"/>
        </w:rPr>
        <w:t>,</w:t>
      </w:r>
      <w:r>
        <w:rPr>
          <w:rFonts w:ascii="Bookman Old Style" w:hAnsi="Bookman Old Style" w:cs="Arial"/>
          <w:color w:val="000000" w:themeColor="text1"/>
          <w:shd w:val="clear" w:color="auto" w:fill="FFFFFF"/>
        </w:rPr>
        <w:t xml:space="preserve"> se presentan los </w:t>
      </w:r>
      <w:r w:rsidR="00EB54EC">
        <w:rPr>
          <w:rFonts w:ascii="Bookman Old Style" w:hAnsi="Bookman Old Style" w:cs="Arial"/>
          <w:color w:val="000000" w:themeColor="text1"/>
          <w:shd w:val="clear" w:color="auto" w:fill="FFFFFF"/>
        </w:rPr>
        <w:t>comentarios</w:t>
      </w:r>
      <w:r>
        <w:rPr>
          <w:rFonts w:ascii="Bookman Old Style" w:hAnsi="Bookman Old Style" w:cs="Arial"/>
          <w:color w:val="000000" w:themeColor="text1"/>
          <w:shd w:val="clear" w:color="auto" w:fill="FFFFFF"/>
        </w:rPr>
        <w:t xml:space="preserve"> del numeral 5.1 del concepto de la SIC</w:t>
      </w:r>
      <w:r w:rsidR="007053DA">
        <w:rPr>
          <w:rFonts w:ascii="Bookman Old Style" w:hAnsi="Bookman Old Style" w:cs="Arial"/>
          <w:color w:val="000000" w:themeColor="text1"/>
          <w:shd w:val="clear" w:color="auto" w:fill="FFFFFF"/>
        </w:rPr>
        <w:t>, en relación con lo que comprende la presente resolución</w:t>
      </w:r>
      <w:r w:rsidR="00BD7E6F">
        <w:rPr>
          <w:rFonts w:ascii="Bookman Old Style" w:hAnsi="Bookman Old Style" w:cs="Arial"/>
          <w:color w:val="000000" w:themeColor="text1"/>
          <w:shd w:val="clear" w:color="auto" w:fill="FFFFFF"/>
        </w:rPr>
        <w:t>,</w:t>
      </w:r>
      <w:r w:rsidR="006D0819">
        <w:rPr>
          <w:rFonts w:ascii="Bookman Old Style" w:hAnsi="Bookman Old Style" w:cs="Arial"/>
          <w:color w:val="000000" w:themeColor="text1"/>
          <w:shd w:val="clear" w:color="auto" w:fill="FFFFFF"/>
        </w:rPr>
        <w:t xml:space="preserve"> y el comentario de la CREG correspondiente.</w:t>
      </w:r>
    </w:p>
    <w:p w14:paraId="67C12F12" w14:textId="384C180D" w:rsidR="00EB54EC" w:rsidRDefault="00EB54EC" w:rsidP="000171FC">
      <w:pPr>
        <w:pStyle w:val="Textoindependiente2"/>
        <w:spacing w:after="0" w:line="240" w:lineRule="auto"/>
        <w:ind w:left="0"/>
        <w:jc w:val="both"/>
        <w:rPr>
          <w:rFonts w:ascii="Bookman Old Style" w:hAnsi="Bookman Old Style" w:cs="Arial"/>
          <w:color w:val="000000" w:themeColor="text1"/>
          <w:shd w:val="clear" w:color="auto" w:fill="FFFFFF"/>
        </w:rPr>
      </w:pPr>
    </w:p>
    <w:p w14:paraId="61656A84" w14:textId="79C7DF81" w:rsidR="00A36579" w:rsidRPr="00BD7E6F" w:rsidRDefault="00606FE0" w:rsidP="00BD7E6F">
      <w:pPr>
        <w:pStyle w:val="Default"/>
        <w:ind w:left="284"/>
        <w:jc w:val="both"/>
        <w:rPr>
          <w:rFonts w:ascii="Bookman Old Style" w:eastAsia="Times New Roman" w:hAnsi="Bookman Old Style" w:cs="Arial"/>
          <w:i/>
          <w:iCs/>
          <w:sz w:val="22"/>
          <w:szCs w:val="22"/>
          <w:lang w:eastAsia="es-CO"/>
        </w:rPr>
      </w:pPr>
      <w:r w:rsidRPr="00BD7E6F">
        <w:rPr>
          <w:rFonts w:ascii="Bookman Old Style" w:eastAsia="Times New Roman" w:hAnsi="Bookman Old Style" w:cs="Arial"/>
          <w:i/>
          <w:iCs/>
          <w:sz w:val="22"/>
          <w:szCs w:val="22"/>
          <w:lang w:eastAsia="es-CO"/>
        </w:rPr>
        <w:t>Esta Superintendencia observa que algunas de las disposiciones, procedimientos y</w:t>
      </w:r>
      <w:r w:rsidR="00C92BCA" w:rsidRPr="00BD7E6F">
        <w:rPr>
          <w:rFonts w:ascii="Bookman Old Style" w:eastAsia="Times New Roman" w:hAnsi="Bookman Old Style" w:cs="Arial"/>
          <w:i/>
          <w:iCs/>
          <w:sz w:val="22"/>
          <w:szCs w:val="22"/>
          <w:lang w:eastAsia="es-CO"/>
        </w:rPr>
        <w:t xml:space="preserve"> </w:t>
      </w:r>
      <w:r w:rsidRPr="00BD7E6F">
        <w:rPr>
          <w:rFonts w:ascii="Bookman Old Style" w:eastAsia="Times New Roman" w:hAnsi="Bookman Old Style" w:cs="Arial"/>
          <w:i/>
          <w:iCs/>
          <w:sz w:val="22"/>
          <w:szCs w:val="22"/>
          <w:lang w:eastAsia="es-CO"/>
        </w:rPr>
        <w:t>reglas contenidas en ambos Proyectos traen consigo una posible creación de</w:t>
      </w:r>
      <w:r w:rsidR="00C92BCA" w:rsidRPr="00BD7E6F">
        <w:rPr>
          <w:rFonts w:ascii="Bookman Old Style" w:eastAsia="Times New Roman" w:hAnsi="Bookman Old Style" w:cs="Arial"/>
          <w:i/>
          <w:iCs/>
          <w:sz w:val="22"/>
          <w:szCs w:val="22"/>
          <w:lang w:eastAsia="es-CO"/>
        </w:rPr>
        <w:t xml:space="preserve"> </w:t>
      </w:r>
      <w:r w:rsidRPr="00BD7E6F">
        <w:rPr>
          <w:rFonts w:ascii="Bookman Old Style" w:eastAsia="Times New Roman" w:hAnsi="Bookman Old Style" w:cs="Arial"/>
          <w:i/>
          <w:iCs/>
          <w:sz w:val="22"/>
          <w:szCs w:val="22"/>
          <w:lang w:eastAsia="es-CO"/>
        </w:rPr>
        <w:t>asimetrías de información producto de la falta de claridad y justificación de su</w:t>
      </w:r>
      <w:r w:rsidR="00C92BCA" w:rsidRPr="00BD7E6F">
        <w:rPr>
          <w:rFonts w:ascii="Bookman Old Style" w:eastAsia="Times New Roman" w:hAnsi="Bookman Old Style" w:cs="Arial"/>
          <w:i/>
          <w:iCs/>
          <w:sz w:val="22"/>
          <w:szCs w:val="22"/>
          <w:lang w:eastAsia="es-CO"/>
        </w:rPr>
        <w:t xml:space="preserve"> </w:t>
      </w:r>
      <w:r w:rsidRPr="00BD7E6F">
        <w:rPr>
          <w:rFonts w:ascii="Bookman Old Style" w:eastAsia="Times New Roman" w:hAnsi="Bookman Old Style" w:cs="Arial"/>
          <w:i/>
          <w:iCs/>
          <w:sz w:val="22"/>
          <w:szCs w:val="22"/>
          <w:lang w:eastAsia="es-CO"/>
        </w:rPr>
        <w:t>inclusión dentro de los articulados respectivos.</w:t>
      </w:r>
      <w:r w:rsidR="001E6C72" w:rsidRPr="00BD7E6F">
        <w:rPr>
          <w:rFonts w:ascii="Bookman Old Style" w:eastAsia="Times New Roman" w:hAnsi="Bookman Old Style" w:cs="Arial"/>
          <w:i/>
          <w:iCs/>
          <w:sz w:val="22"/>
          <w:szCs w:val="22"/>
          <w:lang w:eastAsia="es-CO"/>
        </w:rPr>
        <w:t xml:space="preserve"> Es preciso señalar que, en la teoría económica, se entiende por asimetría de información17 aquella falla de mercado en la cual una de las partes que interviene en el mercado no cuenta con la misma.</w:t>
      </w:r>
      <w:r w:rsidR="00A36579" w:rsidRPr="00BD7E6F">
        <w:rPr>
          <w:rFonts w:ascii="Bookman Old Style" w:eastAsia="Times New Roman" w:hAnsi="Bookman Old Style" w:cs="Arial"/>
          <w:i/>
          <w:iCs/>
          <w:sz w:val="22"/>
          <w:szCs w:val="22"/>
          <w:lang w:eastAsia="es-CO"/>
        </w:rPr>
        <w:t xml:space="preserve"> información que las demás, creándose así, ineficiencias técnicas18 y económicas19. Específicamente, dentro del Proyecto 1, la autoridad de competencia identificó que: </w:t>
      </w:r>
    </w:p>
    <w:p w14:paraId="03D65BF7" w14:textId="77777777" w:rsidR="00A36579" w:rsidRPr="00BD7E6F" w:rsidRDefault="00A36579" w:rsidP="00BD7E6F">
      <w:pPr>
        <w:pStyle w:val="Default"/>
        <w:ind w:left="284"/>
        <w:jc w:val="both"/>
        <w:rPr>
          <w:rFonts w:ascii="Bookman Old Style" w:eastAsia="Times New Roman" w:hAnsi="Bookman Old Style" w:cs="Arial"/>
          <w:i/>
          <w:iCs/>
          <w:sz w:val="22"/>
          <w:szCs w:val="22"/>
          <w:lang w:eastAsia="es-CO"/>
        </w:rPr>
      </w:pPr>
    </w:p>
    <w:p w14:paraId="0AB44151" w14:textId="77777777" w:rsidR="00A36579" w:rsidRPr="00BD7E6F" w:rsidRDefault="00A36579" w:rsidP="00BD7E6F">
      <w:pPr>
        <w:numPr>
          <w:ilvl w:val="0"/>
          <w:numId w:val="34"/>
        </w:numPr>
        <w:autoSpaceDE w:val="0"/>
        <w:autoSpaceDN w:val="0"/>
        <w:adjustRightInd w:val="0"/>
        <w:ind w:left="284"/>
        <w:jc w:val="both"/>
        <w:rPr>
          <w:rFonts w:ascii="Bookman Old Style" w:hAnsi="Bookman Old Style" w:cs="Arial"/>
          <w:i/>
          <w:iCs/>
          <w:color w:val="000000"/>
          <w:sz w:val="22"/>
          <w:szCs w:val="22"/>
          <w:lang w:val="es-CO" w:eastAsia="es-CO"/>
        </w:rPr>
      </w:pPr>
      <w:r w:rsidRPr="00BD7E6F">
        <w:rPr>
          <w:rFonts w:ascii="Bookman Old Style" w:hAnsi="Bookman Old Style" w:cs="Arial"/>
          <w:i/>
          <w:iCs/>
          <w:color w:val="000000"/>
          <w:sz w:val="22"/>
          <w:szCs w:val="22"/>
          <w:lang w:val="es-CO" w:eastAsia="es-CO"/>
        </w:rPr>
        <w:t xml:space="preserve">a) El artículo 4 que modifica el artículo 4 de la Resolución CREG 107 de 2017, se refiere, particularmente en el texto propuesto para el literal h), a que la CREG </w:t>
      </w:r>
      <w:r w:rsidRPr="00BD7E6F">
        <w:rPr>
          <w:rFonts w:ascii="Bookman Old Style" w:hAnsi="Bookman Old Style" w:cs="Arial"/>
          <w:b/>
          <w:bCs/>
          <w:i/>
          <w:iCs/>
          <w:color w:val="000000"/>
          <w:sz w:val="22"/>
          <w:szCs w:val="22"/>
          <w:lang w:val="es-CO" w:eastAsia="es-CO"/>
        </w:rPr>
        <w:t>ajustará</w:t>
      </w:r>
      <w:r w:rsidRPr="00BD7E6F">
        <w:rPr>
          <w:rFonts w:ascii="Bookman Old Style" w:hAnsi="Bookman Old Style" w:cs="Arial"/>
          <w:i/>
          <w:iCs/>
          <w:color w:val="000000"/>
          <w:sz w:val="22"/>
          <w:szCs w:val="22"/>
          <w:lang w:val="es-CO" w:eastAsia="es-CO"/>
        </w:rPr>
        <w:t xml:space="preserve">: (i) La Resolución mediante la cual se oficializaron los flujos de ingresos anuales para remunerar la inversión y los gastos de AOM del proyecto IPAT, a partir de la información de costos de los servicios del auditor y del patrimonio autónomo reportados y (ii) El valor ajustado de inversiones, cuando sea necesario incluirlo, de acuerdo con la metodología que reemplace la metodología de remuneración de la actividad de transporte de gas natural contenida en la Resolución CREG 126 de 2010. </w:t>
      </w:r>
    </w:p>
    <w:p w14:paraId="403A8177" w14:textId="77777777" w:rsidR="00A36579" w:rsidRPr="00BD7E6F" w:rsidRDefault="00A36579" w:rsidP="00BD7E6F">
      <w:pPr>
        <w:autoSpaceDE w:val="0"/>
        <w:autoSpaceDN w:val="0"/>
        <w:adjustRightInd w:val="0"/>
        <w:ind w:left="284"/>
        <w:jc w:val="both"/>
        <w:rPr>
          <w:rFonts w:ascii="Bookman Old Style" w:hAnsi="Bookman Old Style" w:cs="Arial"/>
          <w:i/>
          <w:iCs/>
          <w:color w:val="000000"/>
          <w:sz w:val="22"/>
          <w:szCs w:val="22"/>
          <w:lang w:val="es-CO" w:eastAsia="es-CO"/>
        </w:rPr>
      </w:pPr>
    </w:p>
    <w:p w14:paraId="1F857F2F" w14:textId="77777777" w:rsidR="00A36579" w:rsidRPr="00BD7E6F" w:rsidRDefault="00A36579" w:rsidP="00BD7E6F">
      <w:pPr>
        <w:autoSpaceDE w:val="0"/>
        <w:autoSpaceDN w:val="0"/>
        <w:adjustRightInd w:val="0"/>
        <w:ind w:left="284"/>
        <w:jc w:val="both"/>
        <w:rPr>
          <w:rFonts w:ascii="Bookman Old Style" w:hAnsi="Bookman Old Style" w:cs="Arial"/>
          <w:i/>
          <w:iCs/>
          <w:color w:val="000000"/>
          <w:sz w:val="22"/>
          <w:szCs w:val="22"/>
          <w:lang w:val="es-CO" w:eastAsia="es-CO"/>
        </w:rPr>
      </w:pPr>
      <w:r w:rsidRPr="00BD7E6F">
        <w:rPr>
          <w:rFonts w:ascii="Bookman Old Style" w:hAnsi="Bookman Old Style" w:cs="Arial"/>
          <w:i/>
          <w:iCs/>
          <w:color w:val="000000"/>
          <w:sz w:val="22"/>
          <w:szCs w:val="22"/>
          <w:lang w:val="es-CO" w:eastAsia="es-CO"/>
        </w:rPr>
        <w:t xml:space="preserve">Al respecto, esta Superintendencia nota la ausencia de la justificación técnica asociada a prever, en el Proyecto 1, un ajuste a una metodología que aún no ha quedado en </w:t>
      </w:r>
      <w:r w:rsidRPr="00BD7E6F">
        <w:rPr>
          <w:rFonts w:ascii="Bookman Old Style" w:hAnsi="Bookman Old Style" w:cs="Arial"/>
          <w:i/>
          <w:iCs/>
          <w:color w:val="000000"/>
          <w:sz w:val="22"/>
          <w:szCs w:val="22"/>
          <w:lang w:val="es-CO" w:eastAsia="es-CO"/>
        </w:rPr>
        <w:lastRenderedPageBreak/>
        <w:t xml:space="preserve">firme, es decir, prever un cambio al valor ajustado de inversiones de conformidad con una metodología que, en teoría, reemplaza la metodología de remuneración de la actividad de transporte de gas natural contenida en la Resolución CREG 126 de 2010, pero que no se describe en el Proyecto 1. </w:t>
      </w:r>
    </w:p>
    <w:p w14:paraId="30692B70" w14:textId="77777777" w:rsidR="00A2049D" w:rsidRPr="00D37FFB" w:rsidRDefault="00A2049D" w:rsidP="00E17584">
      <w:pPr>
        <w:autoSpaceDE w:val="0"/>
        <w:autoSpaceDN w:val="0"/>
        <w:adjustRightInd w:val="0"/>
        <w:ind w:left="0"/>
        <w:jc w:val="both"/>
        <w:rPr>
          <w:rFonts w:ascii="Arial" w:hAnsi="Arial" w:cs="Arial"/>
          <w:i/>
          <w:iCs/>
          <w:color w:val="000000"/>
          <w:sz w:val="23"/>
          <w:szCs w:val="23"/>
          <w:lang w:val="es-CO" w:eastAsia="es-CO"/>
        </w:rPr>
      </w:pPr>
    </w:p>
    <w:p w14:paraId="68C23F51" w14:textId="434DCF84" w:rsidR="007856A6" w:rsidRPr="002C0EC3" w:rsidRDefault="006D0819" w:rsidP="00AC52BC">
      <w:pPr>
        <w:pStyle w:val="Textoindependiente2"/>
        <w:spacing w:after="0" w:line="240" w:lineRule="auto"/>
        <w:ind w:left="0"/>
        <w:jc w:val="both"/>
        <w:rPr>
          <w:rFonts w:ascii="Bookman Old Style" w:hAnsi="Bookman Old Style" w:cs="Arial"/>
          <w:color w:val="000000" w:themeColor="text1"/>
          <w:shd w:val="clear" w:color="auto" w:fill="FFFFFF"/>
        </w:rPr>
      </w:pPr>
      <w:r w:rsidRPr="002C0EC3">
        <w:rPr>
          <w:rFonts w:ascii="Bookman Old Style" w:hAnsi="Bookman Old Style" w:cs="Arial"/>
          <w:b/>
          <w:bCs/>
          <w:color w:val="000000" w:themeColor="text1"/>
          <w:shd w:val="clear" w:color="auto" w:fill="FFFFFF"/>
        </w:rPr>
        <w:t>Comentario CREG</w:t>
      </w:r>
      <w:r w:rsidRPr="002C0EC3">
        <w:rPr>
          <w:rFonts w:ascii="Bookman Old Style" w:hAnsi="Bookman Old Style" w:cs="Arial"/>
          <w:color w:val="000000" w:themeColor="text1"/>
          <w:shd w:val="clear" w:color="auto" w:fill="FFFFFF"/>
        </w:rPr>
        <w:t xml:space="preserve">: </w:t>
      </w:r>
      <w:r w:rsidR="00AC52BC" w:rsidRPr="002C0EC3">
        <w:rPr>
          <w:rFonts w:ascii="Bookman Old Style" w:hAnsi="Bookman Old Style" w:cs="Arial"/>
          <w:color w:val="000000" w:themeColor="text1"/>
          <w:shd w:val="clear" w:color="auto" w:fill="FFFFFF"/>
        </w:rPr>
        <w:t xml:space="preserve">la justificación técnica asociada a prever en la presente resolución el uso de una metodología que a la fecha no </w:t>
      </w:r>
      <w:r w:rsidR="00DB5B23" w:rsidRPr="002C0EC3">
        <w:rPr>
          <w:rFonts w:ascii="Bookman Old Style" w:hAnsi="Bookman Old Style" w:cs="Arial"/>
          <w:color w:val="000000" w:themeColor="text1"/>
          <w:shd w:val="clear" w:color="auto" w:fill="FFFFFF"/>
        </w:rPr>
        <w:t>esté</w:t>
      </w:r>
      <w:r w:rsidR="00AC52BC" w:rsidRPr="002C0EC3">
        <w:rPr>
          <w:rFonts w:ascii="Bookman Old Style" w:hAnsi="Bookman Old Style" w:cs="Arial"/>
          <w:color w:val="000000" w:themeColor="text1"/>
          <w:shd w:val="clear" w:color="auto" w:fill="FFFFFF"/>
        </w:rPr>
        <w:t xml:space="preserve"> en firme</w:t>
      </w:r>
      <w:r w:rsidR="002C0EC3">
        <w:rPr>
          <w:rFonts w:ascii="Bookman Old Style" w:hAnsi="Bookman Old Style" w:cs="Arial"/>
          <w:color w:val="000000" w:themeColor="text1"/>
          <w:shd w:val="clear" w:color="auto" w:fill="FFFFFF"/>
        </w:rPr>
        <w:t>,</w:t>
      </w:r>
      <w:r w:rsidR="00AC52BC" w:rsidRPr="002C0EC3">
        <w:rPr>
          <w:rFonts w:ascii="Bookman Old Style" w:hAnsi="Bookman Old Style" w:cs="Arial"/>
          <w:color w:val="000000" w:themeColor="text1"/>
          <w:shd w:val="clear" w:color="auto" w:fill="FFFFFF"/>
        </w:rPr>
        <w:t xml:space="preserve"> </w:t>
      </w:r>
      <w:r w:rsidR="00DB5B23" w:rsidRPr="002C0EC3">
        <w:rPr>
          <w:rFonts w:ascii="Bookman Old Style" w:hAnsi="Bookman Old Style" w:cs="Arial"/>
          <w:color w:val="000000" w:themeColor="text1"/>
          <w:shd w:val="clear" w:color="auto" w:fill="FFFFFF"/>
        </w:rPr>
        <w:t xml:space="preserve">tiene </w:t>
      </w:r>
      <w:r w:rsidR="00AC52BC" w:rsidRPr="002C0EC3">
        <w:rPr>
          <w:rFonts w:ascii="Bookman Old Style" w:hAnsi="Bookman Old Style" w:cs="Arial"/>
          <w:color w:val="000000" w:themeColor="text1"/>
          <w:shd w:val="clear" w:color="auto" w:fill="FFFFFF"/>
        </w:rPr>
        <w:t xml:space="preserve">en cuenta que los transportadores incumbentes </w:t>
      </w:r>
      <w:r w:rsidR="00DB5B23" w:rsidRPr="002C0EC3">
        <w:rPr>
          <w:rFonts w:ascii="Bookman Old Style" w:hAnsi="Bookman Old Style" w:cs="Arial"/>
          <w:color w:val="000000" w:themeColor="text1"/>
          <w:shd w:val="clear" w:color="auto" w:fill="FFFFFF"/>
        </w:rPr>
        <w:t xml:space="preserve">podrán </w:t>
      </w:r>
      <w:r w:rsidR="00AC52BC" w:rsidRPr="002C0EC3">
        <w:rPr>
          <w:rFonts w:ascii="Bookman Old Style" w:hAnsi="Bookman Old Style" w:cs="Arial"/>
          <w:color w:val="000000" w:themeColor="text1"/>
          <w:shd w:val="clear" w:color="auto" w:fill="FFFFFF"/>
        </w:rPr>
        <w:t>solicit</w:t>
      </w:r>
      <w:r w:rsidR="00DB5B23" w:rsidRPr="002C0EC3">
        <w:rPr>
          <w:rFonts w:ascii="Bookman Old Style" w:hAnsi="Bookman Old Style" w:cs="Arial"/>
          <w:color w:val="000000" w:themeColor="text1"/>
          <w:shd w:val="clear" w:color="auto" w:fill="FFFFFF"/>
        </w:rPr>
        <w:t>ar</w:t>
      </w:r>
      <w:r w:rsidR="00AC52BC" w:rsidRPr="002C0EC3">
        <w:rPr>
          <w:rFonts w:ascii="Bookman Old Style" w:hAnsi="Bookman Old Style" w:cs="Arial"/>
          <w:color w:val="000000" w:themeColor="text1"/>
          <w:shd w:val="clear" w:color="auto" w:fill="FFFFFF"/>
        </w:rPr>
        <w:t xml:space="preserve"> la asignación de los proyectos IPAT </w:t>
      </w:r>
      <w:r w:rsidR="00B77502" w:rsidRPr="002C0EC3">
        <w:rPr>
          <w:rFonts w:ascii="Bookman Old Style" w:hAnsi="Bookman Old Style" w:cs="Arial"/>
          <w:color w:val="000000" w:themeColor="text1"/>
          <w:shd w:val="clear" w:color="auto" w:fill="FFFFFF"/>
        </w:rPr>
        <w:t xml:space="preserve">dado el cumplimiento </w:t>
      </w:r>
      <w:r w:rsidR="00AC52BC" w:rsidRPr="002C0EC3">
        <w:rPr>
          <w:rFonts w:ascii="Bookman Old Style" w:hAnsi="Bookman Old Style" w:cs="Arial"/>
          <w:color w:val="000000" w:themeColor="text1"/>
          <w:shd w:val="clear" w:color="auto" w:fill="FFFFFF"/>
        </w:rPr>
        <w:t>previ</w:t>
      </w:r>
      <w:r w:rsidR="00B77502" w:rsidRPr="002C0EC3">
        <w:rPr>
          <w:rFonts w:ascii="Bookman Old Style" w:hAnsi="Bookman Old Style" w:cs="Arial"/>
          <w:color w:val="000000" w:themeColor="text1"/>
          <w:shd w:val="clear" w:color="auto" w:fill="FFFFFF"/>
        </w:rPr>
        <w:t>o de los</w:t>
      </w:r>
      <w:r w:rsidR="00AC52BC" w:rsidRPr="002C0EC3">
        <w:rPr>
          <w:rFonts w:ascii="Bookman Old Style" w:hAnsi="Bookman Old Style" w:cs="Arial"/>
          <w:color w:val="000000" w:themeColor="text1"/>
          <w:shd w:val="clear" w:color="auto" w:fill="FFFFFF"/>
        </w:rPr>
        <w:t xml:space="preserve"> siguientes pasos: </w:t>
      </w:r>
    </w:p>
    <w:p w14:paraId="10E36CFF" w14:textId="7FD92CB4" w:rsidR="00AC52BC" w:rsidRPr="002C0EC3" w:rsidRDefault="00AC52BC" w:rsidP="00AC52BC">
      <w:pPr>
        <w:pStyle w:val="Textoindependiente2"/>
        <w:spacing w:after="0" w:line="240" w:lineRule="auto"/>
        <w:ind w:left="0"/>
        <w:jc w:val="both"/>
        <w:rPr>
          <w:rFonts w:ascii="Bookman Old Style" w:hAnsi="Bookman Old Style" w:cs="Arial"/>
          <w:color w:val="000000" w:themeColor="text1"/>
          <w:shd w:val="clear" w:color="auto" w:fill="FFFFFF"/>
        </w:rPr>
      </w:pPr>
    </w:p>
    <w:p w14:paraId="4994ECD3" w14:textId="680386A6" w:rsidR="00AC52BC" w:rsidRPr="002C0EC3" w:rsidRDefault="00AC52BC" w:rsidP="00AC52BC">
      <w:pPr>
        <w:pStyle w:val="Textoindependiente2"/>
        <w:numPr>
          <w:ilvl w:val="0"/>
          <w:numId w:val="47"/>
        </w:numPr>
        <w:spacing w:after="0" w:line="240" w:lineRule="auto"/>
        <w:jc w:val="both"/>
        <w:rPr>
          <w:rFonts w:ascii="Bookman Old Style" w:hAnsi="Bookman Old Style" w:cs="Arial"/>
          <w:color w:val="000000" w:themeColor="text1"/>
          <w:shd w:val="clear" w:color="auto" w:fill="FFFFFF"/>
        </w:rPr>
      </w:pPr>
      <w:r w:rsidRPr="002C0EC3">
        <w:rPr>
          <w:rFonts w:ascii="Bookman Old Style" w:hAnsi="Bookman Old Style" w:cs="Arial"/>
          <w:color w:val="000000" w:themeColor="text1"/>
          <w:shd w:val="clear" w:color="auto" w:fill="FFFFFF"/>
        </w:rPr>
        <w:t>Que la UPME haya informado a los agentes los proyectos prioritarios IPAT del PAGN.</w:t>
      </w:r>
    </w:p>
    <w:p w14:paraId="6A516D50" w14:textId="77777777" w:rsidR="00B77502" w:rsidRPr="002C0EC3" w:rsidRDefault="00B77502" w:rsidP="00B77502">
      <w:pPr>
        <w:pStyle w:val="Textoindependiente2"/>
        <w:spacing w:after="0" w:line="240" w:lineRule="auto"/>
        <w:ind w:left="360"/>
        <w:jc w:val="both"/>
        <w:rPr>
          <w:rFonts w:ascii="Bookman Old Style" w:hAnsi="Bookman Old Style" w:cs="Arial"/>
          <w:color w:val="000000" w:themeColor="text1"/>
          <w:shd w:val="clear" w:color="auto" w:fill="FFFFFF"/>
        </w:rPr>
      </w:pPr>
    </w:p>
    <w:p w14:paraId="49557306" w14:textId="0A4910BD" w:rsidR="00AC52BC" w:rsidRPr="002C0EC3" w:rsidRDefault="00AC52BC" w:rsidP="00AC52BC">
      <w:pPr>
        <w:pStyle w:val="Textoindependiente2"/>
        <w:numPr>
          <w:ilvl w:val="0"/>
          <w:numId w:val="47"/>
        </w:numPr>
        <w:spacing w:after="0" w:line="240" w:lineRule="auto"/>
        <w:jc w:val="both"/>
        <w:rPr>
          <w:rFonts w:ascii="Bookman Old Style" w:hAnsi="Bookman Old Style" w:cs="Arial"/>
          <w:color w:val="000000" w:themeColor="text1"/>
          <w:shd w:val="clear" w:color="auto" w:fill="FFFFFF"/>
        </w:rPr>
      </w:pPr>
      <w:r w:rsidRPr="002C0EC3">
        <w:rPr>
          <w:rFonts w:ascii="Bookman Old Style" w:hAnsi="Bookman Old Style" w:cs="Arial"/>
          <w:color w:val="000000" w:themeColor="text1"/>
          <w:shd w:val="clear" w:color="auto" w:fill="FFFFFF"/>
        </w:rPr>
        <w:t>Que la metodología de remuneración del transporte de gas natural que reemplace la resolución CREG 126 de 2010 est</w:t>
      </w:r>
      <w:r w:rsidR="002C0EC3">
        <w:rPr>
          <w:rFonts w:ascii="Bookman Old Style" w:hAnsi="Bookman Old Style" w:cs="Arial"/>
          <w:color w:val="000000" w:themeColor="text1"/>
          <w:shd w:val="clear" w:color="auto" w:fill="FFFFFF"/>
        </w:rPr>
        <w:t>é</w:t>
      </w:r>
      <w:r w:rsidRPr="002C0EC3">
        <w:rPr>
          <w:rFonts w:ascii="Bookman Old Style" w:hAnsi="Bookman Old Style" w:cs="Arial"/>
          <w:color w:val="000000" w:themeColor="text1"/>
          <w:shd w:val="clear" w:color="auto" w:fill="FFFFFF"/>
        </w:rPr>
        <w:t xml:space="preserve"> en firme.</w:t>
      </w:r>
    </w:p>
    <w:p w14:paraId="1F37ED6B" w14:textId="3F9BDF2A" w:rsidR="00DB5B23" w:rsidRPr="002C0EC3" w:rsidRDefault="00DB5B23" w:rsidP="00DB5B23">
      <w:pPr>
        <w:pStyle w:val="Textoindependiente2"/>
        <w:spacing w:after="0" w:line="240" w:lineRule="auto"/>
        <w:ind w:left="0"/>
        <w:jc w:val="both"/>
        <w:rPr>
          <w:rFonts w:ascii="Bookman Old Style" w:hAnsi="Bookman Old Style" w:cs="Arial"/>
          <w:color w:val="000000" w:themeColor="text1"/>
          <w:shd w:val="clear" w:color="auto" w:fill="FFFFFF"/>
        </w:rPr>
      </w:pPr>
    </w:p>
    <w:p w14:paraId="0F382D62" w14:textId="7FACAF67" w:rsidR="00B77502" w:rsidRPr="002C0EC3" w:rsidRDefault="00B77502" w:rsidP="00DB5B23">
      <w:pPr>
        <w:pStyle w:val="Textoindependiente2"/>
        <w:spacing w:after="0" w:line="240" w:lineRule="auto"/>
        <w:ind w:left="0"/>
        <w:jc w:val="both"/>
        <w:rPr>
          <w:rFonts w:ascii="Bookman Old Style" w:hAnsi="Bookman Old Style" w:cs="Arial"/>
          <w:color w:val="000000" w:themeColor="text1"/>
          <w:shd w:val="clear" w:color="auto" w:fill="FFFFFF"/>
        </w:rPr>
      </w:pPr>
      <w:r w:rsidRPr="002C0EC3">
        <w:rPr>
          <w:rFonts w:ascii="Bookman Old Style" w:hAnsi="Bookman Old Style" w:cs="Arial"/>
          <w:color w:val="000000" w:themeColor="text1"/>
          <w:shd w:val="clear" w:color="auto" w:fill="FFFFFF"/>
        </w:rPr>
        <w:t>Por tanto, la expedición de la presente resolución no conlleva que los transportadores incumbentes puedan presentar a la CREG su solicitud de proyectos IPAT.</w:t>
      </w:r>
    </w:p>
    <w:p w14:paraId="1ED1F2F6" w14:textId="77629A9C" w:rsidR="00A24363" w:rsidRPr="002C0EC3" w:rsidRDefault="00A24363" w:rsidP="00DB5B23">
      <w:pPr>
        <w:pStyle w:val="Textoindependiente2"/>
        <w:spacing w:after="0" w:line="240" w:lineRule="auto"/>
        <w:ind w:left="0"/>
        <w:jc w:val="both"/>
        <w:rPr>
          <w:rFonts w:ascii="Bookman Old Style" w:hAnsi="Bookman Old Style" w:cs="Arial"/>
          <w:color w:val="000000" w:themeColor="text1"/>
          <w:shd w:val="clear" w:color="auto" w:fill="FFFFFF"/>
        </w:rPr>
      </w:pPr>
    </w:p>
    <w:p w14:paraId="363B7C94" w14:textId="5752A2F4" w:rsidR="00AC52BC" w:rsidRDefault="00A24363" w:rsidP="00AC52BC">
      <w:pPr>
        <w:pStyle w:val="Textoindependiente2"/>
        <w:spacing w:after="0" w:line="240" w:lineRule="auto"/>
        <w:ind w:left="0"/>
        <w:jc w:val="both"/>
        <w:rPr>
          <w:rFonts w:ascii="Bookman Old Style" w:hAnsi="Bookman Old Style" w:cs="Arial"/>
          <w:color w:val="000000" w:themeColor="text1"/>
          <w:shd w:val="clear" w:color="auto" w:fill="FFFFFF"/>
        </w:rPr>
      </w:pPr>
      <w:r w:rsidRPr="002C0EC3">
        <w:rPr>
          <w:rFonts w:ascii="Bookman Old Style" w:hAnsi="Bookman Old Style" w:cs="Arial"/>
          <w:color w:val="000000" w:themeColor="text1"/>
          <w:shd w:val="clear" w:color="auto" w:fill="FFFFFF"/>
        </w:rPr>
        <w:t>Para atender la inquietud de la SIC se incluye en la presente resolución el parágrafo 5 en el artículo 4.</w:t>
      </w:r>
    </w:p>
    <w:p w14:paraId="29C999C8" w14:textId="77777777" w:rsidR="00AC52BC" w:rsidRPr="00D37FFB" w:rsidRDefault="00AC52BC" w:rsidP="00AC52BC">
      <w:pPr>
        <w:pStyle w:val="Textoindependiente2"/>
        <w:spacing w:after="0" w:line="240" w:lineRule="auto"/>
        <w:ind w:left="0"/>
        <w:jc w:val="both"/>
        <w:rPr>
          <w:rFonts w:ascii="Arial" w:hAnsi="Arial" w:cs="Arial"/>
          <w:i/>
          <w:iCs/>
          <w:color w:val="000000"/>
          <w:sz w:val="23"/>
          <w:szCs w:val="23"/>
          <w:lang w:val="es-CO" w:eastAsia="es-CO"/>
        </w:rPr>
      </w:pPr>
    </w:p>
    <w:p w14:paraId="5F6CF674" w14:textId="6A6611B5" w:rsidR="00A36579" w:rsidRPr="00BD7E6F" w:rsidRDefault="00A36579" w:rsidP="00BD7E6F">
      <w:pPr>
        <w:numPr>
          <w:ilvl w:val="0"/>
          <w:numId w:val="35"/>
        </w:numPr>
        <w:autoSpaceDE w:val="0"/>
        <w:autoSpaceDN w:val="0"/>
        <w:adjustRightInd w:val="0"/>
        <w:ind w:left="284"/>
        <w:jc w:val="both"/>
        <w:rPr>
          <w:rFonts w:ascii="Bookman Old Style" w:hAnsi="Bookman Old Style" w:cs="Arial"/>
          <w:i/>
          <w:iCs/>
          <w:color w:val="000000"/>
          <w:sz w:val="22"/>
          <w:szCs w:val="22"/>
          <w:lang w:val="es-CO" w:eastAsia="es-CO"/>
        </w:rPr>
      </w:pPr>
      <w:r w:rsidRPr="00BD7E6F">
        <w:rPr>
          <w:rFonts w:ascii="Bookman Old Style" w:hAnsi="Bookman Old Style" w:cs="Arial"/>
          <w:i/>
          <w:iCs/>
          <w:color w:val="000000"/>
          <w:sz w:val="22"/>
          <w:szCs w:val="22"/>
          <w:lang w:val="es-CO" w:eastAsia="es-CO"/>
        </w:rPr>
        <w:t xml:space="preserve">b) El artículo 7 que modifica el artículo 10 de la Resolución CREG 107 de 2017, describe que dicho artículo, el cual se refiere a la “Tasa de descuento”, establecerá la tasa de descuento para calcular el valor presente del flujo que hayan ofertado cada uno de los proponentes en el 10%. Frente a este establecimiento, esta Superintendencia no identificó justificación técnica alguna. </w:t>
      </w:r>
    </w:p>
    <w:p w14:paraId="7237ABCF" w14:textId="77777777" w:rsidR="00A36579" w:rsidRPr="00BD7E6F" w:rsidRDefault="00A36579" w:rsidP="00BD7E6F">
      <w:pPr>
        <w:autoSpaceDE w:val="0"/>
        <w:autoSpaceDN w:val="0"/>
        <w:adjustRightInd w:val="0"/>
        <w:ind w:left="284"/>
        <w:jc w:val="both"/>
        <w:rPr>
          <w:rFonts w:ascii="Bookman Old Style" w:hAnsi="Bookman Old Style" w:cs="Arial"/>
          <w:i/>
          <w:iCs/>
          <w:color w:val="000000"/>
          <w:sz w:val="22"/>
          <w:szCs w:val="22"/>
          <w:lang w:val="es-CO" w:eastAsia="es-CO"/>
        </w:rPr>
      </w:pPr>
    </w:p>
    <w:p w14:paraId="7985C7BA" w14:textId="7BFC0DAB" w:rsidR="003F3FD3" w:rsidRPr="00BD7E6F" w:rsidRDefault="00A36579" w:rsidP="00BD7E6F">
      <w:pPr>
        <w:pStyle w:val="Textoindependiente2"/>
        <w:spacing w:after="0" w:line="240" w:lineRule="auto"/>
        <w:ind w:left="284"/>
        <w:jc w:val="both"/>
        <w:rPr>
          <w:rFonts w:ascii="Bookman Old Style" w:hAnsi="Bookman Old Style" w:cs="Arial"/>
          <w:i/>
          <w:iCs/>
          <w:color w:val="000000"/>
          <w:sz w:val="22"/>
          <w:szCs w:val="22"/>
          <w:lang w:val="es-CO" w:eastAsia="es-CO"/>
        </w:rPr>
      </w:pPr>
      <w:r w:rsidRPr="00BD7E6F">
        <w:rPr>
          <w:rFonts w:ascii="Bookman Old Style" w:hAnsi="Bookman Old Style" w:cs="Arial"/>
          <w:i/>
          <w:iCs/>
          <w:color w:val="000000"/>
          <w:sz w:val="22"/>
          <w:szCs w:val="22"/>
          <w:lang w:val="es-CO" w:eastAsia="es-CO"/>
        </w:rPr>
        <w:t xml:space="preserve">Es preciso señalar que en el documento soporte20, la CREG aclaró que: (i) “la tasa de descuento propuesta en la resolución en consulta no tiene otro propósito que </w:t>
      </w:r>
      <w:r w:rsidRPr="00BD7E6F">
        <w:rPr>
          <w:rFonts w:ascii="Bookman Old Style" w:hAnsi="Bookman Old Style" w:cs="Arial"/>
          <w:b/>
          <w:bCs/>
          <w:i/>
          <w:iCs/>
          <w:color w:val="000000"/>
          <w:sz w:val="22"/>
          <w:szCs w:val="22"/>
          <w:lang w:val="es-CO" w:eastAsia="es-CO"/>
        </w:rPr>
        <w:t xml:space="preserve">permitir la comparación de las distintas ofertas </w:t>
      </w:r>
      <w:r w:rsidRPr="00BD7E6F">
        <w:rPr>
          <w:rFonts w:ascii="Bookman Old Style" w:hAnsi="Bookman Old Style" w:cs="Arial"/>
          <w:i/>
          <w:iCs/>
          <w:color w:val="000000"/>
          <w:sz w:val="22"/>
          <w:szCs w:val="22"/>
          <w:lang w:val="es-CO" w:eastAsia="es-CO"/>
        </w:rPr>
        <w:t>que presenten los interesados en participar en los procesos de selección que se adelanten para la adjudicación de los proyectos. El costo de oportunidad que un interesado asocie a sus recursos a invertir estará reflejado en su oferta de</w:t>
      </w:r>
      <w:r w:rsidR="007856A6" w:rsidRPr="00BD7E6F">
        <w:rPr>
          <w:rFonts w:ascii="Bookman Old Style" w:hAnsi="Bookman Old Style" w:cs="Arial"/>
          <w:i/>
          <w:iCs/>
          <w:color w:val="000000"/>
          <w:sz w:val="22"/>
          <w:szCs w:val="22"/>
          <w:lang w:val="es-CO" w:eastAsia="es-CO"/>
        </w:rPr>
        <w:t xml:space="preserve"> </w:t>
      </w:r>
      <w:r w:rsidR="003F3FD3" w:rsidRPr="00BD7E6F">
        <w:rPr>
          <w:rFonts w:ascii="Bookman Old Style" w:hAnsi="Bookman Old Style" w:cs="Arial"/>
          <w:i/>
          <w:iCs/>
          <w:color w:val="000000"/>
          <w:sz w:val="22"/>
          <w:szCs w:val="22"/>
          <w:lang w:val="es-CO" w:eastAsia="es-CO"/>
        </w:rPr>
        <w:t xml:space="preserve">ingreso anual esperado” y (ii) “En el caso de transporte de gas natural, la tasa de descuento vigente se encuentra dispuesta en la Resolución CREG 126 de 2010. En este sentido, dicha señal de hace 11 </w:t>
      </w:r>
      <w:r w:rsidR="003F3FD3" w:rsidRPr="00BD7E6F">
        <w:rPr>
          <w:rFonts w:ascii="Bookman Old Style" w:hAnsi="Bookman Old Style" w:cs="Arial"/>
          <w:b/>
          <w:bCs/>
          <w:i/>
          <w:iCs/>
          <w:color w:val="000000"/>
          <w:sz w:val="22"/>
          <w:szCs w:val="22"/>
          <w:lang w:val="es-CO" w:eastAsia="es-CO"/>
        </w:rPr>
        <w:t xml:space="preserve">años no es adecuada pues no refleja las condiciones actuales del mercado que motivaron al ajuste propuesta del 12% al 10%. </w:t>
      </w:r>
      <w:r w:rsidR="003F3FD3" w:rsidRPr="00BD7E6F">
        <w:rPr>
          <w:rFonts w:ascii="Bookman Old Style" w:hAnsi="Bookman Old Style" w:cs="Arial"/>
          <w:i/>
          <w:iCs/>
          <w:color w:val="000000"/>
          <w:sz w:val="22"/>
          <w:szCs w:val="22"/>
          <w:lang w:val="es-CO" w:eastAsia="es-CO"/>
        </w:rPr>
        <w:t xml:space="preserve">Así las cosas, los comentarios recibidos no se acogen y no conducen modificaciones a las disposiciones consultadas”. </w:t>
      </w:r>
    </w:p>
    <w:p w14:paraId="4FC6BD27" w14:textId="77777777" w:rsidR="007856A6" w:rsidRPr="00BD7E6F" w:rsidRDefault="007856A6" w:rsidP="00BD7E6F">
      <w:pPr>
        <w:autoSpaceDE w:val="0"/>
        <w:autoSpaceDN w:val="0"/>
        <w:adjustRightInd w:val="0"/>
        <w:ind w:left="284"/>
        <w:jc w:val="both"/>
        <w:rPr>
          <w:rFonts w:ascii="Bookman Old Style" w:hAnsi="Bookman Old Style" w:cs="Arial"/>
          <w:i/>
          <w:iCs/>
          <w:color w:val="000000"/>
          <w:sz w:val="22"/>
          <w:szCs w:val="22"/>
          <w:lang w:val="es-CO" w:eastAsia="es-CO"/>
        </w:rPr>
      </w:pPr>
    </w:p>
    <w:p w14:paraId="1C4C1EF0" w14:textId="4F677A2C" w:rsidR="003F3FD3" w:rsidRPr="00BD7E6F" w:rsidRDefault="003F3FD3" w:rsidP="00BD7E6F">
      <w:pPr>
        <w:autoSpaceDE w:val="0"/>
        <w:autoSpaceDN w:val="0"/>
        <w:adjustRightInd w:val="0"/>
        <w:ind w:left="284"/>
        <w:jc w:val="both"/>
        <w:rPr>
          <w:rFonts w:ascii="Bookman Old Style" w:hAnsi="Bookman Old Style" w:cs="Arial"/>
          <w:i/>
          <w:iCs/>
          <w:color w:val="000000"/>
          <w:sz w:val="22"/>
          <w:szCs w:val="22"/>
          <w:lang w:val="es-CO" w:eastAsia="es-CO"/>
        </w:rPr>
      </w:pPr>
      <w:r w:rsidRPr="00BD7E6F">
        <w:rPr>
          <w:rFonts w:ascii="Bookman Old Style" w:hAnsi="Bookman Old Style" w:cs="Arial"/>
          <w:i/>
          <w:iCs/>
          <w:color w:val="000000"/>
          <w:sz w:val="22"/>
          <w:szCs w:val="22"/>
          <w:lang w:val="es-CO" w:eastAsia="es-CO"/>
        </w:rPr>
        <w:t xml:space="preserve">En consecuencia, el cambio en la tasa de descuento que propone el Proyecto 1 no se encuentra justificado, generando imprecisiones o posibles confusiones en aquellos agentes económicos receptores de la iniciativa regulatoria que eventualmente quieran conocer las razones técnicas que llevaron a la no adopción de los comentarios realizados sobre dicho cambio. </w:t>
      </w:r>
    </w:p>
    <w:p w14:paraId="709E4897" w14:textId="77777777" w:rsidR="007856A6" w:rsidRPr="00D37FFB" w:rsidRDefault="007856A6" w:rsidP="00445403">
      <w:pPr>
        <w:autoSpaceDE w:val="0"/>
        <w:autoSpaceDN w:val="0"/>
        <w:adjustRightInd w:val="0"/>
        <w:ind w:left="0"/>
        <w:jc w:val="both"/>
        <w:rPr>
          <w:rFonts w:ascii="Arial" w:hAnsi="Arial" w:cs="Arial"/>
          <w:i/>
          <w:iCs/>
          <w:color w:val="000000"/>
          <w:sz w:val="23"/>
          <w:szCs w:val="23"/>
          <w:lang w:val="es-CO" w:eastAsia="es-CO"/>
        </w:rPr>
      </w:pPr>
    </w:p>
    <w:p w14:paraId="36FDF88F" w14:textId="223C4DB1" w:rsidR="00B07D66" w:rsidRPr="00D37FFB" w:rsidRDefault="006D0819" w:rsidP="00B07D66">
      <w:pPr>
        <w:pStyle w:val="Textoindependiente2"/>
        <w:spacing w:after="0" w:line="240" w:lineRule="auto"/>
        <w:ind w:left="0"/>
        <w:jc w:val="both"/>
        <w:rPr>
          <w:rFonts w:ascii="Bookman Old Style" w:hAnsi="Bookman Old Style" w:cs="Arial"/>
          <w:color w:val="000000" w:themeColor="text1"/>
          <w:shd w:val="clear" w:color="auto" w:fill="FFFFFF"/>
        </w:rPr>
      </w:pPr>
      <w:r w:rsidRPr="006D0819">
        <w:rPr>
          <w:rFonts w:ascii="Bookman Old Style" w:hAnsi="Bookman Old Style" w:cs="Arial"/>
          <w:b/>
          <w:bCs/>
          <w:color w:val="000000" w:themeColor="text1"/>
          <w:shd w:val="clear" w:color="auto" w:fill="FFFFFF"/>
        </w:rPr>
        <w:t>Comentario CREG</w:t>
      </w:r>
      <w:r>
        <w:rPr>
          <w:rFonts w:ascii="Bookman Old Style" w:hAnsi="Bookman Old Style" w:cs="Arial"/>
          <w:color w:val="000000" w:themeColor="text1"/>
          <w:shd w:val="clear" w:color="auto" w:fill="FFFFFF"/>
        </w:rPr>
        <w:t xml:space="preserve">: </w:t>
      </w:r>
      <w:r w:rsidR="00D37FFB">
        <w:rPr>
          <w:rFonts w:ascii="Bookman Old Style" w:hAnsi="Bookman Old Style" w:cs="Arial"/>
          <w:color w:val="000000" w:themeColor="text1"/>
          <w:shd w:val="clear" w:color="auto" w:fill="FFFFFF"/>
        </w:rPr>
        <w:t>Frente a este comentario, s</w:t>
      </w:r>
      <w:r w:rsidR="00B07D66" w:rsidRPr="00D37FFB">
        <w:rPr>
          <w:rFonts w:ascii="Bookman Old Style" w:hAnsi="Bookman Old Style" w:cs="Arial"/>
          <w:color w:val="000000" w:themeColor="text1"/>
          <w:shd w:val="clear" w:color="auto" w:fill="FFFFFF"/>
        </w:rPr>
        <w:t xml:space="preserve">e ratifica que la tasa de descuento establecida </w:t>
      </w:r>
      <w:r w:rsidR="006B73C6">
        <w:rPr>
          <w:rFonts w:ascii="Bookman Old Style" w:hAnsi="Bookman Old Style" w:cs="Arial"/>
          <w:color w:val="000000" w:themeColor="text1"/>
          <w:shd w:val="clear" w:color="auto" w:fill="FFFFFF"/>
        </w:rPr>
        <w:t xml:space="preserve">es únicamente </w:t>
      </w:r>
      <w:r>
        <w:rPr>
          <w:rFonts w:ascii="Bookman Old Style" w:hAnsi="Bookman Old Style" w:cs="Arial"/>
          <w:color w:val="000000" w:themeColor="text1"/>
          <w:shd w:val="clear" w:color="auto" w:fill="FFFFFF"/>
        </w:rPr>
        <w:t>para traer a valor presente los IAE de las diferentes ofertas</w:t>
      </w:r>
      <w:r w:rsidR="006B73C6">
        <w:rPr>
          <w:rFonts w:ascii="Bookman Old Style" w:hAnsi="Bookman Old Style" w:cs="Arial"/>
          <w:color w:val="000000" w:themeColor="text1"/>
          <w:shd w:val="clear" w:color="auto" w:fill="FFFFFF"/>
        </w:rPr>
        <w:t xml:space="preserve">, luego </w:t>
      </w:r>
      <w:r w:rsidR="00B07D66" w:rsidRPr="00D37FFB">
        <w:rPr>
          <w:rFonts w:ascii="Bookman Old Style" w:hAnsi="Bookman Old Style" w:cs="Arial"/>
          <w:color w:val="000000" w:themeColor="text1"/>
          <w:shd w:val="clear" w:color="auto" w:fill="FFFFFF"/>
        </w:rPr>
        <w:t>compara</w:t>
      </w:r>
      <w:r w:rsidR="006B73C6">
        <w:rPr>
          <w:rFonts w:ascii="Bookman Old Style" w:hAnsi="Bookman Old Style" w:cs="Arial"/>
          <w:color w:val="000000" w:themeColor="text1"/>
          <w:shd w:val="clear" w:color="auto" w:fill="FFFFFF"/>
        </w:rPr>
        <w:t xml:space="preserve">rlas y seleccionar la de menor valor. </w:t>
      </w:r>
      <w:r w:rsidR="008D4EE7">
        <w:rPr>
          <w:rFonts w:ascii="Bookman Old Style" w:hAnsi="Bookman Old Style" w:cs="Arial"/>
          <w:color w:val="000000" w:themeColor="text1"/>
          <w:shd w:val="clear" w:color="auto" w:fill="FFFFFF"/>
        </w:rPr>
        <w:t>Por tanto</w:t>
      </w:r>
      <w:r w:rsidR="00F6335C">
        <w:rPr>
          <w:rFonts w:ascii="Bookman Old Style" w:hAnsi="Bookman Old Style" w:cs="Arial"/>
          <w:color w:val="000000" w:themeColor="text1"/>
          <w:shd w:val="clear" w:color="auto" w:fill="FFFFFF"/>
        </w:rPr>
        <w:t>,</w:t>
      </w:r>
      <w:r w:rsidR="008D4EE7">
        <w:rPr>
          <w:rFonts w:ascii="Bookman Old Style" w:hAnsi="Bookman Old Style" w:cs="Arial"/>
          <w:color w:val="000000" w:themeColor="text1"/>
          <w:shd w:val="clear" w:color="auto" w:fill="FFFFFF"/>
        </w:rPr>
        <w:t xml:space="preserve"> </w:t>
      </w:r>
      <w:r w:rsidR="00F6335C">
        <w:rPr>
          <w:rFonts w:ascii="Bookman Old Style" w:hAnsi="Bookman Old Style" w:cs="Arial"/>
          <w:color w:val="000000" w:themeColor="text1"/>
          <w:shd w:val="clear" w:color="auto" w:fill="FFFFFF"/>
        </w:rPr>
        <w:lastRenderedPageBreak/>
        <w:t xml:space="preserve">el cambio de tasa no afecta el proceso de selección. </w:t>
      </w:r>
      <w:r w:rsidR="00B07D66" w:rsidRPr="00D37FFB">
        <w:rPr>
          <w:rFonts w:ascii="Bookman Old Style" w:hAnsi="Bookman Old Style" w:cs="Arial"/>
          <w:color w:val="000000" w:themeColor="text1"/>
          <w:shd w:val="clear" w:color="auto" w:fill="FFFFFF"/>
        </w:rPr>
        <w:t>En el documento de soporte se precisará este aspecto</w:t>
      </w:r>
      <w:r w:rsidR="00F05057" w:rsidRPr="00D37FFB">
        <w:rPr>
          <w:rFonts w:ascii="Bookman Old Style" w:hAnsi="Bookman Old Style" w:cs="Arial"/>
          <w:color w:val="000000" w:themeColor="text1"/>
          <w:shd w:val="clear" w:color="auto" w:fill="FFFFFF"/>
        </w:rPr>
        <w:t>.</w:t>
      </w:r>
      <w:r>
        <w:rPr>
          <w:rFonts w:ascii="Bookman Old Style" w:hAnsi="Bookman Old Style" w:cs="Arial"/>
          <w:color w:val="000000" w:themeColor="text1"/>
          <w:shd w:val="clear" w:color="auto" w:fill="FFFFFF"/>
        </w:rPr>
        <w:t xml:space="preserve"> </w:t>
      </w:r>
      <w:r w:rsidR="00B07D66" w:rsidRPr="00D37FFB">
        <w:rPr>
          <w:rFonts w:ascii="Bookman Old Style" w:hAnsi="Bookman Old Style" w:cs="Arial"/>
          <w:color w:val="000000" w:themeColor="text1"/>
          <w:shd w:val="clear" w:color="auto" w:fill="FFFFFF"/>
        </w:rPr>
        <w:t xml:space="preserve"> </w:t>
      </w:r>
    </w:p>
    <w:p w14:paraId="53629BDA" w14:textId="77777777" w:rsidR="00445403" w:rsidRPr="00D37FFB" w:rsidRDefault="00445403" w:rsidP="00445403">
      <w:pPr>
        <w:autoSpaceDE w:val="0"/>
        <w:autoSpaceDN w:val="0"/>
        <w:adjustRightInd w:val="0"/>
        <w:ind w:left="0"/>
        <w:jc w:val="both"/>
        <w:rPr>
          <w:rFonts w:ascii="Arial" w:hAnsi="Arial" w:cs="Arial"/>
          <w:i/>
          <w:iCs/>
          <w:color w:val="000000"/>
          <w:sz w:val="23"/>
          <w:szCs w:val="23"/>
          <w:lang w:val="es-CO" w:eastAsia="es-CO"/>
        </w:rPr>
      </w:pPr>
    </w:p>
    <w:p w14:paraId="2F4B941C" w14:textId="323F8030" w:rsidR="003F3FD3" w:rsidRPr="00BD7E6F" w:rsidRDefault="003F3FD3" w:rsidP="00BD7E6F">
      <w:pPr>
        <w:numPr>
          <w:ilvl w:val="0"/>
          <w:numId w:val="36"/>
        </w:numPr>
        <w:autoSpaceDE w:val="0"/>
        <w:autoSpaceDN w:val="0"/>
        <w:adjustRightInd w:val="0"/>
        <w:ind w:left="284"/>
        <w:jc w:val="both"/>
        <w:rPr>
          <w:rFonts w:ascii="Bookman Old Style" w:hAnsi="Bookman Old Style" w:cs="Arial"/>
          <w:i/>
          <w:iCs/>
          <w:color w:val="000000"/>
          <w:sz w:val="22"/>
          <w:szCs w:val="22"/>
          <w:lang w:val="es-CO" w:eastAsia="es-CO"/>
        </w:rPr>
      </w:pPr>
      <w:r w:rsidRPr="00BD7E6F">
        <w:rPr>
          <w:rFonts w:ascii="Bookman Old Style" w:hAnsi="Bookman Old Style" w:cs="Arial"/>
          <w:i/>
          <w:iCs/>
          <w:color w:val="000000"/>
          <w:sz w:val="22"/>
          <w:szCs w:val="22"/>
          <w:lang w:val="es-CO" w:eastAsia="es-CO"/>
        </w:rPr>
        <w:t xml:space="preserve">c) El artículo 8, que modifica el Artículo 11 de la Resolución CREG 107 de 2017, establece frente al </w:t>
      </w:r>
      <w:r w:rsidRPr="00BD7E6F">
        <w:rPr>
          <w:rFonts w:ascii="Bookman Old Style" w:hAnsi="Bookman Old Style" w:cs="Arial"/>
          <w:b/>
          <w:bCs/>
          <w:i/>
          <w:iCs/>
          <w:color w:val="000000"/>
          <w:sz w:val="22"/>
          <w:szCs w:val="22"/>
          <w:lang w:val="es-CO" w:eastAsia="es-CO"/>
        </w:rPr>
        <w:t>Perfil de pagos</w:t>
      </w:r>
      <w:r w:rsidRPr="00BD7E6F">
        <w:rPr>
          <w:rFonts w:ascii="Bookman Old Style" w:hAnsi="Bookman Old Style" w:cs="Arial"/>
          <w:i/>
          <w:iCs/>
          <w:color w:val="000000"/>
          <w:sz w:val="22"/>
          <w:szCs w:val="22"/>
          <w:lang w:val="es-CO" w:eastAsia="es-CO"/>
        </w:rPr>
        <w:t xml:space="preserve">, que la diferencia entre los porcentajes que representan cada uno de los valores anuales ofertados del IAE con respecto al valor presente de la serie de los valores anuales del IAE, </w:t>
      </w:r>
      <w:r w:rsidRPr="00BD7E6F">
        <w:rPr>
          <w:rFonts w:ascii="Bookman Old Style" w:hAnsi="Bookman Old Style" w:cs="Arial"/>
          <w:b/>
          <w:bCs/>
          <w:i/>
          <w:iCs/>
          <w:color w:val="000000"/>
          <w:sz w:val="22"/>
          <w:szCs w:val="22"/>
          <w:lang w:val="es-CO" w:eastAsia="es-CO"/>
        </w:rPr>
        <w:t xml:space="preserve">no podrá ser mayor a cinco puntos porcentuales (5%) </w:t>
      </w:r>
      <w:r w:rsidRPr="00BD7E6F">
        <w:rPr>
          <w:rFonts w:ascii="Bookman Old Style" w:hAnsi="Bookman Old Style" w:cs="Arial"/>
          <w:i/>
          <w:iCs/>
          <w:color w:val="000000"/>
          <w:sz w:val="22"/>
          <w:szCs w:val="22"/>
          <w:lang w:val="es-CO" w:eastAsia="es-CO"/>
        </w:rPr>
        <w:t xml:space="preserve">entre cualquier par de años. Al respecto, no se encontró justificación técnica alguna frente al establecimiento de este valor techo. </w:t>
      </w:r>
    </w:p>
    <w:p w14:paraId="7B0DB32E" w14:textId="77777777" w:rsidR="00F05057" w:rsidRPr="00D37FFB" w:rsidRDefault="00F05057" w:rsidP="00F05057">
      <w:pPr>
        <w:autoSpaceDE w:val="0"/>
        <w:autoSpaceDN w:val="0"/>
        <w:adjustRightInd w:val="0"/>
        <w:jc w:val="both"/>
        <w:rPr>
          <w:rFonts w:ascii="Arial" w:hAnsi="Arial" w:cs="Arial"/>
          <w:i/>
          <w:iCs/>
          <w:color w:val="000000"/>
          <w:sz w:val="23"/>
          <w:szCs w:val="23"/>
          <w:lang w:val="es-CO" w:eastAsia="es-CO"/>
        </w:rPr>
      </w:pPr>
    </w:p>
    <w:p w14:paraId="0614B28C" w14:textId="79CF7271" w:rsidR="00F05057" w:rsidRPr="00D37FFB" w:rsidRDefault="006B73C6" w:rsidP="00F05057">
      <w:pPr>
        <w:pStyle w:val="Textoindependiente2"/>
        <w:spacing w:after="0" w:line="240" w:lineRule="auto"/>
        <w:ind w:left="0"/>
        <w:jc w:val="both"/>
        <w:rPr>
          <w:rFonts w:ascii="Bookman Old Style" w:hAnsi="Bookman Old Style" w:cs="Arial"/>
          <w:color w:val="000000" w:themeColor="text1"/>
          <w:shd w:val="clear" w:color="auto" w:fill="FFFFFF"/>
        </w:rPr>
      </w:pPr>
      <w:r w:rsidRPr="006D0819">
        <w:rPr>
          <w:rFonts w:ascii="Bookman Old Style" w:hAnsi="Bookman Old Style" w:cs="Arial"/>
          <w:b/>
          <w:bCs/>
          <w:color w:val="000000" w:themeColor="text1"/>
          <w:shd w:val="clear" w:color="auto" w:fill="FFFFFF"/>
        </w:rPr>
        <w:t>Comentario CREG</w:t>
      </w:r>
      <w:r>
        <w:rPr>
          <w:rFonts w:ascii="Bookman Old Style" w:hAnsi="Bookman Old Style" w:cs="Arial"/>
          <w:color w:val="000000" w:themeColor="text1"/>
          <w:shd w:val="clear" w:color="auto" w:fill="FFFFFF"/>
        </w:rPr>
        <w:t xml:space="preserve">: </w:t>
      </w:r>
      <w:r w:rsidR="00D37FFB">
        <w:rPr>
          <w:rFonts w:ascii="Bookman Old Style" w:hAnsi="Bookman Old Style" w:cs="Arial"/>
          <w:color w:val="000000" w:themeColor="text1"/>
          <w:shd w:val="clear" w:color="auto" w:fill="FFFFFF"/>
        </w:rPr>
        <w:t xml:space="preserve">En este aspecto, se manifiesta que </w:t>
      </w:r>
      <w:r>
        <w:rPr>
          <w:rFonts w:ascii="Bookman Old Style" w:hAnsi="Bookman Old Style" w:cs="Arial"/>
          <w:color w:val="000000" w:themeColor="text1"/>
          <w:shd w:val="clear" w:color="auto" w:fill="FFFFFF"/>
        </w:rPr>
        <w:t>la</w:t>
      </w:r>
      <w:r w:rsidRPr="00D37FFB">
        <w:rPr>
          <w:rFonts w:ascii="Bookman Old Style" w:hAnsi="Bookman Old Style" w:cs="Arial"/>
          <w:color w:val="000000" w:themeColor="text1"/>
          <w:shd w:val="clear" w:color="auto" w:fill="FFFFFF"/>
        </w:rPr>
        <w:t xml:space="preserve"> modificación propuesta </w:t>
      </w:r>
      <w:r>
        <w:rPr>
          <w:rFonts w:ascii="Bookman Old Style" w:hAnsi="Bookman Old Style" w:cs="Arial"/>
          <w:color w:val="000000" w:themeColor="text1"/>
          <w:shd w:val="clear" w:color="auto" w:fill="FFFFFF"/>
        </w:rPr>
        <w:t xml:space="preserve">para </w:t>
      </w:r>
      <w:r w:rsidRPr="00D37FFB">
        <w:rPr>
          <w:rFonts w:ascii="Bookman Old Style" w:hAnsi="Bookman Old Style" w:cs="Arial"/>
          <w:color w:val="000000" w:themeColor="text1"/>
          <w:shd w:val="clear" w:color="auto" w:fill="FFFFFF"/>
        </w:rPr>
        <w:t>el Perfil de Pagos de los IAE que el oferente presenta</w:t>
      </w:r>
      <w:r>
        <w:rPr>
          <w:rFonts w:ascii="Bookman Old Style" w:hAnsi="Bookman Old Style" w:cs="Arial"/>
          <w:color w:val="000000" w:themeColor="text1"/>
          <w:shd w:val="clear" w:color="auto" w:fill="FFFFFF"/>
        </w:rPr>
        <w:t xml:space="preserve"> permite cumplir los requerimientos previstos</w:t>
      </w:r>
      <w:r w:rsidR="00F05057" w:rsidRPr="00D37FFB">
        <w:rPr>
          <w:rFonts w:ascii="Bookman Old Style" w:hAnsi="Bookman Old Style" w:cs="Arial"/>
          <w:color w:val="000000" w:themeColor="text1"/>
          <w:shd w:val="clear" w:color="auto" w:fill="FFFFFF"/>
        </w:rPr>
        <w:t xml:space="preserve"> </w:t>
      </w:r>
      <w:r w:rsidRPr="00D37FFB">
        <w:rPr>
          <w:rFonts w:ascii="Bookman Old Style" w:hAnsi="Bookman Old Style" w:cs="Arial"/>
          <w:color w:val="000000" w:themeColor="text1"/>
          <w:shd w:val="clear" w:color="auto" w:fill="FFFFFF"/>
        </w:rPr>
        <w:t>en la Resolución CREG 107 de 2017</w:t>
      </w:r>
      <w:r w:rsidR="00F05057" w:rsidRPr="00D37FFB">
        <w:rPr>
          <w:rFonts w:ascii="Bookman Old Style" w:hAnsi="Bookman Old Style" w:cs="Arial"/>
          <w:color w:val="000000" w:themeColor="text1"/>
          <w:shd w:val="clear" w:color="auto" w:fill="FFFFFF"/>
        </w:rPr>
        <w:t xml:space="preserve"> </w:t>
      </w:r>
      <w:r w:rsidR="008D4EE7" w:rsidRPr="00D37FFB">
        <w:rPr>
          <w:rFonts w:ascii="Bookman Old Style" w:hAnsi="Bookman Old Style" w:cs="Arial"/>
          <w:color w:val="000000" w:themeColor="text1"/>
          <w:shd w:val="clear" w:color="auto" w:fill="FFFFFF"/>
        </w:rPr>
        <w:t>para períodos de pago menores a 20 años</w:t>
      </w:r>
      <w:r w:rsidR="00F05057" w:rsidRPr="00D37FFB">
        <w:rPr>
          <w:rFonts w:ascii="Bookman Old Style" w:hAnsi="Bookman Old Style" w:cs="Arial"/>
          <w:color w:val="000000" w:themeColor="text1"/>
          <w:shd w:val="clear" w:color="auto" w:fill="FFFFFF"/>
        </w:rPr>
        <w:t>.</w:t>
      </w:r>
      <w:r>
        <w:rPr>
          <w:rFonts w:ascii="Bookman Old Style" w:hAnsi="Bookman Old Style" w:cs="Arial"/>
          <w:color w:val="000000" w:themeColor="text1"/>
          <w:shd w:val="clear" w:color="auto" w:fill="FFFFFF"/>
        </w:rPr>
        <w:t xml:space="preserve"> </w:t>
      </w:r>
      <w:r w:rsidR="00F05057" w:rsidRPr="00D37FFB">
        <w:rPr>
          <w:rFonts w:ascii="Bookman Old Style" w:hAnsi="Bookman Old Style" w:cs="Arial"/>
          <w:color w:val="000000" w:themeColor="text1"/>
          <w:shd w:val="clear" w:color="auto" w:fill="FFFFFF"/>
        </w:rPr>
        <w:t xml:space="preserve"> </w:t>
      </w:r>
      <w:r>
        <w:rPr>
          <w:rFonts w:ascii="Bookman Old Style" w:hAnsi="Bookman Old Style" w:cs="Arial"/>
          <w:color w:val="000000" w:themeColor="text1"/>
          <w:shd w:val="clear" w:color="auto" w:fill="FFFFFF"/>
        </w:rPr>
        <w:t xml:space="preserve"> </w:t>
      </w:r>
    </w:p>
    <w:p w14:paraId="2C66CA8D" w14:textId="77777777" w:rsidR="00F05057" w:rsidRPr="00D37FFB" w:rsidRDefault="00F05057" w:rsidP="00F05057">
      <w:pPr>
        <w:autoSpaceDE w:val="0"/>
        <w:autoSpaceDN w:val="0"/>
        <w:adjustRightInd w:val="0"/>
        <w:ind w:left="0"/>
        <w:jc w:val="both"/>
        <w:rPr>
          <w:rFonts w:ascii="Arial" w:hAnsi="Arial" w:cs="Arial"/>
          <w:i/>
          <w:iCs/>
          <w:color w:val="000000"/>
          <w:sz w:val="23"/>
          <w:szCs w:val="23"/>
          <w:lang w:val="es-CO" w:eastAsia="es-CO"/>
        </w:rPr>
      </w:pPr>
    </w:p>
    <w:p w14:paraId="5373AB52" w14:textId="77777777" w:rsidR="003F3FD3" w:rsidRPr="00A836F7" w:rsidRDefault="003F3FD3" w:rsidP="00BD7E6F">
      <w:pPr>
        <w:numPr>
          <w:ilvl w:val="0"/>
          <w:numId w:val="37"/>
        </w:numPr>
        <w:autoSpaceDE w:val="0"/>
        <w:autoSpaceDN w:val="0"/>
        <w:adjustRightInd w:val="0"/>
        <w:ind w:left="284"/>
        <w:jc w:val="both"/>
        <w:rPr>
          <w:rFonts w:ascii="Bookman Old Style" w:hAnsi="Bookman Old Style" w:cs="Arial"/>
          <w:i/>
          <w:iCs/>
          <w:color w:val="000000"/>
          <w:sz w:val="22"/>
          <w:szCs w:val="22"/>
          <w:lang w:val="es-CO" w:eastAsia="es-CO"/>
        </w:rPr>
      </w:pPr>
      <w:r w:rsidRPr="00A836F7">
        <w:rPr>
          <w:rFonts w:ascii="Bookman Old Style" w:hAnsi="Bookman Old Style" w:cs="Arial"/>
          <w:i/>
          <w:iCs/>
          <w:color w:val="000000"/>
          <w:sz w:val="22"/>
          <w:szCs w:val="22"/>
          <w:lang w:val="es-CO" w:eastAsia="es-CO"/>
        </w:rPr>
        <w:t xml:space="preserve">d) El artículo 12, que modifica el Artículo 18 de la Resolución CREG 107 de 2017, relacionado con “compensaciones por indisponibilidad”, establece dos fórmulas para efectos de aplicar las compensaciones mencionadas en el literal e) del artículo 17 del Proyecto 1. Específicamente, la ecuación para calcular las compensaciones por indisponibilidad en el mes m, por el adjudicatario o el transportador incumbente que ejecute proyectos IPAT, contempla un término denominado “% adicional” o un valor del porcentaje adicional reconocido al adjudicatario o al transportador incumbente que: (i) Ejecuta o inicia la operación de un proyecto IPAT en una fecha anticipada o (ii) Ejecuta o inicia la operación parcial en una fecha anticipada. Al respecto, esta Superintendencia nota la ausencia del valor específico asociado a dicho porcentaje en esa ecuación en particular. O si se quiere, el valor máximo o mínimo que tendría, tal y como se establece en otras ecuaciones dentro del Proyecto 1 las cuales incluyen tal término denominado “% adicional”. </w:t>
      </w:r>
    </w:p>
    <w:p w14:paraId="2F591B71" w14:textId="77777777" w:rsidR="00F05057" w:rsidRPr="00D37FFB" w:rsidRDefault="00F05057" w:rsidP="00F05057">
      <w:pPr>
        <w:autoSpaceDE w:val="0"/>
        <w:autoSpaceDN w:val="0"/>
        <w:adjustRightInd w:val="0"/>
        <w:ind w:left="0"/>
        <w:jc w:val="both"/>
        <w:rPr>
          <w:rFonts w:ascii="Arial" w:hAnsi="Arial" w:cs="Arial"/>
          <w:i/>
          <w:iCs/>
          <w:color w:val="000000"/>
          <w:sz w:val="23"/>
          <w:szCs w:val="23"/>
          <w:lang w:val="es-CO" w:eastAsia="es-CO"/>
        </w:rPr>
      </w:pPr>
    </w:p>
    <w:p w14:paraId="6229D56E" w14:textId="51BD5561" w:rsidR="00F05057" w:rsidRDefault="008D4EE7" w:rsidP="00F05057">
      <w:pPr>
        <w:autoSpaceDE w:val="0"/>
        <w:autoSpaceDN w:val="0"/>
        <w:adjustRightInd w:val="0"/>
        <w:ind w:left="0"/>
        <w:jc w:val="both"/>
        <w:rPr>
          <w:rFonts w:ascii="Bookman Old Style" w:hAnsi="Bookman Old Style" w:cs="Arial"/>
          <w:color w:val="000000" w:themeColor="text1"/>
          <w:shd w:val="clear" w:color="auto" w:fill="FFFFFF"/>
        </w:rPr>
      </w:pPr>
      <w:r w:rsidRPr="006D0819">
        <w:rPr>
          <w:rFonts w:ascii="Bookman Old Style" w:hAnsi="Bookman Old Style" w:cs="Arial"/>
          <w:b/>
          <w:bCs/>
          <w:color w:val="000000" w:themeColor="text1"/>
          <w:shd w:val="clear" w:color="auto" w:fill="FFFFFF"/>
        </w:rPr>
        <w:t>Comentario CREG</w:t>
      </w:r>
      <w:r>
        <w:rPr>
          <w:rFonts w:ascii="Bookman Old Style" w:hAnsi="Bookman Old Style" w:cs="Arial"/>
          <w:color w:val="000000" w:themeColor="text1"/>
          <w:shd w:val="clear" w:color="auto" w:fill="FFFFFF"/>
        </w:rPr>
        <w:t>:</w:t>
      </w:r>
      <w:r w:rsidR="00F6335C">
        <w:rPr>
          <w:rFonts w:ascii="Bookman Old Style" w:hAnsi="Bookman Old Style" w:cs="Arial"/>
          <w:color w:val="000000" w:themeColor="text1"/>
          <w:shd w:val="clear" w:color="auto" w:fill="FFFFFF"/>
        </w:rPr>
        <w:t xml:space="preserve"> </w:t>
      </w:r>
      <w:r w:rsidR="00D37FFB">
        <w:rPr>
          <w:rFonts w:ascii="Bookman Old Style" w:hAnsi="Bookman Old Style" w:cs="Arial"/>
          <w:color w:val="000000" w:themeColor="text1"/>
          <w:shd w:val="clear" w:color="auto" w:fill="FFFFFF"/>
        </w:rPr>
        <w:t>En relación con este comentario, la</w:t>
      </w:r>
      <w:r w:rsidR="00F05057" w:rsidRPr="00D37FFB">
        <w:rPr>
          <w:rFonts w:ascii="Bookman Old Style" w:hAnsi="Bookman Old Style" w:cs="Arial"/>
          <w:color w:val="000000" w:themeColor="text1"/>
          <w:shd w:val="clear" w:color="auto" w:fill="FFFFFF"/>
        </w:rPr>
        <w:t xml:space="preserve"> CREG considera que cada proyecto del PAGN presenta particularidades que no permiten generalizar un porcentaje único o un rango de porcentajes de incentivo para la entrada en operación anticipada de los proyectos. En la presente resolución</w:t>
      </w:r>
      <w:r w:rsidR="00D37FFB">
        <w:rPr>
          <w:rFonts w:ascii="Bookman Old Style" w:hAnsi="Bookman Old Style" w:cs="Arial"/>
          <w:color w:val="000000" w:themeColor="text1"/>
          <w:shd w:val="clear" w:color="auto" w:fill="FFFFFF"/>
        </w:rPr>
        <w:t xml:space="preserve"> se precisan</w:t>
      </w:r>
      <w:r w:rsidR="00F05057" w:rsidRPr="00D37FFB">
        <w:rPr>
          <w:rFonts w:ascii="Bookman Old Style" w:hAnsi="Bookman Old Style" w:cs="Arial"/>
          <w:color w:val="000000" w:themeColor="text1"/>
          <w:shd w:val="clear" w:color="auto" w:fill="FFFFFF"/>
        </w:rPr>
        <w:t xml:space="preserve"> los criterios y la oportunidad en que se determinarán dichos porcentajes.</w:t>
      </w:r>
    </w:p>
    <w:p w14:paraId="67814114" w14:textId="64AA8A1C" w:rsidR="00A36F82" w:rsidRDefault="00A36F82" w:rsidP="00F05057">
      <w:pPr>
        <w:autoSpaceDE w:val="0"/>
        <w:autoSpaceDN w:val="0"/>
        <w:adjustRightInd w:val="0"/>
        <w:ind w:left="0"/>
        <w:jc w:val="both"/>
        <w:rPr>
          <w:rFonts w:ascii="Bookman Old Style" w:hAnsi="Bookman Old Style" w:cs="Arial"/>
          <w:color w:val="000000" w:themeColor="text1"/>
          <w:shd w:val="clear" w:color="auto" w:fill="FFFFFF"/>
        </w:rPr>
      </w:pPr>
    </w:p>
    <w:p w14:paraId="6172A7E1" w14:textId="14098749" w:rsidR="00A36F82" w:rsidRDefault="00A36F82" w:rsidP="00A36F82">
      <w:pPr>
        <w:pStyle w:val="Textoindependiente2"/>
        <w:spacing w:after="0" w:line="240" w:lineRule="auto"/>
        <w:ind w:left="0"/>
        <w:jc w:val="both"/>
        <w:rPr>
          <w:rFonts w:ascii="Bookman Old Style" w:hAnsi="Bookman Old Style" w:cs="Arial"/>
          <w:color w:val="000000" w:themeColor="text1"/>
          <w:shd w:val="clear" w:color="auto" w:fill="FFFFFF"/>
        </w:rPr>
      </w:pPr>
      <w:r w:rsidRPr="0020745A">
        <w:rPr>
          <w:rFonts w:ascii="Bookman Old Style" w:hAnsi="Bookman Old Style" w:cs="Arial"/>
          <w:color w:val="000000" w:themeColor="text1"/>
          <w:shd w:val="clear" w:color="auto" w:fill="FFFFFF"/>
        </w:rPr>
        <w:t>Frente a la presunta asimetría de información que plantea la SIC, en opinión de la CREG no corresponde</w:t>
      </w:r>
      <w:r w:rsidR="00BD7E6F">
        <w:rPr>
          <w:rFonts w:ascii="Bookman Old Style" w:hAnsi="Bookman Old Style" w:cs="Arial"/>
          <w:color w:val="000000" w:themeColor="text1"/>
          <w:shd w:val="clear" w:color="auto" w:fill="FFFFFF"/>
        </w:rPr>
        <w:t>,</w:t>
      </w:r>
      <w:r w:rsidRPr="0020745A">
        <w:rPr>
          <w:rFonts w:ascii="Bookman Old Style" w:hAnsi="Bookman Old Style" w:cs="Arial"/>
          <w:color w:val="000000" w:themeColor="text1"/>
          <w:shd w:val="clear" w:color="auto" w:fill="FFFFFF"/>
        </w:rPr>
        <w:t xml:space="preserve"> en la medida en que el porcentaje de incentivo para el adelanto de la fecha de entrada en operación del proyecto es la información que tendrá cualquiera de los interesados en participar en el proyecto correspondiente, en forma previa a la presentación de su oferta a la UPME</w:t>
      </w:r>
      <w:r>
        <w:rPr>
          <w:rFonts w:ascii="Bookman Old Style" w:hAnsi="Bookman Old Style" w:cs="Arial"/>
          <w:color w:val="000000" w:themeColor="text1"/>
          <w:shd w:val="clear" w:color="auto" w:fill="FFFFFF"/>
        </w:rPr>
        <w:t>. Adicionalmente</w:t>
      </w:r>
      <w:r w:rsidR="00BD7E6F">
        <w:rPr>
          <w:rFonts w:ascii="Bookman Old Style" w:hAnsi="Bookman Old Style" w:cs="Arial"/>
          <w:color w:val="000000" w:themeColor="text1"/>
          <w:shd w:val="clear" w:color="auto" w:fill="FFFFFF"/>
        </w:rPr>
        <w:t>,</w:t>
      </w:r>
      <w:r>
        <w:rPr>
          <w:rFonts w:ascii="Bookman Old Style" w:hAnsi="Bookman Old Style" w:cs="Arial"/>
          <w:color w:val="000000" w:themeColor="text1"/>
          <w:shd w:val="clear" w:color="auto" w:fill="FFFFFF"/>
        </w:rPr>
        <w:t xml:space="preserve"> es una opción voluntaria</w:t>
      </w:r>
      <w:r w:rsidRPr="0020745A">
        <w:rPr>
          <w:rFonts w:ascii="Bookman Old Style" w:hAnsi="Bookman Old Style" w:cs="Arial"/>
          <w:color w:val="000000" w:themeColor="text1"/>
          <w:shd w:val="clear" w:color="auto" w:fill="FFFFFF"/>
        </w:rPr>
        <w:t xml:space="preserve"> que no </w:t>
      </w:r>
      <w:r>
        <w:rPr>
          <w:rFonts w:ascii="Bookman Old Style" w:hAnsi="Bookman Old Style" w:cs="Arial"/>
          <w:color w:val="000000" w:themeColor="text1"/>
          <w:shd w:val="clear" w:color="auto" w:fill="FFFFFF"/>
        </w:rPr>
        <w:t>se declara en las ofertas</w:t>
      </w:r>
      <w:r w:rsidR="00BD7E6F">
        <w:rPr>
          <w:rFonts w:ascii="Bookman Old Style" w:hAnsi="Bookman Old Style" w:cs="Arial"/>
          <w:color w:val="000000" w:themeColor="text1"/>
          <w:shd w:val="clear" w:color="auto" w:fill="FFFFFF"/>
        </w:rPr>
        <w:t>,</w:t>
      </w:r>
      <w:r>
        <w:rPr>
          <w:rFonts w:ascii="Bookman Old Style" w:hAnsi="Bookman Old Style" w:cs="Arial"/>
          <w:color w:val="000000" w:themeColor="text1"/>
          <w:shd w:val="clear" w:color="auto" w:fill="FFFFFF"/>
        </w:rPr>
        <w:t xml:space="preserve"> ni se tiene</w:t>
      </w:r>
      <w:r w:rsidRPr="0020745A">
        <w:rPr>
          <w:rFonts w:ascii="Bookman Old Style" w:hAnsi="Bookman Old Style" w:cs="Arial"/>
          <w:color w:val="000000" w:themeColor="text1"/>
          <w:shd w:val="clear" w:color="auto" w:fill="FFFFFF"/>
        </w:rPr>
        <w:t xml:space="preserve"> en cuenta para la selección del adjudicatario por parte de dicha entidad. </w:t>
      </w:r>
    </w:p>
    <w:p w14:paraId="7D8138F2" w14:textId="77777777" w:rsidR="00A36F82" w:rsidRPr="00D37FFB" w:rsidRDefault="00A36F82" w:rsidP="00F05057">
      <w:pPr>
        <w:autoSpaceDE w:val="0"/>
        <w:autoSpaceDN w:val="0"/>
        <w:adjustRightInd w:val="0"/>
        <w:ind w:left="0"/>
        <w:jc w:val="both"/>
        <w:rPr>
          <w:rFonts w:ascii="Arial" w:hAnsi="Arial" w:cs="Arial"/>
          <w:i/>
          <w:iCs/>
          <w:color w:val="000000"/>
          <w:sz w:val="23"/>
          <w:szCs w:val="23"/>
          <w:lang w:val="es-CO" w:eastAsia="es-CO"/>
        </w:rPr>
      </w:pPr>
    </w:p>
    <w:p w14:paraId="2F608DED" w14:textId="77777777" w:rsidR="003F3FD3" w:rsidRPr="00BD7E6F" w:rsidRDefault="003F3FD3" w:rsidP="00BD7E6F">
      <w:pPr>
        <w:numPr>
          <w:ilvl w:val="0"/>
          <w:numId w:val="38"/>
        </w:numPr>
        <w:autoSpaceDE w:val="0"/>
        <w:autoSpaceDN w:val="0"/>
        <w:adjustRightInd w:val="0"/>
        <w:ind w:left="284"/>
        <w:jc w:val="both"/>
        <w:rPr>
          <w:rFonts w:ascii="Bookman Old Style" w:hAnsi="Bookman Old Style" w:cs="Arial"/>
          <w:i/>
          <w:iCs/>
          <w:color w:val="000000"/>
          <w:sz w:val="22"/>
          <w:szCs w:val="22"/>
          <w:lang w:val="es-CO" w:eastAsia="es-CO"/>
        </w:rPr>
      </w:pPr>
      <w:r w:rsidRPr="00BD7E6F">
        <w:rPr>
          <w:rFonts w:ascii="Bookman Old Style" w:hAnsi="Bookman Old Style" w:cs="Arial"/>
          <w:i/>
          <w:iCs/>
          <w:color w:val="000000"/>
          <w:sz w:val="22"/>
          <w:szCs w:val="22"/>
          <w:lang w:val="es-CO" w:eastAsia="es-CO"/>
        </w:rPr>
        <w:t xml:space="preserve">e) El parágrafo 2 del artículo 18 que modifica el artículo 31 de la Resolución CREG 107 de 2017, no especifica el número de la Resolución del Ministerio de Minas y Energía que hace referencia al evento en el cual, si el Ministerio aprueba una solicitud del adjudicatario de no continuar con el proyecto por la ocurrencia de eventos irresistibles, imprevisibles y ajenos a su control, debidamente verificables; la CREG no iniciará la actuación administrativa o la dará por terminada y el adjudicatario perderá el derecho a cualquier ingreso regulado y el patrimonio autónomo se abstendrá de ejecutar la garantía de cumplimiento. </w:t>
      </w:r>
    </w:p>
    <w:p w14:paraId="26318C4C" w14:textId="77777777" w:rsidR="003F3FD3" w:rsidRDefault="003F3FD3" w:rsidP="00E17584">
      <w:pPr>
        <w:autoSpaceDE w:val="0"/>
        <w:autoSpaceDN w:val="0"/>
        <w:adjustRightInd w:val="0"/>
        <w:ind w:left="0"/>
        <w:jc w:val="both"/>
        <w:rPr>
          <w:rFonts w:ascii="Arial" w:hAnsi="Arial" w:cs="Arial"/>
          <w:i/>
          <w:iCs/>
          <w:color w:val="000000"/>
          <w:sz w:val="23"/>
          <w:szCs w:val="23"/>
          <w:lang w:val="es-CO" w:eastAsia="es-CO"/>
        </w:rPr>
      </w:pPr>
    </w:p>
    <w:p w14:paraId="75775EBB" w14:textId="3FE21971" w:rsidR="00F05057" w:rsidRPr="00C97C0D" w:rsidRDefault="008D4EE7" w:rsidP="00E17584">
      <w:pPr>
        <w:autoSpaceDE w:val="0"/>
        <w:autoSpaceDN w:val="0"/>
        <w:adjustRightInd w:val="0"/>
        <w:ind w:left="0"/>
        <w:jc w:val="both"/>
        <w:rPr>
          <w:rFonts w:ascii="Bookman Old Style" w:hAnsi="Bookman Old Style" w:cs="Arial"/>
          <w:i/>
          <w:iCs/>
          <w:color w:val="000000" w:themeColor="text1"/>
          <w:shd w:val="clear" w:color="auto" w:fill="FFFFFF"/>
        </w:rPr>
      </w:pPr>
      <w:r w:rsidRPr="002C0EC3">
        <w:rPr>
          <w:rFonts w:ascii="Bookman Old Style" w:hAnsi="Bookman Old Style" w:cs="Arial"/>
          <w:b/>
          <w:bCs/>
          <w:color w:val="000000" w:themeColor="text1"/>
          <w:shd w:val="clear" w:color="auto" w:fill="FFFFFF"/>
        </w:rPr>
        <w:lastRenderedPageBreak/>
        <w:t>Comentario CREG</w:t>
      </w:r>
      <w:r w:rsidRPr="002C0EC3">
        <w:rPr>
          <w:rFonts w:ascii="Bookman Old Style" w:hAnsi="Bookman Old Style" w:cs="Arial"/>
          <w:color w:val="000000" w:themeColor="text1"/>
          <w:shd w:val="clear" w:color="auto" w:fill="FFFFFF"/>
        </w:rPr>
        <w:t>:</w:t>
      </w:r>
      <w:r w:rsidR="00F6335C" w:rsidRPr="002C0EC3">
        <w:rPr>
          <w:rFonts w:ascii="Bookman Old Style" w:hAnsi="Bookman Old Style" w:cs="Arial"/>
          <w:color w:val="000000" w:themeColor="text1"/>
          <w:shd w:val="clear" w:color="auto" w:fill="FFFFFF"/>
        </w:rPr>
        <w:t xml:space="preserve"> </w:t>
      </w:r>
      <w:r w:rsidR="00F05057" w:rsidRPr="002C0EC3">
        <w:rPr>
          <w:rFonts w:ascii="Bookman Old Style" w:hAnsi="Bookman Old Style" w:cs="Arial"/>
          <w:color w:val="000000" w:themeColor="text1"/>
          <w:shd w:val="clear" w:color="auto" w:fill="FFFFFF"/>
        </w:rPr>
        <w:t xml:space="preserve">A la fecha </w:t>
      </w:r>
      <w:r w:rsidR="00F220FA" w:rsidRPr="002C0EC3">
        <w:rPr>
          <w:rFonts w:ascii="Bookman Old Style" w:hAnsi="Bookman Old Style" w:cs="Arial"/>
          <w:color w:val="000000" w:themeColor="text1"/>
          <w:shd w:val="clear" w:color="auto" w:fill="FFFFFF"/>
        </w:rPr>
        <w:t>está</w:t>
      </w:r>
      <w:r w:rsidR="006E06C3" w:rsidRPr="002C0EC3">
        <w:rPr>
          <w:rFonts w:ascii="Bookman Old Style" w:hAnsi="Bookman Old Style" w:cs="Arial"/>
          <w:color w:val="000000" w:themeColor="text1"/>
          <w:shd w:val="clear" w:color="auto" w:fill="FFFFFF"/>
        </w:rPr>
        <w:t xml:space="preserve"> </w:t>
      </w:r>
      <w:r w:rsidR="00F220FA" w:rsidRPr="002C0EC3">
        <w:rPr>
          <w:rFonts w:ascii="Bookman Old Style" w:hAnsi="Bookman Old Style" w:cs="Arial"/>
          <w:color w:val="000000" w:themeColor="text1"/>
          <w:shd w:val="clear" w:color="auto" w:fill="FFFFFF"/>
        </w:rPr>
        <w:t xml:space="preserve">firmada </w:t>
      </w:r>
      <w:r w:rsidR="00C222D9" w:rsidRPr="002C0EC3">
        <w:rPr>
          <w:rFonts w:ascii="Bookman Old Style" w:hAnsi="Bookman Old Style" w:cs="Arial"/>
          <w:color w:val="000000" w:themeColor="text1"/>
          <w:shd w:val="clear" w:color="auto" w:fill="FFFFFF"/>
        </w:rPr>
        <w:t xml:space="preserve">y en trámite de publicación </w:t>
      </w:r>
      <w:r w:rsidR="00B369D8" w:rsidRPr="002C0EC3">
        <w:rPr>
          <w:rFonts w:ascii="Bookman Old Style" w:hAnsi="Bookman Old Style" w:cs="Arial"/>
          <w:color w:val="000000" w:themeColor="text1"/>
          <w:shd w:val="clear" w:color="auto" w:fill="FFFFFF"/>
        </w:rPr>
        <w:t>la</w:t>
      </w:r>
      <w:r w:rsidR="00F05057" w:rsidRPr="002C0EC3">
        <w:rPr>
          <w:rFonts w:ascii="Bookman Old Style" w:hAnsi="Bookman Old Style" w:cs="Arial"/>
          <w:color w:val="000000" w:themeColor="text1"/>
          <w:shd w:val="clear" w:color="auto" w:fill="FFFFFF"/>
        </w:rPr>
        <w:t xml:space="preserve"> </w:t>
      </w:r>
      <w:r w:rsidR="00F220FA" w:rsidRPr="002C0EC3">
        <w:rPr>
          <w:rFonts w:ascii="Bookman Old Style" w:hAnsi="Bookman Old Style" w:cs="Arial"/>
          <w:color w:val="000000" w:themeColor="text1"/>
          <w:shd w:val="clear" w:color="auto" w:fill="FFFFFF"/>
        </w:rPr>
        <w:t>r</w:t>
      </w:r>
      <w:r w:rsidR="00F05057" w:rsidRPr="002C0EC3">
        <w:rPr>
          <w:rFonts w:ascii="Bookman Old Style" w:hAnsi="Bookman Old Style" w:cs="Arial"/>
          <w:color w:val="000000" w:themeColor="text1"/>
          <w:shd w:val="clear" w:color="auto" w:fill="FFFFFF"/>
        </w:rPr>
        <w:t xml:space="preserve">esolución del Ministerio de Minas y Energía, </w:t>
      </w:r>
      <w:r w:rsidR="00C97C0D" w:rsidRPr="002C0EC3">
        <w:rPr>
          <w:rFonts w:ascii="Bookman Old Style" w:hAnsi="Bookman Old Style" w:cs="Arial"/>
          <w:i/>
          <w:iCs/>
          <w:color w:val="000000" w:themeColor="text1"/>
          <w:shd w:val="clear" w:color="auto" w:fill="FFFFFF"/>
        </w:rPr>
        <w:t>Por la cual se dictan disposiciones respecto de la ejecución de los proyectos del Plan de Abastecimiento de Gas Natural ejecutados mediante procesos de selección.</w:t>
      </w:r>
      <w:r w:rsidR="00C97C0D">
        <w:rPr>
          <w:rFonts w:ascii="Bookman Old Style" w:hAnsi="Bookman Old Style" w:cs="Arial"/>
          <w:i/>
          <w:iCs/>
          <w:color w:val="000000" w:themeColor="text1"/>
          <w:shd w:val="clear" w:color="auto" w:fill="FFFFFF"/>
        </w:rPr>
        <w:t xml:space="preserve"> </w:t>
      </w:r>
    </w:p>
    <w:p w14:paraId="6637BEB8" w14:textId="77777777" w:rsidR="00F05057" w:rsidRPr="003F3FD3" w:rsidRDefault="00F05057" w:rsidP="00E17584">
      <w:pPr>
        <w:autoSpaceDE w:val="0"/>
        <w:autoSpaceDN w:val="0"/>
        <w:adjustRightInd w:val="0"/>
        <w:ind w:left="0"/>
        <w:jc w:val="both"/>
        <w:rPr>
          <w:rFonts w:ascii="Arial" w:hAnsi="Arial" w:cs="Arial"/>
          <w:i/>
          <w:iCs/>
          <w:color w:val="000000"/>
          <w:sz w:val="23"/>
          <w:szCs w:val="23"/>
          <w:lang w:val="es-CO" w:eastAsia="es-CO"/>
        </w:rPr>
      </w:pPr>
    </w:p>
    <w:p w14:paraId="55E01939" w14:textId="77777777" w:rsidR="003F3FD3" w:rsidRPr="00161A3E" w:rsidRDefault="003F3FD3" w:rsidP="00BD7E6F">
      <w:pPr>
        <w:numPr>
          <w:ilvl w:val="0"/>
          <w:numId w:val="39"/>
        </w:numPr>
        <w:autoSpaceDE w:val="0"/>
        <w:autoSpaceDN w:val="0"/>
        <w:adjustRightInd w:val="0"/>
        <w:ind w:left="284"/>
        <w:jc w:val="both"/>
        <w:rPr>
          <w:rFonts w:ascii="Bookman Old Style" w:hAnsi="Bookman Old Style" w:cs="Arial"/>
          <w:i/>
          <w:iCs/>
          <w:color w:val="000000"/>
          <w:sz w:val="22"/>
          <w:szCs w:val="22"/>
          <w:lang w:val="es-CO" w:eastAsia="es-CO"/>
        </w:rPr>
      </w:pPr>
      <w:r w:rsidRPr="00161A3E">
        <w:rPr>
          <w:rFonts w:ascii="Bookman Old Style" w:hAnsi="Bookman Old Style" w:cs="Arial"/>
          <w:i/>
          <w:iCs/>
          <w:color w:val="000000"/>
          <w:sz w:val="22"/>
          <w:szCs w:val="22"/>
          <w:lang w:val="es-CO" w:eastAsia="es-CO"/>
        </w:rPr>
        <w:t xml:space="preserve">f) La ecuación propuesta para calcular la compensación por indisponibilidad contiene el componente: </w:t>
      </w:r>
      <w:r w:rsidRPr="00161A3E">
        <w:rPr>
          <w:rFonts w:ascii="Cambria Math" w:hAnsi="Cambria Math" w:cs="Cambria Math"/>
          <w:i/>
          <w:iCs/>
          <w:color w:val="000000"/>
          <w:sz w:val="22"/>
          <w:szCs w:val="22"/>
          <w:lang w:val="es-CO" w:eastAsia="es-CO"/>
        </w:rPr>
        <w:t>𝐶𝑂𝑃𝑃𝐴𝐺𝑁</w:t>
      </w:r>
      <w:r w:rsidRPr="00161A3E">
        <w:rPr>
          <w:rFonts w:ascii="Bookman Old Style" w:hAnsi="Bookman Old Style" w:cs="Cambria Math"/>
          <w:i/>
          <w:iCs/>
          <w:color w:val="000000"/>
          <w:sz w:val="22"/>
          <w:szCs w:val="22"/>
          <w:lang w:val="es-CO" w:eastAsia="es-CO"/>
        </w:rPr>
        <w:t>,</w:t>
      </w:r>
      <w:r w:rsidRPr="00161A3E">
        <w:rPr>
          <w:rFonts w:ascii="Cambria Math" w:hAnsi="Cambria Math" w:cs="Cambria Math"/>
          <w:i/>
          <w:iCs/>
          <w:color w:val="000000"/>
          <w:sz w:val="22"/>
          <w:szCs w:val="22"/>
          <w:lang w:val="es-CO" w:eastAsia="es-CO"/>
        </w:rPr>
        <w:t>𝑚</w:t>
      </w:r>
      <w:r w:rsidRPr="00161A3E">
        <w:rPr>
          <w:rFonts w:ascii="Bookman Old Style" w:hAnsi="Bookman Old Style" w:cs="Cambria Math"/>
          <w:i/>
          <w:iCs/>
          <w:color w:val="000000"/>
          <w:sz w:val="22"/>
          <w:szCs w:val="22"/>
          <w:lang w:val="es-CO" w:eastAsia="es-CO"/>
        </w:rPr>
        <w:t xml:space="preserve"> </w:t>
      </w:r>
      <w:r w:rsidRPr="00161A3E">
        <w:rPr>
          <w:rFonts w:ascii="Bookman Old Style" w:hAnsi="Bookman Old Style" w:cs="Arial"/>
          <w:i/>
          <w:iCs/>
          <w:color w:val="000000"/>
          <w:sz w:val="22"/>
          <w:szCs w:val="22"/>
          <w:lang w:val="es-CO" w:eastAsia="es-CO"/>
        </w:rPr>
        <w:t xml:space="preserve">el cual se describe como el valor de las compensaciones por indisponibilidad durante el mes m, del proyecto PAGN. </w:t>
      </w:r>
    </w:p>
    <w:p w14:paraId="75EAA59C" w14:textId="3A70F366" w:rsidR="001E6C72" w:rsidRPr="00161A3E" w:rsidRDefault="001E6C72" w:rsidP="00BD7E6F">
      <w:pPr>
        <w:pStyle w:val="Textoindependiente2"/>
        <w:spacing w:after="0" w:line="240" w:lineRule="auto"/>
        <w:ind w:left="284"/>
        <w:jc w:val="both"/>
        <w:rPr>
          <w:rFonts w:ascii="Bookman Old Style" w:hAnsi="Bookman Old Style" w:cs="Arial"/>
          <w:i/>
          <w:iCs/>
          <w:color w:val="000000" w:themeColor="text1"/>
          <w:sz w:val="22"/>
          <w:szCs w:val="22"/>
          <w:shd w:val="clear" w:color="auto" w:fill="FFFFFF"/>
        </w:rPr>
      </w:pPr>
    </w:p>
    <w:p w14:paraId="38B17748" w14:textId="108C2F62" w:rsidR="00E17584" w:rsidRPr="00161A3E" w:rsidRDefault="00E17584" w:rsidP="00BD7E6F">
      <w:pPr>
        <w:numPr>
          <w:ilvl w:val="0"/>
          <w:numId w:val="40"/>
        </w:numPr>
        <w:autoSpaceDE w:val="0"/>
        <w:autoSpaceDN w:val="0"/>
        <w:adjustRightInd w:val="0"/>
        <w:ind w:left="284"/>
        <w:jc w:val="both"/>
        <w:rPr>
          <w:rFonts w:ascii="Bookman Old Style" w:hAnsi="Bookman Old Style" w:cs="Arial"/>
          <w:i/>
          <w:iCs/>
          <w:color w:val="000000"/>
          <w:sz w:val="22"/>
          <w:szCs w:val="22"/>
          <w:lang w:val="es-CO" w:eastAsia="es-CO"/>
        </w:rPr>
      </w:pPr>
      <w:r w:rsidRPr="00161A3E">
        <w:rPr>
          <w:rFonts w:ascii="Bookman Old Style" w:hAnsi="Bookman Old Style" w:cs="Arial"/>
          <w:i/>
          <w:iCs/>
          <w:color w:val="000000"/>
          <w:sz w:val="22"/>
          <w:szCs w:val="22"/>
          <w:lang w:val="es-CO" w:eastAsia="es-CO"/>
        </w:rPr>
        <w:t xml:space="preserve">Adicionalmente, en la descripción se especifica que este valor estará expresado en pesos actualizados y liquidados como se dispone en el “0 de la presente Resolución”. En este punto otorgaría claridad hacer referencia en la regulación a qué hace referencia el 0. </w:t>
      </w:r>
    </w:p>
    <w:p w14:paraId="42B76448" w14:textId="77777777" w:rsidR="00EE7A3B" w:rsidRDefault="00EE7A3B" w:rsidP="00EE7A3B">
      <w:pPr>
        <w:pStyle w:val="Prrafodelista"/>
        <w:rPr>
          <w:rFonts w:ascii="Bookman Old Style" w:hAnsi="Bookman Old Style" w:cs="Arial"/>
          <w:color w:val="000000" w:themeColor="text1"/>
          <w:shd w:val="clear" w:color="auto" w:fill="FFFFFF"/>
        </w:rPr>
      </w:pPr>
    </w:p>
    <w:p w14:paraId="108EE950" w14:textId="39070973" w:rsidR="00EE7A3B" w:rsidRPr="00EA0FD3" w:rsidRDefault="008D4EE7" w:rsidP="00F05057">
      <w:pPr>
        <w:pStyle w:val="Textoindependiente2"/>
        <w:spacing w:after="0" w:line="240" w:lineRule="auto"/>
        <w:ind w:left="0"/>
        <w:jc w:val="both"/>
        <w:rPr>
          <w:rFonts w:ascii="Bookman Old Style" w:hAnsi="Bookman Old Style" w:cs="Arial"/>
          <w:color w:val="000000" w:themeColor="text1"/>
          <w:shd w:val="clear" w:color="auto" w:fill="FFFFFF"/>
        </w:rPr>
      </w:pPr>
      <w:r w:rsidRPr="006D0819">
        <w:rPr>
          <w:rFonts w:ascii="Bookman Old Style" w:hAnsi="Bookman Old Style" w:cs="Arial"/>
          <w:b/>
          <w:bCs/>
          <w:color w:val="000000" w:themeColor="text1"/>
          <w:shd w:val="clear" w:color="auto" w:fill="FFFFFF"/>
        </w:rPr>
        <w:t>Comentario CREG</w:t>
      </w:r>
      <w:r>
        <w:rPr>
          <w:rFonts w:ascii="Bookman Old Style" w:hAnsi="Bookman Old Style" w:cs="Arial"/>
          <w:color w:val="000000" w:themeColor="text1"/>
          <w:shd w:val="clear" w:color="auto" w:fill="FFFFFF"/>
        </w:rPr>
        <w:t>:</w:t>
      </w:r>
      <w:r w:rsidR="00F6335C">
        <w:rPr>
          <w:rFonts w:ascii="Bookman Old Style" w:hAnsi="Bookman Old Style" w:cs="Arial"/>
          <w:color w:val="000000" w:themeColor="text1"/>
          <w:shd w:val="clear" w:color="auto" w:fill="FFFFFF"/>
        </w:rPr>
        <w:t xml:space="preserve"> </w:t>
      </w:r>
      <w:r w:rsidR="003260F0">
        <w:rPr>
          <w:rFonts w:ascii="Bookman Old Style" w:hAnsi="Bookman Old Style" w:cs="Arial"/>
          <w:color w:val="000000" w:themeColor="text1"/>
          <w:shd w:val="clear" w:color="auto" w:fill="FFFFFF"/>
        </w:rPr>
        <w:t>En atención a lo anterior</w:t>
      </w:r>
      <w:r w:rsidR="00161A3E">
        <w:rPr>
          <w:rFonts w:ascii="Bookman Old Style" w:hAnsi="Bookman Old Style" w:cs="Arial"/>
          <w:color w:val="000000" w:themeColor="text1"/>
          <w:shd w:val="clear" w:color="auto" w:fill="FFFFFF"/>
        </w:rPr>
        <w:t>,</w:t>
      </w:r>
      <w:r w:rsidR="003260F0">
        <w:rPr>
          <w:rFonts w:ascii="Bookman Old Style" w:hAnsi="Bookman Old Style" w:cs="Arial"/>
          <w:color w:val="000000" w:themeColor="text1"/>
          <w:shd w:val="clear" w:color="auto" w:fill="FFFFFF"/>
        </w:rPr>
        <w:t xml:space="preserve"> e</w:t>
      </w:r>
      <w:r w:rsidR="00EE7A3B">
        <w:rPr>
          <w:rFonts w:ascii="Bookman Old Style" w:hAnsi="Bookman Old Style" w:cs="Arial"/>
          <w:color w:val="000000" w:themeColor="text1"/>
          <w:shd w:val="clear" w:color="auto" w:fill="FFFFFF"/>
        </w:rPr>
        <w:t xml:space="preserve">n la presente resolución se efectúa el ajuste de la referencia mencionado en el literal </w:t>
      </w:r>
      <w:r w:rsidR="00EE7A3B" w:rsidRPr="00EA0FD3">
        <w:rPr>
          <w:rFonts w:ascii="Bookman Old Style" w:hAnsi="Bookman Old Style" w:cs="Arial"/>
          <w:color w:val="000000" w:themeColor="text1"/>
          <w:shd w:val="clear" w:color="auto" w:fill="FFFFFF"/>
        </w:rPr>
        <w:t>f)</w:t>
      </w:r>
      <w:r w:rsidR="00161A3E">
        <w:rPr>
          <w:rFonts w:ascii="Bookman Old Style" w:hAnsi="Bookman Old Style" w:cs="Arial"/>
          <w:color w:val="000000" w:themeColor="text1"/>
          <w:shd w:val="clear" w:color="auto" w:fill="FFFFFF"/>
        </w:rPr>
        <w:t>,</w:t>
      </w:r>
      <w:r w:rsidR="00EE7A3B" w:rsidRPr="00EA0FD3">
        <w:rPr>
          <w:rFonts w:ascii="Bookman Old Style" w:hAnsi="Bookman Old Style" w:cs="Arial"/>
          <w:color w:val="000000" w:themeColor="text1"/>
          <w:shd w:val="clear" w:color="auto" w:fill="FFFFFF"/>
        </w:rPr>
        <w:t xml:space="preserve"> </w:t>
      </w:r>
      <w:r w:rsidR="00EE7A3B">
        <w:rPr>
          <w:rFonts w:ascii="Bookman Old Style" w:hAnsi="Bookman Old Style" w:cs="Arial"/>
          <w:color w:val="000000" w:themeColor="text1"/>
          <w:shd w:val="clear" w:color="auto" w:fill="FFFFFF"/>
        </w:rPr>
        <w:t>sin afectar la fórmula de cálculo planteada</w:t>
      </w:r>
      <w:r w:rsidR="00EE7A3B" w:rsidRPr="00EA0FD3">
        <w:rPr>
          <w:rFonts w:ascii="Bookman Old Style" w:hAnsi="Bookman Old Style" w:cs="Arial"/>
          <w:color w:val="000000" w:themeColor="text1"/>
          <w:shd w:val="clear" w:color="auto" w:fill="FFFFFF"/>
        </w:rPr>
        <w:t xml:space="preserve">. </w:t>
      </w:r>
    </w:p>
    <w:p w14:paraId="5D1A5AA3" w14:textId="06EA6DBE" w:rsidR="006D2FCA" w:rsidRDefault="006D2FCA" w:rsidP="006D2FCA">
      <w:pPr>
        <w:autoSpaceDE w:val="0"/>
        <w:autoSpaceDN w:val="0"/>
        <w:adjustRightInd w:val="0"/>
        <w:ind w:left="0"/>
        <w:jc w:val="both"/>
        <w:rPr>
          <w:rFonts w:ascii="Arial" w:hAnsi="Arial" w:cs="Arial"/>
          <w:i/>
          <w:iCs/>
          <w:color w:val="000000"/>
          <w:sz w:val="23"/>
          <w:szCs w:val="23"/>
          <w:lang w:val="es-CO" w:eastAsia="es-CO"/>
        </w:rPr>
      </w:pPr>
    </w:p>
    <w:p w14:paraId="0A34E8CA" w14:textId="43D1AAE9" w:rsidR="00EB54EC" w:rsidRPr="006720CF" w:rsidRDefault="00DE3D7F" w:rsidP="00D13D3F">
      <w:pPr>
        <w:pStyle w:val="Textoindependiente2"/>
        <w:numPr>
          <w:ilvl w:val="0"/>
          <w:numId w:val="33"/>
        </w:numPr>
        <w:spacing w:after="0" w:line="240" w:lineRule="auto"/>
        <w:jc w:val="both"/>
        <w:rPr>
          <w:rFonts w:ascii="Bookman Old Style" w:hAnsi="Bookman Old Style" w:cs="Arial"/>
          <w:i/>
          <w:iCs/>
          <w:color w:val="000000" w:themeColor="text1"/>
          <w:shd w:val="clear" w:color="auto" w:fill="FFFFFF"/>
        </w:rPr>
      </w:pPr>
      <w:r w:rsidRPr="006720CF">
        <w:rPr>
          <w:rFonts w:ascii="Bookman Old Style" w:hAnsi="Bookman Old Style" w:cs="Arial"/>
          <w:i/>
          <w:iCs/>
          <w:color w:val="000000" w:themeColor="text1"/>
          <w:shd w:val="clear" w:color="auto" w:fill="FFFFFF"/>
        </w:rPr>
        <w:t>Analizar la conveniencia de someter a observaciones de terceros interesados los aspectos incluidos en ambos Proyectos con el fin de eliminar las asimetrías de la información señaladas en el numeral 5.1 del presente concepto.</w:t>
      </w:r>
    </w:p>
    <w:p w14:paraId="1F396320" w14:textId="77777777" w:rsidR="00027FC9" w:rsidRDefault="00027FC9" w:rsidP="000171FC">
      <w:pPr>
        <w:pStyle w:val="Textoindependiente2"/>
        <w:spacing w:after="0" w:line="240" w:lineRule="auto"/>
        <w:ind w:left="0"/>
        <w:jc w:val="both"/>
        <w:rPr>
          <w:rFonts w:ascii="Bookman Old Style" w:hAnsi="Bookman Old Style" w:cs="Arial"/>
          <w:color w:val="000000" w:themeColor="text1"/>
          <w:shd w:val="clear" w:color="auto" w:fill="FFFFFF"/>
        </w:rPr>
      </w:pPr>
    </w:p>
    <w:p w14:paraId="4AF817C3" w14:textId="7B671735" w:rsidR="00027FC9" w:rsidRDefault="00AF3830" w:rsidP="000171FC">
      <w:pPr>
        <w:pStyle w:val="Textoindependiente2"/>
        <w:spacing w:after="0" w:line="240" w:lineRule="auto"/>
        <w:ind w:left="0"/>
        <w:jc w:val="both"/>
        <w:rPr>
          <w:rFonts w:ascii="Bookman Old Style" w:hAnsi="Bookman Old Style" w:cs="Arial"/>
          <w:color w:val="000000" w:themeColor="text1"/>
          <w:shd w:val="clear" w:color="auto" w:fill="FFFFFF"/>
        </w:rPr>
      </w:pPr>
      <w:r>
        <w:rPr>
          <w:rFonts w:ascii="Bookman Old Style" w:hAnsi="Bookman Old Style" w:cs="Arial"/>
          <w:color w:val="000000" w:themeColor="text1"/>
          <w:shd w:val="clear" w:color="auto" w:fill="FFFFFF"/>
        </w:rPr>
        <w:t>Teniendo en cuenta las respuestas de l</w:t>
      </w:r>
      <w:r w:rsidR="00027FC9">
        <w:rPr>
          <w:rFonts w:ascii="Bookman Old Style" w:hAnsi="Bookman Old Style" w:cs="Arial"/>
          <w:color w:val="000000" w:themeColor="text1"/>
          <w:shd w:val="clear" w:color="auto" w:fill="FFFFFF"/>
        </w:rPr>
        <w:t xml:space="preserve">a Comisión </w:t>
      </w:r>
      <w:r>
        <w:rPr>
          <w:rFonts w:ascii="Bookman Old Style" w:hAnsi="Bookman Old Style" w:cs="Arial"/>
          <w:color w:val="000000" w:themeColor="text1"/>
          <w:shd w:val="clear" w:color="auto" w:fill="FFFFFF"/>
        </w:rPr>
        <w:t xml:space="preserve">a </w:t>
      </w:r>
      <w:r w:rsidR="006A615C">
        <w:rPr>
          <w:rFonts w:ascii="Bookman Old Style" w:hAnsi="Bookman Old Style" w:cs="Arial"/>
          <w:color w:val="000000" w:themeColor="text1"/>
          <w:shd w:val="clear" w:color="auto" w:fill="FFFFFF"/>
        </w:rPr>
        <w:t xml:space="preserve">los aspectos </w:t>
      </w:r>
      <w:r w:rsidR="00F60081">
        <w:rPr>
          <w:rFonts w:ascii="Bookman Old Style" w:hAnsi="Bookman Old Style" w:cs="Arial"/>
          <w:color w:val="000000" w:themeColor="text1"/>
          <w:shd w:val="clear" w:color="auto" w:fill="FFFFFF"/>
        </w:rPr>
        <w:t xml:space="preserve">planteados en el numeral 5.1 </w:t>
      </w:r>
      <w:r>
        <w:rPr>
          <w:rFonts w:ascii="Bookman Old Style" w:hAnsi="Bookman Old Style" w:cs="Arial"/>
          <w:color w:val="000000" w:themeColor="text1"/>
          <w:shd w:val="clear" w:color="auto" w:fill="FFFFFF"/>
        </w:rPr>
        <w:t xml:space="preserve">de la recomendación 1 </w:t>
      </w:r>
      <w:r w:rsidR="00F60081">
        <w:rPr>
          <w:rFonts w:ascii="Bookman Old Style" w:hAnsi="Bookman Old Style" w:cs="Arial"/>
          <w:color w:val="000000" w:themeColor="text1"/>
          <w:shd w:val="clear" w:color="auto" w:fill="FFFFFF"/>
        </w:rPr>
        <w:t>de</w:t>
      </w:r>
      <w:r>
        <w:rPr>
          <w:rFonts w:ascii="Bookman Old Style" w:hAnsi="Bookman Old Style" w:cs="Arial"/>
          <w:color w:val="000000" w:themeColor="text1"/>
          <w:shd w:val="clear" w:color="auto" w:fill="FFFFFF"/>
        </w:rPr>
        <w:t>l</w:t>
      </w:r>
      <w:r w:rsidR="00F60081">
        <w:rPr>
          <w:rFonts w:ascii="Bookman Old Style" w:hAnsi="Bookman Old Style" w:cs="Arial"/>
          <w:color w:val="000000" w:themeColor="text1"/>
          <w:shd w:val="clear" w:color="auto" w:fill="FFFFFF"/>
        </w:rPr>
        <w:t xml:space="preserve"> concepto</w:t>
      </w:r>
      <w:r w:rsidRPr="00AF3830">
        <w:rPr>
          <w:rFonts w:ascii="Bookman Old Style" w:hAnsi="Bookman Old Style" w:cs="Arial"/>
          <w:color w:val="000000" w:themeColor="text1"/>
          <w:shd w:val="clear" w:color="auto" w:fill="FFFFFF"/>
        </w:rPr>
        <w:t xml:space="preserve"> </w:t>
      </w:r>
      <w:r>
        <w:rPr>
          <w:rFonts w:ascii="Bookman Old Style" w:hAnsi="Bookman Old Style" w:cs="Arial"/>
          <w:color w:val="000000" w:themeColor="text1"/>
          <w:shd w:val="clear" w:color="auto" w:fill="FFFFFF"/>
        </w:rPr>
        <w:t>de la SIC</w:t>
      </w:r>
      <w:r w:rsidR="00F60081">
        <w:rPr>
          <w:rFonts w:ascii="Bookman Old Style" w:hAnsi="Bookman Old Style" w:cs="Arial"/>
          <w:color w:val="000000" w:themeColor="text1"/>
          <w:shd w:val="clear" w:color="auto" w:fill="FFFFFF"/>
        </w:rPr>
        <w:t xml:space="preserve">, </w:t>
      </w:r>
      <w:r>
        <w:rPr>
          <w:rFonts w:ascii="Bookman Old Style" w:hAnsi="Bookman Old Style" w:cs="Arial"/>
          <w:color w:val="000000" w:themeColor="text1"/>
          <w:shd w:val="clear" w:color="auto" w:fill="FFFFFF"/>
        </w:rPr>
        <w:t>no se considera necesario someter a nueva consulta la presente resolución.</w:t>
      </w:r>
    </w:p>
    <w:p w14:paraId="1AE253E8" w14:textId="77777777" w:rsidR="000D6A3C" w:rsidRDefault="000D6A3C" w:rsidP="000171FC">
      <w:pPr>
        <w:pStyle w:val="Textoindependiente2"/>
        <w:spacing w:after="0" w:line="240" w:lineRule="auto"/>
        <w:ind w:left="0"/>
        <w:jc w:val="both"/>
        <w:rPr>
          <w:rFonts w:ascii="Bookman Old Style" w:hAnsi="Bookman Old Style" w:cs="Arial"/>
          <w:color w:val="000000" w:themeColor="text1"/>
          <w:shd w:val="clear" w:color="auto" w:fill="FFFFFF"/>
        </w:rPr>
      </w:pPr>
    </w:p>
    <w:p w14:paraId="620B3079" w14:textId="332EE809" w:rsidR="007206BE" w:rsidRPr="005073A9" w:rsidRDefault="00167EA2" w:rsidP="00D13D3F">
      <w:pPr>
        <w:pStyle w:val="Textoindependiente2"/>
        <w:numPr>
          <w:ilvl w:val="0"/>
          <w:numId w:val="33"/>
        </w:numPr>
        <w:spacing w:after="0" w:line="240" w:lineRule="auto"/>
        <w:jc w:val="both"/>
        <w:rPr>
          <w:rFonts w:ascii="Bookman Old Style" w:hAnsi="Bookman Old Style" w:cs="Arial"/>
          <w:i/>
          <w:iCs/>
          <w:color w:val="000000" w:themeColor="text1"/>
          <w:shd w:val="clear" w:color="auto" w:fill="FFFFFF"/>
        </w:rPr>
      </w:pPr>
      <w:r w:rsidRPr="005073A9">
        <w:rPr>
          <w:rFonts w:ascii="Bookman Old Style" w:hAnsi="Bookman Old Style" w:cs="Arial"/>
          <w:i/>
          <w:iCs/>
          <w:color w:val="000000" w:themeColor="text1"/>
          <w:shd w:val="clear" w:color="auto" w:fill="FFFFFF"/>
        </w:rPr>
        <w:t>Justificar dentro del Proyecto 1 y desde la relación costo-beneficio, la exclusión del incumbente de los procesos de selección para la ejecución de IPAT así como la prioridad para su ejecución.</w:t>
      </w:r>
    </w:p>
    <w:p w14:paraId="66E37D21" w14:textId="77777777" w:rsidR="006720CF" w:rsidRDefault="006720CF" w:rsidP="000171FC">
      <w:pPr>
        <w:pStyle w:val="Textoindependiente2"/>
        <w:spacing w:after="0" w:line="240" w:lineRule="auto"/>
        <w:ind w:left="0"/>
        <w:jc w:val="both"/>
        <w:rPr>
          <w:rFonts w:ascii="Bookman Old Style" w:hAnsi="Bookman Old Style" w:cs="Arial"/>
          <w:color w:val="000000" w:themeColor="text1"/>
          <w:shd w:val="clear" w:color="auto" w:fill="FFFFFF"/>
        </w:rPr>
      </w:pPr>
    </w:p>
    <w:p w14:paraId="35BFEB56" w14:textId="192D8A2A" w:rsidR="00C43B33" w:rsidRDefault="00B90BF5" w:rsidP="000171FC">
      <w:pPr>
        <w:pStyle w:val="Textoindependiente2"/>
        <w:spacing w:after="0" w:line="240" w:lineRule="auto"/>
        <w:ind w:left="0"/>
        <w:jc w:val="both"/>
        <w:rPr>
          <w:rFonts w:ascii="Bookman Old Style" w:hAnsi="Bookman Old Style" w:cs="Arial"/>
          <w:color w:val="000000" w:themeColor="text1"/>
          <w:shd w:val="clear" w:color="auto" w:fill="FFFFFF"/>
        </w:rPr>
      </w:pPr>
      <w:r w:rsidRPr="00B90BF5">
        <w:rPr>
          <w:rFonts w:ascii="Bookman Old Style" w:hAnsi="Bookman Old Style" w:cs="Arial"/>
          <w:color w:val="000000" w:themeColor="text1"/>
          <w:shd w:val="clear" w:color="auto" w:fill="FFFFFF"/>
        </w:rPr>
        <w:t>Hay justificaciones para dar al transportador incumbente la primera opción de los IPATs</w:t>
      </w:r>
      <w:r w:rsidR="00161A3E">
        <w:rPr>
          <w:rFonts w:ascii="Bookman Old Style" w:hAnsi="Bookman Old Style" w:cs="Arial"/>
          <w:color w:val="000000" w:themeColor="text1"/>
          <w:shd w:val="clear" w:color="auto" w:fill="FFFFFF"/>
        </w:rPr>
        <w:t>,</w:t>
      </w:r>
      <w:r w:rsidR="00CA55EB">
        <w:rPr>
          <w:rFonts w:ascii="Bookman Old Style" w:hAnsi="Bookman Old Style" w:cs="Arial"/>
          <w:color w:val="000000" w:themeColor="text1"/>
          <w:shd w:val="clear" w:color="auto" w:fill="FFFFFF"/>
        </w:rPr>
        <w:t xml:space="preserve"> y </w:t>
      </w:r>
      <w:r w:rsidR="00981245">
        <w:rPr>
          <w:rFonts w:ascii="Bookman Old Style" w:hAnsi="Bookman Old Style" w:cs="Arial"/>
          <w:color w:val="000000" w:themeColor="text1"/>
          <w:shd w:val="clear" w:color="auto" w:fill="FFFFFF"/>
        </w:rPr>
        <w:t>si este no se adjudica</w:t>
      </w:r>
      <w:r w:rsidR="00161A3E">
        <w:rPr>
          <w:rFonts w:ascii="Bookman Old Style" w:hAnsi="Bookman Old Style" w:cs="Arial"/>
          <w:color w:val="000000" w:themeColor="text1"/>
          <w:shd w:val="clear" w:color="auto" w:fill="FFFFFF"/>
        </w:rPr>
        <w:t>,</w:t>
      </w:r>
      <w:r w:rsidR="00CA55EB">
        <w:rPr>
          <w:rFonts w:ascii="Bookman Old Style" w:hAnsi="Bookman Old Style" w:cs="Arial"/>
          <w:color w:val="000000" w:themeColor="text1"/>
          <w:shd w:val="clear" w:color="auto" w:fill="FFFFFF"/>
        </w:rPr>
        <w:t xml:space="preserve"> desarrollar un proceso de selección</w:t>
      </w:r>
      <w:r w:rsidR="00981245">
        <w:rPr>
          <w:rFonts w:ascii="Bookman Old Style" w:hAnsi="Bookman Old Style" w:cs="Arial"/>
          <w:color w:val="000000" w:themeColor="text1"/>
          <w:shd w:val="clear" w:color="auto" w:fill="FFFFFF"/>
        </w:rPr>
        <w:t xml:space="preserve"> competitivo sin el transportador incumbente</w:t>
      </w:r>
      <w:r w:rsidRPr="00B90BF5">
        <w:rPr>
          <w:rFonts w:ascii="Bookman Old Style" w:hAnsi="Bookman Old Style" w:cs="Arial"/>
          <w:color w:val="000000" w:themeColor="text1"/>
          <w:shd w:val="clear" w:color="auto" w:fill="FFFFFF"/>
        </w:rPr>
        <w:t xml:space="preserve">: </w:t>
      </w:r>
    </w:p>
    <w:p w14:paraId="2BA9D810" w14:textId="77777777" w:rsidR="00CA55EB" w:rsidRDefault="00CA55EB" w:rsidP="000171FC">
      <w:pPr>
        <w:pStyle w:val="Textoindependiente2"/>
        <w:spacing w:after="0" w:line="240" w:lineRule="auto"/>
        <w:ind w:left="0"/>
        <w:jc w:val="both"/>
        <w:rPr>
          <w:rFonts w:ascii="Bookman Old Style" w:hAnsi="Bookman Old Style" w:cs="Arial"/>
          <w:color w:val="000000" w:themeColor="text1"/>
          <w:shd w:val="clear" w:color="auto" w:fill="FFFFFF"/>
        </w:rPr>
      </w:pPr>
    </w:p>
    <w:p w14:paraId="49722922" w14:textId="7D79851F" w:rsidR="00C43B33" w:rsidRDefault="008C6837" w:rsidP="00D37FFB">
      <w:pPr>
        <w:pStyle w:val="Textoindependiente2"/>
        <w:numPr>
          <w:ilvl w:val="0"/>
          <w:numId w:val="44"/>
        </w:numPr>
        <w:spacing w:after="0" w:line="240" w:lineRule="auto"/>
        <w:jc w:val="both"/>
        <w:rPr>
          <w:rFonts w:ascii="Bookman Old Style" w:hAnsi="Bookman Old Style" w:cs="Arial"/>
          <w:color w:val="000000" w:themeColor="text1"/>
          <w:shd w:val="clear" w:color="auto" w:fill="FFFFFF"/>
        </w:rPr>
      </w:pPr>
      <w:r>
        <w:rPr>
          <w:rFonts w:ascii="Bookman Old Style" w:hAnsi="Bookman Old Style" w:cs="Arial"/>
          <w:color w:val="000000" w:themeColor="text1"/>
          <w:shd w:val="clear" w:color="auto" w:fill="FFFFFF"/>
        </w:rPr>
        <w:t>E</w:t>
      </w:r>
      <w:r w:rsidR="00B90BF5" w:rsidRPr="00B90BF5">
        <w:rPr>
          <w:rFonts w:ascii="Bookman Old Style" w:hAnsi="Bookman Old Style" w:cs="Arial"/>
          <w:color w:val="000000" w:themeColor="text1"/>
          <w:shd w:val="clear" w:color="auto" w:fill="FFFFFF"/>
        </w:rPr>
        <w:t xml:space="preserve">s una regla </w:t>
      </w:r>
      <w:r>
        <w:rPr>
          <w:rFonts w:ascii="Bookman Old Style" w:hAnsi="Bookman Old Style" w:cs="Arial"/>
          <w:color w:val="000000" w:themeColor="text1"/>
          <w:shd w:val="clear" w:color="auto" w:fill="FFFFFF"/>
        </w:rPr>
        <w:t xml:space="preserve">establecida </w:t>
      </w:r>
      <w:r w:rsidR="00D93A57">
        <w:rPr>
          <w:rFonts w:ascii="Bookman Old Style" w:hAnsi="Bookman Old Style" w:cs="Arial"/>
          <w:color w:val="000000" w:themeColor="text1"/>
          <w:shd w:val="clear" w:color="auto" w:fill="FFFFFF"/>
        </w:rPr>
        <w:t xml:space="preserve">en la política energética </w:t>
      </w:r>
      <w:r>
        <w:rPr>
          <w:rFonts w:ascii="Bookman Old Style" w:hAnsi="Bookman Old Style" w:cs="Arial"/>
          <w:color w:val="000000" w:themeColor="text1"/>
          <w:shd w:val="clear" w:color="auto" w:fill="FFFFFF"/>
        </w:rPr>
        <w:t>por el MME</w:t>
      </w:r>
      <w:r w:rsidR="00D93A57">
        <w:rPr>
          <w:rFonts w:ascii="Bookman Old Style" w:hAnsi="Bookman Old Style" w:cs="Arial"/>
          <w:color w:val="000000" w:themeColor="text1"/>
          <w:shd w:val="clear" w:color="auto" w:fill="FFFFFF"/>
        </w:rPr>
        <w:t>,</w:t>
      </w:r>
      <w:r>
        <w:rPr>
          <w:rFonts w:ascii="Bookman Old Style" w:hAnsi="Bookman Old Style" w:cs="Arial"/>
          <w:color w:val="000000" w:themeColor="text1"/>
          <w:shd w:val="clear" w:color="auto" w:fill="FFFFFF"/>
        </w:rPr>
        <w:t xml:space="preserve"> </w:t>
      </w:r>
      <w:r w:rsidR="004A153E">
        <w:rPr>
          <w:rFonts w:ascii="Bookman Old Style" w:hAnsi="Bookman Old Style" w:cs="Arial"/>
          <w:color w:val="000000" w:themeColor="text1"/>
          <w:shd w:val="clear" w:color="auto" w:fill="FFFFFF"/>
        </w:rPr>
        <w:t>como se desprende de lo establecido en los numerales 1 y 3 del Artículo 2.2.2.2.29 del mencionado Decret</w:t>
      </w:r>
      <w:r w:rsidR="003007F7">
        <w:rPr>
          <w:rFonts w:ascii="Bookman Old Style" w:hAnsi="Bookman Old Style" w:cs="Arial"/>
          <w:color w:val="000000" w:themeColor="text1"/>
          <w:shd w:val="clear" w:color="auto" w:fill="FFFFFF"/>
        </w:rPr>
        <w:t>o</w:t>
      </w:r>
      <w:r w:rsidR="00DB1512">
        <w:rPr>
          <w:rFonts w:ascii="Bookman Old Style" w:hAnsi="Bookman Old Style" w:cs="Arial"/>
          <w:color w:val="000000" w:themeColor="text1"/>
          <w:shd w:val="clear" w:color="auto" w:fill="FFFFFF"/>
        </w:rPr>
        <w:t>.</w:t>
      </w:r>
      <w:r w:rsidR="003007F7">
        <w:rPr>
          <w:rFonts w:ascii="Bookman Old Style" w:hAnsi="Bookman Old Style" w:cs="Arial"/>
          <w:color w:val="000000" w:themeColor="text1"/>
          <w:shd w:val="clear" w:color="auto" w:fill="FFFFFF"/>
        </w:rPr>
        <w:t xml:space="preserve"> </w:t>
      </w:r>
    </w:p>
    <w:p w14:paraId="39F4EE99" w14:textId="77777777" w:rsidR="00D37FFB" w:rsidRDefault="00D37FFB" w:rsidP="00D37FFB">
      <w:pPr>
        <w:pStyle w:val="Textoindependiente2"/>
        <w:spacing w:after="0" w:line="240" w:lineRule="auto"/>
        <w:ind w:left="360"/>
        <w:jc w:val="both"/>
        <w:rPr>
          <w:rFonts w:ascii="Bookman Old Style" w:hAnsi="Bookman Old Style" w:cs="Arial"/>
          <w:color w:val="000000" w:themeColor="text1"/>
          <w:shd w:val="clear" w:color="auto" w:fill="FFFFFF"/>
        </w:rPr>
      </w:pPr>
    </w:p>
    <w:p w14:paraId="1DAC7F26" w14:textId="0A02BDB9" w:rsidR="00C43B33" w:rsidRDefault="00E62D19" w:rsidP="00D37FFB">
      <w:pPr>
        <w:pStyle w:val="Textoindependiente2"/>
        <w:numPr>
          <w:ilvl w:val="0"/>
          <w:numId w:val="44"/>
        </w:numPr>
        <w:spacing w:after="0" w:line="240" w:lineRule="auto"/>
        <w:jc w:val="both"/>
        <w:rPr>
          <w:rFonts w:ascii="Bookman Old Style" w:hAnsi="Bookman Old Style" w:cs="Arial"/>
          <w:color w:val="000000" w:themeColor="text1"/>
          <w:shd w:val="clear" w:color="auto" w:fill="FFFFFF"/>
        </w:rPr>
      </w:pPr>
      <w:r>
        <w:rPr>
          <w:rFonts w:ascii="Bookman Old Style" w:hAnsi="Bookman Old Style" w:cs="Arial"/>
          <w:color w:val="000000" w:themeColor="text1"/>
          <w:shd w:val="clear" w:color="auto" w:fill="FFFFFF"/>
        </w:rPr>
        <w:t>El esquema planteado no es</w:t>
      </w:r>
      <w:r w:rsidR="004A42D2">
        <w:rPr>
          <w:rFonts w:ascii="Bookman Old Style" w:hAnsi="Bookman Old Style" w:cs="Arial"/>
          <w:color w:val="000000" w:themeColor="text1"/>
          <w:shd w:val="clear" w:color="auto" w:fill="FFFFFF"/>
        </w:rPr>
        <w:t xml:space="preserve"> parte de los ajustes </w:t>
      </w:r>
      <w:r w:rsidR="00DE43D1">
        <w:rPr>
          <w:rFonts w:ascii="Bookman Old Style" w:hAnsi="Bookman Old Style" w:cs="Arial"/>
          <w:color w:val="000000" w:themeColor="text1"/>
          <w:shd w:val="clear" w:color="auto" w:fill="FFFFFF"/>
        </w:rPr>
        <w:t>de</w:t>
      </w:r>
      <w:r>
        <w:rPr>
          <w:rFonts w:ascii="Bookman Old Style" w:hAnsi="Bookman Old Style" w:cs="Arial"/>
          <w:color w:val="000000" w:themeColor="text1"/>
          <w:shd w:val="clear" w:color="auto" w:fill="FFFFFF"/>
        </w:rPr>
        <w:t xml:space="preserve"> la propuesta </w:t>
      </w:r>
      <w:r w:rsidR="00DE43D1">
        <w:rPr>
          <w:rFonts w:ascii="Bookman Old Style" w:hAnsi="Bookman Old Style" w:cs="Arial"/>
          <w:color w:val="000000" w:themeColor="text1"/>
          <w:shd w:val="clear" w:color="auto" w:fill="FFFFFF"/>
        </w:rPr>
        <w:t xml:space="preserve">de resolución </w:t>
      </w:r>
      <w:r>
        <w:rPr>
          <w:rFonts w:ascii="Bookman Old Style" w:hAnsi="Bookman Old Style" w:cs="Arial"/>
          <w:color w:val="000000" w:themeColor="text1"/>
          <w:shd w:val="clear" w:color="auto" w:fill="FFFFFF"/>
        </w:rPr>
        <w:t xml:space="preserve">enviada a la SIC, puesto que </w:t>
      </w:r>
      <w:r w:rsidR="00DB1512">
        <w:rPr>
          <w:rFonts w:ascii="Bookman Old Style" w:hAnsi="Bookman Old Style" w:cs="Arial"/>
          <w:color w:val="000000" w:themeColor="text1"/>
          <w:shd w:val="clear" w:color="auto" w:fill="FFFFFF"/>
        </w:rPr>
        <w:t>no se modifica</w:t>
      </w:r>
      <w:r>
        <w:rPr>
          <w:rFonts w:ascii="Bookman Old Style" w:hAnsi="Bookman Old Style" w:cs="Arial"/>
          <w:color w:val="000000" w:themeColor="text1"/>
          <w:shd w:val="clear" w:color="auto" w:fill="FFFFFF"/>
        </w:rPr>
        <w:t xml:space="preserve"> </w:t>
      </w:r>
      <w:r w:rsidR="00387906">
        <w:rPr>
          <w:rFonts w:ascii="Bookman Old Style" w:hAnsi="Bookman Old Style" w:cs="Arial"/>
          <w:color w:val="000000" w:themeColor="text1"/>
          <w:shd w:val="clear" w:color="auto" w:fill="FFFFFF"/>
        </w:rPr>
        <w:t>el esquema planteado en la Resolución CREG 107 de 2017</w:t>
      </w:r>
      <w:r w:rsidR="00DB1512">
        <w:rPr>
          <w:rFonts w:ascii="Bookman Old Style" w:hAnsi="Bookman Old Style" w:cs="Arial"/>
          <w:color w:val="000000" w:themeColor="text1"/>
          <w:shd w:val="clear" w:color="auto" w:fill="FFFFFF"/>
        </w:rPr>
        <w:t>.</w:t>
      </w:r>
    </w:p>
    <w:p w14:paraId="2C0D3C88" w14:textId="77777777" w:rsidR="00D37FFB" w:rsidRDefault="00D37FFB" w:rsidP="00D37FFB">
      <w:pPr>
        <w:pStyle w:val="Textoindependiente2"/>
        <w:spacing w:after="0" w:line="240" w:lineRule="auto"/>
        <w:ind w:left="360"/>
        <w:jc w:val="both"/>
        <w:rPr>
          <w:rFonts w:ascii="Bookman Old Style" w:hAnsi="Bookman Old Style" w:cs="Arial"/>
          <w:color w:val="000000" w:themeColor="text1"/>
          <w:shd w:val="clear" w:color="auto" w:fill="FFFFFF"/>
        </w:rPr>
      </w:pPr>
    </w:p>
    <w:p w14:paraId="6EF03D34" w14:textId="3013DB28" w:rsidR="00CA55EB" w:rsidRDefault="00CA55EB" w:rsidP="00D37FFB">
      <w:pPr>
        <w:pStyle w:val="Textoindependiente2"/>
        <w:numPr>
          <w:ilvl w:val="0"/>
          <w:numId w:val="44"/>
        </w:numPr>
        <w:spacing w:after="0" w:line="240" w:lineRule="auto"/>
        <w:jc w:val="both"/>
        <w:rPr>
          <w:rFonts w:ascii="Bookman Old Style" w:hAnsi="Bookman Old Style" w:cs="Arial"/>
          <w:color w:val="000000" w:themeColor="text1"/>
          <w:shd w:val="clear" w:color="auto" w:fill="FFFFFF"/>
        </w:rPr>
      </w:pPr>
      <w:r>
        <w:rPr>
          <w:rFonts w:ascii="Bookman Old Style" w:hAnsi="Bookman Old Style" w:cs="Arial"/>
          <w:color w:val="000000" w:themeColor="text1"/>
          <w:shd w:val="clear" w:color="auto" w:fill="FFFFFF"/>
        </w:rPr>
        <w:t>Se considera que el esquema vigente</w:t>
      </w:r>
      <w:r w:rsidR="00387906">
        <w:rPr>
          <w:rFonts w:ascii="Bookman Old Style" w:hAnsi="Bookman Old Style" w:cs="Arial"/>
          <w:color w:val="000000" w:themeColor="text1"/>
          <w:shd w:val="clear" w:color="auto" w:fill="FFFFFF"/>
        </w:rPr>
        <w:t xml:space="preserve"> </w:t>
      </w:r>
      <w:r w:rsidR="009B15DB">
        <w:rPr>
          <w:rFonts w:ascii="Bookman Old Style" w:hAnsi="Bookman Old Style" w:cs="Arial"/>
          <w:color w:val="000000" w:themeColor="text1"/>
          <w:shd w:val="clear" w:color="auto" w:fill="FFFFFF"/>
        </w:rPr>
        <w:t>es la alte</w:t>
      </w:r>
      <w:r w:rsidR="00FC6E1E">
        <w:rPr>
          <w:rFonts w:ascii="Bookman Old Style" w:hAnsi="Bookman Old Style" w:cs="Arial"/>
          <w:color w:val="000000" w:themeColor="text1"/>
          <w:shd w:val="clear" w:color="auto" w:fill="FFFFFF"/>
        </w:rPr>
        <w:t>r</w:t>
      </w:r>
      <w:r w:rsidR="009B15DB">
        <w:rPr>
          <w:rFonts w:ascii="Bookman Old Style" w:hAnsi="Bookman Old Style" w:cs="Arial"/>
          <w:color w:val="000000" w:themeColor="text1"/>
          <w:shd w:val="clear" w:color="auto" w:fill="FFFFFF"/>
        </w:rPr>
        <w:t xml:space="preserve">nativa que </w:t>
      </w:r>
      <w:r w:rsidR="00CB295D">
        <w:rPr>
          <w:rFonts w:ascii="Bookman Old Style" w:hAnsi="Bookman Old Style" w:cs="Arial"/>
          <w:color w:val="000000" w:themeColor="text1"/>
          <w:shd w:val="clear" w:color="auto" w:fill="FFFFFF"/>
        </w:rPr>
        <w:t>permite</w:t>
      </w:r>
      <w:r w:rsidR="009B15DB">
        <w:rPr>
          <w:rFonts w:ascii="Bookman Old Style" w:hAnsi="Bookman Old Style" w:cs="Arial"/>
          <w:color w:val="000000" w:themeColor="text1"/>
          <w:shd w:val="clear" w:color="auto" w:fill="FFFFFF"/>
        </w:rPr>
        <w:t xml:space="preserve"> </w:t>
      </w:r>
      <w:r w:rsidR="00CB295D">
        <w:rPr>
          <w:rFonts w:ascii="Bookman Old Style" w:hAnsi="Bookman Old Style" w:cs="Arial"/>
          <w:color w:val="000000" w:themeColor="text1"/>
          <w:shd w:val="clear" w:color="auto" w:fill="FFFFFF"/>
        </w:rPr>
        <w:t>el aprovechamiento de sinergias del incumbente</w:t>
      </w:r>
      <w:r w:rsidR="00161A3E">
        <w:rPr>
          <w:rFonts w:ascii="Bookman Old Style" w:hAnsi="Bookman Old Style" w:cs="Arial"/>
          <w:color w:val="000000" w:themeColor="text1"/>
          <w:shd w:val="clear" w:color="auto" w:fill="FFFFFF"/>
        </w:rPr>
        <w:t>,</w:t>
      </w:r>
      <w:r w:rsidR="00CB295D">
        <w:rPr>
          <w:rFonts w:ascii="Bookman Old Style" w:hAnsi="Bookman Old Style" w:cs="Arial"/>
          <w:color w:val="000000" w:themeColor="text1"/>
          <w:shd w:val="clear" w:color="auto" w:fill="FFFFFF"/>
        </w:rPr>
        <w:t xml:space="preserve"> o </w:t>
      </w:r>
      <w:r w:rsidR="009B15DB">
        <w:rPr>
          <w:rFonts w:ascii="Bookman Old Style" w:hAnsi="Bookman Old Style" w:cs="Arial"/>
          <w:color w:val="000000" w:themeColor="text1"/>
          <w:shd w:val="clear" w:color="auto" w:fill="FFFFFF"/>
        </w:rPr>
        <w:t xml:space="preserve">la </w:t>
      </w:r>
      <w:r w:rsidR="00FC6E1E">
        <w:rPr>
          <w:rFonts w:ascii="Bookman Old Style" w:hAnsi="Bookman Old Style" w:cs="Arial"/>
          <w:color w:val="000000" w:themeColor="text1"/>
          <w:shd w:val="clear" w:color="auto" w:fill="FFFFFF"/>
        </w:rPr>
        <w:t xml:space="preserve">mayor </w:t>
      </w:r>
      <w:r w:rsidR="00CB295D">
        <w:rPr>
          <w:rFonts w:ascii="Bookman Old Style" w:hAnsi="Bookman Old Style" w:cs="Arial"/>
          <w:color w:val="000000" w:themeColor="text1"/>
          <w:shd w:val="clear" w:color="auto" w:fill="FFFFFF"/>
        </w:rPr>
        <w:t>competencia</w:t>
      </w:r>
      <w:r w:rsidR="00FC6E1E">
        <w:rPr>
          <w:rFonts w:ascii="Bookman Old Style" w:hAnsi="Bookman Old Style" w:cs="Arial"/>
          <w:color w:val="000000" w:themeColor="text1"/>
          <w:shd w:val="clear" w:color="auto" w:fill="FFFFFF"/>
        </w:rPr>
        <w:t xml:space="preserve"> posible para la asignación de la ejecución del proyecto IPAT</w:t>
      </w:r>
      <w:r w:rsidR="00CB295D">
        <w:rPr>
          <w:rFonts w:ascii="Bookman Old Style" w:hAnsi="Bookman Old Style" w:cs="Arial"/>
          <w:color w:val="000000" w:themeColor="text1"/>
          <w:shd w:val="clear" w:color="auto" w:fill="FFFFFF"/>
        </w:rPr>
        <w:t xml:space="preserve"> sin asimetrías de información entre oferentes</w:t>
      </w:r>
      <w:r w:rsidR="00B05240">
        <w:rPr>
          <w:rFonts w:ascii="Bookman Old Style" w:hAnsi="Bookman Old Style" w:cs="Arial"/>
          <w:color w:val="000000" w:themeColor="text1"/>
          <w:shd w:val="clear" w:color="auto" w:fill="FFFFFF"/>
        </w:rPr>
        <w:t xml:space="preserve">. </w:t>
      </w:r>
    </w:p>
    <w:p w14:paraId="04CB65BA" w14:textId="77777777" w:rsidR="002C0EC3" w:rsidRDefault="002C0EC3" w:rsidP="002C0EC3">
      <w:pPr>
        <w:pStyle w:val="Textoindependiente2"/>
        <w:spacing w:after="0" w:line="240" w:lineRule="auto"/>
        <w:ind w:left="0"/>
        <w:jc w:val="both"/>
        <w:rPr>
          <w:rFonts w:ascii="Bookman Old Style" w:hAnsi="Bookman Old Style" w:cs="Arial"/>
          <w:color w:val="000000" w:themeColor="text1"/>
          <w:shd w:val="clear" w:color="auto" w:fill="FFFFFF"/>
        </w:rPr>
      </w:pPr>
    </w:p>
    <w:p w14:paraId="15188A44" w14:textId="7D7D1C01" w:rsidR="006720CF" w:rsidRDefault="00B05240" w:rsidP="00D37FFB">
      <w:pPr>
        <w:pStyle w:val="Textoindependiente2"/>
        <w:numPr>
          <w:ilvl w:val="0"/>
          <w:numId w:val="44"/>
        </w:numPr>
        <w:spacing w:after="0" w:line="240" w:lineRule="auto"/>
        <w:jc w:val="both"/>
        <w:rPr>
          <w:rFonts w:ascii="Bookman Old Style" w:hAnsi="Bookman Old Style" w:cs="Arial"/>
          <w:color w:val="000000" w:themeColor="text1"/>
          <w:shd w:val="clear" w:color="auto" w:fill="FFFFFF"/>
        </w:rPr>
      </w:pPr>
      <w:r>
        <w:rPr>
          <w:rFonts w:ascii="Bookman Old Style" w:hAnsi="Bookman Old Style" w:cs="Arial"/>
          <w:color w:val="000000" w:themeColor="text1"/>
          <w:shd w:val="clear" w:color="auto" w:fill="FFFFFF"/>
        </w:rPr>
        <w:t xml:space="preserve">Se aclara que el mecanismo que se aplica </w:t>
      </w:r>
      <w:r w:rsidR="00A25951">
        <w:rPr>
          <w:rFonts w:ascii="Bookman Old Style" w:hAnsi="Bookman Old Style" w:cs="Arial"/>
          <w:color w:val="000000" w:themeColor="text1"/>
          <w:shd w:val="clear" w:color="auto" w:fill="FFFFFF"/>
        </w:rPr>
        <w:t>para la evaluación de la propuesta del transportador incumbente</w:t>
      </w:r>
      <w:r w:rsidR="00A22F8F">
        <w:rPr>
          <w:rFonts w:ascii="Bookman Old Style" w:hAnsi="Bookman Old Style" w:cs="Arial"/>
          <w:color w:val="000000" w:themeColor="text1"/>
          <w:shd w:val="clear" w:color="auto" w:fill="FFFFFF"/>
        </w:rPr>
        <w:t>, basada en la metodología de remuneración de transporte,</w:t>
      </w:r>
      <w:r w:rsidR="00A25951">
        <w:rPr>
          <w:rFonts w:ascii="Bookman Old Style" w:hAnsi="Bookman Old Style" w:cs="Arial"/>
          <w:color w:val="000000" w:themeColor="text1"/>
          <w:shd w:val="clear" w:color="auto" w:fill="FFFFFF"/>
        </w:rPr>
        <w:t xml:space="preserve"> no es comparable con el mecanismo que se utiliza para la </w:t>
      </w:r>
      <w:r w:rsidR="00A25951">
        <w:rPr>
          <w:rFonts w:ascii="Bookman Old Style" w:hAnsi="Bookman Old Style" w:cs="Arial"/>
          <w:color w:val="000000" w:themeColor="text1"/>
          <w:shd w:val="clear" w:color="auto" w:fill="FFFFFF"/>
        </w:rPr>
        <w:lastRenderedPageBreak/>
        <w:t>selección de un inversionista cuando los proyectos se ejecutan mediante procesos de selección de la UPME</w:t>
      </w:r>
      <w:r w:rsidR="00B90BF5" w:rsidRPr="00B90BF5">
        <w:rPr>
          <w:rFonts w:ascii="Bookman Old Style" w:hAnsi="Bookman Old Style" w:cs="Arial"/>
          <w:color w:val="000000" w:themeColor="text1"/>
          <w:shd w:val="clear" w:color="auto" w:fill="FFFFFF"/>
        </w:rPr>
        <w:t xml:space="preserve">. </w:t>
      </w:r>
      <w:r w:rsidR="00CB295D">
        <w:rPr>
          <w:rFonts w:ascii="Bookman Old Style" w:hAnsi="Bookman Old Style" w:cs="Arial"/>
          <w:color w:val="000000" w:themeColor="text1"/>
          <w:shd w:val="clear" w:color="auto" w:fill="FFFFFF"/>
        </w:rPr>
        <w:t>Al no ser</w:t>
      </w:r>
      <w:r w:rsidR="00F57DD7">
        <w:rPr>
          <w:rFonts w:ascii="Bookman Old Style" w:hAnsi="Bookman Old Style" w:cs="Arial"/>
          <w:color w:val="000000" w:themeColor="text1"/>
          <w:shd w:val="clear" w:color="auto" w:fill="FFFFFF"/>
        </w:rPr>
        <w:t xml:space="preserve"> comparables los </w:t>
      </w:r>
      <w:r w:rsidR="00A22F8F">
        <w:rPr>
          <w:rFonts w:ascii="Bookman Old Style" w:hAnsi="Bookman Old Style" w:cs="Arial"/>
          <w:color w:val="000000" w:themeColor="text1"/>
          <w:shd w:val="clear" w:color="auto" w:fill="FFFFFF"/>
        </w:rPr>
        <w:t xml:space="preserve">resultados de los </w:t>
      </w:r>
      <w:r w:rsidR="00F57DD7">
        <w:rPr>
          <w:rFonts w:ascii="Bookman Old Style" w:hAnsi="Bookman Old Style" w:cs="Arial"/>
          <w:color w:val="000000" w:themeColor="text1"/>
          <w:shd w:val="clear" w:color="auto" w:fill="FFFFFF"/>
        </w:rPr>
        <w:t>esquemas de asignació</w:t>
      </w:r>
      <w:r w:rsidR="0099273D">
        <w:rPr>
          <w:rFonts w:ascii="Bookman Old Style" w:hAnsi="Bookman Old Style" w:cs="Arial"/>
          <w:color w:val="000000" w:themeColor="text1"/>
          <w:shd w:val="clear" w:color="auto" w:fill="FFFFFF"/>
        </w:rPr>
        <w:t>n</w:t>
      </w:r>
      <w:r w:rsidR="00161A3E">
        <w:rPr>
          <w:rFonts w:ascii="Bookman Old Style" w:hAnsi="Bookman Old Style" w:cs="Arial"/>
          <w:color w:val="000000" w:themeColor="text1"/>
          <w:shd w:val="clear" w:color="auto" w:fill="FFFFFF"/>
        </w:rPr>
        <w:t>,</w:t>
      </w:r>
      <w:r w:rsidR="00F57DD7">
        <w:rPr>
          <w:rFonts w:ascii="Bookman Old Style" w:hAnsi="Bookman Old Style" w:cs="Arial"/>
          <w:color w:val="000000" w:themeColor="text1"/>
          <w:shd w:val="clear" w:color="auto" w:fill="FFFFFF"/>
        </w:rPr>
        <w:t xml:space="preserve"> </w:t>
      </w:r>
      <w:r w:rsidR="0099273D">
        <w:rPr>
          <w:rFonts w:ascii="Bookman Old Style" w:hAnsi="Bookman Old Style" w:cs="Arial"/>
          <w:color w:val="000000" w:themeColor="text1"/>
          <w:shd w:val="clear" w:color="auto" w:fill="FFFFFF"/>
        </w:rPr>
        <w:t xml:space="preserve">no </w:t>
      </w:r>
      <w:r w:rsidR="00981245">
        <w:rPr>
          <w:rFonts w:ascii="Bookman Old Style" w:hAnsi="Bookman Old Style" w:cs="Arial"/>
          <w:color w:val="000000" w:themeColor="text1"/>
          <w:shd w:val="clear" w:color="auto" w:fill="FFFFFF"/>
        </w:rPr>
        <w:t>se ve razonable</w:t>
      </w:r>
      <w:r w:rsidR="00F57DD7">
        <w:rPr>
          <w:rFonts w:ascii="Bookman Old Style" w:hAnsi="Bookman Old Style" w:cs="Arial"/>
          <w:color w:val="000000" w:themeColor="text1"/>
          <w:shd w:val="clear" w:color="auto" w:fill="FFFFFF"/>
        </w:rPr>
        <w:t xml:space="preserve"> </w:t>
      </w:r>
      <w:r w:rsidR="00B90BF5" w:rsidRPr="00B90BF5">
        <w:rPr>
          <w:rFonts w:ascii="Bookman Old Style" w:hAnsi="Bookman Old Style" w:cs="Arial"/>
          <w:color w:val="000000" w:themeColor="text1"/>
          <w:shd w:val="clear" w:color="auto" w:fill="FFFFFF"/>
        </w:rPr>
        <w:t xml:space="preserve">realizar un análisis beneficio/costo para evaluar </w:t>
      </w:r>
      <w:r w:rsidR="00CB295D">
        <w:rPr>
          <w:rFonts w:ascii="Bookman Old Style" w:hAnsi="Bookman Old Style" w:cs="Arial"/>
          <w:color w:val="000000" w:themeColor="text1"/>
          <w:shd w:val="clear" w:color="auto" w:fill="FFFFFF"/>
        </w:rPr>
        <w:t>la mejor</w:t>
      </w:r>
      <w:r w:rsidR="00B90BF5" w:rsidRPr="00B90BF5">
        <w:rPr>
          <w:rFonts w:ascii="Bookman Old Style" w:hAnsi="Bookman Old Style" w:cs="Arial"/>
          <w:color w:val="000000" w:themeColor="text1"/>
          <w:shd w:val="clear" w:color="auto" w:fill="FFFFFF"/>
        </w:rPr>
        <w:t xml:space="preserve"> alternativa</w:t>
      </w:r>
      <w:r w:rsidR="00CB295D">
        <w:rPr>
          <w:rFonts w:ascii="Bookman Old Style" w:hAnsi="Bookman Old Style" w:cs="Arial"/>
          <w:color w:val="000000" w:themeColor="text1"/>
          <w:shd w:val="clear" w:color="auto" w:fill="FFFFFF"/>
        </w:rPr>
        <w:t xml:space="preserve">. </w:t>
      </w:r>
      <w:r w:rsidR="00981245">
        <w:rPr>
          <w:rFonts w:ascii="Bookman Old Style" w:hAnsi="Bookman Old Style" w:cs="Arial"/>
          <w:color w:val="000000" w:themeColor="text1"/>
          <w:shd w:val="clear" w:color="auto" w:fill="FFFFFF"/>
        </w:rPr>
        <w:t>Se debe tener en cuenta que</w:t>
      </w:r>
      <w:r w:rsidR="00161A3E">
        <w:rPr>
          <w:rFonts w:ascii="Bookman Old Style" w:hAnsi="Bookman Old Style" w:cs="Arial"/>
          <w:color w:val="000000" w:themeColor="text1"/>
          <w:shd w:val="clear" w:color="auto" w:fill="FFFFFF"/>
        </w:rPr>
        <w:t>,</w:t>
      </w:r>
      <w:r w:rsidR="00981245">
        <w:rPr>
          <w:rFonts w:ascii="Bookman Old Style" w:hAnsi="Bookman Old Style" w:cs="Arial"/>
          <w:color w:val="000000" w:themeColor="text1"/>
          <w:shd w:val="clear" w:color="auto" w:fill="FFFFFF"/>
        </w:rPr>
        <w:t xml:space="preserve"> si </w:t>
      </w:r>
      <w:r w:rsidR="00607091">
        <w:rPr>
          <w:rFonts w:ascii="Bookman Old Style" w:hAnsi="Bookman Old Style" w:cs="Arial"/>
          <w:color w:val="000000" w:themeColor="text1"/>
          <w:shd w:val="clear" w:color="auto" w:fill="FFFFFF"/>
        </w:rPr>
        <w:t xml:space="preserve">el transportador incumbente </w:t>
      </w:r>
      <w:r w:rsidR="00981245">
        <w:rPr>
          <w:rFonts w:ascii="Bookman Old Style" w:hAnsi="Bookman Old Style" w:cs="Arial"/>
          <w:color w:val="000000" w:themeColor="text1"/>
          <w:shd w:val="clear" w:color="auto" w:fill="FFFFFF"/>
        </w:rPr>
        <w:t xml:space="preserve">participa </w:t>
      </w:r>
      <w:r w:rsidR="00607091">
        <w:rPr>
          <w:rFonts w:ascii="Bookman Old Style" w:hAnsi="Bookman Old Style" w:cs="Arial"/>
          <w:color w:val="000000" w:themeColor="text1"/>
          <w:shd w:val="clear" w:color="auto" w:fill="FFFFFF"/>
        </w:rPr>
        <w:t>co</w:t>
      </w:r>
      <w:r w:rsidR="00981245">
        <w:rPr>
          <w:rFonts w:ascii="Bookman Old Style" w:hAnsi="Bookman Old Style" w:cs="Arial"/>
          <w:color w:val="000000" w:themeColor="text1"/>
          <w:shd w:val="clear" w:color="auto" w:fill="FFFFFF"/>
        </w:rPr>
        <w:t>n</w:t>
      </w:r>
      <w:r w:rsidR="00607091">
        <w:rPr>
          <w:rFonts w:ascii="Bookman Old Style" w:hAnsi="Bookman Old Style" w:cs="Arial"/>
          <w:color w:val="000000" w:themeColor="text1"/>
          <w:shd w:val="clear" w:color="auto" w:fill="FFFFFF"/>
        </w:rPr>
        <w:t xml:space="preserve"> terceros interesados en los proyectos IPAT</w:t>
      </w:r>
      <w:r w:rsidR="00161A3E">
        <w:rPr>
          <w:rFonts w:ascii="Bookman Old Style" w:hAnsi="Bookman Old Style" w:cs="Arial"/>
          <w:color w:val="000000" w:themeColor="text1"/>
          <w:shd w:val="clear" w:color="auto" w:fill="FFFFFF"/>
        </w:rPr>
        <w:t>,</w:t>
      </w:r>
      <w:r w:rsidR="00607091">
        <w:rPr>
          <w:rFonts w:ascii="Bookman Old Style" w:hAnsi="Bookman Old Style" w:cs="Arial"/>
          <w:color w:val="000000" w:themeColor="text1"/>
          <w:shd w:val="clear" w:color="auto" w:fill="FFFFFF"/>
        </w:rPr>
        <w:t xml:space="preserve"> </w:t>
      </w:r>
      <w:r w:rsidR="00981245">
        <w:rPr>
          <w:rFonts w:ascii="Bookman Old Style" w:hAnsi="Bookman Old Style" w:cs="Arial"/>
          <w:color w:val="000000" w:themeColor="text1"/>
          <w:shd w:val="clear" w:color="auto" w:fill="FFFFFF"/>
        </w:rPr>
        <w:t xml:space="preserve">no </w:t>
      </w:r>
      <w:r w:rsidR="00607091">
        <w:rPr>
          <w:rFonts w:ascii="Bookman Old Style" w:hAnsi="Bookman Old Style" w:cs="Arial"/>
          <w:color w:val="000000" w:themeColor="text1"/>
          <w:shd w:val="clear" w:color="auto" w:fill="FFFFFF"/>
        </w:rPr>
        <w:t>participar</w:t>
      </w:r>
      <w:r w:rsidR="00D155A7">
        <w:rPr>
          <w:rFonts w:ascii="Bookman Old Style" w:hAnsi="Bookman Old Style" w:cs="Arial"/>
          <w:color w:val="000000" w:themeColor="text1"/>
          <w:shd w:val="clear" w:color="auto" w:fill="FFFFFF"/>
        </w:rPr>
        <w:t>ían</w:t>
      </w:r>
      <w:r w:rsidR="00607091">
        <w:rPr>
          <w:rFonts w:ascii="Bookman Old Style" w:hAnsi="Bookman Old Style" w:cs="Arial"/>
          <w:color w:val="000000" w:themeColor="text1"/>
          <w:shd w:val="clear" w:color="auto" w:fill="FFFFFF"/>
        </w:rPr>
        <w:t xml:space="preserve"> equilibradamente en un mismo proceso de selección</w:t>
      </w:r>
      <w:r w:rsidR="00B90BF5" w:rsidRPr="00B90BF5">
        <w:rPr>
          <w:rFonts w:ascii="Bookman Old Style" w:hAnsi="Bookman Old Style" w:cs="Arial"/>
          <w:color w:val="000000" w:themeColor="text1"/>
          <w:shd w:val="clear" w:color="auto" w:fill="FFFFFF"/>
        </w:rPr>
        <w:t>.</w:t>
      </w:r>
    </w:p>
    <w:p w14:paraId="1A1FBE8A" w14:textId="77777777" w:rsidR="006720CF" w:rsidRDefault="006720CF" w:rsidP="000171FC">
      <w:pPr>
        <w:pStyle w:val="Textoindependiente2"/>
        <w:spacing w:after="0" w:line="240" w:lineRule="auto"/>
        <w:ind w:left="0"/>
        <w:jc w:val="both"/>
        <w:rPr>
          <w:rFonts w:ascii="Bookman Old Style" w:hAnsi="Bookman Old Style" w:cs="Arial"/>
          <w:color w:val="000000" w:themeColor="text1"/>
          <w:shd w:val="clear" w:color="auto" w:fill="FFFFFF"/>
        </w:rPr>
      </w:pPr>
    </w:p>
    <w:p w14:paraId="23298BD0" w14:textId="386BD0CC" w:rsidR="006720CF" w:rsidRPr="006B3728" w:rsidRDefault="006720CF" w:rsidP="00D13D3F">
      <w:pPr>
        <w:pStyle w:val="Textoindependiente2"/>
        <w:numPr>
          <w:ilvl w:val="0"/>
          <w:numId w:val="33"/>
        </w:numPr>
        <w:spacing w:after="0" w:line="240" w:lineRule="auto"/>
        <w:jc w:val="both"/>
        <w:rPr>
          <w:rFonts w:ascii="Bookman Old Style" w:hAnsi="Bookman Old Style" w:cs="Arial"/>
          <w:i/>
          <w:iCs/>
          <w:color w:val="000000" w:themeColor="text1"/>
          <w:shd w:val="clear" w:color="auto" w:fill="FFFFFF"/>
        </w:rPr>
      </w:pPr>
      <w:r w:rsidRPr="006B3728">
        <w:rPr>
          <w:rFonts w:ascii="Bookman Old Style" w:hAnsi="Bookman Old Style" w:cs="Arial"/>
          <w:i/>
          <w:iCs/>
          <w:color w:val="000000" w:themeColor="text1"/>
          <w:shd w:val="clear" w:color="auto" w:fill="FFFFFF"/>
        </w:rPr>
        <w:t>Incluir dentro del Proyecto 1 reglas claras y objetivas que justifiquen la procedencia de la remuneración adicional por puesta en operación anticipada del proyecto.</w:t>
      </w:r>
    </w:p>
    <w:p w14:paraId="36906428" w14:textId="77777777" w:rsidR="00053ECF" w:rsidRDefault="00053ECF" w:rsidP="000171FC">
      <w:pPr>
        <w:ind w:left="0"/>
        <w:jc w:val="both"/>
        <w:rPr>
          <w:rFonts w:ascii="Bookman Old Style" w:hAnsi="Bookman Old Style" w:cs="Arial"/>
          <w:color w:val="000000" w:themeColor="text1"/>
          <w:shd w:val="clear" w:color="auto" w:fill="FFFFFF"/>
        </w:rPr>
      </w:pPr>
    </w:p>
    <w:p w14:paraId="4E33552E" w14:textId="43A84FDE" w:rsidR="00962340" w:rsidRDefault="002F1069" w:rsidP="000171FC">
      <w:pPr>
        <w:ind w:left="0"/>
        <w:jc w:val="both"/>
        <w:rPr>
          <w:rFonts w:ascii="Bookman Old Style" w:hAnsi="Bookman Old Style" w:cs="Arial"/>
          <w:color w:val="000000" w:themeColor="text1"/>
          <w:shd w:val="clear" w:color="auto" w:fill="FFFFFF"/>
        </w:rPr>
      </w:pPr>
      <w:r>
        <w:rPr>
          <w:rFonts w:ascii="Bookman Old Style" w:hAnsi="Bookman Old Style" w:cs="Arial"/>
          <w:color w:val="000000" w:themeColor="text1"/>
          <w:shd w:val="clear" w:color="auto" w:fill="FFFFFF"/>
        </w:rPr>
        <w:t xml:space="preserve">En atención a la recomendación de la SIC, se incluyen </w:t>
      </w:r>
      <w:r w:rsidR="00547AD7">
        <w:rPr>
          <w:rFonts w:ascii="Bookman Old Style" w:hAnsi="Bookman Old Style" w:cs="Arial"/>
          <w:color w:val="000000" w:themeColor="text1"/>
          <w:shd w:val="clear" w:color="auto" w:fill="FFFFFF"/>
        </w:rPr>
        <w:t xml:space="preserve">los parágrafos 3 y 4 </w:t>
      </w:r>
      <w:r>
        <w:rPr>
          <w:rFonts w:ascii="Bookman Old Style" w:hAnsi="Bookman Old Style" w:cs="Arial"/>
          <w:color w:val="000000" w:themeColor="text1"/>
          <w:shd w:val="clear" w:color="auto" w:fill="FFFFFF"/>
        </w:rPr>
        <w:t xml:space="preserve">en </w:t>
      </w:r>
      <w:r w:rsidR="00547AD7">
        <w:rPr>
          <w:rFonts w:ascii="Bookman Old Style" w:hAnsi="Bookman Old Style" w:cs="Arial"/>
          <w:color w:val="000000" w:themeColor="text1"/>
          <w:shd w:val="clear" w:color="auto" w:fill="FFFFFF"/>
        </w:rPr>
        <w:t>el artículo 9</w:t>
      </w:r>
      <w:r w:rsidR="00161A3E">
        <w:rPr>
          <w:rFonts w:ascii="Bookman Old Style" w:hAnsi="Bookman Old Style" w:cs="Arial"/>
          <w:color w:val="000000" w:themeColor="text1"/>
          <w:shd w:val="clear" w:color="auto" w:fill="FFFFFF"/>
        </w:rPr>
        <w:t>,</w:t>
      </w:r>
      <w:r w:rsidR="00547AD7">
        <w:rPr>
          <w:rFonts w:ascii="Bookman Old Style" w:hAnsi="Bookman Old Style" w:cs="Arial"/>
          <w:color w:val="000000" w:themeColor="text1"/>
          <w:shd w:val="clear" w:color="auto" w:fill="FFFFFF"/>
        </w:rPr>
        <w:t xml:space="preserve"> que</w:t>
      </w:r>
      <w:r w:rsidR="00D37FFB">
        <w:rPr>
          <w:rFonts w:ascii="Bookman Old Style" w:hAnsi="Bookman Old Style" w:cs="Arial"/>
          <w:color w:val="000000" w:themeColor="text1"/>
          <w:shd w:val="clear" w:color="auto" w:fill="FFFFFF"/>
        </w:rPr>
        <w:t xml:space="preserve"> a su vez</w:t>
      </w:r>
      <w:r w:rsidR="00547AD7">
        <w:rPr>
          <w:rFonts w:ascii="Bookman Old Style" w:hAnsi="Bookman Old Style" w:cs="Arial"/>
          <w:color w:val="000000" w:themeColor="text1"/>
          <w:shd w:val="clear" w:color="auto" w:fill="FFFFFF"/>
        </w:rPr>
        <w:t xml:space="preserve"> modifica el artículo 12 de la Resolución 107 de 2017</w:t>
      </w:r>
      <w:r w:rsidR="00B2244D">
        <w:rPr>
          <w:rFonts w:ascii="Bookman Old Style" w:hAnsi="Bookman Old Style" w:cs="Arial"/>
          <w:color w:val="000000" w:themeColor="text1"/>
          <w:shd w:val="clear" w:color="auto" w:fill="FFFFFF"/>
        </w:rPr>
        <w:t>.</w:t>
      </w:r>
    </w:p>
    <w:p w14:paraId="1700D0DB" w14:textId="77777777" w:rsidR="00962340" w:rsidRDefault="00962340" w:rsidP="000171FC">
      <w:pPr>
        <w:ind w:left="0"/>
        <w:jc w:val="both"/>
        <w:rPr>
          <w:rFonts w:ascii="Bookman Old Style" w:hAnsi="Bookman Old Style" w:cs="Arial"/>
          <w:color w:val="000000" w:themeColor="text1"/>
          <w:shd w:val="clear" w:color="auto" w:fill="FFFFFF"/>
        </w:rPr>
      </w:pPr>
    </w:p>
    <w:p w14:paraId="34AFCAF6" w14:textId="77C6C207" w:rsidR="000171FC" w:rsidRDefault="00962340" w:rsidP="000171FC">
      <w:pPr>
        <w:ind w:left="0"/>
        <w:jc w:val="both"/>
        <w:rPr>
          <w:rFonts w:ascii="Bookman Old Style" w:hAnsi="Bookman Old Style" w:cs="Arial"/>
          <w:color w:val="000000" w:themeColor="text1"/>
          <w:shd w:val="clear" w:color="auto" w:fill="FFFFFF"/>
        </w:rPr>
      </w:pPr>
      <w:r w:rsidRPr="001F5B0C">
        <w:rPr>
          <w:rFonts w:ascii="Bookman Old Style" w:hAnsi="Bookman Old Style" w:cs="Arial"/>
          <w:color w:val="000000" w:themeColor="text1"/>
          <w:shd w:val="clear" w:color="auto" w:fill="FFFFFF"/>
        </w:rPr>
        <w:t>De esta man</w:t>
      </w:r>
      <w:r w:rsidR="001F5B0C" w:rsidRPr="001F5B0C">
        <w:rPr>
          <w:rFonts w:ascii="Bookman Old Style" w:hAnsi="Bookman Old Style" w:cs="Arial"/>
          <w:color w:val="000000" w:themeColor="text1"/>
          <w:shd w:val="clear" w:color="auto" w:fill="FFFFFF"/>
        </w:rPr>
        <w:t>era</w:t>
      </w:r>
      <w:r w:rsidR="00161A3E">
        <w:rPr>
          <w:rFonts w:ascii="Bookman Old Style" w:hAnsi="Bookman Old Style" w:cs="Arial"/>
          <w:color w:val="000000" w:themeColor="text1"/>
          <w:shd w:val="clear" w:color="auto" w:fill="FFFFFF"/>
        </w:rPr>
        <w:t>,</w:t>
      </w:r>
      <w:r w:rsidR="001F5B0C" w:rsidRPr="001F5B0C">
        <w:rPr>
          <w:rFonts w:ascii="Bookman Old Style" w:hAnsi="Bookman Old Style" w:cs="Arial"/>
          <w:color w:val="000000" w:themeColor="text1"/>
          <w:shd w:val="clear" w:color="auto" w:fill="FFFFFF"/>
        </w:rPr>
        <w:t xml:space="preserve"> de parte de l</w:t>
      </w:r>
      <w:r w:rsidR="000171FC" w:rsidRPr="001F5B0C">
        <w:rPr>
          <w:rFonts w:ascii="Bookman Old Style" w:hAnsi="Bookman Old Style" w:cs="Arial"/>
          <w:color w:val="000000" w:themeColor="text1"/>
          <w:shd w:val="clear" w:color="auto" w:fill="FFFFFF"/>
        </w:rPr>
        <w:t xml:space="preserve">a Comisión </w:t>
      </w:r>
      <w:r w:rsidR="001F5B0C" w:rsidRPr="001F5B0C">
        <w:rPr>
          <w:rFonts w:ascii="Bookman Old Style" w:hAnsi="Bookman Old Style" w:cs="Arial"/>
          <w:color w:val="000000" w:themeColor="text1"/>
          <w:shd w:val="clear" w:color="auto" w:fill="FFFFFF"/>
        </w:rPr>
        <w:t>se atendieron y analizaron</w:t>
      </w:r>
      <w:r w:rsidR="00C97C0D">
        <w:rPr>
          <w:rFonts w:ascii="Bookman Old Style" w:hAnsi="Bookman Old Style" w:cs="Arial"/>
          <w:color w:val="000000" w:themeColor="text1"/>
          <w:shd w:val="clear" w:color="auto" w:fill="FFFFFF"/>
        </w:rPr>
        <w:t xml:space="preserve"> </w:t>
      </w:r>
      <w:r w:rsidR="000171FC" w:rsidRPr="001F5B0C">
        <w:rPr>
          <w:rFonts w:ascii="Bookman Old Style" w:hAnsi="Bookman Old Style" w:cs="Arial"/>
          <w:color w:val="000000" w:themeColor="text1"/>
          <w:shd w:val="clear" w:color="auto" w:fill="FFFFFF"/>
        </w:rPr>
        <w:t>las recomendaciones presentadas por la SIC</w:t>
      </w:r>
      <w:r w:rsidR="00284699">
        <w:rPr>
          <w:rFonts w:ascii="Bookman Old Style" w:hAnsi="Bookman Old Style" w:cs="Arial"/>
          <w:color w:val="000000" w:themeColor="text1"/>
          <w:shd w:val="clear" w:color="auto" w:fill="FFFFFF"/>
        </w:rPr>
        <w:t>,</w:t>
      </w:r>
      <w:r w:rsidR="000171FC" w:rsidRPr="001F5B0C">
        <w:rPr>
          <w:rFonts w:ascii="Bookman Old Style" w:hAnsi="Bookman Old Style" w:cs="Arial"/>
          <w:color w:val="000000" w:themeColor="text1"/>
          <w:shd w:val="clear" w:color="auto" w:fill="FFFFFF"/>
        </w:rPr>
        <w:t xml:space="preserve"> </w:t>
      </w:r>
      <w:r w:rsidR="00D93A57">
        <w:rPr>
          <w:rFonts w:ascii="Bookman Old Style" w:hAnsi="Bookman Old Style" w:cs="Arial"/>
          <w:color w:val="000000" w:themeColor="text1"/>
          <w:shd w:val="clear" w:color="auto" w:fill="FFFFFF"/>
        </w:rPr>
        <w:t>y s</w:t>
      </w:r>
      <w:r w:rsidR="000171FC" w:rsidRPr="001F5B0C">
        <w:rPr>
          <w:rFonts w:ascii="Bookman Old Style" w:hAnsi="Bookman Old Style" w:cs="Arial"/>
          <w:color w:val="000000" w:themeColor="text1"/>
          <w:shd w:val="clear" w:color="auto" w:fill="FFFFFF"/>
        </w:rPr>
        <w:t xml:space="preserve">e </w:t>
      </w:r>
      <w:r w:rsidR="00C97C0D" w:rsidRPr="001F5B0C">
        <w:rPr>
          <w:rFonts w:ascii="Bookman Old Style" w:hAnsi="Bookman Old Style" w:cs="Arial"/>
          <w:color w:val="000000" w:themeColor="text1"/>
          <w:shd w:val="clear" w:color="auto" w:fill="FFFFFF"/>
        </w:rPr>
        <w:t>incluy</w:t>
      </w:r>
      <w:r w:rsidR="00C97C0D">
        <w:rPr>
          <w:rFonts w:ascii="Bookman Old Style" w:hAnsi="Bookman Old Style" w:cs="Arial"/>
          <w:color w:val="000000" w:themeColor="text1"/>
          <w:shd w:val="clear" w:color="auto" w:fill="FFFFFF"/>
        </w:rPr>
        <w:t>eron</w:t>
      </w:r>
      <w:r w:rsidR="000171FC" w:rsidRPr="001F5B0C">
        <w:rPr>
          <w:rFonts w:ascii="Bookman Old Style" w:hAnsi="Bookman Old Style" w:cs="Arial"/>
          <w:color w:val="000000" w:themeColor="text1"/>
          <w:shd w:val="clear" w:color="auto" w:fill="FFFFFF"/>
        </w:rPr>
        <w:t xml:space="preserve"> los ajustes que consideró pertinentes en la presente resolución.</w:t>
      </w:r>
      <w:r w:rsidR="000171FC">
        <w:rPr>
          <w:rFonts w:ascii="Bookman Old Style" w:hAnsi="Bookman Old Style" w:cs="Arial"/>
          <w:color w:val="000000" w:themeColor="text1"/>
          <w:shd w:val="clear" w:color="auto" w:fill="FFFFFF"/>
        </w:rPr>
        <w:t xml:space="preserve"> </w:t>
      </w:r>
      <w:r w:rsidR="00D13D3F">
        <w:rPr>
          <w:rFonts w:ascii="Bookman Old Style" w:hAnsi="Bookman Old Style" w:cs="Arial"/>
          <w:color w:val="000000" w:themeColor="text1"/>
          <w:shd w:val="clear" w:color="auto" w:fill="FFFFFF"/>
        </w:rPr>
        <w:t>Adicional</w:t>
      </w:r>
      <w:r w:rsidR="00AA5FCF">
        <w:rPr>
          <w:rFonts w:ascii="Bookman Old Style" w:hAnsi="Bookman Old Style" w:cs="Arial"/>
          <w:color w:val="000000" w:themeColor="text1"/>
          <w:shd w:val="clear" w:color="auto" w:fill="FFFFFF"/>
        </w:rPr>
        <w:t>mente</w:t>
      </w:r>
      <w:r w:rsidR="00284699">
        <w:rPr>
          <w:rFonts w:ascii="Bookman Old Style" w:hAnsi="Bookman Old Style" w:cs="Arial"/>
          <w:color w:val="000000" w:themeColor="text1"/>
          <w:shd w:val="clear" w:color="auto" w:fill="FFFFFF"/>
        </w:rPr>
        <w:t>,</w:t>
      </w:r>
      <w:r w:rsidR="00AA5FCF">
        <w:rPr>
          <w:rFonts w:ascii="Bookman Old Style" w:hAnsi="Bookman Old Style" w:cs="Arial"/>
          <w:color w:val="000000" w:themeColor="text1"/>
          <w:shd w:val="clear" w:color="auto" w:fill="FFFFFF"/>
        </w:rPr>
        <w:t xml:space="preserve"> en el documento soporte de la presente resolución se </w:t>
      </w:r>
      <w:r w:rsidR="00FC65DD">
        <w:rPr>
          <w:rFonts w:ascii="Bookman Old Style" w:hAnsi="Bookman Old Style" w:cs="Arial"/>
          <w:color w:val="000000" w:themeColor="text1"/>
          <w:shd w:val="clear" w:color="auto" w:fill="FFFFFF"/>
        </w:rPr>
        <w:t xml:space="preserve">hará </w:t>
      </w:r>
      <w:r w:rsidR="00D155A7">
        <w:rPr>
          <w:rFonts w:ascii="Bookman Old Style" w:hAnsi="Bookman Old Style" w:cs="Arial"/>
          <w:color w:val="000000" w:themeColor="text1"/>
          <w:shd w:val="clear" w:color="auto" w:fill="FFFFFF"/>
        </w:rPr>
        <w:t>mención a las recomendaciones de</w:t>
      </w:r>
      <w:r w:rsidR="00FC65DD">
        <w:rPr>
          <w:rFonts w:ascii="Bookman Old Style" w:hAnsi="Bookman Old Style" w:cs="Arial"/>
          <w:color w:val="000000" w:themeColor="text1"/>
          <w:shd w:val="clear" w:color="auto" w:fill="FFFFFF"/>
        </w:rPr>
        <w:t xml:space="preserve"> la SIC </w:t>
      </w:r>
      <w:r w:rsidR="00D155A7">
        <w:rPr>
          <w:rFonts w:ascii="Bookman Old Style" w:hAnsi="Bookman Old Style" w:cs="Arial"/>
          <w:color w:val="000000" w:themeColor="text1"/>
          <w:shd w:val="clear" w:color="auto" w:fill="FFFFFF"/>
        </w:rPr>
        <w:t>y los comentarios de la CREG</w:t>
      </w:r>
      <w:r w:rsidR="008C72DB">
        <w:rPr>
          <w:rFonts w:ascii="Bookman Old Style" w:hAnsi="Bookman Old Style" w:cs="Arial"/>
          <w:color w:val="000000" w:themeColor="text1"/>
          <w:shd w:val="clear" w:color="auto" w:fill="FFFFFF"/>
        </w:rPr>
        <w:t>.</w:t>
      </w:r>
    </w:p>
    <w:p w14:paraId="570A00DB" w14:textId="77777777" w:rsidR="000171FC" w:rsidRDefault="000171FC" w:rsidP="000171FC">
      <w:pPr>
        <w:ind w:left="0"/>
        <w:jc w:val="both"/>
        <w:rPr>
          <w:rFonts w:ascii="Bookman Old Style" w:hAnsi="Bookman Old Style" w:cs="Arial"/>
          <w:color w:val="000000" w:themeColor="text1"/>
          <w:shd w:val="clear" w:color="auto" w:fill="FFFFFF"/>
        </w:rPr>
      </w:pPr>
    </w:p>
    <w:p w14:paraId="13D1005A" w14:textId="1F0E7D75" w:rsidR="000171FC" w:rsidRDefault="000171FC" w:rsidP="00FC65DD">
      <w:pPr>
        <w:pStyle w:val="Textosinformato"/>
        <w:jc w:val="both"/>
        <w:rPr>
          <w:rFonts w:ascii="Bookman Old Style" w:hAnsi="Bookman Old Style" w:cs="Arial"/>
          <w:color w:val="000000" w:themeColor="text1"/>
          <w:sz w:val="24"/>
          <w:szCs w:val="24"/>
        </w:rPr>
      </w:pPr>
      <w:r w:rsidRPr="008C100C">
        <w:rPr>
          <w:rFonts w:ascii="Bookman Old Style" w:hAnsi="Bookman Old Style" w:cs="Arial"/>
          <w:color w:val="000000" w:themeColor="text1"/>
          <w:sz w:val="24"/>
          <w:szCs w:val="24"/>
        </w:rPr>
        <w:t>Según lo previsto en el artículo 8 del Código de Procedimiento Administrativo y de lo Contencioso Administrativo</w:t>
      </w:r>
      <w:r w:rsidR="00284699">
        <w:rPr>
          <w:rFonts w:ascii="Bookman Old Style" w:hAnsi="Bookman Old Style" w:cs="Arial"/>
          <w:color w:val="000000" w:themeColor="text1"/>
          <w:sz w:val="24"/>
          <w:szCs w:val="24"/>
        </w:rPr>
        <w:t>,</w:t>
      </w:r>
      <w:r w:rsidRPr="008C100C">
        <w:rPr>
          <w:rFonts w:ascii="Bookman Old Style" w:hAnsi="Bookman Old Style" w:cs="Arial"/>
          <w:color w:val="000000" w:themeColor="text1"/>
          <w:sz w:val="24"/>
          <w:szCs w:val="24"/>
        </w:rPr>
        <w:t xml:space="preserve"> y en el Decreto 1078 de 2015, la regulación que mediante la presente resolución se adopta ha surtido el proceso de publicidad previo correspondiente.</w:t>
      </w:r>
    </w:p>
    <w:p w14:paraId="54074A2C" w14:textId="77777777" w:rsidR="000171FC" w:rsidRDefault="000171FC" w:rsidP="000171FC">
      <w:pPr>
        <w:pStyle w:val="Textosinformato"/>
        <w:rPr>
          <w:rFonts w:ascii="Bookman Old Style" w:hAnsi="Bookman Old Style" w:cs="Arial"/>
          <w:color w:val="000000" w:themeColor="text1"/>
          <w:sz w:val="24"/>
          <w:szCs w:val="24"/>
        </w:rPr>
      </w:pPr>
    </w:p>
    <w:p w14:paraId="36B54CC8" w14:textId="6DE2E473" w:rsidR="000171FC" w:rsidRPr="00A9241B" w:rsidRDefault="000171FC" w:rsidP="00F72EAB">
      <w:pPr>
        <w:pStyle w:val="Textosinformato"/>
        <w:jc w:val="both"/>
        <w:rPr>
          <w:rFonts w:ascii="Bookman Old Style" w:hAnsi="Bookman Old Style" w:cs="Arial"/>
          <w:color w:val="000000" w:themeColor="text1"/>
          <w:sz w:val="24"/>
          <w:szCs w:val="24"/>
        </w:rPr>
      </w:pPr>
      <w:r w:rsidRPr="00A9241B">
        <w:rPr>
          <w:rFonts w:ascii="Bookman Old Style" w:hAnsi="Bookman Old Style" w:cs="Arial"/>
          <w:color w:val="000000" w:themeColor="text1"/>
          <w:sz w:val="24"/>
          <w:szCs w:val="24"/>
        </w:rPr>
        <w:t>En el Documento CREG</w:t>
      </w:r>
      <w:r w:rsidR="00F72EAB" w:rsidRPr="00A9241B">
        <w:rPr>
          <w:rFonts w:ascii="Bookman Old Style" w:hAnsi="Bookman Old Style" w:cs="Arial"/>
          <w:color w:val="000000" w:themeColor="text1"/>
          <w:sz w:val="24"/>
          <w:szCs w:val="24"/>
        </w:rPr>
        <w:t xml:space="preserve"> </w:t>
      </w:r>
      <w:r w:rsidR="00A9241B" w:rsidRPr="00A9241B">
        <w:rPr>
          <w:rFonts w:ascii="Bookman Old Style" w:hAnsi="Bookman Old Style" w:cs="Arial"/>
          <w:color w:val="000000" w:themeColor="text1"/>
          <w:sz w:val="24"/>
          <w:szCs w:val="24"/>
        </w:rPr>
        <w:t>104</w:t>
      </w:r>
      <w:r w:rsidRPr="00A9241B">
        <w:rPr>
          <w:rFonts w:ascii="Bookman Old Style" w:hAnsi="Bookman Old Style" w:cs="Arial"/>
          <w:color w:val="000000" w:themeColor="text1"/>
          <w:sz w:val="24"/>
          <w:szCs w:val="24"/>
        </w:rPr>
        <w:t xml:space="preserve"> de 20</w:t>
      </w:r>
      <w:r w:rsidR="00F72EAB" w:rsidRPr="00A9241B">
        <w:rPr>
          <w:rFonts w:ascii="Bookman Old Style" w:hAnsi="Bookman Old Style" w:cs="Arial"/>
          <w:color w:val="000000" w:themeColor="text1"/>
          <w:sz w:val="24"/>
          <w:szCs w:val="24"/>
        </w:rPr>
        <w:t>21</w:t>
      </w:r>
      <w:r w:rsidRPr="00A9241B">
        <w:rPr>
          <w:rFonts w:ascii="Bookman Old Style" w:hAnsi="Bookman Old Style" w:cs="Arial"/>
          <w:color w:val="000000" w:themeColor="text1"/>
          <w:sz w:val="24"/>
          <w:szCs w:val="24"/>
        </w:rPr>
        <w:t xml:space="preserve">, el cual soporta la presente Resolución, se presenta el análisis a los comentarios recibidos sobre la propuesta </w:t>
      </w:r>
      <w:r w:rsidRPr="00A9241B">
        <w:rPr>
          <w:rFonts w:ascii="Bookman Old Style" w:hAnsi="Bookman Old Style" w:cs="Tahoma"/>
          <w:color w:val="000000" w:themeColor="text1"/>
          <w:sz w:val="24"/>
          <w:szCs w:val="24"/>
        </w:rPr>
        <w:t>regulatoria sometida a consulta mediante la Resolución CREG 0</w:t>
      </w:r>
      <w:r w:rsidR="00F72EAB" w:rsidRPr="00A9241B">
        <w:rPr>
          <w:rFonts w:ascii="Bookman Old Style" w:hAnsi="Bookman Old Style" w:cs="Tahoma"/>
          <w:color w:val="000000" w:themeColor="text1"/>
          <w:sz w:val="24"/>
          <w:szCs w:val="24"/>
        </w:rPr>
        <w:t>06</w:t>
      </w:r>
      <w:r w:rsidRPr="00A9241B">
        <w:rPr>
          <w:rFonts w:ascii="Bookman Old Style" w:hAnsi="Bookman Old Style" w:cs="Arial"/>
          <w:color w:val="000000" w:themeColor="text1"/>
          <w:sz w:val="24"/>
          <w:szCs w:val="24"/>
        </w:rPr>
        <w:t xml:space="preserve"> de 20</w:t>
      </w:r>
      <w:r w:rsidR="00F72EAB" w:rsidRPr="00A9241B">
        <w:rPr>
          <w:rFonts w:ascii="Bookman Old Style" w:hAnsi="Bookman Old Style" w:cs="Arial"/>
          <w:color w:val="000000" w:themeColor="text1"/>
          <w:sz w:val="24"/>
          <w:szCs w:val="24"/>
        </w:rPr>
        <w:t>21</w:t>
      </w:r>
      <w:r w:rsidRPr="00A9241B">
        <w:rPr>
          <w:rFonts w:ascii="Bookman Old Style" w:hAnsi="Bookman Old Style" w:cs="Arial"/>
          <w:color w:val="000000" w:themeColor="text1"/>
          <w:sz w:val="24"/>
          <w:szCs w:val="24"/>
        </w:rPr>
        <w:t>.</w:t>
      </w:r>
    </w:p>
    <w:p w14:paraId="644F637B" w14:textId="77777777" w:rsidR="000171FC" w:rsidRPr="00A9241B" w:rsidRDefault="000171FC" w:rsidP="000171FC">
      <w:pPr>
        <w:pStyle w:val="Textoindependiente2"/>
        <w:spacing w:after="0" w:line="240" w:lineRule="auto"/>
        <w:ind w:left="0"/>
        <w:jc w:val="both"/>
        <w:rPr>
          <w:rFonts w:ascii="Bookman Old Style" w:hAnsi="Bookman Old Style" w:cs="Arial"/>
          <w:color w:val="000000" w:themeColor="text1"/>
        </w:rPr>
      </w:pPr>
    </w:p>
    <w:p w14:paraId="54A842D2" w14:textId="4DC39729" w:rsidR="000171FC" w:rsidRDefault="000171FC" w:rsidP="000171FC">
      <w:pPr>
        <w:pStyle w:val="Textoindependiente2"/>
        <w:spacing w:after="0" w:line="240" w:lineRule="auto"/>
        <w:ind w:left="0"/>
        <w:jc w:val="both"/>
        <w:rPr>
          <w:rFonts w:ascii="Bookman Old Style" w:hAnsi="Bookman Old Style" w:cs="Arial"/>
          <w:color w:val="000000" w:themeColor="text1"/>
          <w:shd w:val="clear" w:color="auto" w:fill="FFFFFF"/>
        </w:rPr>
      </w:pPr>
      <w:r w:rsidRPr="00A9241B">
        <w:rPr>
          <w:rFonts w:ascii="Bookman Old Style" w:hAnsi="Bookman Old Style" w:cs="Arial"/>
          <w:color w:val="000000" w:themeColor="text1"/>
        </w:rPr>
        <w:t xml:space="preserve">La Comisión de Regulación de Energía y Gas aprobó el presente acto administrativo en la sesión </w:t>
      </w:r>
      <w:r w:rsidR="00A9241B" w:rsidRPr="00A9241B">
        <w:rPr>
          <w:rFonts w:ascii="Bookman Old Style" w:hAnsi="Bookman Old Style" w:cs="Arial"/>
          <w:color w:val="000000" w:themeColor="text1"/>
        </w:rPr>
        <w:t>1119</w:t>
      </w:r>
      <w:r w:rsidRPr="00A9241B">
        <w:rPr>
          <w:rFonts w:ascii="Bookman Old Style" w:hAnsi="Bookman Old Style" w:cs="Arial"/>
          <w:color w:val="000000" w:themeColor="text1"/>
        </w:rPr>
        <w:t xml:space="preserve"> del </w:t>
      </w:r>
      <w:r w:rsidR="00A9241B" w:rsidRPr="00A9241B">
        <w:rPr>
          <w:rFonts w:ascii="Bookman Old Style" w:hAnsi="Bookman Old Style" w:cs="Arial"/>
          <w:color w:val="000000" w:themeColor="text1"/>
        </w:rPr>
        <w:t>30</w:t>
      </w:r>
      <w:r w:rsidRPr="00A9241B">
        <w:rPr>
          <w:rFonts w:ascii="Bookman Old Style" w:hAnsi="Bookman Old Style" w:cs="Arial"/>
          <w:color w:val="000000" w:themeColor="text1"/>
        </w:rPr>
        <w:t xml:space="preserve"> de </w:t>
      </w:r>
      <w:r w:rsidR="00A9241B" w:rsidRPr="00A9241B">
        <w:rPr>
          <w:rFonts w:ascii="Bookman Old Style" w:hAnsi="Bookman Old Style" w:cs="Arial"/>
          <w:color w:val="000000" w:themeColor="text1"/>
        </w:rPr>
        <w:t>agosto</w:t>
      </w:r>
      <w:r w:rsidRPr="00A9241B">
        <w:rPr>
          <w:rFonts w:ascii="Bookman Old Style" w:hAnsi="Bookman Old Style" w:cs="Arial"/>
          <w:color w:val="000000" w:themeColor="text1"/>
        </w:rPr>
        <w:t xml:space="preserve"> de 20</w:t>
      </w:r>
      <w:r w:rsidR="00F72EAB" w:rsidRPr="00A9241B">
        <w:rPr>
          <w:rFonts w:ascii="Bookman Old Style" w:hAnsi="Bookman Old Style" w:cs="Arial"/>
          <w:color w:val="000000" w:themeColor="text1"/>
        </w:rPr>
        <w:t>21</w:t>
      </w:r>
      <w:r w:rsidRPr="00A9241B">
        <w:rPr>
          <w:rFonts w:ascii="Bookman Old Style" w:hAnsi="Bookman Old Style" w:cs="Arial"/>
          <w:color w:val="000000" w:themeColor="text1"/>
        </w:rPr>
        <w:t>.</w:t>
      </w:r>
    </w:p>
    <w:p w14:paraId="56235D37" w14:textId="25BBEE4F" w:rsidR="00FE33D9" w:rsidRDefault="00FE33D9" w:rsidP="00CB0597">
      <w:pPr>
        <w:pStyle w:val="Textoindependiente2"/>
        <w:spacing w:after="0" w:line="240" w:lineRule="auto"/>
        <w:ind w:left="0"/>
        <w:jc w:val="both"/>
        <w:rPr>
          <w:rFonts w:ascii="Bookman Old Style" w:hAnsi="Bookman Old Style"/>
          <w:color w:val="000000"/>
          <w:lang w:val="es-ES_tradnl"/>
        </w:rPr>
      </w:pPr>
    </w:p>
    <w:p w14:paraId="3EC002CB" w14:textId="6737EC1A" w:rsidR="00FE33D9" w:rsidRDefault="00FE33D9" w:rsidP="00CB0597">
      <w:pPr>
        <w:pStyle w:val="Textoindependiente2"/>
        <w:spacing w:after="0" w:line="240" w:lineRule="auto"/>
        <w:ind w:left="0"/>
        <w:jc w:val="both"/>
        <w:rPr>
          <w:rFonts w:ascii="Bookman Old Style" w:hAnsi="Bookman Old Style"/>
          <w:color w:val="000000"/>
          <w:lang w:val="es-ES_tradnl"/>
        </w:rPr>
      </w:pPr>
    </w:p>
    <w:p w14:paraId="3DC3D0C7" w14:textId="77777777" w:rsidR="00CB0597" w:rsidRPr="002E46BD" w:rsidRDefault="00CB0597" w:rsidP="00CB0597">
      <w:pPr>
        <w:keepNext/>
        <w:suppressAutoHyphens/>
        <w:jc w:val="center"/>
        <w:rPr>
          <w:rFonts w:ascii="Bookman Old Style" w:hAnsi="Bookman Old Style"/>
          <w:b/>
          <w:spacing w:val="-3"/>
        </w:rPr>
      </w:pPr>
      <w:r w:rsidRPr="008B30C5">
        <w:rPr>
          <w:rFonts w:ascii="Bookman Old Style" w:hAnsi="Bookman Old Style"/>
          <w:b/>
          <w:spacing w:val="-3"/>
        </w:rPr>
        <w:t>R E S U E L V E:</w:t>
      </w:r>
    </w:p>
    <w:p w14:paraId="1C2D3BAF" w14:textId="72ACA25A" w:rsidR="00CB0597" w:rsidRDefault="00CB0597" w:rsidP="00CB0597">
      <w:pPr>
        <w:keepNext/>
        <w:suppressAutoHyphens/>
        <w:jc w:val="center"/>
        <w:rPr>
          <w:rFonts w:ascii="Bookman Old Style" w:hAnsi="Bookman Old Style"/>
          <w:b/>
          <w:spacing w:val="-3"/>
        </w:rPr>
      </w:pPr>
    </w:p>
    <w:p w14:paraId="63DD461D" w14:textId="77777777" w:rsidR="00A836F7" w:rsidRPr="00020F46" w:rsidRDefault="00A836F7" w:rsidP="00CB0597">
      <w:pPr>
        <w:keepNext/>
        <w:suppressAutoHyphens/>
        <w:jc w:val="center"/>
        <w:rPr>
          <w:rFonts w:ascii="Bookman Old Style" w:hAnsi="Bookman Old Style"/>
          <w:b/>
          <w:spacing w:val="-3"/>
        </w:rPr>
      </w:pPr>
    </w:p>
    <w:p w14:paraId="4C75623A" w14:textId="0F6D9D74" w:rsidR="00CB0597" w:rsidRPr="00596716" w:rsidRDefault="00CB0597" w:rsidP="00CB0597">
      <w:pPr>
        <w:pStyle w:val="Ttulo1"/>
        <w:ind w:left="-142"/>
        <w:jc w:val="both"/>
        <w:rPr>
          <w:rFonts w:ascii="Bookman Old Style" w:hAnsi="Bookman Old Style"/>
          <w:b w:val="0"/>
        </w:rPr>
      </w:pPr>
      <w:r w:rsidRPr="00596716">
        <w:rPr>
          <w:rFonts w:ascii="Bookman Old Style" w:hAnsi="Bookman Old Style"/>
          <w:szCs w:val="24"/>
        </w:rPr>
        <w:t>Artículo 1.</w:t>
      </w:r>
      <w:r w:rsidRPr="00DB4F62">
        <w:rPr>
          <w:rFonts w:ascii="Bookman Old Style" w:hAnsi="Bookman Old Style"/>
          <w:szCs w:val="24"/>
        </w:rPr>
        <w:t xml:space="preserve"> </w:t>
      </w:r>
      <w:r w:rsidRPr="002C0EC3">
        <w:rPr>
          <w:rFonts w:ascii="Bookman Old Style" w:hAnsi="Bookman Old Style"/>
          <w:b w:val="0"/>
          <w:szCs w:val="24"/>
        </w:rPr>
        <w:t>Modifíque</w:t>
      </w:r>
      <w:r w:rsidR="00A24363" w:rsidRPr="002C0EC3">
        <w:rPr>
          <w:rFonts w:ascii="Bookman Old Style" w:hAnsi="Bookman Old Style"/>
          <w:b w:val="0"/>
          <w:szCs w:val="24"/>
        </w:rPr>
        <w:t>n</w:t>
      </w:r>
      <w:r w:rsidRPr="002C0EC3">
        <w:rPr>
          <w:rFonts w:ascii="Bookman Old Style" w:hAnsi="Bookman Old Style"/>
          <w:b w:val="0"/>
          <w:szCs w:val="24"/>
        </w:rPr>
        <w:t xml:space="preserve">se las </w:t>
      </w:r>
      <w:r w:rsidR="00A24363" w:rsidRPr="002C0EC3">
        <w:rPr>
          <w:rFonts w:ascii="Bookman Old Style" w:hAnsi="Bookman Old Style"/>
          <w:b w:val="0"/>
          <w:szCs w:val="24"/>
        </w:rPr>
        <w:t xml:space="preserve">siguientes </w:t>
      </w:r>
      <w:r w:rsidRPr="002C0EC3">
        <w:rPr>
          <w:rFonts w:ascii="Bookman Old Style" w:hAnsi="Bookman Old Style"/>
          <w:b w:val="0"/>
          <w:szCs w:val="24"/>
        </w:rPr>
        <w:t>definiciones</w:t>
      </w:r>
      <w:r w:rsidRPr="00596716">
        <w:rPr>
          <w:rFonts w:ascii="Bookman Old Style" w:hAnsi="Bookman Old Style"/>
          <w:b w:val="0"/>
          <w:szCs w:val="24"/>
        </w:rPr>
        <w:t xml:space="preserve"> contenidas </w:t>
      </w:r>
      <w:r w:rsidR="00284699">
        <w:rPr>
          <w:rFonts w:ascii="Bookman Old Style" w:hAnsi="Bookman Old Style"/>
          <w:b w:val="0"/>
          <w:szCs w:val="24"/>
        </w:rPr>
        <w:t xml:space="preserve">en </w:t>
      </w:r>
      <w:r w:rsidRPr="00596716">
        <w:rPr>
          <w:rFonts w:ascii="Bookman Old Style" w:hAnsi="Bookman Old Style"/>
          <w:b w:val="0"/>
          <w:szCs w:val="24"/>
        </w:rPr>
        <w:t xml:space="preserve">el Artículo 2 de la Resolución CREG 107 de 2017, así:  </w:t>
      </w:r>
    </w:p>
    <w:p w14:paraId="4E46170C" w14:textId="77777777" w:rsidR="00CB0597" w:rsidRPr="00596716" w:rsidRDefault="00CB0597" w:rsidP="00CB0597">
      <w:pPr>
        <w:rPr>
          <w:lang w:val="es-CO"/>
        </w:rPr>
      </w:pPr>
    </w:p>
    <w:p w14:paraId="71EF083D" w14:textId="0B27B055" w:rsidR="00CB0597" w:rsidRPr="00284699" w:rsidRDefault="00CB0597" w:rsidP="00CB0597">
      <w:pPr>
        <w:ind w:left="284"/>
        <w:jc w:val="both"/>
        <w:rPr>
          <w:rFonts w:ascii="Bookman Old Style" w:hAnsi="Bookman Old Style"/>
          <w:i/>
          <w:iCs/>
          <w:color w:val="000000"/>
        </w:rPr>
      </w:pPr>
      <w:r w:rsidRPr="00284699">
        <w:rPr>
          <w:rFonts w:ascii="Bookman Old Style" w:hAnsi="Bookman Old Style"/>
          <w:b/>
          <w:i/>
          <w:iCs/>
          <w:color w:val="000000"/>
        </w:rPr>
        <w:t xml:space="preserve">“Adjudicatario: </w:t>
      </w:r>
      <w:r w:rsidRPr="00284699">
        <w:rPr>
          <w:rFonts w:ascii="Bookman Old Style" w:hAnsi="Bookman Old Style"/>
          <w:i/>
          <w:iCs/>
          <w:color w:val="000000"/>
        </w:rPr>
        <w:t xml:space="preserve">Persona jurídica, sucursal de sociedad extranjera </w:t>
      </w:r>
      <w:r w:rsidR="00D652D4" w:rsidRPr="00284699">
        <w:rPr>
          <w:rFonts w:ascii="Bookman Old Style" w:hAnsi="Bookman Old Style"/>
          <w:i/>
          <w:iCs/>
          <w:color w:val="000000"/>
        </w:rPr>
        <w:t xml:space="preserve">con domicilio en Colombia </w:t>
      </w:r>
      <w:r w:rsidR="00C1378D" w:rsidRPr="00284699">
        <w:rPr>
          <w:rFonts w:ascii="Bookman Old Style" w:hAnsi="Bookman Old Style"/>
          <w:i/>
          <w:iCs/>
          <w:color w:val="000000"/>
        </w:rPr>
        <w:t xml:space="preserve">o consorcio </w:t>
      </w:r>
      <w:r w:rsidRPr="00284699">
        <w:rPr>
          <w:rFonts w:ascii="Bookman Old Style" w:hAnsi="Bookman Old Style"/>
          <w:i/>
          <w:iCs/>
          <w:color w:val="000000"/>
        </w:rPr>
        <w:t>que</w:t>
      </w:r>
      <w:r w:rsidR="006B1BD3" w:rsidRPr="00284699">
        <w:rPr>
          <w:rFonts w:ascii="Bookman Old Style" w:hAnsi="Bookman Old Style"/>
          <w:i/>
          <w:iCs/>
          <w:color w:val="000000"/>
        </w:rPr>
        <w:t>,</w:t>
      </w:r>
      <w:r w:rsidRPr="00284699">
        <w:rPr>
          <w:rFonts w:ascii="Bookman Old Style" w:hAnsi="Bookman Old Style"/>
          <w:i/>
          <w:iCs/>
          <w:color w:val="000000"/>
        </w:rPr>
        <w:t xml:space="preserve"> como resultado de un proceso de selección</w:t>
      </w:r>
      <w:r w:rsidR="006B1BD3" w:rsidRPr="00284699">
        <w:rPr>
          <w:rFonts w:ascii="Bookman Old Style" w:hAnsi="Bookman Old Style"/>
          <w:i/>
          <w:iCs/>
          <w:color w:val="000000"/>
        </w:rPr>
        <w:t>,</w:t>
      </w:r>
      <w:r w:rsidRPr="00284699">
        <w:rPr>
          <w:rFonts w:ascii="Bookman Old Style" w:hAnsi="Bookman Old Style"/>
          <w:i/>
          <w:iCs/>
          <w:color w:val="000000"/>
        </w:rPr>
        <w:t xml:space="preserve"> ha sido escogido para ejecutar el proyecto objeto de dicho proceso y</w:t>
      </w:r>
      <w:r w:rsidR="006B1BD3" w:rsidRPr="00284699">
        <w:rPr>
          <w:rFonts w:ascii="Bookman Old Style" w:hAnsi="Bookman Old Style"/>
          <w:i/>
          <w:iCs/>
          <w:color w:val="000000"/>
        </w:rPr>
        <w:t>,</w:t>
      </w:r>
      <w:r w:rsidRPr="00284699">
        <w:rPr>
          <w:rFonts w:ascii="Bookman Old Style" w:hAnsi="Bookman Old Style"/>
          <w:i/>
          <w:iCs/>
          <w:color w:val="000000"/>
        </w:rPr>
        <w:t xml:space="preserve"> por tanto</w:t>
      </w:r>
      <w:r w:rsidR="006B1BD3" w:rsidRPr="00284699">
        <w:rPr>
          <w:rFonts w:ascii="Bookman Old Style" w:hAnsi="Bookman Old Style"/>
          <w:i/>
          <w:iCs/>
          <w:color w:val="000000"/>
        </w:rPr>
        <w:t>,</w:t>
      </w:r>
      <w:r w:rsidRPr="00284699">
        <w:rPr>
          <w:rFonts w:ascii="Bookman Old Style" w:hAnsi="Bookman Old Style"/>
          <w:i/>
          <w:iCs/>
          <w:color w:val="000000"/>
        </w:rPr>
        <w:t xml:space="preserve"> es el responsable de construir, operar y mantener el proyecto en los términos establecidos en la presente Resolución y en los respectivos documentos que acompañan el proceso </w:t>
      </w:r>
      <w:r w:rsidR="006B1BD3" w:rsidRPr="00284699">
        <w:rPr>
          <w:rFonts w:ascii="Bookman Old Style" w:hAnsi="Bookman Old Style"/>
          <w:i/>
          <w:iCs/>
          <w:color w:val="000000"/>
        </w:rPr>
        <w:t xml:space="preserve">de </w:t>
      </w:r>
      <w:r w:rsidRPr="00284699">
        <w:rPr>
          <w:rFonts w:ascii="Bookman Old Style" w:hAnsi="Bookman Old Style"/>
          <w:i/>
          <w:iCs/>
          <w:color w:val="000000"/>
        </w:rPr>
        <w:t>selección”</w:t>
      </w:r>
      <w:r w:rsidR="00F66A9E" w:rsidRPr="00284699">
        <w:rPr>
          <w:rFonts w:ascii="Bookman Old Style" w:hAnsi="Bookman Old Style"/>
          <w:i/>
          <w:iCs/>
          <w:color w:val="000000"/>
        </w:rPr>
        <w:t>.</w:t>
      </w:r>
    </w:p>
    <w:p w14:paraId="32B57E1F" w14:textId="77B43763" w:rsidR="0076133A" w:rsidRDefault="0076133A" w:rsidP="00CB0597">
      <w:pPr>
        <w:ind w:left="284"/>
        <w:jc w:val="both"/>
        <w:rPr>
          <w:rFonts w:ascii="Bookman Old Style" w:hAnsi="Bookman Old Style"/>
          <w:color w:val="000000"/>
        </w:rPr>
      </w:pPr>
    </w:p>
    <w:p w14:paraId="204706A4" w14:textId="71332C86" w:rsidR="00CB0597" w:rsidRPr="00284699" w:rsidRDefault="00CB0597" w:rsidP="00CB0597">
      <w:pPr>
        <w:ind w:left="284"/>
        <w:jc w:val="both"/>
        <w:rPr>
          <w:rFonts w:ascii="Bookman Old Style" w:hAnsi="Bookman Old Style"/>
          <w:i/>
          <w:iCs/>
        </w:rPr>
      </w:pPr>
      <w:r w:rsidRPr="00284699">
        <w:rPr>
          <w:rFonts w:ascii="Bookman Old Style" w:hAnsi="Bookman Old Style"/>
          <w:i/>
          <w:iCs/>
        </w:rPr>
        <w:t>“</w:t>
      </w:r>
      <w:r w:rsidRPr="00284699">
        <w:rPr>
          <w:rFonts w:ascii="Bookman Old Style" w:hAnsi="Bookman Old Style"/>
          <w:b/>
          <w:i/>
          <w:iCs/>
        </w:rPr>
        <w:t>Período estándar de pagos, PEP:</w:t>
      </w:r>
      <w:r w:rsidRPr="00284699">
        <w:rPr>
          <w:rFonts w:ascii="Bookman Old Style" w:hAnsi="Bookman Old Style"/>
          <w:i/>
          <w:iCs/>
        </w:rPr>
        <w:t xml:space="preserve"> </w:t>
      </w:r>
      <w:r w:rsidR="009B3EE4" w:rsidRPr="00284699">
        <w:rPr>
          <w:rFonts w:ascii="Bookman Old Style" w:hAnsi="Bookman Old Style"/>
          <w:i/>
          <w:iCs/>
        </w:rPr>
        <w:t>P</w:t>
      </w:r>
      <w:r w:rsidR="00284699">
        <w:rPr>
          <w:rFonts w:ascii="Bookman Old Style" w:hAnsi="Bookman Old Style"/>
          <w:i/>
          <w:iCs/>
        </w:rPr>
        <w:t>eríodo</w:t>
      </w:r>
      <w:r w:rsidR="009B3EE4" w:rsidRPr="00284699">
        <w:rPr>
          <w:rFonts w:ascii="Bookman Old Style" w:hAnsi="Bookman Old Style"/>
          <w:i/>
          <w:iCs/>
        </w:rPr>
        <w:t xml:space="preserve"> </w:t>
      </w:r>
      <w:r w:rsidRPr="00284699">
        <w:rPr>
          <w:rFonts w:ascii="Bookman Old Style" w:hAnsi="Bookman Old Style"/>
          <w:i/>
          <w:iCs/>
        </w:rPr>
        <w:t xml:space="preserve">durante el cual un adjudicatario espera recibir el ingreso anual esperado para remunerar un proyecto ejecutado </w:t>
      </w:r>
      <w:r w:rsidRPr="00284699">
        <w:rPr>
          <w:rFonts w:ascii="Bookman Old Style" w:hAnsi="Bookman Old Style"/>
          <w:i/>
          <w:iCs/>
        </w:rPr>
        <w:lastRenderedPageBreak/>
        <w:t>mediante proceso de selección</w:t>
      </w:r>
      <w:r w:rsidR="006B1BD3" w:rsidRPr="00284699">
        <w:rPr>
          <w:rFonts w:ascii="Bookman Old Style" w:hAnsi="Bookman Old Style"/>
          <w:i/>
          <w:iCs/>
        </w:rPr>
        <w:t>,</w:t>
      </w:r>
      <w:r w:rsidRPr="00284699">
        <w:rPr>
          <w:rFonts w:ascii="Bookman Old Style" w:hAnsi="Bookman Old Style"/>
          <w:i/>
          <w:iCs/>
        </w:rPr>
        <w:t xml:space="preserve"> el cual deberá </w:t>
      </w:r>
      <w:r w:rsidR="00A37D4C" w:rsidRPr="00284699">
        <w:rPr>
          <w:rFonts w:ascii="Bookman Old Style" w:hAnsi="Bookman Old Style"/>
          <w:i/>
          <w:iCs/>
        </w:rPr>
        <w:t xml:space="preserve">ser </w:t>
      </w:r>
      <w:r w:rsidRPr="00284699">
        <w:rPr>
          <w:rFonts w:ascii="Bookman Old Style" w:hAnsi="Bookman Old Style"/>
          <w:i/>
          <w:iCs/>
        </w:rPr>
        <w:t>considera</w:t>
      </w:r>
      <w:r w:rsidR="00A37D4C" w:rsidRPr="00284699">
        <w:rPr>
          <w:rFonts w:ascii="Bookman Old Style" w:hAnsi="Bookman Old Style"/>
          <w:i/>
          <w:iCs/>
        </w:rPr>
        <w:t>do</w:t>
      </w:r>
      <w:r w:rsidRPr="00284699">
        <w:rPr>
          <w:rFonts w:ascii="Bookman Old Style" w:hAnsi="Bookman Old Style"/>
          <w:i/>
          <w:iCs/>
        </w:rPr>
        <w:t xml:space="preserve"> para efectos de la propuesta económica. El p</w:t>
      </w:r>
      <w:r w:rsidR="006B1BD3" w:rsidRPr="00284699">
        <w:rPr>
          <w:rFonts w:ascii="Bookman Old Style" w:hAnsi="Bookman Old Style"/>
          <w:i/>
          <w:iCs/>
        </w:rPr>
        <w:t>eríodo</w:t>
      </w:r>
      <w:r w:rsidRPr="00284699">
        <w:rPr>
          <w:rFonts w:ascii="Bookman Old Style" w:hAnsi="Bookman Old Style"/>
          <w:i/>
          <w:iCs/>
        </w:rPr>
        <w:t xml:space="preserve"> estándar de pagos será definido para cada proyecto en los respectivos documentos de selección</w:t>
      </w:r>
      <w:r w:rsidR="00546534" w:rsidRPr="00284699">
        <w:rPr>
          <w:rFonts w:ascii="Bookman Old Style" w:hAnsi="Bookman Old Style"/>
          <w:i/>
          <w:iCs/>
        </w:rPr>
        <w:t xml:space="preserve"> </w:t>
      </w:r>
      <w:r w:rsidR="00546534" w:rsidRPr="00284699">
        <w:rPr>
          <w:rFonts w:ascii="Bookman Old Style" w:eastAsia="Bookman Old Style" w:hAnsi="Bookman Old Style"/>
          <w:i/>
          <w:iCs/>
          <w:spacing w:val="-2"/>
        </w:rPr>
        <w:t>del inversionista</w:t>
      </w:r>
      <w:r w:rsidRPr="00284699">
        <w:rPr>
          <w:rFonts w:ascii="Bookman Old Style" w:hAnsi="Bookman Old Style"/>
          <w:i/>
          <w:iCs/>
        </w:rPr>
        <w:t>”</w:t>
      </w:r>
      <w:r w:rsidR="00D13232" w:rsidRPr="00284699">
        <w:rPr>
          <w:rFonts w:ascii="Bookman Old Style" w:hAnsi="Bookman Old Style"/>
          <w:i/>
          <w:iCs/>
        </w:rPr>
        <w:t>.</w:t>
      </w:r>
    </w:p>
    <w:p w14:paraId="3CD48858" w14:textId="407F715C" w:rsidR="00D13232" w:rsidRPr="00284699" w:rsidRDefault="00D13232" w:rsidP="00CB0597">
      <w:pPr>
        <w:ind w:left="0"/>
        <w:jc w:val="both"/>
        <w:rPr>
          <w:rFonts w:ascii="Bookman Old Style" w:hAnsi="Bookman Old Style"/>
          <w:i/>
          <w:iCs/>
        </w:rPr>
      </w:pPr>
    </w:p>
    <w:p w14:paraId="6FB5400E" w14:textId="52AD66CC" w:rsidR="00D13232" w:rsidRPr="00284699" w:rsidRDefault="00D13232" w:rsidP="00D13232">
      <w:pPr>
        <w:ind w:left="284"/>
        <w:jc w:val="both"/>
        <w:rPr>
          <w:rFonts w:ascii="Bookman Old Style" w:hAnsi="Bookman Old Style"/>
          <w:i/>
          <w:iCs/>
        </w:rPr>
      </w:pPr>
      <w:r w:rsidRPr="00284699">
        <w:rPr>
          <w:rFonts w:ascii="Bookman Old Style" w:hAnsi="Bookman Old Style"/>
          <w:b/>
          <w:bCs/>
          <w:i/>
          <w:iCs/>
        </w:rPr>
        <w:t>“Consumer price index,</w:t>
      </w:r>
      <w:r w:rsidRPr="00284699">
        <w:rPr>
          <w:rFonts w:ascii="Bookman Old Style" w:hAnsi="Bookman Old Style"/>
          <w:i/>
          <w:iCs/>
        </w:rPr>
        <w:t xml:space="preserve"> </w:t>
      </w:r>
      <m:oMath>
        <m:r>
          <m:rPr>
            <m:sty m:val="bi"/>
          </m:rPr>
          <w:rPr>
            <w:rFonts w:ascii="Cambria Math" w:hAnsi="Cambria Math"/>
          </w:rPr>
          <m:t>CPI</m:t>
        </m:r>
      </m:oMath>
      <w:r w:rsidRPr="00284699">
        <w:rPr>
          <w:rFonts w:ascii="Bookman Old Style" w:hAnsi="Bookman Old Style"/>
          <w:i/>
          <w:iCs/>
        </w:rPr>
        <w:t>: Es el índice de precios al consumidor de los Estados Unidos de América, correspondiente a todos los ítems, publicado por la oficina de estadísticas laborales del Departamento de Trabajo de los Estados Unidos de América (Series ID: CUUR0000SA0</w:t>
      </w:r>
      <w:r w:rsidR="00F66A9E" w:rsidRPr="00284699">
        <w:rPr>
          <w:rFonts w:ascii="Bookman Old Style" w:hAnsi="Bookman Old Style"/>
          <w:i/>
          <w:iCs/>
        </w:rPr>
        <w:t xml:space="preserve"> o la que la remplace</w:t>
      </w:r>
      <w:r w:rsidRPr="00284699">
        <w:rPr>
          <w:rFonts w:ascii="Bookman Old Style" w:hAnsi="Bookman Old Style"/>
          <w:i/>
          <w:iCs/>
        </w:rPr>
        <w:t>)”.</w:t>
      </w:r>
    </w:p>
    <w:p w14:paraId="742CA4A5" w14:textId="77777777" w:rsidR="00D13232" w:rsidRPr="00596716" w:rsidRDefault="00D13232" w:rsidP="00CB0597">
      <w:pPr>
        <w:ind w:left="0"/>
        <w:jc w:val="both"/>
        <w:rPr>
          <w:rFonts w:ascii="Bookman Old Style" w:hAnsi="Bookman Old Style"/>
        </w:rPr>
      </w:pPr>
    </w:p>
    <w:p w14:paraId="44E1C2E4" w14:textId="6D8D25F0" w:rsidR="00CB0597" w:rsidRPr="00596716" w:rsidRDefault="00CB0597" w:rsidP="00CB0597">
      <w:pPr>
        <w:pStyle w:val="Ttulo1"/>
        <w:ind w:left="0"/>
        <w:jc w:val="both"/>
        <w:rPr>
          <w:rFonts w:ascii="Bookman Old Style" w:hAnsi="Bookman Old Style"/>
          <w:szCs w:val="24"/>
        </w:rPr>
      </w:pPr>
      <w:r w:rsidRPr="008B30C5">
        <w:rPr>
          <w:rFonts w:ascii="Bookman Old Style" w:hAnsi="Bookman Old Style"/>
          <w:szCs w:val="24"/>
        </w:rPr>
        <w:t>Artículo 2</w:t>
      </w:r>
      <w:r w:rsidRPr="00596716">
        <w:rPr>
          <w:rFonts w:ascii="Bookman Old Style" w:hAnsi="Bookman Old Style"/>
          <w:bCs/>
          <w:szCs w:val="24"/>
        </w:rPr>
        <w:t>.</w:t>
      </w:r>
      <w:r w:rsidRPr="00596716">
        <w:rPr>
          <w:rFonts w:ascii="Bookman Old Style" w:hAnsi="Bookman Old Style"/>
          <w:b w:val="0"/>
          <w:szCs w:val="24"/>
        </w:rPr>
        <w:t xml:space="preserve"> Adiciónense las siguientes definiciones al </w:t>
      </w:r>
      <w:r w:rsidR="00777B5D">
        <w:rPr>
          <w:rFonts w:ascii="Bookman Old Style" w:hAnsi="Bookman Old Style"/>
          <w:b w:val="0"/>
          <w:szCs w:val="24"/>
        </w:rPr>
        <w:t>A</w:t>
      </w:r>
      <w:r w:rsidRPr="00596716">
        <w:rPr>
          <w:rFonts w:ascii="Bookman Old Style" w:hAnsi="Bookman Old Style"/>
          <w:b w:val="0"/>
          <w:szCs w:val="24"/>
        </w:rPr>
        <w:t>rtículo 2 de la Resolución CREG 107 de 2017, así:</w:t>
      </w:r>
    </w:p>
    <w:p w14:paraId="23FE8051" w14:textId="77777777" w:rsidR="00CB0597" w:rsidRPr="000E392D" w:rsidRDefault="00CB0597" w:rsidP="00CB0597">
      <w:pPr>
        <w:ind w:left="0"/>
        <w:jc w:val="both"/>
        <w:rPr>
          <w:rFonts w:ascii="Bookman Old Style" w:hAnsi="Bookman Old Style"/>
        </w:rPr>
      </w:pPr>
    </w:p>
    <w:p w14:paraId="7C88041D" w14:textId="5493F5EB" w:rsidR="004E1FBC" w:rsidRPr="00284699" w:rsidRDefault="00473920" w:rsidP="00473920">
      <w:pPr>
        <w:ind w:left="284"/>
        <w:jc w:val="both"/>
        <w:rPr>
          <w:rFonts w:ascii="Bookman Old Style" w:hAnsi="Bookman Old Style"/>
          <w:i/>
          <w:iCs/>
          <w:color w:val="000000"/>
        </w:rPr>
      </w:pPr>
      <w:r w:rsidRPr="00284699">
        <w:rPr>
          <w:rFonts w:ascii="Bookman Old Style" w:hAnsi="Bookman Old Style"/>
          <w:i/>
          <w:iCs/>
          <w:color w:val="000000"/>
        </w:rPr>
        <w:t>“</w:t>
      </w:r>
      <w:r w:rsidRPr="00284699">
        <w:rPr>
          <w:rFonts w:ascii="Bookman Old Style" w:hAnsi="Bookman Old Style"/>
          <w:b/>
          <w:bCs/>
          <w:i/>
          <w:iCs/>
          <w:color w:val="000000"/>
        </w:rPr>
        <w:t>Beneficiarios:</w:t>
      </w:r>
      <w:r w:rsidRPr="00284699">
        <w:rPr>
          <w:rFonts w:ascii="Bookman Old Style" w:hAnsi="Bookman Old Style"/>
          <w:i/>
          <w:iCs/>
          <w:color w:val="000000"/>
        </w:rPr>
        <w:t xml:space="preserve"> </w:t>
      </w:r>
      <w:r w:rsidR="00346776" w:rsidRPr="00284699">
        <w:rPr>
          <w:rFonts w:ascii="Bookman Old Style" w:hAnsi="Bookman Old Style"/>
          <w:i/>
          <w:iCs/>
          <w:color w:val="000000"/>
        </w:rPr>
        <w:t xml:space="preserve">corresponden </w:t>
      </w:r>
      <w:r w:rsidR="004E1FBC" w:rsidRPr="00284699">
        <w:rPr>
          <w:rFonts w:ascii="Bookman Old Style" w:hAnsi="Bookman Old Style"/>
          <w:i/>
          <w:iCs/>
          <w:color w:val="000000"/>
        </w:rPr>
        <w:t xml:space="preserve">a los usuarios </w:t>
      </w:r>
      <w:r w:rsidR="00A93384" w:rsidRPr="00284699">
        <w:rPr>
          <w:rFonts w:ascii="Bookman Old Style" w:hAnsi="Bookman Old Style"/>
          <w:i/>
          <w:iCs/>
          <w:color w:val="000000"/>
        </w:rPr>
        <w:t>identificados</w:t>
      </w:r>
      <w:r w:rsidR="004E1FBC" w:rsidRPr="00284699">
        <w:rPr>
          <w:rFonts w:ascii="Bookman Old Style" w:hAnsi="Bookman Old Style"/>
          <w:i/>
          <w:iCs/>
          <w:color w:val="000000"/>
        </w:rPr>
        <w:t xml:space="preserve"> </w:t>
      </w:r>
      <w:r w:rsidR="004E1FBC" w:rsidRPr="00284699">
        <w:rPr>
          <w:rFonts w:ascii="Bookman Old Style" w:hAnsi="Bookman Old Style" w:cs="Arial"/>
          <w:i/>
          <w:iCs/>
          <w:color w:val="000000"/>
        </w:rPr>
        <w:t xml:space="preserve">por la UPME, de conformidad con lo establecido en la Resolución 40052 de 2016 del Ministerio de Minas y Energía, o aquellas que la modifiquen o sustituyan. Para efectos de la presente </w:t>
      </w:r>
      <w:r w:rsidR="0098373B" w:rsidRPr="00284699">
        <w:rPr>
          <w:rFonts w:ascii="Bookman Old Style" w:hAnsi="Bookman Old Style" w:cs="Arial"/>
          <w:i/>
          <w:iCs/>
          <w:color w:val="000000"/>
        </w:rPr>
        <w:t>r</w:t>
      </w:r>
      <w:r w:rsidR="004E1FBC" w:rsidRPr="00284699">
        <w:rPr>
          <w:rFonts w:ascii="Bookman Old Style" w:hAnsi="Bookman Old Style" w:cs="Arial"/>
          <w:i/>
          <w:iCs/>
          <w:color w:val="000000"/>
        </w:rPr>
        <w:t xml:space="preserve">esolución se considerarán como beneficiarios a los usuarios </w:t>
      </w:r>
      <w:r w:rsidR="001560A6" w:rsidRPr="00284699">
        <w:rPr>
          <w:rFonts w:ascii="Bookman Old Style" w:hAnsi="Bookman Old Style" w:cs="Arial"/>
          <w:i/>
          <w:iCs/>
          <w:color w:val="000000"/>
        </w:rPr>
        <w:t xml:space="preserve">finales </w:t>
      </w:r>
      <w:r w:rsidR="004E1FBC" w:rsidRPr="00284699">
        <w:rPr>
          <w:rFonts w:ascii="Bookman Old Style" w:hAnsi="Bookman Old Style" w:cs="Arial"/>
          <w:i/>
          <w:iCs/>
          <w:color w:val="000000"/>
        </w:rPr>
        <w:t xml:space="preserve">o comercializadores que atienden a los usuarios finales </w:t>
      </w:r>
      <w:r w:rsidR="007E17AC" w:rsidRPr="00284699">
        <w:rPr>
          <w:rFonts w:ascii="Bookman Old Style" w:hAnsi="Bookman Old Style" w:cs="Arial"/>
          <w:i/>
          <w:iCs/>
          <w:color w:val="000000"/>
        </w:rPr>
        <w:t>identificado</w:t>
      </w:r>
      <w:r w:rsidR="004E1FBC" w:rsidRPr="00284699">
        <w:rPr>
          <w:rFonts w:ascii="Bookman Old Style" w:hAnsi="Bookman Old Style" w:cs="Arial"/>
          <w:i/>
          <w:iCs/>
          <w:color w:val="000000"/>
        </w:rPr>
        <w:t xml:space="preserve">s por la UPME, </w:t>
      </w:r>
      <w:r w:rsidR="004E1FBC" w:rsidRPr="00284699">
        <w:rPr>
          <w:rFonts w:ascii="Bookman Old Style" w:hAnsi="Bookman Old Style"/>
          <w:i/>
          <w:iCs/>
          <w:color w:val="000000"/>
        </w:rPr>
        <w:t>que tienen suscritos contratos de capacidad de transporte en el mercado primario</w:t>
      </w:r>
      <w:r w:rsidR="004E1FBC" w:rsidRPr="00284699">
        <w:rPr>
          <w:rFonts w:ascii="Bookman Old Style" w:hAnsi="Bookman Old Style" w:cs="Arial"/>
          <w:i/>
          <w:iCs/>
          <w:color w:val="000000"/>
        </w:rPr>
        <w:t>.</w:t>
      </w:r>
      <w:r w:rsidR="001D752B" w:rsidRPr="00284699">
        <w:rPr>
          <w:rFonts w:ascii="Bookman Old Style" w:hAnsi="Bookman Old Style" w:cs="Arial"/>
          <w:i/>
          <w:iCs/>
          <w:color w:val="000000"/>
        </w:rPr>
        <w:t>”</w:t>
      </w:r>
    </w:p>
    <w:p w14:paraId="5FE42D04" w14:textId="77777777" w:rsidR="004E1FBC" w:rsidRPr="00284699" w:rsidRDefault="004E1FBC" w:rsidP="00CB0597">
      <w:pPr>
        <w:ind w:left="284"/>
        <w:jc w:val="both"/>
        <w:rPr>
          <w:rFonts w:ascii="Bookman Old Style" w:hAnsi="Bookman Old Style" w:cs="Arial"/>
          <w:b/>
          <w:i/>
          <w:iCs/>
          <w:color w:val="000000"/>
        </w:rPr>
      </w:pPr>
    </w:p>
    <w:p w14:paraId="0BB5CAC3" w14:textId="613658D0" w:rsidR="00926333" w:rsidRPr="00284699" w:rsidRDefault="00CB0597" w:rsidP="00926333">
      <w:pPr>
        <w:ind w:left="284"/>
        <w:jc w:val="both"/>
        <w:rPr>
          <w:rFonts w:ascii="Bookman Old Style" w:hAnsi="Bookman Old Style" w:cs="Arial"/>
          <w:b/>
          <w:i/>
          <w:iCs/>
          <w:color w:val="000000"/>
        </w:rPr>
      </w:pPr>
      <w:r w:rsidRPr="00284699">
        <w:rPr>
          <w:rFonts w:ascii="Bookman Old Style" w:hAnsi="Bookman Old Style" w:cs="Arial"/>
          <w:b/>
          <w:i/>
          <w:iCs/>
          <w:color w:val="000000"/>
        </w:rPr>
        <w:t xml:space="preserve">“Fecha </w:t>
      </w:r>
      <w:r w:rsidR="00B101B2" w:rsidRPr="00284699">
        <w:rPr>
          <w:rFonts w:ascii="Bookman Old Style" w:hAnsi="Bookman Old Style" w:cs="Arial"/>
          <w:b/>
          <w:i/>
          <w:iCs/>
          <w:color w:val="000000"/>
        </w:rPr>
        <w:t>a</w:t>
      </w:r>
      <w:r w:rsidRPr="00284699">
        <w:rPr>
          <w:rFonts w:ascii="Bookman Old Style" w:hAnsi="Bookman Old Style" w:cs="Arial"/>
          <w:b/>
          <w:i/>
          <w:iCs/>
          <w:color w:val="000000"/>
        </w:rPr>
        <w:t xml:space="preserve">nticipada de </w:t>
      </w:r>
      <w:r w:rsidR="00346776" w:rsidRPr="00284699">
        <w:rPr>
          <w:rFonts w:ascii="Bookman Old Style" w:hAnsi="Bookman Old Style" w:cs="Arial"/>
          <w:b/>
          <w:i/>
          <w:iCs/>
          <w:color w:val="000000"/>
        </w:rPr>
        <w:t xml:space="preserve">entrada </w:t>
      </w:r>
      <w:r w:rsidRPr="00284699">
        <w:rPr>
          <w:rFonts w:ascii="Bookman Old Style" w:hAnsi="Bookman Old Style" w:cs="Arial"/>
          <w:b/>
          <w:i/>
          <w:iCs/>
          <w:color w:val="000000"/>
        </w:rPr>
        <w:t xml:space="preserve">en </w:t>
      </w:r>
      <w:r w:rsidR="00B101B2" w:rsidRPr="00284699">
        <w:rPr>
          <w:rFonts w:ascii="Bookman Old Style" w:hAnsi="Bookman Old Style" w:cs="Arial"/>
          <w:b/>
          <w:i/>
          <w:iCs/>
          <w:color w:val="000000"/>
        </w:rPr>
        <w:t>o</w:t>
      </w:r>
      <w:r w:rsidRPr="00284699">
        <w:rPr>
          <w:rFonts w:ascii="Bookman Old Style" w:hAnsi="Bookman Old Style" w:cs="Arial"/>
          <w:b/>
          <w:i/>
          <w:iCs/>
          <w:color w:val="000000"/>
        </w:rPr>
        <w:t xml:space="preserve">peración: </w:t>
      </w:r>
      <w:r w:rsidRPr="00284699">
        <w:rPr>
          <w:rFonts w:ascii="Bookman Old Style" w:hAnsi="Bookman Old Style" w:cs="Arial"/>
          <w:bCs/>
          <w:i/>
          <w:iCs/>
          <w:color w:val="000000"/>
        </w:rPr>
        <w:t xml:space="preserve">es la fecha </w:t>
      </w:r>
      <w:r w:rsidRPr="00284699">
        <w:rPr>
          <w:rFonts w:ascii="Bookman Old Style" w:hAnsi="Bookman Old Style" w:cs="Arial"/>
          <w:i/>
          <w:iCs/>
          <w:color w:val="000000"/>
        </w:rPr>
        <w:t xml:space="preserve">en la </w:t>
      </w:r>
      <w:r w:rsidR="00C62500" w:rsidRPr="00284699">
        <w:rPr>
          <w:rFonts w:ascii="Bookman Old Style" w:hAnsi="Bookman Old Style" w:cs="Arial"/>
          <w:bCs/>
          <w:i/>
          <w:iCs/>
          <w:color w:val="000000"/>
        </w:rPr>
        <w:t xml:space="preserve">cual se </w:t>
      </w:r>
      <w:r w:rsidR="00086869" w:rsidRPr="00284699">
        <w:rPr>
          <w:rFonts w:ascii="Bookman Old Style" w:hAnsi="Bookman Old Style" w:cs="Arial"/>
          <w:bCs/>
          <w:i/>
          <w:iCs/>
          <w:color w:val="000000"/>
        </w:rPr>
        <w:t>prevé</w:t>
      </w:r>
      <w:r w:rsidRPr="00284699">
        <w:rPr>
          <w:rFonts w:ascii="Bookman Old Style" w:hAnsi="Bookman Old Style" w:cs="Arial"/>
          <w:bCs/>
          <w:i/>
          <w:iCs/>
          <w:color w:val="000000"/>
        </w:rPr>
        <w:t xml:space="preserve"> </w:t>
      </w:r>
      <w:r w:rsidR="009B0026" w:rsidRPr="00284699">
        <w:rPr>
          <w:rFonts w:ascii="Bookman Old Style" w:hAnsi="Bookman Old Style" w:cs="Arial"/>
          <w:bCs/>
          <w:i/>
          <w:iCs/>
          <w:color w:val="000000"/>
        </w:rPr>
        <w:t xml:space="preserve">la </w:t>
      </w:r>
      <w:r w:rsidR="00346776" w:rsidRPr="00284699">
        <w:rPr>
          <w:rFonts w:ascii="Bookman Old Style" w:hAnsi="Bookman Old Style" w:cs="Arial"/>
          <w:bCs/>
          <w:i/>
          <w:iCs/>
          <w:color w:val="000000"/>
        </w:rPr>
        <w:t xml:space="preserve">entrada </w:t>
      </w:r>
      <w:r w:rsidR="009B0026" w:rsidRPr="00284699">
        <w:rPr>
          <w:rFonts w:ascii="Bookman Old Style" w:hAnsi="Bookman Old Style" w:cs="Arial"/>
          <w:bCs/>
          <w:i/>
          <w:iCs/>
          <w:color w:val="000000"/>
        </w:rPr>
        <w:t xml:space="preserve">en operación de un proyecto </w:t>
      </w:r>
      <w:r w:rsidRPr="00284699">
        <w:rPr>
          <w:rFonts w:ascii="Bookman Old Style" w:hAnsi="Bookman Old Style" w:cs="Arial"/>
          <w:bCs/>
          <w:i/>
          <w:iCs/>
          <w:color w:val="000000"/>
        </w:rPr>
        <w:t>del Plan de Abastecimiento de Gas Natural</w:t>
      </w:r>
      <w:r w:rsidR="00630818" w:rsidRPr="00284699">
        <w:rPr>
          <w:rFonts w:ascii="Bookman Old Style" w:hAnsi="Bookman Old Style" w:cs="Arial"/>
          <w:bCs/>
          <w:i/>
          <w:iCs/>
          <w:color w:val="000000"/>
        </w:rPr>
        <w:t>,</w:t>
      </w:r>
      <w:r w:rsidRPr="00284699">
        <w:rPr>
          <w:rFonts w:ascii="Bookman Old Style" w:hAnsi="Bookman Old Style" w:cs="Arial"/>
          <w:bCs/>
          <w:i/>
          <w:iCs/>
          <w:color w:val="000000"/>
        </w:rPr>
        <w:t xml:space="preserve"> </w:t>
      </w:r>
      <w:r w:rsidR="00E1596E" w:rsidRPr="00284699">
        <w:rPr>
          <w:rFonts w:ascii="Bookman Old Style" w:hAnsi="Bookman Old Style" w:cs="Arial"/>
          <w:bCs/>
          <w:i/>
          <w:iCs/>
          <w:color w:val="000000"/>
        </w:rPr>
        <w:t xml:space="preserve">de manera anticipada a la fecha de puesta en operación </w:t>
      </w:r>
      <w:r w:rsidR="007E5515" w:rsidRPr="00284699">
        <w:rPr>
          <w:rFonts w:ascii="Bookman Old Style" w:hAnsi="Bookman Old Style" w:cs="Arial"/>
          <w:bCs/>
          <w:i/>
          <w:iCs/>
          <w:color w:val="000000"/>
        </w:rPr>
        <w:t>establecida en el Plan de Abastecimiento de Gas Natural</w:t>
      </w:r>
      <w:r w:rsidR="008A5661" w:rsidRPr="00284699">
        <w:rPr>
          <w:rFonts w:ascii="Bookman Old Style" w:hAnsi="Bookman Old Style" w:cs="Arial"/>
          <w:bCs/>
          <w:i/>
          <w:iCs/>
          <w:color w:val="000000"/>
        </w:rPr>
        <w:t xml:space="preserve">, </w:t>
      </w:r>
      <w:r w:rsidR="008A5661" w:rsidRPr="00284699">
        <w:rPr>
          <w:rFonts w:ascii="Bookman Old Style" w:hAnsi="Bookman Old Style"/>
          <w:i/>
          <w:iCs/>
          <w:color w:val="000000"/>
        </w:rPr>
        <w:t>aprobada o ajustada por el Ministerio de Minas y Energía o por quien este delegue</w:t>
      </w:r>
      <w:r w:rsidR="00F3228A" w:rsidRPr="00284699">
        <w:rPr>
          <w:rFonts w:ascii="Bookman Old Style" w:hAnsi="Bookman Old Style" w:cs="Arial"/>
          <w:bCs/>
          <w:i/>
          <w:iCs/>
          <w:color w:val="000000"/>
        </w:rPr>
        <w:t>.</w:t>
      </w:r>
      <w:r w:rsidRPr="00284699">
        <w:rPr>
          <w:rFonts w:ascii="Bookman Old Style" w:hAnsi="Bookman Old Style" w:cs="Arial"/>
          <w:b/>
          <w:i/>
          <w:iCs/>
          <w:color w:val="000000"/>
        </w:rPr>
        <w:t xml:space="preserve"> </w:t>
      </w:r>
      <w:r w:rsidR="009A4484" w:rsidRPr="00284699">
        <w:rPr>
          <w:rFonts w:ascii="Bookman Old Style" w:hAnsi="Bookman Old Style" w:cs="Arial"/>
          <w:bCs/>
          <w:i/>
          <w:iCs/>
          <w:color w:val="000000"/>
        </w:rPr>
        <w:t>Esta fecha</w:t>
      </w:r>
      <w:r w:rsidR="009A4484" w:rsidRPr="00284699">
        <w:rPr>
          <w:rFonts w:ascii="Bookman Old Style" w:hAnsi="Bookman Old Style" w:cs="Arial"/>
          <w:b/>
          <w:i/>
          <w:iCs/>
          <w:color w:val="000000"/>
        </w:rPr>
        <w:t xml:space="preserve"> </w:t>
      </w:r>
      <w:r w:rsidR="00926333" w:rsidRPr="00284699">
        <w:rPr>
          <w:rFonts w:ascii="Bookman Old Style" w:hAnsi="Bookman Old Style" w:cs="Arial"/>
          <w:bCs/>
          <w:i/>
          <w:iCs/>
          <w:color w:val="000000"/>
        </w:rPr>
        <w:t xml:space="preserve">solamente se puede dar </w:t>
      </w:r>
      <w:r w:rsidR="00DB1651" w:rsidRPr="00284699">
        <w:rPr>
          <w:rFonts w:ascii="Bookman Old Style" w:hAnsi="Bookman Old Style" w:cs="Arial"/>
          <w:bCs/>
          <w:i/>
          <w:iCs/>
          <w:color w:val="000000"/>
        </w:rPr>
        <w:t>a más tardar en</w:t>
      </w:r>
      <w:r w:rsidR="00926333" w:rsidRPr="00284699">
        <w:rPr>
          <w:rFonts w:ascii="Bookman Old Style" w:hAnsi="Bookman Old Style" w:cs="Arial"/>
          <w:bCs/>
          <w:i/>
          <w:iCs/>
          <w:color w:val="000000"/>
        </w:rPr>
        <w:t xml:space="preserve"> la fecha </w:t>
      </w:r>
      <w:r w:rsidR="00246F50" w:rsidRPr="00284699">
        <w:rPr>
          <w:rFonts w:ascii="Bookman Old Style" w:hAnsi="Bookman Old Style" w:cs="Arial"/>
          <w:bCs/>
          <w:i/>
          <w:iCs/>
          <w:color w:val="000000"/>
        </w:rPr>
        <w:t xml:space="preserve">anticipada </w:t>
      </w:r>
      <w:r w:rsidR="00926333" w:rsidRPr="00284699">
        <w:rPr>
          <w:rFonts w:ascii="Bookman Old Style" w:hAnsi="Bookman Old Style" w:cs="Arial"/>
          <w:bCs/>
          <w:i/>
          <w:iCs/>
          <w:color w:val="000000"/>
        </w:rPr>
        <w:t xml:space="preserve">de </w:t>
      </w:r>
      <w:r w:rsidR="0097259D" w:rsidRPr="00284699">
        <w:rPr>
          <w:rFonts w:ascii="Bookman Old Style" w:hAnsi="Bookman Old Style" w:cs="Arial"/>
          <w:bCs/>
          <w:i/>
          <w:iCs/>
          <w:color w:val="000000"/>
        </w:rPr>
        <w:t>entrada</w:t>
      </w:r>
      <w:r w:rsidR="00926333" w:rsidRPr="00284699">
        <w:rPr>
          <w:rFonts w:ascii="Bookman Old Style" w:hAnsi="Bookman Old Style" w:cs="Arial"/>
          <w:bCs/>
          <w:i/>
          <w:iCs/>
          <w:color w:val="000000"/>
        </w:rPr>
        <w:t xml:space="preserve"> en operación establecida en el Plan de Abastecimiento de Gas Natural”.</w:t>
      </w:r>
    </w:p>
    <w:p w14:paraId="4ECC59BB" w14:textId="77777777" w:rsidR="00CB0597" w:rsidRPr="00284699" w:rsidRDefault="00CB0597" w:rsidP="001D15BB">
      <w:pPr>
        <w:ind w:left="0"/>
        <w:jc w:val="both"/>
        <w:rPr>
          <w:rFonts w:ascii="Bookman Old Style" w:hAnsi="Bookman Old Style" w:cs="Arial"/>
          <w:b/>
          <w:i/>
          <w:iCs/>
          <w:color w:val="000000"/>
        </w:rPr>
      </w:pPr>
    </w:p>
    <w:p w14:paraId="109B317B" w14:textId="68899AA9" w:rsidR="00CB0597" w:rsidRPr="00284699" w:rsidRDefault="00CB0597" w:rsidP="00CB0597">
      <w:pPr>
        <w:ind w:left="284"/>
        <w:jc w:val="both"/>
        <w:rPr>
          <w:rFonts w:ascii="Bookman Old Style" w:hAnsi="Bookman Old Style" w:cs="Arial"/>
          <w:b/>
          <w:i/>
          <w:iCs/>
          <w:color w:val="000000"/>
        </w:rPr>
      </w:pPr>
      <w:r w:rsidRPr="00284699">
        <w:rPr>
          <w:rFonts w:ascii="Bookman Old Style" w:hAnsi="Bookman Old Style" w:cs="Arial"/>
          <w:b/>
          <w:i/>
          <w:iCs/>
          <w:color w:val="000000"/>
        </w:rPr>
        <w:t>“Fecha</w:t>
      </w:r>
      <w:r w:rsidR="005B4A53" w:rsidRPr="00284699">
        <w:rPr>
          <w:rFonts w:ascii="Bookman Old Style" w:hAnsi="Bookman Old Style" w:cs="Arial"/>
          <w:b/>
          <w:i/>
          <w:iCs/>
          <w:color w:val="000000"/>
        </w:rPr>
        <w:t xml:space="preserve"> anticipada</w:t>
      </w:r>
      <w:r w:rsidRPr="00284699">
        <w:rPr>
          <w:rFonts w:ascii="Bookman Old Style" w:hAnsi="Bookman Old Style" w:cs="Arial"/>
          <w:b/>
          <w:i/>
          <w:iCs/>
          <w:color w:val="000000"/>
        </w:rPr>
        <w:t xml:space="preserve"> de </w:t>
      </w:r>
      <w:r w:rsidR="00FB317E" w:rsidRPr="00284699">
        <w:rPr>
          <w:rFonts w:ascii="Bookman Old Style" w:hAnsi="Bookman Old Style" w:cs="Arial"/>
          <w:b/>
          <w:i/>
          <w:iCs/>
          <w:color w:val="000000"/>
        </w:rPr>
        <w:t>entrada</w:t>
      </w:r>
      <w:r w:rsidRPr="00284699">
        <w:rPr>
          <w:rFonts w:ascii="Bookman Old Style" w:hAnsi="Bookman Old Style" w:cs="Arial"/>
          <w:b/>
          <w:i/>
          <w:iCs/>
          <w:color w:val="000000"/>
        </w:rPr>
        <w:t xml:space="preserve"> en </w:t>
      </w:r>
      <w:r w:rsidR="002732A9" w:rsidRPr="00284699">
        <w:rPr>
          <w:rFonts w:ascii="Bookman Old Style" w:hAnsi="Bookman Old Style" w:cs="Arial"/>
          <w:b/>
          <w:i/>
          <w:iCs/>
          <w:color w:val="000000"/>
        </w:rPr>
        <w:t>o</w:t>
      </w:r>
      <w:r w:rsidRPr="00284699">
        <w:rPr>
          <w:rFonts w:ascii="Bookman Old Style" w:hAnsi="Bookman Old Style" w:cs="Arial"/>
          <w:b/>
          <w:i/>
          <w:iCs/>
          <w:color w:val="000000"/>
        </w:rPr>
        <w:t xml:space="preserve">peración </w:t>
      </w:r>
      <w:r w:rsidR="002732A9" w:rsidRPr="00284699">
        <w:rPr>
          <w:rFonts w:ascii="Bookman Old Style" w:hAnsi="Bookman Old Style" w:cs="Arial"/>
          <w:b/>
          <w:i/>
          <w:iCs/>
          <w:color w:val="000000"/>
        </w:rPr>
        <w:t>p</w:t>
      </w:r>
      <w:r w:rsidRPr="00284699">
        <w:rPr>
          <w:rFonts w:ascii="Bookman Old Style" w:hAnsi="Bookman Old Style" w:cs="Arial"/>
          <w:b/>
          <w:i/>
          <w:iCs/>
          <w:color w:val="000000"/>
        </w:rPr>
        <w:t xml:space="preserve">arcial: </w:t>
      </w:r>
      <w:r w:rsidRPr="00284699">
        <w:rPr>
          <w:rFonts w:ascii="Bookman Old Style" w:hAnsi="Bookman Old Style" w:cs="Arial"/>
          <w:bCs/>
          <w:i/>
          <w:iCs/>
          <w:color w:val="000000"/>
        </w:rPr>
        <w:t xml:space="preserve">es la fecha </w:t>
      </w:r>
      <w:r w:rsidR="009A6CC7" w:rsidRPr="00284699">
        <w:rPr>
          <w:rFonts w:ascii="Bookman Old Style" w:hAnsi="Bookman Old Style" w:cs="Arial"/>
          <w:bCs/>
          <w:i/>
          <w:iCs/>
          <w:color w:val="000000"/>
        </w:rPr>
        <w:t xml:space="preserve">anticipada de </w:t>
      </w:r>
      <w:r w:rsidR="00346776" w:rsidRPr="00284699">
        <w:rPr>
          <w:rFonts w:ascii="Bookman Old Style" w:hAnsi="Bookman Old Style" w:cs="Arial"/>
          <w:bCs/>
          <w:i/>
          <w:iCs/>
          <w:color w:val="000000"/>
        </w:rPr>
        <w:t xml:space="preserve">entrada </w:t>
      </w:r>
      <w:r w:rsidR="009A6CC7" w:rsidRPr="00284699">
        <w:rPr>
          <w:rFonts w:ascii="Bookman Old Style" w:hAnsi="Bookman Old Style" w:cs="Arial"/>
          <w:bCs/>
          <w:i/>
          <w:iCs/>
          <w:color w:val="000000"/>
        </w:rPr>
        <w:t xml:space="preserve">en operación </w:t>
      </w:r>
      <w:r w:rsidR="00981385" w:rsidRPr="00284699">
        <w:rPr>
          <w:rFonts w:ascii="Bookman Old Style" w:hAnsi="Bookman Old Style" w:cs="Arial"/>
          <w:bCs/>
          <w:i/>
          <w:iCs/>
          <w:color w:val="000000"/>
        </w:rPr>
        <w:t>con operación parcial</w:t>
      </w:r>
      <w:r w:rsidRPr="00284699">
        <w:rPr>
          <w:rFonts w:ascii="Bookman Old Style" w:hAnsi="Bookman Old Style" w:cs="Arial"/>
          <w:bCs/>
          <w:i/>
          <w:iCs/>
          <w:color w:val="000000"/>
        </w:rPr>
        <w:t>”</w:t>
      </w:r>
      <w:r w:rsidR="00C256E8" w:rsidRPr="00284699">
        <w:rPr>
          <w:rFonts w:ascii="Bookman Old Style" w:hAnsi="Bookman Old Style" w:cs="Arial"/>
          <w:bCs/>
          <w:i/>
          <w:iCs/>
          <w:color w:val="000000"/>
        </w:rPr>
        <w:t>.</w:t>
      </w:r>
    </w:p>
    <w:p w14:paraId="2CC5E74B" w14:textId="77777777" w:rsidR="00CB0597" w:rsidRPr="00284699" w:rsidRDefault="00CB0597" w:rsidP="00CB0597">
      <w:pPr>
        <w:ind w:left="284"/>
        <w:jc w:val="both"/>
        <w:rPr>
          <w:rFonts w:ascii="Bookman Old Style" w:hAnsi="Bookman Old Style" w:cs="Arial"/>
          <w:b/>
          <w:i/>
          <w:iCs/>
          <w:color w:val="000000"/>
        </w:rPr>
      </w:pPr>
    </w:p>
    <w:p w14:paraId="3F46F725" w14:textId="666B28F1" w:rsidR="00CB0597" w:rsidRPr="00284699" w:rsidRDefault="00CB0597" w:rsidP="00CB0597">
      <w:pPr>
        <w:ind w:left="284"/>
        <w:jc w:val="both"/>
        <w:rPr>
          <w:rFonts w:ascii="Bookman Old Style" w:hAnsi="Bookman Old Style" w:cs="Arial"/>
          <w:bCs/>
          <w:i/>
          <w:iCs/>
          <w:color w:val="000000"/>
        </w:rPr>
      </w:pPr>
      <w:r w:rsidRPr="00284699">
        <w:rPr>
          <w:rFonts w:ascii="Bookman Old Style" w:hAnsi="Bookman Old Style" w:cs="Arial"/>
          <w:b/>
          <w:i/>
          <w:iCs/>
          <w:color w:val="000000"/>
        </w:rPr>
        <w:t xml:space="preserve">“Operación </w:t>
      </w:r>
      <w:r w:rsidR="00F14E25" w:rsidRPr="00284699">
        <w:rPr>
          <w:rFonts w:ascii="Bookman Old Style" w:hAnsi="Bookman Old Style" w:cs="Arial"/>
          <w:b/>
          <w:i/>
          <w:iCs/>
          <w:color w:val="000000"/>
        </w:rPr>
        <w:t>p</w:t>
      </w:r>
      <w:r w:rsidRPr="00284699">
        <w:rPr>
          <w:rFonts w:ascii="Bookman Old Style" w:hAnsi="Bookman Old Style" w:cs="Arial"/>
          <w:b/>
          <w:i/>
          <w:iCs/>
          <w:color w:val="000000"/>
        </w:rPr>
        <w:t xml:space="preserve">arcial: </w:t>
      </w:r>
      <w:r w:rsidRPr="00284699">
        <w:rPr>
          <w:rFonts w:ascii="Bookman Old Style" w:hAnsi="Bookman Old Style" w:cs="Arial"/>
          <w:bCs/>
          <w:i/>
          <w:iCs/>
          <w:color w:val="000000"/>
        </w:rPr>
        <w:t xml:space="preserve">es la prestación del servicio de un proyecto </w:t>
      </w:r>
      <w:r w:rsidR="002732A9" w:rsidRPr="00284699">
        <w:rPr>
          <w:rFonts w:ascii="Bookman Old Style" w:hAnsi="Bookman Old Style" w:cs="Arial"/>
          <w:bCs/>
          <w:i/>
          <w:iCs/>
          <w:color w:val="000000"/>
        </w:rPr>
        <w:t xml:space="preserve">incluido en </w:t>
      </w:r>
      <w:r w:rsidRPr="00284699">
        <w:rPr>
          <w:rFonts w:ascii="Bookman Old Style" w:hAnsi="Bookman Old Style" w:cs="Arial"/>
          <w:bCs/>
          <w:i/>
          <w:iCs/>
          <w:color w:val="000000"/>
        </w:rPr>
        <w:t>el Plan de Abastecimiento de Gas Natural</w:t>
      </w:r>
      <w:r w:rsidR="00A818E1" w:rsidRPr="00284699">
        <w:rPr>
          <w:rFonts w:ascii="Bookman Old Style" w:hAnsi="Bookman Old Style" w:cs="Arial"/>
          <w:bCs/>
          <w:i/>
          <w:iCs/>
          <w:color w:val="000000"/>
        </w:rPr>
        <w:t>,</w:t>
      </w:r>
      <w:r w:rsidRPr="00284699">
        <w:rPr>
          <w:rFonts w:ascii="Bookman Old Style" w:hAnsi="Bookman Old Style" w:cs="Arial"/>
          <w:bCs/>
          <w:i/>
          <w:iCs/>
          <w:color w:val="000000"/>
        </w:rPr>
        <w:t xml:space="preserve"> </w:t>
      </w:r>
      <w:r w:rsidR="002732A9" w:rsidRPr="00284699">
        <w:rPr>
          <w:rFonts w:ascii="Bookman Old Style" w:hAnsi="Bookman Old Style" w:cs="Arial"/>
          <w:bCs/>
          <w:i/>
          <w:iCs/>
          <w:color w:val="000000"/>
        </w:rPr>
        <w:t xml:space="preserve">con </w:t>
      </w:r>
      <w:r w:rsidRPr="00284699">
        <w:rPr>
          <w:rFonts w:ascii="Bookman Old Style" w:hAnsi="Bookman Old Style" w:cs="Arial"/>
          <w:bCs/>
          <w:i/>
          <w:iCs/>
          <w:color w:val="000000"/>
        </w:rPr>
        <w:t xml:space="preserve">una capacidad inferior a la </w:t>
      </w:r>
      <w:r w:rsidR="001D129C" w:rsidRPr="00284699">
        <w:rPr>
          <w:rFonts w:ascii="Bookman Old Style" w:hAnsi="Bookman Old Style" w:cs="Arial"/>
          <w:bCs/>
          <w:i/>
          <w:iCs/>
          <w:color w:val="000000"/>
        </w:rPr>
        <w:t xml:space="preserve">determinada </w:t>
      </w:r>
      <w:r w:rsidRPr="00284699">
        <w:rPr>
          <w:rFonts w:ascii="Bookman Old Style" w:hAnsi="Bookman Old Style" w:cs="Arial"/>
          <w:bCs/>
          <w:i/>
          <w:iCs/>
          <w:color w:val="000000"/>
        </w:rPr>
        <w:t xml:space="preserve">para ese proyecto en </w:t>
      </w:r>
      <w:r w:rsidR="00C450D4" w:rsidRPr="00284699">
        <w:rPr>
          <w:rFonts w:ascii="Bookman Old Style" w:hAnsi="Bookman Old Style" w:cs="Arial"/>
          <w:bCs/>
          <w:i/>
          <w:iCs/>
          <w:color w:val="000000"/>
        </w:rPr>
        <w:t xml:space="preserve">dicho </w:t>
      </w:r>
      <w:r w:rsidRPr="00284699">
        <w:rPr>
          <w:rFonts w:ascii="Bookman Old Style" w:hAnsi="Bookman Old Style" w:cs="Arial"/>
          <w:bCs/>
          <w:i/>
          <w:iCs/>
          <w:color w:val="000000"/>
        </w:rPr>
        <w:t>Plan</w:t>
      </w:r>
      <w:r w:rsidR="00B76CCD" w:rsidRPr="00284699">
        <w:rPr>
          <w:rFonts w:ascii="Bookman Old Style" w:hAnsi="Bookman Old Style" w:cs="Arial"/>
          <w:bCs/>
          <w:i/>
          <w:iCs/>
          <w:color w:val="000000"/>
        </w:rPr>
        <w:t xml:space="preserve">, que entra en </w:t>
      </w:r>
      <w:r w:rsidR="002010D5" w:rsidRPr="00284699">
        <w:rPr>
          <w:rFonts w:ascii="Bookman Old Style" w:hAnsi="Bookman Old Style" w:cs="Arial"/>
          <w:bCs/>
          <w:i/>
          <w:iCs/>
          <w:color w:val="000000"/>
        </w:rPr>
        <w:t>f</w:t>
      </w:r>
      <w:r w:rsidR="00957922" w:rsidRPr="00284699">
        <w:rPr>
          <w:rFonts w:ascii="Bookman Old Style" w:hAnsi="Bookman Old Style" w:cs="Arial"/>
          <w:bCs/>
          <w:i/>
          <w:iCs/>
          <w:color w:val="000000"/>
        </w:rPr>
        <w:t xml:space="preserve">echa anticipada de </w:t>
      </w:r>
      <w:r w:rsidR="0025592A" w:rsidRPr="00284699">
        <w:rPr>
          <w:rFonts w:ascii="Bookman Old Style" w:hAnsi="Bookman Old Style" w:cs="Arial"/>
          <w:bCs/>
          <w:i/>
          <w:iCs/>
          <w:color w:val="000000"/>
        </w:rPr>
        <w:t>entrada</w:t>
      </w:r>
      <w:r w:rsidR="00957922" w:rsidRPr="00284699">
        <w:rPr>
          <w:rFonts w:ascii="Bookman Old Style" w:hAnsi="Bookman Old Style" w:cs="Arial"/>
          <w:bCs/>
          <w:i/>
          <w:iCs/>
          <w:color w:val="000000"/>
        </w:rPr>
        <w:t xml:space="preserve"> en operación parcial</w:t>
      </w:r>
      <w:r w:rsidR="00EB79B6" w:rsidRPr="00284699">
        <w:rPr>
          <w:rFonts w:ascii="Bookman Old Style" w:hAnsi="Bookman Old Style" w:cs="Arial"/>
          <w:bCs/>
          <w:i/>
          <w:iCs/>
          <w:color w:val="000000"/>
        </w:rPr>
        <w:t>”</w:t>
      </w:r>
      <w:r w:rsidR="00957922" w:rsidRPr="00284699">
        <w:rPr>
          <w:rFonts w:ascii="Bookman Old Style" w:hAnsi="Bookman Old Style" w:cs="Arial"/>
          <w:bCs/>
          <w:i/>
          <w:iCs/>
          <w:color w:val="000000"/>
        </w:rPr>
        <w:t xml:space="preserve">. </w:t>
      </w:r>
    </w:p>
    <w:p w14:paraId="5DB9BDCC" w14:textId="28E960EA" w:rsidR="00176032" w:rsidRPr="00284699" w:rsidRDefault="00176032" w:rsidP="00CB0597">
      <w:pPr>
        <w:ind w:left="284"/>
        <w:jc w:val="both"/>
        <w:rPr>
          <w:rFonts w:ascii="Bookman Old Style" w:hAnsi="Bookman Old Style"/>
          <w:i/>
          <w:iCs/>
        </w:rPr>
      </w:pPr>
    </w:p>
    <w:p w14:paraId="2E0BDB90" w14:textId="582EEC09" w:rsidR="00F14E25" w:rsidRPr="00284699" w:rsidRDefault="00F14E25" w:rsidP="00F14E25">
      <w:pPr>
        <w:ind w:left="284"/>
        <w:jc w:val="both"/>
        <w:rPr>
          <w:rFonts w:ascii="Bookman Old Style" w:hAnsi="Bookman Old Style"/>
          <w:i/>
          <w:iCs/>
        </w:rPr>
      </w:pPr>
      <w:r w:rsidRPr="00284699">
        <w:rPr>
          <w:rFonts w:ascii="Bookman Old Style" w:hAnsi="Bookman Old Style"/>
          <w:i/>
          <w:iCs/>
        </w:rPr>
        <w:t>“</w:t>
      </w:r>
      <w:r w:rsidRPr="00284699">
        <w:rPr>
          <w:rFonts w:ascii="Bookman Old Style" w:hAnsi="Bookman Old Style"/>
          <w:b/>
          <w:bCs/>
          <w:i/>
          <w:iCs/>
        </w:rPr>
        <w:t>Servicios adicionales</w:t>
      </w:r>
      <w:r w:rsidRPr="00284699">
        <w:rPr>
          <w:rFonts w:ascii="Bookman Old Style" w:hAnsi="Bookman Old Style"/>
          <w:i/>
          <w:iCs/>
        </w:rPr>
        <w:t xml:space="preserve">: son los servicios, que corresponden a una capacidad adicional a la </w:t>
      </w:r>
      <w:r w:rsidR="00E135C3" w:rsidRPr="00284699">
        <w:rPr>
          <w:rFonts w:ascii="Bookman Old Style" w:hAnsi="Bookman Old Style"/>
          <w:i/>
          <w:iCs/>
        </w:rPr>
        <w:t>adjudicada</w:t>
      </w:r>
      <w:r w:rsidR="00C17C86" w:rsidRPr="00284699">
        <w:rPr>
          <w:rFonts w:ascii="Bookman Old Style" w:hAnsi="Bookman Old Style"/>
          <w:i/>
          <w:iCs/>
        </w:rPr>
        <w:t xml:space="preserve"> a un proyecto </w:t>
      </w:r>
      <w:r w:rsidR="001A1FC9" w:rsidRPr="00284699">
        <w:rPr>
          <w:rFonts w:ascii="Bookman Old Style" w:hAnsi="Bookman Old Style"/>
          <w:i/>
          <w:iCs/>
        </w:rPr>
        <w:t xml:space="preserve">del </w:t>
      </w:r>
      <w:r w:rsidRPr="00284699">
        <w:rPr>
          <w:rFonts w:ascii="Bookman Old Style" w:hAnsi="Bookman Old Style"/>
          <w:i/>
          <w:iCs/>
        </w:rPr>
        <w:t>Plan de Abastecimiento de Gas Natural</w:t>
      </w:r>
      <w:r w:rsidR="00BA4AB1" w:rsidRPr="00284699">
        <w:rPr>
          <w:rFonts w:ascii="Bookman Old Style" w:hAnsi="Bookman Old Style"/>
          <w:i/>
          <w:iCs/>
        </w:rPr>
        <w:t xml:space="preserve"> y que son desarrollados a riesgo por el adjudicatario del mismo</w:t>
      </w:r>
      <w:r w:rsidR="0052174A" w:rsidRPr="00284699">
        <w:rPr>
          <w:rFonts w:ascii="Bookman Old Style" w:hAnsi="Bookman Old Style"/>
          <w:i/>
          <w:iCs/>
        </w:rPr>
        <w:t>”</w:t>
      </w:r>
      <w:r w:rsidRPr="00284699">
        <w:rPr>
          <w:rFonts w:ascii="Bookman Old Style" w:hAnsi="Bookman Old Style"/>
          <w:i/>
          <w:iCs/>
        </w:rPr>
        <w:t>.</w:t>
      </w:r>
      <w:r w:rsidR="007F3D89" w:rsidRPr="00284699">
        <w:rPr>
          <w:rFonts w:ascii="Bookman Old Style" w:hAnsi="Bookman Old Style"/>
          <w:i/>
          <w:iCs/>
        </w:rPr>
        <w:t xml:space="preserve"> </w:t>
      </w:r>
    </w:p>
    <w:p w14:paraId="1C37AC6E" w14:textId="77777777" w:rsidR="00176032" w:rsidRPr="000E392D" w:rsidRDefault="00176032" w:rsidP="00B00482">
      <w:pPr>
        <w:ind w:left="709" w:hanging="425"/>
        <w:jc w:val="both"/>
        <w:rPr>
          <w:rFonts w:ascii="Bookman Old Style" w:hAnsi="Bookman Old Style"/>
        </w:rPr>
      </w:pPr>
    </w:p>
    <w:p w14:paraId="7A7F4775" w14:textId="7B5D57AA" w:rsidR="00B56C4F" w:rsidRDefault="00CB0597" w:rsidP="00B56C4F">
      <w:pPr>
        <w:pStyle w:val="Ttulo1"/>
        <w:ind w:left="0"/>
        <w:jc w:val="both"/>
        <w:rPr>
          <w:rFonts w:ascii="Bookman Old Style" w:hAnsi="Bookman Old Style"/>
          <w:b w:val="0"/>
          <w:bCs/>
          <w:szCs w:val="24"/>
        </w:rPr>
      </w:pPr>
      <w:r w:rsidRPr="008B30C5">
        <w:rPr>
          <w:rFonts w:ascii="Bookman Old Style" w:hAnsi="Bookman Old Style"/>
          <w:szCs w:val="24"/>
        </w:rPr>
        <w:t>Artículo 3</w:t>
      </w:r>
      <w:r w:rsidRPr="000E392D">
        <w:rPr>
          <w:rFonts w:ascii="Bookman Old Style" w:hAnsi="Bookman Old Style"/>
          <w:szCs w:val="24"/>
        </w:rPr>
        <w:t>.</w:t>
      </w:r>
      <w:r w:rsidRPr="000E392D">
        <w:rPr>
          <w:rFonts w:ascii="Bookman Old Style" w:hAnsi="Bookman Old Style"/>
          <w:b w:val="0"/>
          <w:bCs/>
          <w:szCs w:val="24"/>
        </w:rPr>
        <w:t xml:space="preserve"> </w:t>
      </w:r>
      <w:r w:rsidR="00B56C4F" w:rsidRPr="000E392D">
        <w:rPr>
          <w:rFonts w:ascii="Bookman Old Style" w:hAnsi="Bookman Old Style"/>
          <w:b w:val="0"/>
          <w:bCs/>
          <w:szCs w:val="24"/>
        </w:rPr>
        <w:t>Modifíquese</w:t>
      </w:r>
      <w:r w:rsidR="00E12F5C">
        <w:rPr>
          <w:rFonts w:ascii="Bookman Old Style" w:hAnsi="Bookman Old Style"/>
          <w:b w:val="0"/>
          <w:bCs/>
          <w:szCs w:val="24"/>
        </w:rPr>
        <w:t xml:space="preserve"> y adiciónense</w:t>
      </w:r>
      <w:r w:rsidR="00B56C4F" w:rsidRPr="000E392D">
        <w:rPr>
          <w:rFonts w:ascii="Bookman Old Style" w:hAnsi="Bookman Old Style"/>
          <w:b w:val="0"/>
          <w:bCs/>
          <w:szCs w:val="24"/>
        </w:rPr>
        <w:t xml:space="preserve"> </w:t>
      </w:r>
      <w:r w:rsidR="00B56C4F">
        <w:rPr>
          <w:rFonts w:ascii="Bookman Old Style" w:hAnsi="Bookman Old Style"/>
          <w:b w:val="0"/>
          <w:bCs/>
          <w:szCs w:val="24"/>
        </w:rPr>
        <w:t>la</w:t>
      </w:r>
      <w:r w:rsidR="00E12F5C">
        <w:rPr>
          <w:rFonts w:ascii="Bookman Old Style" w:hAnsi="Bookman Old Style"/>
          <w:b w:val="0"/>
          <w:bCs/>
          <w:szCs w:val="24"/>
        </w:rPr>
        <w:t>s</w:t>
      </w:r>
      <w:r w:rsidR="00B56C4F">
        <w:rPr>
          <w:rFonts w:ascii="Bookman Old Style" w:hAnsi="Bookman Old Style"/>
          <w:b w:val="0"/>
          <w:bCs/>
          <w:szCs w:val="24"/>
        </w:rPr>
        <w:t xml:space="preserve"> siguiente</w:t>
      </w:r>
      <w:r w:rsidR="00E12F5C">
        <w:rPr>
          <w:rFonts w:ascii="Bookman Old Style" w:hAnsi="Bookman Old Style"/>
          <w:b w:val="0"/>
          <w:bCs/>
          <w:szCs w:val="24"/>
        </w:rPr>
        <w:t>s</w:t>
      </w:r>
      <w:r w:rsidR="00B56C4F">
        <w:rPr>
          <w:rFonts w:ascii="Bookman Old Style" w:hAnsi="Bookman Old Style"/>
          <w:b w:val="0"/>
          <w:bCs/>
          <w:szCs w:val="24"/>
        </w:rPr>
        <w:t xml:space="preserve"> </w:t>
      </w:r>
      <w:r w:rsidR="001D5EE5">
        <w:rPr>
          <w:rFonts w:ascii="Bookman Old Style" w:hAnsi="Bookman Old Style"/>
          <w:b w:val="0"/>
          <w:bCs/>
          <w:szCs w:val="24"/>
        </w:rPr>
        <w:t>sigla</w:t>
      </w:r>
      <w:r w:rsidR="00E12F5C">
        <w:rPr>
          <w:rFonts w:ascii="Bookman Old Style" w:hAnsi="Bookman Old Style"/>
          <w:b w:val="0"/>
          <w:bCs/>
          <w:szCs w:val="24"/>
        </w:rPr>
        <w:t>s</w:t>
      </w:r>
      <w:r w:rsidR="00B56C4F">
        <w:rPr>
          <w:rFonts w:ascii="Bookman Old Style" w:hAnsi="Bookman Old Style"/>
          <w:b w:val="0"/>
          <w:bCs/>
          <w:szCs w:val="24"/>
        </w:rPr>
        <w:t xml:space="preserve"> </w:t>
      </w:r>
      <w:r w:rsidR="0083640C">
        <w:rPr>
          <w:rFonts w:ascii="Bookman Old Style" w:hAnsi="Bookman Old Style"/>
          <w:b w:val="0"/>
          <w:bCs/>
          <w:szCs w:val="24"/>
        </w:rPr>
        <w:t>d</w:t>
      </w:r>
      <w:r w:rsidR="00B56C4F" w:rsidRPr="000E392D">
        <w:rPr>
          <w:rFonts w:ascii="Bookman Old Style" w:hAnsi="Bookman Old Style"/>
          <w:b w:val="0"/>
          <w:bCs/>
          <w:szCs w:val="24"/>
        </w:rPr>
        <w:t xml:space="preserve">el </w:t>
      </w:r>
      <w:r w:rsidR="00B56C4F">
        <w:rPr>
          <w:rFonts w:ascii="Bookman Old Style" w:hAnsi="Bookman Old Style"/>
          <w:b w:val="0"/>
          <w:bCs/>
          <w:szCs w:val="24"/>
        </w:rPr>
        <w:t>A</w:t>
      </w:r>
      <w:r w:rsidR="00B56C4F" w:rsidRPr="000E392D">
        <w:rPr>
          <w:rFonts w:ascii="Bookman Old Style" w:hAnsi="Bookman Old Style"/>
          <w:b w:val="0"/>
          <w:bCs/>
          <w:szCs w:val="24"/>
        </w:rPr>
        <w:t xml:space="preserve">rtículo </w:t>
      </w:r>
      <w:r w:rsidR="0083640C">
        <w:rPr>
          <w:rFonts w:ascii="Bookman Old Style" w:hAnsi="Bookman Old Style"/>
          <w:b w:val="0"/>
          <w:bCs/>
          <w:szCs w:val="24"/>
        </w:rPr>
        <w:t>3</w:t>
      </w:r>
      <w:r w:rsidR="00B56C4F" w:rsidRPr="000E392D">
        <w:rPr>
          <w:rFonts w:ascii="Bookman Old Style" w:hAnsi="Bookman Old Style"/>
          <w:b w:val="0"/>
          <w:bCs/>
          <w:szCs w:val="24"/>
        </w:rPr>
        <w:t xml:space="preserve"> de la Resolución CREG 107 de 2017, </w:t>
      </w:r>
      <w:r w:rsidR="0083640C">
        <w:rPr>
          <w:rFonts w:ascii="Bookman Old Style" w:hAnsi="Bookman Old Style"/>
          <w:b w:val="0"/>
          <w:bCs/>
          <w:szCs w:val="24"/>
        </w:rPr>
        <w:t>la</w:t>
      </w:r>
      <w:r w:rsidR="00B56C4F" w:rsidRPr="000E392D">
        <w:rPr>
          <w:rFonts w:ascii="Bookman Old Style" w:hAnsi="Bookman Old Style"/>
          <w:b w:val="0"/>
          <w:bCs/>
          <w:szCs w:val="24"/>
        </w:rPr>
        <w:t xml:space="preserve"> cual quedará así:</w:t>
      </w:r>
    </w:p>
    <w:p w14:paraId="4E10A90E" w14:textId="77777777" w:rsidR="001D5EE5" w:rsidRPr="001D5EE5" w:rsidRDefault="001D5EE5" w:rsidP="001D5EE5">
      <w:pPr>
        <w:rPr>
          <w:lang w:val="es-CO"/>
        </w:rPr>
      </w:pPr>
    </w:p>
    <w:p w14:paraId="4A140B00" w14:textId="46F90E11" w:rsidR="001D5EE5" w:rsidRDefault="001D5EE5" w:rsidP="001D5EE5">
      <w:pPr>
        <w:pStyle w:val="ARTICULOS"/>
        <w:numPr>
          <w:ilvl w:val="0"/>
          <w:numId w:val="0"/>
        </w:numPr>
        <w:tabs>
          <w:tab w:val="clear" w:pos="1559"/>
          <w:tab w:val="left" w:pos="0"/>
          <w:tab w:val="left" w:pos="1134"/>
        </w:tabs>
        <w:ind w:left="2119" w:hanging="1835"/>
        <w:rPr>
          <w:color w:val="000000" w:themeColor="text1"/>
          <w:lang w:val="es-ES"/>
        </w:rPr>
      </w:pPr>
      <w:r w:rsidRPr="00C167F9">
        <w:rPr>
          <w:bCs w:val="0"/>
          <w:color w:val="000000" w:themeColor="text1"/>
          <w:lang w:val="es-ES"/>
        </w:rPr>
        <w:t>“</w:t>
      </w:r>
      <w:r w:rsidRPr="001D5EE5">
        <w:rPr>
          <w:b/>
          <w:color w:val="000000" w:themeColor="text1"/>
          <w:lang w:val="es-ES"/>
        </w:rPr>
        <w:t>FPO</w:t>
      </w:r>
      <w:r w:rsidRPr="00E12F5C">
        <w:rPr>
          <w:bCs w:val="0"/>
          <w:color w:val="000000" w:themeColor="text1"/>
          <w:lang w:val="es-ES"/>
        </w:rPr>
        <w:t>:</w:t>
      </w:r>
      <w:r w:rsidRPr="001D5EE5">
        <w:rPr>
          <w:b/>
          <w:color w:val="000000" w:themeColor="text1"/>
          <w:lang w:val="es-ES"/>
        </w:rPr>
        <w:tab/>
      </w:r>
      <w:r w:rsidRPr="001D5EE5">
        <w:rPr>
          <w:color w:val="000000" w:themeColor="text1"/>
          <w:lang w:val="es-ES"/>
        </w:rPr>
        <w:t>Fecha de puesta en operación</w:t>
      </w:r>
      <w:r>
        <w:rPr>
          <w:color w:val="000000" w:themeColor="text1"/>
          <w:lang w:val="es-ES"/>
        </w:rPr>
        <w:t>.”</w:t>
      </w:r>
    </w:p>
    <w:p w14:paraId="5B9D7F03" w14:textId="3B41F6A5" w:rsidR="00E12F5C" w:rsidRPr="00E12F5C" w:rsidRDefault="00E12F5C" w:rsidP="001D5EE5">
      <w:pPr>
        <w:pStyle w:val="ARTICULOS"/>
        <w:numPr>
          <w:ilvl w:val="0"/>
          <w:numId w:val="0"/>
        </w:numPr>
        <w:tabs>
          <w:tab w:val="clear" w:pos="1559"/>
          <w:tab w:val="left" w:pos="0"/>
          <w:tab w:val="left" w:pos="1134"/>
        </w:tabs>
        <w:ind w:left="2119" w:hanging="1835"/>
        <w:rPr>
          <w:b/>
          <w:bCs w:val="0"/>
          <w:color w:val="000000" w:themeColor="text1"/>
          <w:lang w:val="es-ES"/>
        </w:rPr>
      </w:pPr>
      <w:r w:rsidRPr="00C167F9">
        <w:rPr>
          <w:bCs w:val="0"/>
          <w:color w:val="000000" w:themeColor="text1"/>
          <w:lang w:val="es-ES"/>
        </w:rPr>
        <w:t>“</w:t>
      </w:r>
      <w:r>
        <w:rPr>
          <w:b/>
          <w:color w:val="000000" w:themeColor="text1"/>
          <w:lang w:val="es-ES"/>
        </w:rPr>
        <w:t>PAGN</w:t>
      </w:r>
      <w:r w:rsidRPr="00E12F5C">
        <w:rPr>
          <w:bCs w:val="0"/>
          <w:color w:val="000000" w:themeColor="text1"/>
          <w:lang w:val="es-ES"/>
        </w:rPr>
        <w:t>:</w:t>
      </w:r>
      <w:r>
        <w:rPr>
          <w:color w:val="000000" w:themeColor="text1"/>
          <w:lang w:val="es-ES"/>
        </w:rPr>
        <w:t xml:space="preserve"> </w:t>
      </w:r>
      <w:r w:rsidRPr="00E12F5C">
        <w:rPr>
          <w:color w:val="000000" w:themeColor="text1"/>
          <w:lang w:val="es-ES"/>
        </w:rPr>
        <w:t>Plan de Abastecimiento de Gas Natural.</w:t>
      </w:r>
      <w:r w:rsidRPr="00C167F9">
        <w:rPr>
          <w:color w:val="000000" w:themeColor="text1"/>
          <w:lang w:val="es-ES"/>
        </w:rPr>
        <w:t>”</w:t>
      </w:r>
    </w:p>
    <w:p w14:paraId="650E4D80" w14:textId="77777777" w:rsidR="00B56C4F" w:rsidRPr="008B30C5" w:rsidRDefault="00B56C4F" w:rsidP="00CB0597">
      <w:pPr>
        <w:ind w:left="0"/>
        <w:jc w:val="both"/>
        <w:rPr>
          <w:rFonts w:ascii="Bookman Old Style" w:hAnsi="Bookman Old Style"/>
        </w:rPr>
      </w:pPr>
    </w:p>
    <w:p w14:paraId="09610A1D" w14:textId="7773C7E8" w:rsidR="00CB0597" w:rsidRPr="000E392D" w:rsidRDefault="00CB0597" w:rsidP="00CB0597">
      <w:pPr>
        <w:pStyle w:val="Ttulo1"/>
        <w:ind w:left="0"/>
        <w:jc w:val="both"/>
        <w:rPr>
          <w:rFonts w:ascii="Bookman Old Style" w:hAnsi="Bookman Old Style"/>
          <w:bCs/>
          <w:szCs w:val="24"/>
        </w:rPr>
      </w:pPr>
      <w:r w:rsidRPr="008B30C5">
        <w:rPr>
          <w:rFonts w:ascii="Bookman Old Style" w:hAnsi="Bookman Old Style"/>
          <w:szCs w:val="24"/>
        </w:rPr>
        <w:t xml:space="preserve">Artículo </w:t>
      </w:r>
      <w:r w:rsidR="001D5EE5">
        <w:rPr>
          <w:rFonts w:ascii="Bookman Old Style" w:hAnsi="Bookman Old Style"/>
          <w:szCs w:val="24"/>
        </w:rPr>
        <w:t>4</w:t>
      </w:r>
      <w:r w:rsidRPr="000E392D">
        <w:rPr>
          <w:rFonts w:ascii="Bookman Old Style" w:hAnsi="Bookman Old Style"/>
          <w:szCs w:val="24"/>
        </w:rPr>
        <w:t>.</w:t>
      </w:r>
      <w:r w:rsidRPr="000E392D">
        <w:rPr>
          <w:rFonts w:ascii="Bookman Old Style" w:hAnsi="Bookman Old Style"/>
          <w:b w:val="0"/>
          <w:bCs/>
          <w:szCs w:val="24"/>
        </w:rPr>
        <w:t xml:space="preserve"> Modifíquese el </w:t>
      </w:r>
      <w:r w:rsidR="00777B5D">
        <w:rPr>
          <w:rFonts w:ascii="Bookman Old Style" w:hAnsi="Bookman Old Style"/>
          <w:b w:val="0"/>
          <w:bCs/>
          <w:szCs w:val="24"/>
        </w:rPr>
        <w:t>A</w:t>
      </w:r>
      <w:r w:rsidRPr="000E392D">
        <w:rPr>
          <w:rFonts w:ascii="Bookman Old Style" w:hAnsi="Bookman Old Style"/>
          <w:b w:val="0"/>
          <w:bCs/>
          <w:szCs w:val="24"/>
        </w:rPr>
        <w:t>rtículo 4 de la Resolución CREG 107 de 2017, el cual quedará así:</w:t>
      </w:r>
    </w:p>
    <w:p w14:paraId="6ACDB86C" w14:textId="77777777" w:rsidR="00CB0597" w:rsidRPr="0005244A" w:rsidRDefault="00CB0597" w:rsidP="00CB0597">
      <w:pPr>
        <w:ind w:left="0"/>
        <w:jc w:val="both"/>
        <w:rPr>
          <w:rFonts w:ascii="Bookman Old Style" w:hAnsi="Bookman Old Style"/>
          <w:b/>
          <w:bCs/>
        </w:rPr>
      </w:pPr>
    </w:p>
    <w:p w14:paraId="712908C8" w14:textId="5E4FD955" w:rsidR="00CB0597" w:rsidRPr="0007061F" w:rsidRDefault="00CB0597" w:rsidP="00CB0597">
      <w:pPr>
        <w:pStyle w:val="Estilo3"/>
        <w:widowControl w:val="0"/>
        <w:tabs>
          <w:tab w:val="left" w:pos="1560"/>
        </w:tabs>
        <w:ind w:left="284"/>
        <w:jc w:val="both"/>
        <w:rPr>
          <w:rFonts w:ascii="Bookman Old Style" w:hAnsi="Bookman Old Style"/>
          <w:color w:val="000000"/>
          <w:sz w:val="24"/>
          <w:szCs w:val="24"/>
        </w:rPr>
      </w:pPr>
      <w:bookmarkStart w:id="1" w:name="_Ref473021898"/>
      <w:r w:rsidRPr="3E5C3FB0">
        <w:rPr>
          <w:rFonts w:ascii="Bookman Old Style" w:hAnsi="Bookman Old Style"/>
          <w:b/>
          <w:color w:val="000000" w:themeColor="text1"/>
          <w:sz w:val="24"/>
          <w:szCs w:val="24"/>
        </w:rPr>
        <w:lastRenderedPageBreak/>
        <w:t xml:space="preserve">“Artículo 4. Procedimiento para que el transportador incumbente ejecute en primera instancia proyectos </w:t>
      </w:r>
      <w:r w:rsidRPr="3E5C3FB0">
        <w:rPr>
          <w:rFonts w:ascii="Bookman Old Style" w:hAnsi="Bookman Old Style"/>
          <w:b/>
          <w:i/>
          <w:color w:val="000000" w:themeColor="text1"/>
          <w:sz w:val="24"/>
          <w:szCs w:val="24"/>
        </w:rPr>
        <w:t>IPAT</w:t>
      </w:r>
      <w:r w:rsidRPr="3E5C3FB0">
        <w:rPr>
          <w:rFonts w:ascii="Bookman Old Style" w:hAnsi="Bookman Old Style"/>
          <w:b/>
          <w:color w:val="000000" w:themeColor="text1"/>
          <w:sz w:val="24"/>
          <w:szCs w:val="24"/>
        </w:rPr>
        <w:fldChar w:fldCharType="begin"/>
      </w:r>
      <w:r w:rsidRPr="3E5C3FB0">
        <w:rPr>
          <w:rFonts w:ascii="Bookman Old Style" w:hAnsi="Bookman Old Style"/>
          <w:b/>
          <w:color w:val="000000" w:themeColor="text1"/>
          <w:sz w:val="24"/>
          <w:szCs w:val="24"/>
        </w:rPr>
        <w:instrText xml:space="preserve"> QUOTE </w:instrText>
      </w:r>
      <w:r>
        <w:rPr>
          <w:noProof/>
        </w:rPr>
        <w:drawing>
          <wp:inline distT="0" distB="0" distL="0" distR="0" wp14:anchorId="7D07DA6F" wp14:editId="1E00B452">
            <wp:extent cx="400050" cy="180975"/>
            <wp:effectExtent l="0" t="0" r="0" b="0"/>
            <wp:docPr id="46" name="Picture 6305304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30530434"/>
                    <pic:cNvPicPr/>
                  </pic:nvPicPr>
                  <pic:blipFill>
                    <a:blip r:embed="rId13">
                      <a:extLst>
                        <a:ext uri="{28A0092B-C50C-407E-A947-70E740481C1C}">
                          <a14:useLocalDpi xmlns:a14="http://schemas.microsoft.com/office/drawing/2010/main" val="0"/>
                        </a:ext>
                      </a:extLst>
                    </a:blip>
                    <a:stretch>
                      <a:fillRect/>
                    </a:stretch>
                  </pic:blipFill>
                  <pic:spPr>
                    <a:xfrm>
                      <a:off x="0" y="0"/>
                      <a:ext cx="400050" cy="180975"/>
                    </a:xfrm>
                    <a:prstGeom prst="rect">
                      <a:avLst/>
                    </a:prstGeom>
                  </pic:spPr>
                </pic:pic>
              </a:graphicData>
            </a:graphic>
          </wp:inline>
        </w:drawing>
      </w:r>
      <w:r w:rsidRPr="3E5C3FB0">
        <w:rPr>
          <w:rFonts w:ascii="Bookman Old Style" w:hAnsi="Bookman Old Style"/>
          <w:b/>
          <w:color w:val="000000" w:themeColor="text1"/>
          <w:sz w:val="24"/>
          <w:szCs w:val="24"/>
        </w:rPr>
        <w:instrText xml:space="preserve"> </w:instrText>
      </w:r>
      <w:r w:rsidRPr="3E5C3FB0">
        <w:rPr>
          <w:rFonts w:ascii="Bookman Old Style" w:hAnsi="Bookman Old Style"/>
          <w:b/>
          <w:color w:val="000000" w:themeColor="text1"/>
          <w:sz w:val="24"/>
          <w:szCs w:val="24"/>
        </w:rPr>
        <w:fldChar w:fldCharType="end"/>
      </w:r>
      <w:r w:rsidRPr="3E5C3FB0">
        <w:rPr>
          <w:rFonts w:ascii="Bookman Old Style" w:hAnsi="Bookman Old Style"/>
          <w:b/>
          <w:color w:val="000000" w:themeColor="text1"/>
          <w:sz w:val="24"/>
          <w:szCs w:val="24"/>
        </w:rPr>
        <w:t>.</w:t>
      </w:r>
      <w:r w:rsidRPr="3E5C3FB0">
        <w:rPr>
          <w:rFonts w:ascii="Bookman Old Style" w:hAnsi="Bookman Old Style"/>
          <w:color w:val="000000" w:themeColor="text1"/>
          <w:sz w:val="24"/>
          <w:szCs w:val="24"/>
        </w:rPr>
        <w:t xml:space="preserve"> Durante el período tarifario </w:t>
      </w:r>
      <w:r w:rsidRPr="3E5C3FB0">
        <w:rPr>
          <w:rFonts w:ascii="Bookman Old Style" w:hAnsi="Bookman Old Style"/>
          <w:i/>
          <w:color w:val="000000" w:themeColor="text1"/>
          <w:sz w:val="24"/>
          <w:szCs w:val="24"/>
        </w:rPr>
        <w:t>t</w:t>
      </w:r>
      <w:r w:rsidRPr="3E5C3FB0">
        <w:rPr>
          <w:rFonts w:ascii="Bookman Old Style" w:hAnsi="Bookman Old Style"/>
          <w:color w:val="000000" w:themeColor="text1"/>
          <w:sz w:val="24"/>
          <w:szCs w:val="24"/>
        </w:rPr>
        <w:fldChar w:fldCharType="begin"/>
      </w:r>
      <w:r w:rsidRPr="3E5C3FB0">
        <w:rPr>
          <w:rFonts w:ascii="Bookman Old Style" w:hAnsi="Bookman Old Style"/>
          <w:color w:val="000000" w:themeColor="text1"/>
          <w:sz w:val="24"/>
          <w:szCs w:val="24"/>
        </w:rPr>
        <w:instrText xml:space="preserve"> QUOTE </w:instrText>
      </w:r>
      <w:r>
        <w:rPr>
          <w:noProof/>
        </w:rPr>
        <w:drawing>
          <wp:inline distT="0" distB="0" distL="0" distR="0" wp14:anchorId="770A5C6D" wp14:editId="1422DC44">
            <wp:extent cx="66675" cy="180975"/>
            <wp:effectExtent l="0" t="0" r="0" b="0"/>
            <wp:docPr id="4" name="Picture 615502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1550273"/>
                    <pic:cNvPicPr/>
                  </pic:nvPicPr>
                  <pic:blipFill>
                    <a:blip r:embed="rId14">
                      <a:extLst>
                        <a:ext uri="{28A0092B-C50C-407E-A947-70E740481C1C}">
                          <a14:useLocalDpi xmlns:a14="http://schemas.microsoft.com/office/drawing/2010/main" val="0"/>
                        </a:ext>
                      </a:extLst>
                    </a:blip>
                    <a:stretch>
                      <a:fillRect/>
                    </a:stretch>
                  </pic:blipFill>
                  <pic:spPr>
                    <a:xfrm>
                      <a:off x="0" y="0"/>
                      <a:ext cx="66675" cy="180975"/>
                    </a:xfrm>
                    <a:prstGeom prst="rect">
                      <a:avLst/>
                    </a:prstGeom>
                  </pic:spPr>
                </pic:pic>
              </a:graphicData>
            </a:graphic>
          </wp:inline>
        </w:drawing>
      </w:r>
      <w:r w:rsidRPr="3E5C3FB0">
        <w:rPr>
          <w:rFonts w:ascii="Bookman Old Style" w:hAnsi="Bookman Old Style"/>
          <w:color w:val="000000" w:themeColor="text1"/>
          <w:sz w:val="24"/>
          <w:szCs w:val="24"/>
        </w:rPr>
        <w:instrText xml:space="preserve"> </w:instrText>
      </w:r>
      <w:r w:rsidRPr="3E5C3FB0">
        <w:rPr>
          <w:rFonts w:ascii="Bookman Old Style" w:hAnsi="Bookman Old Style"/>
          <w:color w:val="000000" w:themeColor="text1"/>
          <w:sz w:val="24"/>
          <w:szCs w:val="24"/>
        </w:rPr>
        <w:fldChar w:fldCharType="end"/>
      </w:r>
      <w:r w:rsidRPr="3E5C3FB0">
        <w:rPr>
          <w:rFonts w:ascii="Bookman Old Style" w:hAnsi="Bookman Old Style"/>
          <w:color w:val="000000" w:themeColor="text1"/>
          <w:sz w:val="24"/>
          <w:szCs w:val="24"/>
        </w:rPr>
        <w:t xml:space="preserve"> el transportador</w:t>
      </w:r>
      <w:r w:rsidRPr="3E5C3FB0">
        <w:rPr>
          <w:rFonts w:ascii="Bookman Old Style" w:hAnsi="Bookman Old Style"/>
          <w:b/>
          <w:color w:val="000000" w:themeColor="text1"/>
          <w:sz w:val="24"/>
          <w:szCs w:val="24"/>
        </w:rPr>
        <w:t xml:space="preserve"> </w:t>
      </w:r>
      <w:r w:rsidRPr="3E5C3FB0">
        <w:rPr>
          <w:rFonts w:ascii="Bookman Old Style" w:hAnsi="Bookman Old Style" w:cs="Arial"/>
          <w:color w:val="000000" w:themeColor="text1"/>
          <w:sz w:val="24"/>
          <w:szCs w:val="24"/>
        </w:rPr>
        <w:t xml:space="preserve">podrá ejecutar </w:t>
      </w:r>
      <w:r w:rsidRPr="3E5C3FB0">
        <w:rPr>
          <w:rFonts w:ascii="Bookman Old Style" w:hAnsi="Bookman Old Style" w:cs="Arial"/>
          <w:i/>
          <w:color w:val="000000" w:themeColor="text1"/>
          <w:sz w:val="24"/>
          <w:szCs w:val="24"/>
        </w:rPr>
        <w:t>proyectos</w:t>
      </w:r>
      <w:r w:rsidRPr="3E5C3FB0">
        <w:rPr>
          <w:rFonts w:ascii="Bookman Old Style" w:hAnsi="Bookman Old Style" w:cs="Arial"/>
          <w:color w:val="000000" w:themeColor="text1"/>
          <w:sz w:val="24"/>
          <w:szCs w:val="24"/>
        </w:rPr>
        <w:t xml:space="preserve"> </w:t>
      </w:r>
      <w:r w:rsidRPr="005B65DC">
        <w:rPr>
          <w:rFonts w:ascii="Bookman Old Style" w:hAnsi="Bookman Old Style" w:cs="Arial"/>
          <w:b/>
          <w:i/>
          <w:color w:val="000000" w:themeColor="text1"/>
          <w:sz w:val="24"/>
          <w:szCs w:val="24"/>
        </w:rPr>
        <w:t>IPAT</w:t>
      </w:r>
      <w:r w:rsidRPr="3E5C3FB0">
        <w:rPr>
          <w:rFonts w:ascii="Bookman Old Style" w:hAnsi="Bookman Old Style" w:cs="Arial"/>
          <w:color w:val="000000" w:themeColor="text1"/>
          <w:sz w:val="24"/>
          <w:szCs w:val="24"/>
        </w:rPr>
        <w:fldChar w:fldCharType="begin"/>
      </w:r>
      <w:r w:rsidRPr="3E5C3FB0">
        <w:rPr>
          <w:rFonts w:ascii="Bookman Old Style" w:hAnsi="Bookman Old Style" w:cs="Arial"/>
          <w:color w:val="000000" w:themeColor="text1"/>
          <w:sz w:val="24"/>
          <w:szCs w:val="24"/>
        </w:rPr>
        <w:instrText xml:space="preserve"> QUOTE </w:instrText>
      </w:r>
      <w:r>
        <w:rPr>
          <w:noProof/>
        </w:rPr>
        <w:drawing>
          <wp:inline distT="0" distB="0" distL="0" distR="0" wp14:anchorId="0F9111E2" wp14:editId="0D0B39AF">
            <wp:extent cx="342900" cy="180975"/>
            <wp:effectExtent l="0" t="0" r="0" b="0"/>
            <wp:docPr id="6" name="Picture 2635187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3518738"/>
                    <pic:cNvPicPr/>
                  </pic:nvPicPr>
                  <pic:blipFill>
                    <a:blip r:embed="rId15">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3E5C3FB0">
        <w:rPr>
          <w:rFonts w:ascii="Bookman Old Style" w:hAnsi="Bookman Old Style" w:cs="Arial"/>
          <w:color w:val="000000" w:themeColor="text1"/>
          <w:sz w:val="24"/>
          <w:szCs w:val="24"/>
        </w:rPr>
        <w:instrText xml:space="preserve"> </w:instrText>
      </w:r>
      <w:r w:rsidRPr="3E5C3FB0">
        <w:rPr>
          <w:rFonts w:ascii="Bookman Old Style" w:hAnsi="Bookman Old Style" w:cs="Arial"/>
          <w:color w:val="000000" w:themeColor="text1"/>
          <w:sz w:val="24"/>
          <w:szCs w:val="24"/>
        </w:rPr>
        <w:fldChar w:fldCharType="end"/>
      </w:r>
      <w:r w:rsidRPr="3E5C3FB0">
        <w:rPr>
          <w:rFonts w:ascii="Bookman Old Style" w:hAnsi="Bookman Old Style" w:cs="Arial"/>
          <w:color w:val="000000" w:themeColor="text1"/>
          <w:sz w:val="24"/>
          <w:szCs w:val="24"/>
        </w:rPr>
        <w:t xml:space="preserve"> que se encuentren embebidos dentro de su respectivo sistema de transporte, para lo cual se aplicará el siguiente procedimiento: </w:t>
      </w:r>
      <w:bookmarkEnd w:id="1"/>
    </w:p>
    <w:p w14:paraId="14DDB9E6" w14:textId="77777777" w:rsidR="00D43B8A" w:rsidRPr="0007061F" w:rsidRDefault="00D43B8A" w:rsidP="00D43B8A">
      <w:pPr>
        <w:pStyle w:val="Estilo3"/>
        <w:widowControl w:val="0"/>
        <w:tabs>
          <w:tab w:val="left" w:pos="1560"/>
        </w:tabs>
        <w:ind w:left="284"/>
        <w:jc w:val="both"/>
        <w:rPr>
          <w:rFonts w:ascii="Bookman Old Style" w:hAnsi="Bookman Old Style"/>
          <w:b/>
          <w:color w:val="000000"/>
          <w:sz w:val="24"/>
          <w:szCs w:val="24"/>
        </w:rPr>
      </w:pPr>
    </w:p>
    <w:p w14:paraId="1906C482" w14:textId="5FF6DC3D" w:rsidR="00D43B8A" w:rsidRPr="002C0EC3" w:rsidRDefault="00D43B8A" w:rsidP="001C3222">
      <w:pPr>
        <w:widowControl w:val="0"/>
        <w:numPr>
          <w:ilvl w:val="0"/>
          <w:numId w:val="6"/>
        </w:numPr>
        <w:tabs>
          <w:tab w:val="num" w:pos="568"/>
        </w:tabs>
        <w:ind w:left="568" w:hanging="284"/>
        <w:jc w:val="both"/>
        <w:rPr>
          <w:rFonts w:ascii="Bookman Old Style" w:hAnsi="Bookman Old Style" w:cs="Arial"/>
          <w:color w:val="000000"/>
        </w:rPr>
      </w:pPr>
      <w:bookmarkStart w:id="2" w:name="_Ref477887697"/>
      <w:r w:rsidRPr="00F75996">
        <w:rPr>
          <w:rFonts w:ascii="Bookman Old Style" w:hAnsi="Bookman Old Style"/>
          <w:color w:val="000000" w:themeColor="text1"/>
        </w:rPr>
        <w:t xml:space="preserve">Dentro de los tres meses siguientes a la fecha en que la UPME defina los proyectos prioritarios del </w:t>
      </w:r>
      <w:r w:rsidR="00B807FF" w:rsidRPr="00F75996">
        <w:rPr>
          <w:rFonts w:ascii="Bookman Old Style" w:hAnsi="Bookman Old Style"/>
          <w:color w:val="000000" w:themeColor="text1"/>
        </w:rPr>
        <w:t xml:space="preserve">Plan </w:t>
      </w:r>
      <w:r w:rsidRPr="00F75996">
        <w:rPr>
          <w:rFonts w:ascii="Bookman Old Style" w:hAnsi="Bookman Old Style"/>
          <w:color w:val="000000" w:themeColor="text1"/>
        </w:rPr>
        <w:t xml:space="preserve">de </w:t>
      </w:r>
      <w:r w:rsidR="00B807FF" w:rsidRPr="00F75996">
        <w:rPr>
          <w:rFonts w:ascii="Bookman Old Style" w:hAnsi="Bookman Old Style"/>
          <w:color w:val="000000" w:themeColor="text1"/>
        </w:rPr>
        <w:t xml:space="preserve">Abastecimiento </w:t>
      </w:r>
      <w:r w:rsidRPr="00F75996">
        <w:rPr>
          <w:rFonts w:ascii="Bookman Old Style" w:hAnsi="Bookman Old Style"/>
          <w:color w:val="000000" w:themeColor="text1"/>
        </w:rPr>
        <w:t xml:space="preserve">de </w:t>
      </w:r>
      <w:r w:rsidR="00B807FF" w:rsidRPr="00F75996">
        <w:rPr>
          <w:rFonts w:ascii="Bookman Old Style" w:hAnsi="Bookman Old Style"/>
          <w:color w:val="000000" w:themeColor="text1"/>
        </w:rPr>
        <w:t>G</w:t>
      </w:r>
      <w:r w:rsidRPr="00F75996">
        <w:rPr>
          <w:rFonts w:ascii="Bookman Old Style" w:hAnsi="Bookman Old Style"/>
          <w:color w:val="000000" w:themeColor="text1"/>
        </w:rPr>
        <w:t xml:space="preserve">as </w:t>
      </w:r>
      <w:r w:rsidR="00B807FF" w:rsidRPr="00F75996">
        <w:rPr>
          <w:rFonts w:ascii="Bookman Old Style" w:hAnsi="Bookman Old Style"/>
          <w:color w:val="000000" w:themeColor="text1"/>
        </w:rPr>
        <w:t>Natural</w:t>
      </w:r>
      <w:r w:rsidRPr="00F75996">
        <w:rPr>
          <w:rFonts w:ascii="Bookman Old Style" w:hAnsi="Bookman Old Style"/>
          <w:color w:val="000000" w:themeColor="text1"/>
        </w:rPr>
        <w:t>, el transportador podrá declarar a</w:t>
      </w:r>
      <w:r w:rsidR="00B807FF" w:rsidRPr="00F75996">
        <w:rPr>
          <w:rFonts w:ascii="Bookman Old Style" w:hAnsi="Bookman Old Style"/>
          <w:color w:val="000000" w:themeColor="text1"/>
        </w:rPr>
        <w:t>nte</w:t>
      </w:r>
      <w:r w:rsidRPr="00F75996">
        <w:rPr>
          <w:rFonts w:ascii="Bookman Old Style" w:hAnsi="Bookman Old Style"/>
          <w:color w:val="000000" w:themeColor="text1"/>
        </w:rPr>
        <w:t xml:space="preserve"> la UPME y a</w:t>
      </w:r>
      <w:r w:rsidR="00B807FF" w:rsidRPr="00F75996">
        <w:rPr>
          <w:rFonts w:ascii="Bookman Old Style" w:hAnsi="Bookman Old Style"/>
          <w:color w:val="000000" w:themeColor="text1"/>
        </w:rPr>
        <w:t>nte</w:t>
      </w:r>
      <w:r w:rsidRPr="00F75996">
        <w:rPr>
          <w:rFonts w:ascii="Bookman Old Style" w:hAnsi="Bookman Old Style"/>
          <w:color w:val="000000" w:themeColor="text1"/>
        </w:rPr>
        <w:t xml:space="preserve"> la CREG el nombre de los proyectos </w:t>
      </w:r>
      <w:r w:rsidRPr="00F75996">
        <w:rPr>
          <w:rFonts w:ascii="Bookman Old Style" w:hAnsi="Bookman Old Style"/>
          <w:b/>
          <w:i/>
          <w:color w:val="000000" w:themeColor="text1"/>
        </w:rPr>
        <w:t>IPAT</w:t>
      </w:r>
      <w:r w:rsidRPr="00F75996">
        <w:rPr>
          <w:rFonts w:ascii="Bookman Old Style" w:hAnsi="Bookman Old Style" w:cs="Arial"/>
          <w:color w:val="000000" w:themeColor="text1"/>
        </w:rPr>
        <w:fldChar w:fldCharType="begin"/>
      </w:r>
      <w:r w:rsidRPr="00F75996">
        <w:rPr>
          <w:rFonts w:ascii="Bookman Old Style" w:hAnsi="Bookman Old Style" w:cs="Arial"/>
          <w:color w:val="000000" w:themeColor="text1"/>
        </w:rPr>
        <w:instrText xml:space="preserve"> QUOTE </w:instrText>
      </w:r>
      <w:r>
        <w:rPr>
          <w:noProof/>
        </w:rPr>
        <w:drawing>
          <wp:inline distT="0" distB="0" distL="0" distR="0" wp14:anchorId="416EC312" wp14:editId="513E6EC4">
            <wp:extent cx="342900" cy="180975"/>
            <wp:effectExtent l="0" t="0" r="0" b="0"/>
            <wp:docPr id="48" name="Picture 13660349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66034908"/>
                    <pic:cNvPicPr/>
                  </pic:nvPicPr>
                  <pic:blipFill>
                    <a:blip r:embed="rId15">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F75996">
        <w:rPr>
          <w:rFonts w:ascii="Bookman Old Style" w:hAnsi="Bookman Old Style" w:cs="Arial"/>
          <w:color w:val="000000" w:themeColor="text1"/>
        </w:rPr>
        <w:instrText xml:space="preserve"> </w:instrText>
      </w:r>
      <w:r w:rsidRPr="00F75996">
        <w:rPr>
          <w:rFonts w:ascii="Bookman Old Style" w:hAnsi="Bookman Old Style" w:cs="Arial"/>
          <w:color w:val="000000" w:themeColor="text1"/>
        </w:rPr>
        <w:fldChar w:fldCharType="end"/>
      </w:r>
      <w:r w:rsidRPr="00F75996">
        <w:rPr>
          <w:rFonts w:ascii="Bookman Old Style" w:hAnsi="Bookman Old Style"/>
          <w:color w:val="000000" w:themeColor="text1"/>
        </w:rPr>
        <w:t xml:space="preserve"> que prevé realizar. En la declaración a</w:t>
      </w:r>
      <w:r w:rsidR="00B807FF" w:rsidRPr="00F75996">
        <w:rPr>
          <w:rFonts w:ascii="Bookman Old Style" w:hAnsi="Bookman Old Style"/>
          <w:color w:val="000000" w:themeColor="text1"/>
        </w:rPr>
        <w:t>nte</w:t>
      </w:r>
      <w:r w:rsidRPr="00F75996">
        <w:rPr>
          <w:rFonts w:ascii="Bookman Old Style" w:hAnsi="Bookman Old Style"/>
          <w:color w:val="000000" w:themeColor="text1"/>
        </w:rPr>
        <w:t xml:space="preserve"> la CREG</w:t>
      </w:r>
      <w:r w:rsidR="00B807FF" w:rsidRPr="00F75996">
        <w:rPr>
          <w:rFonts w:ascii="Bookman Old Style" w:hAnsi="Bookman Old Style"/>
          <w:color w:val="000000" w:themeColor="text1"/>
        </w:rPr>
        <w:t>,</w:t>
      </w:r>
      <w:r w:rsidRPr="00F75996">
        <w:rPr>
          <w:rFonts w:ascii="Bookman Old Style" w:hAnsi="Bookman Old Style"/>
          <w:color w:val="000000" w:themeColor="text1"/>
        </w:rPr>
        <w:t xml:space="preserve"> el transportador incluirá (i) el valor de </w:t>
      </w:r>
      <w:r w:rsidR="009E3839" w:rsidRPr="00F75996">
        <w:rPr>
          <w:rFonts w:ascii="Bookman Old Style" w:hAnsi="Bookman Old Style"/>
          <w:color w:val="000000" w:themeColor="text1"/>
        </w:rPr>
        <w:t xml:space="preserve">la </w:t>
      </w:r>
      <w:r w:rsidRPr="00F75996">
        <w:rPr>
          <w:rFonts w:ascii="Bookman Old Style" w:hAnsi="Bookman Old Style"/>
          <w:color w:val="000000" w:themeColor="text1"/>
        </w:rPr>
        <w:t xml:space="preserve">inversión de cada proyecto, expresado en pesos constantes </w:t>
      </w:r>
      <w:r w:rsidRPr="00F75996">
        <w:rPr>
          <w:rFonts w:ascii="Bookman Old Style" w:hAnsi="Bookman Old Style"/>
        </w:rPr>
        <w:t xml:space="preserve">del 31 de diciembre del año anterior a la fecha de la declaración; (ii) </w:t>
      </w:r>
      <w:r w:rsidRPr="00F75996">
        <w:rPr>
          <w:rFonts w:ascii="Bookman Old Style" w:hAnsi="Bookman Old Style"/>
          <w:color w:val="000000" w:themeColor="text1"/>
        </w:rPr>
        <w:t>la fecha de entrada en operación, la cual deberá corresponder con la fecha establecida en el plan de abastecimiento de gas natural; (iii) la información para determinar el valor eficiente de estas inversiones y los gastos de AOM para el período estándar de pagos</w:t>
      </w:r>
      <w:r w:rsidR="00284699">
        <w:rPr>
          <w:rFonts w:ascii="Bookman Old Style" w:hAnsi="Bookman Old Style"/>
          <w:color w:val="000000" w:themeColor="text1"/>
        </w:rPr>
        <w:t>,</w:t>
      </w:r>
      <w:r w:rsidR="004F7A1D" w:rsidRPr="00F75996">
        <w:rPr>
          <w:rFonts w:ascii="Bookman Old Style" w:hAnsi="Bookman Old Style"/>
          <w:color w:val="000000" w:themeColor="text1"/>
        </w:rPr>
        <w:t xml:space="preserve"> y</w:t>
      </w:r>
      <w:r w:rsidR="00F53513" w:rsidRPr="00F75996">
        <w:rPr>
          <w:rFonts w:ascii="Bookman Old Style" w:hAnsi="Bookman Old Style"/>
          <w:color w:val="000000" w:themeColor="text1"/>
        </w:rPr>
        <w:t xml:space="preserve"> </w:t>
      </w:r>
      <w:r w:rsidR="00F42B10" w:rsidRPr="00F75996">
        <w:rPr>
          <w:rFonts w:ascii="Bookman Old Style" w:hAnsi="Bookman Old Style"/>
          <w:color w:val="000000" w:themeColor="text1"/>
        </w:rPr>
        <w:t xml:space="preserve">la demás información que permita verificar que el proyecto presentado por el transportador cumple las condiciones de servicio solicitadas en el </w:t>
      </w:r>
      <w:r w:rsidR="000F3904" w:rsidRPr="00F75996">
        <w:rPr>
          <w:rFonts w:ascii="Bookman Old Style" w:hAnsi="Bookman Old Style"/>
          <w:color w:val="000000" w:themeColor="text1"/>
        </w:rPr>
        <w:t>P</w:t>
      </w:r>
      <w:r w:rsidR="00F42B10" w:rsidRPr="00F75996">
        <w:rPr>
          <w:rFonts w:ascii="Bookman Old Style" w:hAnsi="Bookman Old Style"/>
          <w:color w:val="000000" w:themeColor="text1"/>
        </w:rPr>
        <w:t xml:space="preserve">lan de </w:t>
      </w:r>
      <w:r w:rsidR="000F3904" w:rsidRPr="00F75996">
        <w:rPr>
          <w:rFonts w:ascii="Bookman Old Style" w:hAnsi="Bookman Old Style"/>
          <w:color w:val="000000" w:themeColor="text1"/>
        </w:rPr>
        <w:t>A</w:t>
      </w:r>
      <w:r w:rsidR="00F42B10" w:rsidRPr="00F75996">
        <w:rPr>
          <w:rFonts w:ascii="Bookman Old Style" w:hAnsi="Bookman Old Style"/>
          <w:color w:val="000000" w:themeColor="text1"/>
        </w:rPr>
        <w:t xml:space="preserve">bastecimiento de </w:t>
      </w:r>
      <w:r w:rsidR="000F3904" w:rsidRPr="00F75996">
        <w:rPr>
          <w:rFonts w:ascii="Bookman Old Style" w:hAnsi="Bookman Old Style"/>
          <w:color w:val="000000" w:themeColor="text1"/>
        </w:rPr>
        <w:t>G</w:t>
      </w:r>
      <w:r w:rsidR="00F42B10" w:rsidRPr="00F75996">
        <w:rPr>
          <w:rFonts w:ascii="Bookman Old Style" w:hAnsi="Bookman Old Style"/>
          <w:color w:val="000000" w:themeColor="text1"/>
        </w:rPr>
        <w:t xml:space="preserve">as </w:t>
      </w:r>
      <w:r w:rsidR="000F3904" w:rsidRPr="00F75996">
        <w:rPr>
          <w:rFonts w:ascii="Bookman Old Style" w:hAnsi="Bookman Old Style"/>
          <w:color w:val="000000" w:themeColor="text1"/>
        </w:rPr>
        <w:t>N</w:t>
      </w:r>
      <w:r w:rsidR="00F42B10" w:rsidRPr="00F75996">
        <w:rPr>
          <w:rFonts w:ascii="Bookman Old Style" w:hAnsi="Bookman Old Style"/>
          <w:color w:val="000000" w:themeColor="text1"/>
        </w:rPr>
        <w:t xml:space="preserve">atural. </w:t>
      </w:r>
      <w:r w:rsidR="00E55D67" w:rsidRPr="00F75996">
        <w:rPr>
          <w:rFonts w:ascii="Bookman Old Style" w:hAnsi="Bookman Old Style"/>
          <w:color w:val="000000" w:themeColor="text1"/>
        </w:rPr>
        <w:t>L</w:t>
      </w:r>
      <w:r w:rsidR="00AD5246" w:rsidRPr="00F75996">
        <w:rPr>
          <w:rFonts w:ascii="Bookman Old Style" w:hAnsi="Bookman Old Style"/>
          <w:color w:val="000000" w:themeColor="text1"/>
        </w:rPr>
        <w:t xml:space="preserve">os parámetros y </w:t>
      </w:r>
      <w:r w:rsidR="00E55D67" w:rsidRPr="00F75996">
        <w:rPr>
          <w:rFonts w:ascii="Bookman Old Style" w:hAnsi="Bookman Old Style"/>
          <w:color w:val="000000" w:themeColor="text1"/>
        </w:rPr>
        <w:t xml:space="preserve">requerimientos </w:t>
      </w:r>
      <w:r w:rsidR="00010791" w:rsidRPr="00F75996">
        <w:rPr>
          <w:rFonts w:ascii="Bookman Old Style" w:hAnsi="Bookman Old Style"/>
          <w:color w:val="000000" w:themeColor="text1"/>
        </w:rPr>
        <w:t xml:space="preserve">de este literal </w:t>
      </w:r>
      <w:r w:rsidR="00F75996" w:rsidRPr="00F75996">
        <w:rPr>
          <w:rFonts w:ascii="Bookman Old Style" w:hAnsi="Bookman Old Style"/>
          <w:color w:val="000000" w:themeColor="text1"/>
        </w:rPr>
        <w:t>est</w:t>
      </w:r>
      <w:r w:rsidR="00991916">
        <w:rPr>
          <w:rFonts w:ascii="Bookman Old Style" w:hAnsi="Bookman Old Style"/>
          <w:color w:val="000000" w:themeColor="text1"/>
        </w:rPr>
        <w:t>arán</w:t>
      </w:r>
      <w:r w:rsidR="00F75996" w:rsidRPr="00F75996">
        <w:rPr>
          <w:rFonts w:ascii="Bookman Old Style" w:hAnsi="Bookman Old Style"/>
          <w:color w:val="000000" w:themeColor="text1"/>
        </w:rPr>
        <w:t xml:space="preserve"> determinados </w:t>
      </w:r>
      <w:r w:rsidR="00991916" w:rsidRPr="002C0EC3">
        <w:rPr>
          <w:rFonts w:ascii="Bookman Old Style" w:hAnsi="Bookman Old Style"/>
          <w:color w:val="000000" w:themeColor="text1"/>
        </w:rPr>
        <w:t xml:space="preserve">en </w:t>
      </w:r>
      <w:r w:rsidR="00991916" w:rsidRPr="002C0EC3">
        <w:rPr>
          <w:rFonts w:ascii="Bookman Old Style" w:hAnsi="Bookman Old Style" w:cs="Arial"/>
          <w:color w:val="000000"/>
        </w:rPr>
        <w:t>la resolución que reemplace la metodología de remuneración de la actividad de transporte de gas natural contenida en la Resolución CREG 126 de 2010.</w:t>
      </w:r>
    </w:p>
    <w:p w14:paraId="4D40B823" w14:textId="77777777" w:rsidR="00F75996" w:rsidRPr="00F75996" w:rsidRDefault="00F75996" w:rsidP="00F75996">
      <w:pPr>
        <w:widowControl w:val="0"/>
        <w:ind w:left="568"/>
        <w:jc w:val="both"/>
        <w:rPr>
          <w:rFonts w:ascii="Bookman Old Style" w:hAnsi="Bookman Old Style" w:cs="Arial"/>
          <w:color w:val="000000"/>
        </w:rPr>
      </w:pPr>
    </w:p>
    <w:p w14:paraId="33AD700A" w14:textId="6C55E467" w:rsidR="00D43B8A" w:rsidRDefault="00D43B8A" w:rsidP="00D43B8A">
      <w:pPr>
        <w:widowControl w:val="0"/>
        <w:ind w:left="568"/>
        <w:jc w:val="both"/>
        <w:rPr>
          <w:rFonts w:ascii="Bookman Old Style" w:hAnsi="Bookman Old Style"/>
          <w:color w:val="000000" w:themeColor="text1"/>
        </w:rPr>
      </w:pPr>
      <w:r w:rsidRPr="3E5C3FB0">
        <w:rPr>
          <w:rFonts w:ascii="Bookman Old Style" w:hAnsi="Bookman Old Style"/>
          <w:color w:val="000000" w:themeColor="text1"/>
        </w:rPr>
        <w:t xml:space="preserve">En el valor de </w:t>
      </w:r>
      <w:r w:rsidR="00743291">
        <w:rPr>
          <w:rFonts w:ascii="Bookman Old Style" w:hAnsi="Bookman Old Style"/>
          <w:color w:val="000000" w:themeColor="text1"/>
        </w:rPr>
        <w:t xml:space="preserve">la </w:t>
      </w:r>
      <w:r w:rsidRPr="3E5C3FB0">
        <w:rPr>
          <w:rFonts w:ascii="Bookman Old Style" w:hAnsi="Bookman Old Style"/>
          <w:color w:val="000000" w:themeColor="text1"/>
        </w:rPr>
        <w:t>inversión</w:t>
      </w:r>
      <w:r w:rsidR="00284699">
        <w:rPr>
          <w:rFonts w:ascii="Bookman Old Style" w:hAnsi="Bookman Old Style"/>
          <w:color w:val="000000" w:themeColor="text1"/>
        </w:rPr>
        <w:t>,</w:t>
      </w:r>
      <w:r w:rsidRPr="3E5C3FB0">
        <w:rPr>
          <w:rFonts w:ascii="Bookman Old Style" w:hAnsi="Bookman Old Style"/>
          <w:color w:val="000000" w:themeColor="text1"/>
        </w:rPr>
        <w:t xml:space="preserve"> el transportador incluirá de manera desagregada, y expresado en pesos, el costo estimado de contratar la fiducia que contratará al auditor de que trata el Artículo </w:t>
      </w:r>
      <w:r w:rsidRPr="000C559F">
        <w:rPr>
          <w:rFonts w:ascii="Bookman Old Style" w:hAnsi="Bookman Old Style"/>
          <w:color w:val="000000" w:themeColor="text1"/>
        </w:rPr>
        <w:t>23 de la presente Resolución, el costo estimado por los servicios que prestará el auditor, y el costo estimado de constituir el patrimonio autónomo de que trata el Artículo 27 de la presente Resolución.</w:t>
      </w:r>
      <w:bookmarkEnd w:id="2"/>
      <w:r w:rsidRPr="3E5C3FB0">
        <w:rPr>
          <w:rFonts w:ascii="Bookman Old Style" w:hAnsi="Bookman Old Style"/>
          <w:color w:val="000000" w:themeColor="text1"/>
        </w:rPr>
        <w:t xml:space="preserve"> </w:t>
      </w:r>
    </w:p>
    <w:p w14:paraId="1FB00E0B" w14:textId="77777777" w:rsidR="00D43B8A" w:rsidRDefault="00D43B8A" w:rsidP="00D43B8A">
      <w:pPr>
        <w:widowControl w:val="0"/>
        <w:ind w:left="568"/>
        <w:jc w:val="both"/>
        <w:rPr>
          <w:rFonts w:ascii="Bookman Old Style" w:hAnsi="Bookman Old Style"/>
          <w:color w:val="000000" w:themeColor="text1"/>
        </w:rPr>
      </w:pPr>
    </w:p>
    <w:p w14:paraId="401790BE" w14:textId="6A3A2F9E" w:rsidR="00D43B8A" w:rsidRPr="00326AF8" w:rsidRDefault="00D43B8A" w:rsidP="00D43B8A">
      <w:pPr>
        <w:widowControl w:val="0"/>
        <w:ind w:left="568"/>
        <w:jc w:val="both"/>
        <w:rPr>
          <w:rFonts w:ascii="Bookman Old Style" w:hAnsi="Bookman Old Style" w:cs="Arial"/>
          <w:color w:val="000000"/>
        </w:rPr>
      </w:pPr>
      <w:r w:rsidRPr="00DA03DC">
        <w:rPr>
          <w:rFonts w:ascii="Bookman Old Style" w:hAnsi="Bookman Old Style" w:cs="Arial"/>
          <w:color w:val="000000"/>
        </w:rPr>
        <w:t xml:space="preserve">En el caso de proyectos embebidos en dos o más sistemas de transporte de diferentes agentes, deberá existir un acuerdo entre dichos transportadores con respecto a quien va a ser el único declarante del proyecto </w:t>
      </w:r>
      <w:r w:rsidRPr="005B65DC">
        <w:rPr>
          <w:rFonts w:ascii="Bookman Old Style" w:hAnsi="Bookman Old Style" w:cs="Arial"/>
          <w:b/>
          <w:i/>
          <w:color w:val="000000"/>
        </w:rPr>
        <w:t>IPAT</w:t>
      </w:r>
      <w:r w:rsidRPr="00DA03DC">
        <w:rPr>
          <w:rFonts w:ascii="Bookman Old Style" w:hAnsi="Bookman Old Style" w:cs="Arial"/>
          <w:color w:val="000000"/>
        </w:rPr>
        <w:t xml:space="preserve"> que prevén realizar. En caso de no existir dicho acuerdo</w:t>
      </w:r>
      <w:r w:rsidR="003F76AC">
        <w:rPr>
          <w:rFonts w:ascii="Bookman Old Style" w:hAnsi="Bookman Old Style" w:cs="Arial"/>
          <w:color w:val="000000"/>
        </w:rPr>
        <w:t>,</w:t>
      </w:r>
      <w:r w:rsidRPr="00DA03DC">
        <w:rPr>
          <w:rFonts w:ascii="Bookman Old Style" w:hAnsi="Bookman Old Style" w:cs="Arial"/>
          <w:color w:val="000000"/>
        </w:rPr>
        <w:t xml:space="preserve"> y de presentarse dos solicitudes diferentes, el proyecto </w:t>
      </w:r>
      <w:r w:rsidRPr="000F333D">
        <w:rPr>
          <w:rFonts w:ascii="Bookman Old Style" w:hAnsi="Bookman Old Style" w:cs="Arial"/>
          <w:b/>
          <w:bCs/>
          <w:i/>
          <w:iCs/>
          <w:color w:val="000000"/>
        </w:rPr>
        <w:t>IPAT</w:t>
      </w:r>
      <w:r w:rsidRPr="00DA03DC">
        <w:rPr>
          <w:rFonts w:ascii="Bookman Old Style" w:hAnsi="Bookman Old Style" w:cs="Arial"/>
          <w:color w:val="000000"/>
        </w:rPr>
        <w:t xml:space="preserve"> será desarrollado por aquel que </w:t>
      </w:r>
      <w:r w:rsidR="002D15FA">
        <w:rPr>
          <w:rFonts w:ascii="Bookman Old Style" w:hAnsi="Bookman Old Style" w:cs="Arial"/>
          <w:color w:val="000000"/>
        </w:rPr>
        <w:t>tenga</w:t>
      </w:r>
      <w:r w:rsidR="00E01B71">
        <w:rPr>
          <w:rFonts w:ascii="Bookman Old Style" w:hAnsi="Bookman Old Style" w:cs="Arial"/>
          <w:color w:val="000000"/>
        </w:rPr>
        <w:t xml:space="preserve"> y justifique</w:t>
      </w:r>
      <w:r w:rsidR="002D15FA">
        <w:rPr>
          <w:rFonts w:ascii="Bookman Old Style" w:hAnsi="Bookman Old Style" w:cs="Arial"/>
          <w:color w:val="000000"/>
        </w:rPr>
        <w:t xml:space="preserve"> </w:t>
      </w:r>
      <w:r w:rsidR="005D2B8A">
        <w:rPr>
          <w:rFonts w:ascii="Bookman Old Style" w:hAnsi="Bookman Old Style" w:cs="Arial"/>
          <w:color w:val="000000"/>
        </w:rPr>
        <w:t xml:space="preserve">a la CREG </w:t>
      </w:r>
      <w:r w:rsidR="00226B9A">
        <w:rPr>
          <w:rFonts w:ascii="Bookman Old Style" w:hAnsi="Bookman Old Style" w:cs="Arial"/>
          <w:color w:val="000000"/>
        </w:rPr>
        <w:t>la mayor relación beneficio/costo</w:t>
      </w:r>
      <w:r w:rsidRPr="00DA03DC">
        <w:rPr>
          <w:rFonts w:ascii="Bookman Old Style" w:hAnsi="Bookman Old Style" w:cs="Arial"/>
          <w:color w:val="000000"/>
        </w:rPr>
        <w:t>.</w:t>
      </w:r>
    </w:p>
    <w:p w14:paraId="63188D35" w14:textId="77777777" w:rsidR="00D43B8A" w:rsidRPr="00326AF8" w:rsidRDefault="00D43B8A" w:rsidP="00D43B8A">
      <w:pPr>
        <w:widowControl w:val="0"/>
        <w:ind w:left="644"/>
        <w:jc w:val="both"/>
        <w:rPr>
          <w:rFonts w:ascii="Bookman Old Style" w:hAnsi="Bookman Old Style" w:cs="Arial"/>
          <w:color w:val="000000"/>
        </w:rPr>
      </w:pPr>
    </w:p>
    <w:p w14:paraId="3FEE0F55" w14:textId="52311789" w:rsidR="00D43B8A" w:rsidRDefault="00D43B8A" w:rsidP="00D43B8A">
      <w:pPr>
        <w:pStyle w:val="Prrafodelista"/>
        <w:numPr>
          <w:ilvl w:val="0"/>
          <w:numId w:val="6"/>
        </w:numPr>
        <w:tabs>
          <w:tab w:val="clear" w:pos="928"/>
          <w:tab w:val="num" w:pos="567"/>
        </w:tabs>
        <w:ind w:left="567" w:hanging="283"/>
        <w:jc w:val="both"/>
        <w:rPr>
          <w:rFonts w:ascii="Bookman Old Style" w:hAnsi="Bookman Old Style" w:cs="Arial"/>
          <w:color w:val="000000"/>
          <w:sz w:val="24"/>
          <w:szCs w:val="24"/>
          <w:lang w:val="es-ES"/>
        </w:rPr>
      </w:pPr>
      <w:r w:rsidRPr="00DA03DC">
        <w:rPr>
          <w:rFonts w:ascii="Bookman Old Style" w:hAnsi="Bookman Old Style" w:cs="Arial"/>
          <w:color w:val="000000"/>
          <w:sz w:val="24"/>
          <w:szCs w:val="24"/>
          <w:lang w:val="es-ES"/>
        </w:rPr>
        <w:t xml:space="preserve">La CREG verificará que la información recibida en cumplimiento del literal a) </w:t>
      </w:r>
      <w:r>
        <w:rPr>
          <w:rFonts w:ascii="Bookman Old Style" w:hAnsi="Bookman Old Style" w:cs="Arial"/>
          <w:color w:val="000000"/>
          <w:sz w:val="24"/>
          <w:szCs w:val="24"/>
          <w:lang w:val="es-ES"/>
        </w:rPr>
        <w:t>del presente artículo</w:t>
      </w:r>
      <w:r w:rsidRPr="00DA03DC">
        <w:rPr>
          <w:rFonts w:ascii="Bookman Old Style" w:hAnsi="Bookman Old Style" w:cs="Arial"/>
          <w:color w:val="000000"/>
          <w:sz w:val="24"/>
          <w:szCs w:val="24"/>
          <w:lang w:val="es-ES"/>
        </w:rPr>
        <w:t xml:space="preserve"> esté completa y cumpla con lo previsto para el respectivo</w:t>
      </w:r>
      <w:r>
        <w:rPr>
          <w:rFonts w:ascii="Bookman Old Style" w:hAnsi="Bookman Old Style" w:cs="Arial"/>
          <w:color w:val="000000"/>
          <w:sz w:val="24"/>
          <w:szCs w:val="24"/>
          <w:lang w:val="es-ES"/>
        </w:rPr>
        <w:t xml:space="preserve"> </w:t>
      </w:r>
      <w:r w:rsidRPr="00DA03DC">
        <w:rPr>
          <w:rFonts w:ascii="Bookman Old Style" w:hAnsi="Bookman Old Style" w:cs="Arial"/>
          <w:color w:val="000000"/>
          <w:sz w:val="24"/>
          <w:szCs w:val="24"/>
          <w:lang w:val="es-ES"/>
        </w:rPr>
        <w:t xml:space="preserve">proyecto </w:t>
      </w:r>
      <w:r w:rsidRPr="005B65DC">
        <w:rPr>
          <w:rFonts w:ascii="Bookman Old Style" w:hAnsi="Bookman Old Style" w:cs="Arial"/>
          <w:b/>
          <w:i/>
          <w:color w:val="000000"/>
          <w:sz w:val="24"/>
          <w:szCs w:val="24"/>
          <w:lang w:val="es-ES"/>
        </w:rPr>
        <w:t>IPAT</w:t>
      </w:r>
      <w:r w:rsidRPr="00DA03DC">
        <w:rPr>
          <w:rFonts w:ascii="Bookman Old Style" w:hAnsi="Bookman Old Style" w:cs="Arial"/>
          <w:color w:val="000000"/>
          <w:sz w:val="24"/>
          <w:szCs w:val="24"/>
          <w:lang w:val="es-ES"/>
        </w:rPr>
        <w:t xml:space="preserve">. Si no se cumple </w:t>
      </w:r>
      <w:r>
        <w:rPr>
          <w:rFonts w:ascii="Bookman Old Style" w:hAnsi="Bookman Old Style" w:cs="Arial"/>
          <w:color w:val="000000"/>
          <w:sz w:val="24"/>
          <w:szCs w:val="24"/>
          <w:lang w:val="es-ES"/>
        </w:rPr>
        <w:t xml:space="preserve">con lo dispuesto en el numeral </w:t>
      </w:r>
      <w:r w:rsidR="00216B84">
        <w:rPr>
          <w:rFonts w:ascii="Bookman Old Style" w:hAnsi="Bookman Old Style" w:cs="Arial"/>
          <w:color w:val="000000"/>
          <w:sz w:val="24"/>
          <w:szCs w:val="24"/>
          <w:lang w:val="es-ES"/>
        </w:rPr>
        <w:t>(</w:t>
      </w:r>
      <w:r>
        <w:rPr>
          <w:rFonts w:ascii="Bookman Old Style" w:hAnsi="Bookman Old Style" w:cs="Arial"/>
          <w:color w:val="000000"/>
          <w:sz w:val="24"/>
          <w:szCs w:val="24"/>
          <w:lang w:val="es-ES"/>
        </w:rPr>
        <w:t>ii) del literal a) del presente artículo y/o con el contenido de alguno de los numerales restantes de que trata el inciso primero del literal antes citado</w:t>
      </w:r>
      <w:r w:rsidRPr="00DA03DC">
        <w:rPr>
          <w:rFonts w:ascii="Bookman Old Style" w:hAnsi="Bookman Old Style" w:cs="Arial"/>
          <w:color w:val="000000"/>
          <w:sz w:val="24"/>
          <w:szCs w:val="24"/>
          <w:lang w:val="es-ES"/>
        </w:rPr>
        <w:t>,</w:t>
      </w:r>
      <w:r>
        <w:rPr>
          <w:rFonts w:ascii="Bookman Old Style" w:hAnsi="Bookman Old Style" w:cs="Arial"/>
          <w:color w:val="000000"/>
          <w:sz w:val="24"/>
          <w:szCs w:val="24"/>
          <w:lang w:val="es-ES"/>
        </w:rPr>
        <w:t xml:space="preserve"> se le solicitará al transportador que la complete o corrija en un término de hasta de tres días hábiles contados a partir del día siguiente al recibo de la solicitud. Si pasado el plazo antes mencionado no se atiende la solicitud enviada por la CREG, </w:t>
      </w:r>
      <w:r w:rsidRPr="00DA03DC">
        <w:rPr>
          <w:rFonts w:ascii="Bookman Old Style" w:hAnsi="Bookman Old Style" w:cs="Arial"/>
          <w:color w:val="000000"/>
          <w:sz w:val="24"/>
          <w:szCs w:val="24"/>
          <w:lang w:val="es-ES"/>
        </w:rPr>
        <w:t xml:space="preserve">se rechazará la </w:t>
      </w:r>
      <w:r>
        <w:rPr>
          <w:rFonts w:ascii="Bookman Old Style" w:hAnsi="Bookman Old Style" w:cs="Arial"/>
          <w:color w:val="000000"/>
          <w:sz w:val="24"/>
          <w:szCs w:val="24"/>
          <w:lang w:val="es-ES"/>
        </w:rPr>
        <w:t>misma, se le devolverá</w:t>
      </w:r>
      <w:r w:rsidR="00957F60">
        <w:rPr>
          <w:rFonts w:ascii="Bookman Old Style" w:hAnsi="Bookman Old Style" w:cs="Arial"/>
          <w:color w:val="000000"/>
          <w:sz w:val="24"/>
          <w:szCs w:val="24"/>
          <w:lang w:val="es-ES"/>
        </w:rPr>
        <w:t>,</w:t>
      </w:r>
      <w:r>
        <w:rPr>
          <w:rFonts w:ascii="Bookman Old Style" w:hAnsi="Bookman Old Style" w:cs="Arial"/>
          <w:color w:val="000000"/>
          <w:sz w:val="24"/>
          <w:szCs w:val="24"/>
          <w:lang w:val="es-ES"/>
        </w:rPr>
        <w:t xml:space="preserve"> </w:t>
      </w:r>
      <w:r w:rsidRPr="00DA03DC">
        <w:rPr>
          <w:rFonts w:ascii="Bookman Old Style" w:hAnsi="Bookman Old Style" w:cs="Arial"/>
          <w:color w:val="000000"/>
          <w:sz w:val="24"/>
          <w:szCs w:val="24"/>
          <w:lang w:val="es-ES"/>
        </w:rPr>
        <w:t xml:space="preserve">y el proyecto </w:t>
      </w:r>
      <w:r w:rsidRPr="005B65DC">
        <w:rPr>
          <w:rFonts w:ascii="Bookman Old Style" w:hAnsi="Bookman Old Style" w:cs="Arial"/>
          <w:b/>
          <w:i/>
          <w:color w:val="000000"/>
          <w:sz w:val="24"/>
          <w:szCs w:val="24"/>
          <w:lang w:val="es-ES"/>
        </w:rPr>
        <w:t>IPAT</w:t>
      </w:r>
      <w:r w:rsidRPr="00DA03DC">
        <w:rPr>
          <w:rFonts w:ascii="Bookman Old Style" w:hAnsi="Bookman Old Style" w:cs="Arial"/>
          <w:color w:val="000000"/>
          <w:sz w:val="24"/>
          <w:szCs w:val="24"/>
          <w:lang w:val="es-ES"/>
        </w:rPr>
        <w:t xml:space="preserve"> se asignará en un proceso competitivo.</w:t>
      </w:r>
    </w:p>
    <w:p w14:paraId="7CE072CE" w14:textId="77777777" w:rsidR="00991916" w:rsidRPr="00DA03DC" w:rsidRDefault="00991916" w:rsidP="00991916">
      <w:pPr>
        <w:pStyle w:val="Prrafodelista"/>
        <w:ind w:left="567"/>
        <w:jc w:val="both"/>
        <w:rPr>
          <w:rFonts w:ascii="Bookman Old Style" w:hAnsi="Bookman Old Style" w:cs="Arial"/>
          <w:color w:val="000000"/>
          <w:sz w:val="24"/>
          <w:szCs w:val="24"/>
          <w:lang w:val="es-ES"/>
        </w:rPr>
      </w:pPr>
    </w:p>
    <w:p w14:paraId="63E58751" w14:textId="0997372C" w:rsidR="00D43B8A" w:rsidRPr="00326AF8" w:rsidRDefault="00E0495A" w:rsidP="00D43B8A">
      <w:pPr>
        <w:widowControl w:val="0"/>
        <w:numPr>
          <w:ilvl w:val="0"/>
          <w:numId w:val="6"/>
        </w:numPr>
        <w:tabs>
          <w:tab w:val="num" w:pos="568"/>
        </w:tabs>
        <w:ind w:left="568" w:hanging="284"/>
        <w:jc w:val="both"/>
        <w:rPr>
          <w:rFonts w:ascii="Bookman Old Style" w:hAnsi="Bookman Old Style" w:cs="Arial"/>
          <w:color w:val="000000"/>
        </w:rPr>
      </w:pPr>
      <w:r>
        <w:rPr>
          <w:rFonts w:ascii="Bookman Old Style" w:hAnsi="Bookman Old Style" w:cs="Arial"/>
          <w:color w:val="000000"/>
        </w:rPr>
        <w:t>Ut</w:t>
      </w:r>
      <w:r w:rsidR="005C6EB9">
        <w:rPr>
          <w:rFonts w:ascii="Bookman Old Style" w:hAnsi="Bookman Old Style" w:cs="Arial"/>
          <w:color w:val="000000"/>
        </w:rPr>
        <w:t>i</w:t>
      </w:r>
      <w:r>
        <w:rPr>
          <w:rFonts w:ascii="Bookman Old Style" w:hAnsi="Bookman Old Style" w:cs="Arial"/>
          <w:color w:val="000000"/>
        </w:rPr>
        <w:t>lizando</w:t>
      </w:r>
      <w:r w:rsidR="00D43B8A" w:rsidRPr="00326AF8">
        <w:rPr>
          <w:rFonts w:ascii="Bookman Old Style" w:hAnsi="Bookman Old Style" w:cs="Arial"/>
          <w:color w:val="000000"/>
        </w:rPr>
        <w:t xml:space="preserve"> el mecanismo de valoración de inversiones y evaluación de AOM </w:t>
      </w:r>
      <w:r w:rsidR="00D43B8A" w:rsidRPr="00326AF8">
        <w:rPr>
          <w:rFonts w:ascii="Bookman Old Style" w:hAnsi="Bookman Old Style" w:cs="Arial"/>
          <w:color w:val="000000"/>
        </w:rPr>
        <w:lastRenderedPageBreak/>
        <w:t xml:space="preserve">previsto en la </w:t>
      </w:r>
      <w:r w:rsidR="00E81983" w:rsidRPr="003F76AC">
        <w:rPr>
          <w:rFonts w:ascii="Bookman Old Style" w:hAnsi="Bookman Old Style" w:cs="Arial"/>
          <w:color w:val="000000"/>
        </w:rPr>
        <w:t>resolución</w:t>
      </w:r>
      <w:r w:rsidR="00D43B8A" w:rsidRPr="00326AF8">
        <w:rPr>
          <w:rFonts w:ascii="Bookman Old Style" w:hAnsi="Bookman Old Style" w:cs="Arial"/>
          <w:color w:val="000000"/>
        </w:rPr>
        <w:t xml:space="preserve"> </w:t>
      </w:r>
      <w:r w:rsidR="00D43B8A">
        <w:rPr>
          <w:rFonts w:ascii="Bookman Old Style" w:hAnsi="Bookman Old Style" w:cs="Arial"/>
          <w:color w:val="000000"/>
        </w:rPr>
        <w:t xml:space="preserve">que reemplace la metodología de </w:t>
      </w:r>
      <w:r w:rsidR="00D43B8A" w:rsidRPr="00326AF8">
        <w:rPr>
          <w:rFonts w:ascii="Bookman Old Style" w:hAnsi="Bookman Old Style" w:cs="Arial"/>
          <w:color w:val="000000"/>
        </w:rPr>
        <w:t>remuneración de la actividad de transporte de gas natural</w:t>
      </w:r>
      <w:r w:rsidR="00D43B8A">
        <w:rPr>
          <w:rFonts w:ascii="Bookman Old Style" w:hAnsi="Bookman Old Style" w:cs="Arial"/>
          <w:color w:val="000000"/>
        </w:rPr>
        <w:t xml:space="preserve"> contenida en la Resolución CREG 126 de 2010</w:t>
      </w:r>
      <w:r w:rsidR="00D43B8A" w:rsidRPr="00326AF8">
        <w:rPr>
          <w:rFonts w:ascii="Bookman Old Style" w:hAnsi="Bookman Old Style" w:cs="Arial"/>
          <w:color w:val="000000"/>
        </w:rPr>
        <w:t xml:space="preserve">, la CREG determinará el valor eficiente de la inversión y de los gastos de AOM correspondientes a cada proyecto declarado por el transportador incumbente. </w:t>
      </w:r>
    </w:p>
    <w:p w14:paraId="77850E7B" w14:textId="77777777" w:rsidR="00D43B8A" w:rsidRPr="00326AF8" w:rsidRDefault="00D43B8A" w:rsidP="00D43B8A">
      <w:pPr>
        <w:pStyle w:val="Prrafodelista"/>
        <w:ind w:left="992"/>
        <w:rPr>
          <w:rFonts w:ascii="Bookman Old Style" w:hAnsi="Bookman Old Style" w:cs="Arial"/>
          <w:color w:val="000000"/>
          <w:sz w:val="24"/>
          <w:szCs w:val="24"/>
        </w:rPr>
      </w:pPr>
    </w:p>
    <w:p w14:paraId="4E272C8E" w14:textId="36282BB8" w:rsidR="001C5077" w:rsidRPr="002730D9" w:rsidRDefault="00D43B8A" w:rsidP="001C5077">
      <w:pPr>
        <w:widowControl w:val="0"/>
        <w:numPr>
          <w:ilvl w:val="0"/>
          <w:numId w:val="6"/>
        </w:numPr>
        <w:tabs>
          <w:tab w:val="num" w:pos="568"/>
        </w:tabs>
        <w:ind w:left="568" w:hanging="284"/>
        <w:jc w:val="both"/>
        <w:rPr>
          <w:rFonts w:ascii="Bookman Old Style" w:hAnsi="Bookman Old Style"/>
        </w:rPr>
      </w:pPr>
      <w:bookmarkStart w:id="3" w:name="_Ref473214987"/>
      <w:r w:rsidRPr="3E5C3FB0">
        <w:rPr>
          <w:rFonts w:ascii="Bookman Old Style" w:hAnsi="Bookman Old Style" w:cs="Arial"/>
          <w:color w:val="000000" w:themeColor="text1"/>
        </w:rPr>
        <w:t xml:space="preserve">Con base en el literal </w:t>
      </w:r>
      <w:r>
        <w:rPr>
          <w:rFonts w:ascii="Bookman Old Style" w:hAnsi="Bookman Old Style" w:cs="Arial"/>
          <w:color w:val="000000" w:themeColor="text1"/>
        </w:rPr>
        <w:t>c</w:t>
      </w:r>
      <w:r w:rsidRPr="3E5C3FB0">
        <w:rPr>
          <w:rFonts w:ascii="Bookman Old Style" w:hAnsi="Bookman Old Style" w:cs="Arial"/>
          <w:color w:val="000000" w:themeColor="text1"/>
        </w:rPr>
        <w:t xml:space="preserve">), la CREG </w:t>
      </w:r>
      <w:r w:rsidR="00646F29" w:rsidRPr="002730D9">
        <w:rPr>
          <w:rFonts w:ascii="Bookman Old Style" w:hAnsi="Bookman Old Style"/>
          <w:color w:val="000000" w:themeColor="text1"/>
        </w:rPr>
        <w:t>oficializará</w:t>
      </w:r>
      <w:r w:rsidR="00284699">
        <w:rPr>
          <w:rFonts w:ascii="Bookman Old Style" w:hAnsi="Bookman Old Style"/>
          <w:color w:val="000000" w:themeColor="text1"/>
        </w:rPr>
        <w:t>,</w:t>
      </w:r>
      <w:r w:rsidR="00646F29" w:rsidRPr="002730D9" w:rsidDel="00192F5A">
        <w:rPr>
          <w:rFonts w:ascii="Bookman Old Style" w:hAnsi="Bookman Old Style" w:cs="Arial"/>
          <w:color w:val="000000" w:themeColor="text1"/>
        </w:rPr>
        <w:t xml:space="preserve"> </w:t>
      </w:r>
      <w:r w:rsidR="00646F29" w:rsidRPr="002730D9">
        <w:rPr>
          <w:rFonts w:ascii="Bookman Old Style" w:hAnsi="Bookman Old Style" w:cs="Arial"/>
          <w:color w:val="000000" w:themeColor="text1"/>
        </w:rPr>
        <w:t>mediante resolución, los</w:t>
      </w:r>
      <w:r w:rsidR="00646F29" w:rsidRPr="002730D9">
        <w:rPr>
          <w:rFonts w:ascii="Bookman Old Style" w:hAnsi="Bookman Old Style"/>
        </w:rPr>
        <w:t xml:space="preserve"> flujos de ingresos anuales para remunerar la inversión y los gastos de AOM del proyecto </w:t>
      </w:r>
      <w:r w:rsidR="0031544B" w:rsidRPr="000C1AB8">
        <w:rPr>
          <w:rFonts w:ascii="Bookman Old Style" w:hAnsi="Bookman Old Style"/>
          <w:b/>
          <w:bCs/>
          <w:i/>
          <w:iCs/>
        </w:rPr>
        <w:t>IPAT</w:t>
      </w:r>
      <w:r w:rsidR="0031544B">
        <w:rPr>
          <w:rFonts w:ascii="Bookman Old Style" w:hAnsi="Bookman Old Style"/>
        </w:rPr>
        <w:t xml:space="preserve"> </w:t>
      </w:r>
      <w:r w:rsidR="000C1AB8">
        <w:rPr>
          <w:rFonts w:ascii="Bookman Old Style" w:hAnsi="Bookman Old Style"/>
        </w:rPr>
        <w:t>d</w:t>
      </w:r>
      <w:r w:rsidRPr="3E5C3FB0">
        <w:rPr>
          <w:rFonts w:ascii="Bookman Old Style" w:hAnsi="Bookman Old Style" w:cs="Arial"/>
          <w:color w:val="000000" w:themeColor="text1"/>
        </w:rPr>
        <w:t xml:space="preserve">eclarado por el transportador incumbente. </w:t>
      </w:r>
      <w:bookmarkEnd w:id="3"/>
      <w:r w:rsidR="001C5077" w:rsidRPr="002730D9">
        <w:rPr>
          <w:rFonts w:ascii="Bookman Old Style" w:hAnsi="Bookman Old Style" w:cs="Arial"/>
          <w:color w:val="000000"/>
        </w:rPr>
        <w:t>S</w:t>
      </w:r>
      <w:r w:rsidR="001C5077" w:rsidRPr="002730D9">
        <w:rPr>
          <w:rFonts w:ascii="Bookman Old Style" w:hAnsi="Bookman Old Style"/>
        </w:rPr>
        <w:t>e identificarán, entre otros</w:t>
      </w:r>
      <w:r w:rsidR="00342893">
        <w:rPr>
          <w:rFonts w:ascii="Bookman Old Style" w:hAnsi="Bookman Old Style"/>
        </w:rPr>
        <w:t xml:space="preserve"> aspectos</w:t>
      </w:r>
      <w:r w:rsidR="001C5077" w:rsidRPr="002730D9">
        <w:rPr>
          <w:rFonts w:ascii="Bookman Old Style" w:hAnsi="Bookman Old Style"/>
        </w:rPr>
        <w:t xml:space="preserve">: (i) el </w:t>
      </w:r>
      <w:r w:rsidR="00137E68">
        <w:rPr>
          <w:rFonts w:ascii="Bookman Old Style" w:hAnsi="Bookman Old Style"/>
        </w:rPr>
        <w:t xml:space="preserve">nombre del </w:t>
      </w:r>
      <w:r w:rsidR="001C5077" w:rsidRPr="002730D9">
        <w:rPr>
          <w:rFonts w:ascii="Bookman Old Style" w:hAnsi="Bookman Old Style"/>
        </w:rPr>
        <w:t xml:space="preserve">proyecto y el </w:t>
      </w:r>
      <w:r w:rsidR="00137E68">
        <w:rPr>
          <w:rFonts w:ascii="Bookman Old Style" w:hAnsi="Bookman Old Style"/>
        </w:rPr>
        <w:t xml:space="preserve">nombre del </w:t>
      </w:r>
      <w:r w:rsidR="001C5077" w:rsidRPr="002730D9">
        <w:rPr>
          <w:rFonts w:ascii="Bookman Old Style" w:hAnsi="Bookman Old Style"/>
        </w:rPr>
        <w:t>transportador incumbente;</w:t>
      </w:r>
      <w:r w:rsidR="00EC634A">
        <w:rPr>
          <w:rFonts w:ascii="Bookman Old Style" w:hAnsi="Bookman Old Style"/>
        </w:rPr>
        <w:t xml:space="preserve"> y,</w:t>
      </w:r>
      <w:r w:rsidR="001C5077" w:rsidRPr="002730D9">
        <w:rPr>
          <w:rFonts w:ascii="Bookman Old Style" w:hAnsi="Bookman Old Style"/>
        </w:rPr>
        <w:t xml:space="preserve"> (ii) el ingreso en pesos colombianos que recibirá el transportador incumbente en cada uno de los años del PEP. </w:t>
      </w:r>
    </w:p>
    <w:p w14:paraId="23F29344" w14:textId="77777777" w:rsidR="00D43B8A" w:rsidRPr="00326AF8" w:rsidRDefault="00D43B8A" w:rsidP="00D43B8A">
      <w:pPr>
        <w:pStyle w:val="Prrafodelista"/>
        <w:ind w:left="992"/>
        <w:rPr>
          <w:rFonts w:ascii="Bookman Old Style" w:hAnsi="Bookman Old Style" w:cs="Arial"/>
          <w:color w:val="000000"/>
          <w:sz w:val="24"/>
          <w:szCs w:val="24"/>
        </w:rPr>
      </w:pPr>
    </w:p>
    <w:p w14:paraId="2C0865A1" w14:textId="5FCE763A" w:rsidR="00D43B8A" w:rsidRDefault="00D43B8A" w:rsidP="00D43B8A">
      <w:pPr>
        <w:widowControl w:val="0"/>
        <w:ind w:left="568"/>
        <w:jc w:val="both"/>
        <w:rPr>
          <w:rFonts w:ascii="Bookman Old Style" w:hAnsi="Bookman Old Style"/>
          <w:color w:val="000000"/>
        </w:rPr>
      </w:pPr>
      <w:r w:rsidRPr="00326AF8">
        <w:rPr>
          <w:rFonts w:ascii="Bookman Old Style" w:hAnsi="Bookman Old Style" w:cs="Arial"/>
          <w:color w:val="000000"/>
        </w:rPr>
        <w:t xml:space="preserve">La remuneración para cada </w:t>
      </w:r>
      <w:r w:rsidRPr="00326AF8">
        <w:rPr>
          <w:rFonts w:ascii="Bookman Old Style" w:hAnsi="Bookman Old Style"/>
          <w:color w:val="000000"/>
        </w:rPr>
        <w:t xml:space="preserve">proyecto se adoptará con base en lo establecido en la </w:t>
      </w:r>
      <w:r w:rsidR="00991916" w:rsidRPr="003F76AC">
        <w:rPr>
          <w:rFonts w:ascii="Bookman Old Style" w:hAnsi="Bookman Old Style"/>
          <w:color w:val="000000"/>
        </w:rPr>
        <w:t>resolución</w:t>
      </w:r>
      <w:r w:rsidRPr="00326AF8">
        <w:rPr>
          <w:rFonts w:ascii="Bookman Old Style" w:hAnsi="Bookman Old Style"/>
          <w:color w:val="000000"/>
        </w:rPr>
        <w:t xml:space="preserve"> </w:t>
      </w:r>
      <w:r w:rsidRPr="00DA03DC">
        <w:rPr>
          <w:rFonts w:ascii="Bookman Old Style" w:hAnsi="Bookman Old Style"/>
          <w:color w:val="000000"/>
        </w:rPr>
        <w:t xml:space="preserve">que reemplace la metodología de remuneración de la actividad de transporte de gas natural </w:t>
      </w:r>
      <w:r>
        <w:rPr>
          <w:rFonts w:ascii="Bookman Old Style" w:hAnsi="Bookman Old Style"/>
          <w:color w:val="000000"/>
        </w:rPr>
        <w:t xml:space="preserve">contenida en </w:t>
      </w:r>
      <w:r w:rsidRPr="00DA03DC">
        <w:rPr>
          <w:rFonts w:ascii="Bookman Old Style" w:hAnsi="Bookman Old Style"/>
          <w:color w:val="000000"/>
        </w:rPr>
        <w:t>la Resolución CREG 126 de 2010</w:t>
      </w:r>
      <w:r w:rsidRPr="00326AF8">
        <w:rPr>
          <w:rFonts w:ascii="Bookman Old Style" w:hAnsi="Bookman Old Style"/>
          <w:color w:val="000000"/>
        </w:rPr>
        <w:t>. La remuneración será asumida por</w:t>
      </w:r>
      <w:r w:rsidR="00143F5B">
        <w:rPr>
          <w:rFonts w:ascii="Bookman Old Style" w:hAnsi="Bookman Old Style"/>
          <w:color w:val="000000"/>
        </w:rPr>
        <w:t>:</w:t>
      </w:r>
      <w:r w:rsidRPr="00326AF8">
        <w:rPr>
          <w:rFonts w:ascii="Bookman Old Style" w:hAnsi="Bookman Old Style"/>
          <w:color w:val="000000"/>
        </w:rPr>
        <w:t xml:space="preserve"> </w:t>
      </w:r>
      <w:r w:rsidR="00591C5B">
        <w:rPr>
          <w:rFonts w:ascii="Bookman Old Style" w:hAnsi="Bookman Old Style"/>
          <w:color w:val="000000"/>
        </w:rPr>
        <w:t xml:space="preserve">(i) </w:t>
      </w:r>
      <w:r w:rsidR="009D0467">
        <w:rPr>
          <w:rFonts w:ascii="Bookman Old Style" w:hAnsi="Bookman Old Style"/>
          <w:color w:val="000000"/>
        </w:rPr>
        <w:t>los compradores de capacidad de transporte de los proyectos de los planes de abastecimiento, conforme a las disposiciones de la Resolución CREG 185 de 2020</w:t>
      </w:r>
      <w:r w:rsidR="00AA1E94">
        <w:rPr>
          <w:rFonts w:ascii="Bookman Old Style" w:hAnsi="Bookman Old Style"/>
          <w:color w:val="000000"/>
        </w:rPr>
        <w:t>, o aquellas que la modifiquen o sustituyan</w:t>
      </w:r>
      <w:r w:rsidR="009D0467">
        <w:rPr>
          <w:rFonts w:ascii="Bookman Old Style" w:hAnsi="Bookman Old Style"/>
          <w:color w:val="000000"/>
        </w:rPr>
        <w:t xml:space="preserve">; y, </w:t>
      </w:r>
      <w:r w:rsidR="001D13DF">
        <w:rPr>
          <w:rFonts w:ascii="Bookman Old Style" w:hAnsi="Bookman Old Style"/>
          <w:color w:val="000000"/>
        </w:rPr>
        <w:t>(</w:t>
      </w:r>
      <w:r w:rsidR="009D0467">
        <w:rPr>
          <w:rFonts w:ascii="Bookman Old Style" w:hAnsi="Bookman Old Style"/>
          <w:color w:val="000000"/>
        </w:rPr>
        <w:t xml:space="preserve">ii) </w:t>
      </w:r>
      <w:r w:rsidR="00137E68">
        <w:rPr>
          <w:rFonts w:ascii="Bookman Old Style" w:hAnsi="Bookman Old Style"/>
          <w:color w:val="000000"/>
        </w:rPr>
        <w:t xml:space="preserve">los </w:t>
      </w:r>
      <w:r w:rsidRPr="00326AF8">
        <w:rPr>
          <w:rFonts w:ascii="Bookman Old Style" w:hAnsi="Bookman Old Style"/>
          <w:color w:val="000000"/>
        </w:rPr>
        <w:t xml:space="preserve">beneficiarios del proyecto, identificados por la UPME según lo establecido en la </w:t>
      </w:r>
      <w:r w:rsidRPr="005D2B8A">
        <w:rPr>
          <w:rFonts w:ascii="Bookman Old Style" w:hAnsi="Bookman Old Style"/>
          <w:color w:val="000000"/>
        </w:rPr>
        <w:t xml:space="preserve">Resolución 40052 de 2016 del MME, o </w:t>
      </w:r>
      <w:r w:rsidR="00B27916">
        <w:rPr>
          <w:rFonts w:ascii="Bookman Old Style" w:hAnsi="Bookman Old Style"/>
          <w:color w:val="000000"/>
        </w:rPr>
        <w:t xml:space="preserve">en </w:t>
      </w:r>
      <w:r w:rsidRPr="005D2B8A">
        <w:rPr>
          <w:rFonts w:ascii="Bookman Old Style" w:hAnsi="Bookman Old Style"/>
          <w:color w:val="000000"/>
        </w:rPr>
        <w:t>aquella que la modifique o sustituya.</w:t>
      </w:r>
      <w:r w:rsidRPr="00326AF8">
        <w:rPr>
          <w:rFonts w:ascii="Bookman Old Style" w:hAnsi="Bookman Old Style"/>
          <w:color w:val="000000"/>
        </w:rPr>
        <w:t xml:space="preserve"> </w:t>
      </w:r>
    </w:p>
    <w:p w14:paraId="592FA7BB" w14:textId="77777777" w:rsidR="00D43B8A" w:rsidRPr="00326AF8" w:rsidRDefault="00D43B8A" w:rsidP="00D43B8A">
      <w:pPr>
        <w:widowControl w:val="0"/>
        <w:ind w:left="568"/>
        <w:jc w:val="both"/>
        <w:rPr>
          <w:rFonts w:ascii="Bookman Old Style" w:hAnsi="Bookman Old Style"/>
          <w:color w:val="000000"/>
        </w:rPr>
      </w:pPr>
    </w:p>
    <w:p w14:paraId="14428D66" w14:textId="275DCEB8" w:rsidR="00D43B8A" w:rsidRPr="00326AF8" w:rsidRDefault="00D43B8A" w:rsidP="00D43B8A">
      <w:pPr>
        <w:widowControl w:val="0"/>
        <w:numPr>
          <w:ilvl w:val="0"/>
          <w:numId w:val="6"/>
        </w:numPr>
        <w:tabs>
          <w:tab w:val="num" w:pos="568"/>
        </w:tabs>
        <w:ind w:left="568" w:hanging="284"/>
        <w:jc w:val="both"/>
        <w:rPr>
          <w:rFonts w:ascii="Bookman Old Style" w:hAnsi="Bookman Old Style" w:cs="Arial"/>
          <w:color w:val="000000"/>
        </w:rPr>
      </w:pPr>
      <w:bookmarkStart w:id="4" w:name="_Ref442277409"/>
      <w:r w:rsidRPr="00326AF8">
        <w:rPr>
          <w:rFonts w:ascii="Bookman Old Style" w:hAnsi="Bookman Old Style" w:cs="Arial"/>
          <w:color w:val="000000"/>
        </w:rPr>
        <w:t xml:space="preserve">Una vez en firme la resolución </w:t>
      </w:r>
      <w:r w:rsidR="00920874" w:rsidRPr="002730D9">
        <w:rPr>
          <w:rFonts w:ascii="Bookman Old Style" w:hAnsi="Bookman Old Style" w:cs="Arial"/>
          <w:color w:val="000000"/>
        </w:rPr>
        <w:t xml:space="preserve">que </w:t>
      </w:r>
      <w:r w:rsidR="00920874" w:rsidRPr="002730D9">
        <w:rPr>
          <w:rFonts w:ascii="Bookman Old Style" w:hAnsi="Bookman Old Style"/>
          <w:color w:val="000000" w:themeColor="text1"/>
        </w:rPr>
        <w:t xml:space="preserve">oficializa </w:t>
      </w:r>
      <w:r w:rsidR="00920874" w:rsidRPr="002730D9">
        <w:rPr>
          <w:rFonts w:ascii="Bookman Old Style" w:hAnsi="Bookman Old Style" w:cs="Arial"/>
          <w:color w:val="000000" w:themeColor="text1"/>
        </w:rPr>
        <w:t>los</w:t>
      </w:r>
      <w:r w:rsidR="00920874" w:rsidRPr="002730D9">
        <w:rPr>
          <w:rFonts w:ascii="Bookman Old Style" w:hAnsi="Bookman Old Style"/>
        </w:rPr>
        <w:t xml:space="preserve"> flujos de ingresos anuales para remunerar la inversión y los gastos de AOM del proyecto</w:t>
      </w:r>
      <w:r w:rsidR="000C1AB8">
        <w:rPr>
          <w:rFonts w:ascii="Bookman Old Style" w:hAnsi="Bookman Old Style"/>
        </w:rPr>
        <w:t xml:space="preserve"> </w:t>
      </w:r>
      <w:r w:rsidR="000C1AB8" w:rsidRPr="000C1AB8">
        <w:rPr>
          <w:rFonts w:ascii="Bookman Old Style" w:hAnsi="Bookman Old Style"/>
          <w:b/>
          <w:bCs/>
          <w:i/>
          <w:iCs/>
        </w:rPr>
        <w:t>IPAT</w:t>
      </w:r>
      <w:r w:rsidRPr="00326AF8">
        <w:rPr>
          <w:rFonts w:ascii="Bookman Old Style" w:hAnsi="Bookman Old Style" w:cs="Arial"/>
          <w:color w:val="000000"/>
        </w:rPr>
        <w:t xml:space="preserve">, el transportador incumbente dispondrá </w:t>
      </w:r>
      <w:r w:rsidR="00957F60">
        <w:rPr>
          <w:rFonts w:ascii="Bookman Old Style" w:hAnsi="Bookman Old Style" w:cs="Arial"/>
          <w:color w:val="000000"/>
        </w:rPr>
        <w:t>de cinco (</w:t>
      </w:r>
      <w:r w:rsidRPr="00326AF8">
        <w:rPr>
          <w:rFonts w:ascii="Bookman Old Style" w:hAnsi="Bookman Old Style" w:cs="Arial"/>
          <w:color w:val="000000"/>
        </w:rPr>
        <w:t>5</w:t>
      </w:r>
      <w:r w:rsidR="00957F60">
        <w:rPr>
          <w:rFonts w:ascii="Bookman Old Style" w:hAnsi="Bookman Old Style" w:cs="Arial"/>
          <w:color w:val="000000"/>
        </w:rPr>
        <w:t>)</w:t>
      </w:r>
      <w:r w:rsidRPr="00326AF8">
        <w:rPr>
          <w:rFonts w:ascii="Bookman Old Style" w:hAnsi="Bookman Old Style" w:cs="Arial"/>
          <w:color w:val="000000"/>
        </w:rPr>
        <w:t xml:space="preserve"> días hábiles</w:t>
      </w:r>
      <w:r>
        <w:rPr>
          <w:rFonts w:ascii="Bookman Old Style" w:hAnsi="Bookman Old Style" w:cs="Arial"/>
          <w:color w:val="000000"/>
        </w:rPr>
        <w:t xml:space="preserve">, contados a partir de la fecha de ejecutoria de la resolución en mención, </w:t>
      </w:r>
      <w:r w:rsidRPr="00326AF8">
        <w:rPr>
          <w:rFonts w:ascii="Bookman Old Style" w:hAnsi="Bookman Old Style" w:cs="Arial"/>
          <w:color w:val="000000"/>
        </w:rPr>
        <w:t xml:space="preserve">para que el representante legal de la empresa manifieste por escrito a la CREG la voluntad irrevocable de ejecutar el proyecto, en el formato que se defina por </w:t>
      </w:r>
      <w:r w:rsidRPr="00DA03DC">
        <w:rPr>
          <w:rFonts w:ascii="Bookman Old Style" w:hAnsi="Bookman Old Style" w:cs="Arial"/>
          <w:color w:val="000000"/>
        </w:rPr>
        <w:t xml:space="preserve">parte de la Dirección Ejecutiva </w:t>
      </w:r>
      <w:r>
        <w:rPr>
          <w:rFonts w:ascii="Bookman Old Style" w:hAnsi="Bookman Old Style" w:cs="Arial"/>
          <w:color w:val="000000"/>
        </w:rPr>
        <w:t xml:space="preserve">de la CREG </w:t>
      </w:r>
      <w:r w:rsidRPr="00DA03DC">
        <w:rPr>
          <w:rFonts w:ascii="Bookman Old Style" w:hAnsi="Bookman Old Style" w:cs="Arial"/>
          <w:color w:val="000000"/>
        </w:rPr>
        <w:t>a través de Circular</w:t>
      </w:r>
      <w:r w:rsidRPr="00326AF8">
        <w:rPr>
          <w:rFonts w:ascii="Bookman Old Style" w:hAnsi="Bookman Old Style" w:cs="Arial"/>
          <w:color w:val="000000"/>
        </w:rPr>
        <w:t>.</w:t>
      </w:r>
      <w:bookmarkEnd w:id="4"/>
      <w:r w:rsidRPr="00326AF8">
        <w:rPr>
          <w:rFonts w:ascii="Bookman Old Style" w:hAnsi="Bookman Old Style" w:cs="Arial"/>
          <w:color w:val="000000"/>
        </w:rPr>
        <w:t xml:space="preserve"> </w:t>
      </w:r>
    </w:p>
    <w:p w14:paraId="58373B13" w14:textId="77777777" w:rsidR="00D43B8A" w:rsidRPr="00326AF8" w:rsidRDefault="00D43B8A" w:rsidP="00D43B8A">
      <w:pPr>
        <w:pStyle w:val="Prrafodelista"/>
        <w:ind w:left="992"/>
        <w:rPr>
          <w:rFonts w:ascii="Bookman Old Style" w:hAnsi="Bookman Old Style" w:cs="Arial"/>
          <w:color w:val="000000"/>
          <w:sz w:val="24"/>
          <w:szCs w:val="24"/>
          <w:lang w:val="es-ES"/>
        </w:rPr>
      </w:pPr>
    </w:p>
    <w:p w14:paraId="59E22A82" w14:textId="77777777" w:rsidR="00D43B8A" w:rsidRPr="00326AF8" w:rsidRDefault="00D43B8A" w:rsidP="00D43B8A">
      <w:pPr>
        <w:widowControl w:val="0"/>
        <w:numPr>
          <w:ilvl w:val="0"/>
          <w:numId w:val="6"/>
        </w:numPr>
        <w:tabs>
          <w:tab w:val="num" w:pos="568"/>
        </w:tabs>
        <w:ind w:left="568" w:hanging="284"/>
        <w:jc w:val="both"/>
        <w:rPr>
          <w:rFonts w:ascii="Bookman Old Style" w:hAnsi="Bookman Old Style" w:cs="Arial"/>
          <w:color w:val="000000"/>
        </w:rPr>
      </w:pPr>
      <w:bookmarkStart w:id="5" w:name="_Ref442277420"/>
      <w:r w:rsidRPr="00326AF8">
        <w:rPr>
          <w:rFonts w:ascii="Bookman Old Style" w:hAnsi="Bookman Old Style" w:cs="Arial"/>
          <w:color w:val="000000"/>
        </w:rPr>
        <w:t>A partir del momento en que el transportador incumbente manifieste su voluntad irrevocable de ejecutar el proyecto, este contará con sesenta (60) días calendario para radicar la siguiente información en la CREG:</w:t>
      </w:r>
      <w:bookmarkEnd w:id="5"/>
      <w:r w:rsidRPr="00326AF8">
        <w:rPr>
          <w:rFonts w:ascii="Bookman Old Style" w:hAnsi="Bookman Old Style" w:cs="Arial"/>
          <w:color w:val="000000"/>
        </w:rPr>
        <w:t xml:space="preserve"> </w:t>
      </w:r>
    </w:p>
    <w:p w14:paraId="54859890" w14:textId="77777777" w:rsidR="00D43B8A" w:rsidRPr="00326AF8" w:rsidRDefault="00D43B8A" w:rsidP="00D43B8A">
      <w:pPr>
        <w:pStyle w:val="Prrafodelista"/>
        <w:ind w:left="992"/>
        <w:rPr>
          <w:rFonts w:ascii="Bookman Old Style" w:hAnsi="Bookman Old Style" w:cs="Arial"/>
          <w:color w:val="000000"/>
          <w:sz w:val="24"/>
          <w:szCs w:val="24"/>
        </w:rPr>
      </w:pPr>
    </w:p>
    <w:p w14:paraId="243AB643" w14:textId="77777777" w:rsidR="00D43B8A" w:rsidRPr="00326AF8" w:rsidRDefault="00D43B8A" w:rsidP="00D43B8A">
      <w:pPr>
        <w:pStyle w:val="Prrafodelista"/>
        <w:widowControl w:val="0"/>
        <w:numPr>
          <w:ilvl w:val="0"/>
          <w:numId w:val="7"/>
        </w:numPr>
        <w:ind w:left="993" w:hanging="425"/>
        <w:jc w:val="both"/>
        <w:rPr>
          <w:rFonts w:ascii="Bookman Old Style" w:hAnsi="Bookman Old Style" w:cs="Arial"/>
          <w:color w:val="000000"/>
          <w:sz w:val="24"/>
          <w:szCs w:val="24"/>
        </w:rPr>
      </w:pPr>
      <w:r w:rsidRPr="00326AF8">
        <w:rPr>
          <w:rFonts w:ascii="Bookman Old Style" w:hAnsi="Bookman Old Style" w:cs="Arial"/>
          <w:color w:val="000000"/>
          <w:sz w:val="24"/>
          <w:szCs w:val="24"/>
        </w:rPr>
        <w:t>El cronograma y la curva S de desarrollo de la etapa de construcción del proyecto.</w:t>
      </w:r>
    </w:p>
    <w:p w14:paraId="7B6EFC08" w14:textId="77777777" w:rsidR="00D43B8A" w:rsidRPr="00326AF8" w:rsidRDefault="00D43B8A" w:rsidP="00D43B8A">
      <w:pPr>
        <w:pStyle w:val="Prrafodelista"/>
        <w:widowControl w:val="0"/>
        <w:ind w:left="1135"/>
        <w:jc w:val="both"/>
        <w:rPr>
          <w:rFonts w:ascii="Bookman Old Style" w:hAnsi="Bookman Old Style" w:cs="Arial"/>
          <w:color w:val="000000"/>
          <w:sz w:val="24"/>
          <w:szCs w:val="24"/>
        </w:rPr>
      </w:pPr>
    </w:p>
    <w:p w14:paraId="6BC7BAFC" w14:textId="77777777" w:rsidR="00D43B8A" w:rsidRPr="00326AF8" w:rsidRDefault="00D43B8A" w:rsidP="00D43B8A">
      <w:pPr>
        <w:pStyle w:val="Prrafodelista"/>
        <w:widowControl w:val="0"/>
        <w:numPr>
          <w:ilvl w:val="0"/>
          <w:numId w:val="7"/>
        </w:numPr>
        <w:ind w:left="993" w:hanging="425"/>
        <w:jc w:val="both"/>
        <w:rPr>
          <w:rFonts w:ascii="Bookman Old Style" w:hAnsi="Bookman Old Style" w:cs="Arial"/>
          <w:color w:val="000000"/>
          <w:sz w:val="24"/>
          <w:szCs w:val="24"/>
        </w:rPr>
      </w:pPr>
      <w:r w:rsidRPr="00326AF8">
        <w:rPr>
          <w:rFonts w:ascii="Bookman Old Style" w:hAnsi="Bookman Old Style" w:cs="Arial"/>
          <w:color w:val="000000"/>
          <w:sz w:val="24"/>
          <w:szCs w:val="24"/>
        </w:rPr>
        <w:t xml:space="preserve">Información de la firma auditora, incluido el costo reportado por la UPME, asignada de conformidad con lo establecido en el Artículo 23 de la presente Resolución. </w:t>
      </w:r>
    </w:p>
    <w:p w14:paraId="685D4DF4" w14:textId="77777777" w:rsidR="00D43B8A" w:rsidRPr="00326AF8" w:rsidRDefault="00D43B8A" w:rsidP="00D43B8A">
      <w:pPr>
        <w:pStyle w:val="Prrafodelista"/>
        <w:ind w:left="992"/>
        <w:rPr>
          <w:rFonts w:ascii="Bookman Old Style" w:hAnsi="Bookman Old Style" w:cs="Arial"/>
          <w:color w:val="000000"/>
          <w:sz w:val="24"/>
          <w:szCs w:val="24"/>
        </w:rPr>
      </w:pPr>
    </w:p>
    <w:p w14:paraId="5E8485F2" w14:textId="77777777" w:rsidR="00D43B8A" w:rsidRPr="00326AF8" w:rsidRDefault="00D43B8A" w:rsidP="00D43B8A">
      <w:pPr>
        <w:pStyle w:val="Prrafodelista"/>
        <w:widowControl w:val="0"/>
        <w:numPr>
          <w:ilvl w:val="0"/>
          <w:numId w:val="7"/>
        </w:numPr>
        <w:ind w:left="993" w:hanging="425"/>
        <w:jc w:val="both"/>
        <w:rPr>
          <w:rFonts w:ascii="Bookman Old Style" w:hAnsi="Bookman Old Style" w:cs="Arial"/>
          <w:color w:val="000000"/>
          <w:sz w:val="24"/>
          <w:szCs w:val="24"/>
        </w:rPr>
      </w:pPr>
      <w:r w:rsidRPr="00326AF8">
        <w:rPr>
          <w:rFonts w:ascii="Bookman Old Style" w:hAnsi="Bookman Old Style" w:cs="Arial"/>
          <w:color w:val="000000"/>
          <w:sz w:val="24"/>
          <w:szCs w:val="24"/>
        </w:rPr>
        <w:t xml:space="preserve">Copia del acta de entrega del cronograma y de la curva S de desarrollo de la etapa de construcción del proyecto al auditor seleccionado.  </w:t>
      </w:r>
    </w:p>
    <w:p w14:paraId="1D137BDE" w14:textId="77777777" w:rsidR="00D43B8A" w:rsidRPr="00326AF8" w:rsidRDefault="00D43B8A" w:rsidP="00D43B8A">
      <w:pPr>
        <w:pStyle w:val="Prrafodelista"/>
        <w:ind w:left="992"/>
        <w:rPr>
          <w:rFonts w:ascii="Bookman Old Style" w:hAnsi="Bookman Old Style" w:cs="Arial"/>
          <w:color w:val="000000"/>
          <w:sz w:val="24"/>
          <w:szCs w:val="24"/>
        </w:rPr>
      </w:pPr>
    </w:p>
    <w:p w14:paraId="0F83BD28" w14:textId="5CCB6057" w:rsidR="00D43B8A" w:rsidRDefault="00D43B8A" w:rsidP="00D43B8A">
      <w:pPr>
        <w:pStyle w:val="Prrafodelista"/>
        <w:widowControl w:val="0"/>
        <w:numPr>
          <w:ilvl w:val="0"/>
          <w:numId w:val="7"/>
        </w:numPr>
        <w:ind w:left="993" w:hanging="425"/>
        <w:jc w:val="both"/>
        <w:rPr>
          <w:rFonts w:ascii="Bookman Old Style" w:hAnsi="Bookman Old Style" w:cs="Arial"/>
          <w:color w:val="000000"/>
          <w:sz w:val="24"/>
          <w:szCs w:val="24"/>
        </w:rPr>
      </w:pPr>
      <w:r w:rsidRPr="00326AF8">
        <w:rPr>
          <w:rFonts w:ascii="Bookman Old Style" w:hAnsi="Bookman Old Style" w:cs="Arial"/>
          <w:color w:val="000000"/>
          <w:sz w:val="24"/>
          <w:szCs w:val="24"/>
        </w:rPr>
        <w:t>Copia de la aprobación de la garantía de cumplimiento por parte del patrimonio autónomo</w:t>
      </w:r>
      <w:r w:rsidR="00957F60">
        <w:rPr>
          <w:rFonts w:ascii="Bookman Old Style" w:hAnsi="Bookman Old Style" w:cs="Arial"/>
          <w:color w:val="000000"/>
          <w:sz w:val="24"/>
          <w:szCs w:val="24"/>
        </w:rPr>
        <w:t>,</w:t>
      </w:r>
      <w:r w:rsidRPr="00326AF8">
        <w:rPr>
          <w:rFonts w:ascii="Bookman Old Style" w:hAnsi="Bookman Old Style" w:cs="Arial"/>
          <w:color w:val="000000"/>
          <w:sz w:val="24"/>
          <w:szCs w:val="24"/>
        </w:rPr>
        <w:t xml:space="preserve"> de acuerdo con lo establecido en el Artículo 30 de la presente Resolución.</w:t>
      </w:r>
    </w:p>
    <w:p w14:paraId="6D2779B0" w14:textId="77777777" w:rsidR="003F76AC" w:rsidRPr="003F76AC" w:rsidRDefault="003F76AC" w:rsidP="003F76AC">
      <w:pPr>
        <w:pStyle w:val="Prrafodelista"/>
        <w:rPr>
          <w:rFonts w:ascii="Bookman Old Style" w:hAnsi="Bookman Old Style" w:cs="Arial"/>
          <w:color w:val="000000"/>
          <w:sz w:val="24"/>
          <w:szCs w:val="24"/>
        </w:rPr>
      </w:pPr>
    </w:p>
    <w:p w14:paraId="2C5300DB" w14:textId="77777777" w:rsidR="00D43B8A" w:rsidRPr="00326AF8" w:rsidRDefault="00D43B8A" w:rsidP="00D43B8A">
      <w:pPr>
        <w:pStyle w:val="Prrafodelista"/>
        <w:widowControl w:val="0"/>
        <w:numPr>
          <w:ilvl w:val="0"/>
          <w:numId w:val="7"/>
        </w:numPr>
        <w:ind w:left="993" w:hanging="425"/>
        <w:jc w:val="both"/>
        <w:rPr>
          <w:rFonts w:ascii="Bookman Old Style" w:hAnsi="Bookman Old Style" w:cs="Arial"/>
          <w:color w:val="000000"/>
          <w:sz w:val="24"/>
          <w:szCs w:val="24"/>
        </w:rPr>
      </w:pPr>
      <w:r w:rsidRPr="00326AF8">
        <w:rPr>
          <w:rFonts w:ascii="Bookman Old Style" w:hAnsi="Bookman Old Style" w:cs="Arial"/>
          <w:color w:val="000000"/>
          <w:sz w:val="24"/>
          <w:szCs w:val="24"/>
        </w:rPr>
        <w:lastRenderedPageBreak/>
        <w:t>Costo por los servicios del patrimonio autónomo seleccionado de acuerdo con lo establecido en el Artículo 27 de la presente Resolución. Este deberá estar expresado en pesos constantes del 31 de diciembre del año anterior a la fecha de la declaración.</w:t>
      </w:r>
    </w:p>
    <w:p w14:paraId="07549AD8" w14:textId="77777777" w:rsidR="00D43B8A" w:rsidRPr="00326AF8" w:rsidRDefault="00D43B8A" w:rsidP="00D43B8A">
      <w:pPr>
        <w:pStyle w:val="Prrafodelista"/>
        <w:ind w:left="992"/>
        <w:rPr>
          <w:rFonts w:ascii="Bookman Old Style" w:hAnsi="Bookman Old Style" w:cs="Arial"/>
          <w:color w:val="000000"/>
          <w:sz w:val="24"/>
          <w:szCs w:val="24"/>
        </w:rPr>
      </w:pPr>
    </w:p>
    <w:p w14:paraId="53C4F64F" w14:textId="3C1B445E" w:rsidR="00D43B8A" w:rsidRPr="00333A5F" w:rsidRDefault="00D43B8A" w:rsidP="00D43B8A">
      <w:pPr>
        <w:pStyle w:val="Prrafodelista"/>
        <w:widowControl w:val="0"/>
        <w:numPr>
          <w:ilvl w:val="0"/>
          <w:numId w:val="7"/>
        </w:numPr>
        <w:ind w:left="993" w:hanging="425"/>
        <w:jc w:val="both"/>
        <w:rPr>
          <w:rFonts w:ascii="Bookman Old Style" w:hAnsi="Bookman Old Style" w:cs="Arial"/>
          <w:color w:val="000000"/>
          <w:sz w:val="24"/>
          <w:szCs w:val="24"/>
        </w:rPr>
      </w:pPr>
      <w:r w:rsidRPr="00333A5F">
        <w:rPr>
          <w:rFonts w:ascii="Bookman Old Style" w:hAnsi="Bookman Old Style" w:cs="Arial"/>
          <w:color w:val="000000"/>
          <w:sz w:val="24"/>
          <w:szCs w:val="24"/>
        </w:rPr>
        <w:t xml:space="preserve">La fecha prevista de </w:t>
      </w:r>
      <w:r w:rsidR="000F333D">
        <w:rPr>
          <w:rFonts w:ascii="Bookman Old Style" w:hAnsi="Bookman Old Style" w:cs="Arial"/>
          <w:color w:val="000000"/>
          <w:sz w:val="24"/>
          <w:szCs w:val="24"/>
        </w:rPr>
        <w:t xml:space="preserve">entrada </w:t>
      </w:r>
      <w:r w:rsidRPr="00333A5F">
        <w:rPr>
          <w:rFonts w:ascii="Bookman Old Style" w:hAnsi="Bookman Old Style" w:cs="Arial"/>
          <w:color w:val="000000"/>
          <w:sz w:val="24"/>
          <w:szCs w:val="24"/>
        </w:rPr>
        <w:t>en operación del proyecto, establecida en el plan de abastecimiento de gas natural.</w:t>
      </w:r>
    </w:p>
    <w:p w14:paraId="462A0420" w14:textId="77777777" w:rsidR="00D43B8A" w:rsidRPr="00326AF8" w:rsidRDefault="00D43B8A" w:rsidP="00D43B8A">
      <w:pPr>
        <w:widowControl w:val="0"/>
        <w:ind w:left="644"/>
        <w:jc w:val="both"/>
        <w:rPr>
          <w:rFonts w:ascii="Bookman Old Style" w:hAnsi="Bookman Old Style" w:cs="Arial"/>
          <w:color w:val="000000"/>
        </w:rPr>
      </w:pPr>
    </w:p>
    <w:p w14:paraId="54ED07C8" w14:textId="546E8166" w:rsidR="00D43B8A" w:rsidRPr="006105A0" w:rsidRDefault="00D43B8A" w:rsidP="00D43B8A">
      <w:pPr>
        <w:widowControl w:val="0"/>
        <w:numPr>
          <w:ilvl w:val="0"/>
          <w:numId w:val="6"/>
        </w:numPr>
        <w:tabs>
          <w:tab w:val="num" w:pos="568"/>
        </w:tabs>
        <w:ind w:left="568" w:hanging="284"/>
        <w:jc w:val="both"/>
        <w:rPr>
          <w:rFonts w:ascii="Bookman Old Style" w:hAnsi="Bookman Old Style" w:cs="Arial"/>
          <w:color w:val="000000"/>
        </w:rPr>
      </w:pPr>
      <w:bookmarkStart w:id="6" w:name="_Ref476821443"/>
      <w:r w:rsidRPr="3E5C3FB0">
        <w:rPr>
          <w:rFonts w:ascii="Bookman Old Style" w:hAnsi="Bookman Old Style" w:cs="Arial"/>
          <w:color w:val="000000" w:themeColor="text1"/>
        </w:rPr>
        <w:t>Para efectos regulatorios</w:t>
      </w:r>
      <w:r w:rsidR="00957F60">
        <w:rPr>
          <w:rFonts w:ascii="Bookman Old Style" w:hAnsi="Bookman Old Style" w:cs="Arial"/>
          <w:color w:val="000000" w:themeColor="text1"/>
        </w:rPr>
        <w:t>,</w:t>
      </w:r>
      <w:r w:rsidRPr="3E5C3FB0">
        <w:rPr>
          <w:rFonts w:ascii="Bookman Old Style" w:hAnsi="Bookman Old Style" w:cs="Arial"/>
          <w:color w:val="000000" w:themeColor="text1"/>
        </w:rPr>
        <w:t xml:space="preserve"> el transportador desiste de la ejecución del proyecto cuando: (i) </w:t>
      </w:r>
      <w:r w:rsidRPr="3E5C3FB0">
        <w:rPr>
          <w:rFonts w:ascii="Bookman Old Style" w:hAnsi="Bookman Old Style"/>
          <w:color w:val="000000" w:themeColor="text1"/>
        </w:rPr>
        <w:t xml:space="preserve">no manifieste de manera afirmativa, dentro del período establecido en el literal </w:t>
      </w:r>
      <w:r>
        <w:rPr>
          <w:rFonts w:ascii="Bookman Old Style" w:hAnsi="Bookman Old Style"/>
          <w:color w:val="000000" w:themeColor="text1"/>
        </w:rPr>
        <w:t>e</w:t>
      </w:r>
      <w:r w:rsidRPr="3E5C3FB0">
        <w:rPr>
          <w:rFonts w:ascii="Bookman Old Style" w:hAnsi="Bookman Old Style"/>
          <w:color w:val="000000" w:themeColor="text1"/>
        </w:rPr>
        <w:t>) del presente artículo, el compromiso de ejecutar el proyecto</w:t>
      </w:r>
      <w:r w:rsidRPr="3E5C3FB0">
        <w:rPr>
          <w:rFonts w:ascii="Bookman Old Style" w:hAnsi="Bookman Old Style" w:cs="Arial"/>
          <w:color w:val="000000" w:themeColor="text1"/>
        </w:rPr>
        <w:t xml:space="preserve">; (ii) no dé cumplimiento a las obligaciones previstas en el literal </w:t>
      </w:r>
      <w:r>
        <w:rPr>
          <w:rFonts w:ascii="Bookman Old Style" w:hAnsi="Bookman Old Style" w:cs="Arial"/>
          <w:color w:val="000000" w:themeColor="text1"/>
        </w:rPr>
        <w:t>f</w:t>
      </w:r>
      <w:r w:rsidRPr="3E5C3FB0">
        <w:rPr>
          <w:rFonts w:ascii="Bookman Old Style" w:hAnsi="Bookman Old Style" w:cs="Arial"/>
          <w:color w:val="000000" w:themeColor="text1"/>
        </w:rPr>
        <w:t xml:space="preserve">) del presente artículo. En cualquiera de estos dos eventos, la CREG informará a la UPME para que inicie un proceso de selección tendiente a ejecutar el proyecto </w:t>
      </w:r>
      <w:r w:rsidRPr="005B65DC">
        <w:rPr>
          <w:rFonts w:ascii="Bookman Old Style" w:hAnsi="Bookman Old Style" w:cs="Arial"/>
          <w:b/>
          <w:i/>
          <w:color w:val="000000" w:themeColor="text1"/>
        </w:rPr>
        <w:t>IPAT</w:t>
      </w:r>
      <w:r w:rsidRPr="3E5C3FB0">
        <w:rPr>
          <w:rFonts w:ascii="Bookman Old Style" w:hAnsi="Bookman Old Style" w:cs="Arial"/>
          <w:color w:val="000000" w:themeColor="text1"/>
        </w:rPr>
        <w:fldChar w:fldCharType="begin"/>
      </w:r>
      <w:r w:rsidRPr="3E5C3FB0">
        <w:rPr>
          <w:rFonts w:ascii="Bookman Old Style" w:hAnsi="Bookman Old Style" w:cs="Arial"/>
          <w:color w:val="000000" w:themeColor="text1"/>
        </w:rPr>
        <w:instrText xml:space="preserve"> QUOTE </w:instrText>
      </w:r>
      <w:r>
        <w:rPr>
          <w:noProof/>
        </w:rPr>
        <w:drawing>
          <wp:inline distT="0" distB="0" distL="0" distR="0" wp14:anchorId="144B9351" wp14:editId="325F57FA">
            <wp:extent cx="342900" cy="180975"/>
            <wp:effectExtent l="0" t="0" r="0" b="0"/>
            <wp:docPr id="52" name="Picture 14458485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45848517"/>
                    <pic:cNvPicPr/>
                  </pic:nvPicPr>
                  <pic:blipFill>
                    <a:blip r:embed="rId15">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3E5C3FB0">
        <w:rPr>
          <w:rFonts w:ascii="Bookman Old Style" w:hAnsi="Bookman Old Style" w:cs="Arial"/>
          <w:color w:val="000000" w:themeColor="text1"/>
        </w:rPr>
        <w:instrText xml:space="preserve"> </w:instrText>
      </w:r>
      <w:r w:rsidRPr="3E5C3FB0">
        <w:rPr>
          <w:rFonts w:ascii="Bookman Old Style" w:hAnsi="Bookman Old Style" w:cs="Arial"/>
          <w:color w:val="000000" w:themeColor="text1"/>
        </w:rPr>
        <w:fldChar w:fldCharType="end"/>
      </w:r>
      <w:r w:rsidRPr="3E5C3FB0">
        <w:rPr>
          <w:rFonts w:ascii="Bookman Old Style" w:hAnsi="Bookman Old Style" w:cs="Arial"/>
          <w:color w:val="000000" w:themeColor="text1"/>
        </w:rPr>
        <w:t xml:space="preserve"> </w:t>
      </w:r>
      <w:r w:rsidR="00957F60">
        <w:rPr>
          <w:rFonts w:ascii="Bookman Old Style" w:hAnsi="Bookman Old Style" w:cs="Arial"/>
          <w:color w:val="000000" w:themeColor="text1"/>
        </w:rPr>
        <w:t xml:space="preserve">para </w:t>
      </w:r>
      <w:r w:rsidRPr="3E5C3FB0">
        <w:rPr>
          <w:rFonts w:ascii="Bookman Old Style" w:hAnsi="Bookman Old Style" w:cs="Arial"/>
          <w:color w:val="000000" w:themeColor="text1"/>
        </w:rPr>
        <w:t>el que el transportador desistió.</w:t>
      </w:r>
    </w:p>
    <w:p w14:paraId="7BFC9D90" w14:textId="77777777" w:rsidR="00430E9C" w:rsidRPr="006105A0" w:rsidRDefault="00430E9C" w:rsidP="00430E9C">
      <w:pPr>
        <w:widowControl w:val="0"/>
        <w:ind w:left="568"/>
        <w:jc w:val="both"/>
        <w:rPr>
          <w:rFonts w:ascii="Bookman Old Style" w:hAnsi="Bookman Old Style" w:cs="Arial"/>
          <w:color w:val="000000"/>
        </w:rPr>
      </w:pPr>
    </w:p>
    <w:bookmarkEnd w:id="6"/>
    <w:p w14:paraId="387E7CCE" w14:textId="1B4FEFEB" w:rsidR="00D87D0A" w:rsidRPr="001B494E" w:rsidRDefault="00D87D0A" w:rsidP="00D87D0A">
      <w:pPr>
        <w:widowControl w:val="0"/>
        <w:numPr>
          <w:ilvl w:val="0"/>
          <w:numId w:val="6"/>
        </w:numPr>
        <w:tabs>
          <w:tab w:val="num" w:pos="568"/>
        </w:tabs>
        <w:ind w:left="568" w:hanging="284"/>
        <w:jc w:val="both"/>
        <w:rPr>
          <w:rFonts w:ascii="Bookman Old Style" w:hAnsi="Bookman Old Style" w:cs="Arial"/>
          <w:color w:val="000000"/>
        </w:rPr>
      </w:pPr>
      <w:r w:rsidRPr="001B494E">
        <w:rPr>
          <w:rFonts w:ascii="Bookman Old Style" w:hAnsi="Bookman Old Style" w:cs="Arial"/>
          <w:color w:val="000000"/>
        </w:rPr>
        <w:t xml:space="preserve">La CREG ajustará la resolución mediante la que se oficializaron </w:t>
      </w:r>
      <w:r w:rsidRPr="001B494E">
        <w:rPr>
          <w:rFonts w:ascii="Bookman Old Style" w:hAnsi="Bookman Old Style" w:cs="Arial"/>
          <w:color w:val="000000" w:themeColor="text1"/>
        </w:rPr>
        <w:t>los</w:t>
      </w:r>
      <w:r w:rsidRPr="001B494E">
        <w:rPr>
          <w:rFonts w:ascii="Bookman Old Style" w:hAnsi="Bookman Old Style"/>
        </w:rPr>
        <w:t xml:space="preserve"> flujos de ingresos anuales para remunerar la inversión y los gastos de AOM del proyecto </w:t>
      </w:r>
      <w:r w:rsidR="00BB2779" w:rsidRPr="001B494E">
        <w:rPr>
          <w:rFonts w:ascii="Bookman Old Style" w:hAnsi="Bookman Old Style"/>
          <w:b/>
          <w:bCs/>
          <w:i/>
          <w:iCs/>
        </w:rPr>
        <w:t>IPAT</w:t>
      </w:r>
      <w:r w:rsidRPr="001B494E">
        <w:rPr>
          <w:rFonts w:ascii="Bookman Old Style" w:hAnsi="Bookman Old Style"/>
          <w:b/>
        </w:rPr>
        <w:t xml:space="preserve">, </w:t>
      </w:r>
      <w:r w:rsidRPr="001B494E">
        <w:rPr>
          <w:rFonts w:ascii="Bookman Old Style" w:hAnsi="Bookman Old Style"/>
          <w:bCs/>
        </w:rPr>
        <w:t>a</w:t>
      </w:r>
      <w:r w:rsidRPr="001B494E">
        <w:rPr>
          <w:rFonts w:ascii="Bookman Old Style" w:hAnsi="Bookman Old Style" w:cs="Arial"/>
          <w:bCs/>
          <w:color w:val="000000"/>
        </w:rPr>
        <w:t xml:space="preserve"> </w:t>
      </w:r>
      <w:r w:rsidRPr="001B494E">
        <w:rPr>
          <w:rFonts w:ascii="Bookman Old Style" w:hAnsi="Bookman Old Style" w:cs="Arial"/>
          <w:color w:val="000000"/>
        </w:rPr>
        <w:t xml:space="preserve">partir de la información de costos de los servicios del auditor y del patrimonio autónomo, reportados según el literal a) del presente </w:t>
      </w:r>
      <w:r w:rsidR="005336E2" w:rsidRPr="001B494E">
        <w:rPr>
          <w:rFonts w:ascii="Bookman Old Style" w:hAnsi="Bookman Old Style" w:cs="Arial"/>
          <w:color w:val="000000"/>
        </w:rPr>
        <w:t>artículo</w:t>
      </w:r>
      <w:r w:rsidRPr="001B494E">
        <w:rPr>
          <w:rFonts w:ascii="Bookman Old Style" w:hAnsi="Bookman Old Style" w:cs="Arial"/>
          <w:color w:val="000000"/>
        </w:rPr>
        <w:t>, y</w:t>
      </w:r>
      <w:r w:rsidRPr="001B494E">
        <w:rPr>
          <w:rFonts w:ascii="Bookman Old Style" w:hAnsi="Bookman Old Style"/>
        </w:rPr>
        <w:t xml:space="preserve"> cuando sea necesario incluir un valor ajustado de inversiones, </w:t>
      </w:r>
      <m:oMath>
        <m:sSub>
          <m:sSubPr>
            <m:ctrlPr>
              <w:rPr>
                <w:rFonts w:ascii="Cambria Math" w:hAnsi="Cambria Math" w:cs="Arial"/>
                <w:i/>
              </w:rPr>
            </m:ctrlPr>
          </m:sSubPr>
          <m:e>
            <m:r>
              <w:rPr>
                <w:rFonts w:ascii="Cambria Math" w:hAnsi="Cambria Math" w:cs="Arial"/>
              </w:rPr>
              <m:t>IA</m:t>
            </m:r>
            <m:ctrlPr>
              <w:rPr>
                <w:rFonts w:ascii="Cambria Math" w:hAnsi="Cambria Math" w:cs="Arial"/>
                <w:i/>
                <w:iCs/>
              </w:rPr>
            </m:ctrlPr>
          </m:e>
          <m:sub>
            <m:r>
              <w:rPr>
                <w:rFonts w:ascii="Cambria Math" w:hAnsi="Cambria Math" w:cs="Arial"/>
              </w:rPr>
              <m:t>IPAT</m:t>
            </m:r>
            <m:ctrlPr>
              <w:rPr>
                <w:rFonts w:ascii="Cambria Math" w:hAnsi="Cambria Math" w:cs="Arial"/>
                <w:i/>
                <w:iCs/>
              </w:rPr>
            </m:ctrlPr>
          </m:sub>
        </m:sSub>
      </m:oMath>
      <w:r w:rsidRPr="001B494E">
        <w:rPr>
          <w:rFonts w:ascii="Bookman Old Style" w:hAnsi="Bookman Old Style"/>
        </w:rPr>
        <w:t xml:space="preserve">, de acuerdo con </w:t>
      </w:r>
      <w:r w:rsidRPr="001B494E">
        <w:rPr>
          <w:rFonts w:ascii="Bookman Old Style" w:hAnsi="Bookman Old Style" w:cs="Arial"/>
          <w:color w:val="000000"/>
        </w:rPr>
        <w:t xml:space="preserve">la </w:t>
      </w:r>
      <w:r w:rsidR="00991916" w:rsidRPr="001B494E">
        <w:rPr>
          <w:rFonts w:ascii="Bookman Old Style" w:hAnsi="Bookman Old Style" w:cs="Arial"/>
          <w:color w:val="000000"/>
        </w:rPr>
        <w:t>resolución</w:t>
      </w:r>
      <w:r w:rsidRPr="001B494E">
        <w:rPr>
          <w:rFonts w:ascii="Bookman Old Style" w:hAnsi="Bookman Old Style" w:cs="Arial"/>
          <w:color w:val="000000"/>
        </w:rPr>
        <w:t xml:space="preserve"> que reemplace la metodología de remuneración de la actividad de transporte de gas natural contenida en la Resolución CREG 126 de 2010.</w:t>
      </w:r>
    </w:p>
    <w:p w14:paraId="39A9C81D" w14:textId="6786AA99" w:rsidR="00D43B8A" w:rsidRPr="00326AF8" w:rsidRDefault="00D43B8A" w:rsidP="00574C74">
      <w:pPr>
        <w:widowControl w:val="0"/>
        <w:ind w:left="568"/>
        <w:jc w:val="both"/>
        <w:rPr>
          <w:rFonts w:ascii="Bookman Old Style" w:hAnsi="Bookman Old Style" w:cs="Arial"/>
          <w:color w:val="000000"/>
        </w:rPr>
      </w:pPr>
    </w:p>
    <w:p w14:paraId="45C9BCAF" w14:textId="7DF8702C" w:rsidR="00CB0597" w:rsidRPr="00326AF8" w:rsidRDefault="00CB0597" w:rsidP="00CB0597">
      <w:pPr>
        <w:tabs>
          <w:tab w:val="left" w:pos="426"/>
        </w:tabs>
        <w:ind w:left="284"/>
        <w:jc w:val="both"/>
        <w:rPr>
          <w:rFonts w:ascii="Bookman Old Style" w:hAnsi="Bookman Old Style" w:cs="Arial"/>
          <w:color w:val="000000"/>
        </w:rPr>
      </w:pPr>
      <w:r w:rsidRPr="3E5C3FB0">
        <w:rPr>
          <w:rFonts w:ascii="Bookman Old Style" w:hAnsi="Bookman Old Style" w:cs="Arial"/>
          <w:b/>
          <w:color w:val="000000" w:themeColor="text1"/>
        </w:rPr>
        <w:t>Parágrafo 1.</w:t>
      </w:r>
      <w:r w:rsidRPr="3E5C3FB0">
        <w:rPr>
          <w:rFonts w:ascii="Bookman Old Style" w:hAnsi="Bookman Old Style" w:cs="Arial"/>
          <w:color w:val="000000" w:themeColor="text1"/>
        </w:rPr>
        <w:t xml:space="preserve"> El incremento de capacidad de transporte que se pueda presentar en un tramo o en un grupo de gasoductos de un sistema de transporte debido a la ejecución de un proyecto </w:t>
      </w:r>
      <w:r w:rsidRPr="005B65DC">
        <w:rPr>
          <w:rFonts w:ascii="Bookman Old Style" w:hAnsi="Bookman Old Style" w:cs="Arial"/>
          <w:b/>
          <w:i/>
          <w:color w:val="000000" w:themeColor="text1"/>
        </w:rPr>
        <w:t>IPAT</w:t>
      </w:r>
      <w:r w:rsidRPr="3E5C3FB0">
        <w:rPr>
          <w:rFonts w:ascii="Bookman Old Style" w:hAnsi="Bookman Old Style" w:cs="Arial"/>
          <w:color w:val="000000" w:themeColor="text1"/>
        </w:rPr>
        <w:fldChar w:fldCharType="begin"/>
      </w:r>
      <w:r w:rsidRPr="3E5C3FB0">
        <w:rPr>
          <w:rFonts w:ascii="Bookman Old Style" w:hAnsi="Bookman Old Style" w:cs="Arial"/>
          <w:color w:val="000000" w:themeColor="text1"/>
        </w:rPr>
        <w:instrText xml:space="preserve"> QUOTE </w:instrText>
      </w:r>
      <w:r>
        <w:rPr>
          <w:noProof/>
        </w:rPr>
        <w:drawing>
          <wp:inline distT="0" distB="0" distL="0" distR="0" wp14:anchorId="2D426251" wp14:editId="368455D8">
            <wp:extent cx="342900" cy="180975"/>
            <wp:effectExtent l="0" t="0" r="0" b="0"/>
            <wp:docPr id="20" name="Picture 17127872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12787284"/>
                    <pic:cNvPicPr/>
                  </pic:nvPicPr>
                  <pic:blipFill>
                    <a:blip r:embed="rId15">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3E5C3FB0">
        <w:rPr>
          <w:rFonts w:ascii="Bookman Old Style" w:hAnsi="Bookman Old Style" w:cs="Arial"/>
          <w:color w:val="000000" w:themeColor="text1"/>
        </w:rPr>
        <w:instrText xml:space="preserve"> </w:instrText>
      </w:r>
      <w:r w:rsidRPr="3E5C3FB0">
        <w:rPr>
          <w:rFonts w:ascii="Bookman Old Style" w:hAnsi="Bookman Old Style" w:cs="Arial"/>
          <w:color w:val="000000" w:themeColor="text1"/>
        </w:rPr>
        <w:fldChar w:fldCharType="end"/>
      </w:r>
      <w:r w:rsidRPr="3E5C3FB0">
        <w:rPr>
          <w:rFonts w:ascii="Bookman Old Style" w:hAnsi="Bookman Old Style" w:cs="Arial"/>
          <w:color w:val="000000" w:themeColor="text1"/>
        </w:rPr>
        <w:t xml:space="preserve">, lo comercializará el transportador incumbente de acuerdo con las reglas de comercialización de capacidad de transporte dispuestas en la Resolución CREG 185 de 2020, o aquella que la modifique o sustituya. </w:t>
      </w:r>
    </w:p>
    <w:p w14:paraId="67585C57" w14:textId="77777777" w:rsidR="00CB0597" w:rsidRPr="00326AF8" w:rsidRDefault="00CB0597" w:rsidP="00CB0597">
      <w:pPr>
        <w:tabs>
          <w:tab w:val="left" w:pos="426"/>
        </w:tabs>
        <w:ind w:left="284"/>
        <w:jc w:val="both"/>
        <w:rPr>
          <w:rFonts w:ascii="Bookman Old Style" w:hAnsi="Bookman Old Style" w:cs="Arial"/>
          <w:color w:val="000000"/>
        </w:rPr>
      </w:pPr>
    </w:p>
    <w:p w14:paraId="43DB5C7B" w14:textId="2215E5BA" w:rsidR="00CB0597" w:rsidRPr="00326AF8" w:rsidRDefault="00CB0597" w:rsidP="00CB0597">
      <w:pPr>
        <w:tabs>
          <w:tab w:val="left" w:pos="426"/>
        </w:tabs>
        <w:ind w:left="284"/>
        <w:jc w:val="both"/>
        <w:rPr>
          <w:rFonts w:ascii="Bookman Old Style" w:hAnsi="Bookman Old Style" w:cs="Arial"/>
          <w:color w:val="000000"/>
        </w:rPr>
      </w:pPr>
      <w:r w:rsidRPr="00326AF8">
        <w:rPr>
          <w:rFonts w:ascii="Bookman Old Style" w:hAnsi="Bookman Old Style" w:cs="Arial"/>
          <w:b/>
          <w:color w:val="000000"/>
        </w:rPr>
        <w:t>Parágrafo 2.</w:t>
      </w:r>
      <w:r w:rsidRPr="00326AF8">
        <w:rPr>
          <w:rFonts w:ascii="Bookman Old Style" w:hAnsi="Bookman Old Style" w:cs="Arial"/>
          <w:color w:val="000000"/>
        </w:rPr>
        <w:t xml:space="preserve"> Una vez se radique en la CREG la información del literal </w:t>
      </w:r>
      <w:r w:rsidR="004B1E5A">
        <w:rPr>
          <w:rFonts w:ascii="Bookman Old Style" w:hAnsi="Bookman Old Style" w:cs="Arial"/>
          <w:color w:val="000000"/>
        </w:rPr>
        <w:t>f</w:t>
      </w:r>
      <w:r w:rsidRPr="00326AF8">
        <w:rPr>
          <w:rFonts w:ascii="Bookman Old Style" w:hAnsi="Bookman Old Style" w:cs="Arial"/>
          <w:color w:val="000000"/>
        </w:rPr>
        <w:t>) del presente artículo, el transportador remitirá copia del cronograma y la curva S de desarrollo de la etapa de construcción del proyecto a la SSPD, a la UPME y al MME.</w:t>
      </w:r>
    </w:p>
    <w:p w14:paraId="5177C395" w14:textId="77777777" w:rsidR="00CB0597" w:rsidRPr="00326AF8" w:rsidRDefault="00CB0597" w:rsidP="00CB0597">
      <w:pPr>
        <w:tabs>
          <w:tab w:val="left" w:pos="426"/>
        </w:tabs>
        <w:ind w:left="284"/>
        <w:jc w:val="both"/>
        <w:rPr>
          <w:rFonts w:ascii="Bookman Old Style" w:hAnsi="Bookman Old Style" w:cs="Arial"/>
          <w:color w:val="000000"/>
        </w:rPr>
      </w:pPr>
    </w:p>
    <w:p w14:paraId="7A97105B" w14:textId="39D609F7" w:rsidR="00CB0597" w:rsidRPr="00326AF8" w:rsidRDefault="00CB0597" w:rsidP="00CB0597">
      <w:pPr>
        <w:tabs>
          <w:tab w:val="left" w:pos="426"/>
        </w:tabs>
        <w:ind w:left="284"/>
        <w:jc w:val="both"/>
        <w:rPr>
          <w:rFonts w:ascii="Bookman Old Style" w:hAnsi="Bookman Old Style" w:cs="Arial"/>
          <w:color w:val="000000"/>
        </w:rPr>
      </w:pPr>
      <w:r w:rsidRPr="3E5C3FB0">
        <w:rPr>
          <w:rFonts w:ascii="Bookman Old Style" w:hAnsi="Bookman Old Style" w:cs="Arial"/>
          <w:b/>
          <w:color w:val="000000" w:themeColor="text1"/>
        </w:rPr>
        <w:t xml:space="preserve">Parágrafo 3. </w:t>
      </w:r>
      <w:r w:rsidRPr="3E5C3FB0">
        <w:rPr>
          <w:rFonts w:ascii="Bookman Old Style" w:hAnsi="Bookman Old Style" w:cs="Arial"/>
          <w:color w:val="000000" w:themeColor="text1"/>
        </w:rPr>
        <w:t xml:space="preserve">El transportador incumbente no podrá participar en procesos de selección tendientes a ejecutar proyectos </w:t>
      </w:r>
      <w:r w:rsidRPr="005B65DC">
        <w:rPr>
          <w:rFonts w:ascii="Bookman Old Style" w:hAnsi="Bookman Old Style" w:cs="Arial"/>
          <w:b/>
          <w:i/>
          <w:color w:val="000000" w:themeColor="text1"/>
        </w:rPr>
        <w:t>IPAT</w:t>
      </w:r>
      <w:r w:rsidRPr="3E5C3FB0">
        <w:rPr>
          <w:rFonts w:ascii="Bookman Old Style" w:hAnsi="Bookman Old Style" w:cs="Arial"/>
          <w:color w:val="000000" w:themeColor="text1"/>
        </w:rPr>
        <w:fldChar w:fldCharType="begin"/>
      </w:r>
      <w:r w:rsidRPr="3E5C3FB0">
        <w:rPr>
          <w:rFonts w:ascii="Bookman Old Style" w:hAnsi="Bookman Old Style" w:cs="Arial"/>
          <w:color w:val="000000" w:themeColor="text1"/>
        </w:rPr>
        <w:instrText xml:space="preserve"> QUOTE </w:instrText>
      </w:r>
      <w:r>
        <w:rPr>
          <w:noProof/>
        </w:rPr>
        <w:drawing>
          <wp:inline distT="0" distB="0" distL="0" distR="0" wp14:anchorId="4F381FA5" wp14:editId="658614D4">
            <wp:extent cx="342900" cy="180975"/>
            <wp:effectExtent l="0" t="0" r="0" b="0"/>
            <wp:docPr id="26" name="Picture 209765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976554"/>
                    <pic:cNvPicPr/>
                  </pic:nvPicPr>
                  <pic:blipFill>
                    <a:blip r:embed="rId15">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3E5C3FB0">
        <w:rPr>
          <w:rFonts w:ascii="Bookman Old Style" w:hAnsi="Bookman Old Style" w:cs="Arial"/>
          <w:color w:val="000000" w:themeColor="text1"/>
        </w:rPr>
        <w:instrText xml:space="preserve"> </w:instrText>
      </w:r>
      <w:r w:rsidRPr="3E5C3FB0">
        <w:rPr>
          <w:rFonts w:ascii="Bookman Old Style" w:hAnsi="Bookman Old Style" w:cs="Arial"/>
          <w:color w:val="000000" w:themeColor="text1"/>
        </w:rPr>
        <w:fldChar w:fldCharType="end"/>
      </w:r>
      <w:r w:rsidRPr="3E5C3FB0">
        <w:rPr>
          <w:rFonts w:ascii="Bookman Old Style" w:hAnsi="Bookman Old Style" w:cs="Arial"/>
          <w:color w:val="000000" w:themeColor="text1"/>
        </w:rPr>
        <w:t>. Estos proyectos incluyen</w:t>
      </w:r>
      <w:r w:rsidR="00957F60">
        <w:rPr>
          <w:rFonts w:ascii="Bookman Old Style" w:hAnsi="Bookman Old Style" w:cs="Arial"/>
          <w:color w:val="000000" w:themeColor="text1"/>
        </w:rPr>
        <w:t>,</w:t>
      </w:r>
      <w:r w:rsidRPr="3E5C3FB0">
        <w:rPr>
          <w:rFonts w:ascii="Bookman Old Style" w:hAnsi="Bookman Old Style" w:cs="Arial"/>
          <w:color w:val="000000" w:themeColor="text1"/>
        </w:rPr>
        <w:t xml:space="preserve"> tanto aquellos en los que el transportador incumbente declaró a la UPME y a la CREG su interés en ejecutarlos, en los términos del literal a) presente artículo, como aquellos en los que no declaró su interés a la UPME y a la CREG.</w:t>
      </w:r>
    </w:p>
    <w:p w14:paraId="0EC2047D" w14:textId="0E9A6A69" w:rsidR="00C5311C" w:rsidRDefault="00C5311C" w:rsidP="00CB0597">
      <w:pPr>
        <w:tabs>
          <w:tab w:val="left" w:pos="426"/>
        </w:tabs>
        <w:ind w:left="284"/>
        <w:jc w:val="both"/>
        <w:rPr>
          <w:rFonts w:ascii="Bookman Old Style" w:hAnsi="Bookman Old Style" w:cs="Arial"/>
          <w:color w:val="000000"/>
        </w:rPr>
      </w:pPr>
      <w:r w:rsidRPr="00326AF8">
        <w:rPr>
          <w:rFonts w:ascii="Bookman Old Style" w:hAnsi="Bookman Old Style" w:cs="Arial"/>
          <w:b/>
          <w:color w:val="000000"/>
        </w:rPr>
        <w:t xml:space="preserve">Parágrafo 4. </w:t>
      </w:r>
      <w:r>
        <w:rPr>
          <w:rFonts w:ascii="Bookman Old Style" w:hAnsi="Bookman Old Style" w:cs="Arial"/>
          <w:color w:val="000000"/>
        </w:rPr>
        <w:t xml:space="preserve">Para los períodos de pago se tendrá en cuenta lo contemplado en el artículo </w:t>
      </w:r>
      <w:r w:rsidRPr="003E3EBF">
        <w:rPr>
          <w:rFonts w:ascii="Bookman Old Style" w:hAnsi="Bookman Old Style" w:cs="Arial"/>
          <w:color w:val="000000"/>
        </w:rPr>
        <w:t>12 de la presente resolución, así como en las compensaciones por indisponibilidad contempladas en el artículo 18</w:t>
      </w:r>
      <w:r w:rsidR="00991916">
        <w:rPr>
          <w:rFonts w:ascii="Bookman Old Style" w:hAnsi="Bookman Old Style" w:cs="Arial"/>
          <w:color w:val="000000"/>
        </w:rPr>
        <w:t>.</w:t>
      </w:r>
    </w:p>
    <w:p w14:paraId="700306F4" w14:textId="77777777" w:rsidR="00C5311C" w:rsidRPr="00326AF8" w:rsidRDefault="00C5311C" w:rsidP="00CB0597">
      <w:pPr>
        <w:tabs>
          <w:tab w:val="left" w:pos="426"/>
        </w:tabs>
        <w:ind w:left="284"/>
        <w:jc w:val="both"/>
        <w:rPr>
          <w:rFonts w:ascii="Bookman Old Style" w:hAnsi="Bookman Old Style" w:cs="Arial"/>
          <w:color w:val="000000"/>
        </w:rPr>
      </w:pPr>
    </w:p>
    <w:p w14:paraId="1FABD90A" w14:textId="09BED7CE" w:rsidR="00CB0597" w:rsidRPr="00326AF8" w:rsidRDefault="00CB0597" w:rsidP="00991916">
      <w:pPr>
        <w:tabs>
          <w:tab w:val="left" w:pos="426"/>
        </w:tabs>
        <w:ind w:left="284"/>
        <w:jc w:val="both"/>
        <w:rPr>
          <w:rFonts w:ascii="Bookman Old Style" w:hAnsi="Bookman Old Style" w:cs="Arial"/>
          <w:color w:val="000000"/>
        </w:rPr>
      </w:pPr>
      <w:r w:rsidRPr="003F76AC">
        <w:rPr>
          <w:rFonts w:ascii="Bookman Old Style" w:hAnsi="Bookman Old Style" w:cs="Arial"/>
          <w:b/>
          <w:color w:val="000000"/>
        </w:rPr>
        <w:t xml:space="preserve">Parágrafo </w:t>
      </w:r>
      <w:r w:rsidR="00C5311C" w:rsidRPr="003F76AC">
        <w:rPr>
          <w:rFonts w:ascii="Bookman Old Style" w:hAnsi="Bookman Old Style" w:cs="Arial"/>
          <w:b/>
          <w:color w:val="000000"/>
        </w:rPr>
        <w:t>5</w:t>
      </w:r>
      <w:r w:rsidRPr="003F76AC">
        <w:rPr>
          <w:rFonts w:ascii="Bookman Old Style" w:hAnsi="Bookman Old Style" w:cs="Arial"/>
          <w:b/>
          <w:color w:val="000000"/>
        </w:rPr>
        <w:t xml:space="preserve">. </w:t>
      </w:r>
      <w:r w:rsidR="00C5311C" w:rsidRPr="003F76AC">
        <w:rPr>
          <w:rFonts w:ascii="Bookman Old Style" w:hAnsi="Bookman Old Style" w:cs="Arial"/>
          <w:color w:val="000000"/>
        </w:rPr>
        <w:t xml:space="preserve">Lo dispuesto en el presente artículo </w:t>
      </w:r>
      <w:r w:rsidR="00991916" w:rsidRPr="003F76AC">
        <w:rPr>
          <w:rFonts w:ascii="Bookman Old Style" w:hAnsi="Bookman Old Style" w:cs="Arial"/>
          <w:color w:val="000000"/>
        </w:rPr>
        <w:t xml:space="preserve">aplicará una vez quede en firme la resolución que reemplace la metodología de remuneración de la </w:t>
      </w:r>
      <w:r w:rsidR="00991916" w:rsidRPr="003F76AC">
        <w:rPr>
          <w:rFonts w:ascii="Bookman Old Style" w:hAnsi="Bookman Old Style" w:cs="Arial"/>
          <w:color w:val="000000"/>
        </w:rPr>
        <w:lastRenderedPageBreak/>
        <w:t>actividad de transporte de gas natural contenida en la Resolución CREG 126 de 2010.</w:t>
      </w:r>
      <w:r w:rsidRPr="003F76AC">
        <w:rPr>
          <w:rFonts w:ascii="Bookman Old Style" w:hAnsi="Bookman Old Style" w:cs="Arial"/>
          <w:color w:val="000000"/>
        </w:rPr>
        <w:t>”</w:t>
      </w:r>
      <w:r>
        <w:rPr>
          <w:rFonts w:ascii="Bookman Old Style" w:hAnsi="Bookman Old Style" w:cs="Arial"/>
          <w:color w:val="000000"/>
        </w:rPr>
        <w:t xml:space="preserve"> </w:t>
      </w:r>
    </w:p>
    <w:p w14:paraId="1EB208C9" w14:textId="77777777" w:rsidR="00CB0597" w:rsidRPr="008B30C5" w:rsidRDefault="00CB0597" w:rsidP="00CB0597">
      <w:pPr>
        <w:ind w:left="0"/>
        <w:jc w:val="both"/>
        <w:rPr>
          <w:rFonts w:ascii="Bookman Old Style" w:hAnsi="Bookman Old Style"/>
          <w:b/>
        </w:rPr>
      </w:pPr>
    </w:p>
    <w:p w14:paraId="2F07CAAE" w14:textId="2178CD23" w:rsidR="00CB0597" w:rsidRPr="000E392D" w:rsidRDefault="00CB0597" w:rsidP="00CB0597">
      <w:pPr>
        <w:pStyle w:val="Ttulo1"/>
        <w:ind w:left="0"/>
        <w:jc w:val="both"/>
        <w:rPr>
          <w:rFonts w:ascii="Bookman Old Style" w:hAnsi="Bookman Old Style"/>
          <w:bCs/>
          <w:szCs w:val="24"/>
        </w:rPr>
      </w:pPr>
      <w:r w:rsidRPr="00C064E4">
        <w:rPr>
          <w:rFonts w:ascii="Bookman Old Style" w:hAnsi="Bookman Old Style"/>
          <w:szCs w:val="24"/>
        </w:rPr>
        <w:t xml:space="preserve">Artículo </w:t>
      </w:r>
      <w:r w:rsidR="001D5EE5">
        <w:rPr>
          <w:rFonts w:ascii="Bookman Old Style" w:hAnsi="Bookman Old Style"/>
          <w:szCs w:val="24"/>
        </w:rPr>
        <w:t>5</w:t>
      </w:r>
      <w:r w:rsidRPr="00C064E4">
        <w:rPr>
          <w:rFonts w:ascii="Bookman Old Style" w:hAnsi="Bookman Old Style"/>
          <w:szCs w:val="24"/>
        </w:rPr>
        <w:t xml:space="preserve">. </w:t>
      </w:r>
      <w:r w:rsidR="00DF2FDE" w:rsidRPr="00DF2FDE">
        <w:rPr>
          <w:rFonts w:ascii="Bookman Old Style" w:hAnsi="Bookman Old Style"/>
          <w:b w:val="0"/>
          <w:bCs/>
          <w:szCs w:val="24"/>
        </w:rPr>
        <w:t>Modifíquese</w:t>
      </w:r>
      <w:r w:rsidR="00DF2FDE">
        <w:rPr>
          <w:rFonts w:ascii="Bookman Old Style" w:hAnsi="Bookman Old Style"/>
          <w:szCs w:val="24"/>
        </w:rPr>
        <w:t xml:space="preserve"> </w:t>
      </w:r>
      <w:r w:rsidRPr="00C064E4">
        <w:rPr>
          <w:rFonts w:ascii="Bookman Old Style" w:hAnsi="Bookman Old Style"/>
          <w:b w:val="0"/>
          <w:bCs/>
          <w:szCs w:val="24"/>
        </w:rPr>
        <w:t xml:space="preserve">el </w:t>
      </w:r>
      <w:r w:rsidR="00777B5D" w:rsidRPr="00C064E4">
        <w:rPr>
          <w:rFonts w:ascii="Bookman Old Style" w:hAnsi="Bookman Old Style"/>
          <w:b w:val="0"/>
          <w:bCs/>
          <w:szCs w:val="24"/>
        </w:rPr>
        <w:t>A</w:t>
      </w:r>
      <w:r w:rsidRPr="00C064E4">
        <w:rPr>
          <w:rFonts w:ascii="Bookman Old Style" w:hAnsi="Bookman Old Style"/>
          <w:b w:val="0"/>
          <w:bCs/>
          <w:szCs w:val="24"/>
        </w:rPr>
        <w:t>rtículo 6 de la Resolución CREG 107 de 2017,</w:t>
      </w:r>
      <w:r w:rsidR="00F0203A" w:rsidRPr="00C064E4">
        <w:rPr>
          <w:rFonts w:ascii="Bookman Old Style" w:hAnsi="Bookman Old Style"/>
          <w:b w:val="0"/>
          <w:bCs/>
          <w:szCs w:val="24"/>
        </w:rPr>
        <w:t xml:space="preserve"> el cual quedará</w:t>
      </w:r>
      <w:r w:rsidRPr="00C064E4">
        <w:rPr>
          <w:rFonts w:ascii="Bookman Old Style" w:hAnsi="Bookman Old Style"/>
          <w:b w:val="0"/>
          <w:bCs/>
          <w:szCs w:val="24"/>
        </w:rPr>
        <w:t xml:space="preserve"> así:</w:t>
      </w:r>
    </w:p>
    <w:p w14:paraId="58F74FDF" w14:textId="77777777" w:rsidR="00CB0597" w:rsidRPr="0005244A" w:rsidRDefault="00CB0597" w:rsidP="00CB0597">
      <w:pPr>
        <w:ind w:left="0"/>
        <w:jc w:val="both"/>
        <w:rPr>
          <w:rFonts w:ascii="Bookman Old Style" w:hAnsi="Bookman Old Style"/>
        </w:rPr>
      </w:pPr>
    </w:p>
    <w:p w14:paraId="22C015F9" w14:textId="634B8D61" w:rsidR="00CB0597" w:rsidRDefault="00CB0597" w:rsidP="00CB0597">
      <w:pPr>
        <w:pStyle w:val="Estilo3"/>
        <w:widowControl w:val="0"/>
        <w:tabs>
          <w:tab w:val="left" w:pos="1560"/>
        </w:tabs>
        <w:ind w:left="142"/>
        <w:jc w:val="both"/>
        <w:rPr>
          <w:rFonts w:ascii="Bookman Old Style" w:hAnsi="Bookman Old Style"/>
          <w:sz w:val="24"/>
          <w:szCs w:val="24"/>
        </w:rPr>
      </w:pPr>
      <w:r w:rsidRPr="00326AF8">
        <w:rPr>
          <w:rFonts w:ascii="Bookman Old Style" w:hAnsi="Bookman Old Style"/>
          <w:b/>
          <w:color w:val="000000"/>
          <w:sz w:val="24"/>
          <w:szCs w:val="24"/>
          <w:lang w:val="es-ES"/>
        </w:rPr>
        <w:t>“</w:t>
      </w:r>
      <w:r w:rsidRPr="00326AF8">
        <w:rPr>
          <w:rFonts w:ascii="Bookman Old Style" w:hAnsi="Bookman Old Style"/>
          <w:b/>
          <w:color w:val="000000"/>
          <w:sz w:val="24"/>
          <w:szCs w:val="24"/>
        </w:rPr>
        <w:t>Artículo 6. Participantes en los procesos de selección.</w:t>
      </w:r>
      <w:r w:rsidRPr="00326AF8">
        <w:rPr>
          <w:rFonts w:ascii="Bookman Old Style" w:hAnsi="Bookman Old Style"/>
          <w:color w:val="000000"/>
          <w:sz w:val="24"/>
          <w:szCs w:val="24"/>
        </w:rPr>
        <w:t xml:space="preserve"> </w:t>
      </w:r>
      <w:r w:rsidRPr="00326AF8">
        <w:rPr>
          <w:rFonts w:ascii="Bookman Old Style" w:hAnsi="Bookman Old Style"/>
          <w:sz w:val="24"/>
          <w:szCs w:val="24"/>
        </w:rPr>
        <w:t xml:space="preserve">En los procesos de </w:t>
      </w:r>
      <w:r w:rsidRPr="00BF2795">
        <w:rPr>
          <w:rFonts w:ascii="Bookman Old Style" w:hAnsi="Bookman Old Style"/>
          <w:sz w:val="24"/>
          <w:szCs w:val="24"/>
        </w:rPr>
        <w:t>selección podrán participar personas jurídicas, consorcios y sociedades extranjeras con sucursal en Colombia</w:t>
      </w:r>
      <w:r w:rsidR="00957F60" w:rsidRPr="00BF2795">
        <w:rPr>
          <w:rFonts w:ascii="Bookman Old Style" w:hAnsi="Bookman Old Style"/>
          <w:sz w:val="24"/>
          <w:szCs w:val="24"/>
        </w:rPr>
        <w:t>,</w:t>
      </w:r>
      <w:r w:rsidRPr="00BF2795">
        <w:rPr>
          <w:rFonts w:ascii="Bookman Old Style" w:hAnsi="Bookman Old Style"/>
          <w:sz w:val="24"/>
          <w:szCs w:val="24"/>
        </w:rPr>
        <w:t xml:space="preserve"> siempre y cuando cumplan con las </w:t>
      </w:r>
      <w:r w:rsidRPr="00895646">
        <w:rPr>
          <w:rFonts w:ascii="Bookman Old Style" w:hAnsi="Bookman Old Style"/>
          <w:sz w:val="24"/>
          <w:szCs w:val="24"/>
        </w:rPr>
        <w:t xml:space="preserve">siguientes condiciones: </w:t>
      </w:r>
    </w:p>
    <w:p w14:paraId="7023C3E7" w14:textId="77777777" w:rsidR="00CC52CC" w:rsidRPr="00617B1E" w:rsidRDefault="00CC52CC" w:rsidP="00CB0597">
      <w:pPr>
        <w:pStyle w:val="Estilo3"/>
        <w:widowControl w:val="0"/>
        <w:tabs>
          <w:tab w:val="left" w:pos="1560"/>
        </w:tabs>
        <w:ind w:left="142"/>
        <w:jc w:val="both"/>
        <w:rPr>
          <w:rFonts w:ascii="Bookman Old Style" w:hAnsi="Bookman Old Style"/>
          <w:color w:val="000000"/>
          <w:sz w:val="24"/>
          <w:szCs w:val="24"/>
        </w:rPr>
      </w:pPr>
    </w:p>
    <w:p w14:paraId="7113FC2A" w14:textId="77777777" w:rsidR="00CB0597" w:rsidRPr="00CC52CC" w:rsidRDefault="00CB0597" w:rsidP="003F76AC">
      <w:pPr>
        <w:pStyle w:val="Prrafodelista"/>
        <w:numPr>
          <w:ilvl w:val="0"/>
          <w:numId w:val="10"/>
        </w:numPr>
        <w:ind w:left="426" w:hanging="284"/>
        <w:jc w:val="both"/>
        <w:rPr>
          <w:rFonts w:ascii="Bookman Old Style" w:hAnsi="Bookman Old Style"/>
          <w:sz w:val="24"/>
          <w:szCs w:val="24"/>
        </w:rPr>
      </w:pPr>
      <w:r w:rsidRPr="00895646">
        <w:rPr>
          <w:rFonts w:ascii="Bookman Old Style" w:hAnsi="Bookman Old Style"/>
          <w:sz w:val="24"/>
          <w:szCs w:val="24"/>
        </w:rPr>
        <w:t>El proponente deberá demostrar experiencia relacionada con la construcción de proyectos de infraestructura de valor similar al valor estimado del proyecto objeto del proceso de selección. Para esto</w:t>
      </w:r>
      <w:r w:rsidR="00957F60" w:rsidRPr="00895646">
        <w:rPr>
          <w:rFonts w:ascii="Bookman Old Style" w:hAnsi="Bookman Old Style"/>
          <w:sz w:val="24"/>
          <w:szCs w:val="24"/>
        </w:rPr>
        <w:t>,</w:t>
      </w:r>
      <w:r w:rsidRPr="00895646">
        <w:rPr>
          <w:rFonts w:ascii="Bookman Old Style" w:hAnsi="Bookman Old Style"/>
          <w:sz w:val="24"/>
          <w:szCs w:val="24"/>
        </w:rPr>
        <w:t xml:space="preserve"> los proponentes podrán acreditar su experiencia con dos</w:t>
      </w:r>
      <w:r w:rsidRPr="00326AF8">
        <w:rPr>
          <w:rFonts w:ascii="Bookman Old Style" w:hAnsi="Bookman Old Style"/>
          <w:sz w:val="24"/>
          <w:szCs w:val="24"/>
        </w:rPr>
        <w:t xml:space="preserve"> proyectos ejecutados cuyos valores sumados resulten en un valor igual o superior al valor estimado del proyecto objeto del respectivo proceso de selección</w:t>
      </w:r>
      <w:r w:rsidR="00A870E4">
        <w:rPr>
          <w:rFonts w:ascii="Bookman Old Style" w:hAnsi="Bookman Old Style"/>
          <w:sz w:val="24"/>
          <w:szCs w:val="24"/>
        </w:rPr>
        <w:t>.</w:t>
      </w:r>
      <w:r w:rsidR="00276860">
        <w:rPr>
          <w:rFonts w:ascii="Bookman Old Style" w:hAnsi="Bookman Old Style"/>
          <w:sz w:val="24"/>
          <w:szCs w:val="24"/>
        </w:rPr>
        <w:t xml:space="preserve"> </w:t>
      </w:r>
      <w:r w:rsidR="00ED7837">
        <w:rPr>
          <w:rFonts w:ascii="Bookman Old Style" w:hAnsi="Bookman Old Style"/>
          <w:sz w:val="24"/>
          <w:szCs w:val="24"/>
        </w:rPr>
        <w:t xml:space="preserve">La experiencia puede ser </w:t>
      </w:r>
      <w:r w:rsidR="00440E68">
        <w:rPr>
          <w:rFonts w:ascii="Bookman Old Style" w:hAnsi="Bookman Old Style"/>
          <w:sz w:val="24"/>
          <w:szCs w:val="24"/>
        </w:rPr>
        <w:t xml:space="preserve">acreditada </w:t>
      </w:r>
      <w:r w:rsidR="00056458">
        <w:rPr>
          <w:rFonts w:ascii="Bookman Old Style" w:hAnsi="Bookman Old Style"/>
          <w:sz w:val="24"/>
          <w:szCs w:val="24"/>
        </w:rPr>
        <w:t>p</w:t>
      </w:r>
      <w:r w:rsidR="00056458" w:rsidRPr="00BF2795">
        <w:rPr>
          <w:rFonts w:ascii="Bookman Old Style" w:hAnsi="Bookman Old Style"/>
          <w:sz w:val="24"/>
          <w:szCs w:val="24"/>
        </w:rPr>
        <w:t>or</w:t>
      </w:r>
      <w:r w:rsidR="00276860" w:rsidRPr="00BF2795">
        <w:rPr>
          <w:rFonts w:ascii="Bookman Old Style" w:hAnsi="Bookman Old Style"/>
          <w:sz w:val="24"/>
          <w:szCs w:val="24"/>
        </w:rPr>
        <w:t xml:space="preserve"> la persona jurídica que se presenta, por </w:t>
      </w:r>
      <w:r w:rsidR="0044293C" w:rsidRPr="00BF2795">
        <w:rPr>
          <w:rFonts w:ascii="Bookman Old Style" w:hAnsi="Bookman Old Style"/>
          <w:sz w:val="24"/>
          <w:szCs w:val="24"/>
        </w:rPr>
        <w:t xml:space="preserve">sus </w:t>
      </w:r>
      <w:r w:rsidR="00276860" w:rsidRPr="00BF2795">
        <w:rPr>
          <w:rFonts w:ascii="Bookman Old Style" w:hAnsi="Bookman Old Style"/>
          <w:sz w:val="24"/>
          <w:szCs w:val="24"/>
        </w:rPr>
        <w:t>filiales o sociedades matrices</w:t>
      </w:r>
      <w:r w:rsidR="00C2111A" w:rsidRPr="00BF2795">
        <w:rPr>
          <w:rFonts w:ascii="Bookman Old Style" w:hAnsi="Bookman Old Style"/>
          <w:sz w:val="24"/>
          <w:szCs w:val="24"/>
        </w:rPr>
        <w:t xml:space="preserve"> y</w:t>
      </w:r>
      <w:r w:rsidR="00BF2795" w:rsidRPr="00BF2795">
        <w:rPr>
          <w:rFonts w:ascii="Bookman Old Style" w:hAnsi="Bookman Old Style"/>
          <w:sz w:val="24"/>
          <w:szCs w:val="24"/>
        </w:rPr>
        <w:t>/o</w:t>
      </w:r>
      <w:r w:rsidR="00C2111A" w:rsidRPr="00BF2795">
        <w:rPr>
          <w:rFonts w:ascii="Bookman Old Style" w:hAnsi="Bookman Old Style"/>
          <w:sz w:val="24"/>
          <w:szCs w:val="24"/>
        </w:rPr>
        <w:t xml:space="preserve"> por cualquier otra sociedad </w:t>
      </w:r>
      <w:r w:rsidR="00702546" w:rsidRPr="00BF2795">
        <w:rPr>
          <w:rFonts w:ascii="Bookman Old Style" w:hAnsi="Bookman Old Style"/>
          <w:sz w:val="24"/>
          <w:szCs w:val="24"/>
        </w:rPr>
        <w:t>que sea parte de u</w:t>
      </w:r>
      <w:r w:rsidR="00C2111A" w:rsidRPr="00BF2795">
        <w:rPr>
          <w:rFonts w:ascii="Bookman Old Style" w:hAnsi="Bookman Old Style"/>
          <w:sz w:val="24"/>
          <w:szCs w:val="24"/>
        </w:rPr>
        <w:t>n mismo grupo económico.</w:t>
      </w:r>
      <w:r w:rsidR="007F6A42" w:rsidRPr="00BF2795">
        <w:rPr>
          <w:rFonts w:ascii="Bookman Old Style" w:hAnsi="Bookman Old Style"/>
          <w:sz w:val="24"/>
          <w:szCs w:val="24"/>
        </w:rPr>
        <w:t xml:space="preserve"> </w:t>
      </w:r>
      <w:r w:rsidR="00755495" w:rsidRPr="00BF2795">
        <w:rPr>
          <w:rFonts w:ascii="Bookman Old Style" w:hAnsi="Bookman Old Style"/>
          <w:sz w:val="24"/>
          <w:szCs w:val="24"/>
        </w:rPr>
        <w:t>Lo anterior también aplica para</w:t>
      </w:r>
      <w:r w:rsidR="00276860" w:rsidRPr="00BF2795">
        <w:rPr>
          <w:rFonts w:ascii="Bookman Old Style" w:hAnsi="Bookman Old Style"/>
          <w:sz w:val="24"/>
          <w:szCs w:val="24"/>
        </w:rPr>
        <w:t xml:space="preserve"> </w:t>
      </w:r>
      <w:r w:rsidR="00840E94" w:rsidRPr="00BF2795">
        <w:rPr>
          <w:rFonts w:ascii="Bookman Old Style" w:hAnsi="Bookman Old Style"/>
          <w:sz w:val="24"/>
          <w:szCs w:val="24"/>
        </w:rPr>
        <w:t>los</w:t>
      </w:r>
      <w:r w:rsidR="00276860" w:rsidRPr="00BF2795">
        <w:rPr>
          <w:rFonts w:ascii="Bookman Old Style" w:hAnsi="Bookman Old Style"/>
          <w:sz w:val="24"/>
          <w:szCs w:val="24"/>
        </w:rPr>
        <w:t xml:space="preserve"> miembro</w:t>
      </w:r>
      <w:r w:rsidR="00840E94" w:rsidRPr="00BF2795">
        <w:rPr>
          <w:rFonts w:ascii="Bookman Old Style" w:hAnsi="Bookman Old Style"/>
          <w:sz w:val="24"/>
          <w:szCs w:val="24"/>
        </w:rPr>
        <w:t>s</w:t>
      </w:r>
      <w:r w:rsidR="00276860" w:rsidRPr="00BF2795">
        <w:rPr>
          <w:rFonts w:ascii="Bookman Old Style" w:hAnsi="Bookman Old Style"/>
          <w:sz w:val="24"/>
          <w:szCs w:val="24"/>
        </w:rPr>
        <w:t xml:space="preserve"> del Consorcio</w:t>
      </w:r>
      <w:r w:rsidR="00840E94" w:rsidRPr="00BF2795">
        <w:rPr>
          <w:rFonts w:ascii="Bookman Old Style" w:hAnsi="Bookman Old Style"/>
          <w:sz w:val="24"/>
          <w:szCs w:val="24"/>
        </w:rPr>
        <w:t>.</w:t>
      </w:r>
      <w:r w:rsidR="00276860" w:rsidRPr="00BF2795">
        <w:rPr>
          <w:rFonts w:ascii="Bookman Old Style" w:hAnsi="Bookman Old Style"/>
          <w:sz w:val="24"/>
          <w:szCs w:val="24"/>
        </w:rPr>
        <w:t xml:space="preserve"> </w:t>
      </w:r>
    </w:p>
    <w:p w14:paraId="30C26116" w14:textId="6D174F85" w:rsidR="00CB0597" w:rsidRPr="00326AF8" w:rsidRDefault="00CB0597" w:rsidP="003F76AC">
      <w:pPr>
        <w:pStyle w:val="Prrafodelista"/>
        <w:numPr>
          <w:ilvl w:val="0"/>
          <w:numId w:val="10"/>
        </w:numPr>
        <w:spacing w:before="120"/>
        <w:ind w:left="426" w:hanging="284"/>
        <w:jc w:val="both"/>
        <w:rPr>
          <w:rFonts w:ascii="Bookman Old Style" w:hAnsi="Bookman Old Style"/>
          <w:sz w:val="24"/>
          <w:szCs w:val="24"/>
        </w:rPr>
      </w:pPr>
      <w:r w:rsidRPr="00326AF8">
        <w:rPr>
          <w:rFonts w:ascii="Bookman Old Style" w:hAnsi="Bookman Old Style"/>
          <w:sz w:val="24"/>
          <w:szCs w:val="24"/>
        </w:rPr>
        <w:t>No tener participación alguna, ya sea en calidad de matriz, filial, subsidiaria o subordinada, de acuerdo con lo previsto en la legislación, con ninguno de los demás proponentes que participen en el mismo proceso de selección.</w:t>
      </w:r>
    </w:p>
    <w:p w14:paraId="2C13545F" w14:textId="62797E2E" w:rsidR="00CB0597" w:rsidRPr="00326AF8" w:rsidRDefault="00CB0597" w:rsidP="003F76AC">
      <w:pPr>
        <w:pStyle w:val="Prrafodelista"/>
        <w:numPr>
          <w:ilvl w:val="0"/>
          <w:numId w:val="10"/>
        </w:numPr>
        <w:spacing w:before="120"/>
        <w:ind w:left="426" w:hanging="284"/>
        <w:jc w:val="both"/>
        <w:rPr>
          <w:rFonts w:ascii="Bookman Old Style" w:hAnsi="Bookman Old Style"/>
          <w:sz w:val="24"/>
          <w:szCs w:val="24"/>
        </w:rPr>
      </w:pPr>
      <w:r w:rsidRPr="00326AF8">
        <w:rPr>
          <w:rFonts w:ascii="Bookman Old Style" w:hAnsi="Bookman Old Style"/>
          <w:sz w:val="24"/>
          <w:szCs w:val="24"/>
        </w:rPr>
        <w:t>No haber sido objeto de declaración de un incumplimiento grave e insalvable de que trata el Artículo 25 de la presente Resolución durante los 24 meses anteriores a la fecha límite de presentación de propuestas establecida en los documentos de selección</w:t>
      </w:r>
      <w:r w:rsidR="00546534">
        <w:rPr>
          <w:rFonts w:ascii="Bookman Old Style" w:hAnsi="Bookman Old Style"/>
          <w:sz w:val="24"/>
          <w:szCs w:val="24"/>
        </w:rPr>
        <w:t xml:space="preserve"> </w:t>
      </w:r>
      <w:r w:rsidR="00546534" w:rsidRPr="00C908F1">
        <w:rPr>
          <w:rFonts w:ascii="Bookman Old Style" w:eastAsia="Bookman Old Style" w:hAnsi="Bookman Old Style"/>
          <w:spacing w:val="-2"/>
          <w:sz w:val="24"/>
          <w:szCs w:val="24"/>
        </w:rPr>
        <w:t>del inversionista</w:t>
      </w:r>
      <w:r w:rsidRPr="00326AF8">
        <w:rPr>
          <w:rFonts w:ascii="Bookman Old Style" w:hAnsi="Bookman Old Style"/>
          <w:sz w:val="24"/>
          <w:szCs w:val="24"/>
        </w:rPr>
        <w:t>.</w:t>
      </w:r>
    </w:p>
    <w:p w14:paraId="7C989002" w14:textId="063BFE2C" w:rsidR="00CB0597" w:rsidRPr="00326AF8" w:rsidRDefault="00CB0597" w:rsidP="003F76AC">
      <w:pPr>
        <w:pStyle w:val="Prrafodelista"/>
        <w:numPr>
          <w:ilvl w:val="0"/>
          <w:numId w:val="10"/>
        </w:numPr>
        <w:spacing w:before="120"/>
        <w:ind w:left="426" w:hanging="284"/>
        <w:jc w:val="both"/>
        <w:rPr>
          <w:rFonts w:ascii="Bookman Old Style" w:hAnsi="Bookman Old Style"/>
          <w:sz w:val="24"/>
          <w:szCs w:val="24"/>
        </w:rPr>
      </w:pPr>
      <w:r w:rsidRPr="00326AF8">
        <w:rPr>
          <w:rFonts w:ascii="Bookman Old Style" w:hAnsi="Bookman Old Style"/>
          <w:sz w:val="24"/>
          <w:szCs w:val="24"/>
        </w:rPr>
        <w:t xml:space="preserve">Cuando se trate de un proyecto </w:t>
      </w:r>
      <w:r w:rsidRPr="005B65DC">
        <w:rPr>
          <w:rFonts w:ascii="Bookman Old Style" w:hAnsi="Bookman Old Style"/>
          <w:b/>
          <w:i/>
          <w:sz w:val="24"/>
          <w:szCs w:val="24"/>
        </w:rPr>
        <w:t>IPAT</w:t>
      </w:r>
      <w:r w:rsidRPr="00326AF8">
        <w:rPr>
          <w:rFonts w:ascii="Bookman Old Style" w:hAnsi="Bookman Old Style"/>
          <w:sz w:val="24"/>
          <w:szCs w:val="24"/>
        </w:rPr>
        <w:fldChar w:fldCharType="begin"/>
      </w:r>
      <w:r w:rsidRPr="00326AF8">
        <w:rPr>
          <w:rFonts w:ascii="Bookman Old Style" w:hAnsi="Bookman Old Style"/>
          <w:sz w:val="24"/>
          <w:szCs w:val="24"/>
        </w:rPr>
        <w:instrText xml:space="preserve"> QUOTE </w:instrText>
      </w:r>
      <w:r>
        <w:rPr>
          <w:noProof/>
        </w:rPr>
        <w:drawing>
          <wp:inline distT="0" distB="0" distL="0" distR="0" wp14:anchorId="51344A32" wp14:editId="30A1C116">
            <wp:extent cx="381000" cy="180975"/>
            <wp:effectExtent l="0" t="0" r="0" b="0"/>
            <wp:docPr id="27" name="Picture 1266724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6672426"/>
                    <pic:cNvPicPr/>
                  </pic:nvPicPr>
                  <pic:blipFill>
                    <a:blip r:embed="rId16">
                      <a:extLst>
                        <a:ext uri="{28A0092B-C50C-407E-A947-70E740481C1C}">
                          <a14:useLocalDpi xmlns:a14="http://schemas.microsoft.com/office/drawing/2010/main" val="0"/>
                        </a:ext>
                      </a:extLst>
                    </a:blip>
                    <a:stretch>
                      <a:fillRect/>
                    </a:stretch>
                  </pic:blipFill>
                  <pic:spPr>
                    <a:xfrm>
                      <a:off x="0" y="0"/>
                      <a:ext cx="381000" cy="180975"/>
                    </a:xfrm>
                    <a:prstGeom prst="rect">
                      <a:avLst/>
                    </a:prstGeom>
                  </pic:spPr>
                </pic:pic>
              </a:graphicData>
            </a:graphic>
          </wp:inline>
        </w:drawing>
      </w:r>
      <w:r w:rsidRPr="00326AF8">
        <w:rPr>
          <w:rFonts w:ascii="Bookman Old Style" w:hAnsi="Bookman Old Style"/>
          <w:sz w:val="24"/>
          <w:szCs w:val="24"/>
        </w:rPr>
        <w:instrText xml:space="preserve"> </w:instrText>
      </w:r>
      <w:r w:rsidRPr="00326AF8">
        <w:rPr>
          <w:rFonts w:ascii="Bookman Old Style" w:hAnsi="Bookman Old Style"/>
          <w:sz w:val="24"/>
          <w:szCs w:val="24"/>
        </w:rPr>
        <w:fldChar w:fldCharType="end"/>
      </w:r>
      <w:r w:rsidRPr="00326AF8">
        <w:rPr>
          <w:rFonts w:ascii="Bookman Old Style" w:hAnsi="Bookman Old Style"/>
          <w:sz w:val="24"/>
          <w:szCs w:val="24"/>
        </w:rPr>
        <w:t xml:space="preserve">, el transportador incumbente no podrá participar en el proceso de selección que se adelante para ejecutar el proyecto. </w:t>
      </w:r>
    </w:p>
    <w:p w14:paraId="03D99238" w14:textId="77777777" w:rsidR="00CB0597" w:rsidRPr="00326AF8" w:rsidRDefault="00CB0597" w:rsidP="003F76AC">
      <w:pPr>
        <w:pStyle w:val="Prrafodelista"/>
        <w:numPr>
          <w:ilvl w:val="0"/>
          <w:numId w:val="10"/>
        </w:numPr>
        <w:spacing w:before="120"/>
        <w:ind w:left="426" w:hanging="284"/>
        <w:jc w:val="both"/>
        <w:rPr>
          <w:rFonts w:ascii="Bookman Old Style" w:hAnsi="Bookman Old Style"/>
          <w:sz w:val="24"/>
          <w:szCs w:val="24"/>
        </w:rPr>
      </w:pPr>
      <w:r w:rsidRPr="00326AF8">
        <w:rPr>
          <w:rFonts w:ascii="Bookman Old Style" w:hAnsi="Bookman Old Style"/>
          <w:sz w:val="24"/>
          <w:szCs w:val="24"/>
        </w:rPr>
        <w:t>Observar las disposiciones vigentes sobre separación de actividades e interés económico aplicables según el objeto del proyecto a ser adjudicado en el proceso de selección.</w:t>
      </w:r>
    </w:p>
    <w:p w14:paraId="4CCB1AA0" w14:textId="77777777" w:rsidR="00CB0597" w:rsidRPr="00326AF8" w:rsidRDefault="00CB0597" w:rsidP="003F76AC">
      <w:pPr>
        <w:pStyle w:val="Prrafodelista"/>
        <w:numPr>
          <w:ilvl w:val="0"/>
          <w:numId w:val="10"/>
        </w:numPr>
        <w:spacing w:before="120"/>
        <w:ind w:left="426" w:hanging="284"/>
        <w:jc w:val="both"/>
        <w:rPr>
          <w:rFonts w:ascii="Bookman Old Style" w:hAnsi="Bookman Old Style"/>
          <w:sz w:val="24"/>
          <w:szCs w:val="24"/>
        </w:rPr>
      </w:pPr>
      <w:r w:rsidRPr="00326AF8">
        <w:rPr>
          <w:rFonts w:ascii="Bookman Old Style" w:hAnsi="Bookman Old Style"/>
          <w:sz w:val="24"/>
          <w:szCs w:val="24"/>
        </w:rPr>
        <w:t xml:space="preserve">No estar incurso dentro de las causales de inhabilidad e incompatibilidad contempladas en la legislación vigente. </w:t>
      </w:r>
    </w:p>
    <w:p w14:paraId="013CB755" w14:textId="77777777" w:rsidR="00957F60" w:rsidRDefault="00957F60" w:rsidP="00CB0597">
      <w:pPr>
        <w:pStyle w:val="Textoindependiente2"/>
        <w:spacing w:line="240" w:lineRule="auto"/>
        <w:ind w:left="142"/>
        <w:jc w:val="both"/>
        <w:rPr>
          <w:rFonts w:ascii="Bookman Old Style" w:hAnsi="Bookman Old Style"/>
          <w:lang w:val="es-CO"/>
        </w:rPr>
      </w:pPr>
    </w:p>
    <w:p w14:paraId="14906F42" w14:textId="35326BA1" w:rsidR="00CB0597" w:rsidRPr="00326AF8" w:rsidRDefault="00CB0597" w:rsidP="00CB0597">
      <w:pPr>
        <w:pStyle w:val="Textoindependiente2"/>
        <w:spacing w:line="240" w:lineRule="auto"/>
        <w:ind w:left="142"/>
        <w:jc w:val="both"/>
        <w:rPr>
          <w:rFonts w:ascii="Bookman Old Style" w:hAnsi="Bookman Old Style"/>
          <w:lang w:val="es-CO"/>
        </w:rPr>
      </w:pPr>
      <w:r w:rsidRPr="00326AF8">
        <w:rPr>
          <w:rFonts w:ascii="Bookman Old Style" w:hAnsi="Bookman Old Style"/>
          <w:lang w:val="es-CO"/>
        </w:rPr>
        <w:t>Al participar en los procesos de selección de que trata esta Resolución</w:t>
      </w:r>
      <w:r w:rsidR="00957F60">
        <w:rPr>
          <w:rFonts w:ascii="Bookman Old Style" w:hAnsi="Bookman Old Style"/>
          <w:lang w:val="es-CO"/>
        </w:rPr>
        <w:t>,</w:t>
      </w:r>
      <w:r w:rsidRPr="00326AF8">
        <w:rPr>
          <w:rFonts w:ascii="Bookman Old Style" w:hAnsi="Bookman Old Style"/>
          <w:lang w:val="es-CO"/>
        </w:rPr>
        <w:t xml:space="preserve"> se entiende que los proponentes se acogen a lo que se establezca en los </w:t>
      </w:r>
      <w:r w:rsidR="00B42B82">
        <w:rPr>
          <w:rFonts w:ascii="Bookman Old Style" w:hAnsi="Bookman Old Style"/>
          <w:lang w:val="es-CO"/>
        </w:rPr>
        <w:t xml:space="preserve">documentos de selección </w:t>
      </w:r>
      <w:r w:rsidR="00C908F1">
        <w:rPr>
          <w:rFonts w:ascii="Bookman Old Style" w:hAnsi="Bookman Old Style"/>
          <w:lang w:val="es-CO"/>
        </w:rPr>
        <w:t xml:space="preserve">del inversionista </w:t>
      </w:r>
      <w:r w:rsidRPr="00326AF8">
        <w:rPr>
          <w:rFonts w:ascii="Bookman Old Style" w:hAnsi="Bookman Old Style"/>
          <w:lang w:val="es-CO"/>
        </w:rPr>
        <w:t>y todos sus anexos, los cuales son parte integrante del proceso de selección</w:t>
      </w:r>
      <w:r w:rsidR="00957F60">
        <w:rPr>
          <w:rFonts w:ascii="Bookman Old Style" w:hAnsi="Bookman Old Style"/>
          <w:lang w:val="es-CO"/>
        </w:rPr>
        <w:t>,</w:t>
      </w:r>
      <w:r w:rsidRPr="00326AF8">
        <w:rPr>
          <w:rFonts w:ascii="Bookman Old Style" w:hAnsi="Bookman Old Style"/>
          <w:lang w:val="es-CO"/>
        </w:rPr>
        <w:t xml:space="preserve"> y a las consecuencias de la ejecución de la garantía de cumplimiento, establecidas en el Artículo 32 de la presente Resolución.</w:t>
      </w:r>
    </w:p>
    <w:p w14:paraId="63B5A5B8" w14:textId="5DD9536E" w:rsidR="00CB0597" w:rsidRPr="00326AF8" w:rsidRDefault="00CB0597" w:rsidP="00CB0597">
      <w:pPr>
        <w:pStyle w:val="Textoindependiente2"/>
        <w:spacing w:line="240" w:lineRule="auto"/>
        <w:ind w:left="142"/>
        <w:jc w:val="both"/>
        <w:rPr>
          <w:rFonts w:ascii="Bookman Old Style" w:hAnsi="Bookman Old Style"/>
          <w:lang w:val="es-CO"/>
        </w:rPr>
      </w:pPr>
      <w:r w:rsidRPr="00326AF8">
        <w:rPr>
          <w:rFonts w:ascii="Bookman Old Style" w:hAnsi="Bookman Old Style"/>
          <w:b/>
          <w:lang w:val="es-CO"/>
        </w:rPr>
        <w:t xml:space="preserve">Parágrafo. </w:t>
      </w:r>
      <w:r w:rsidRPr="00326AF8">
        <w:rPr>
          <w:rFonts w:ascii="Bookman Old Style" w:hAnsi="Bookman Old Style"/>
          <w:lang w:val="es-CO"/>
        </w:rPr>
        <w:t>Los transportadores incumbentes no deberán entorpecer la ejecución de proyectos del plan de abastecimiento de gas natural, que estén embebidos o se conecten a sus sistemas de transporte</w:t>
      </w:r>
      <w:r w:rsidR="00957F60">
        <w:rPr>
          <w:rFonts w:ascii="Bookman Old Style" w:hAnsi="Bookman Old Style"/>
          <w:lang w:val="es-CO"/>
        </w:rPr>
        <w:t>,</w:t>
      </w:r>
      <w:r w:rsidRPr="00326AF8">
        <w:rPr>
          <w:rFonts w:ascii="Bookman Old Style" w:hAnsi="Bookman Old Style"/>
          <w:lang w:val="es-CO"/>
        </w:rPr>
        <w:t xml:space="preserve"> y que estén a cargo de adjudicatarios de procesos de selección, so pena de las acciones legales y económicas que pueda adelantar el adjudicatario afectado.” </w:t>
      </w:r>
    </w:p>
    <w:p w14:paraId="542752CD" w14:textId="124CB96A" w:rsidR="00CA2D19" w:rsidRDefault="007E3102" w:rsidP="00CB0597">
      <w:pPr>
        <w:pStyle w:val="Ttulo1"/>
        <w:ind w:left="0"/>
        <w:jc w:val="both"/>
        <w:rPr>
          <w:rFonts w:ascii="Bookman Old Style" w:hAnsi="Bookman Old Style"/>
          <w:szCs w:val="24"/>
        </w:rPr>
      </w:pPr>
      <w:r w:rsidRPr="008B30C5">
        <w:rPr>
          <w:rFonts w:ascii="Bookman Old Style" w:hAnsi="Bookman Old Style"/>
          <w:szCs w:val="24"/>
        </w:rPr>
        <w:t xml:space="preserve">Artículo </w:t>
      </w:r>
      <w:r>
        <w:rPr>
          <w:rFonts w:ascii="Bookman Old Style" w:hAnsi="Bookman Old Style"/>
          <w:szCs w:val="24"/>
        </w:rPr>
        <w:t>6</w:t>
      </w:r>
      <w:r w:rsidRPr="000E392D">
        <w:rPr>
          <w:rFonts w:ascii="Bookman Old Style" w:hAnsi="Bookman Old Style"/>
          <w:szCs w:val="24"/>
        </w:rPr>
        <w:t xml:space="preserve">. </w:t>
      </w:r>
      <w:r w:rsidRPr="000E392D">
        <w:rPr>
          <w:rFonts w:ascii="Bookman Old Style" w:hAnsi="Bookman Old Style"/>
          <w:b w:val="0"/>
          <w:szCs w:val="24"/>
        </w:rPr>
        <w:t xml:space="preserve">Modifíquese el Artículo </w:t>
      </w:r>
      <w:r>
        <w:rPr>
          <w:rFonts w:ascii="Bookman Old Style" w:hAnsi="Bookman Old Style"/>
          <w:b w:val="0"/>
          <w:szCs w:val="24"/>
        </w:rPr>
        <w:t>8</w:t>
      </w:r>
      <w:r w:rsidRPr="000E392D">
        <w:rPr>
          <w:rFonts w:ascii="Bookman Old Style" w:hAnsi="Bookman Old Style"/>
          <w:b w:val="0"/>
          <w:szCs w:val="24"/>
        </w:rPr>
        <w:t xml:space="preserve"> de la Resolución CREG 107 de 2017, el cual quedará así: </w:t>
      </w:r>
    </w:p>
    <w:p w14:paraId="6FBD44E5" w14:textId="3CA0FFED" w:rsidR="00251E63" w:rsidRPr="00251E63" w:rsidRDefault="00251E63" w:rsidP="00251E63">
      <w:pPr>
        <w:ind w:left="142"/>
        <w:rPr>
          <w:lang w:val="es-CO"/>
        </w:rPr>
      </w:pPr>
    </w:p>
    <w:p w14:paraId="0F516963" w14:textId="32179D2C" w:rsidR="00CA2D19" w:rsidRPr="00571EE2" w:rsidRDefault="00A2229F" w:rsidP="00A2229F">
      <w:pPr>
        <w:pStyle w:val="Estilo3"/>
        <w:widowControl w:val="0"/>
        <w:tabs>
          <w:tab w:val="left" w:pos="1560"/>
        </w:tabs>
        <w:ind w:left="142"/>
        <w:jc w:val="both"/>
        <w:rPr>
          <w:rFonts w:ascii="Bookman Old Style" w:hAnsi="Bookman Old Style"/>
        </w:rPr>
      </w:pPr>
      <w:bookmarkStart w:id="7" w:name="_Hlk61597459"/>
      <w:r>
        <w:rPr>
          <w:rFonts w:ascii="Bookman Old Style" w:hAnsi="Bookman Old Style"/>
          <w:b/>
          <w:color w:val="000000"/>
          <w:sz w:val="24"/>
          <w:szCs w:val="24"/>
        </w:rPr>
        <w:t xml:space="preserve">“Artículo 8. </w:t>
      </w:r>
      <w:r w:rsidR="00CA2D19" w:rsidRPr="00F23AE8">
        <w:rPr>
          <w:rFonts w:ascii="Bookman Old Style" w:hAnsi="Bookman Old Style"/>
          <w:b/>
          <w:color w:val="000000"/>
          <w:sz w:val="24"/>
          <w:szCs w:val="24"/>
        </w:rPr>
        <w:t xml:space="preserve">Documentos de selección. </w:t>
      </w:r>
      <w:bookmarkEnd w:id="7"/>
      <w:r w:rsidR="00CA2D19" w:rsidRPr="00F23AE8">
        <w:rPr>
          <w:rFonts w:ascii="Bookman Old Style" w:hAnsi="Bookman Old Style"/>
          <w:sz w:val="24"/>
          <w:szCs w:val="24"/>
        </w:rPr>
        <w:t xml:space="preserve">Los </w:t>
      </w:r>
      <w:r w:rsidR="00354A2F">
        <w:rPr>
          <w:rFonts w:ascii="Bookman Old Style" w:hAnsi="Bookman Old Style"/>
          <w:sz w:val="24"/>
          <w:szCs w:val="24"/>
        </w:rPr>
        <w:t>documentos de selección de los inversionistas</w:t>
      </w:r>
      <w:r w:rsidR="00CA2D19" w:rsidRPr="00F23AE8">
        <w:rPr>
          <w:rFonts w:ascii="Bookman Old Style" w:hAnsi="Bookman Old Style"/>
          <w:sz w:val="24"/>
          <w:szCs w:val="24"/>
        </w:rPr>
        <w:t xml:space="preserve"> que se elaboren para escoger al adjudicatario</w:t>
      </w:r>
      <w:r w:rsidR="00CA2D19">
        <w:rPr>
          <w:rFonts w:ascii="Bookman Old Style" w:hAnsi="Bookman Old Style"/>
          <w:sz w:val="24"/>
          <w:szCs w:val="24"/>
        </w:rPr>
        <w:t xml:space="preserve"> de</w:t>
      </w:r>
      <w:r w:rsidR="00CA2D19" w:rsidRPr="00F23AE8">
        <w:rPr>
          <w:rFonts w:ascii="Bookman Old Style" w:hAnsi="Bookman Old Style"/>
          <w:sz w:val="24"/>
          <w:szCs w:val="24"/>
        </w:rPr>
        <w:t xml:space="preserve"> un proceso de selección contendrán, como mínimo</w:t>
      </w:r>
      <w:r w:rsidR="003F76AC">
        <w:rPr>
          <w:rFonts w:ascii="Bookman Old Style" w:hAnsi="Bookman Old Style"/>
          <w:sz w:val="24"/>
          <w:szCs w:val="24"/>
        </w:rPr>
        <w:t>,</w:t>
      </w:r>
      <w:r w:rsidR="00CA2D19" w:rsidRPr="00F23AE8">
        <w:rPr>
          <w:rFonts w:ascii="Bookman Old Style" w:hAnsi="Bookman Old Style"/>
          <w:sz w:val="24"/>
          <w:szCs w:val="24"/>
        </w:rPr>
        <w:t xml:space="preserve"> lo siguiente: </w:t>
      </w:r>
    </w:p>
    <w:p w14:paraId="031014C9" w14:textId="3A1F3788" w:rsidR="00CA2D19" w:rsidRPr="00F23AE8" w:rsidRDefault="00CA2D19" w:rsidP="007E3102">
      <w:pPr>
        <w:pStyle w:val="Prrafodelista"/>
        <w:numPr>
          <w:ilvl w:val="0"/>
          <w:numId w:val="31"/>
        </w:numPr>
        <w:spacing w:before="120"/>
        <w:ind w:left="568" w:hanging="426"/>
        <w:jc w:val="both"/>
        <w:rPr>
          <w:rFonts w:ascii="Bookman Old Style" w:hAnsi="Bookman Old Style"/>
          <w:sz w:val="24"/>
          <w:szCs w:val="24"/>
        </w:rPr>
      </w:pPr>
      <w:r w:rsidRPr="00F23AE8">
        <w:rPr>
          <w:rFonts w:ascii="Bookman Old Style" w:hAnsi="Bookman Old Style"/>
          <w:sz w:val="24"/>
          <w:szCs w:val="24"/>
        </w:rPr>
        <w:t>Información básica del proyecto</w:t>
      </w:r>
      <w:r w:rsidR="003F76AC">
        <w:rPr>
          <w:rFonts w:ascii="Bookman Old Style" w:hAnsi="Bookman Old Style"/>
          <w:sz w:val="24"/>
          <w:szCs w:val="24"/>
        </w:rPr>
        <w:t>, tal</w:t>
      </w:r>
      <w:r w:rsidRPr="00F23AE8">
        <w:rPr>
          <w:rFonts w:ascii="Bookman Old Style" w:hAnsi="Bookman Old Style"/>
          <w:sz w:val="24"/>
          <w:szCs w:val="24"/>
        </w:rPr>
        <w:t xml:space="preserve"> como ubicación, capacidad de</w:t>
      </w:r>
      <w:r>
        <w:rPr>
          <w:rFonts w:ascii="Bookman Old Style" w:hAnsi="Bookman Old Style"/>
          <w:sz w:val="24"/>
          <w:szCs w:val="24"/>
        </w:rPr>
        <w:t xml:space="preserve">l proyecto, según sea de </w:t>
      </w:r>
      <w:r w:rsidRPr="00F23AE8">
        <w:rPr>
          <w:rFonts w:ascii="Bookman Old Style" w:hAnsi="Bookman Old Style"/>
          <w:sz w:val="24"/>
          <w:szCs w:val="24"/>
        </w:rPr>
        <w:t>transporte</w:t>
      </w:r>
      <w:r>
        <w:rPr>
          <w:rFonts w:ascii="Bookman Old Style" w:hAnsi="Bookman Old Style"/>
          <w:sz w:val="24"/>
          <w:szCs w:val="24"/>
        </w:rPr>
        <w:t xml:space="preserve">, </w:t>
      </w:r>
      <w:r w:rsidRPr="00F23AE8">
        <w:rPr>
          <w:rFonts w:ascii="Bookman Old Style" w:hAnsi="Bookman Old Style"/>
          <w:sz w:val="24"/>
          <w:szCs w:val="24"/>
        </w:rPr>
        <w:t>compresión, almacenamiento,</w:t>
      </w:r>
      <w:r>
        <w:rPr>
          <w:rFonts w:ascii="Bookman Old Style" w:hAnsi="Bookman Old Style"/>
          <w:sz w:val="24"/>
          <w:szCs w:val="24"/>
        </w:rPr>
        <w:t xml:space="preserve"> regasificación u otro,</w:t>
      </w:r>
      <w:r w:rsidRPr="00F23AE8">
        <w:rPr>
          <w:rFonts w:ascii="Bookman Old Style" w:hAnsi="Bookman Old Style"/>
          <w:sz w:val="24"/>
          <w:szCs w:val="24"/>
        </w:rPr>
        <w:t xml:space="preserve"> puntos de conexión, </w:t>
      </w:r>
      <w:r>
        <w:rPr>
          <w:rFonts w:ascii="Bookman Old Style" w:hAnsi="Bookman Old Style"/>
          <w:sz w:val="24"/>
          <w:szCs w:val="24"/>
        </w:rPr>
        <w:t>el PEP, la FPO</w:t>
      </w:r>
      <w:r w:rsidR="001B494E">
        <w:rPr>
          <w:rFonts w:ascii="Bookman Old Style" w:hAnsi="Bookman Old Style"/>
          <w:sz w:val="24"/>
          <w:szCs w:val="24"/>
        </w:rPr>
        <w:t>, el valor estimado del proyecto,</w:t>
      </w:r>
      <w:r w:rsidRPr="00F23AE8">
        <w:rPr>
          <w:rFonts w:ascii="Bookman Old Style" w:hAnsi="Bookman Old Style"/>
          <w:sz w:val="24"/>
          <w:szCs w:val="24"/>
        </w:rPr>
        <w:t xml:space="preserve"> y demás elementos que se consideren necesarios para la definición de</w:t>
      </w:r>
      <w:r>
        <w:rPr>
          <w:rFonts w:ascii="Bookman Old Style" w:hAnsi="Bookman Old Style"/>
          <w:sz w:val="24"/>
          <w:szCs w:val="24"/>
        </w:rPr>
        <w:t xml:space="preserve">l proyecto </w:t>
      </w:r>
      <w:r w:rsidRPr="00F23AE8">
        <w:rPr>
          <w:rFonts w:ascii="Bookman Old Style" w:hAnsi="Bookman Old Style"/>
          <w:sz w:val="24"/>
          <w:szCs w:val="24"/>
        </w:rPr>
        <w:t>a construir.</w:t>
      </w:r>
    </w:p>
    <w:p w14:paraId="1AFA24F6" w14:textId="2E8EFC0D" w:rsidR="00CA2D19" w:rsidRPr="00F23AE8" w:rsidRDefault="00CA2D19" w:rsidP="007E3102">
      <w:pPr>
        <w:pStyle w:val="Prrafodelista"/>
        <w:numPr>
          <w:ilvl w:val="0"/>
          <w:numId w:val="31"/>
        </w:numPr>
        <w:spacing w:before="120"/>
        <w:ind w:left="568" w:hanging="426"/>
        <w:jc w:val="both"/>
        <w:rPr>
          <w:rFonts w:ascii="Bookman Old Style" w:hAnsi="Bookman Old Style"/>
          <w:sz w:val="24"/>
          <w:szCs w:val="24"/>
        </w:rPr>
      </w:pPr>
      <w:r w:rsidRPr="00F23AE8">
        <w:rPr>
          <w:rFonts w:ascii="Bookman Old Style" w:hAnsi="Bookman Old Style"/>
          <w:sz w:val="24"/>
          <w:szCs w:val="24"/>
        </w:rPr>
        <w:t>Identificación del sistema de transporte donde se construirá el proyecto</w:t>
      </w:r>
      <w:r w:rsidR="003F76AC">
        <w:rPr>
          <w:rFonts w:ascii="Bookman Old Style" w:hAnsi="Bookman Old Style"/>
          <w:sz w:val="24"/>
          <w:szCs w:val="24"/>
        </w:rPr>
        <w:t>,</w:t>
      </w:r>
      <w:r w:rsidRPr="00F23AE8">
        <w:rPr>
          <w:rFonts w:ascii="Bookman Old Style" w:hAnsi="Bookman Old Style"/>
          <w:sz w:val="24"/>
          <w:szCs w:val="24"/>
        </w:rPr>
        <w:t xml:space="preserve"> o al cual se conectará.</w:t>
      </w:r>
    </w:p>
    <w:p w14:paraId="09689EDB" w14:textId="082C18CF" w:rsidR="00CA2D19" w:rsidRPr="00895646" w:rsidRDefault="00CA2D19" w:rsidP="007E3102">
      <w:pPr>
        <w:pStyle w:val="Prrafodelista"/>
        <w:numPr>
          <w:ilvl w:val="0"/>
          <w:numId w:val="31"/>
        </w:numPr>
        <w:spacing w:before="120"/>
        <w:ind w:left="568"/>
        <w:jc w:val="both"/>
        <w:rPr>
          <w:rFonts w:ascii="Bookman Old Style" w:hAnsi="Bookman Old Style"/>
          <w:sz w:val="24"/>
          <w:szCs w:val="24"/>
        </w:rPr>
      </w:pPr>
      <w:r w:rsidRPr="00F23AE8">
        <w:rPr>
          <w:rFonts w:ascii="Bookman Old Style" w:hAnsi="Bookman Old Style"/>
          <w:sz w:val="24"/>
          <w:szCs w:val="24"/>
        </w:rPr>
        <w:t xml:space="preserve">Información del proceso de selección </w:t>
      </w:r>
      <w:r>
        <w:rPr>
          <w:rFonts w:ascii="Bookman Old Style" w:hAnsi="Bookman Old Style"/>
          <w:sz w:val="24"/>
          <w:szCs w:val="24"/>
        </w:rPr>
        <w:t xml:space="preserve">referente al </w:t>
      </w:r>
      <w:r w:rsidRPr="00F23AE8">
        <w:rPr>
          <w:rFonts w:ascii="Bookman Old Style" w:hAnsi="Bookman Old Style"/>
          <w:sz w:val="24"/>
          <w:szCs w:val="24"/>
        </w:rPr>
        <w:t xml:space="preserve">objeto, plazos, experiencia de los </w:t>
      </w:r>
      <w:r>
        <w:rPr>
          <w:rFonts w:ascii="Bookman Old Style" w:hAnsi="Bookman Old Style"/>
          <w:sz w:val="24"/>
          <w:szCs w:val="24"/>
        </w:rPr>
        <w:t>proponentes</w:t>
      </w:r>
      <w:r w:rsidRPr="00F23AE8">
        <w:rPr>
          <w:rFonts w:ascii="Bookman Old Style" w:hAnsi="Bookman Old Style"/>
          <w:sz w:val="24"/>
          <w:szCs w:val="24"/>
        </w:rPr>
        <w:t xml:space="preserve">, objeto social del adjudicatario, </w:t>
      </w:r>
      <w:r w:rsidRPr="00CC28B7">
        <w:rPr>
          <w:rFonts w:ascii="Bookman Old Style" w:hAnsi="Bookman Old Style"/>
          <w:sz w:val="24"/>
          <w:szCs w:val="24"/>
        </w:rPr>
        <w:t>constitución o promesa de constitución del adjudicatario como E.S.P.</w:t>
      </w:r>
      <w:r w:rsidR="00A71950">
        <w:rPr>
          <w:rFonts w:ascii="Bookman Old Style" w:hAnsi="Bookman Old Style"/>
          <w:sz w:val="24"/>
          <w:szCs w:val="24"/>
        </w:rPr>
        <w:t>,</w:t>
      </w:r>
      <w:r>
        <w:rPr>
          <w:rFonts w:ascii="Bookman Old Style" w:hAnsi="Bookman Old Style"/>
          <w:sz w:val="24"/>
          <w:szCs w:val="24"/>
        </w:rPr>
        <w:t xml:space="preserve"> </w:t>
      </w:r>
      <w:r w:rsidRPr="00F23AE8">
        <w:rPr>
          <w:rFonts w:ascii="Bookman Old Style" w:hAnsi="Bookman Old Style"/>
          <w:sz w:val="24"/>
          <w:szCs w:val="24"/>
        </w:rPr>
        <w:t>y duración de la sociedad (debe contar como mínimo con tres años más de existencia, contados a partir de la fecha de terminación del p</w:t>
      </w:r>
      <w:r w:rsidR="00284699">
        <w:rPr>
          <w:rFonts w:ascii="Bookman Old Style" w:hAnsi="Bookman Old Style"/>
          <w:sz w:val="24"/>
          <w:szCs w:val="24"/>
        </w:rPr>
        <w:t>eríodo</w:t>
      </w:r>
      <w:r w:rsidRPr="00F23AE8">
        <w:rPr>
          <w:rFonts w:ascii="Bookman Old Style" w:hAnsi="Bookman Old Style"/>
          <w:sz w:val="24"/>
          <w:szCs w:val="24"/>
        </w:rPr>
        <w:t xml:space="preserve"> de pagos), formas de participación, la duración del período de pagos</w:t>
      </w:r>
      <w:r>
        <w:rPr>
          <w:rFonts w:ascii="Bookman Old Style" w:hAnsi="Bookman Old Style"/>
          <w:sz w:val="24"/>
          <w:szCs w:val="24"/>
        </w:rPr>
        <w:t xml:space="preserve"> según lo establecido en el </w:t>
      </w:r>
      <w:r w:rsidR="00B35F32">
        <w:rPr>
          <w:rFonts w:ascii="Bookman Old Style" w:hAnsi="Bookman Old Style"/>
          <w:sz w:val="24"/>
          <w:szCs w:val="24"/>
        </w:rPr>
        <w:t xml:space="preserve">artículo 12 </w:t>
      </w:r>
      <w:r>
        <w:rPr>
          <w:rFonts w:ascii="Bookman Old Style" w:hAnsi="Bookman Old Style"/>
          <w:sz w:val="24"/>
          <w:szCs w:val="24"/>
        </w:rPr>
        <w:t>de la presente Resolución</w:t>
      </w:r>
      <w:r w:rsidRPr="00F23AE8">
        <w:rPr>
          <w:rFonts w:ascii="Bookman Old Style" w:hAnsi="Bookman Old Style"/>
          <w:sz w:val="24"/>
          <w:szCs w:val="24"/>
        </w:rPr>
        <w:t xml:space="preserve">, los criterios de evaluación y selección </w:t>
      </w:r>
      <w:r w:rsidRPr="00895646">
        <w:rPr>
          <w:rFonts w:ascii="Bookman Old Style" w:hAnsi="Bookman Old Style"/>
          <w:sz w:val="24"/>
          <w:szCs w:val="24"/>
        </w:rPr>
        <w:t>de las propuestas, y las demás condiciones establecidas en la presente Resolución.</w:t>
      </w:r>
      <w:r w:rsidR="001D0A37" w:rsidRPr="00895646">
        <w:rPr>
          <w:rFonts w:ascii="Bookman Old Style" w:hAnsi="Bookman Old Style"/>
          <w:sz w:val="24"/>
          <w:szCs w:val="24"/>
        </w:rPr>
        <w:t xml:space="preserve"> </w:t>
      </w:r>
    </w:p>
    <w:p w14:paraId="3D4AD383" w14:textId="01D21815" w:rsidR="00CA2D19" w:rsidRPr="00895646" w:rsidRDefault="00CA2D19" w:rsidP="007E3102">
      <w:pPr>
        <w:pStyle w:val="Prrafodelista"/>
        <w:numPr>
          <w:ilvl w:val="0"/>
          <w:numId w:val="31"/>
        </w:numPr>
        <w:spacing w:before="120"/>
        <w:ind w:left="568"/>
        <w:jc w:val="both"/>
        <w:rPr>
          <w:rFonts w:ascii="Bookman Old Style" w:hAnsi="Bookman Old Style"/>
          <w:sz w:val="24"/>
          <w:szCs w:val="24"/>
        </w:rPr>
      </w:pPr>
      <w:r w:rsidRPr="00895646">
        <w:rPr>
          <w:rFonts w:ascii="Bookman Old Style" w:hAnsi="Bookman Old Style"/>
          <w:sz w:val="24"/>
          <w:szCs w:val="24"/>
        </w:rPr>
        <w:t xml:space="preserve">La solicitud de presentación de un documento en donde el proponente explique la estructura prevista del proyecto desde el punto de vista técnico respecto a la ejecución de la construcción y operación del mismo. </w:t>
      </w:r>
    </w:p>
    <w:p w14:paraId="7AA12007" w14:textId="77777777" w:rsidR="00CA2D19" w:rsidRPr="00895646" w:rsidRDefault="00CA2D19" w:rsidP="007E3102">
      <w:pPr>
        <w:pStyle w:val="Prrafodelista"/>
        <w:numPr>
          <w:ilvl w:val="0"/>
          <w:numId w:val="31"/>
        </w:numPr>
        <w:spacing w:before="120"/>
        <w:ind w:left="568"/>
        <w:jc w:val="both"/>
        <w:rPr>
          <w:rFonts w:ascii="Bookman Old Style" w:hAnsi="Bookman Old Style"/>
          <w:sz w:val="24"/>
          <w:szCs w:val="24"/>
        </w:rPr>
      </w:pPr>
      <w:r w:rsidRPr="00895646">
        <w:rPr>
          <w:rFonts w:ascii="Bookman Old Style" w:hAnsi="Bookman Old Style"/>
          <w:sz w:val="24"/>
          <w:szCs w:val="24"/>
        </w:rPr>
        <w:t xml:space="preserve">El costo de la firma auditora seleccionada por la UPME para el respectivo proyecto.  </w:t>
      </w:r>
    </w:p>
    <w:p w14:paraId="1256ABC6" w14:textId="77777777" w:rsidR="00CA2D19" w:rsidRPr="00F23AE8" w:rsidRDefault="00CA2D19" w:rsidP="007E3102">
      <w:pPr>
        <w:pStyle w:val="Prrafodelista"/>
        <w:numPr>
          <w:ilvl w:val="0"/>
          <w:numId w:val="31"/>
        </w:numPr>
        <w:spacing w:before="120"/>
        <w:ind w:left="568"/>
        <w:jc w:val="both"/>
        <w:rPr>
          <w:rFonts w:ascii="Bookman Old Style" w:hAnsi="Bookman Old Style"/>
          <w:sz w:val="24"/>
          <w:szCs w:val="24"/>
        </w:rPr>
      </w:pPr>
      <w:r w:rsidRPr="00895646">
        <w:rPr>
          <w:rFonts w:ascii="Bookman Old Style" w:hAnsi="Bookman Old Style"/>
          <w:sz w:val="24"/>
          <w:szCs w:val="24"/>
        </w:rPr>
        <w:t>Las condiciones de la garantía de seriedad de la oferta</w:t>
      </w:r>
      <w:r w:rsidRPr="00F23AE8">
        <w:rPr>
          <w:rFonts w:ascii="Bookman Old Style" w:hAnsi="Bookman Old Style"/>
          <w:sz w:val="24"/>
          <w:szCs w:val="24"/>
        </w:rPr>
        <w:t xml:space="preserve"> que permita avalar el cumplimiento de lo exigido en los documentos de selección y en esta Resolución</w:t>
      </w:r>
      <w:r>
        <w:rPr>
          <w:rFonts w:ascii="Bookman Old Style" w:hAnsi="Bookman Old Style"/>
          <w:sz w:val="24"/>
          <w:szCs w:val="24"/>
        </w:rPr>
        <w:t>.</w:t>
      </w:r>
    </w:p>
    <w:p w14:paraId="22088EE4" w14:textId="77777777" w:rsidR="00CA2D19" w:rsidRPr="00F23AE8" w:rsidRDefault="00CA2D19" w:rsidP="007E3102">
      <w:pPr>
        <w:pStyle w:val="Prrafodelista"/>
        <w:numPr>
          <w:ilvl w:val="0"/>
          <w:numId w:val="31"/>
        </w:numPr>
        <w:spacing w:before="120"/>
        <w:ind w:left="568"/>
        <w:jc w:val="both"/>
        <w:rPr>
          <w:rFonts w:ascii="Bookman Old Style" w:hAnsi="Bookman Old Style"/>
          <w:sz w:val="24"/>
          <w:szCs w:val="24"/>
        </w:rPr>
      </w:pPr>
      <w:r w:rsidRPr="00F23AE8">
        <w:rPr>
          <w:rFonts w:ascii="Bookman Old Style" w:hAnsi="Bookman Old Style"/>
          <w:sz w:val="24"/>
          <w:szCs w:val="24"/>
        </w:rPr>
        <w:t xml:space="preserve">Documentos que deben ser adjuntados por parte del </w:t>
      </w:r>
      <w:r>
        <w:rPr>
          <w:rFonts w:ascii="Bookman Old Style" w:hAnsi="Bookman Old Style"/>
          <w:sz w:val="24"/>
          <w:szCs w:val="24"/>
        </w:rPr>
        <w:t xml:space="preserve">proponente al momento de ser adjudicatario del proceso de selección. </w:t>
      </w:r>
    </w:p>
    <w:p w14:paraId="3D5E9100" w14:textId="77777777" w:rsidR="00CA2D19" w:rsidRPr="00F23AE8" w:rsidRDefault="00CA2D19" w:rsidP="007E3102">
      <w:pPr>
        <w:pStyle w:val="Prrafodelista"/>
        <w:numPr>
          <w:ilvl w:val="0"/>
          <w:numId w:val="31"/>
        </w:numPr>
        <w:spacing w:before="120"/>
        <w:ind w:left="568"/>
        <w:jc w:val="both"/>
        <w:rPr>
          <w:rFonts w:ascii="Bookman Old Style" w:hAnsi="Bookman Old Style"/>
          <w:sz w:val="24"/>
          <w:szCs w:val="24"/>
        </w:rPr>
      </w:pPr>
      <w:r w:rsidRPr="00F23AE8">
        <w:rPr>
          <w:rFonts w:ascii="Bookman Old Style" w:hAnsi="Bookman Old Style"/>
          <w:sz w:val="24"/>
          <w:szCs w:val="24"/>
        </w:rPr>
        <w:t xml:space="preserve">Los demás requisitos adicionales que se consideren necesarios. </w:t>
      </w:r>
    </w:p>
    <w:p w14:paraId="6FED9479" w14:textId="77777777" w:rsidR="00CA2D19" w:rsidRPr="00F23AE8" w:rsidRDefault="00CA2D19" w:rsidP="007E3102">
      <w:pPr>
        <w:ind w:left="709"/>
        <w:rPr>
          <w:rFonts w:ascii="Bookman Old Style" w:hAnsi="Bookman Old Style"/>
          <w:lang w:val="es-CO"/>
        </w:rPr>
      </w:pPr>
    </w:p>
    <w:p w14:paraId="0865E03E" w14:textId="68B07A58" w:rsidR="00CA2D19" w:rsidRPr="00F23AE8" w:rsidRDefault="00CA2D19" w:rsidP="007E3102">
      <w:pPr>
        <w:pStyle w:val="Estilo3"/>
        <w:widowControl w:val="0"/>
        <w:tabs>
          <w:tab w:val="left" w:pos="1560"/>
        </w:tabs>
        <w:ind w:left="142"/>
        <w:jc w:val="both"/>
        <w:rPr>
          <w:rFonts w:ascii="Bookman Old Style" w:hAnsi="Bookman Old Style"/>
          <w:sz w:val="24"/>
          <w:szCs w:val="24"/>
        </w:rPr>
      </w:pPr>
      <w:r w:rsidRPr="00F23AE8">
        <w:rPr>
          <w:rFonts w:ascii="Bookman Old Style" w:hAnsi="Bookman Old Style"/>
          <w:b/>
          <w:sz w:val="24"/>
          <w:szCs w:val="24"/>
        </w:rPr>
        <w:t>Parágrafo 1.</w:t>
      </w:r>
      <w:r w:rsidRPr="00F23AE8">
        <w:rPr>
          <w:rFonts w:ascii="Bookman Old Style" w:hAnsi="Bookman Old Style"/>
          <w:sz w:val="24"/>
          <w:szCs w:val="24"/>
        </w:rPr>
        <w:t xml:space="preserve"> Los transportadores, </w:t>
      </w:r>
      <w:r>
        <w:rPr>
          <w:rFonts w:ascii="Bookman Old Style" w:hAnsi="Bookman Old Style"/>
          <w:sz w:val="24"/>
          <w:szCs w:val="24"/>
        </w:rPr>
        <w:t xml:space="preserve">los distribuidores, los </w:t>
      </w:r>
      <w:r w:rsidRPr="00F23AE8">
        <w:rPr>
          <w:rFonts w:ascii="Bookman Old Style" w:hAnsi="Bookman Old Style"/>
          <w:sz w:val="24"/>
          <w:szCs w:val="24"/>
        </w:rPr>
        <w:t>productores-comercializadores</w:t>
      </w:r>
      <w:r>
        <w:rPr>
          <w:rFonts w:ascii="Bookman Old Style" w:hAnsi="Bookman Old Style"/>
          <w:sz w:val="24"/>
          <w:szCs w:val="24"/>
        </w:rPr>
        <w:t xml:space="preserve">, o los </w:t>
      </w:r>
      <w:r w:rsidRPr="00F23AE8">
        <w:rPr>
          <w:rFonts w:ascii="Bookman Old Style" w:hAnsi="Bookman Old Style"/>
          <w:sz w:val="24"/>
          <w:szCs w:val="24"/>
        </w:rPr>
        <w:t xml:space="preserve">comercializadores de gas importado </w:t>
      </w:r>
      <w:r>
        <w:rPr>
          <w:rFonts w:ascii="Bookman Old Style" w:hAnsi="Bookman Old Style"/>
          <w:sz w:val="24"/>
          <w:szCs w:val="24"/>
        </w:rPr>
        <w:t xml:space="preserve">en </w:t>
      </w:r>
      <w:r w:rsidRPr="00F23AE8">
        <w:rPr>
          <w:rFonts w:ascii="Bookman Old Style" w:hAnsi="Bookman Old Style"/>
          <w:sz w:val="24"/>
          <w:szCs w:val="24"/>
        </w:rPr>
        <w:t xml:space="preserve">cuyos activos </w:t>
      </w:r>
      <w:r>
        <w:rPr>
          <w:rFonts w:ascii="Bookman Old Style" w:hAnsi="Bookman Old Style"/>
          <w:sz w:val="24"/>
          <w:szCs w:val="24"/>
        </w:rPr>
        <w:t xml:space="preserve">se prevea que podría haber conexiones físicas </w:t>
      </w:r>
      <w:r w:rsidRPr="00F23AE8">
        <w:rPr>
          <w:rFonts w:ascii="Bookman Old Style" w:hAnsi="Bookman Old Style"/>
          <w:sz w:val="24"/>
          <w:szCs w:val="24"/>
        </w:rPr>
        <w:t>con los proyectos involucrados en los procesos de selección</w:t>
      </w:r>
      <w:r w:rsidR="00A71950">
        <w:rPr>
          <w:rFonts w:ascii="Bookman Old Style" w:hAnsi="Bookman Old Style"/>
          <w:sz w:val="24"/>
          <w:szCs w:val="24"/>
        </w:rPr>
        <w:t>,</w:t>
      </w:r>
      <w:r w:rsidRPr="00F23AE8">
        <w:rPr>
          <w:rFonts w:ascii="Bookman Old Style" w:hAnsi="Bookman Old Style"/>
          <w:sz w:val="24"/>
          <w:szCs w:val="24"/>
        </w:rPr>
        <w:t xml:space="preserve"> debe</w:t>
      </w:r>
      <w:r>
        <w:rPr>
          <w:rFonts w:ascii="Bookman Old Style" w:hAnsi="Bookman Old Style"/>
          <w:sz w:val="24"/>
          <w:szCs w:val="24"/>
        </w:rPr>
        <w:t>rá</w:t>
      </w:r>
      <w:r w:rsidRPr="00F23AE8">
        <w:rPr>
          <w:rFonts w:ascii="Bookman Old Style" w:hAnsi="Bookman Old Style"/>
          <w:sz w:val="24"/>
          <w:szCs w:val="24"/>
        </w:rPr>
        <w:t xml:space="preserve">n entregar la información </w:t>
      </w:r>
      <w:r>
        <w:rPr>
          <w:rFonts w:ascii="Bookman Old Style" w:hAnsi="Bookman Old Style"/>
          <w:sz w:val="24"/>
          <w:szCs w:val="24"/>
        </w:rPr>
        <w:t xml:space="preserve">que </w:t>
      </w:r>
      <w:r w:rsidRPr="00F23AE8">
        <w:rPr>
          <w:rFonts w:ascii="Bookman Old Style" w:hAnsi="Bookman Old Style"/>
          <w:sz w:val="24"/>
          <w:szCs w:val="24"/>
        </w:rPr>
        <w:t>solicit</w:t>
      </w:r>
      <w:r>
        <w:rPr>
          <w:rFonts w:ascii="Bookman Old Style" w:hAnsi="Bookman Old Style"/>
          <w:sz w:val="24"/>
          <w:szCs w:val="24"/>
        </w:rPr>
        <w:t>e</w:t>
      </w:r>
      <w:r w:rsidRPr="00F23AE8">
        <w:rPr>
          <w:rFonts w:ascii="Bookman Old Style" w:hAnsi="Bookman Old Style"/>
          <w:sz w:val="24"/>
          <w:szCs w:val="24"/>
        </w:rPr>
        <w:t xml:space="preserve"> la UPME</w:t>
      </w:r>
      <w:r>
        <w:rPr>
          <w:rFonts w:ascii="Bookman Old Style" w:hAnsi="Bookman Old Style"/>
          <w:sz w:val="24"/>
          <w:szCs w:val="24"/>
        </w:rPr>
        <w:t xml:space="preserve">, quien considerará su inclusión en los documentos de selección, respetando los principios de confidencialidad. </w:t>
      </w:r>
    </w:p>
    <w:p w14:paraId="47586EC8" w14:textId="77777777" w:rsidR="00CA2D19" w:rsidRPr="00F23AE8" w:rsidRDefault="00CA2D19" w:rsidP="007E3102">
      <w:pPr>
        <w:pStyle w:val="Estilo3"/>
        <w:widowControl w:val="0"/>
        <w:tabs>
          <w:tab w:val="left" w:pos="1560"/>
        </w:tabs>
        <w:ind w:left="142"/>
        <w:jc w:val="both"/>
        <w:rPr>
          <w:rFonts w:ascii="Bookman Old Style" w:hAnsi="Bookman Old Style"/>
          <w:b/>
          <w:sz w:val="24"/>
          <w:szCs w:val="24"/>
        </w:rPr>
      </w:pPr>
    </w:p>
    <w:p w14:paraId="269EDAB4" w14:textId="4297E463" w:rsidR="00CA2D19" w:rsidRDefault="00CA2D19" w:rsidP="007E3102">
      <w:pPr>
        <w:pStyle w:val="Estilo3"/>
        <w:widowControl w:val="0"/>
        <w:tabs>
          <w:tab w:val="left" w:pos="1560"/>
        </w:tabs>
        <w:ind w:left="142"/>
        <w:jc w:val="both"/>
        <w:rPr>
          <w:rFonts w:ascii="Bookman Old Style" w:hAnsi="Bookman Old Style"/>
          <w:sz w:val="24"/>
          <w:szCs w:val="24"/>
        </w:rPr>
      </w:pPr>
      <w:r w:rsidRPr="00F23AE8">
        <w:rPr>
          <w:rFonts w:ascii="Bookman Old Style" w:hAnsi="Bookman Old Style"/>
          <w:b/>
          <w:sz w:val="24"/>
          <w:szCs w:val="24"/>
        </w:rPr>
        <w:t>Parágrafo 2.</w:t>
      </w:r>
      <w:r w:rsidRPr="00F23AE8">
        <w:rPr>
          <w:rFonts w:ascii="Bookman Old Style" w:hAnsi="Bookman Old Style"/>
          <w:sz w:val="24"/>
          <w:szCs w:val="24"/>
        </w:rPr>
        <w:t xml:space="preserve"> La evaluación de todas y cada una de las condiciones ambientales necesarias para la ejecución del proyecto estará a cargo de los proponentes </w:t>
      </w:r>
      <w:r>
        <w:rPr>
          <w:rFonts w:ascii="Bookman Old Style" w:hAnsi="Bookman Old Style"/>
          <w:sz w:val="24"/>
          <w:szCs w:val="24"/>
        </w:rPr>
        <w:t>que</w:t>
      </w:r>
      <w:r w:rsidRPr="00F23AE8">
        <w:rPr>
          <w:rFonts w:ascii="Bookman Old Style" w:hAnsi="Bookman Old Style"/>
          <w:sz w:val="24"/>
          <w:szCs w:val="24"/>
        </w:rPr>
        <w:t xml:space="preserve"> particip</w:t>
      </w:r>
      <w:r>
        <w:rPr>
          <w:rFonts w:ascii="Bookman Old Style" w:hAnsi="Bookman Old Style"/>
          <w:sz w:val="24"/>
          <w:szCs w:val="24"/>
        </w:rPr>
        <w:t>en</w:t>
      </w:r>
      <w:r w:rsidRPr="00F23AE8">
        <w:rPr>
          <w:rFonts w:ascii="Bookman Old Style" w:hAnsi="Bookman Old Style"/>
          <w:sz w:val="24"/>
          <w:szCs w:val="24"/>
        </w:rPr>
        <w:t xml:space="preserve"> en el proceso de selección. El </w:t>
      </w:r>
      <w:r>
        <w:rPr>
          <w:rFonts w:ascii="Bookman Old Style" w:hAnsi="Bookman Old Style"/>
          <w:sz w:val="24"/>
          <w:szCs w:val="24"/>
        </w:rPr>
        <w:t>adjudicatario</w:t>
      </w:r>
      <w:r w:rsidRPr="00F23AE8">
        <w:rPr>
          <w:rFonts w:ascii="Bookman Old Style" w:hAnsi="Bookman Old Style"/>
          <w:sz w:val="24"/>
          <w:szCs w:val="24"/>
        </w:rPr>
        <w:t xml:space="preserve"> será responsable por las gestiones para la consecución de la licencia ambiental y de los permisos en general que se requieran para la ejecución del proyecto.</w:t>
      </w:r>
    </w:p>
    <w:p w14:paraId="5821745E" w14:textId="77777777" w:rsidR="00985979" w:rsidRPr="00F23AE8" w:rsidRDefault="00985979" w:rsidP="007E3102">
      <w:pPr>
        <w:pStyle w:val="Estilo3"/>
        <w:widowControl w:val="0"/>
        <w:tabs>
          <w:tab w:val="left" w:pos="1560"/>
        </w:tabs>
        <w:ind w:left="142"/>
        <w:jc w:val="both"/>
        <w:rPr>
          <w:rFonts w:ascii="Bookman Old Style" w:hAnsi="Bookman Old Style"/>
          <w:sz w:val="24"/>
          <w:szCs w:val="24"/>
        </w:rPr>
      </w:pPr>
    </w:p>
    <w:p w14:paraId="211D3F06" w14:textId="0CA3221A" w:rsidR="00CA2D19" w:rsidRPr="00F23AE8" w:rsidRDefault="00CA2D19" w:rsidP="007E3102">
      <w:pPr>
        <w:pStyle w:val="Estilo3"/>
        <w:widowControl w:val="0"/>
        <w:tabs>
          <w:tab w:val="left" w:pos="1560"/>
        </w:tabs>
        <w:ind w:left="142"/>
        <w:jc w:val="both"/>
        <w:rPr>
          <w:rFonts w:ascii="Bookman Old Style" w:hAnsi="Bookman Old Style"/>
          <w:sz w:val="24"/>
          <w:szCs w:val="24"/>
        </w:rPr>
      </w:pPr>
      <w:r w:rsidRPr="00F23AE8">
        <w:rPr>
          <w:rFonts w:ascii="Bookman Old Style" w:hAnsi="Bookman Old Style"/>
          <w:b/>
          <w:sz w:val="24"/>
          <w:szCs w:val="24"/>
        </w:rPr>
        <w:t>Parágrafo 3.</w:t>
      </w:r>
      <w:r w:rsidRPr="00F23AE8">
        <w:rPr>
          <w:rFonts w:ascii="Bookman Old Style" w:hAnsi="Bookman Old Style"/>
          <w:sz w:val="24"/>
          <w:szCs w:val="24"/>
        </w:rPr>
        <w:t xml:space="preserve"> La CREG podrá pronunciarse sobre los documentos de selección</w:t>
      </w:r>
      <w:r w:rsidR="00354A2F">
        <w:rPr>
          <w:rFonts w:ascii="Bookman Old Style" w:hAnsi="Bookman Old Style"/>
          <w:sz w:val="24"/>
          <w:szCs w:val="24"/>
        </w:rPr>
        <w:t>,</w:t>
      </w:r>
      <w:r w:rsidRPr="00F23AE8">
        <w:rPr>
          <w:rFonts w:ascii="Bookman Old Style" w:hAnsi="Bookman Old Style"/>
          <w:sz w:val="24"/>
          <w:szCs w:val="24"/>
        </w:rPr>
        <w:t xml:space="preserve"> cuando considere </w:t>
      </w:r>
      <w:r>
        <w:rPr>
          <w:rFonts w:ascii="Bookman Old Style" w:hAnsi="Bookman Old Style"/>
          <w:sz w:val="24"/>
          <w:szCs w:val="24"/>
        </w:rPr>
        <w:t xml:space="preserve">necesario realizar ajustes en los documentos de selección para aumentar la concurrencia, o cuando considere </w:t>
      </w:r>
      <w:r w:rsidRPr="00F23AE8">
        <w:rPr>
          <w:rFonts w:ascii="Bookman Old Style" w:hAnsi="Bookman Old Style"/>
          <w:sz w:val="24"/>
          <w:szCs w:val="24"/>
        </w:rPr>
        <w:t>que no se cumple con los criterios de eficiencia económica en la escogencia de los proyectos.</w:t>
      </w:r>
      <w:r w:rsidR="007E3102">
        <w:rPr>
          <w:rFonts w:ascii="Bookman Old Style" w:hAnsi="Bookman Old Style"/>
          <w:sz w:val="24"/>
          <w:szCs w:val="24"/>
        </w:rPr>
        <w:t>”</w:t>
      </w:r>
    </w:p>
    <w:p w14:paraId="380412C9" w14:textId="77777777" w:rsidR="00CA2D19" w:rsidRDefault="00CA2D19" w:rsidP="00CB0597">
      <w:pPr>
        <w:pStyle w:val="Ttulo1"/>
        <w:ind w:left="0"/>
        <w:jc w:val="both"/>
        <w:rPr>
          <w:rFonts w:ascii="Bookman Old Style" w:hAnsi="Bookman Old Style"/>
          <w:szCs w:val="24"/>
        </w:rPr>
      </w:pPr>
    </w:p>
    <w:p w14:paraId="7975E6EC" w14:textId="44FDD09B" w:rsidR="00CB0597" w:rsidRPr="000E392D" w:rsidRDefault="00CB0597" w:rsidP="00CB0597">
      <w:pPr>
        <w:pStyle w:val="Ttulo1"/>
        <w:ind w:left="0"/>
        <w:jc w:val="both"/>
        <w:rPr>
          <w:rFonts w:ascii="Bookman Old Style" w:hAnsi="Bookman Old Style"/>
          <w:b w:val="0"/>
          <w:szCs w:val="24"/>
        </w:rPr>
      </w:pPr>
      <w:r w:rsidRPr="008B30C5">
        <w:rPr>
          <w:rFonts w:ascii="Bookman Old Style" w:hAnsi="Bookman Old Style"/>
          <w:szCs w:val="24"/>
        </w:rPr>
        <w:t xml:space="preserve">Artículo </w:t>
      </w:r>
      <w:r w:rsidR="001D0A37">
        <w:rPr>
          <w:rFonts w:ascii="Bookman Old Style" w:hAnsi="Bookman Old Style"/>
          <w:szCs w:val="24"/>
        </w:rPr>
        <w:t>7</w:t>
      </w:r>
      <w:r w:rsidRPr="000E392D">
        <w:rPr>
          <w:rFonts w:ascii="Bookman Old Style" w:hAnsi="Bookman Old Style"/>
          <w:szCs w:val="24"/>
        </w:rPr>
        <w:t xml:space="preserve">. </w:t>
      </w:r>
      <w:r w:rsidRPr="000E392D">
        <w:rPr>
          <w:rFonts w:ascii="Bookman Old Style" w:hAnsi="Bookman Old Style"/>
          <w:b w:val="0"/>
          <w:szCs w:val="24"/>
        </w:rPr>
        <w:t xml:space="preserve">Modifíquese el Artículo 10 de la Resolución CREG 107 de 2017, el cual quedará así: </w:t>
      </w:r>
    </w:p>
    <w:p w14:paraId="3B28E904" w14:textId="77777777" w:rsidR="00CB0597" w:rsidRPr="0005244A" w:rsidRDefault="00CB0597" w:rsidP="00CB0597">
      <w:pPr>
        <w:ind w:left="0"/>
        <w:jc w:val="both"/>
        <w:rPr>
          <w:rFonts w:ascii="Bookman Old Style" w:hAnsi="Bookman Old Style"/>
        </w:rPr>
      </w:pPr>
    </w:p>
    <w:p w14:paraId="2B800CE8" w14:textId="77777777" w:rsidR="00CB0597" w:rsidRPr="008B30C5" w:rsidRDefault="00CB0597" w:rsidP="00957F60">
      <w:pPr>
        <w:ind w:left="284"/>
        <w:jc w:val="both"/>
        <w:rPr>
          <w:rFonts w:ascii="Bookman Old Style" w:hAnsi="Bookman Old Style"/>
        </w:rPr>
      </w:pPr>
      <w:r w:rsidRPr="0005244A">
        <w:rPr>
          <w:rFonts w:ascii="Bookman Old Style" w:hAnsi="Bookman Old Style"/>
        </w:rPr>
        <w:t>"</w:t>
      </w:r>
      <w:r w:rsidRPr="008B30C5">
        <w:rPr>
          <w:rFonts w:ascii="Bookman Old Style" w:hAnsi="Bookman Old Style"/>
          <w:b/>
        </w:rPr>
        <w:t xml:space="preserve">Artículo 10. Tasa de descuento. </w:t>
      </w:r>
      <w:r w:rsidRPr="008B30C5">
        <w:rPr>
          <w:rFonts w:ascii="Bookman Old Style" w:hAnsi="Bookman Old Style"/>
        </w:rPr>
        <w:t>La tasa de descuento para calcular el valor prese</w:t>
      </w:r>
      <w:r w:rsidRPr="00020F46">
        <w:rPr>
          <w:rFonts w:ascii="Bookman Old Style" w:hAnsi="Bookman Old Style"/>
        </w:rPr>
        <w:t>nte del flujo del que haya ofertado cada uno de los proponentes será del 10%.</w:t>
      </w:r>
      <w:r w:rsidRPr="008B30C5">
        <w:rPr>
          <w:rFonts w:ascii="Bookman Old Style" w:hAnsi="Bookman Old Style"/>
        </w:rPr>
        <w:t xml:space="preserve">”   </w:t>
      </w:r>
    </w:p>
    <w:p w14:paraId="6A7BDA93" w14:textId="77777777" w:rsidR="00CB0597" w:rsidRPr="00020F46" w:rsidRDefault="00CB0597" w:rsidP="00CB0597">
      <w:pPr>
        <w:ind w:left="708"/>
        <w:jc w:val="both"/>
        <w:rPr>
          <w:rFonts w:ascii="Bookman Old Style" w:hAnsi="Bookman Old Style"/>
          <w:b/>
        </w:rPr>
      </w:pPr>
    </w:p>
    <w:p w14:paraId="709E93F6" w14:textId="2005D8E2" w:rsidR="00D722D4" w:rsidRPr="002F6950" w:rsidRDefault="00CB0597" w:rsidP="00D722D4">
      <w:pPr>
        <w:pStyle w:val="Ttulo1"/>
        <w:ind w:left="0"/>
        <w:jc w:val="both"/>
        <w:rPr>
          <w:rFonts w:ascii="Bookman Old Style" w:hAnsi="Bookman Old Style"/>
          <w:b w:val="0"/>
          <w:bCs/>
          <w:szCs w:val="24"/>
        </w:rPr>
      </w:pPr>
      <w:r w:rsidRPr="00326AF8">
        <w:rPr>
          <w:rFonts w:ascii="Bookman Old Style" w:hAnsi="Bookman Old Style"/>
          <w:szCs w:val="24"/>
        </w:rPr>
        <w:t xml:space="preserve">Artículo </w:t>
      </w:r>
      <w:r w:rsidR="005A4E0E">
        <w:rPr>
          <w:rFonts w:ascii="Bookman Old Style" w:hAnsi="Bookman Old Style"/>
          <w:szCs w:val="24"/>
        </w:rPr>
        <w:t>8</w:t>
      </w:r>
      <w:r w:rsidR="00D722D4" w:rsidRPr="002F6950">
        <w:rPr>
          <w:rFonts w:ascii="Bookman Old Style" w:hAnsi="Bookman Old Style"/>
          <w:szCs w:val="24"/>
        </w:rPr>
        <w:t xml:space="preserve">. </w:t>
      </w:r>
      <w:r w:rsidR="00D722D4" w:rsidRPr="002F6950">
        <w:rPr>
          <w:rFonts w:ascii="Bookman Old Style" w:hAnsi="Bookman Old Style"/>
          <w:b w:val="0"/>
          <w:bCs/>
          <w:szCs w:val="24"/>
        </w:rPr>
        <w:t>Modificar el Artículo 11 de la Resolución CREG 107 de 2017, el cual quedará así:</w:t>
      </w:r>
    </w:p>
    <w:p w14:paraId="0E9F3271" w14:textId="77777777" w:rsidR="00D722D4" w:rsidRPr="002F6950" w:rsidRDefault="00D722D4" w:rsidP="00D722D4">
      <w:pPr>
        <w:rPr>
          <w:lang w:val="es-CO"/>
        </w:rPr>
      </w:pPr>
    </w:p>
    <w:p w14:paraId="0C5EC616" w14:textId="0D3E48FA" w:rsidR="00D722D4" w:rsidRPr="002F6950" w:rsidRDefault="00D722D4" w:rsidP="00D722D4">
      <w:pPr>
        <w:ind w:left="284"/>
        <w:jc w:val="both"/>
        <w:rPr>
          <w:lang w:val="es-CO"/>
        </w:rPr>
      </w:pPr>
      <w:r w:rsidRPr="002F6950">
        <w:rPr>
          <w:rFonts w:ascii="Bookman Old Style" w:hAnsi="Bookman Old Style"/>
          <w:lang w:val="es-CO"/>
        </w:rPr>
        <w:t>“</w:t>
      </w:r>
      <w:r w:rsidRPr="002F6950">
        <w:rPr>
          <w:rFonts w:ascii="Bookman Old Style" w:hAnsi="Bookman Old Style"/>
          <w:b/>
          <w:bCs/>
          <w:lang w:val="es-CO"/>
        </w:rPr>
        <w:t xml:space="preserve">Artículo 11. Perfil de pagos. </w:t>
      </w:r>
      <w:r w:rsidRPr="002F6950">
        <w:rPr>
          <w:rFonts w:ascii="Bookman Old Style" w:hAnsi="Bookman Old Style"/>
          <w:lang w:val="es-CO"/>
        </w:rPr>
        <w:t xml:space="preserve">En las propuestas que se presenten a los procesos de selección de que trata esta resolución, la diferencia entre los porcentajes que representan cada uno de los valores anuales ofertados del </w:t>
      </w:r>
      <w:r w:rsidRPr="002F6950">
        <w:rPr>
          <w:rFonts w:ascii="Bookman Old Style" w:hAnsi="Bookman Old Style"/>
          <w:b/>
          <w:bCs/>
          <w:i/>
          <w:iCs/>
          <w:lang w:val="es-CO"/>
        </w:rPr>
        <w:t>IAE</w:t>
      </w:r>
      <w:r w:rsidRPr="002F6950">
        <w:rPr>
          <w:rFonts w:ascii="Bookman Old Style" w:hAnsi="Bookman Old Style"/>
          <w:lang w:val="es-CO"/>
        </w:rPr>
        <w:t xml:space="preserve"> con respecto al valor presente </w:t>
      </w:r>
      <w:r w:rsidR="00F01615">
        <w:rPr>
          <w:rFonts w:ascii="Bookman Old Style" w:hAnsi="Bookman Old Style"/>
          <w:lang w:val="es-CO"/>
        </w:rPr>
        <w:t xml:space="preserve">de la serie de los valores anuales </w:t>
      </w:r>
      <w:r w:rsidR="001A7AFE">
        <w:rPr>
          <w:rFonts w:ascii="Bookman Old Style" w:hAnsi="Bookman Old Style"/>
          <w:lang w:val="es-CO"/>
        </w:rPr>
        <w:t>de</w:t>
      </w:r>
      <w:r w:rsidR="00F01615">
        <w:rPr>
          <w:rFonts w:ascii="Bookman Old Style" w:hAnsi="Bookman Old Style"/>
          <w:lang w:val="es-CO"/>
        </w:rPr>
        <w:t>l</w:t>
      </w:r>
      <w:r w:rsidR="001A7AFE">
        <w:rPr>
          <w:rFonts w:ascii="Bookman Old Style" w:hAnsi="Bookman Old Style"/>
          <w:lang w:val="es-CO"/>
        </w:rPr>
        <w:t xml:space="preserve"> </w:t>
      </w:r>
      <w:r w:rsidR="001A7AFE" w:rsidRPr="00AE58D3">
        <w:rPr>
          <w:rFonts w:ascii="Bookman Old Style" w:hAnsi="Bookman Old Style"/>
          <w:b/>
          <w:bCs/>
          <w:i/>
          <w:iCs/>
          <w:lang w:val="es-CO"/>
        </w:rPr>
        <w:t>IAE</w:t>
      </w:r>
      <w:r w:rsidRPr="002F6950">
        <w:rPr>
          <w:rFonts w:ascii="Bookman Old Style" w:hAnsi="Bookman Old Style"/>
          <w:lang w:val="es-CO"/>
        </w:rPr>
        <w:t>, no podrá ser mayor a cinco puntos porcentuales</w:t>
      </w:r>
      <w:r w:rsidR="00602091">
        <w:rPr>
          <w:rFonts w:ascii="Bookman Old Style" w:hAnsi="Bookman Old Style"/>
          <w:lang w:val="es-CO"/>
        </w:rPr>
        <w:t xml:space="preserve"> (5%)</w:t>
      </w:r>
      <w:r w:rsidRPr="002F6950">
        <w:rPr>
          <w:rFonts w:ascii="Bookman Old Style" w:hAnsi="Bookman Old Style"/>
          <w:lang w:val="es-CO"/>
        </w:rPr>
        <w:t xml:space="preserve"> entre cualquier par de años.</w:t>
      </w:r>
    </w:p>
    <w:p w14:paraId="797924D8" w14:textId="30B83BA6" w:rsidR="00D722D4" w:rsidRPr="009E555E" w:rsidRDefault="00D722D4" w:rsidP="009E555E">
      <w:pPr>
        <w:rPr>
          <w:rFonts w:ascii="Bookman Old Style" w:hAnsi="Bookman Old Style"/>
          <w:lang w:val="es-CO"/>
        </w:rPr>
      </w:pPr>
    </w:p>
    <w:p w14:paraId="6152C9DC" w14:textId="0AE63964" w:rsidR="00495817" w:rsidRPr="00964EEF" w:rsidRDefault="00495817" w:rsidP="00495817">
      <w:pPr>
        <w:ind w:left="284"/>
        <w:jc w:val="both"/>
        <w:rPr>
          <w:rFonts w:ascii="Bookman Old Style" w:hAnsi="Bookman Old Style"/>
          <w:i/>
          <w:iCs/>
          <w:lang w:val="es-CO" w:eastAsia="es-CO"/>
        </w:rPr>
      </w:pPr>
      <w:r w:rsidRPr="00964EEF">
        <w:rPr>
          <w:rFonts w:ascii="Bookman Old Style" w:hAnsi="Bookman Old Style"/>
          <w:lang w:val="es-CO" w:eastAsia="es-CO"/>
        </w:rPr>
        <w:t xml:space="preserve">En ningún caso, el </w:t>
      </w:r>
      <w:r w:rsidR="00A67CAA" w:rsidRPr="00964EEF">
        <w:rPr>
          <w:rFonts w:ascii="Bookman Old Style" w:hAnsi="Bookman Old Style"/>
          <w:b/>
          <w:bCs/>
          <w:i/>
          <w:iCs/>
          <w:lang w:val="es-CO" w:eastAsia="es-CO"/>
        </w:rPr>
        <w:t>IAE</w:t>
      </w:r>
      <w:r w:rsidRPr="00964EEF">
        <w:rPr>
          <w:rFonts w:ascii="Bookman Old Style" w:hAnsi="Bookman Old Style"/>
          <w:lang w:val="es-CO" w:eastAsia="es-CO"/>
        </w:rPr>
        <w:t xml:space="preserve"> para cualquier año podrá ser superior al del año anterior</w:t>
      </w:r>
      <w:r w:rsidRPr="00964EEF">
        <w:rPr>
          <w:rFonts w:ascii="Bookman Old Style" w:hAnsi="Bookman Old Style"/>
          <w:i/>
          <w:iCs/>
          <w:lang w:val="es-CO" w:eastAsia="es-CO"/>
        </w:rPr>
        <w:t>.”</w:t>
      </w:r>
    </w:p>
    <w:p w14:paraId="637A9477" w14:textId="77777777" w:rsidR="00D722D4" w:rsidRPr="00964EEF" w:rsidRDefault="00D722D4" w:rsidP="00D84FF1">
      <w:pPr>
        <w:ind w:left="0"/>
        <w:rPr>
          <w:rFonts w:ascii="Bookman Old Style" w:hAnsi="Bookman Old Style"/>
        </w:rPr>
      </w:pPr>
    </w:p>
    <w:p w14:paraId="2C7D1F62" w14:textId="0E89517D" w:rsidR="00CB0597" w:rsidRPr="00964EEF" w:rsidRDefault="00CB0597" w:rsidP="00CB0597">
      <w:pPr>
        <w:pStyle w:val="Ttulo1"/>
        <w:ind w:left="0"/>
        <w:jc w:val="both"/>
        <w:rPr>
          <w:rFonts w:ascii="Bookman Old Style" w:hAnsi="Bookman Old Style"/>
          <w:szCs w:val="24"/>
        </w:rPr>
      </w:pPr>
      <w:r w:rsidRPr="00964EEF">
        <w:rPr>
          <w:rFonts w:ascii="Bookman Old Style" w:hAnsi="Bookman Old Style"/>
          <w:szCs w:val="24"/>
        </w:rPr>
        <w:t xml:space="preserve">Artículo </w:t>
      </w:r>
      <w:r w:rsidR="005A4E0E">
        <w:rPr>
          <w:rFonts w:ascii="Bookman Old Style" w:hAnsi="Bookman Old Style"/>
          <w:szCs w:val="24"/>
        </w:rPr>
        <w:t>9</w:t>
      </w:r>
      <w:r w:rsidRPr="00964EEF">
        <w:rPr>
          <w:rFonts w:ascii="Bookman Old Style" w:hAnsi="Bookman Old Style"/>
          <w:szCs w:val="24"/>
        </w:rPr>
        <w:t>.</w:t>
      </w:r>
      <w:r w:rsidRPr="00964EEF">
        <w:rPr>
          <w:rFonts w:ascii="Bookman Old Style" w:hAnsi="Bookman Old Style"/>
          <w:b w:val="0"/>
          <w:bCs/>
          <w:szCs w:val="24"/>
        </w:rPr>
        <w:t xml:space="preserve"> Modificar el </w:t>
      </w:r>
      <w:r w:rsidR="003F4630" w:rsidRPr="00964EEF">
        <w:rPr>
          <w:rFonts w:ascii="Bookman Old Style" w:hAnsi="Bookman Old Style"/>
          <w:b w:val="0"/>
          <w:bCs/>
          <w:szCs w:val="24"/>
        </w:rPr>
        <w:t>A</w:t>
      </w:r>
      <w:r w:rsidRPr="00964EEF">
        <w:rPr>
          <w:rFonts w:ascii="Bookman Old Style" w:hAnsi="Bookman Old Style"/>
          <w:b w:val="0"/>
          <w:bCs/>
          <w:szCs w:val="24"/>
        </w:rPr>
        <w:t>rtículo 12 d</w:t>
      </w:r>
      <w:r w:rsidRPr="00964EEF">
        <w:rPr>
          <w:rFonts w:ascii="Bookman Old Style" w:hAnsi="Bookman Old Style"/>
          <w:b w:val="0"/>
          <w:szCs w:val="24"/>
        </w:rPr>
        <w:t>e la Resolución CREG 107 de 2017</w:t>
      </w:r>
      <w:r w:rsidRPr="00964EEF">
        <w:rPr>
          <w:rFonts w:ascii="Bookman Old Style" w:hAnsi="Bookman Old Style"/>
          <w:b w:val="0"/>
          <w:bCs/>
          <w:szCs w:val="24"/>
        </w:rPr>
        <w:t>, el cual quedará así:</w:t>
      </w:r>
    </w:p>
    <w:p w14:paraId="5729AE3E" w14:textId="77777777" w:rsidR="00CB0597" w:rsidRPr="00964EEF" w:rsidRDefault="00CB0597" w:rsidP="00CB0597">
      <w:pPr>
        <w:pStyle w:val="Estilo3"/>
        <w:widowControl w:val="0"/>
        <w:tabs>
          <w:tab w:val="left" w:pos="1560"/>
        </w:tabs>
        <w:jc w:val="both"/>
        <w:rPr>
          <w:rFonts w:ascii="Bookman Old Style" w:hAnsi="Bookman Old Style"/>
          <w:bCs/>
          <w:color w:val="000000"/>
          <w:sz w:val="24"/>
          <w:szCs w:val="24"/>
        </w:rPr>
      </w:pPr>
      <w:bookmarkStart w:id="8" w:name="_Ref449449048"/>
    </w:p>
    <w:p w14:paraId="78C2BF92" w14:textId="31D22347" w:rsidR="00314CD5" w:rsidRPr="00964EEF" w:rsidRDefault="00CB0597" w:rsidP="00B2317F">
      <w:pPr>
        <w:pStyle w:val="Estilo3"/>
        <w:widowControl w:val="0"/>
        <w:tabs>
          <w:tab w:val="left" w:pos="1560"/>
        </w:tabs>
        <w:ind w:left="284"/>
        <w:jc w:val="both"/>
        <w:rPr>
          <w:rFonts w:ascii="Bookman Old Style" w:hAnsi="Bookman Old Style"/>
          <w:sz w:val="24"/>
          <w:szCs w:val="24"/>
        </w:rPr>
      </w:pPr>
      <w:r w:rsidRPr="00964EEF">
        <w:rPr>
          <w:rFonts w:ascii="Bookman Old Style" w:hAnsi="Bookman Old Style"/>
          <w:bCs/>
          <w:color w:val="000000"/>
          <w:sz w:val="24"/>
          <w:szCs w:val="24"/>
        </w:rPr>
        <w:t>“</w:t>
      </w:r>
      <w:r w:rsidRPr="00964EEF">
        <w:rPr>
          <w:rFonts w:ascii="Bookman Old Style" w:hAnsi="Bookman Old Style"/>
          <w:b/>
          <w:color w:val="000000"/>
          <w:sz w:val="24"/>
          <w:szCs w:val="24"/>
        </w:rPr>
        <w:t>Artículo 12. Período</w:t>
      </w:r>
      <w:r w:rsidR="003C6ED3" w:rsidRPr="00964EEF">
        <w:rPr>
          <w:rFonts w:ascii="Bookman Old Style" w:hAnsi="Bookman Old Style"/>
          <w:b/>
          <w:color w:val="000000"/>
          <w:sz w:val="24"/>
          <w:szCs w:val="24"/>
        </w:rPr>
        <w:t>s</w:t>
      </w:r>
      <w:r w:rsidRPr="00964EEF">
        <w:rPr>
          <w:rFonts w:ascii="Bookman Old Style" w:hAnsi="Bookman Old Style"/>
          <w:b/>
          <w:color w:val="000000"/>
          <w:sz w:val="24"/>
          <w:szCs w:val="24"/>
        </w:rPr>
        <w:t xml:space="preserve"> de pagos e incentivos. </w:t>
      </w:r>
      <w:r w:rsidRPr="00964EEF">
        <w:rPr>
          <w:rFonts w:ascii="Bookman Old Style" w:hAnsi="Bookman Old Style"/>
          <w:sz w:val="24"/>
          <w:szCs w:val="24"/>
        </w:rPr>
        <w:t xml:space="preserve">Los proyectos </w:t>
      </w:r>
      <w:r w:rsidR="00D71199" w:rsidRPr="00964EEF">
        <w:rPr>
          <w:rFonts w:ascii="Bookman Old Style" w:hAnsi="Bookman Old Style"/>
          <w:sz w:val="24"/>
          <w:szCs w:val="24"/>
        </w:rPr>
        <w:t xml:space="preserve">adjudicados </w:t>
      </w:r>
      <w:r w:rsidRPr="00964EEF">
        <w:rPr>
          <w:rFonts w:ascii="Bookman Old Style" w:hAnsi="Bookman Old Style"/>
          <w:sz w:val="24"/>
          <w:szCs w:val="24"/>
        </w:rPr>
        <w:t xml:space="preserve">mediante procesos de selección y </w:t>
      </w:r>
      <w:r w:rsidR="007E6C0D" w:rsidRPr="00964EEF">
        <w:rPr>
          <w:rFonts w:ascii="Bookman Old Style" w:hAnsi="Bookman Old Style"/>
          <w:sz w:val="24"/>
          <w:szCs w:val="24"/>
        </w:rPr>
        <w:t xml:space="preserve">los </w:t>
      </w:r>
      <w:r w:rsidRPr="00964EEF">
        <w:rPr>
          <w:rFonts w:ascii="Bookman Old Style" w:hAnsi="Bookman Old Style"/>
          <w:sz w:val="24"/>
          <w:szCs w:val="24"/>
        </w:rPr>
        <w:t xml:space="preserve">proyectos </w:t>
      </w:r>
      <m:oMath>
        <m:r>
          <w:rPr>
            <w:rFonts w:ascii="Cambria Math" w:hAnsi="Cambria Math" w:cs="Arial"/>
            <w:sz w:val="24"/>
            <w:szCs w:val="24"/>
          </w:rPr>
          <m:t>IPAT</m:t>
        </m:r>
      </m:oMath>
      <w:r w:rsidRPr="00964EEF">
        <w:rPr>
          <w:rFonts w:ascii="Bookman Old Style" w:hAnsi="Bookman Old Style"/>
          <w:sz w:val="24"/>
          <w:szCs w:val="24"/>
        </w:rPr>
        <w:t xml:space="preserve"> ejecutados por el transportador incumbente</w:t>
      </w:r>
      <w:r w:rsidR="00957F60" w:rsidRPr="00964EEF">
        <w:rPr>
          <w:rFonts w:ascii="Bookman Old Style" w:hAnsi="Bookman Old Style"/>
          <w:sz w:val="24"/>
          <w:szCs w:val="24"/>
        </w:rPr>
        <w:t>,</w:t>
      </w:r>
      <w:r w:rsidRPr="00964EEF">
        <w:rPr>
          <w:rFonts w:ascii="Bookman Old Style" w:hAnsi="Bookman Old Style"/>
          <w:sz w:val="24"/>
          <w:szCs w:val="24"/>
        </w:rPr>
        <w:t xml:space="preserve"> </w:t>
      </w:r>
      <w:r w:rsidR="00312D8F" w:rsidRPr="00964EEF">
        <w:rPr>
          <w:rFonts w:ascii="Bookman Old Style" w:hAnsi="Bookman Old Style"/>
          <w:sz w:val="24"/>
          <w:szCs w:val="24"/>
        </w:rPr>
        <w:t xml:space="preserve">recibirán </w:t>
      </w:r>
      <w:r w:rsidRPr="00964EEF">
        <w:rPr>
          <w:rFonts w:ascii="Bookman Old Style" w:hAnsi="Bookman Old Style"/>
          <w:sz w:val="24"/>
          <w:szCs w:val="24"/>
        </w:rPr>
        <w:t xml:space="preserve">pagos </w:t>
      </w:r>
      <w:r w:rsidR="00E0253A" w:rsidRPr="00964EEF">
        <w:rPr>
          <w:rFonts w:ascii="Bookman Old Style" w:hAnsi="Bookman Old Style"/>
          <w:sz w:val="24"/>
          <w:szCs w:val="24"/>
        </w:rPr>
        <w:t xml:space="preserve">por la prestación del servicio </w:t>
      </w:r>
      <w:r w:rsidR="00312D8F" w:rsidRPr="00964EEF">
        <w:rPr>
          <w:rFonts w:ascii="Bookman Old Style" w:hAnsi="Bookman Old Style"/>
          <w:sz w:val="24"/>
          <w:szCs w:val="24"/>
        </w:rPr>
        <w:t>de</w:t>
      </w:r>
      <w:r w:rsidRPr="00964EEF">
        <w:rPr>
          <w:rFonts w:ascii="Bookman Old Style" w:hAnsi="Bookman Old Style"/>
          <w:sz w:val="24"/>
          <w:szCs w:val="24"/>
        </w:rPr>
        <w:t xml:space="preserve"> acuerdo con los casos</w:t>
      </w:r>
      <w:bookmarkEnd w:id="8"/>
      <w:r w:rsidR="00312D8F" w:rsidRPr="00964EEF">
        <w:rPr>
          <w:rFonts w:ascii="Bookman Old Style" w:hAnsi="Bookman Old Style"/>
          <w:sz w:val="24"/>
          <w:szCs w:val="24"/>
        </w:rPr>
        <w:t xml:space="preserve"> que se establecen </w:t>
      </w:r>
      <w:r w:rsidR="0089597B" w:rsidRPr="00964EEF">
        <w:rPr>
          <w:rFonts w:ascii="Bookman Old Style" w:hAnsi="Bookman Old Style"/>
          <w:sz w:val="24"/>
          <w:szCs w:val="24"/>
        </w:rPr>
        <w:t>en este artículo</w:t>
      </w:r>
      <w:r w:rsidRPr="00964EEF">
        <w:rPr>
          <w:rFonts w:ascii="Bookman Old Style" w:hAnsi="Bookman Old Style"/>
          <w:sz w:val="24"/>
          <w:szCs w:val="24"/>
        </w:rPr>
        <w:t xml:space="preserve">. </w:t>
      </w:r>
    </w:p>
    <w:p w14:paraId="39611AE5" w14:textId="77777777" w:rsidR="00314CD5" w:rsidRPr="00964EEF" w:rsidRDefault="00314CD5" w:rsidP="00B2317F">
      <w:pPr>
        <w:pStyle w:val="Estilo3"/>
        <w:widowControl w:val="0"/>
        <w:tabs>
          <w:tab w:val="left" w:pos="1560"/>
        </w:tabs>
        <w:ind w:left="284"/>
        <w:jc w:val="both"/>
        <w:rPr>
          <w:rFonts w:ascii="Bookman Old Style" w:hAnsi="Bookman Old Style"/>
          <w:sz w:val="24"/>
          <w:szCs w:val="24"/>
        </w:rPr>
      </w:pPr>
    </w:p>
    <w:p w14:paraId="460BCCA9" w14:textId="695FE668" w:rsidR="00CB0597" w:rsidRPr="00964EEF" w:rsidRDefault="00B710F0" w:rsidP="00B2317F">
      <w:pPr>
        <w:pStyle w:val="Estilo3"/>
        <w:widowControl w:val="0"/>
        <w:tabs>
          <w:tab w:val="left" w:pos="1560"/>
        </w:tabs>
        <w:ind w:left="284"/>
        <w:jc w:val="both"/>
        <w:rPr>
          <w:rFonts w:ascii="Bookman Old Style" w:hAnsi="Bookman Old Style"/>
          <w:sz w:val="24"/>
          <w:szCs w:val="24"/>
        </w:rPr>
      </w:pPr>
      <w:r w:rsidRPr="00964EEF">
        <w:rPr>
          <w:rFonts w:ascii="Bookman Old Style" w:hAnsi="Bookman Old Style"/>
          <w:sz w:val="24"/>
          <w:szCs w:val="24"/>
        </w:rPr>
        <w:t>En</w:t>
      </w:r>
      <w:r w:rsidR="00EE1CFD" w:rsidRPr="00964EEF">
        <w:rPr>
          <w:rFonts w:ascii="Bookman Old Style" w:hAnsi="Bookman Old Style"/>
          <w:sz w:val="24"/>
          <w:szCs w:val="24"/>
        </w:rPr>
        <w:t xml:space="preserve"> l</w:t>
      </w:r>
      <w:r w:rsidR="00314CD5" w:rsidRPr="00964EEF">
        <w:rPr>
          <w:rFonts w:ascii="Bookman Old Style" w:hAnsi="Bookman Old Style"/>
          <w:sz w:val="24"/>
          <w:szCs w:val="24"/>
        </w:rPr>
        <w:t xml:space="preserve">os anteriores </w:t>
      </w:r>
      <w:r w:rsidR="00CB0597" w:rsidRPr="00964EEF">
        <w:rPr>
          <w:rFonts w:ascii="Bookman Old Style" w:hAnsi="Bookman Old Style"/>
          <w:sz w:val="24"/>
          <w:szCs w:val="24"/>
        </w:rPr>
        <w:t xml:space="preserve">pagos </w:t>
      </w:r>
      <w:r w:rsidR="00EE1CFD" w:rsidRPr="00964EEF">
        <w:rPr>
          <w:rFonts w:ascii="Bookman Old Style" w:hAnsi="Bookman Old Style"/>
          <w:sz w:val="24"/>
          <w:szCs w:val="24"/>
        </w:rPr>
        <w:t xml:space="preserve">se </w:t>
      </w:r>
      <w:r w:rsidRPr="00964EEF">
        <w:rPr>
          <w:rFonts w:ascii="Bookman Old Style" w:hAnsi="Bookman Old Style"/>
          <w:sz w:val="24"/>
          <w:szCs w:val="24"/>
        </w:rPr>
        <w:t>podrán incluir</w:t>
      </w:r>
      <w:r w:rsidR="00CB0597" w:rsidRPr="00964EEF">
        <w:rPr>
          <w:rFonts w:ascii="Bookman Old Style" w:hAnsi="Bookman Old Style"/>
          <w:sz w:val="24"/>
          <w:szCs w:val="24"/>
        </w:rPr>
        <w:t xml:space="preserve"> incentivos para </w:t>
      </w:r>
      <w:r w:rsidR="005878DA" w:rsidRPr="00964EEF">
        <w:rPr>
          <w:rFonts w:ascii="Bookman Old Style" w:hAnsi="Bookman Old Style"/>
          <w:sz w:val="24"/>
          <w:szCs w:val="24"/>
        </w:rPr>
        <w:t>remunerar</w:t>
      </w:r>
      <w:r w:rsidR="002E56C8" w:rsidRPr="00964EEF">
        <w:rPr>
          <w:rFonts w:ascii="Bookman Old Style" w:hAnsi="Bookman Old Style"/>
          <w:sz w:val="24"/>
          <w:szCs w:val="24"/>
        </w:rPr>
        <w:t xml:space="preserve"> la prestación del servicio</w:t>
      </w:r>
      <w:r w:rsidR="00CB0597" w:rsidRPr="00964EEF">
        <w:rPr>
          <w:rFonts w:ascii="Bookman Old Style" w:hAnsi="Bookman Old Style"/>
          <w:sz w:val="24"/>
          <w:szCs w:val="24"/>
        </w:rPr>
        <w:t xml:space="preserve"> </w:t>
      </w:r>
      <w:r w:rsidR="00520901" w:rsidRPr="00964EEF">
        <w:rPr>
          <w:rFonts w:ascii="Bookman Old Style" w:hAnsi="Bookman Old Style"/>
          <w:sz w:val="24"/>
          <w:szCs w:val="24"/>
        </w:rPr>
        <w:t>a</w:t>
      </w:r>
      <w:r w:rsidR="00CB0597" w:rsidRPr="00964EEF">
        <w:rPr>
          <w:rFonts w:ascii="Bookman Old Style" w:hAnsi="Bookman Old Style"/>
          <w:sz w:val="24"/>
          <w:szCs w:val="24"/>
        </w:rPr>
        <w:t xml:space="preserve"> proyecto</w:t>
      </w:r>
      <w:r w:rsidR="00952B82" w:rsidRPr="00964EEF">
        <w:rPr>
          <w:rFonts w:ascii="Bookman Old Style" w:hAnsi="Bookman Old Style"/>
          <w:sz w:val="24"/>
          <w:szCs w:val="24"/>
        </w:rPr>
        <w:t>s</w:t>
      </w:r>
      <w:r w:rsidR="00CB0597" w:rsidRPr="00964EEF">
        <w:rPr>
          <w:rFonts w:ascii="Bookman Old Style" w:hAnsi="Bookman Old Style"/>
          <w:sz w:val="24"/>
          <w:szCs w:val="24"/>
        </w:rPr>
        <w:t xml:space="preserve"> </w:t>
      </w:r>
      <w:r w:rsidR="00A4586F" w:rsidRPr="00964EEF">
        <w:rPr>
          <w:rFonts w:ascii="Bookman Old Style" w:hAnsi="Bookman Old Style"/>
          <w:sz w:val="24"/>
          <w:szCs w:val="24"/>
        </w:rPr>
        <w:t xml:space="preserve">con fecha anticipada de </w:t>
      </w:r>
      <w:r w:rsidR="002A070D">
        <w:rPr>
          <w:rFonts w:ascii="Bookman Old Style" w:hAnsi="Bookman Old Style"/>
          <w:sz w:val="24"/>
          <w:szCs w:val="24"/>
        </w:rPr>
        <w:t>entrada</w:t>
      </w:r>
      <w:r w:rsidR="00A4586F" w:rsidRPr="00964EEF">
        <w:rPr>
          <w:rFonts w:ascii="Bookman Old Style" w:hAnsi="Bookman Old Style"/>
          <w:sz w:val="24"/>
          <w:szCs w:val="24"/>
        </w:rPr>
        <w:t xml:space="preserve"> en operación</w:t>
      </w:r>
      <w:r w:rsidR="00354A2F">
        <w:rPr>
          <w:rFonts w:ascii="Bookman Old Style" w:hAnsi="Bookman Old Style"/>
          <w:sz w:val="24"/>
          <w:szCs w:val="24"/>
        </w:rPr>
        <w:t>,</w:t>
      </w:r>
      <w:r w:rsidR="00A4586F" w:rsidRPr="00964EEF">
        <w:rPr>
          <w:rFonts w:ascii="Bookman Old Style" w:hAnsi="Bookman Old Style"/>
          <w:sz w:val="24"/>
          <w:szCs w:val="24"/>
        </w:rPr>
        <w:t xml:space="preserve"> o a proyectos con fecha </w:t>
      </w:r>
      <w:r w:rsidR="004A738E" w:rsidRPr="00964EEF">
        <w:rPr>
          <w:rFonts w:ascii="Bookman Old Style" w:hAnsi="Bookman Old Style"/>
          <w:sz w:val="24"/>
          <w:szCs w:val="24"/>
        </w:rPr>
        <w:t>anticipada</w:t>
      </w:r>
      <w:r w:rsidR="00A4586F" w:rsidRPr="00964EEF">
        <w:rPr>
          <w:rFonts w:ascii="Bookman Old Style" w:hAnsi="Bookman Old Style"/>
          <w:sz w:val="24"/>
          <w:szCs w:val="24"/>
        </w:rPr>
        <w:t xml:space="preserve"> de </w:t>
      </w:r>
      <w:r w:rsidR="00A46CCF">
        <w:rPr>
          <w:rFonts w:ascii="Bookman Old Style" w:hAnsi="Bookman Old Style"/>
          <w:sz w:val="24"/>
          <w:szCs w:val="24"/>
        </w:rPr>
        <w:t>entrada</w:t>
      </w:r>
      <w:r w:rsidR="00A4586F" w:rsidRPr="00964EEF">
        <w:rPr>
          <w:rFonts w:ascii="Bookman Old Style" w:hAnsi="Bookman Old Style"/>
          <w:sz w:val="24"/>
          <w:szCs w:val="24"/>
        </w:rPr>
        <w:t xml:space="preserve"> en operación parcial</w:t>
      </w:r>
      <w:r w:rsidR="00332240" w:rsidRPr="00964EEF">
        <w:rPr>
          <w:rFonts w:ascii="Bookman Old Style" w:hAnsi="Bookman Old Style"/>
          <w:sz w:val="24"/>
          <w:szCs w:val="24"/>
        </w:rPr>
        <w:t>.</w:t>
      </w:r>
      <w:r w:rsidR="00305269" w:rsidRPr="00964EEF">
        <w:rPr>
          <w:rFonts w:ascii="Bookman Old Style" w:hAnsi="Bookman Old Style"/>
          <w:sz w:val="24"/>
          <w:szCs w:val="24"/>
        </w:rPr>
        <w:t xml:space="preserve"> </w:t>
      </w:r>
    </w:p>
    <w:p w14:paraId="6E966E75" w14:textId="77777777" w:rsidR="00B2317F" w:rsidRPr="00964EEF" w:rsidRDefault="00B2317F" w:rsidP="00B2317F">
      <w:pPr>
        <w:pStyle w:val="Estilo3"/>
        <w:widowControl w:val="0"/>
        <w:tabs>
          <w:tab w:val="left" w:pos="1560"/>
        </w:tabs>
        <w:ind w:left="284"/>
        <w:jc w:val="both"/>
        <w:rPr>
          <w:rFonts w:ascii="Bookman Old Style" w:hAnsi="Bookman Old Style"/>
          <w:sz w:val="24"/>
          <w:szCs w:val="24"/>
        </w:rPr>
      </w:pPr>
    </w:p>
    <w:p w14:paraId="0A2863FE" w14:textId="31AAD807" w:rsidR="00CB0597" w:rsidRPr="00A836F7" w:rsidRDefault="00CB0597" w:rsidP="00D1658E">
      <w:pPr>
        <w:pStyle w:val="Prrafodelista"/>
        <w:numPr>
          <w:ilvl w:val="0"/>
          <w:numId w:val="16"/>
        </w:numPr>
        <w:ind w:left="567" w:hanging="283"/>
        <w:jc w:val="both"/>
        <w:rPr>
          <w:rFonts w:ascii="Bookman Old Style" w:hAnsi="Bookman Old Style"/>
          <w:sz w:val="24"/>
          <w:szCs w:val="24"/>
        </w:rPr>
      </w:pPr>
      <w:bookmarkStart w:id="9" w:name="_Ref449449030"/>
      <w:r w:rsidRPr="00A836F7">
        <w:rPr>
          <w:rFonts w:ascii="Bookman Old Style" w:hAnsi="Bookman Old Style"/>
          <w:sz w:val="24"/>
          <w:szCs w:val="24"/>
        </w:rPr>
        <w:t>Cuando el proyecto inicie su operación en la FPO</w:t>
      </w:r>
      <w:r w:rsidR="00957F60" w:rsidRPr="00A836F7">
        <w:rPr>
          <w:rFonts w:ascii="Bookman Old Style" w:hAnsi="Bookman Old Style"/>
          <w:sz w:val="24"/>
          <w:szCs w:val="24"/>
        </w:rPr>
        <w:t>,</w:t>
      </w:r>
      <w:r w:rsidRPr="00A836F7">
        <w:rPr>
          <w:rFonts w:ascii="Bookman Old Style" w:hAnsi="Bookman Old Style"/>
          <w:sz w:val="24"/>
          <w:szCs w:val="24"/>
        </w:rPr>
        <w:t xml:space="preserve"> o en la FPO ajustada según lo establecido en el Artículo 22 de la presente Resolución, el adjudicatario </w:t>
      </w:r>
      <w:r w:rsidR="00770C5B" w:rsidRPr="00A836F7">
        <w:rPr>
          <w:rFonts w:ascii="Bookman Old Style" w:hAnsi="Bookman Old Style"/>
          <w:sz w:val="24"/>
          <w:szCs w:val="24"/>
        </w:rPr>
        <w:t xml:space="preserve">recibirá </w:t>
      </w:r>
      <w:r w:rsidR="00477414" w:rsidRPr="00A836F7">
        <w:rPr>
          <w:rFonts w:ascii="Bookman Old Style" w:hAnsi="Bookman Old Style"/>
          <w:sz w:val="24"/>
          <w:szCs w:val="24"/>
        </w:rPr>
        <w:t xml:space="preserve">los </w:t>
      </w:r>
      <w:r w:rsidR="00770C5B" w:rsidRPr="00A836F7">
        <w:rPr>
          <w:rFonts w:ascii="Bookman Old Style" w:hAnsi="Bookman Old Style"/>
          <w:sz w:val="24"/>
          <w:szCs w:val="24"/>
        </w:rPr>
        <w:t>pagos</w:t>
      </w:r>
      <w:r w:rsidR="00ED2C3D" w:rsidRPr="00A836F7">
        <w:rPr>
          <w:rFonts w:ascii="Bookman Old Style" w:hAnsi="Bookman Old Style"/>
          <w:sz w:val="24"/>
          <w:szCs w:val="24"/>
        </w:rPr>
        <w:t xml:space="preserve"> </w:t>
      </w:r>
      <w:r w:rsidR="00477414" w:rsidRPr="00A836F7">
        <w:rPr>
          <w:rFonts w:ascii="Bookman Old Style" w:hAnsi="Bookman Old Style"/>
          <w:sz w:val="24"/>
          <w:szCs w:val="24"/>
        </w:rPr>
        <w:t>correspondientes al</w:t>
      </w:r>
      <w:r w:rsidR="006D0E2C" w:rsidRPr="00A836F7">
        <w:rPr>
          <w:rFonts w:ascii="Bookman Old Style" w:hAnsi="Bookman Old Style"/>
          <w:sz w:val="24"/>
          <w:szCs w:val="24"/>
        </w:rPr>
        <w:t xml:space="preserve"> ingreso regulado </w:t>
      </w:r>
      <w:r w:rsidRPr="00A836F7">
        <w:rPr>
          <w:rFonts w:ascii="Bookman Old Style" w:hAnsi="Bookman Old Style"/>
          <w:sz w:val="24"/>
          <w:szCs w:val="24"/>
        </w:rPr>
        <w:t>durante el PEP</w:t>
      </w:r>
      <w:r w:rsidR="00ED2C3D" w:rsidRPr="00A836F7">
        <w:rPr>
          <w:rFonts w:ascii="Bookman Old Style" w:hAnsi="Bookman Old Style"/>
          <w:sz w:val="24"/>
          <w:szCs w:val="24"/>
        </w:rPr>
        <w:t>,</w:t>
      </w:r>
      <w:r w:rsidRPr="00A836F7">
        <w:rPr>
          <w:rFonts w:ascii="Bookman Old Style" w:hAnsi="Bookman Old Style"/>
          <w:sz w:val="24"/>
          <w:szCs w:val="24"/>
        </w:rPr>
        <w:t xml:space="preserve"> contado a partir de</w:t>
      </w:r>
      <w:r w:rsidR="00050CA5" w:rsidRPr="00A836F7">
        <w:rPr>
          <w:rFonts w:ascii="Bookman Old Style" w:hAnsi="Bookman Old Style"/>
          <w:sz w:val="24"/>
          <w:szCs w:val="24"/>
        </w:rPr>
        <w:t>l inicio de la operación del proyecto</w:t>
      </w:r>
      <w:r w:rsidRPr="00A836F7">
        <w:rPr>
          <w:rFonts w:ascii="Bookman Old Style" w:hAnsi="Bookman Old Style"/>
          <w:sz w:val="24"/>
          <w:szCs w:val="24"/>
        </w:rPr>
        <w:t>.</w:t>
      </w:r>
      <w:bookmarkEnd w:id="9"/>
      <w:r w:rsidRPr="00A836F7">
        <w:rPr>
          <w:rFonts w:ascii="Bookman Old Style" w:hAnsi="Bookman Old Style"/>
          <w:sz w:val="24"/>
          <w:szCs w:val="24"/>
        </w:rPr>
        <w:t xml:space="preserve">  </w:t>
      </w:r>
      <w:r w:rsidRPr="00A836F7">
        <w:rPr>
          <w:rFonts w:ascii="Bookman Old Style" w:hAnsi="Bookman Old Style"/>
          <w:sz w:val="24"/>
          <w:szCs w:val="24"/>
        </w:rPr>
        <w:tab/>
      </w:r>
    </w:p>
    <w:p w14:paraId="77CD0124" w14:textId="1F170F02" w:rsidR="00242503" w:rsidRPr="00964EEF" w:rsidRDefault="00CB0597" w:rsidP="00D81049">
      <w:pPr>
        <w:pStyle w:val="Prrafodelista"/>
        <w:numPr>
          <w:ilvl w:val="0"/>
          <w:numId w:val="16"/>
        </w:numPr>
        <w:ind w:left="567" w:hanging="283"/>
        <w:jc w:val="both"/>
        <w:rPr>
          <w:rFonts w:ascii="Bookman Old Style" w:hAnsi="Bookman Old Style"/>
        </w:rPr>
      </w:pPr>
      <w:bookmarkStart w:id="10" w:name="_Ref449449035"/>
      <w:r w:rsidRPr="00964EEF">
        <w:rPr>
          <w:rFonts w:ascii="Bookman Old Style" w:hAnsi="Bookman Old Style"/>
          <w:sz w:val="24"/>
          <w:szCs w:val="24"/>
        </w:rPr>
        <w:t xml:space="preserve">Cuando </w:t>
      </w:r>
      <w:r w:rsidR="005044D8" w:rsidRPr="00964EEF">
        <w:rPr>
          <w:rFonts w:ascii="Bookman Old Style" w:hAnsi="Bookman Old Style"/>
          <w:sz w:val="24"/>
          <w:szCs w:val="24"/>
        </w:rPr>
        <w:t xml:space="preserve">el proyecto inicie su operación </w:t>
      </w:r>
      <w:r w:rsidR="00432967" w:rsidRPr="00964EEF">
        <w:rPr>
          <w:rFonts w:ascii="Bookman Old Style" w:hAnsi="Bookman Old Style"/>
          <w:sz w:val="24"/>
          <w:szCs w:val="24"/>
        </w:rPr>
        <w:t>después de</w:t>
      </w:r>
      <w:r w:rsidRPr="00964EEF">
        <w:rPr>
          <w:rFonts w:ascii="Bookman Old Style" w:hAnsi="Bookman Old Style"/>
          <w:sz w:val="24"/>
          <w:szCs w:val="24"/>
        </w:rPr>
        <w:t xml:space="preserve"> la FPO</w:t>
      </w:r>
      <w:r w:rsidR="00354A2F">
        <w:rPr>
          <w:rFonts w:ascii="Bookman Old Style" w:hAnsi="Bookman Old Style"/>
          <w:sz w:val="24"/>
          <w:szCs w:val="24"/>
        </w:rPr>
        <w:t>,</w:t>
      </w:r>
      <w:r w:rsidRPr="00964EEF">
        <w:rPr>
          <w:rFonts w:ascii="Bookman Old Style" w:hAnsi="Bookman Old Style"/>
          <w:sz w:val="24"/>
          <w:szCs w:val="24"/>
        </w:rPr>
        <w:t xml:space="preserve"> o </w:t>
      </w:r>
      <w:r w:rsidR="00432967" w:rsidRPr="00964EEF">
        <w:rPr>
          <w:rFonts w:ascii="Bookman Old Style" w:hAnsi="Bookman Old Style"/>
          <w:sz w:val="24"/>
          <w:szCs w:val="24"/>
        </w:rPr>
        <w:t>de</w:t>
      </w:r>
      <w:r w:rsidRPr="00964EEF">
        <w:rPr>
          <w:rFonts w:ascii="Bookman Old Style" w:hAnsi="Bookman Old Style"/>
          <w:sz w:val="24"/>
          <w:szCs w:val="24"/>
        </w:rPr>
        <w:t xml:space="preserve"> la FPO ajustada según lo establecido en el Artículo 22 de la presente Resolución, el adjudicatario </w:t>
      </w:r>
      <w:r w:rsidR="0012334D" w:rsidRPr="00964EEF">
        <w:rPr>
          <w:rFonts w:ascii="Bookman Old Style" w:hAnsi="Bookman Old Style"/>
          <w:sz w:val="24"/>
          <w:szCs w:val="24"/>
        </w:rPr>
        <w:t xml:space="preserve">recibirá </w:t>
      </w:r>
      <w:r w:rsidR="00477414" w:rsidRPr="00964EEF">
        <w:rPr>
          <w:rFonts w:ascii="Bookman Old Style" w:hAnsi="Bookman Old Style"/>
          <w:sz w:val="24"/>
          <w:szCs w:val="24"/>
        </w:rPr>
        <w:t>los pagos correspondientes al</w:t>
      </w:r>
      <w:r w:rsidR="00477414" w:rsidRPr="00964EEF" w:rsidDel="00477414">
        <w:rPr>
          <w:rFonts w:ascii="Bookman Old Style" w:hAnsi="Bookman Old Style"/>
          <w:sz w:val="24"/>
          <w:szCs w:val="24"/>
        </w:rPr>
        <w:t xml:space="preserve"> </w:t>
      </w:r>
      <w:r w:rsidR="00477414" w:rsidRPr="00964EEF">
        <w:rPr>
          <w:rFonts w:ascii="Bookman Old Style" w:hAnsi="Bookman Old Style"/>
          <w:sz w:val="24"/>
          <w:szCs w:val="24"/>
        </w:rPr>
        <w:t xml:space="preserve">ingreso regulado </w:t>
      </w:r>
      <w:r w:rsidRPr="00964EEF">
        <w:rPr>
          <w:rFonts w:ascii="Bookman Old Style" w:hAnsi="Bookman Old Style"/>
          <w:sz w:val="24"/>
          <w:szCs w:val="24"/>
        </w:rPr>
        <w:t xml:space="preserve">desde la fecha de </w:t>
      </w:r>
      <w:r w:rsidR="00AA12BD" w:rsidRPr="00964EEF">
        <w:rPr>
          <w:rFonts w:ascii="Bookman Old Style" w:hAnsi="Bookman Old Style"/>
          <w:sz w:val="24"/>
          <w:szCs w:val="24"/>
        </w:rPr>
        <w:t>inicio de</w:t>
      </w:r>
      <w:r w:rsidRPr="00964EEF">
        <w:rPr>
          <w:rFonts w:ascii="Bookman Old Style" w:hAnsi="Bookman Old Style"/>
          <w:sz w:val="24"/>
          <w:szCs w:val="24"/>
        </w:rPr>
        <w:t xml:space="preserve"> operación hasta la fecha en que se </w:t>
      </w:r>
      <w:r w:rsidR="00420AA8" w:rsidRPr="00964EEF">
        <w:rPr>
          <w:rFonts w:ascii="Bookman Old Style" w:hAnsi="Bookman Old Style"/>
          <w:sz w:val="24"/>
          <w:szCs w:val="24"/>
        </w:rPr>
        <w:t>cumpla</w:t>
      </w:r>
      <w:r w:rsidR="005F2132" w:rsidRPr="00964EEF">
        <w:rPr>
          <w:rFonts w:ascii="Bookman Old Style" w:hAnsi="Bookman Old Style"/>
          <w:sz w:val="24"/>
          <w:szCs w:val="24"/>
        </w:rPr>
        <w:t xml:space="preserve"> </w:t>
      </w:r>
      <w:r w:rsidRPr="00964EEF">
        <w:rPr>
          <w:rFonts w:ascii="Bookman Old Style" w:hAnsi="Bookman Old Style"/>
          <w:sz w:val="24"/>
          <w:szCs w:val="24"/>
        </w:rPr>
        <w:t>el PEP contado a partir de la FPO o de la FPO ajustada según lo establecido en el Artículo 22 de la presente Resolución.</w:t>
      </w:r>
    </w:p>
    <w:p w14:paraId="342CFC8C" w14:textId="77777777" w:rsidR="00242503" w:rsidRPr="00964EEF" w:rsidRDefault="00242503" w:rsidP="00957F60">
      <w:pPr>
        <w:pStyle w:val="Prrafodelista"/>
        <w:ind w:left="567" w:hanging="283"/>
        <w:rPr>
          <w:rFonts w:ascii="Bookman Old Style" w:hAnsi="Bookman Old Style"/>
          <w:sz w:val="24"/>
          <w:szCs w:val="24"/>
        </w:rPr>
      </w:pPr>
    </w:p>
    <w:p w14:paraId="69A8B985" w14:textId="196AE83C" w:rsidR="00131D85" w:rsidRPr="00964EEF" w:rsidRDefault="00CB0597" w:rsidP="00957F60">
      <w:pPr>
        <w:pStyle w:val="Prrafodelista"/>
        <w:numPr>
          <w:ilvl w:val="0"/>
          <w:numId w:val="16"/>
        </w:numPr>
        <w:ind w:left="567" w:hanging="283"/>
        <w:jc w:val="both"/>
        <w:rPr>
          <w:rFonts w:ascii="Bookman Old Style" w:hAnsi="Bookman Old Style"/>
          <w:sz w:val="24"/>
          <w:szCs w:val="24"/>
        </w:rPr>
      </w:pPr>
      <w:r w:rsidRPr="00964EEF">
        <w:rPr>
          <w:rFonts w:ascii="Bookman Old Style" w:hAnsi="Bookman Old Style"/>
          <w:sz w:val="24"/>
          <w:szCs w:val="24"/>
        </w:rPr>
        <w:t xml:space="preserve">Cuando </w:t>
      </w:r>
      <w:r w:rsidR="00C25E32" w:rsidRPr="00964EEF">
        <w:rPr>
          <w:rFonts w:ascii="Bookman Old Style" w:hAnsi="Bookman Old Style"/>
          <w:sz w:val="24"/>
          <w:szCs w:val="24"/>
        </w:rPr>
        <w:t xml:space="preserve">el proyecto inicie </w:t>
      </w:r>
      <w:r w:rsidR="00760596">
        <w:rPr>
          <w:rFonts w:ascii="Bookman Old Style" w:hAnsi="Bookman Old Style"/>
          <w:sz w:val="24"/>
          <w:szCs w:val="24"/>
        </w:rPr>
        <w:t>su opera</w:t>
      </w:r>
      <w:r w:rsidR="00B433D2">
        <w:rPr>
          <w:rFonts w:ascii="Bookman Old Style" w:hAnsi="Bookman Old Style"/>
          <w:sz w:val="24"/>
          <w:szCs w:val="24"/>
        </w:rPr>
        <w:t xml:space="preserve">ción </w:t>
      </w:r>
      <w:r w:rsidR="00B33D5F" w:rsidRPr="00964EEF">
        <w:rPr>
          <w:rFonts w:ascii="Bookman Old Style" w:hAnsi="Bookman Old Style"/>
          <w:sz w:val="24"/>
          <w:szCs w:val="24"/>
        </w:rPr>
        <w:t xml:space="preserve">en la fecha anticipada de </w:t>
      </w:r>
      <w:r w:rsidR="00A46CCF">
        <w:rPr>
          <w:rFonts w:ascii="Bookman Old Style" w:hAnsi="Bookman Old Style"/>
          <w:sz w:val="24"/>
          <w:szCs w:val="24"/>
        </w:rPr>
        <w:t>entrada</w:t>
      </w:r>
      <w:r w:rsidR="00B33D5F" w:rsidRPr="00964EEF">
        <w:rPr>
          <w:rFonts w:ascii="Bookman Old Style" w:hAnsi="Bookman Old Style"/>
          <w:sz w:val="24"/>
          <w:szCs w:val="24"/>
        </w:rPr>
        <w:t xml:space="preserve"> en operación</w:t>
      </w:r>
      <w:r w:rsidRPr="00964EEF">
        <w:rPr>
          <w:rFonts w:ascii="Bookman Old Style" w:hAnsi="Bookman Old Style"/>
          <w:sz w:val="24"/>
          <w:szCs w:val="24"/>
        </w:rPr>
        <w:t xml:space="preserve">, el adjudicatario </w:t>
      </w:r>
      <w:r w:rsidR="00C47F05">
        <w:rPr>
          <w:rFonts w:ascii="Bookman Old Style" w:hAnsi="Bookman Old Style"/>
          <w:sz w:val="24"/>
          <w:szCs w:val="24"/>
        </w:rPr>
        <w:t xml:space="preserve">o el transportador incumbente que ejecute proyectos IPAT, </w:t>
      </w:r>
      <w:r w:rsidR="00131D85" w:rsidRPr="00964EEF">
        <w:rPr>
          <w:rFonts w:ascii="Bookman Old Style" w:hAnsi="Bookman Old Style"/>
          <w:sz w:val="24"/>
          <w:szCs w:val="24"/>
        </w:rPr>
        <w:t xml:space="preserve">podrá </w:t>
      </w:r>
      <w:r w:rsidR="005A07D7" w:rsidRPr="00964EEF">
        <w:rPr>
          <w:rFonts w:ascii="Bookman Old Style" w:hAnsi="Bookman Old Style"/>
          <w:sz w:val="24"/>
          <w:szCs w:val="24"/>
        </w:rPr>
        <w:t xml:space="preserve">recibir </w:t>
      </w:r>
      <w:r w:rsidR="00477414" w:rsidRPr="00964EEF">
        <w:rPr>
          <w:rFonts w:ascii="Bookman Old Style" w:hAnsi="Bookman Old Style"/>
          <w:sz w:val="24"/>
          <w:szCs w:val="24"/>
        </w:rPr>
        <w:t xml:space="preserve">los </w:t>
      </w:r>
      <w:r w:rsidR="00131D85" w:rsidRPr="00964EEF">
        <w:rPr>
          <w:rFonts w:ascii="Bookman Old Style" w:hAnsi="Bookman Old Style"/>
          <w:sz w:val="24"/>
          <w:szCs w:val="24"/>
        </w:rPr>
        <w:t xml:space="preserve">siguientes </w:t>
      </w:r>
      <w:r w:rsidR="00477414" w:rsidRPr="00964EEF">
        <w:rPr>
          <w:rFonts w:ascii="Bookman Old Style" w:hAnsi="Bookman Old Style"/>
          <w:sz w:val="24"/>
          <w:szCs w:val="24"/>
        </w:rPr>
        <w:t>pagos</w:t>
      </w:r>
      <w:r w:rsidR="00131D85" w:rsidRPr="00964EEF">
        <w:rPr>
          <w:rFonts w:ascii="Bookman Old Style" w:hAnsi="Bookman Old Style"/>
          <w:sz w:val="24"/>
          <w:szCs w:val="24"/>
        </w:rPr>
        <w:t>:</w:t>
      </w:r>
    </w:p>
    <w:p w14:paraId="765256B8" w14:textId="77777777" w:rsidR="00131D85" w:rsidRPr="00964EEF" w:rsidRDefault="00131D85" w:rsidP="00131D85">
      <w:pPr>
        <w:pStyle w:val="Prrafodelista"/>
        <w:ind w:left="567"/>
        <w:jc w:val="both"/>
        <w:rPr>
          <w:rFonts w:ascii="Bookman Old Style" w:hAnsi="Bookman Old Style"/>
          <w:sz w:val="24"/>
          <w:szCs w:val="24"/>
        </w:rPr>
      </w:pPr>
    </w:p>
    <w:p w14:paraId="0F4C50C2" w14:textId="14A4CFE8" w:rsidR="00DD0917" w:rsidRPr="00964EEF" w:rsidRDefault="00CD7648" w:rsidP="00691F19">
      <w:pPr>
        <w:pStyle w:val="Prrafodelista"/>
        <w:numPr>
          <w:ilvl w:val="1"/>
          <w:numId w:val="16"/>
        </w:numPr>
        <w:ind w:left="851" w:hanging="131"/>
        <w:jc w:val="both"/>
        <w:rPr>
          <w:rFonts w:ascii="Bookman Old Style" w:hAnsi="Bookman Old Style"/>
          <w:sz w:val="24"/>
          <w:szCs w:val="24"/>
        </w:rPr>
      </w:pPr>
      <w:r w:rsidRPr="00964EEF">
        <w:rPr>
          <w:rFonts w:ascii="Bookman Old Style" w:hAnsi="Bookman Old Style"/>
          <w:sz w:val="24"/>
          <w:szCs w:val="24"/>
        </w:rPr>
        <w:t>U</w:t>
      </w:r>
      <w:r w:rsidR="003F5E33" w:rsidRPr="00964EEF">
        <w:rPr>
          <w:rFonts w:ascii="Bookman Old Style" w:hAnsi="Bookman Old Style"/>
          <w:sz w:val="24"/>
          <w:szCs w:val="24"/>
        </w:rPr>
        <w:t>n flujo de ingresos</w:t>
      </w:r>
      <w:r w:rsidR="00FE5B39" w:rsidRPr="00964EEF">
        <w:rPr>
          <w:rFonts w:ascii="Bookman Old Style" w:hAnsi="Bookman Old Style"/>
          <w:sz w:val="24"/>
          <w:szCs w:val="24"/>
        </w:rPr>
        <w:t>,</w:t>
      </w:r>
      <w:r w:rsidR="003F5E33" w:rsidRPr="00964EEF">
        <w:rPr>
          <w:rFonts w:ascii="Bookman Old Style" w:hAnsi="Bookman Old Style"/>
          <w:sz w:val="24"/>
          <w:szCs w:val="24"/>
        </w:rPr>
        <w:t xml:space="preserve"> </w:t>
      </w:r>
      <w:r w:rsidR="00FE5B39" w:rsidRPr="00964EEF">
        <w:rPr>
          <w:rFonts w:ascii="Bookman Old Style" w:hAnsi="Bookman Old Style"/>
          <w:sz w:val="24"/>
          <w:szCs w:val="24"/>
        </w:rPr>
        <w:t xml:space="preserve">desde la fecha de </w:t>
      </w:r>
      <w:r w:rsidR="006C69A5">
        <w:rPr>
          <w:rFonts w:ascii="Bookman Old Style" w:hAnsi="Bookman Old Style"/>
          <w:sz w:val="24"/>
          <w:szCs w:val="24"/>
        </w:rPr>
        <w:t>entrada en</w:t>
      </w:r>
      <w:r w:rsidR="00FE5B39" w:rsidRPr="00964EEF">
        <w:rPr>
          <w:rFonts w:ascii="Bookman Old Style" w:hAnsi="Bookman Old Style"/>
          <w:sz w:val="24"/>
          <w:szCs w:val="24"/>
        </w:rPr>
        <w:t xml:space="preserve"> operación hasta la FPO, </w:t>
      </w:r>
      <w:r w:rsidR="00F623BB">
        <w:rPr>
          <w:rFonts w:ascii="Bookman Old Style" w:hAnsi="Bookman Old Style"/>
          <w:sz w:val="24"/>
          <w:szCs w:val="24"/>
        </w:rPr>
        <w:t>tomando como referencia</w:t>
      </w:r>
      <w:r w:rsidR="00D30DAB">
        <w:rPr>
          <w:rFonts w:ascii="Bookman Old Style" w:hAnsi="Bookman Old Style"/>
          <w:sz w:val="24"/>
          <w:szCs w:val="24"/>
        </w:rPr>
        <w:t xml:space="preserve"> e</w:t>
      </w:r>
      <w:r w:rsidR="009120AD" w:rsidRPr="00964EEF">
        <w:rPr>
          <w:rFonts w:ascii="Bookman Old Style" w:hAnsi="Bookman Old Style"/>
          <w:sz w:val="24"/>
          <w:szCs w:val="24"/>
        </w:rPr>
        <w:t>l valor del</w:t>
      </w:r>
      <w:r w:rsidR="003F5E33" w:rsidRPr="00964EEF">
        <w:rPr>
          <w:rFonts w:ascii="Bookman Old Style" w:hAnsi="Bookman Old Style"/>
          <w:sz w:val="24"/>
          <w:szCs w:val="24"/>
        </w:rPr>
        <w:t xml:space="preserve"> </w:t>
      </w:r>
      <m:oMath>
        <m:r>
          <w:rPr>
            <w:rFonts w:ascii="Cambria Math" w:hAnsi="Cambria Math"/>
            <w:sz w:val="24"/>
            <w:szCs w:val="24"/>
          </w:rPr>
          <m:t>IAE</m:t>
        </m:r>
      </m:oMath>
      <w:r w:rsidR="003F5E33" w:rsidRPr="00964EEF" w:rsidDel="00A06EE8">
        <w:rPr>
          <w:rFonts w:ascii="Bookman Old Style" w:hAnsi="Bookman Old Style"/>
          <w:sz w:val="24"/>
          <w:szCs w:val="24"/>
        </w:rPr>
        <w:t xml:space="preserve"> </w:t>
      </w:r>
      <w:r w:rsidR="003F5E33" w:rsidRPr="00964EEF">
        <w:rPr>
          <w:rFonts w:ascii="Bookman Old Style" w:hAnsi="Bookman Old Style"/>
          <w:sz w:val="24"/>
          <w:szCs w:val="24"/>
        </w:rPr>
        <w:t xml:space="preserve">mensualizado del primer año del </w:t>
      </w:r>
      <w:r w:rsidR="003F5E33" w:rsidRPr="00964EEF">
        <w:rPr>
          <w:rFonts w:ascii="Bookman Old Style" w:hAnsi="Bookman Old Style"/>
          <w:i/>
          <w:iCs/>
          <w:sz w:val="24"/>
          <w:szCs w:val="24"/>
        </w:rPr>
        <w:t>PEP</w:t>
      </w:r>
      <w:r w:rsidR="003F5E33" w:rsidRPr="00964EEF">
        <w:rPr>
          <w:rFonts w:ascii="Bookman Old Style" w:hAnsi="Bookman Old Style"/>
          <w:sz w:val="24"/>
          <w:szCs w:val="24"/>
        </w:rPr>
        <w:t xml:space="preserve">. </w:t>
      </w:r>
      <w:r w:rsidR="00D050E3">
        <w:rPr>
          <w:rFonts w:ascii="Bookman Old Style" w:hAnsi="Bookman Old Style"/>
          <w:sz w:val="24"/>
          <w:szCs w:val="24"/>
        </w:rPr>
        <w:t xml:space="preserve">Solo se reconocerán </w:t>
      </w:r>
      <w:r w:rsidR="00CB6DCA">
        <w:rPr>
          <w:rFonts w:ascii="Bookman Old Style" w:hAnsi="Bookman Old Style"/>
          <w:sz w:val="24"/>
          <w:szCs w:val="24"/>
        </w:rPr>
        <w:t>ingresos por operación de mes calendario completo.</w:t>
      </w:r>
    </w:p>
    <w:p w14:paraId="35661106" w14:textId="77777777" w:rsidR="00DD0917" w:rsidRPr="00964EEF" w:rsidRDefault="00DD0917" w:rsidP="00DD0917">
      <w:pPr>
        <w:pStyle w:val="Prrafodelista"/>
        <w:ind w:left="1080"/>
        <w:jc w:val="both"/>
        <w:rPr>
          <w:rFonts w:ascii="Bookman Old Style" w:hAnsi="Bookman Old Style"/>
          <w:sz w:val="24"/>
          <w:szCs w:val="24"/>
        </w:rPr>
      </w:pPr>
    </w:p>
    <w:p w14:paraId="75E0BF0F" w14:textId="67373122" w:rsidR="004466C1" w:rsidRPr="00964EEF" w:rsidRDefault="004466C1" w:rsidP="00691F19">
      <w:pPr>
        <w:pStyle w:val="Prrafodelista"/>
        <w:ind w:left="851"/>
        <w:jc w:val="both"/>
        <w:rPr>
          <w:rFonts w:ascii="Bookman Old Style" w:hAnsi="Bookman Old Style"/>
          <w:sz w:val="24"/>
          <w:szCs w:val="24"/>
        </w:rPr>
      </w:pPr>
      <w:r w:rsidRPr="003B5774">
        <w:rPr>
          <w:rFonts w:ascii="Bookman Old Style" w:hAnsi="Bookman Old Style"/>
          <w:sz w:val="24"/>
          <w:szCs w:val="24"/>
        </w:rPr>
        <w:t>En algunos proyectos se podrá reconocer un porcentaje adicional como incentivo</w:t>
      </w:r>
      <w:r w:rsidR="00691F19">
        <w:rPr>
          <w:rFonts w:ascii="Bookman Old Style" w:hAnsi="Bookman Old Style"/>
          <w:sz w:val="24"/>
          <w:szCs w:val="24"/>
        </w:rPr>
        <w:t>,</w:t>
      </w:r>
      <w:r w:rsidRPr="003B5774">
        <w:rPr>
          <w:rFonts w:ascii="Bookman Old Style" w:hAnsi="Bookman Old Style"/>
          <w:sz w:val="24"/>
          <w:szCs w:val="24"/>
        </w:rPr>
        <w:t xml:space="preserve"> previa evaluación de su conveniencia </w:t>
      </w:r>
      <w:r w:rsidR="00AE0B72" w:rsidRPr="003B5774">
        <w:rPr>
          <w:rFonts w:ascii="Bookman Old Style" w:hAnsi="Bookman Old Style"/>
          <w:sz w:val="24"/>
          <w:szCs w:val="24"/>
        </w:rPr>
        <w:t>y a</w:t>
      </w:r>
      <w:r w:rsidR="004C6D9C">
        <w:rPr>
          <w:rFonts w:ascii="Bookman Old Style" w:hAnsi="Bookman Old Style"/>
          <w:sz w:val="24"/>
          <w:szCs w:val="24"/>
        </w:rPr>
        <w:t>probación</w:t>
      </w:r>
      <w:r w:rsidR="00AE0B72" w:rsidRPr="003B5774">
        <w:rPr>
          <w:rFonts w:ascii="Bookman Old Style" w:hAnsi="Bookman Old Style"/>
          <w:sz w:val="24"/>
          <w:szCs w:val="24"/>
        </w:rPr>
        <w:t xml:space="preserve"> </w:t>
      </w:r>
      <w:r w:rsidRPr="003B5774">
        <w:rPr>
          <w:rFonts w:ascii="Bookman Old Style" w:hAnsi="Bookman Old Style"/>
          <w:sz w:val="24"/>
          <w:szCs w:val="24"/>
        </w:rPr>
        <w:t xml:space="preserve">por parte de la CREG. En el caso de </w:t>
      </w:r>
      <w:r w:rsidRPr="005B65DC">
        <w:rPr>
          <w:rFonts w:ascii="Bookman Old Style" w:hAnsi="Bookman Old Style"/>
          <w:b/>
          <w:i/>
          <w:sz w:val="24"/>
          <w:szCs w:val="24"/>
        </w:rPr>
        <w:t>IPAT</w:t>
      </w:r>
      <w:r w:rsidRPr="003B5774">
        <w:rPr>
          <w:rFonts w:ascii="Bookman Old Style" w:hAnsi="Bookman Old Style"/>
          <w:sz w:val="24"/>
          <w:szCs w:val="24"/>
        </w:rPr>
        <w:t xml:space="preserve">, se definirá </w:t>
      </w:r>
      <w:r w:rsidR="00193975" w:rsidRPr="003B5774">
        <w:rPr>
          <w:rFonts w:ascii="Bookman Old Style" w:hAnsi="Bookman Old Style"/>
          <w:sz w:val="24"/>
          <w:szCs w:val="24"/>
        </w:rPr>
        <w:t>dicho</w:t>
      </w:r>
      <w:r w:rsidRPr="003B5774">
        <w:rPr>
          <w:rFonts w:ascii="Bookman Old Style" w:hAnsi="Bookman Old Style"/>
          <w:sz w:val="24"/>
          <w:szCs w:val="24"/>
        </w:rPr>
        <w:t xml:space="preserve"> porcentaje cuando se dé cumplimiento </w:t>
      </w:r>
      <w:r w:rsidR="00193975" w:rsidRPr="003B5774">
        <w:rPr>
          <w:rFonts w:ascii="Bookman Old Style" w:hAnsi="Bookman Old Style"/>
          <w:sz w:val="24"/>
          <w:szCs w:val="24"/>
        </w:rPr>
        <w:t>con</w:t>
      </w:r>
      <w:r w:rsidRPr="003B5774">
        <w:rPr>
          <w:rFonts w:ascii="Bookman Old Style" w:hAnsi="Bookman Old Style"/>
          <w:sz w:val="24"/>
          <w:szCs w:val="24"/>
        </w:rPr>
        <w:t xml:space="preserve"> lo establecido en el literal c) del artículo 4 de la presente resolución, siempre y cuando la verificación de la relación beneficio - costo del mismo sea positiva para los usuarios finales.</w:t>
      </w:r>
      <w:r w:rsidRPr="00964EEF">
        <w:rPr>
          <w:rFonts w:ascii="Bookman Old Style" w:hAnsi="Bookman Old Style"/>
          <w:sz w:val="24"/>
          <w:szCs w:val="24"/>
        </w:rPr>
        <w:t xml:space="preserve"> </w:t>
      </w:r>
    </w:p>
    <w:p w14:paraId="5D583F0A" w14:textId="77777777" w:rsidR="00037EA8" w:rsidRPr="00964EEF" w:rsidRDefault="00037EA8" w:rsidP="00691F19">
      <w:pPr>
        <w:ind w:left="851"/>
        <w:rPr>
          <w:rFonts w:ascii="Bookman Old Style" w:hAnsi="Bookman Old Style"/>
        </w:rPr>
      </w:pPr>
    </w:p>
    <w:p w14:paraId="2089B101" w14:textId="52A7706E" w:rsidR="00037EA8" w:rsidRDefault="008A2173" w:rsidP="00691F19">
      <w:pPr>
        <w:pStyle w:val="Prrafodelista"/>
        <w:ind w:left="851"/>
        <w:jc w:val="both"/>
        <w:rPr>
          <w:rFonts w:ascii="Bookman Old Style" w:hAnsi="Bookman Old Style"/>
          <w:sz w:val="24"/>
          <w:szCs w:val="24"/>
        </w:rPr>
      </w:pPr>
      <w:r w:rsidRPr="002866D4">
        <w:rPr>
          <w:rFonts w:ascii="Bookman Old Style" w:hAnsi="Bookman Old Style"/>
          <w:sz w:val="24"/>
          <w:szCs w:val="24"/>
        </w:rPr>
        <w:t xml:space="preserve">Si la fecha </w:t>
      </w:r>
      <w:r w:rsidR="00522143">
        <w:rPr>
          <w:rFonts w:ascii="Bookman Old Style" w:hAnsi="Bookman Old Style"/>
          <w:sz w:val="24"/>
          <w:szCs w:val="24"/>
        </w:rPr>
        <w:t xml:space="preserve">anticipada de </w:t>
      </w:r>
      <w:r w:rsidR="00A46CCF">
        <w:rPr>
          <w:rFonts w:ascii="Bookman Old Style" w:hAnsi="Bookman Old Style"/>
          <w:sz w:val="24"/>
          <w:szCs w:val="24"/>
        </w:rPr>
        <w:t>entrada</w:t>
      </w:r>
      <w:r w:rsidR="00522143">
        <w:rPr>
          <w:rFonts w:ascii="Bookman Old Style" w:hAnsi="Bookman Old Style"/>
          <w:sz w:val="24"/>
          <w:szCs w:val="24"/>
        </w:rPr>
        <w:t xml:space="preserve"> en operación </w:t>
      </w:r>
      <w:r w:rsidRPr="002866D4">
        <w:rPr>
          <w:rFonts w:ascii="Bookman Old Style" w:hAnsi="Bookman Old Style"/>
          <w:sz w:val="24"/>
          <w:szCs w:val="24"/>
        </w:rPr>
        <w:t>no est</w:t>
      </w:r>
      <w:r w:rsidR="00105EFC" w:rsidRPr="002866D4">
        <w:rPr>
          <w:rFonts w:ascii="Bookman Old Style" w:hAnsi="Bookman Old Style"/>
          <w:sz w:val="24"/>
          <w:szCs w:val="24"/>
        </w:rPr>
        <w:t>á</w:t>
      </w:r>
      <w:r w:rsidRPr="002866D4">
        <w:rPr>
          <w:rFonts w:ascii="Bookman Old Style" w:hAnsi="Bookman Old Style"/>
          <w:sz w:val="24"/>
          <w:szCs w:val="24"/>
        </w:rPr>
        <w:t xml:space="preserve"> establecida en el Plan de Abastecimiento de Gas Natural,</w:t>
      </w:r>
      <w:r w:rsidRPr="006C22FC">
        <w:rPr>
          <w:rFonts w:ascii="Bookman Old Style" w:hAnsi="Bookman Old Style"/>
          <w:sz w:val="24"/>
          <w:szCs w:val="24"/>
        </w:rPr>
        <w:t xml:space="preserve"> el adjudicatario </w:t>
      </w:r>
      <w:r w:rsidR="00E25AC7">
        <w:rPr>
          <w:rFonts w:ascii="Bookman Old Style" w:hAnsi="Bookman Old Style"/>
          <w:sz w:val="24"/>
          <w:szCs w:val="24"/>
        </w:rPr>
        <w:t xml:space="preserve">o el transportador incumbente que </w:t>
      </w:r>
      <w:r w:rsidR="00441F49">
        <w:rPr>
          <w:rFonts w:ascii="Bookman Old Style" w:hAnsi="Bookman Old Style"/>
          <w:sz w:val="24"/>
          <w:szCs w:val="24"/>
        </w:rPr>
        <w:t>ejecut</w:t>
      </w:r>
      <w:r w:rsidR="00E25AC7">
        <w:rPr>
          <w:rFonts w:ascii="Bookman Old Style" w:hAnsi="Bookman Old Style"/>
          <w:sz w:val="24"/>
          <w:szCs w:val="24"/>
        </w:rPr>
        <w:t xml:space="preserve">e proyectos IPAT, </w:t>
      </w:r>
      <w:r w:rsidRPr="006C22FC">
        <w:rPr>
          <w:rFonts w:ascii="Bookman Old Style" w:hAnsi="Bookman Old Style"/>
          <w:sz w:val="24"/>
          <w:szCs w:val="24"/>
        </w:rPr>
        <w:t xml:space="preserve">podrá poner en operación el proyecto </w:t>
      </w:r>
      <w:r w:rsidR="00335065" w:rsidRPr="006C22FC">
        <w:rPr>
          <w:rFonts w:ascii="Bookman Old Style" w:hAnsi="Bookman Old Style"/>
          <w:sz w:val="24"/>
          <w:szCs w:val="24"/>
        </w:rPr>
        <w:t xml:space="preserve">sin recibir </w:t>
      </w:r>
      <w:r w:rsidR="00F213AB" w:rsidRPr="006C22FC">
        <w:rPr>
          <w:rFonts w:ascii="Bookman Old Style" w:hAnsi="Bookman Old Style"/>
          <w:sz w:val="24"/>
          <w:szCs w:val="24"/>
        </w:rPr>
        <w:t xml:space="preserve">los </w:t>
      </w:r>
      <w:r w:rsidR="00335065" w:rsidRPr="006C22FC">
        <w:rPr>
          <w:rFonts w:ascii="Bookman Old Style" w:hAnsi="Bookman Old Style"/>
          <w:sz w:val="24"/>
          <w:szCs w:val="24"/>
        </w:rPr>
        <w:t>pagos</w:t>
      </w:r>
      <w:r w:rsidR="00335065">
        <w:rPr>
          <w:rFonts w:ascii="Bookman Old Style" w:hAnsi="Bookman Old Style"/>
          <w:sz w:val="24"/>
          <w:szCs w:val="24"/>
        </w:rPr>
        <w:t xml:space="preserve"> </w:t>
      </w:r>
      <w:r w:rsidR="00F213AB">
        <w:rPr>
          <w:rFonts w:ascii="Bookman Old Style" w:hAnsi="Bookman Old Style"/>
          <w:sz w:val="24"/>
          <w:szCs w:val="24"/>
        </w:rPr>
        <w:t>mencionados anteriormente</w:t>
      </w:r>
      <w:r w:rsidR="00D3133C">
        <w:rPr>
          <w:rFonts w:ascii="Bookman Old Style" w:hAnsi="Bookman Old Style"/>
          <w:sz w:val="24"/>
          <w:szCs w:val="24"/>
        </w:rPr>
        <w:t>,</w:t>
      </w:r>
      <w:r w:rsidR="00F213AB">
        <w:rPr>
          <w:rFonts w:ascii="Bookman Old Style" w:hAnsi="Bookman Old Style"/>
          <w:sz w:val="24"/>
          <w:szCs w:val="24"/>
        </w:rPr>
        <w:t xml:space="preserve"> </w:t>
      </w:r>
      <w:r w:rsidR="007B3E38">
        <w:rPr>
          <w:rFonts w:ascii="Bookman Old Style" w:hAnsi="Bookman Old Style"/>
          <w:sz w:val="24"/>
          <w:szCs w:val="24"/>
        </w:rPr>
        <w:t xml:space="preserve">hasta la FPO. </w:t>
      </w:r>
      <w:r w:rsidR="009B1EA7">
        <w:rPr>
          <w:rFonts w:ascii="Bookman Old Style" w:hAnsi="Bookman Old Style"/>
          <w:sz w:val="24"/>
          <w:szCs w:val="24"/>
        </w:rPr>
        <w:t>Durante dicho período</w:t>
      </w:r>
      <w:r w:rsidR="00354A2F">
        <w:rPr>
          <w:rFonts w:ascii="Bookman Old Style" w:hAnsi="Bookman Old Style"/>
          <w:sz w:val="24"/>
          <w:szCs w:val="24"/>
        </w:rPr>
        <w:t>,</w:t>
      </w:r>
      <w:r w:rsidR="009B1EA7">
        <w:rPr>
          <w:rFonts w:ascii="Bookman Old Style" w:hAnsi="Bookman Old Style"/>
          <w:sz w:val="24"/>
          <w:szCs w:val="24"/>
        </w:rPr>
        <w:t xml:space="preserve"> el adjudicatario podrá comercializar </w:t>
      </w:r>
      <w:r w:rsidR="00F80FFB">
        <w:rPr>
          <w:rFonts w:ascii="Bookman Old Style" w:hAnsi="Bookman Old Style"/>
          <w:sz w:val="24"/>
          <w:szCs w:val="24"/>
        </w:rPr>
        <w:t xml:space="preserve">a su riesgo </w:t>
      </w:r>
      <w:r w:rsidR="009B1EA7">
        <w:rPr>
          <w:rFonts w:ascii="Bookman Old Style" w:hAnsi="Bookman Old Style"/>
          <w:sz w:val="24"/>
          <w:szCs w:val="24"/>
        </w:rPr>
        <w:t xml:space="preserve">los servicios </w:t>
      </w:r>
      <w:r w:rsidR="00A65BBD">
        <w:rPr>
          <w:rFonts w:ascii="Bookman Old Style" w:hAnsi="Bookman Old Style"/>
          <w:sz w:val="24"/>
          <w:szCs w:val="24"/>
        </w:rPr>
        <w:t>de acuerdo con la</w:t>
      </w:r>
      <w:r w:rsidR="00F85F2F">
        <w:rPr>
          <w:rFonts w:ascii="Bookman Old Style" w:hAnsi="Bookman Old Style"/>
          <w:sz w:val="24"/>
          <w:szCs w:val="24"/>
        </w:rPr>
        <w:t>s</w:t>
      </w:r>
      <w:r w:rsidR="00A65BBD">
        <w:rPr>
          <w:rFonts w:ascii="Bookman Old Style" w:hAnsi="Bookman Old Style"/>
          <w:sz w:val="24"/>
          <w:szCs w:val="24"/>
        </w:rPr>
        <w:t xml:space="preserve"> reglas</w:t>
      </w:r>
      <w:r w:rsidR="00582539">
        <w:rPr>
          <w:rFonts w:ascii="Bookman Old Style" w:hAnsi="Bookman Old Style"/>
          <w:sz w:val="24"/>
          <w:szCs w:val="24"/>
        </w:rPr>
        <w:t xml:space="preserve"> que se definan en resolución aparte.</w:t>
      </w:r>
      <w:r w:rsidR="00A65BBD">
        <w:rPr>
          <w:rFonts w:ascii="Bookman Old Style" w:hAnsi="Bookman Old Style"/>
          <w:sz w:val="24"/>
          <w:szCs w:val="24"/>
        </w:rPr>
        <w:t xml:space="preserve"> </w:t>
      </w:r>
    </w:p>
    <w:p w14:paraId="3608811C" w14:textId="77777777" w:rsidR="009F77D7" w:rsidRDefault="009F77D7" w:rsidP="009F77D7">
      <w:pPr>
        <w:pStyle w:val="Prrafodelista"/>
        <w:ind w:left="1080"/>
        <w:jc w:val="both"/>
        <w:rPr>
          <w:rFonts w:ascii="Bookman Old Style" w:hAnsi="Bookman Old Style"/>
          <w:sz w:val="24"/>
          <w:szCs w:val="24"/>
        </w:rPr>
      </w:pPr>
    </w:p>
    <w:p w14:paraId="4BF41C17" w14:textId="2100027F" w:rsidR="00F91543" w:rsidRPr="00C429F6" w:rsidRDefault="009D147F" w:rsidP="00691F19">
      <w:pPr>
        <w:pStyle w:val="Prrafodelista"/>
        <w:numPr>
          <w:ilvl w:val="1"/>
          <w:numId w:val="16"/>
        </w:numPr>
        <w:ind w:left="851" w:hanging="142"/>
        <w:jc w:val="both"/>
        <w:rPr>
          <w:rFonts w:ascii="Bookman Old Style" w:hAnsi="Bookman Old Style"/>
        </w:rPr>
      </w:pPr>
      <w:r w:rsidRPr="00C429F6">
        <w:rPr>
          <w:rFonts w:ascii="Bookman Old Style" w:hAnsi="Bookman Old Style"/>
          <w:sz w:val="24"/>
          <w:szCs w:val="24"/>
        </w:rPr>
        <w:t xml:space="preserve">Un flujo de ingresos que corresponderá al valor </w:t>
      </w:r>
      <w:r w:rsidR="00C429F6" w:rsidRPr="00C429F6">
        <w:rPr>
          <w:rFonts w:ascii="Bookman Old Style" w:hAnsi="Bookman Old Style"/>
          <w:sz w:val="24"/>
          <w:szCs w:val="24"/>
        </w:rPr>
        <w:t>d</w:t>
      </w:r>
      <w:r w:rsidRPr="00C429F6">
        <w:rPr>
          <w:rFonts w:ascii="Bookman Old Style" w:hAnsi="Bookman Old Style"/>
          <w:sz w:val="24"/>
          <w:szCs w:val="24"/>
        </w:rPr>
        <w:t xml:space="preserve">el </w:t>
      </w:r>
      <w:r w:rsidRPr="00C429F6">
        <w:rPr>
          <w:rFonts w:ascii="Bookman Old Style" w:hAnsi="Bookman Old Style"/>
          <w:i/>
          <w:iCs/>
          <w:sz w:val="24"/>
          <w:szCs w:val="24"/>
        </w:rPr>
        <w:t>IAE</w:t>
      </w:r>
      <w:r w:rsidRPr="00C429F6">
        <w:rPr>
          <w:rFonts w:ascii="Bookman Old Style" w:hAnsi="Bookman Old Style"/>
          <w:sz w:val="24"/>
          <w:szCs w:val="24"/>
        </w:rPr>
        <w:t xml:space="preserve"> del PEP</w:t>
      </w:r>
      <w:r w:rsidR="00BA4097">
        <w:rPr>
          <w:rFonts w:ascii="Bookman Old Style" w:hAnsi="Bookman Old Style"/>
          <w:sz w:val="24"/>
          <w:szCs w:val="24"/>
        </w:rPr>
        <w:t xml:space="preserve"> a partir de la FPO.</w:t>
      </w:r>
      <w:r w:rsidRPr="00C429F6">
        <w:rPr>
          <w:rFonts w:ascii="Bookman Old Style" w:hAnsi="Bookman Old Style"/>
          <w:sz w:val="24"/>
          <w:szCs w:val="24"/>
        </w:rPr>
        <w:t xml:space="preserve"> </w:t>
      </w:r>
    </w:p>
    <w:p w14:paraId="1AE2E4BC" w14:textId="77777777" w:rsidR="00F91543" w:rsidRPr="004A3AFF" w:rsidRDefault="00F91543" w:rsidP="00957F60">
      <w:pPr>
        <w:pStyle w:val="Prrafodelista"/>
        <w:ind w:left="567" w:hanging="283"/>
        <w:rPr>
          <w:rFonts w:ascii="Bookman Old Style" w:hAnsi="Bookman Old Style"/>
        </w:rPr>
      </w:pPr>
    </w:p>
    <w:p w14:paraId="1FE00A1B" w14:textId="5C427408" w:rsidR="009A1822" w:rsidRPr="0020663B" w:rsidRDefault="00571015" w:rsidP="00691F19">
      <w:pPr>
        <w:pStyle w:val="Prrafodelista"/>
        <w:numPr>
          <w:ilvl w:val="0"/>
          <w:numId w:val="16"/>
        </w:numPr>
        <w:ind w:left="567" w:hanging="283"/>
        <w:jc w:val="both"/>
        <w:rPr>
          <w:rFonts w:ascii="Bookman Old Style" w:hAnsi="Bookman Old Style"/>
          <w:sz w:val="24"/>
          <w:szCs w:val="24"/>
        </w:rPr>
      </w:pPr>
      <w:r w:rsidRPr="0020663B">
        <w:rPr>
          <w:rFonts w:ascii="Bookman Old Style" w:hAnsi="Bookman Old Style"/>
          <w:sz w:val="24"/>
          <w:szCs w:val="24"/>
        </w:rPr>
        <w:t xml:space="preserve">Cuando el proyecto inicie en la fecha anticipada de </w:t>
      </w:r>
      <w:r w:rsidR="00C04223">
        <w:rPr>
          <w:rFonts w:ascii="Bookman Old Style" w:hAnsi="Bookman Old Style"/>
          <w:sz w:val="24"/>
          <w:szCs w:val="24"/>
        </w:rPr>
        <w:t>entrada</w:t>
      </w:r>
      <w:r w:rsidR="00C04223" w:rsidRPr="0020663B">
        <w:rPr>
          <w:rFonts w:ascii="Bookman Old Style" w:hAnsi="Bookman Old Style"/>
          <w:sz w:val="24"/>
          <w:szCs w:val="24"/>
        </w:rPr>
        <w:t xml:space="preserve"> </w:t>
      </w:r>
      <w:r w:rsidRPr="0020663B">
        <w:rPr>
          <w:rFonts w:ascii="Bookman Old Style" w:hAnsi="Bookman Old Style"/>
          <w:sz w:val="24"/>
          <w:szCs w:val="24"/>
        </w:rPr>
        <w:t xml:space="preserve">en operación parcial, el adjudicatario </w:t>
      </w:r>
      <w:r w:rsidR="007709CB">
        <w:rPr>
          <w:rFonts w:ascii="Bookman Old Style" w:hAnsi="Bookman Old Style"/>
          <w:sz w:val="24"/>
          <w:szCs w:val="24"/>
        </w:rPr>
        <w:t xml:space="preserve">o el transportador incumbente </w:t>
      </w:r>
      <w:r w:rsidR="00155468">
        <w:rPr>
          <w:rFonts w:ascii="Bookman Old Style" w:hAnsi="Bookman Old Style"/>
          <w:sz w:val="24"/>
          <w:szCs w:val="24"/>
        </w:rPr>
        <w:t>que ejecute proyectos IPAT</w:t>
      </w:r>
      <w:r w:rsidR="002D478B">
        <w:rPr>
          <w:rFonts w:ascii="Bookman Old Style" w:hAnsi="Bookman Old Style"/>
          <w:sz w:val="24"/>
          <w:szCs w:val="24"/>
        </w:rPr>
        <w:t>,</w:t>
      </w:r>
      <w:r w:rsidR="00155468">
        <w:rPr>
          <w:rFonts w:ascii="Bookman Old Style" w:hAnsi="Bookman Old Style"/>
          <w:sz w:val="24"/>
          <w:szCs w:val="24"/>
        </w:rPr>
        <w:t xml:space="preserve"> </w:t>
      </w:r>
      <w:r w:rsidRPr="0020663B">
        <w:rPr>
          <w:rFonts w:ascii="Bookman Old Style" w:hAnsi="Bookman Old Style"/>
          <w:sz w:val="24"/>
          <w:szCs w:val="24"/>
        </w:rPr>
        <w:t>podrá recibir pagos</w:t>
      </w:r>
      <w:r w:rsidR="0038523A" w:rsidRPr="0020663B">
        <w:rPr>
          <w:rFonts w:ascii="Bookman Old Style" w:hAnsi="Bookman Old Style"/>
          <w:sz w:val="24"/>
          <w:szCs w:val="24"/>
        </w:rPr>
        <w:t xml:space="preserve"> </w:t>
      </w:r>
      <w:r w:rsidR="009A1822" w:rsidRPr="0020663B">
        <w:rPr>
          <w:rFonts w:ascii="Bookman Old Style" w:hAnsi="Bookman Old Style"/>
          <w:sz w:val="24"/>
          <w:szCs w:val="24"/>
        </w:rPr>
        <w:t xml:space="preserve">desde la fecha de inicio de operación </w:t>
      </w:r>
      <w:r w:rsidR="008C689F" w:rsidRPr="0020663B">
        <w:rPr>
          <w:rFonts w:ascii="Bookman Old Style" w:hAnsi="Bookman Old Style"/>
          <w:sz w:val="24"/>
          <w:szCs w:val="24"/>
        </w:rPr>
        <w:t xml:space="preserve">parcial </w:t>
      </w:r>
      <w:r w:rsidR="009A1822" w:rsidRPr="0020663B">
        <w:rPr>
          <w:rFonts w:ascii="Bookman Old Style" w:hAnsi="Bookman Old Style"/>
          <w:sz w:val="24"/>
          <w:szCs w:val="24"/>
        </w:rPr>
        <w:t>hasta la FPO</w:t>
      </w:r>
      <w:r w:rsidR="008C689F" w:rsidRPr="0020663B">
        <w:rPr>
          <w:rFonts w:ascii="Bookman Old Style" w:hAnsi="Bookman Old Style"/>
          <w:sz w:val="24"/>
          <w:szCs w:val="24"/>
        </w:rPr>
        <w:t xml:space="preserve"> o la FPO</w:t>
      </w:r>
      <w:r w:rsidR="004C6DC7">
        <w:rPr>
          <w:rFonts w:ascii="Bookman Old Style" w:hAnsi="Bookman Old Style"/>
          <w:sz w:val="24"/>
          <w:szCs w:val="24"/>
        </w:rPr>
        <w:t xml:space="preserve"> ajustada</w:t>
      </w:r>
      <w:r w:rsidR="009A1822" w:rsidRPr="0020663B">
        <w:rPr>
          <w:rFonts w:ascii="Bookman Old Style" w:hAnsi="Bookman Old Style"/>
          <w:sz w:val="24"/>
          <w:szCs w:val="24"/>
        </w:rPr>
        <w:t xml:space="preserve"> </w:t>
      </w:r>
      <w:r w:rsidR="008C689F" w:rsidRPr="0020663B">
        <w:rPr>
          <w:rFonts w:ascii="Bookman Old Style" w:hAnsi="Bookman Old Style"/>
          <w:sz w:val="24"/>
          <w:szCs w:val="24"/>
        </w:rPr>
        <w:t xml:space="preserve">según lo establecido en el Artículo 22 de la presente </w:t>
      </w:r>
      <w:r w:rsidR="007E079E" w:rsidRPr="0020663B">
        <w:rPr>
          <w:rFonts w:ascii="Bookman Old Style" w:hAnsi="Bookman Old Style"/>
          <w:sz w:val="24"/>
          <w:szCs w:val="24"/>
        </w:rPr>
        <w:t>r</w:t>
      </w:r>
      <w:r w:rsidR="008C689F" w:rsidRPr="0020663B">
        <w:rPr>
          <w:rFonts w:ascii="Bookman Old Style" w:hAnsi="Bookman Old Style"/>
          <w:sz w:val="24"/>
          <w:szCs w:val="24"/>
        </w:rPr>
        <w:t>esolución</w:t>
      </w:r>
      <w:r w:rsidR="009E0D21">
        <w:rPr>
          <w:rFonts w:ascii="Bookman Old Style" w:hAnsi="Bookman Old Style"/>
          <w:sz w:val="24"/>
          <w:szCs w:val="24"/>
        </w:rPr>
        <w:t>.</w:t>
      </w:r>
      <w:r w:rsidR="008C689F" w:rsidRPr="0020663B">
        <w:rPr>
          <w:rFonts w:ascii="Bookman Old Style" w:hAnsi="Bookman Old Style"/>
          <w:sz w:val="24"/>
          <w:szCs w:val="24"/>
        </w:rPr>
        <w:t xml:space="preserve"> </w:t>
      </w:r>
      <w:r w:rsidR="009E0D21">
        <w:rPr>
          <w:rFonts w:ascii="Bookman Old Style" w:hAnsi="Bookman Old Style"/>
          <w:sz w:val="24"/>
          <w:szCs w:val="24"/>
        </w:rPr>
        <w:t>Estos pagos</w:t>
      </w:r>
      <w:r w:rsidR="009A1822" w:rsidRPr="0020663B">
        <w:rPr>
          <w:rFonts w:ascii="Bookman Old Style" w:hAnsi="Bookman Old Style"/>
          <w:sz w:val="24"/>
          <w:szCs w:val="24"/>
        </w:rPr>
        <w:t xml:space="preserve"> </w:t>
      </w:r>
      <w:r w:rsidR="00111811">
        <w:rPr>
          <w:rFonts w:ascii="Bookman Old Style" w:hAnsi="Bookman Old Style"/>
          <w:sz w:val="24"/>
          <w:szCs w:val="24"/>
        </w:rPr>
        <w:t>tendrán como referen</w:t>
      </w:r>
      <w:r w:rsidR="004E3ED0">
        <w:rPr>
          <w:rFonts w:ascii="Bookman Old Style" w:hAnsi="Bookman Old Style"/>
          <w:sz w:val="24"/>
          <w:szCs w:val="24"/>
        </w:rPr>
        <w:t>ci</w:t>
      </w:r>
      <w:r w:rsidR="00111811">
        <w:rPr>
          <w:rFonts w:ascii="Bookman Old Style" w:hAnsi="Bookman Old Style"/>
          <w:sz w:val="24"/>
          <w:szCs w:val="24"/>
        </w:rPr>
        <w:t>a</w:t>
      </w:r>
      <w:r w:rsidR="00111811" w:rsidRPr="0020663B">
        <w:rPr>
          <w:rFonts w:ascii="Bookman Old Style" w:hAnsi="Bookman Old Style"/>
          <w:sz w:val="24"/>
          <w:szCs w:val="24"/>
        </w:rPr>
        <w:t xml:space="preserve"> </w:t>
      </w:r>
      <w:r w:rsidR="004E3ED0">
        <w:rPr>
          <w:rFonts w:ascii="Bookman Old Style" w:hAnsi="Bookman Old Style"/>
          <w:sz w:val="24"/>
          <w:szCs w:val="24"/>
        </w:rPr>
        <w:t>e</w:t>
      </w:r>
      <w:r w:rsidR="009A1822" w:rsidRPr="0020663B">
        <w:rPr>
          <w:rFonts w:ascii="Bookman Old Style" w:hAnsi="Bookman Old Style"/>
          <w:sz w:val="24"/>
          <w:szCs w:val="24"/>
        </w:rPr>
        <w:t xml:space="preserve">l valor del </w:t>
      </w:r>
      <w:r w:rsidR="00D5583F" w:rsidRPr="00D5583F">
        <w:rPr>
          <w:rFonts w:ascii="Bookman Old Style" w:hAnsi="Bookman Old Style"/>
          <w:i/>
          <w:iCs/>
          <w:sz w:val="24"/>
          <w:szCs w:val="24"/>
        </w:rPr>
        <w:t>IAE</w:t>
      </w:r>
      <w:r w:rsidR="00D5583F">
        <w:rPr>
          <w:rFonts w:ascii="Bookman Old Style" w:hAnsi="Bookman Old Style"/>
          <w:sz w:val="24"/>
          <w:szCs w:val="24"/>
        </w:rPr>
        <w:t xml:space="preserve"> </w:t>
      </w:r>
      <w:r w:rsidR="009A1822" w:rsidRPr="0020663B">
        <w:rPr>
          <w:rFonts w:ascii="Bookman Old Style" w:hAnsi="Bookman Old Style"/>
          <w:sz w:val="24"/>
          <w:szCs w:val="24"/>
        </w:rPr>
        <w:t xml:space="preserve">mensualizado del primer año del </w:t>
      </w:r>
      <w:r w:rsidR="009A1822" w:rsidRPr="0020663B">
        <w:rPr>
          <w:rFonts w:ascii="Bookman Old Style" w:hAnsi="Bookman Old Style"/>
          <w:i/>
          <w:iCs/>
          <w:sz w:val="24"/>
          <w:szCs w:val="24"/>
        </w:rPr>
        <w:t>PEP</w:t>
      </w:r>
      <w:r w:rsidR="00F50C26" w:rsidRPr="0020663B">
        <w:rPr>
          <w:rFonts w:ascii="Bookman Old Style" w:hAnsi="Bookman Old Style"/>
          <w:i/>
          <w:iCs/>
          <w:sz w:val="24"/>
          <w:szCs w:val="24"/>
        </w:rPr>
        <w:t xml:space="preserve">, </w:t>
      </w:r>
      <w:r w:rsidR="00F50C26" w:rsidRPr="0020663B">
        <w:rPr>
          <w:rFonts w:ascii="Bookman Old Style" w:hAnsi="Bookman Old Style"/>
          <w:sz w:val="24"/>
          <w:szCs w:val="24"/>
        </w:rPr>
        <w:t xml:space="preserve">ponderado por la capacidad </w:t>
      </w:r>
      <w:r w:rsidR="0063564A" w:rsidRPr="0020663B">
        <w:rPr>
          <w:rFonts w:ascii="Bookman Old Style" w:hAnsi="Bookman Old Style"/>
          <w:sz w:val="24"/>
          <w:szCs w:val="24"/>
        </w:rPr>
        <w:t xml:space="preserve">parcial </w:t>
      </w:r>
      <w:r w:rsidR="00F50C26" w:rsidRPr="0020663B">
        <w:rPr>
          <w:rFonts w:ascii="Bookman Old Style" w:hAnsi="Bookman Old Style"/>
          <w:sz w:val="24"/>
          <w:szCs w:val="24"/>
        </w:rPr>
        <w:t xml:space="preserve">puesta en operación respecto de la capacidad </w:t>
      </w:r>
      <w:r w:rsidR="00A268B4">
        <w:rPr>
          <w:rFonts w:ascii="Bookman Old Style" w:hAnsi="Bookman Old Style"/>
          <w:sz w:val="24"/>
          <w:szCs w:val="24"/>
        </w:rPr>
        <w:t>establecida</w:t>
      </w:r>
      <w:r w:rsidR="00F50C26" w:rsidRPr="0020663B">
        <w:rPr>
          <w:rFonts w:ascii="Bookman Old Style" w:hAnsi="Bookman Old Style"/>
          <w:sz w:val="24"/>
          <w:szCs w:val="24"/>
        </w:rPr>
        <w:t xml:space="preserve"> en el PAGN</w:t>
      </w:r>
      <w:r w:rsidR="009A1822" w:rsidRPr="0020663B">
        <w:rPr>
          <w:rFonts w:ascii="Bookman Old Style" w:hAnsi="Bookman Old Style"/>
          <w:sz w:val="24"/>
          <w:szCs w:val="24"/>
        </w:rPr>
        <w:t xml:space="preserve">. </w:t>
      </w:r>
    </w:p>
    <w:p w14:paraId="70F08266" w14:textId="77777777" w:rsidR="009A1822" w:rsidRPr="00CB333F" w:rsidRDefault="009A1822" w:rsidP="009A1822">
      <w:pPr>
        <w:pStyle w:val="Prrafodelista"/>
        <w:ind w:left="1080"/>
        <w:jc w:val="both"/>
        <w:rPr>
          <w:rFonts w:ascii="Bookman Old Style" w:hAnsi="Bookman Old Style"/>
          <w:sz w:val="24"/>
          <w:szCs w:val="24"/>
        </w:rPr>
      </w:pPr>
    </w:p>
    <w:p w14:paraId="55C78607" w14:textId="0496A94D" w:rsidR="009A1822" w:rsidRDefault="009A1822" w:rsidP="0020663B">
      <w:pPr>
        <w:pStyle w:val="Prrafodelista"/>
        <w:ind w:left="567"/>
        <w:jc w:val="both"/>
        <w:rPr>
          <w:rFonts w:ascii="Bookman Old Style" w:hAnsi="Bookman Old Style"/>
          <w:sz w:val="24"/>
          <w:szCs w:val="24"/>
        </w:rPr>
      </w:pPr>
      <w:r>
        <w:rPr>
          <w:rFonts w:ascii="Bookman Old Style" w:hAnsi="Bookman Old Style"/>
          <w:sz w:val="24"/>
          <w:szCs w:val="24"/>
        </w:rPr>
        <w:t xml:space="preserve">En algunos </w:t>
      </w:r>
      <w:r w:rsidRPr="00BF1363">
        <w:rPr>
          <w:rFonts w:ascii="Bookman Old Style" w:hAnsi="Bookman Old Style"/>
          <w:sz w:val="24"/>
          <w:szCs w:val="24"/>
        </w:rPr>
        <w:t>proyectos se podrá reconocer un porcentaje adicional como incentivo</w:t>
      </w:r>
      <w:r w:rsidR="00354A2F">
        <w:rPr>
          <w:rFonts w:ascii="Bookman Old Style" w:hAnsi="Bookman Old Style"/>
          <w:sz w:val="24"/>
          <w:szCs w:val="24"/>
        </w:rPr>
        <w:t>,</w:t>
      </w:r>
      <w:r w:rsidRPr="00BF1363">
        <w:rPr>
          <w:rFonts w:ascii="Bookman Old Style" w:hAnsi="Bookman Old Style"/>
          <w:sz w:val="24"/>
          <w:szCs w:val="24"/>
        </w:rPr>
        <w:t xml:space="preserve"> previa evaluación de su conveniencia </w:t>
      </w:r>
      <w:r w:rsidR="008D3F9B" w:rsidRPr="00BF1363">
        <w:rPr>
          <w:rFonts w:ascii="Bookman Old Style" w:hAnsi="Bookman Old Style"/>
          <w:sz w:val="24"/>
          <w:szCs w:val="24"/>
        </w:rPr>
        <w:t xml:space="preserve">y autorización </w:t>
      </w:r>
      <w:r w:rsidRPr="00BF1363">
        <w:rPr>
          <w:rFonts w:ascii="Bookman Old Style" w:hAnsi="Bookman Old Style"/>
          <w:sz w:val="24"/>
          <w:szCs w:val="24"/>
        </w:rPr>
        <w:t>por parte de la CREG. En el caso de</w:t>
      </w:r>
      <w:r w:rsidRPr="004A3AFF">
        <w:rPr>
          <w:rFonts w:ascii="Bookman Old Style" w:hAnsi="Bookman Old Style"/>
          <w:sz w:val="24"/>
          <w:szCs w:val="24"/>
        </w:rPr>
        <w:t xml:space="preserve"> </w:t>
      </w:r>
      <w:r w:rsidRPr="005B65DC">
        <w:rPr>
          <w:rFonts w:ascii="Bookman Old Style" w:hAnsi="Bookman Old Style"/>
          <w:b/>
          <w:i/>
          <w:sz w:val="24"/>
          <w:szCs w:val="24"/>
        </w:rPr>
        <w:t>IPAT</w:t>
      </w:r>
      <w:r>
        <w:rPr>
          <w:rFonts w:ascii="Bookman Old Style" w:hAnsi="Bookman Old Style"/>
          <w:sz w:val="24"/>
          <w:szCs w:val="24"/>
        </w:rPr>
        <w:t>,</w:t>
      </w:r>
      <w:r w:rsidRPr="004A3AFF">
        <w:rPr>
          <w:rFonts w:ascii="Bookman Old Style" w:hAnsi="Bookman Old Style"/>
          <w:sz w:val="24"/>
          <w:szCs w:val="24"/>
        </w:rPr>
        <w:t xml:space="preserve"> se definirá </w:t>
      </w:r>
      <w:r>
        <w:rPr>
          <w:rFonts w:ascii="Bookman Old Style" w:hAnsi="Bookman Old Style"/>
          <w:sz w:val="24"/>
          <w:szCs w:val="24"/>
        </w:rPr>
        <w:t xml:space="preserve">dicho porcentaje </w:t>
      </w:r>
      <w:r w:rsidRPr="004A3AFF">
        <w:rPr>
          <w:rFonts w:ascii="Bookman Old Style" w:hAnsi="Bookman Old Style"/>
          <w:sz w:val="24"/>
          <w:szCs w:val="24"/>
        </w:rPr>
        <w:t xml:space="preserve">cuando se dé cumplimiento </w:t>
      </w:r>
      <w:r>
        <w:rPr>
          <w:rFonts w:ascii="Bookman Old Style" w:hAnsi="Bookman Old Style"/>
          <w:sz w:val="24"/>
          <w:szCs w:val="24"/>
        </w:rPr>
        <w:t>con</w:t>
      </w:r>
      <w:r w:rsidRPr="004A3AFF">
        <w:rPr>
          <w:rFonts w:ascii="Bookman Old Style" w:hAnsi="Bookman Old Style"/>
          <w:sz w:val="24"/>
          <w:szCs w:val="24"/>
        </w:rPr>
        <w:t xml:space="preserve"> lo establecido en el literal c) del </w:t>
      </w:r>
      <w:r>
        <w:rPr>
          <w:rFonts w:ascii="Bookman Old Style" w:hAnsi="Bookman Old Style"/>
          <w:sz w:val="24"/>
          <w:szCs w:val="24"/>
        </w:rPr>
        <w:t>a</w:t>
      </w:r>
      <w:r w:rsidRPr="004A3AFF">
        <w:rPr>
          <w:rFonts w:ascii="Bookman Old Style" w:hAnsi="Bookman Old Style"/>
          <w:sz w:val="24"/>
          <w:szCs w:val="24"/>
        </w:rPr>
        <w:t xml:space="preserve">rtículo 4 de la presente </w:t>
      </w:r>
      <w:r>
        <w:rPr>
          <w:rFonts w:ascii="Bookman Old Style" w:hAnsi="Bookman Old Style"/>
          <w:sz w:val="24"/>
          <w:szCs w:val="24"/>
        </w:rPr>
        <w:t>r</w:t>
      </w:r>
      <w:r w:rsidRPr="004A3AFF">
        <w:rPr>
          <w:rFonts w:ascii="Bookman Old Style" w:hAnsi="Bookman Old Style"/>
          <w:sz w:val="24"/>
          <w:szCs w:val="24"/>
        </w:rPr>
        <w:t xml:space="preserve">esolución, siempre y cuando la verificación de la relación beneficio - costo del </w:t>
      </w:r>
      <w:r>
        <w:rPr>
          <w:rFonts w:ascii="Bookman Old Style" w:hAnsi="Bookman Old Style"/>
          <w:sz w:val="24"/>
          <w:szCs w:val="24"/>
        </w:rPr>
        <w:t>mismo</w:t>
      </w:r>
      <w:r w:rsidRPr="004A3AFF">
        <w:rPr>
          <w:rFonts w:ascii="Bookman Old Style" w:hAnsi="Bookman Old Style"/>
          <w:sz w:val="24"/>
          <w:szCs w:val="24"/>
        </w:rPr>
        <w:t xml:space="preserve"> sea positiva </w:t>
      </w:r>
      <w:r>
        <w:rPr>
          <w:rFonts w:ascii="Bookman Old Style" w:hAnsi="Bookman Old Style"/>
          <w:sz w:val="24"/>
          <w:szCs w:val="24"/>
        </w:rPr>
        <w:t>para</w:t>
      </w:r>
      <w:r w:rsidRPr="004A3AFF">
        <w:rPr>
          <w:rFonts w:ascii="Bookman Old Style" w:hAnsi="Bookman Old Style"/>
          <w:sz w:val="24"/>
          <w:szCs w:val="24"/>
        </w:rPr>
        <w:t xml:space="preserve"> los </w:t>
      </w:r>
      <w:r>
        <w:rPr>
          <w:rFonts w:ascii="Bookman Old Style" w:hAnsi="Bookman Old Style"/>
          <w:sz w:val="24"/>
          <w:szCs w:val="24"/>
        </w:rPr>
        <w:t>usuarios finales</w:t>
      </w:r>
      <w:r w:rsidRPr="00DC2D67">
        <w:rPr>
          <w:rFonts w:ascii="Bookman Old Style" w:hAnsi="Bookman Old Style"/>
          <w:sz w:val="24"/>
          <w:szCs w:val="24"/>
        </w:rPr>
        <w:t>.</w:t>
      </w:r>
      <w:r>
        <w:rPr>
          <w:rFonts w:ascii="Bookman Old Style" w:hAnsi="Bookman Old Style"/>
          <w:sz w:val="24"/>
          <w:szCs w:val="24"/>
        </w:rPr>
        <w:t xml:space="preserve"> </w:t>
      </w:r>
    </w:p>
    <w:p w14:paraId="22E9AAFE" w14:textId="77777777" w:rsidR="00865F58" w:rsidRDefault="00865F58" w:rsidP="0020663B">
      <w:pPr>
        <w:pStyle w:val="Prrafodelista"/>
        <w:ind w:left="567"/>
        <w:jc w:val="both"/>
        <w:rPr>
          <w:rFonts w:ascii="Bookman Old Style" w:hAnsi="Bookman Old Style"/>
          <w:sz w:val="24"/>
          <w:szCs w:val="24"/>
        </w:rPr>
      </w:pPr>
    </w:p>
    <w:p w14:paraId="23CDA3A7" w14:textId="7576FA37" w:rsidR="009A1822" w:rsidRDefault="009A1822" w:rsidP="0020663B">
      <w:pPr>
        <w:pStyle w:val="Prrafodelista"/>
        <w:ind w:left="567"/>
        <w:jc w:val="both"/>
        <w:rPr>
          <w:rFonts w:ascii="Bookman Old Style" w:hAnsi="Bookman Old Style"/>
          <w:sz w:val="24"/>
          <w:szCs w:val="24"/>
        </w:rPr>
      </w:pPr>
      <w:r w:rsidRPr="00237F0F">
        <w:rPr>
          <w:rFonts w:ascii="Bookman Old Style" w:hAnsi="Bookman Old Style"/>
          <w:sz w:val="24"/>
          <w:szCs w:val="24"/>
        </w:rPr>
        <w:t xml:space="preserve">Si la fecha </w:t>
      </w:r>
      <w:r w:rsidR="00522143">
        <w:rPr>
          <w:rFonts w:ascii="Bookman Old Style" w:hAnsi="Bookman Old Style"/>
          <w:sz w:val="24"/>
          <w:szCs w:val="24"/>
        </w:rPr>
        <w:t xml:space="preserve">anticipada de </w:t>
      </w:r>
      <w:r w:rsidR="00C04223">
        <w:rPr>
          <w:rFonts w:ascii="Bookman Old Style" w:hAnsi="Bookman Old Style"/>
          <w:sz w:val="24"/>
          <w:szCs w:val="24"/>
        </w:rPr>
        <w:t xml:space="preserve">entrada </w:t>
      </w:r>
      <w:r w:rsidR="00522143">
        <w:rPr>
          <w:rFonts w:ascii="Bookman Old Style" w:hAnsi="Bookman Old Style"/>
          <w:sz w:val="24"/>
          <w:szCs w:val="24"/>
        </w:rPr>
        <w:t>en operación</w:t>
      </w:r>
      <w:r w:rsidRPr="00237F0F">
        <w:rPr>
          <w:rFonts w:ascii="Bookman Old Style" w:hAnsi="Bookman Old Style"/>
          <w:sz w:val="24"/>
          <w:szCs w:val="24"/>
        </w:rPr>
        <w:t xml:space="preserve"> no está establecida en el Plan de Abastecimiento de Gas Natural, el adjudicatario podrá poner en operación</w:t>
      </w:r>
      <w:r w:rsidR="00FD7AE0" w:rsidRPr="00237F0F">
        <w:rPr>
          <w:rFonts w:ascii="Bookman Old Style" w:hAnsi="Bookman Old Style"/>
          <w:sz w:val="24"/>
          <w:szCs w:val="24"/>
        </w:rPr>
        <w:t xml:space="preserve"> parcial</w:t>
      </w:r>
      <w:r w:rsidRPr="00237F0F">
        <w:rPr>
          <w:rFonts w:ascii="Bookman Old Style" w:hAnsi="Bookman Old Style"/>
          <w:sz w:val="24"/>
          <w:szCs w:val="24"/>
        </w:rPr>
        <w:t xml:space="preserve"> el proyecto sin recibir</w:t>
      </w:r>
      <w:r w:rsidRPr="00604DF0">
        <w:rPr>
          <w:rFonts w:ascii="Bookman Old Style" w:hAnsi="Bookman Old Style"/>
          <w:sz w:val="24"/>
          <w:szCs w:val="24"/>
        </w:rPr>
        <w:t xml:space="preserve"> los pagos mencionados</w:t>
      </w:r>
      <w:r>
        <w:rPr>
          <w:rFonts w:ascii="Bookman Old Style" w:hAnsi="Bookman Old Style"/>
          <w:sz w:val="24"/>
          <w:szCs w:val="24"/>
        </w:rPr>
        <w:t xml:space="preserve"> anteriormente hasta la FPO</w:t>
      </w:r>
      <w:r w:rsidR="007E079E" w:rsidRPr="007E079E">
        <w:rPr>
          <w:rFonts w:ascii="Bookman Old Style" w:hAnsi="Bookman Old Style"/>
          <w:sz w:val="24"/>
          <w:szCs w:val="24"/>
        </w:rPr>
        <w:t xml:space="preserve"> </w:t>
      </w:r>
      <w:r w:rsidR="007E079E">
        <w:rPr>
          <w:rFonts w:ascii="Bookman Old Style" w:hAnsi="Bookman Old Style"/>
          <w:sz w:val="24"/>
          <w:szCs w:val="24"/>
        </w:rPr>
        <w:t>o la FPO</w:t>
      </w:r>
      <w:r w:rsidR="00522143">
        <w:rPr>
          <w:rFonts w:ascii="Bookman Old Style" w:hAnsi="Bookman Old Style"/>
          <w:sz w:val="24"/>
          <w:szCs w:val="24"/>
        </w:rPr>
        <w:t xml:space="preserve"> ajustada</w:t>
      </w:r>
      <w:r w:rsidR="007E079E">
        <w:rPr>
          <w:rFonts w:ascii="Bookman Old Style" w:hAnsi="Bookman Old Style"/>
          <w:sz w:val="24"/>
          <w:szCs w:val="24"/>
        </w:rPr>
        <w:t>,</w:t>
      </w:r>
      <w:r w:rsidR="007E079E" w:rsidRPr="009120AD">
        <w:rPr>
          <w:rFonts w:ascii="Bookman Old Style" w:hAnsi="Bookman Old Style"/>
          <w:sz w:val="24"/>
          <w:szCs w:val="24"/>
        </w:rPr>
        <w:t xml:space="preserve"> </w:t>
      </w:r>
      <w:r w:rsidR="007E079E" w:rsidRPr="004A3AFF">
        <w:rPr>
          <w:rFonts w:ascii="Bookman Old Style" w:hAnsi="Bookman Old Style"/>
          <w:sz w:val="24"/>
          <w:szCs w:val="24"/>
        </w:rPr>
        <w:t xml:space="preserve">según lo establecido en el Artículo 22 de la presente </w:t>
      </w:r>
      <w:r w:rsidR="007E079E">
        <w:rPr>
          <w:rFonts w:ascii="Bookman Old Style" w:hAnsi="Bookman Old Style"/>
          <w:sz w:val="24"/>
          <w:szCs w:val="24"/>
        </w:rPr>
        <w:t>r</w:t>
      </w:r>
      <w:r w:rsidR="007E079E" w:rsidRPr="004A3AFF">
        <w:rPr>
          <w:rFonts w:ascii="Bookman Old Style" w:hAnsi="Bookman Old Style"/>
          <w:sz w:val="24"/>
          <w:szCs w:val="24"/>
        </w:rPr>
        <w:t>esolución</w:t>
      </w:r>
      <w:r>
        <w:rPr>
          <w:rFonts w:ascii="Bookman Old Style" w:hAnsi="Bookman Old Style"/>
          <w:sz w:val="24"/>
          <w:szCs w:val="24"/>
        </w:rPr>
        <w:t xml:space="preserve">. </w:t>
      </w:r>
    </w:p>
    <w:p w14:paraId="293081D6" w14:textId="77777777" w:rsidR="00D05CF7" w:rsidRDefault="00D05CF7" w:rsidP="0020663B">
      <w:pPr>
        <w:pStyle w:val="Prrafodelista"/>
        <w:ind w:left="567"/>
        <w:jc w:val="both"/>
        <w:rPr>
          <w:rFonts w:ascii="Bookman Old Style" w:hAnsi="Bookman Old Style"/>
          <w:sz w:val="24"/>
          <w:szCs w:val="24"/>
        </w:rPr>
      </w:pPr>
    </w:p>
    <w:p w14:paraId="422E665C" w14:textId="0EC6390C" w:rsidR="00D54805" w:rsidRPr="004A3AFF" w:rsidRDefault="00D54805" w:rsidP="009A01DB">
      <w:pPr>
        <w:ind w:left="142"/>
        <w:jc w:val="both"/>
        <w:rPr>
          <w:rFonts w:ascii="Bookman Old Style" w:hAnsi="Bookman Old Style"/>
        </w:rPr>
      </w:pPr>
      <w:r w:rsidRPr="004A3AFF">
        <w:rPr>
          <w:rFonts w:ascii="Bookman Old Style" w:hAnsi="Bookman Old Style"/>
        </w:rPr>
        <w:t xml:space="preserve">Para lo contemplado en el presente </w:t>
      </w:r>
      <w:r>
        <w:rPr>
          <w:rFonts w:ascii="Bookman Old Style" w:hAnsi="Bookman Old Style"/>
        </w:rPr>
        <w:t>a</w:t>
      </w:r>
      <w:r w:rsidRPr="004A3AFF">
        <w:rPr>
          <w:rFonts w:ascii="Bookman Old Style" w:hAnsi="Bookman Old Style"/>
        </w:rPr>
        <w:t>rtículo, l</w:t>
      </w:r>
      <w:r w:rsidRPr="004A3AFF">
        <w:rPr>
          <w:rFonts w:ascii="Bookman Old Style" w:hAnsi="Bookman Old Style"/>
          <w:spacing w:val="-2"/>
        </w:rPr>
        <w:t xml:space="preserve">a CREG ajustará la </w:t>
      </w:r>
      <w:r>
        <w:rPr>
          <w:rFonts w:ascii="Bookman Old Style" w:hAnsi="Bookman Old Style"/>
          <w:spacing w:val="-2"/>
        </w:rPr>
        <w:t>r</w:t>
      </w:r>
      <w:r w:rsidRPr="004A3AFF">
        <w:rPr>
          <w:rFonts w:ascii="Bookman Old Style" w:hAnsi="Bookman Old Style"/>
          <w:spacing w:val="-2"/>
        </w:rPr>
        <w:t xml:space="preserve">esolución mediante la cual hizo oficial la remuneración del proyecto. </w:t>
      </w:r>
    </w:p>
    <w:p w14:paraId="58B54C2C" w14:textId="77777777" w:rsidR="00D54805" w:rsidRPr="0023328D" w:rsidRDefault="00D54805" w:rsidP="00D54805">
      <w:pPr>
        <w:ind w:left="0"/>
        <w:jc w:val="both"/>
        <w:rPr>
          <w:rFonts w:ascii="Bookman Old Style" w:hAnsi="Bookman Old Style"/>
        </w:rPr>
      </w:pPr>
    </w:p>
    <w:bookmarkEnd w:id="10"/>
    <w:p w14:paraId="3A2EDFEA" w14:textId="62FA16BF" w:rsidR="00CB0597" w:rsidRPr="00326AF8" w:rsidRDefault="00CB0597" w:rsidP="00657009">
      <w:pPr>
        <w:ind w:left="142"/>
        <w:jc w:val="both"/>
        <w:rPr>
          <w:rFonts w:ascii="Bookman Old Style" w:hAnsi="Bookman Old Style"/>
        </w:rPr>
      </w:pPr>
      <w:r w:rsidRPr="004A3AFF">
        <w:rPr>
          <w:rFonts w:ascii="Bookman Old Style" w:hAnsi="Bookman Old Style"/>
          <w:b/>
        </w:rPr>
        <w:t>Parágrafo 1.</w:t>
      </w:r>
      <w:r w:rsidRPr="004A3AFF">
        <w:rPr>
          <w:rFonts w:ascii="Bookman Old Style" w:hAnsi="Bookman Old Style"/>
        </w:rPr>
        <w:t xml:space="preserve"> Durante </w:t>
      </w:r>
      <w:r w:rsidR="001E52D4">
        <w:rPr>
          <w:rFonts w:ascii="Bookman Old Style" w:hAnsi="Bookman Old Style"/>
        </w:rPr>
        <w:t xml:space="preserve">la </w:t>
      </w:r>
      <w:r w:rsidR="00707F63">
        <w:rPr>
          <w:rFonts w:ascii="Bookman Old Style" w:hAnsi="Bookman Old Style"/>
        </w:rPr>
        <w:t xml:space="preserve">operación </w:t>
      </w:r>
      <w:r w:rsidR="00662CCE">
        <w:rPr>
          <w:rFonts w:ascii="Bookman Old Style" w:hAnsi="Bookman Old Style"/>
        </w:rPr>
        <w:t xml:space="preserve">del proyecto </w:t>
      </w:r>
      <w:r w:rsidR="00D111D9">
        <w:rPr>
          <w:rFonts w:ascii="Bookman Old Style" w:hAnsi="Bookman Old Style"/>
        </w:rPr>
        <w:t xml:space="preserve">en forma </w:t>
      </w:r>
      <w:r w:rsidR="00707F63">
        <w:rPr>
          <w:rFonts w:ascii="Bookman Old Style" w:hAnsi="Bookman Old Style"/>
        </w:rPr>
        <w:t>anticipada</w:t>
      </w:r>
      <w:r w:rsidR="007A0330">
        <w:rPr>
          <w:rFonts w:ascii="Bookman Old Style" w:hAnsi="Bookman Old Style"/>
        </w:rPr>
        <w:t xml:space="preserve"> </w:t>
      </w:r>
      <w:r w:rsidR="007E59BE">
        <w:rPr>
          <w:rFonts w:ascii="Bookman Old Style" w:hAnsi="Bookman Old Style"/>
        </w:rPr>
        <w:t>u</w:t>
      </w:r>
      <w:r w:rsidR="007A0330">
        <w:rPr>
          <w:rFonts w:ascii="Bookman Old Style" w:hAnsi="Bookman Old Style"/>
        </w:rPr>
        <w:t xml:space="preserve"> operación parcial</w:t>
      </w:r>
      <w:r w:rsidR="00354A2F">
        <w:rPr>
          <w:rFonts w:ascii="Bookman Old Style" w:hAnsi="Bookman Old Style"/>
        </w:rPr>
        <w:t>,</w:t>
      </w:r>
      <w:r w:rsidR="007A0330">
        <w:rPr>
          <w:rFonts w:ascii="Bookman Old Style" w:hAnsi="Bookman Old Style"/>
        </w:rPr>
        <w:t xml:space="preserve"> </w:t>
      </w:r>
      <w:r w:rsidR="00D81816">
        <w:rPr>
          <w:rFonts w:ascii="Bookman Old Style" w:hAnsi="Bookman Old Style"/>
        </w:rPr>
        <w:t>y</w:t>
      </w:r>
      <w:r w:rsidR="00F6570D">
        <w:rPr>
          <w:rFonts w:ascii="Bookman Old Style" w:hAnsi="Bookman Old Style"/>
        </w:rPr>
        <w:t xml:space="preserve"> durante</w:t>
      </w:r>
      <w:r w:rsidR="00D81816">
        <w:rPr>
          <w:rFonts w:ascii="Bookman Old Style" w:hAnsi="Bookman Old Style"/>
        </w:rPr>
        <w:t xml:space="preserve"> </w:t>
      </w:r>
      <w:r w:rsidRPr="004A3AFF">
        <w:rPr>
          <w:rFonts w:ascii="Bookman Old Style" w:hAnsi="Bookman Old Style"/>
        </w:rPr>
        <w:t xml:space="preserve">el período </w:t>
      </w:r>
      <w:r w:rsidR="00F475D6">
        <w:rPr>
          <w:rFonts w:ascii="Bookman Old Style" w:hAnsi="Bookman Old Style"/>
        </w:rPr>
        <w:t xml:space="preserve">estándar </w:t>
      </w:r>
      <w:r w:rsidRPr="004A3AFF">
        <w:rPr>
          <w:rFonts w:ascii="Bookman Old Style" w:hAnsi="Bookman Old Style"/>
        </w:rPr>
        <w:t>de pagos</w:t>
      </w:r>
      <w:r w:rsidR="000C296F" w:rsidRPr="004A3AFF">
        <w:rPr>
          <w:rFonts w:ascii="Bookman Old Style" w:hAnsi="Bookman Old Style"/>
        </w:rPr>
        <w:t>,</w:t>
      </w:r>
      <w:r w:rsidRPr="004A3AFF">
        <w:rPr>
          <w:rFonts w:ascii="Bookman Old Style" w:hAnsi="Bookman Old Style"/>
        </w:rPr>
        <w:t xml:space="preserve"> el adjudicatario </w:t>
      </w:r>
      <w:r w:rsidR="00E012F3" w:rsidRPr="004A3AFF">
        <w:rPr>
          <w:rFonts w:ascii="Bookman Old Style" w:hAnsi="Bookman Old Style"/>
        </w:rPr>
        <w:t xml:space="preserve">o el transportador incumbente que ejecuta un proyecto </w:t>
      </w:r>
      <w:r w:rsidR="00E012F3" w:rsidRPr="005B65DC">
        <w:rPr>
          <w:rFonts w:ascii="Bookman Old Style" w:hAnsi="Bookman Old Style"/>
          <w:b/>
          <w:i/>
        </w:rPr>
        <w:t>IPAT</w:t>
      </w:r>
      <w:r w:rsidR="00E012F3" w:rsidRPr="004A3AFF">
        <w:rPr>
          <w:rFonts w:ascii="Bookman Old Style" w:hAnsi="Bookman Old Style"/>
        </w:rPr>
        <w:t xml:space="preserve">, </w:t>
      </w:r>
      <w:r w:rsidRPr="004A3AFF">
        <w:rPr>
          <w:rFonts w:ascii="Bookman Old Style" w:hAnsi="Bookman Old Style"/>
        </w:rPr>
        <w:t>será el responsable de la administración, operación y mantenimiento del proyecto</w:t>
      </w:r>
      <w:r w:rsidRPr="00326AF8">
        <w:rPr>
          <w:rFonts w:ascii="Bookman Old Style" w:hAnsi="Bookman Old Style"/>
        </w:rPr>
        <w:t xml:space="preserve">. </w:t>
      </w:r>
    </w:p>
    <w:p w14:paraId="3350D653" w14:textId="77777777" w:rsidR="00CB0597" w:rsidRPr="00326AF8" w:rsidRDefault="00CB0597" w:rsidP="00657009">
      <w:pPr>
        <w:ind w:left="142"/>
        <w:jc w:val="both"/>
        <w:rPr>
          <w:rFonts w:ascii="Bookman Old Style" w:hAnsi="Bookman Old Style"/>
        </w:rPr>
      </w:pPr>
    </w:p>
    <w:p w14:paraId="359987A2" w14:textId="6AF3A103" w:rsidR="00E523D5" w:rsidRDefault="00CB0597" w:rsidP="00657009">
      <w:pPr>
        <w:ind w:left="142"/>
        <w:jc w:val="both"/>
        <w:rPr>
          <w:rFonts w:ascii="Bookman Old Style" w:hAnsi="Bookman Old Style"/>
        </w:rPr>
      </w:pPr>
      <w:r w:rsidRPr="00326AF8">
        <w:rPr>
          <w:rFonts w:ascii="Bookman Old Style" w:hAnsi="Bookman Old Style"/>
          <w:b/>
        </w:rPr>
        <w:t>Parágrafo 2</w:t>
      </w:r>
      <w:r w:rsidRPr="00326AF8">
        <w:rPr>
          <w:rFonts w:ascii="Bookman Old Style" w:hAnsi="Bookman Old Style"/>
          <w:bCs/>
        </w:rPr>
        <w:t xml:space="preserve">. </w:t>
      </w:r>
      <w:r w:rsidR="00A71D14">
        <w:rPr>
          <w:rFonts w:ascii="Bookman Old Style" w:hAnsi="Bookman Old Style"/>
          <w:bCs/>
        </w:rPr>
        <w:t xml:space="preserve">El adjudicatario o </w:t>
      </w:r>
      <w:r w:rsidR="00E52564" w:rsidRPr="004A3AFF">
        <w:rPr>
          <w:rFonts w:ascii="Bookman Old Style" w:hAnsi="Bookman Old Style"/>
        </w:rPr>
        <w:t xml:space="preserve">el transportador incumbente </w:t>
      </w:r>
      <w:r w:rsidR="00C32F49">
        <w:rPr>
          <w:rFonts w:ascii="Bookman Old Style" w:hAnsi="Bookman Old Style"/>
        </w:rPr>
        <w:t>en el caso de</w:t>
      </w:r>
      <w:r w:rsidR="00E52564" w:rsidRPr="004A3AFF">
        <w:rPr>
          <w:rFonts w:ascii="Bookman Old Style" w:hAnsi="Bookman Old Style"/>
        </w:rPr>
        <w:t xml:space="preserve"> un proyecto </w:t>
      </w:r>
      <w:r w:rsidR="00E52564" w:rsidRPr="005B65DC">
        <w:rPr>
          <w:rFonts w:ascii="Bookman Old Style" w:hAnsi="Bookman Old Style"/>
          <w:b/>
          <w:i/>
        </w:rPr>
        <w:t>IPAT</w:t>
      </w:r>
      <w:r w:rsidRPr="00326AF8">
        <w:rPr>
          <w:rFonts w:ascii="Bookman Old Style" w:hAnsi="Bookman Old Style"/>
          <w:bCs/>
        </w:rPr>
        <w:t xml:space="preserve">, </w:t>
      </w:r>
      <w:r w:rsidR="002479ED">
        <w:rPr>
          <w:rFonts w:ascii="Bookman Old Style" w:hAnsi="Bookman Old Style"/>
          <w:bCs/>
        </w:rPr>
        <w:t xml:space="preserve">empezará a </w:t>
      </w:r>
      <w:r w:rsidR="001F5E5F">
        <w:rPr>
          <w:rFonts w:ascii="Bookman Old Style" w:hAnsi="Bookman Old Style"/>
          <w:bCs/>
        </w:rPr>
        <w:t>ser remunerado</w:t>
      </w:r>
      <w:r w:rsidR="00CD6E30">
        <w:rPr>
          <w:rFonts w:ascii="Bookman Old Style" w:hAnsi="Bookman Old Style"/>
          <w:bCs/>
        </w:rPr>
        <w:t xml:space="preserve"> </w:t>
      </w:r>
      <w:r w:rsidRPr="00326AF8">
        <w:rPr>
          <w:rFonts w:ascii="Bookman Old Style" w:hAnsi="Bookman Old Style"/>
        </w:rPr>
        <w:t>a partir del primer día calendario del mes siguiente a</w:t>
      </w:r>
      <w:r w:rsidR="003D7891">
        <w:rPr>
          <w:rFonts w:ascii="Bookman Old Style" w:hAnsi="Bookman Old Style"/>
        </w:rPr>
        <w:t xml:space="preserve">l </w:t>
      </w:r>
      <w:r w:rsidR="006816C5">
        <w:rPr>
          <w:rFonts w:ascii="Bookman Old Style" w:hAnsi="Bookman Old Style"/>
        </w:rPr>
        <w:t xml:space="preserve">mes de </w:t>
      </w:r>
      <w:r w:rsidR="003D7891">
        <w:rPr>
          <w:rFonts w:ascii="Bookman Old Style" w:hAnsi="Bookman Old Style"/>
        </w:rPr>
        <w:t xml:space="preserve">inicio </w:t>
      </w:r>
      <w:r w:rsidR="00FE758F">
        <w:rPr>
          <w:rFonts w:ascii="Bookman Old Style" w:hAnsi="Bookman Old Style"/>
        </w:rPr>
        <w:t>de</w:t>
      </w:r>
      <w:r w:rsidR="00E6566F">
        <w:rPr>
          <w:rFonts w:ascii="Bookman Old Style" w:hAnsi="Bookman Old Style"/>
        </w:rPr>
        <w:t xml:space="preserve"> la</w:t>
      </w:r>
      <w:r w:rsidRPr="00326AF8">
        <w:rPr>
          <w:rFonts w:ascii="Bookman Old Style" w:hAnsi="Bookman Old Style"/>
        </w:rPr>
        <w:t xml:space="preserve"> operación del proyecto</w:t>
      </w:r>
      <w:r w:rsidR="001E1202">
        <w:rPr>
          <w:rFonts w:ascii="Bookman Old Style" w:hAnsi="Bookman Old Style"/>
        </w:rPr>
        <w:t xml:space="preserve">, </w:t>
      </w:r>
      <w:r w:rsidRPr="00326AF8">
        <w:rPr>
          <w:rFonts w:ascii="Bookman Old Style" w:hAnsi="Bookman Old Style"/>
        </w:rPr>
        <w:t xml:space="preserve">siempre y cuando se haya constituido </w:t>
      </w:r>
      <w:r w:rsidR="00C67CCA">
        <w:rPr>
          <w:rFonts w:ascii="Bookman Old Style" w:hAnsi="Bookman Old Style"/>
        </w:rPr>
        <w:t xml:space="preserve">previamente </w:t>
      </w:r>
      <w:r w:rsidRPr="00326AF8">
        <w:rPr>
          <w:rFonts w:ascii="Bookman Old Style" w:hAnsi="Bookman Old Style"/>
        </w:rPr>
        <w:t xml:space="preserve">como empresa </w:t>
      </w:r>
      <w:r w:rsidR="00CF2BBB">
        <w:rPr>
          <w:rFonts w:ascii="Bookman Old Style" w:hAnsi="Bookman Old Style"/>
        </w:rPr>
        <w:t xml:space="preserve">de </w:t>
      </w:r>
      <w:r w:rsidRPr="00326AF8">
        <w:rPr>
          <w:rFonts w:ascii="Bookman Old Style" w:hAnsi="Bookman Old Style"/>
        </w:rPr>
        <w:t>servicio</w:t>
      </w:r>
      <w:r w:rsidR="000C296F">
        <w:rPr>
          <w:rFonts w:ascii="Bookman Old Style" w:hAnsi="Bookman Old Style"/>
        </w:rPr>
        <w:t>s</w:t>
      </w:r>
      <w:r w:rsidRPr="00326AF8">
        <w:rPr>
          <w:rFonts w:ascii="Bookman Old Style" w:hAnsi="Bookman Old Style"/>
        </w:rPr>
        <w:t xml:space="preserve"> público</w:t>
      </w:r>
      <w:r w:rsidR="000C296F">
        <w:rPr>
          <w:rFonts w:ascii="Bookman Old Style" w:hAnsi="Bookman Old Style"/>
        </w:rPr>
        <w:t>s</w:t>
      </w:r>
      <w:r w:rsidR="0082040C">
        <w:rPr>
          <w:rFonts w:ascii="Bookman Old Style" w:hAnsi="Bookman Old Style"/>
        </w:rPr>
        <w:t xml:space="preserve"> que desarrolla la actividad de transporte de gas natural</w:t>
      </w:r>
      <w:r w:rsidRPr="00326AF8">
        <w:rPr>
          <w:rFonts w:ascii="Bookman Old Style" w:hAnsi="Bookman Old Style"/>
        </w:rPr>
        <w:t>.</w:t>
      </w:r>
    </w:p>
    <w:p w14:paraId="1F74DED6" w14:textId="77777777" w:rsidR="000161B6" w:rsidRDefault="000161B6" w:rsidP="00657009">
      <w:pPr>
        <w:ind w:left="142"/>
        <w:jc w:val="both"/>
        <w:rPr>
          <w:rFonts w:ascii="Bookman Old Style" w:hAnsi="Bookman Old Style"/>
        </w:rPr>
      </w:pPr>
    </w:p>
    <w:p w14:paraId="3D929616" w14:textId="7C6A48A5" w:rsidR="000161B6" w:rsidRPr="004A3AFF" w:rsidRDefault="000161B6" w:rsidP="000161B6">
      <w:pPr>
        <w:ind w:left="142"/>
        <w:jc w:val="both"/>
        <w:rPr>
          <w:rFonts w:ascii="Bookman Old Style" w:hAnsi="Bookman Old Style"/>
        </w:rPr>
      </w:pPr>
      <w:r w:rsidRPr="00790E90">
        <w:rPr>
          <w:rFonts w:ascii="Bookman Old Style" w:hAnsi="Bookman Old Style"/>
          <w:b/>
          <w:bCs/>
        </w:rPr>
        <w:t>Parágrafo 3</w:t>
      </w:r>
      <w:r w:rsidR="00790E90">
        <w:rPr>
          <w:rFonts w:ascii="Bookman Old Style" w:hAnsi="Bookman Old Style"/>
          <w:b/>
          <w:bCs/>
        </w:rPr>
        <w:t>.</w:t>
      </w:r>
      <w:r w:rsidRPr="00790E90">
        <w:rPr>
          <w:rFonts w:ascii="Bookman Old Style" w:hAnsi="Bookman Old Style"/>
        </w:rPr>
        <w:t xml:space="preserve"> Con el fin de aplicar un porcentaje adicional como incentivo para la puesta en operación parcial en fecha anticipada de un proyecto del PAGN, además de requerirse para ello que en el PAGN vigente se haya incluido una fecha anticipada de entrada en operación para dicho proyecto, el adjudicatario o el transportador incumbente que ejecute proyectos IPAT, solicitará a la UPME un concepto sobre su propuesta de entrada en operación parcial anticipada, de acuerdo con el procedimiento que dicha entidad establezca para ese fin. Con base en lo anterior, el auditor deberá certificar el cumplimiento de dichos procedimientos y características</w:t>
      </w:r>
      <w:r w:rsidR="00691F19">
        <w:rPr>
          <w:rFonts w:ascii="Bookman Old Style" w:hAnsi="Bookman Old Style"/>
        </w:rPr>
        <w:t>,</w:t>
      </w:r>
      <w:r w:rsidRPr="00790E90">
        <w:rPr>
          <w:rFonts w:ascii="Bookman Old Style" w:hAnsi="Bookman Old Style"/>
        </w:rPr>
        <w:t xml:space="preserve"> y el valor de la capacidad puesta en operación parcial.</w:t>
      </w:r>
    </w:p>
    <w:p w14:paraId="3F0E7B50" w14:textId="77777777" w:rsidR="000161B6" w:rsidRPr="00AE147B" w:rsidRDefault="000161B6" w:rsidP="00657009">
      <w:pPr>
        <w:ind w:left="142"/>
        <w:jc w:val="both"/>
        <w:rPr>
          <w:rFonts w:ascii="Bookman Old Style" w:hAnsi="Bookman Old Style"/>
        </w:rPr>
      </w:pPr>
    </w:p>
    <w:p w14:paraId="5B01792B" w14:textId="2F47841D" w:rsidR="002A3E2D" w:rsidRPr="00AE147B" w:rsidRDefault="00790E90" w:rsidP="003E228E">
      <w:pPr>
        <w:ind w:left="142"/>
        <w:jc w:val="both"/>
        <w:rPr>
          <w:rFonts w:ascii="Bookman Old Style" w:hAnsi="Bookman Old Style"/>
        </w:rPr>
      </w:pPr>
      <w:r w:rsidRPr="00AE147B">
        <w:rPr>
          <w:rFonts w:ascii="Bookman Old Style" w:hAnsi="Bookman Old Style"/>
          <w:b/>
          <w:bCs/>
        </w:rPr>
        <w:t>Parágrafo 4.</w:t>
      </w:r>
      <w:r w:rsidR="00706C1D" w:rsidRPr="00AE147B">
        <w:rPr>
          <w:rFonts w:ascii="Bookman Old Style" w:hAnsi="Bookman Old Style"/>
        </w:rPr>
        <w:t xml:space="preserve"> </w:t>
      </w:r>
      <w:r w:rsidR="00D61671" w:rsidRPr="00AE147B">
        <w:rPr>
          <w:rFonts w:ascii="Bookman Old Style" w:hAnsi="Bookman Old Style"/>
        </w:rPr>
        <w:t>Previo al inicio del desarrollo de los procesos de selección que adelante la UPME para cada proyecto</w:t>
      </w:r>
      <w:r w:rsidR="00354A2F">
        <w:rPr>
          <w:rFonts w:ascii="Bookman Old Style" w:hAnsi="Bookman Old Style"/>
        </w:rPr>
        <w:t>,</w:t>
      </w:r>
      <w:r w:rsidR="00D61671" w:rsidRPr="00AE147B">
        <w:rPr>
          <w:rFonts w:ascii="Bookman Old Style" w:hAnsi="Bookman Old Style"/>
        </w:rPr>
        <w:t xml:space="preserve"> y d</w:t>
      </w:r>
      <w:r w:rsidR="00423B73" w:rsidRPr="00AE147B">
        <w:rPr>
          <w:rFonts w:ascii="Bookman Old Style" w:hAnsi="Bookman Old Style"/>
        </w:rPr>
        <w:t xml:space="preserve">e acuerdo con lo establecido en el Parágrafo 3 del Artículo 5 de la presente </w:t>
      </w:r>
      <w:r w:rsidR="004C5EF8" w:rsidRPr="00AE147B">
        <w:rPr>
          <w:rFonts w:ascii="Bookman Old Style" w:hAnsi="Bookman Old Style"/>
        </w:rPr>
        <w:t>r</w:t>
      </w:r>
      <w:r w:rsidR="00423B73" w:rsidRPr="00AE147B">
        <w:rPr>
          <w:rFonts w:ascii="Bookman Old Style" w:hAnsi="Bookman Old Style"/>
        </w:rPr>
        <w:t xml:space="preserve">esolución, </w:t>
      </w:r>
      <w:r w:rsidRPr="00AE147B">
        <w:rPr>
          <w:rFonts w:ascii="Bookman Old Style" w:hAnsi="Bookman Old Style"/>
        </w:rPr>
        <w:t xml:space="preserve">se </w:t>
      </w:r>
      <w:r w:rsidR="005106E6" w:rsidRPr="00AE147B">
        <w:rPr>
          <w:rFonts w:ascii="Bookman Old Style" w:hAnsi="Bookman Old Style"/>
        </w:rPr>
        <w:t xml:space="preserve">establecerá </w:t>
      </w:r>
      <w:r w:rsidR="00A30708" w:rsidRPr="00AE147B">
        <w:rPr>
          <w:rFonts w:ascii="Bookman Old Style" w:hAnsi="Bookman Old Style"/>
        </w:rPr>
        <w:t>en</w:t>
      </w:r>
      <w:r w:rsidR="005106E6" w:rsidRPr="00AE147B">
        <w:rPr>
          <w:rFonts w:ascii="Bookman Old Style" w:hAnsi="Bookman Old Style"/>
        </w:rPr>
        <w:t xml:space="preserve"> resolución</w:t>
      </w:r>
      <w:r w:rsidRPr="00AE147B">
        <w:rPr>
          <w:rFonts w:ascii="Bookman Old Style" w:hAnsi="Bookman Old Style"/>
        </w:rPr>
        <w:t xml:space="preserve"> </w:t>
      </w:r>
      <w:r w:rsidR="00A30708" w:rsidRPr="00AE147B">
        <w:rPr>
          <w:rFonts w:ascii="Bookman Old Style" w:hAnsi="Bookman Old Style"/>
        </w:rPr>
        <w:t xml:space="preserve">aparte </w:t>
      </w:r>
      <w:r w:rsidRPr="00AE147B">
        <w:rPr>
          <w:rFonts w:ascii="Bookman Old Style" w:hAnsi="Bookman Old Style"/>
        </w:rPr>
        <w:t>el porcentaje adicional como incentivo para cada proyecto del PAGN vigente que reúna los requisitos para ello</w:t>
      </w:r>
      <w:r w:rsidR="00423B73" w:rsidRPr="00AE147B">
        <w:rPr>
          <w:rFonts w:ascii="Bookman Old Style" w:hAnsi="Bookman Old Style"/>
        </w:rPr>
        <w:t>. El porcentaje será establecido con base en los siguientes criterios, entre otros:</w:t>
      </w:r>
    </w:p>
    <w:p w14:paraId="6A7CB1D7" w14:textId="77777777" w:rsidR="002A3E2D" w:rsidRPr="00AE147B" w:rsidRDefault="002A3E2D" w:rsidP="002A3E2D">
      <w:pPr>
        <w:pStyle w:val="Prrafodelista"/>
        <w:ind w:left="502"/>
        <w:jc w:val="both"/>
        <w:rPr>
          <w:rFonts w:ascii="Bookman Old Style" w:hAnsi="Bookman Old Style"/>
          <w:sz w:val="24"/>
          <w:szCs w:val="24"/>
        </w:rPr>
      </w:pPr>
    </w:p>
    <w:p w14:paraId="67DB6628" w14:textId="78CA894B" w:rsidR="00B77C3D" w:rsidRPr="00AE147B" w:rsidRDefault="00795C70" w:rsidP="00F1731E">
      <w:pPr>
        <w:pStyle w:val="Prrafodelista"/>
        <w:numPr>
          <w:ilvl w:val="0"/>
          <w:numId w:val="41"/>
        </w:numPr>
        <w:jc w:val="both"/>
        <w:rPr>
          <w:rFonts w:ascii="Bookman Old Style" w:hAnsi="Bookman Old Style"/>
          <w:sz w:val="24"/>
          <w:szCs w:val="24"/>
        </w:rPr>
      </w:pPr>
      <w:r w:rsidRPr="00AE147B">
        <w:rPr>
          <w:rFonts w:ascii="Bookman Old Style" w:hAnsi="Bookman Old Style"/>
          <w:sz w:val="24"/>
          <w:szCs w:val="24"/>
        </w:rPr>
        <w:t xml:space="preserve">El </w:t>
      </w:r>
      <w:r w:rsidR="00AE147B">
        <w:rPr>
          <w:rFonts w:ascii="Bookman Old Style" w:hAnsi="Bookman Old Style"/>
          <w:sz w:val="24"/>
          <w:szCs w:val="24"/>
        </w:rPr>
        <w:t>valor presente</w:t>
      </w:r>
      <w:r w:rsidRPr="00AE147B">
        <w:rPr>
          <w:rFonts w:ascii="Bookman Old Style" w:hAnsi="Bookman Old Style"/>
          <w:sz w:val="24"/>
          <w:szCs w:val="24"/>
        </w:rPr>
        <w:t xml:space="preserve"> de los beneficios tendrá en cuenta el ahorro para los usuarios por el adelanto del proyecto</w:t>
      </w:r>
      <w:r w:rsidR="00B75FDE" w:rsidRPr="00AE147B">
        <w:rPr>
          <w:rFonts w:ascii="Bookman Old Style" w:hAnsi="Bookman Old Style"/>
          <w:sz w:val="24"/>
          <w:szCs w:val="24"/>
        </w:rPr>
        <w:t>, frente al costo</w:t>
      </w:r>
      <w:r w:rsidR="00D374D1" w:rsidRPr="00AE147B">
        <w:rPr>
          <w:rFonts w:ascii="Bookman Old Style" w:hAnsi="Bookman Old Style"/>
          <w:sz w:val="24"/>
          <w:szCs w:val="24"/>
        </w:rPr>
        <w:t xml:space="preserve"> </w:t>
      </w:r>
      <w:r w:rsidR="00B75FDE" w:rsidRPr="00AE147B">
        <w:rPr>
          <w:rFonts w:ascii="Bookman Old Style" w:hAnsi="Bookman Old Style"/>
          <w:sz w:val="24"/>
          <w:szCs w:val="24"/>
        </w:rPr>
        <w:t>de los sustitutos y/o el posible racionamiento que enfrentaría</w:t>
      </w:r>
      <w:r w:rsidR="00AE147B">
        <w:rPr>
          <w:rFonts w:ascii="Bookman Old Style" w:hAnsi="Bookman Old Style"/>
          <w:sz w:val="24"/>
          <w:szCs w:val="24"/>
        </w:rPr>
        <w:t>n</w:t>
      </w:r>
      <w:r w:rsidR="00B75FDE" w:rsidRPr="00AE147B">
        <w:rPr>
          <w:rFonts w:ascii="Bookman Old Style" w:hAnsi="Bookman Old Style"/>
          <w:sz w:val="24"/>
          <w:szCs w:val="24"/>
        </w:rPr>
        <w:t xml:space="preserve"> en caso de no adelantarse la fecha de entrada en operación del proyecto</w:t>
      </w:r>
      <w:r w:rsidR="00AE147B">
        <w:rPr>
          <w:rFonts w:ascii="Bookman Old Style" w:hAnsi="Bookman Old Style"/>
          <w:sz w:val="24"/>
          <w:szCs w:val="24"/>
        </w:rPr>
        <w:t>.</w:t>
      </w:r>
    </w:p>
    <w:p w14:paraId="0C7D85E9" w14:textId="77777777" w:rsidR="00B75FDE" w:rsidRPr="00AE147B" w:rsidRDefault="00B75FDE" w:rsidP="00B75FDE">
      <w:pPr>
        <w:pStyle w:val="Prrafodelista"/>
        <w:ind w:left="502"/>
        <w:jc w:val="both"/>
        <w:rPr>
          <w:rFonts w:ascii="Bookman Old Style" w:hAnsi="Bookman Old Style"/>
          <w:sz w:val="24"/>
          <w:szCs w:val="24"/>
        </w:rPr>
      </w:pPr>
    </w:p>
    <w:p w14:paraId="670A8761" w14:textId="208E051C" w:rsidR="00795C70" w:rsidRPr="00AE147B" w:rsidRDefault="00795C70" w:rsidP="00F1731E">
      <w:pPr>
        <w:pStyle w:val="Prrafodelista"/>
        <w:numPr>
          <w:ilvl w:val="0"/>
          <w:numId w:val="41"/>
        </w:numPr>
        <w:jc w:val="both"/>
        <w:rPr>
          <w:rFonts w:ascii="Bookman Old Style" w:hAnsi="Bookman Old Style"/>
          <w:sz w:val="24"/>
          <w:szCs w:val="24"/>
        </w:rPr>
      </w:pPr>
      <w:r w:rsidRPr="00AE147B">
        <w:rPr>
          <w:rFonts w:ascii="Bookman Old Style" w:hAnsi="Bookman Old Style"/>
          <w:sz w:val="24"/>
          <w:szCs w:val="24"/>
        </w:rPr>
        <w:t>El valor presente de los costos tendrá en cuenta un estimado de las inversiones adicionales y los AOM correspondientes</w:t>
      </w:r>
      <w:r w:rsidR="00AE147B">
        <w:rPr>
          <w:rFonts w:ascii="Bookman Old Style" w:hAnsi="Bookman Old Style"/>
          <w:sz w:val="24"/>
          <w:szCs w:val="24"/>
        </w:rPr>
        <w:t xml:space="preserve"> </w:t>
      </w:r>
      <w:r w:rsidR="002F31D1">
        <w:rPr>
          <w:rFonts w:ascii="Bookman Old Style" w:hAnsi="Bookman Old Style"/>
          <w:sz w:val="24"/>
          <w:szCs w:val="24"/>
        </w:rPr>
        <w:t>del adjudicatario</w:t>
      </w:r>
      <w:r w:rsidRPr="00AE147B">
        <w:rPr>
          <w:rFonts w:ascii="Bookman Old Style" w:hAnsi="Bookman Old Style"/>
          <w:sz w:val="24"/>
          <w:szCs w:val="24"/>
        </w:rPr>
        <w:t>.</w:t>
      </w:r>
    </w:p>
    <w:p w14:paraId="29C0E009" w14:textId="77777777" w:rsidR="00B75FDE" w:rsidRPr="00AE147B" w:rsidRDefault="00B75FDE" w:rsidP="00B75FDE">
      <w:pPr>
        <w:pStyle w:val="Prrafodelista"/>
        <w:rPr>
          <w:rFonts w:ascii="Bookman Old Style" w:hAnsi="Bookman Old Style"/>
          <w:sz w:val="24"/>
          <w:szCs w:val="24"/>
        </w:rPr>
      </w:pPr>
    </w:p>
    <w:p w14:paraId="78E660B9" w14:textId="1FBA97D2" w:rsidR="00B75FDE" w:rsidRPr="00AE147B" w:rsidRDefault="00F35A20" w:rsidP="00F1731E">
      <w:pPr>
        <w:pStyle w:val="Prrafodelista"/>
        <w:numPr>
          <w:ilvl w:val="0"/>
          <w:numId w:val="41"/>
        </w:numPr>
        <w:jc w:val="both"/>
        <w:rPr>
          <w:rFonts w:ascii="Bookman Old Style" w:hAnsi="Bookman Old Style"/>
          <w:sz w:val="24"/>
          <w:szCs w:val="24"/>
        </w:rPr>
      </w:pPr>
      <w:r w:rsidRPr="00AE147B">
        <w:rPr>
          <w:rFonts w:ascii="Bookman Old Style" w:hAnsi="Bookman Old Style"/>
          <w:sz w:val="24"/>
          <w:szCs w:val="24"/>
        </w:rPr>
        <w:t>Relación beneficio – costo</w:t>
      </w:r>
      <w:r w:rsidR="00E873B6" w:rsidRPr="00AE147B">
        <w:rPr>
          <w:rFonts w:ascii="Bookman Old Style" w:hAnsi="Bookman Old Style"/>
          <w:sz w:val="24"/>
          <w:szCs w:val="24"/>
        </w:rPr>
        <w:t xml:space="preserve"> </w:t>
      </w:r>
      <w:r w:rsidR="003549C5" w:rsidRPr="00AE147B">
        <w:rPr>
          <w:rFonts w:ascii="Bookman Old Style" w:hAnsi="Bookman Old Style"/>
          <w:sz w:val="24"/>
          <w:szCs w:val="24"/>
        </w:rPr>
        <w:t xml:space="preserve">mayor o igual a 1, </w:t>
      </w:r>
      <w:r w:rsidR="00237CAC" w:rsidRPr="00AE147B">
        <w:rPr>
          <w:rFonts w:ascii="Bookman Old Style" w:hAnsi="Bookman Old Style"/>
          <w:sz w:val="24"/>
          <w:szCs w:val="24"/>
        </w:rPr>
        <w:t xml:space="preserve">tal que los beneficios para el usuario sean mayores </w:t>
      </w:r>
      <w:r w:rsidR="003549C5" w:rsidRPr="00AE147B">
        <w:rPr>
          <w:rFonts w:ascii="Bookman Old Style" w:hAnsi="Bookman Old Style"/>
          <w:sz w:val="24"/>
          <w:szCs w:val="24"/>
        </w:rPr>
        <w:t xml:space="preserve">que el costo </w:t>
      </w:r>
      <w:r w:rsidR="005154E1" w:rsidRPr="00AE147B">
        <w:rPr>
          <w:rFonts w:ascii="Bookman Old Style" w:hAnsi="Bookman Old Style"/>
          <w:sz w:val="24"/>
          <w:szCs w:val="24"/>
        </w:rPr>
        <w:t>estimado</w:t>
      </w:r>
      <w:r w:rsidR="008B4155" w:rsidRPr="00AE147B">
        <w:rPr>
          <w:rFonts w:ascii="Bookman Old Style" w:hAnsi="Bookman Old Style"/>
          <w:sz w:val="24"/>
          <w:szCs w:val="24"/>
        </w:rPr>
        <w:t xml:space="preserve"> que asumiría el inversionista</w:t>
      </w:r>
      <w:r w:rsidR="005119F1" w:rsidRPr="00AE147B">
        <w:rPr>
          <w:rFonts w:ascii="Bookman Old Style" w:hAnsi="Bookman Old Style"/>
          <w:sz w:val="24"/>
          <w:szCs w:val="24"/>
        </w:rPr>
        <w:t>.</w:t>
      </w:r>
    </w:p>
    <w:p w14:paraId="5E5A315F" w14:textId="7295D3AC" w:rsidR="00F35A20" w:rsidRPr="00AE147B" w:rsidRDefault="000F1BB8" w:rsidP="00B75FDE">
      <w:pPr>
        <w:pStyle w:val="Prrafodelista"/>
        <w:ind w:left="502"/>
        <w:jc w:val="both"/>
        <w:rPr>
          <w:rFonts w:ascii="Bookman Old Style" w:hAnsi="Bookman Old Style"/>
          <w:sz w:val="24"/>
          <w:szCs w:val="24"/>
        </w:rPr>
      </w:pPr>
      <w:r w:rsidRPr="00AE147B">
        <w:rPr>
          <w:rFonts w:ascii="Bookman Old Style" w:hAnsi="Bookman Old Style"/>
          <w:sz w:val="24"/>
          <w:szCs w:val="24"/>
        </w:rPr>
        <w:t xml:space="preserve"> </w:t>
      </w:r>
    </w:p>
    <w:p w14:paraId="7BCA5E9F" w14:textId="7A57E058" w:rsidR="00E3717D" w:rsidRPr="00AE147B" w:rsidRDefault="004D5E47" w:rsidP="00F1731E">
      <w:pPr>
        <w:pStyle w:val="Prrafodelista"/>
        <w:numPr>
          <w:ilvl w:val="0"/>
          <w:numId w:val="41"/>
        </w:numPr>
        <w:jc w:val="both"/>
        <w:rPr>
          <w:rFonts w:ascii="Bookman Old Style" w:hAnsi="Bookman Old Style"/>
          <w:sz w:val="24"/>
          <w:szCs w:val="24"/>
        </w:rPr>
      </w:pPr>
      <w:r w:rsidRPr="00AE147B">
        <w:rPr>
          <w:rFonts w:ascii="Bookman Old Style" w:hAnsi="Bookman Old Style"/>
          <w:sz w:val="24"/>
          <w:szCs w:val="24"/>
        </w:rPr>
        <w:t xml:space="preserve">El porcentaje a proponer será aquel </w:t>
      </w:r>
      <w:r w:rsidR="008E0387" w:rsidRPr="00AE147B">
        <w:rPr>
          <w:rFonts w:ascii="Bookman Old Style" w:hAnsi="Bookman Old Style"/>
          <w:sz w:val="24"/>
          <w:szCs w:val="24"/>
        </w:rPr>
        <w:t>que genere la mayor relación beneficio- costo.</w:t>
      </w:r>
      <w:r w:rsidR="00790E90" w:rsidRPr="00AE147B">
        <w:rPr>
          <w:rFonts w:ascii="Bookman Old Style" w:hAnsi="Bookman Old Style"/>
          <w:sz w:val="24"/>
          <w:szCs w:val="24"/>
        </w:rPr>
        <w:t>”</w:t>
      </w:r>
      <w:r w:rsidR="00A90DA9" w:rsidRPr="00AE147B">
        <w:rPr>
          <w:rFonts w:ascii="Bookman Old Style" w:hAnsi="Bookman Old Style"/>
          <w:sz w:val="24"/>
          <w:szCs w:val="24"/>
        </w:rPr>
        <w:t xml:space="preserve"> </w:t>
      </w:r>
      <w:r w:rsidR="00E3717D" w:rsidRPr="00AE147B">
        <w:rPr>
          <w:rFonts w:ascii="Bookman Old Style" w:hAnsi="Bookman Old Style"/>
          <w:sz w:val="24"/>
          <w:szCs w:val="24"/>
        </w:rPr>
        <w:t xml:space="preserve"> </w:t>
      </w:r>
    </w:p>
    <w:p w14:paraId="7AC11541" w14:textId="77777777" w:rsidR="00C40217" w:rsidRPr="00790E90" w:rsidRDefault="00C40217" w:rsidP="00CB0597">
      <w:pPr>
        <w:ind w:left="426"/>
        <w:jc w:val="both"/>
        <w:rPr>
          <w:rFonts w:ascii="Bookman Old Style" w:hAnsi="Bookman Old Style"/>
          <w:spacing w:val="-2"/>
        </w:rPr>
      </w:pPr>
    </w:p>
    <w:p w14:paraId="3F21FCC5" w14:textId="7A7C608F" w:rsidR="00CB0597" w:rsidRPr="00326AF8" w:rsidRDefault="00CB0597" w:rsidP="00CB0597">
      <w:pPr>
        <w:pStyle w:val="Ttulo1"/>
        <w:ind w:left="0"/>
        <w:jc w:val="both"/>
        <w:rPr>
          <w:rFonts w:ascii="Bookman Old Style" w:hAnsi="Bookman Old Style"/>
          <w:szCs w:val="24"/>
        </w:rPr>
      </w:pPr>
      <w:r w:rsidRPr="00326AF8">
        <w:rPr>
          <w:rFonts w:ascii="Bookman Old Style" w:hAnsi="Bookman Old Style"/>
          <w:szCs w:val="24"/>
        </w:rPr>
        <w:t xml:space="preserve">Artículo </w:t>
      </w:r>
      <w:r w:rsidR="00F436BA">
        <w:rPr>
          <w:rFonts w:ascii="Bookman Old Style" w:hAnsi="Bookman Old Style"/>
          <w:szCs w:val="24"/>
        </w:rPr>
        <w:t>10</w:t>
      </w:r>
      <w:r w:rsidRPr="00326AF8">
        <w:rPr>
          <w:rFonts w:ascii="Bookman Old Style" w:hAnsi="Bookman Old Style"/>
          <w:szCs w:val="24"/>
        </w:rPr>
        <w:t>.</w:t>
      </w:r>
      <w:r w:rsidRPr="00326AF8">
        <w:rPr>
          <w:rFonts w:ascii="Bookman Old Style" w:hAnsi="Bookman Old Style"/>
          <w:b w:val="0"/>
          <w:bCs/>
          <w:szCs w:val="24"/>
        </w:rPr>
        <w:t xml:space="preserve"> Modifíquese </w:t>
      </w:r>
      <w:r w:rsidRPr="00326AF8">
        <w:rPr>
          <w:rFonts w:ascii="Bookman Old Style" w:hAnsi="Bookman Old Style"/>
          <w:b w:val="0"/>
          <w:szCs w:val="24"/>
        </w:rPr>
        <w:t>el Artículo 16 de la Resolución CREG 107 de 2017, el cual quedará así</w:t>
      </w:r>
      <w:r>
        <w:rPr>
          <w:rFonts w:ascii="Bookman Old Style" w:hAnsi="Bookman Old Style"/>
          <w:b w:val="0"/>
          <w:szCs w:val="24"/>
        </w:rPr>
        <w:t>:</w:t>
      </w:r>
    </w:p>
    <w:p w14:paraId="15EAF4C6" w14:textId="77777777" w:rsidR="00CB0597" w:rsidRPr="008B30C5" w:rsidRDefault="00CB0597" w:rsidP="00CB0597">
      <w:pPr>
        <w:ind w:left="0"/>
        <w:jc w:val="both"/>
        <w:rPr>
          <w:rFonts w:ascii="Bookman Old Style" w:hAnsi="Bookman Old Style"/>
        </w:rPr>
      </w:pPr>
    </w:p>
    <w:p w14:paraId="71BD1649" w14:textId="3AF41B59" w:rsidR="00CB0597" w:rsidRPr="00652A0D" w:rsidRDefault="00CB0597" w:rsidP="00CB0597">
      <w:pPr>
        <w:pStyle w:val="Estilo5"/>
        <w:keepNext w:val="0"/>
        <w:widowControl w:val="0"/>
        <w:numPr>
          <w:ilvl w:val="0"/>
          <w:numId w:val="0"/>
        </w:numPr>
        <w:tabs>
          <w:tab w:val="left" w:pos="0"/>
          <w:tab w:val="left" w:pos="1560"/>
        </w:tabs>
        <w:spacing w:before="0" w:after="0"/>
        <w:ind w:left="284"/>
        <w:outlineLvl w:val="9"/>
        <w:rPr>
          <w:rFonts w:ascii="Bookman Old Style" w:hAnsi="Bookman Old Style" w:cs="Arial"/>
          <w:b w:val="0"/>
          <w:color w:val="000000"/>
          <w:spacing w:val="-4"/>
          <w:sz w:val="24"/>
          <w:szCs w:val="24"/>
        </w:rPr>
      </w:pPr>
      <w:r w:rsidRPr="00652A0D">
        <w:rPr>
          <w:rFonts w:ascii="Bookman Old Style" w:hAnsi="Bookman Old Style"/>
          <w:sz w:val="24"/>
          <w:szCs w:val="24"/>
          <w:lang w:val="es-ES"/>
        </w:rPr>
        <w:t>"</w:t>
      </w:r>
      <w:r w:rsidRPr="00652A0D">
        <w:rPr>
          <w:rFonts w:ascii="Bookman Old Style" w:hAnsi="Bookman Old Style"/>
          <w:sz w:val="24"/>
          <w:szCs w:val="24"/>
        </w:rPr>
        <w:t xml:space="preserve">Artículo 16. </w:t>
      </w:r>
      <w:r w:rsidRPr="00652A0D">
        <w:rPr>
          <w:rFonts w:ascii="Bookman Old Style" w:hAnsi="Bookman Old Style" w:cs="Arial"/>
          <w:color w:val="000000"/>
          <w:spacing w:val="-4"/>
          <w:sz w:val="24"/>
          <w:szCs w:val="24"/>
        </w:rPr>
        <w:t xml:space="preserve">Oficialización del ingreso anual esperado. </w:t>
      </w:r>
      <w:r w:rsidRPr="00652A0D">
        <w:rPr>
          <w:rFonts w:ascii="Bookman Old Style" w:hAnsi="Bookman Old Style" w:cs="Arial"/>
          <w:b w:val="0"/>
          <w:color w:val="000000"/>
          <w:spacing w:val="-4"/>
          <w:sz w:val="24"/>
          <w:szCs w:val="24"/>
        </w:rPr>
        <w:t xml:space="preserve">Una vez se haya adjudicado </w:t>
      </w:r>
      <w:r w:rsidR="00CF7595" w:rsidRPr="00652A0D">
        <w:rPr>
          <w:rFonts w:ascii="Bookman Old Style" w:hAnsi="Bookman Old Style" w:cs="Arial"/>
          <w:b w:val="0"/>
          <w:color w:val="000000"/>
          <w:spacing w:val="-4"/>
          <w:sz w:val="24"/>
          <w:szCs w:val="24"/>
        </w:rPr>
        <w:t xml:space="preserve">un proyecto </w:t>
      </w:r>
      <w:r w:rsidR="00946E0C">
        <w:rPr>
          <w:rFonts w:ascii="Bookman Old Style" w:hAnsi="Bookman Old Style" w:cs="Arial"/>
          <w:b w:val="0"/>
          <w:color w:val="000000"/>
          <w:spacing w:val="-4"/>
          <w:sz w:val="24"/>
          <w:szCs w:val="24"/>
        </w:rPr>
        <w:t>en</w:t>
      </w:r>
      <w:r w:rsidR="00E31E83">
        <w:rPr>
          <w:rFonts w:ascii="Bookman Old Style" w:hAnsi="Bookman Old Style" w:cs="Arial"/>
          <w:b w:val="0"/>
          <w:color w:val="000000"/>
          <w:spacing w:val="-4"/>
          <w:sz w:val="24"/>
          <w:szCs w:val="24"/>
        </w:rPr>
        <w:t xml:space="preserve"> un</w:t>
      </w:r>
      <w:r w:rsidRPr="00652A0D">
        <w:rPr>
          <w:rFonts w:ascii="Bookman Old Style" w:hAnsi="Bookman Old Style" w:cs="Arial"/>
          <w:b w:val="0"/>
          <w:color w:val="000000"/>
          <w:spacing w:val="-4"/>
          <w:sz w:val="24"/>
          <w:szCs w:val="24"/>
        </w:rPr>
        <w:t xml:space="preserve"> proceso de selección, la UPME deberá remitir la siguiente información a la CREG: </w:t>
      </w:r>
    </w:p>
    <w:p w14:paraId="7E0CDDDC" w14:textId="1E5F732E" w:rsidR="00CB0597" w:rsidRPr="00652A0D" w:rsidRDefault="00CB0597" w:rsidP="008042D1">
      <w:pPr>
        <w:numPr>
          <w:ilvl w:val="0"/>
          <w:numId w:val="13"/>
        </w:numPr>
        <w:spacing w:before="120"/>
        <w:ind w:left="567" w:hanging="283"/>
        <w:jc w:val="both"/>
        <w:rPr>
          <w:rFonts w:ascii="Bookman Old Style" w:eastAsia="Bookman Old Style" w:hAnsi="Bookman Old Style"/>
          <w:spacing w:val="-2"/>
        </w:rPr>
      </w:pPr>
      <w:r w:rsidRPr="00652A0D">
        <w:rPr>
          <w:rFonts w:ascii="Bookman Old Style" w:eastAsia="Bookman Old Style" w:hAnsi="Bookman Old Style"/>
          <w:spacing w:val="-2"/>
        </w:rPr>
        <w:t>El concepto sobre el cumplimiento de los requisitos exigidos en</w:t>
      </w:r>
      <w:r w:rsidRPr="00652A0D">
        <w:rPr>
          <w:rFonts w:ascii="Bookman Old Style" w:eastAsia="Bookman Old Style" w:hAnsi="Bookman Old Style" w:cs="Bookman Old Style"/>
          <w:lang w:val="es"/>
        </w:rPr>
        <w:t xml:space="preserve"> los documentos de selección</w:t>
      </w:r>
      <w:r w:rsidR="00C908F1">
        <w:rPr>
          <w:rFonts w:ascii="Bookman Old Style" w:eastAsia="Bookman Old Style" w:hAnsi="Bookman Old Style" w:cs="Bookman Old Style"/>
          <w:lang w:val="es"/>
        </w:rPr>
        <w:t xml:space="preserve"> del inversionista</w:t>
      </w:r>
      <w:r w:rsidRPr="00652A0D">
        <w:rPr>
          <w:rFonts w:ascii="Bookman Old Style" w:eastAsia="Bookman Old Style" w:hAnsi="Bookman Old Style" w:cs="Bookman Old Style"/>
          <w:lang w:val="es"/>
        </w:rPr>
        <w:t xml:space="preserve">.  </w:t>
      </w:r>
    </w:p>
    <w:p w14:paraId="4EA83E20" w14:textId="77777777" w:rsidR="00CB0597" w:rsidRPr="00652A0D" w:rsidRDefault="00CB0597" w:rsidP="008042D1">
      <w:pPr>
        <w:numPr>
          <w:ilvl w:val="0"/>
          <w:numId w:val="13"/>
        </w:numPr>
        <w:spacing w:before="120"/>
        <w:ind w:left="567" w:hanging="283"/>
        <w:jc w:val="both"/>
        <w:rPr>
          <w:rFonts w:ascii="Bookman Old Style" w:eastAsia="Bookman Old Style" w:hAnsi="Bookman Old Style"/>
          <w:spacing w:val="-2"/>
        </w:rPr>
      </w:pPr>
      <w:r w:rsidRPr="00652A0D">
        <w:rPr>
          <w:rFonts w:ascii="Bookman Old Style" w:eastAsia="Bookman Old Style" w:hAnsi="Bookman Old Style"/>
          <w:spacing w:val="-2"/>
        </w:rPr>
        <w:t xml:space="preserve">El cronograma </w:t>
      </w:r>
      <w:r w:rsidRPr="00652A0D">
        <w:rPr>
          <w:rFonts w:ascii="Bookman Old Style" w:eastAsia="Bookman Old Style" w:hAnsi="Bookman Old Style" w:cs="Bookman Old Style"/>
          <w:lang w:val="es"/>
        </w:rPr>
        <w:t>y la curva S de desarrollo de la etapa de construcción del proyecto.</w:t>
      </w:r>
    </w:p>
    <w:p w14:paraId="27643F8C" w14:textId="03CB4239" w:rsidR="00CB0597" w:rsidRPr="00652A0D" w:rsidRDefault="00CB0597" w:rsidP="008042D1">
      <w:pPr>
        <w:numPr>
          <w:ilvl w:val="0"/>
          <w:numId w:val="13"/>
        </w:numPr>
        <w:spacing w:before="120"/>
        <w:ind w:left="567" w:hanging="283"/>
        <w:jc w:val="both"/>
        <w:rPr>
          <w:rFonts w:ascii="Bookman Old Style" w:eastAsia="Bookman Old Style" w:hAnsi="Bookman Old Style"/>
          <w:spacing w:val="-2"/>
        </w:rPr>
      </w:pPr>
      <w:r w:rsidRPr="00652A0D">
        <w:rPr>
          <w:rFonts w:ascii="Bookman Old Style" w:eastAsia="Bookman Old Style" w:hAnsi="Bookman Old Style"/>
          <w:spacing w:val="-2"/>
        </w:rPr>
        <w:t>Copia de la aprobación de la garantía de cumplimiento por parte del patrimonio autónomo</w:t>
      </w:r>
      <w:r w:rsidR="008042D1" w:rsidRPr="00652A0D">
        <w:rPr>
          <w:rFonts w:ascii="Bookman Old Style" w:eastAsia="Bookman Old Style" w:hAnsi="Bookman Old Style"/>
          <w:spacing w:val="-2"/>
        </w:rPr>
        <w:t>,</w:t>
      </w:r>
      <w:r w:rsidRPr="00652A0D">
        <w:rPr>
          <w:rFonts w:ascii="Bookman Old Style" w:eastAsia="Bookman Old Style" w:hAnsi="Bookman Old Style"/>
          <w:spacing w:val="-2"/>
        </w:rPr>
        <w:t xml:space="preserve"> de acuerdo con lo establecido en el Artículo 30 de la presente Resolución.</w:t>
      </w:r>
      <w:r w:rsidRPr="00652A0D">
        <w:rPr>
          <w:rFonts w:ascii="Bookman Old Style" w:eastAsia="Bookman Old Style" w:hAnsi="Bookman Old Style" w:cs="Bookman Old Style"/>
          <w:lang w:val="es"/>
        </w:rPr>
        <w:t xml:space="preserve"> </w:t>
      </w:r>
    </w:p>
    <w:p w14:paraId="4BE6A33E" w14:textId="76A7E118" w:rsidR="00CB0597" w:rsidRPr="00E80A9E" w:rsidRDefault="00CB0597" w:rsidP="008042D1">
      <w:pPr>
        <w:numPr>
          <w:ilvl w:val="0"/>
          <w:numId w:val="13"/>
        </w:numPr>
        <w:spacing w:before="120"/>
        <w:ind w:left="567" w:hanging="283"/>
        <w:jc w:val="both"/>
        <w:rPr>
          <w:rFonts w:ascii="Bookman Old Style" w:eastAsia="Bookman Old Style" w:hAnsi="Bookman Old Style"/>
          <w:spacing w:val="-2"/>
        </w:rPr>
      </w:pPr>
      <w:r w:rsidRPr="00E80A9E">
        <w:rPr>
          <w:rFonts w:ascii="Bookman Old Style" w:eastAsia="Bookman Old Style" w:hAnsi="Bookman Old Style"/>
          <w:spacing w:val="-2"/>
        </w:rPr>
        <w:t>La F</w:t>
      </w:r>
      <w:r w:rsidR="00CF7595" w:rsidRPr="00E80A9E">
        <w:rPr>
          <w:rFonts w:ascii="Bookman Old Style" w:eastAsia="Bookman Old Style" w:hAnsi="Bookman Old Style"/>
          <w:spacing w:val="-2"/>
        </w:rPr>
        <w:t>P</w:t>
      </w:r>
      <w:r w:rsidRPr="00E80A9E">
        <w:rPr>
          <w:rFonts w:ascii="Bookman Old Style" w:eastAsia="Bookman Old Style" w:hAnsi="Bookman Old Style"/>
          <w:spacing w:val="-2"/>
        </w:rPr>
        <w:t>O y el PEP establecido en los documentos de selección</w:t>
      </w:r>
      <w:r w:rsidR="00C908F1">
        <w:rPr>
          <w:rFonts w:ascii="Bookman Old Style" w:eastAsia="Bookman Old Style" w:hAnsi="Bookman Old Style"/>
          <w:spacing w:val="-2"/>
        </w:rPr>
        <w:t xml:space="preserve"> del inversionista</w:t>
      </w:r>
      <w:r w:rsidRPr="00E80A9E">
        <w:rPr>
          <w:rFonts w:ascii="Bookman Old Style" w:eastAsia="Bookman Old Style" w:hAnsi="Bookman Old Style"/>
          <w:spacing w:val="-2"/>
        </w:rPr>
        <w:t>.</w:t>
      </w:r>
    </w:p>
    <w:p w14:paraId="6A116301" w14:textId="376711ED" w:rsidR="00CB0597" w:rsidRPr="00652A0D" w:rsidRDefault="00CF7595" w:rsidP="008042D1">
      <w:pPr>
        <w:numPr>
          <w:ilvl w:val="0"/>
          <w:numId w:val="13"/>
        </w:numPr>
        <w:spacing w:before="120"/>
        <w:ind w:left="567" w:hanging="283"/>
        <w:jc w:val="both"/>
        <w:rPr>
          <w:rFonts w:ascii="Bookman Old Style" w:hAnsi="Bookman Old Style"/>
          <w:spacing w:val="-2"/>
        </w:rPr>
      </w:pPr>
      <w:r w:rsidRPr="00E80A9E">
        <w:rPr>
          <w:rFonts w:ascii="Bookman Old Style" w:hAnsi="Bookman Old Style"/>
          <w:spacing w:val="-2"/>
          <w:lang w:val="es-CO"/>
        </w:rPr>
        <w:t xml:space="preserve">Reporte </w:t>
      </w:r>
      <w:r w:rsidR="00CB0597" w:rsidRPr="00E80A9E">
        <w:rPr>
          <w:rFonts w:ascii="Bookman Old Style" w:hAnsi="Bookman Old Style"/>
          <w:spacing w:val="-2"/>
          <w:lang w:val="es-CO"/>
        </w:rPr>
        <w:t xml:space="preserve">de la propuesta económica </w:t>
      </w:r>
      <w:r w:rsidR="00CB0597" w:rsidRPr="00E80A9E">
        <w:rPr>
          <w:rFonts w:ascii="Bookman Old Style" w:hAnsi="Bookman Old Style"/>
          <w:spacing w:val="-2"/>
        </w:rPr>
        <w:t xml:space="preserve">con el </w:t>
      </w:r>
      <m:oMath>
        <m:r>
          <w:rPr>
            <w:rFonts w:ascii="Cambria Math" w:hAnsi="Cambria Math" w:cs="Arial"/>
          </w:rPr>
          <m:t>IAE</m:t>
        </m:r>
      </m:oMath>
      <w:r w:rsidR="00CB0597" w:rsidRPr="00E80A9E">
        <w:rPr>
          <w:rFonts w:ascii="Bookman Old Style" w:hAnsi="Bookman Old Style"/>
          <w:spacing w:val="-2"/>
        </w:rPr>
        <w:t xml:space="preserve"> presentado por el adjudicatario</w:t>
      </w:r>
      <w:r w:rsidR="00CB0597" w:rsidRPr="00652A0D">
        <w:rPr>
          <w:rFonts w:ascii="Bookman Old Style" w:hAnsi="Bookman Old Style"/>
          <w:spacing w:val="-2"/>
        </w:rPr>
        <w:t xml:space="preserve">, incluyendo el porcentaje del </w:t>
      </w:r>
      <m:oMath>
        <m:r>
          <w:rPr>
            <w:rFonts w:ascii="Cambria Math" w:hAnsi="Cambria Math" w:cs="Arial"/>
          </w:rPr>
          <m:t>IAE</m:t>
        </m:r>
      </m:oMath>
      <w:r w:rsidR="00CB0597" w:rsidRPr="00652A0D">
        <w:rPr>
          <w:rFonts w:ascii="Bookman Old Style" w:hAnsi="Bookman Old Style"/>
          <w:spacing w:val="-2"/>
        </w:rPr>
        <w:t xml:space="preserve"> que el adjudicatario solicitó le sea remunerado en dólares </w:t>
      </w:r>
      <w:r w:rsidR="00CB0597" w:rsidRPr="00810D12">
        <w:rPr>
          <w:rFonts w:ascii="Bookman Old Style" w:hAnsi="Bookman Old Style"/>
          <w:spacing w:val="-2"/>
        </w:rPr>
        <w:t>americanos</w:t>
      </w:r>
      <w:r w:rsidR="00FA37CE" w:rsidRPr="00810D12">
        <w:rPr>
          <w:rFonts w:ascii="Bookman Old Style" w:hAnsi="Bookman Old Style"/>
          <w:spacing w:val="-2"/>
        </w:rPr>
        <w:t xml:space="preserve"> cuando así se haya estipulado específicamente en los procesos de selección y no sea un proyecto </w:t>
      </w:r>
      <w:r w:rsidR="00FA37CE" w:rsidRPr="00810D12">
        <w:rPr>
          <w:rFonts w:ascii="Bookman Old Style" w:hAnsi="Bookman Old Style"/>
          <w:b/>
          <w:bCs/>
          <w:i/>
          <w:iCs/>
          <w:spacing w:val="-2"/>
        </w:rPr>
        <w:t>IPAT</w:t>
      </w:r>
      <w:r w:rsidR="00CB0597" w:rsidRPr="00810D12">
        <w:rPr>
          <w:rFonts w:ascii="Bookman Old Style" w:hAnsi="Bookman Old Style"/>
          <w:spacing w:val="-2"/>
        </w:rPr>
        <w:t>.</w:t>
      </w:r>
    </w:p>
    <w:p w14:paraId="38100344" w14:textId="77777777" w:rsidR="00CB0597" w:rsidRPr="00652A0D" w:rsidRDefault="00CB0597" w:rsidP="008042D1">
      <w:pPr>
        <w:numPr>
          <w:ilvl w:val="0"/>
          <w:numId w:val="13"/>
        </w:numPr>
        <w:spacing w:before="120"/>
        <w:ind w:left="567" w:hanging="283"/>
        <w:jc w:val="both"/>
        <w:rPr>
          <w:rFonts w:ascii="Bookman Old Style" w:hAnsi="Bookman Old Style"/>
          <w:spacing w:val="-2"/>
        </w:rPr>
      </w:pPr>
      <w:r w:rsidRPr="00652A0D">
        <w:rPr>
          <w:rFonts w:ascii="Bookman Old Style" w:hAnsi="Bookman Old Style"/>
          <w:spacing w:val="-2"/>
        </w:rPr>
        <w:t>Información de la firma auditora, asignada de conformidad con lo establecido en el Artículo 23 de la presente Resolución.</w:t>
      </w:r>
    </w:p>
    <w:p w14:paraId="595A22BD" w14:textId="77777777" w:rsidR="00CB0597" w:rsidRPr="00326AF8" w:rsidRDefault="00CB0597" w:rsidP="008042D1">
      <w:pPr>
        <w:numPr>
          <w:ilvl w:val="0"/>
          <w:numId w:val="13"/>
        </w:numPr>
        <w:spacing w:before="120"/>
        <w:ind w:left="567" w:hanging="283"/>
        <w:jc w:val="both"/>
        <w:rPr>
          <w:rFonts w:ascii="Bookman Old Style" w:eastAsia="Bookman Old Style" w:hAnsi="Bookman Old Style"/>
          <w:spacing w:val="-2"/>
        </w:rPr>
      </w:pPr>
      <w:r w:rsidRPr="00326AF8">
        <w:rPr>
          <w:rFonts w:ascii="Bookman Old Style" w:eastAsia="Bookman Old Style" w:hAnsi="Bookman Old Style" w:cs="Arial"/>
          <w:color w:val="000000"/>
        </w:rPr>
        <w:t xml:space="preserve">Copia del acta de entrega del </w:t>
      </w:r>
      <w:r w:rsidRPr="00326AF8">
        <w:rPr>
          <w:rFonts w:ascii="Bookman Old Style" w:eastAsia="Bookman Old Style" w:hAnsi="Bookman Old Style" w:cs="Bookman Old Style"/>
          <w:color w:val="000000"/>
          <w:lang w:val="es"/>
        </w:rPr>
        <w:t>cronograma y de la curva S de desarrollo de la etapa de construcción del proyecto al auditor seleccionado.</w:t>
      </w:r>
    </w:p>
    <w:p w14:paraId="2A782043" w14:textId="51CB3255" w:rsidR="00CB0597" w:rsidRPr="008B30C5" w:rsidRDefault="00CB0597" w:rsidP="008042D1">
      <w:pPr>
        <w:numPr>
          <w:ilvl w:val="0"/>
          <w:numId w:val="13"/>
        </w:numPr>
        <w:spacing w:before="120"/>
        <w:ind w:left="567" w:hanging="283"/>
        <w:jc w:val="both"/>
        <w:rPr>
          <w:rFonts w:ascii="Bookman Old Style" w:eastAsia="Bookman Old Style" w:hAnsi="Bookman Old Style"/>
          <w:spacing w:val="-2"/>
        </w:rPr>
      </w:pPr>
      <w:r w:rsidRPr="00326AF8">
        <w:rPr>
          <w:rFonts w:ascii="Bookman Old Style" w:eastAsia="Bookman Old Style" w:hAnsi="Bookman Old Style"/>
          <w:spacing w:val="-2"/>
        </w:rPr>
        <w:t>B</w:t>
      </w:r>
      <w:r w:rsidRPr="00326AF8">
        <w:rPr>
          <w:rFonts w:ascii="Bookman Old Style" w:eastAsia="Bookman Old Style" w:hAnsi="Bookman Old Style" w:cs="Bookman Old Style"/>
          <w:lang w:val="es"/>
        </w:rPr>
        <w:t xml:space="preserve">eneficiarios del proyecto identificados por la UPME según lo establecido en </w:t>
      </w:r>
      <w:r w:rsidR="00896074">
        <w:rPr>
          <w:rFonts w:ascii="Bookman Old Style" w:eastAsia="Bookman Old Style" w:hAnsi="Bookman Old Style" w:cs="Bookman Old Style"/>
          <w:lang w:val="es"/>
        </w:rPr>
        <w:t xml:space="preserve">la ley, </w:t>
      </w:r>
      <w:r w:rsidRPr="00326AF8">
        <w:rPr>
          <w:rFonts w:ascii="Bookman Old Style" w:eastAsia="Bookman Old Style" w:hAnsi="Bookman Old Style" w:cs="Bookman Old Style"/>
          <w:lang w:val="es"/>
        </w:rPr>
        <w:t xml:space="preserve">la </w:t>
      </w:r>
      <w:r w:rsidRPr="00810D12">
        <w:rPr>
          <w:rFonts w:ascii="Bookman Old Style" w:eastAsia="Bookman Old Style" w:hAnsi="Bookman Old Style" w:cs="Bookman Old Style"/>
          <w:lang w:val="es"/>
        </w:rPr>
        <w:t>Resolución 40052 de 2016 del</w:t>
      </w:r>
      <w:r w:rsidRPr="00326AF8">
        <w:rPr>
          <w:rFonts w:ascii="Bookman Old Style" w:eastAsia="Bookman Old Style" w:hAnsi="Bookman Old Style" w:cs="Bookman Old Style"/>
          <w:lang w:val="es"/>
        </w:rPr>
        <w:t xml:space="preserve"> MME, o aquellas que la modifiquen o sustituyan.</w:t>
      </w:r>
    </w:p>
    <w:p w14:paraId="5D7A7EA2" w14:textId="77777777" w:rsidR="00CB0597" w:rsidRPr="00020F46" w:rsidRDefault="00CB0597" w:rsidP="00CB0597">
      <w:pPr>
        <w:ind w:left="708"/>
        <w:jc w:val="both"/>
        <w:rPr>
          <w:rFonts w:ascii="Bookman Old Style" w:hAnsi="Bookman Old Style"/>
          <w:spacing w:val="-2"/>
        </w:rPr>
      </w:pPr>
    </w:p>
    <w:p w14:paraId="17DB4191" w14:textId="70224CF7" w:rsidR="00613C32" w:rsidRDefault="00CB0597" w:rsidP="00CB0597">
      <w:pPr>
        <w:ind w:left="284"/>
        <w:jc w:val="both"/>
        <w:rPr>
          <w:rFonts w:ascii="Bookman Old Style" w:hAnsi="Bookman Old Style"/>
          <w:spacing w:val="-2"/>
        </w:rPr>
      </w:pPr>
      <w:r w:rsidRPr="00326AF8">
        <w:rPr>
          <w:rFonts w:ascii="Bookman Old Style" w:hAnsi="Bookman Old Style"/>
          <w:spacing w:val="-2"/>
        </w:rPr>
        <w:t xml:space="preserve">Con base en esta información, la CREG expedirá una resolución donde se hará oficial la remuneración del adjudicatario. En la resolución que se apruebe se identificarán, entre otros: </w:t>
      </w:r>
    </w:p>
    <w:p w14:paraId="0945D59A" w14:textId="77777777" w:rsidR="00E2148B" w:rsidRDefault="00E2148B" w:rsidP="00CB0597">
      <w:pPr>
        <w:ind w:left="284"/>
        <w:jc w:val="both"/>
        <w:rPr>
          <w:rFonts w:ascii="Bookman Old Style" w:hAnsi="Bookman Old Style"/>
          <w:spacing w:val="-2"/>
        </w:rPr>
      </w:pPr>
    </w:p>
    <w:p w14:paraId="0F691EA6" w14:textId="09D24282" w:rsidR="00613C32" w:rsidRDefault="00810D12" w:rsidP="00E2148B">
      <w:pPr>
        <w:pStyle w:val="Prrafodelista"/>
        <w:numPr>
          <w:ilvl w:val="0"/>
          <w:numId w:val="23"/>
        </w:numPr>
        <w:ind w:left="709" w:hanging="425"/>
        <w:jc w:val="both"/>
        <w:rPr>
          <w:rFonts w:ascii="Bookman Old Style" w:hAnsi="Bookman Old Style"/>
          <w:spacing w:val="-2"/>
          <w:sz w:val="24"/>
          <w:szCs w:val="24"/>
        </w:rPr>
      </w:pPr>
      <w:r>
        <w:rPr>
          <w:rFonts w:ascii="Bookman Old Style" w:hAnsi="Bookman Old Style"/>
          <w:spacing w:val="-2"/>
          <w:sz w:val="24"/>
          <w:szCs w:val="24"/>
        </w:rPr>
        <w:t>E</w:t>
      </w:r>
      <w:r w:rsidR="00CB0597" w:rsidRPr="00C34CAA">
        <w:rPr>
          <w:rFonts w:ascii="Bookman Old Style" w:hAnsi="Bookman Old Style"/>
          <w:spacing w:val="-2"/>
          <w:sz w:val="24"/>
          <w:szCs w:val="24"/>
        </w:rPr>
        <w:t xml:space="preserve">l </w:t>
      </w:r>
      <w:r w:rsidR="00502A27" w:rsidRPr="00C34CAA">
        <w:rPr>
          <w:rFonts w:ascii="Bookman Old Style" w:hAnsi="Bookman Old Style"/>
          <w:spacing w:val="-2"/>
          <w:sz w:val="24"/>
          <w:szCs w:val="24"/>
        </w:rPr>
        <w:t xml:space="preserve">nombre del </w:t>
      </w:r>
      <w:r w:rsidR="00CB0597" w:rsidRPr="00C34CAA">
        <w:rPr>
          <w:rFonts w:ascii="Bookman Old Style" w:hAnsi="Bookman Old Style"/>
          <w:spacing w:val="-2"/>
          <w:sz w:val="24"/>
          <w:szCs w:val="24"/>
        </w:rPr>
        <w:t xml:space="preserve">proyecto y el </w:t>
      </w:r>
      <w:r w:rsidR="00502A27" w:rsidRPr="00C34CAA">
        <w:rPr>
          <w:rFonts w:ascii="Bookman Old Style" w:hAnsi="Bookman Old Style"/>
          <w:spacing w:val="-2"/>
          <w:sz w:val="24"/>
          <w:szCs w:val="24"/>
        </w:rPr>
        <w:t xml:space="preserve">nombre del </w:t>
      </w:r>
      <w:r w:rsidR="00CB0597" w:rsidRPr="00C34CAA">
        <w:rPr>
          <w:rFonts w:ascii="Bookman Old Style" w:hAnsi="Bookman Old Style"/>
          <w:spacing w:val="-2"/>
          <w:sz w:val="24"/>
          <w:szCs w:val="24"/>
        </w:rPr>
        <w:t>adjudicatario</w:t>
      </w:r>
      <w:r w:rsidR="00C161BE">
        <w:rPr>
          <w:rFonts w:ascii="Bookman Old Style" w:hAnsi="Bookman Old Style"/>
          <w:spacing w:val="-2"/>
          <w:sz w:val="24"/>
          <w:szCs w:val="24"/>
        </w:rPr>
        <w:t>.</w:t>
      </w:r>
      <w:r w:rsidR="00CB0597" w:rsidRPr="00C34CAA">
        <w:rPr>
          <w:rFonts w:ascii="Bookman Old Style" w:hAnsi="Bookman Old Style"/>
          <w:spacing w:val="-2"/>
          <w:sz w:val="24"/>
          <w:szCs w:val="24"/>
        </w:rPr>
        <w:t xml:space="preserve"> </w:t>
      </w:r>
    </w:p>
    <w:p w14:paraId="44F898CA" w14:textId="77777777" w:rsidR="00E2148B" w:rsidRPr="00C34CAA" w:rsidRDefault="00E2148B" w:rsidP="00E2148B">
      <w:pPr>
        <w:pStyle w:val="Prrafodelista"/>
        <w:ind w:left="709"/>
        <w:jc w:val="both"/>
        <w:rPr>
          <w:rFonts w:ascii="Bookman Old Style" w:hAnsi="Bookman Old Style"/>
          <w:spacing w:val="-2"/>
          <w:sz w:val="24"/>
          <w:szCs w:val="24"/>
        </w:rPr>
      </w:pPr>
    </w:p>
    <w:p w14:paraId="0BF09584" w14:textId="1471D7CE" w:rsidR="00E2148B" w:rsidRPr="00E2148B" w:rsidRDefault="00810D12" w:rsidP="00E2148B">
      <w:pPr>
        <w:pStyle w:val="Prrafodelista"/>
        <w:numPr>
          <w:ilvl w:val="0"/>
          <w:numId w:val="23"/>
        </w:numPr>
        <w:ind w:left="709" w:hanging="425"/>
        <w:jc w:val="both"/>
        <w:rPr>
          <w:rFonts w:ascii="Bookman Old Style" w:hAnsi="Bookman Old Style"/>
          <w:sz w:val="24"/>
          <w:szCs w:val="24"/>
        </w:rPr>
      </w:pPr>
      <w:r>
        <w:rPr>
          <w:rFonts w:ascii="Bookman Old Style" w:hAnsi="Bookman Old Style"/>
          <w:spacing w:val="-2"/>
          <w:sz w:val="24"/>
          <w:szCs w:val="24"/>
        </w:rPr>
        <w:t>E</w:t>
      </w:r>
      <w:r w:rsidR="00CB0597" w:rsidRPr="00C34CAA">
        <w:rPr>
          <w:rFonts w:ascii="Bookman Old Style" w:hAnsi="Bookman Old Style"/>
          <w:spacing w:val="-2"/>
          <w:sz w:val="24"/>
          <w:szCs w:val="24"/>
        </w:rPr>
        <w:t>l ingreso que recibirá dicho agente</w:t>
      </w:r>
      <w:r w:rsidR="00CB0597" w:rsidRPr="00C34CAA" w:rsidDel="009832B7">
        <w:rPr>
          <w:rFonts w:ascii="Bookman Old Style" w:hAnsi="Bookman Old Style"/>
          <w:spacing w:val="-2"/>
          <w:sz w:val="24"/>
          <w:szCs w:val="24"/>
        </w:rPr>
        <w:t xml:space="preserve"> </w:t>
      </w:r>
      <w:r w:rsidR="00CB0597" w:rsidRPr="00C34CAA">
        <w:rPr>
          <w:rFonts w:ascii="Bookman Old Style" w:hAnsi="Bookman Old Style"/>
          <w:spacing w:val="-2"/>
          <w:sz w:val="24"/>
          <w:szCs w:val="24"/>
        </w:rPr>
        <w:t>en cada uno de los años del período de pagos</w:t>
      </w:r>
      <w:r w:rsidR="00D90738" w:rsidRPr="00C34CAA">
        <w:rPr>
          <w:rFonts w:ascii="Bookman Old Style" w:hAnsi="Bookman Old Style"/>
          <w:spacing w:val="-2"/>
          <w:sz w:val="24"/>
          <w:szCs w:val="24"/>
        </w:rPr>
        <w:t>,</w:t>
      </w:r>
      <w:r w:rsidR="00CB0597" w:rsidRPr="00C34CAA">
        <w:rPr>
          <w:rFonts w:ascii="Bookman Old Style" w:hAnsi="Bookman Old Style"/>
          <w:spacing w:val="-2"/>
          <w:sz w:val="24"/>
          <w:szCs w:val="24"/>
        </w:rPr>
        <w:t xml:space="preserve"> en pesos constantes del 31 de diciembre </w:t>
      </w:r>
      <w:r w:rsidR="00CB0597" w:rsidRPr="00C34CAA">
        <w:rPr>
          <w:rFonts w:ascii="Bookman Old Style" w:hAnsi="Bookman Old Style"/>
          <w:sz w:val="24"/>
          <w:szCs w:val="24"/>
        </w:rPr>
        <w:t>del año anterior a la fecha de presentación de la propuesta</w:t>
      </w:r>
      <w:r w:rsidR="00CB0597" w:rsidRPr="00C34CAA">
        <w:rPr>
          <w:rFonts w:ascii="Bookman Old Style" w:hAnsi="Bookman Old Style"/>
          <w:spacing w:val="-2"/>
          <w:sz w:val="24"/>
          <w:szCs w:val="24"/>
        </w:rPr>
        <w:t xml:space="preserve">, </w:t>
      </w:r>
      <w:r w:rsidR="00BC2FF5">
        <w:rPr>
          <w:rFonts w:ascii="Bookman Old Style" w:hAnsi="Bookman Old Style"/>
          <w:spacing w:val="-2"/>
          <w:sz w:val="24"/>
          <w:szCs w:val="24"/>
        </w:rPr>
        <w:t xml:space="preserve">el cual </w:t>
      </w:r>
      <w:r w:rsidR="00CB0597" w:rsidRPr="00C34CAA">
        <w:rPr>
          <w:rFonts w:ascii="Bookman Old Style" w:hAnsi="Bookman Old Style"/>
          <w:spacing w:val="-2"/>
          <w:sz w:val="24"/>
          <w:szCs w:val="24"/>
        </w:rPr>
        <w:t xml:space="preserve">será igual al </w:t>
      </w:r>
      <m:oMath>
        <m:r>
          <w:rPr>
            <w:rFonts w:ascii="Cambria Math" w:hAnsi="Cambria Math" w:cs="Arial"/>
            <w:sz w:val="24"/>
            <w:szCs w:val="24"/>
          </w:rPr>
          <m:t>IAE</m:t>
        </m:r>
      </m:oMath>
      <w:r w:rsidR="00CB0597" w:rsidRPr="00C34CAA">
        <w:rPr>
          <w:rFonts w:ascii="Bookman Old Style" w:hAnsi="Bookman Old Style"/>
          <w:spacing w:val="-2"/>
          <w:sz w:val="24"/>
          <w:szCs w:val="24"/>
        </w:rPr>
        <w:t xml:space="preserve"> propuesto para el PEP</w:t>
      </w:r>
      <w:r w:rsidR="00613C32" w:rsidRPr="00C34CAA">
        <w:rPr>
          <w:rFonts w:ascii="Bookman Old Style" w:hAnsi="Bookman Old Style"/>
          <w:spacing w:val="-2"/>
          <w:sz w:val="24"/>
          <w:szCs w:val="24"/>
        </w:rPr>
        <w:t>.</w:t>
      </w:r>
      <w:r w:rsidR="00CB0597" w:rsidRPr="00C34CAA">
        <w:rPr>
          <w:rFonts w:ascii="Bookman Old Style" w:hAnsi="Bookman Old Style"/>
          <w:spacing w:val="-2"/>
          <w:sz w:val="24"/>
          <w:szCs w:val="24"/>
        </w:rPr>
        <w:t xml:space="preserve"> </w:t>
      </w:r>
      <w:r w:rsidR="00613C32" w:rsidRPr="00C34CAA">
        <w:rPr>
          <w:rFonts w:ascii="Bookman Old Style" w:hAnsi="Bookman Old Style"/>
          <w:spacing w:val="-2"/>
          <w:sz w:val="24"/>
          <w:szCs w:val="24"/>
        </w:rPr>
        <w:t>Para los proyectos que tenga</w:t>
      </w:r>
      <w:r w:rsidR="008D22D0">
        <w:rPr>
          <w:rFonts w:ascii="Bookman Old Style" w:hAnsi="Bookman Old Style"/>
          <w:spacing w:val="-2"/>
          <w:sz w:val="24"/>
          <w:szCs w:val="24"/>
        </w:rPr>
        <w:t>n</w:t>
      </w:r>
      <w:r w:rsidR="00613C32" w:rsidRPr="00C34CAA">
        <w:rPr>
          <w:rFonts w:ascii="Bookman Old Style" w:hAnsi="Bookman Old Style"/>
          <w:spacing w:val="-2"/>
          <w:sz w:val="24"/>
          <w:szCs w:val="24"/>
        </w:rPr>
        <w:t xml:space="preserve"> previsto parte de la remuneración en dólares </w:t>
      </w:r>
      <w:r w:rsidR="009307A4" w:rsidRPr="00C34CAA">
        <w:rPr>
          <w:rFonts w:ascii="Bookman Old Style" w:hAnsi="Bookman Old Style"/>
          <w:spacing w:val="-2"/>
          <w:sz w:val="24"/>
          <w:szCs w:val="24"/>
        </w:rPr>
        <w:t xml:space="preserve">de los Estados Unidos de América, </w:t>
      </w:r>
      <w:r w:rsidR="008D22D0">
        <w:rPr>
          <w:rFonts w:ascii="Bookman Old Style" w:hAnsi="Bookman Old Style"/>
          <w:spacing w:val="-2"/>
          <w:sz w:val="24"/>
          <w:szCs w:val="24"/>
        </w:rPr>
        <w:t xml:space="preserve">el ingreso </w:t>
      </w:r>
      <w:r w:rsidR="005C6632">
        <w:rPr>
          <w:rFonts w:ascii="Bookman Old Style" w:hAnsi="Bookman Old Style"/>
          <w:spacing w:val="-2"/>
          <w:sz w:val="24"/>
          <w:szCs w:val="24"/>
        </w:rPr>
        <w:t>será igual al IAE propuesto para el PEP</w:t>
      </w:r>
      <w:r w:rsidR="00691F19">
        <w:rPr>
          <w:rFonts w:ascii="Bookman Old Style" w:hAnsi="Bookman Old Style"/>
          <w:spacing w:val="-2"/>
          <w:sz w:val="24"/>
          <w:szCs w:val="24"/>
        </w:rPr>
        <w:t>,</w:t>
      </w:r>
      <w:r w:rsidR="005C6632">
        <w:rPr>
          <w:rFonts w:ascii="Bookman Old Style" w:hAnsi="Bookman Old Style"/>
          <w:spacing w:val="-2"/>
          <w:sz w:val="24"/>
          <w:szCs w:val="24"/>
        </w:rPr>
        <w:t xml:space="preserve"> menos </w:t>
      </w:r>
      <w:r w:rsidR="00CB0597" w:rsidRPr="00C34CAA">
        <w:rPr>
          <w:rFonts w:ascii="Bookman Old Style" w:hAnsi="Bookman Old Style"/>
          <w:spacing w:val="-2"/>
          <w:sz w:val="24"/>
          <w:szCs w:val="24"/>
        </w:rPr>
        <w:t xml:space="preserve">el ingreso resultante </w:t>
      </w:r>
      <w:r w:rsidR="005C6632">
        <w:rPr>
          <w:rFonts w:ascii="Bookman Old Style" w:hAnsi="Bookman Old Style"/>
          <w:spacing w:val="-2"/>
          <w:sz w:val="24"/>
          <w:szCs w:val="24"/>
        </w:rPr>
        <w:t xml:space="preserve">de </w:t>
      </w:r>
      <w:r w:rsidR="00CB0597" w:rsidRPr="00C34CAA">
        <w:rPr>
          <w:rFonts w:ascii="Bookman Old Style" w:hAnsi="Bookman Old Style"/>
          <w:spacing w:val="-2"/>
          <w:sz w:val="24"/>
          <w:szCs w:val="24"/>
        </w:rPr>
        <w:t>aplicar el porcentaje</w:t>
      </w:r>
      <w:r w:rsidR="00CB0597" w:rsidRPr="00C34CAA">
        <w:rPr>
          <w:rFonts w:ascii="Bookman Old Style" w:hAnsi="Bookman Old Style"/>
          <w:sz w:val="24"/>
          <w:szCs w:val="24"/>
        </w:rPr>
        <w:t xml:space="preserve"> </w:t>
      </w:r>
      <w:r w:rsidR="005C6632">
        <w:rPr>
          <w:rFonts w:ascii="Bookman Old Style" w:hAnsi="Bookman Old Style"/>
          <w:sz w:val="24"/>
          <w:szCs w:val="24"/>
        </w:rPr>
        <w:t xml:space="preserve">del IAE </w:t>
      </w:r>
      <w:r w:rsidR="00CB0597" w:rsidRPr="00C34CAA">
        <w:rPr>
          <w:rFonts w:ascii="Bookman Old Style" w:hAnsi="Bookman Old Style"/>
          <w:sz w:val="24"/>
          <w:szCs w:val="24"/>
        </w:rPr>
        <w:t>solicitado en dólares americanos</w:t>
      </w:r>
      <w:r w:rsidR="00C161BE">
        <w:rPr>
          <w:rFonts w:ascii="Bookman Old Style" w:hAnsi="Bookman Old Style"/>
          <w:sz w:val="24"/>
          <w:szCs w:val="24"/>
        </w:rPr>
        <w:t>.</w:t>
      </w:r>
      <w:r w:rsidR="00CB0597" w:rsidRPr="00C34CAA">
        <w:rPr>
          <w:rFonts w:ascii="Bookman Old Style" w:hAnsi="Bookman Old Style"/>
          <w:spacing w:val="-2"/>
          <w:sz w:val="24"/>
          <w:szCs w:val="24"/>
        </w:rPr>
        <w:t xml:space="preserve"> </w:t>
      </w:r>
    </w:p>
    <w:p w14:paraId="7653E7CD" w14:textId="77777777" w:rsidR="00E2148B" w:rsidRPr="00C34CAA" w:rsidRDefault="00E2148B" w:rsidP="00E2148B">
      <w:pPr>
        <w:pStyle w:val="Prrafodelista"/>
        <w:ind w:left="709"/>
        <w:jc w:val="both"/>
        <w:rPr>
          <w:rFonts w:ascii="Bookman Old Style" w:hAnsi="Bookman Old Style"/>
          <w:sz w:val="24"/>
          <w:szCs w:val="24"/>
        </w:rPr>
      </w:pPr>
    </w:p>
    <w:p w14:paraId="7BF61332" w14:textId="6E70C908" w:rsidR="00617AE7" w:rsidRPr="00C34CAA" w:rsidRDefault="00885E90" w:rsidP="00E2148B">
      <w:pPr>
        <w:pStyle w:val="Prrafodelista"/>
        <w:numPr>
          <w:ilvl w:val="0"/>
          <w:numId w:val="23"/>
        </w:numPr>
        <w:ind w:left="709" w:hanging="425"/>
        <w:jc w:val="both"/>
        <w:rPr>
          <w:rFonts w:ascii="Bookman Old Style" w:hAnsi="Bookman Old Style"/>
        </w:rPr>
      </w:pPr>
      <w:r>
        <w:rPr>
          <w:rFonts w:ascii="Bookman Old Style" w:hAnsi="Bookman Old Style"/>
          <w:spacing w:val="-2"/>
          <w:sz w:val="24"/>
          <w:szCs w:val="24"/>
        </w:rPr>
        <w:t>C</w:t>
      </w:r>
      <w:r w:rsidRPr="00C34CAA">
        <w:rPr>
          <w:rFonts w:ascii="Bookman Old Style" w:hAnsi="Bookman Old Style"/>
          <w:spacing w:val="-2"/>
          <w:sz w:val="24"/>
          <w:szCs w:val="24"/>
        </w:rPr>
        <w:t xml:space="preserve">uando se haya estipulado específicamente en los procesos de selección y no sea un proyecto </w:t>
      </w:r>
      <w:r w:rsidRPr="00C34CAA">
        <w:rPr>
          <w:rFonts w:ascii="Bookman Old Style" w:hAnsi="Bookman Old Style"/>
          <w:b/>
          <w:bCs/>
          <w:i/>
          <w:iCs/>
          <w:spacing w:val="-2"/>
          <w:sz w:val="24"/>
          <w:szCs w:val="24"/>
        </w:rPr>
        <w:t>IPAT</w:t>
      </w:r>
      <w:r>
        <w:rPr>
          <w:rFonts w:ascii="Bookman Old Style" w:hAnsi="Bookman Old Style"/>
          <w:spacing w:val="-2"/>
          <w:sz w:val="24"/>
          <w:szCs w:val="24"/>
        </w:rPr>
        <w:t>, e</w:t>
      </w:r>
      <w:r w:rsidR="00CB0597" w:rsidRPr="00C34CAA">
        <w:rPr>
          <w:rFonts w:ascii="Bookman Old Style" w:hAnsi="Bookman Old Style"/>
          <w:spacing w:val="-2"/>
          <w:sz w:val="24"/>
          <w:szCs w:val="24"/>
        </w:rPr>
        <w:t>l ingreso que recibirá dicho agente</w:t>
      </w:r>
      <w:r w:rsidR="00BC2FF5">
        <w:rPr>
          <w:rFonts w:ascii="Bookman Old Style" w:hAnsi="Bookman Old Style"/>
          <w:spacing w:val="-2"/>
          <w:sz w:val="24"/>
          <w:szCs w:val="24"/>
        </w:rPr>
        <w:t xml:space="preserve"> </w:t>
      </w:r>
      <w:r w:rsidR="00CB0597" w:rsidRPr="00C34CAA">
        <w:rPr>
          <w:rFonts w:ascii="Bookman Old Style" w:hAnsi="Bookman Old Style"/>
          <w:spacing w:val="-2"/>
          <w:sz w:val="24"/>
          <w:szCs w:val="24"/>
        </w:rPr>
        <w:t>en cada uno de los años del período de pagos</w:t>
      </w:r>
      <w:r w:rsidR="00BC2FF5">
        <w:rPr>
          <w:rFonts w:ascii="Bookman Old Style" w:hAnsi="Bookman Old Style"/>
          <w:spacing w:val="-2"/>
          <w:sz w:val="24"/>
          <w:szCs w:val="24"/>
        </w:rPr>
        <w:t>,</w:t>
      </w:r>
      <w:r w:rsidR="00CB0597" w:rsidRPr="00C34CAA">
        <w:rPr>
          <w:rFonts w:ascii="Bookman Old Style" w:hAnsi="Bookman Old Style"/>
          <w:spacing w:val="-2"/>
          <w:sz w:val="24"/>
          <w:szCs w:val="24"/>
        </w:rPr>
        <w:t xml:space="preserve"> en dólares americanos constantes del 31 de diciembre </w:t>
      </w:r>
      <w:r w:rsidR="00CB0597" w:rsidRPr="00C34CAA">
        <w:rPr>
          <w:rFonts w:ascii="Bookman Old Style" w:hAnsi="Bookman Old Style"/>
          <w:sz w:val="24"/>
          <w:szCs w:val="24"/>
        </w:rPr>
        <w:t>del año anterior a la fecha de presentación de la propuesta</w:t>
      </w:r>
      <w:r w:rsidR="00CB0597" w:rsidRPr="00C34CAA">
        <w:rPr>
          <w:rFonts w:ascii="Bookman Old Style" w:hAnsi="Bookman Old Style"/>
          <w:spacing w:val="-2"/>
          <w:sz w:val="24"/>
          <w:szCs w:val="24"/>
        </w:rPr>
        <w:t xml:space="preserve">, el cual será igual al ingreso resultante de aplicar </w:t>
      </w:r>
      <w:r w:rsidR="00445B04">
        <w:rPr>
          <w:rFonts w:ascii="Bookman Old Style" w:hAnsi="Bookman Old Style"/>
          <w:spacing w:val="-2"/>
          <w:sz w:val="24"/>
          <w:szCs w:val="24"/>
        </w:rPr>
        <w:t xml:space="preserve">al IAE </w:t>
      </w:r>
      <w:r w:rsidR="00CB0597" w:rsidRPr="00C34CAA">
        <w:rPr>
          <w:rFonts w:ascii="Bookman Old Style" w:hAnsi="Bookman Old Style"/>
          <w:spacing w:val="-2"/>
          <w:sz w:val="24"/>
          <w:szCs w:val="24"/>
        </w:rPr>
        <w:t xml:space="preserve">el porcentaje del </w:t>
      </w:r>
      <m:oMath>
        <m:r>
          <w:rPr>
            <w:rFonts w:ascii="Cambria Math" w:hAnsi="Cambria Math" w:cs="Arial"/>
            <w:sz w:val="24"/>
            <w:szCs w:val="24"/>
          </w:rPr>
          <m:t>IAE</m:t>
        </m:r>
      </m:oMath>
      <w:r w:rsidR="00CB0597" w:rsidRPr="00C34CAA">
        <w:rPr>
          <w:rFonts w:ascii="Bookman Old Style" w:hAnsi="Bookman Old Style"/>
          <w:spacing w:val="-2"/>
          <w:sz w:val="24"/>
          <w:szCs w:val="24"/>
        </w:rPr>
        <w:t xml:space="preserve"> solicitado en dólares americanos para el PEP</w:t>
      </w:r>
      <w:r w:rsidR="00691F19">
        <w:rPr>
          <w:rFonts w:ascii="Bookman Old Style" w:hAnsi="Bookman Old Style"/>
          <w:spacing w:val="-2"/>
          <w:sz w:val="24"/>
          <w:szCs w:val="24"/>
        </w:rPr>
        <w:t>,</w:t>
      </w:r>
      <w:r w:rsidR="00CB0597" w:rsidRPr="00C34CAA">
        <w:rPr>
          <w:rFonts w:ascii="Bookman Old Style" w:hAnsi="Bookman Old Style"/>
          <w:spacing w:val="-2"/>
          <w:sz w:val="24"/>
          <w:szCs w:val="24"/>
        </w:rPr>
        <w:t xml:space="preserve"> dividido en la TRM del 31 de diciembre </w:t>
      </w:r>
      <w:r w:rsidR="00CB0597" w:rsidRPr="00C34CAA">
        <w:rPr>
          <w:rFonts w:ascii="Bookman Old Style" w:hAnsi="Bookman Old Style"/>
          <w:sz w:val="24"/>
          <w:szCs w:val="24"/>
        </w:rPr>
        <w:t>del año anterior a la fecha de presentación de la propuesta</w:t>
      </w:r>
      <w:r w:rsidR="00617AE7" w:rsidRPr="00C34CAA">
        <w:rPr>
          <w:rFonts w:ascii="Bookman Old Style" w:hAnsi="Bookman Old Style"/>
          <w:sz w:val="24"/>
          <w:szCs w:val="24"/>
        </w:rPr>
        <w:t>.</w:t>
      </w:r>
    </w:p>
    <w:p w14:paraId="2777302D" w14:textId="77777777" w:rsidR="00617AE7" w:rsidRPr="00652A0D" w:rsidRDefault="00617AE7" w:rsidP="00CB0597">
      <w:pPr>
        <w:ind w:left="284"/>
        <w:jc w:val="both"/>
        <w:rPr>
          <w:rFonts w:ascii="Bookman Old Style" w:hAnsi="Bookman Old Style"/>
          <w:spacing w:val="-2"/>
        </w:rPr>
      </w:pPr>
    </w:p>
    <w:p w14:paraId="06B0917F" w14:textId="77DD37E1" w:rsidR="00CB0597" w:rsidRPr="00326AF8" w:rsidRDefault="00CB0597" w:rsidP="00CB0597">
      <w:pPr>
        <w:pStyle w:val="Prrafodelista"/>
        <w:ind w:left="284"/>
        <w:jc w:val="both"/>
        <w:rPr>
          <w:rFonts w:ascii="Bookman Old Style" w:hAnsi="Bookman Old Style" w:cs="Arial"/>
          <w:b/>
          <w:color w:val="000000"/>
          <w:spacing w:val="-4"/>
          <w:sz w:val="24"/>
          <w:szCs w:val="24"/>
        </w:rPr>
      </w:pPr>
      <w:r w:rsidRPr="00326AF8">
        <w:rPr>
          <w:rFonts w:ascii="Bookman Old Style" w:hAnsi="Bookman Old Style"/>
          <w:spacing w:val="-2"/>
          <w:sz w:val="24"/>
          <w:szCs w:val="24"/>
        </w:rPr>
        <w:t xml:space="preserve">En caso de que el proyecto sea puesto en operación en fecha diferente a la FPO o a la FPO ajustada según lo establecido en el Artículo 22 de la presente resolución, o sea puesto en </w:t>
      </w:r>
      <w:r w:rsidR="0029124F">
        <w:rPr>
          <w:rFonts w:ascii="Bookman Old Style" w:hAnsi="Bookman Old Style"/>
          <w:spacing w:val="-2"/>
          <w:sz w:val="24"/>
          <w:szCs w:val="24"/>
        </w:rPr>
        <w:t>o</w:t>
      </w:r>
      <w:r w:rsidRPr="00326AF8">
        <w:rPr>
          <w:rFonts w:ascii="Bookman Old Style" w:hAnsi="Bookman Old Style"/>
          <w:spacing w:val="-2"/>
          <w:sz w:val="24"/>
          <w:szCs w:val="24"/>
        </w:rPr>
        <w:t xml:space="preserve">peración </w:t>
      </w:r>
      <w:r w:rsidR="0029124F">
        <w:rPr>
          <w:rFonts w:ascii="Bookman Old Style" w:hAnsi="Bookman Old Style"/>
          <w:spacing w:val="-2"/>
          <w:sz w:val="24"/>
          <w:szCs w:val="24"/>
        </w:rPr>
        <w:t>p</w:t>
      </w:r>
      <w:r w:rsidRPr="00326AF8">
        <w:rPr>
          <w:rFonts w:ascii="Bookman Old Style" w:hAnsi="Bookman Old Style"/>
          <w:spacing w:val="-2"/>
          <w:sz w:val="24"/>
          <w:szCs w:val="24"/>
        </w:rPr>
        <w:t>arcial, la CREG ajustará la resolución mediante la cual hizo oficial la remuneración del proyecto</w:t>
      </w:r>
      <w:r w:rsidR="00691F19">
        <w:rPr>
          <w:rFonts w:ascii="Bookman Old Style" w:hAnsi="Bookman Old Style"/>
          <w:spacing w:val="-2"/>
          <w:sz w:val="24"/>
          <w:szCs w:val="24"/>
        </w:rPr>
        <w:t>,</w:t>
      </w:r>
      <w:r w:rsidRPr="00326AF8">
        <w:rPr>
          <w:rFonts w:ascii="Bookman Old Style" w:hAnsi="Bookman Old Style"/>
          <w:spacing w:val="-2"/>
          <w:sz w:val="24"/>
          <w:szCs w:val="24"/>
        </w:rPr>
        <w:t xml:space="preserve"> con el fin de tener en cuenta la situación que se presente. </w:t>
      </w:r>
    </w:p>
    <w:p w14:paraId="3ECA78F2" w14:textId="77777777" w:rsidR="00CB0597" w:rsidRPr="00326AF8" w:rsidRDefault="00CB0597" w:rsidP="00CB0597">
      <w:pPr>
        <w:pStyle w:val="Prrafodelista"/>
        <w:ind w:left="284"/>
        <w:jc w:val="both"/>
        <w:rPr>
          <w:rFonts w:ascii="Bookman Old Style" w:hAnsi="Bookman Old Style"/>
          <w:spacing w:val="-2"/>
          <w:sz w:val="24"/>
          <w:szCs w:val="24"/>
        </w:rPr>
      </w:pPr>
    </w:p>
    <w:p w14:paraId="788EC483" w14:textId="583A26D5" w:rsidR="00CB0597" w:rsidRPr="00884FED" w:rsidRDefault="00CB0597" w:rsidP="00CB0597">
      <w:pPr>
        <w:pStyle w:val="Prrafodelista"/>
        <w:ind w:left="284"/>
        <w:jc w:val="both"/>
        <w:rPr>
          <w:rFonts w:ascii="Bookman Old Style" w:eastAsia="Bookman Old Style" w:hAnsi="Bookman Old Style"/>
          <w:spacing w:val="-2"/>
          <w:sz w:val="24"/>
          <w:szCs w:val="24"/>
        </w:rPr>
      </w:pPr>
      <w:r w:rsidRPr="00884FED">
        <w:rPr>
          <w:rFonts w:ascii="Bookman Old Style" w:hAnsi="Bookman Old Style" w:cs="Arial"/>
          <w:b/>
          <w:color w:val="000000"/>
          <w:spacing w:val="-4"/>
          <w:sz w:val="24"/>
          <w:szCs w:val="24"/>
        </w:rPr>
        <w:t>Parágrafo 1.</w:t>
      </w:r>
      <w:r w:rsidRPr="00884FED">
        <w:rPr>
          <w:rFonts w:ascii="Bookman Old Style" w:hAnsi="Bookman Old Style" w:cs="Arial"/>
          <w:color w:val="000000"/>
          <w:spacing w:val="-4"/>
          <w:sz w:val="24"/>
          <w:szCs w:val="24"/>
        </w:rPr>
        <w:t xml:space="preserve"> </w:t>
      </w:r>
      <w:r w:rsidRPr="00884FED">
        <w:rPr>
          <w:rFonts w:ascii="Bookman Old Style" w:eastAsia="Bookman Old Style" w:hAnsi="Bookman Old Style" w:cs="Arial"/>
          <w:color w:val="000000"/>
          <w:spacing w:val="-4"/>
          <w:sz w:val="24"/>
          <w:szCs w:val="24"/>
        </w:rPr>
        <w:t xml:space="preserve">El porcentaje para asignar a cada sistema de transporte los recursos provenientes de la ejecución de garantías de cumplimiento deberá </w:t>
      </w:r>
      <w:r w:rsidR="0029124F">
        <w:rPr>
          <w:rFonts w:ascii="Bookman Old Style" w:eastAsia="Bookman Old Style" w:hAnsi="Bookman Old Style" w:cs="Arial"/>
          <w:color w:val="000000"/>
          <w:spacing w:val="-4"/>
          <w:sz w:val="24"/>
          <w:szCs w:val="24"/>
        </w:rPr>
        <w:t>ser distribuido en proporción a</w:t>
      </w:r>
      <w:r w:rsidRPr="00884FED">
        <w:rPr>
          <w:rFonts w:ascii="Bookman Old Style" w:eastAsia="Bookman Old Style" w:hAnsi="Bookman Old Style" w:cs="Arial"/>
          <w:color w:val="000000"/>
          <w:spacing w:val="-4"/>
          <w:sz w:val="24"/>
          <w:szCs w:val="24"/>
        </w:rPr>
        <w:t xml:space="preserve"> la asignación de pagos por cada sistema. </w:t>
      </w:r>
    </w:p>
    <w:p w14:paraId="1815C550" w14:textId="77777777" w:rsidR="00CB0597" w:rsidRPr="00884FED" w:rsidRDefault="00CB0597" w:rsidP="00CB0597">
      <w:pPr>
        <w:pStyle w:val="Prrafodelista"/>
        <w:ind w:left="284"/>
        <w:jc w:val="both"/>
        <w:rPr>
          <w:rFonts w:ascii="Bookman Old Style" w:eastAsia="Bookman Old Style" w:hAnsi="Bookman Old Style"/>
          <w:spacing w:val="-2"/>
          <w:sz w:val="24"/>
          <w:szCs w:val="24"/>
        </w:rPr>
      </w:pPr>
    </w:p>
    <w:p w14:paraId="163F3AF3" w14:textId="4ADD70F1" w:rsidR="00CB0597" w:rsidRPr="008B30C5" w:rsidRDefault="00CB0597" w:rsidP="00CB0597">
      <w:pPr>
        <w:pStyle w:val="Prrafodelista"/>
        <w:ind w:left="284"/>
        <w:jc w:val="both"/>
        <w:rPr>
          <w:rFonts w:ascii="Bookman Old Style" w:eastAsia="Bookman Old Style" w:hAnsi="Bookman Old Style"/>
          <w:spacing w:val="-2"/>
          <w:sz w:val="24"/>
          <w:szCs w:val="24"/>
        </w:rPr>
      </w:pPr>
      <w:r w:rsidRPr="00884FED">
        <w:rPr>
          <w:rFonts w:ascii="Bookman Old Style" w:eastAsia="Bookman Old Style" w:hAnsi="Bookman Old Style"/>
          <w:b/>
          <w:spacing w:val="-2"/>
          <w:sz w:val="24"/>
          <w:szCs w:val="24"/>
        </w:rPr>
        <w:t>Parágrafo 2.</w:t>
      </w:r>
      <w:r w:rsidRPr="00884FED">
        <w:rPr>
          <w:rFonts w:ascii="Bookman Old Style" w:eastAsia="Bookman Old Style" w:hAnsi="Bookman Old Style"/>
          <w:spacing w:val="-2"/>
          <w:sz w:val="24"/>
          <w:szCs w:val="24"/>
        </w:rPr>
        <w:t xml:space="preserve"> La CREG ajustará el nombre del adjudicatario, en la Resolución mediante la cual hizo oficial la remuneración del proyecto, cuando este se constituya en empresa de servicio</w:t>
      </w:r>
      <w:r w:rsidR="008042D1">
        <w:rPr>
          <w:rFonts w:ascii="Bookman Old Style" w:eastAsia="Bookman Old Style" w:hAnsi="Bookman Old Style"/>
          <w:spacing w:val="-2"/>
          <w:sz w:val="24"/>
          <w:szCs w:val="24"/>
        </w:rPr>
        <w:t>s</w:t>
      </w:r>
      <w:r w:rsidRPr="00884FED">
        <w:rPr>
          <w:rFonts w:ascii="Bookman Old Style" w:eastAsia="Bookman Old Style" w:hAnsi="Bookman Old Style"/>
          <w:spacing w:val="-2"/>
          <w:sz w:val="24"/>
          <w:szCs w:val="24"/>
        </w:rPr>
        <w:t xml:space="preserve"> público</w:t>
      </w:r>
      <w:r w:rsidR="008042D1">
        <w:rPr>
          <w:rFonts w:ascii="Bookman Old Style" w:eastAsia="Bookman Old Style" w:hAnsi="Bookman Old Style"/>
          <w:spacing w:val="-2"/>
          <w:sz w:val="24"/>
          <w:szCs w:val="24"/>
        </w:rPr>
        <w:t>s</w:t>
      </w:r>
      <w:r w:rsidRPr="00884FED">
        <w:rPr>
          <w:rFonts w:ascii="Bookman Old Style" w:eastAsia="Bookman Old Style" w:hAnsi="Bookman Old Style"/>
          <w:spacing w:val="-2"/>
          <w:sz w:val="24"/>
          <w:szCs w:val="24"/>
        </w:rPr>
        <w:t>. El adjudicatario no podrá percibir remuneración por el proyecto antes de constituirse como empresa de servicio</w:t>
      </w:r>
      <w:r w:rsidR="008042D1">
        <w:rPr>
          <w:rFonts w:ascii="Bookman Old Style" w:eastAsia="Bookman Old Style" w:hAnsi="Bookman Old Style"/>
          <w:spacing w:val="-2"/>
          <w:sz w:val="24"/>
          <w:szCs w:val="24"/>
        </w:rPr>
        <w:t>s</w:t>
      </w:r>
      <w:r w:rsidRPr="00884FED">
        <w:rPr>
          <w:rFonts w:ascii="Bookman Old Style" w:eastAsia="Bookman Old Style" w:hAnsi="Bookman Old Style"/>
          <w:spacing w:val="-2"/>
          <w:sz w:val="24"/>
          <w:szCs w:val="24"/>
        </w:rPr>
        <w:t xml:space="preserve"> público</w:t>
      </w:r>
      <w:r w:rsidR="008042D1">
        <w:rPr>
          <w:rFonts w:ascii="Bookman Old Style" w:eastAsia="Bookman Old Style" w:hAnsi="Bookman Old Style"/>
          <w:spacing w:val="-2"/>
          <w:sz w:val="24"/>
          <w:szCs w:val="24"/>
        </w:rPr>
        <w:t>s</w:t>
      </w:r>
      <w:r w:rsidRPr="000C7DFB">
        <w:rPr>
          <w:rFonts w:ascii="Bookman Old Style" w:eastAsia="Bookman Old Style" w:hAnsi="Bookman Old Style"/>
          <w:spacing w:val="-2"/>
          <w:sz w:val="24"/>
          <w:szCs w:val="24"/>
        </w:rPr>
        <w:t>.</w:t>
      </w:r>
      <w:r w:rsidRPr="008B30C5">
        <w:rPr>
          <w:rFonts w:ascii="Bookman Old Style" w:eastAsia="Bookman Old Style" w:hAnsi="Bookman Old Style"/>
          <w:spacing w:val="-2"/>
          <w:sz w:val="24"/>
          <w:szCs w:val="24"/>
        </w:rPr>
        <w:t>”</w:t>
      </w:r>
    </w:p>
    <w:p w14:paraId="30A03337" w14:textId="77777777" w:rsidR="00370276" w:rsidRPr="00020F46" w:rsidRDefault="00370276" w:rsidP="00CB0597">
      <w:pPr>
        <w:ind w:left="0"/>
        <w:jc w:val="both"/>
        <w:rPr>
          <w:rFonts w:ascii="Bookman Old Style" w:hAnsi="Bookman Old Style"/>
        </w:rPr>
      </w:pPr>
    </w:p>
    <w:p w14:paraId="30A37DD9" w14:textId="3272B447" w:rsidR="00CB0597" w:rsidRPr="000E392D" w:rsidRDefault="00CB0597" w:rsidP="00CB0597">
      <w:pPr>
        <w:pStyle w:val="Ttulo1"/>
        <w:ind w:left="0"/>
        <w:jc w:val="both"/>
        <w:rPr>
          <w:rFonts w:ascii="Bookman Old Style" w:hAnsi="Bookman Old Style"/>
          <w:b w:val="0"/>
          <w:bCs/>
          <w:szCs w:val="24"/>
        </w:rPr>
      </w:pPr>
      <w:r w:rsidRPr="00DB4F62">
        <w:rPr>
          <w:rFonts w:ascii="Bookman Old Style" w:hAnsi="Bookman Old Style"/>
          <w:szCs w:val="24"/>
        </w:rPr>
        <w:t xml:space="preserve">Artículo </w:t>
      </w:r>
      <w:r w:rsidR="00430E9C">
        <w:rPr>
          <w:rFonts w:ascii="Bookman Old Style" w:hAnsi="Bookman Old Style"/>
          <w:szCs w:val="24"/>
        </w:rPr>
        <w:t>1</w:t>
      </w:r>
      <w:r w:rsidR="00F436BA">
        <w:rPr>
          <w:rFonts w:ascii="Bookman Old Style" w:hAnsi="Bookman Old Style"/>
          <w:szCs w:val="24"/>
        </w:rPr>
        <w:t>1</w:t>
      </w:r>
      <w:r w:rsidRPr="000E392D">
        <w:rPr>
          <w:rFonts w:ascii="Bookman Old Style" w:hAnsi="Bookman Old Style"/>
          <w:szCs w:val="24"/>
        </w:rPr>
        <w:t>.</w:t>
      </w:r>
      <w:r w:rsidRPr="000E392D">
        <w:rPr>
          <w:rFonts w:ascii="Bookman Old Style" w:hAnsi="Bookman Old Style"/>
          <w:b w:val="0"/>
          <w:bCs/>
          <w:szCs w:val="24"/>
        </w:rPr>
        <w:t xml:space="preserve"> Modifíquese y adiciónese un parágrafo al Artículo 17 de la Resolución CREG 107 de 2017, el cual quedará así: </w:t>
      </w:r>
    </w:p>
    <w:p w14:paraId="0B1FC175" w14:textId="77777777" w:rsidR="00CB0597" w:rsidRPr="0005244A" w:rsidRDefault="00CB0597" w:rsidP="00CB0597">
      <w:pPr>
        <w:ind w:left="0"/>
        <w:jc w:val="both"/>
        <w:rPr>
          <w:rFonts w:ascii="Bookman Old Style" w:hAnsi="Bookman Old Style"/>
        </w:rPr>
      </w:pPr>
    </w:p>
    <w:p w14:paraId="0919E8B8" w14:textId="63030942" w:rsidR="00601E53" w:rsidRDefault="00CB0597" w:rsidP="00CB0597">
      <w:pPr>
        <w:pStyle w:val="Estilo5"/>
        <w:keepNext w:val="0"/>
        <w:widowControl w:val="0"/>
        <w:numPr>
          <w:ilvl w:val="0"/>
          <w:numId w:val="0"/>
        </w:numPr>
        <w:tabs>
          <w:tab w:val="left" w:pos="0"/>
          <w:tab w:val="left" w:pos="1560"/>
        </w:tabs>
        <w:spacing w:before="0" w:after="0"/>
        <w:ind w:left="284"/>
        <w:outlineLvl w:val="9"/>
        <w:rPr>
          <w:rFonts w:ascii="Bookman Old Style" w:hAnsi="Bookman Old Style" w:cs="Arial"/>
          <w:b w:val="0"/>
          <w:color w:val="000000"/>
          <w:spacing w:val="-4"/>
          <w:sz w:val="24"/>
          <w:szCs w:val="24"/>
        </w:rPr>
      </w:pPr>
      <w:bookmarkStart w:id="11" w:name="_Ref461718005"/>
      <w:bookmarkStart w:id="12" w:name="_Ref443470620"/>
      <w:r w:rsidRPr="00884FED">
        <w:rPr>
          <w:rFonts w:ascii="Bookman Old Style" w:hAnsi="Bookman Old Style" w:cs="Arial"/>
          <w:b w:val="0"/>
          <w:color w:val="000000"/>
          <w:spacing w:val="-4"/>
          <w:sz w:val="24"/>
          <w:szCs w:val="24"/>
        </w:rPr>
        <w:t>“</w:t>
      </w:r>
      <w:r w:rsidRPr="00884FED">
        <w:rPr>
          <w:rFonts w:ascii="Bookman Old Style" w:hAnsi="Bookman Old Style" w:cs="Arial"/>
          <w:color w:val="000000"/>
          <w:spacing w:val="-4"/>
          <w:sz w:val="24"/>
          <w:szCs w:val="24"/>
        </w:rPr>
        <w:t xml:space="preserve">Artículo 17. </w:t>
      </w:r>
      <w:r w:rsidR="004737DC">
        <w:rPr>
          <w:rFonts w:ascii="Bookman Old Style" w:hAnsi="Bookman Old Style" w:cs="Arial"/>
          <w:color w:val="000000"/>
          <w:spacing w:val="-4"/>
          <w:sz w:val="24"/>
          <w:szCs w:val="24"/>
        </w:rPr>
        <w:t>P</w:t>
      </w:r>
      <w:r w:rsidR="00FD7284">
        <w:rPr>
          <w:rFonts w:ascii="Bookman Old Style" w:hAnsi="Bookman Old Style" w:cs="Arial"/>
          <w:color w:val="000000"/>
          <w:spacing w:val="-4"/>
          <w:sz w:val="24"/>
          <w:szCs w:val="24"/>
        </w:rPr>
        <w:t>roceso</w:t>
      </w:r>
      <w:r w:rsidRPr="00884FED" w:rsidDel="004B6B6B">
        <w:rPr>
          <w:rFonts w:ascii="Bookman Old Style" w:hAnsi="Bookman Old Style" w:cs="Arial"/>
          <w:color w:val="000000"/>
          <w:spacing w:val="-4"/>
          <w:sz w:val="24"/>
          <w:szCs w:val="24"/>
        </w:rPr>
        <w:t xml:space="preserve"> de</w:t>
      </w:r>
      <w:r w:rsidR="00CE30E6">
        <w:rPr>
          <w:rFonts w:ascii="Bookman Old Style" w:hAnsi="Bookman Old Style" w:cs="Arial"/>
          <w:color w:val="000000"/>
          <w:spacing w:val="-4"/>
          <w:sz w:val="24"/>
          <w:szCs w:val="24"/>
        </w:rPr>
        <w:t xml:space="preserve"> </w:t>
      </w:r>
      <w:r w:rsidR="004B6B6B">
        <w:rPr>
          <w:rFonts w:ascii="Bookman Old Style" w:hAnsi="Bookman Old Style" w:cs="Arial"/>
          <w:color w:val="000000"/>
          <w:spacing w:val="-4"/>
          <w:sz w:val="24"/>
          <w:szCs w:val="24"/>
        </w:rPr>
        <w:t xml:space="preserve">pago </w:t>
      </w:r>
      <w:r w:rsidR="006C2D88">
        <w:rPr>
          <w:rFonts w:ascii="Bookman Old Style" w:hAnsi="Bookman Old Style" w:cs="Arial"/>
          <w:color w:val="000000"/>
          <w:spacing w:val="-4"/>
          <w:sz w:val="24"/>
          <w:szCs w:val="24"/>
        </w:rPr>
        <w:t>de</w:t>
      </w:r>
      <w:r w:rsidR="004B6B6B">
        <w:rPr>
          <w:rFonts w:ascii="Bookman Old Style" w:hAnsi="Bookman Old Style" w:cs="Arial"/>
          <w:color w:val="000000"/>
          <w:spacing w:val="-4"/>
          <w:sz w:val="24"/>
          <w:szCs w:val="24"/>
        </w:rPr>
        <w:t xml:space="preserve"> los </w:t>
      </w:r>
      <w:r w:rsidR="004737DC">
        <w:rPr>
          <w:rFonts w:ascii="Bookman Old Style" w:hAnsi="Bookman Old Style" w:cs="Arial"/>
          <w:color w:val="000000"/>
          <w:spacing w:val="-4"/>
          <w:sz w:val="24"/>
          <w:szCs w:val="24"/>
        </w:rPr>
        <w:t>transportadores</w:t>
      </w:r>
      <w:r w:rsidR="00FD7284">
        <w:rPr>
          <w:rFonts w:ascii="Bookman Old Style" w:hAnsi="Bookman Old Style" w:cs="Arial"/>
          <w:color w:val="000000"/>
          <w:spacing w:val="-4"/>
          <w:sz w:val="24"/>
          <w:szCs w:val="24"/>
        </w:rPr>
        <w:t xml:space="preserve"> </w:t>
      </w:r>
      <w:r w:rsidR="004E65B6">
        <w:rPr>
          <w:rFonts w:ascii="Bookman Old Style" w:hAnsi="Bookman Old Style" w:cs="Arial"/>
          <w:color w:val="000000"/>
          <w:spacing w:val="-4"/>
          <w:sz w:val="24"/>
          <w:szCs w:val="24"/>
        </w:rPr>
        <w:t>a</w:t>
      </w:r>
      <w:r w:rsidR="004B6B6B">
        <w:rPr>
          <w:rFonts w:ascii="Bookman Old Style" w:hAnsi="Bookman Old Style" w:cs="Arial"/>
          <w:color w:val="000000"/>
          <w:spacing w:val="-4"/>
          <w:sz w:val="24"/>
          <w:szCs w:val="24"/>
        </w:rPr>
        <w:t xml:space="preserve"> los </w:t>
      </w:r>
      <w:r w:rsidR="004E65B6">
        <w:rPr>
          <w:rFonts w:ascii="Bookman Old Style" w:hAnsi="Bookman Old Style" w:cs="Arial"/>
          <w:color w:val="000000"/>
          <w:spacing w:val="-4"/>
          <w:sz w:val="24"/>
          <w:szCs w:val="24"/>
        </w:rPr>
        <w:t>adjudicatarios de proyecto</w:t>
      </w:r>
      <w:r w:rsidR="000C2242">
        <w:rPr>
          <w:rFonts w:ascii="Bookman Old Style" w:hAnsi="Bookman Old Style" w:cs="Arial"/>
          <w:color w:val="000000"/>
          <w:spacing w:val="-4"/>
          <w:sz w:val="24"/>
          <w:szCs w:val="24"/>
        </w:rPr>
        <w:t>s</w:t>
      </w:r>
      <w:r w:rsidR="004E65B6">
        <w:rPr>
          <w:rFonts w:ascii="Bookman Old Style" w:hAnsi="Bookman Old Style" w:cs="Arial"/>
          <w:color w:val="000000"/>
          <w:spacing w:val="-4"/>
          <w:sz w:val="24"/>
          <w:szCs w:val="24"/>
        </w:rPr>
        <w:t xml:space="preserve"> PAG</w:t>
      </w:r>
      <w:r w:rsidR="000C2242">
        <w:rPr>
          <w:rFonts w:ascii="Bookman Old Style" w:hAnsi="Bookman Old Style" w:cs="Arial"/>
          <w:color w:val="000000"/>
          <w:spacing w:val="-4"/>
          <w:sz w:val="24"/>
          <w:szCs w:val="24"/>
        </w:rPr>
        <w:t>N</w:t>
      </w:r>
      <w:r w:rsidR="004E65B6">
        <w:rPr>
          <w:rFonts w:ascii="Bookman Old Style" w:hAnsi="Bookman Old Style" w:cs="Arial"/>
          <w:color w:val="000000"/>
          <w:spacing w:val="-4"/>
          <w:sz w:val="24"/>
          <w:szCs w:val="24"/>
        </w:rPr>
        <w:t xml:space="preserve"> o </w:t>
      </w:r>
      <w:r w:rsidR="000C2242">
        <w:rPr>
          <w:rFonts w:ascii="Bookman Old Style" w:hAnsi="Bookman Old Style" w:cs="Arial"/>
          <w:color w:val="000000"/>
          <w:spacing w:val="-4"/>
          <w:sz w:val="24"/>
          <w:szCs w:val="24"/>
        </w:rPr>
        <w:t xml:space="preserve">transportadores incumbentes </w:t>
      </w:r>
      <w:r w:rsidR="00260405">
        <w:rPr>
          <w:rFonts w:ascii="Bookman Old Style" w:hAnsi="Bookman Old Style" w:cs="Arial"/>
          <w:color w:val="000000"/>
          <w:spacing w:val="-4"/>
          <w:sz w:val="24"/>
          <w:szCs w:val="24"/>
        </w:rPr>
        <w:t xml:space="preserve">que desarrollen proyectos </w:t>
      </w:r>
      <w:r w:rsidR="004E65B6" w:rsidRPr="005B65DC">
        <w:rPr>
          <w:rFonts w:ascii="Bookman Old Style" w:hAnsi="Bookman Old Style" w:cs="Arial"/>
          <w:i/>
          <w:color w:val="000000"/>
          <w:spacing w:val="-4"/>
          <w:sz w:val="24"/>
          <w:szCs w:val="24"/>
        </w:rPr>
        <w:t>IPAT</w:t>
      </w:r>
      <w:r w:rsidRPr="00884FED">
        <w:rPr>
          <w:rFonts w:ascii="Bookman Old Style" w:hAnsi="Bookman Old Style" w:cs="Arial"/>
          <w:color w:val="000000"/>
          <w:spacing w:val="-4"/>
          <w:sz w:val="24"/>
          <w:szCs w:val="24"/>
        </w:rPr>
        <w:t>.</w:t>
      </w:r>
      <w:r w:rsidR="00C24F30">
        <w:rPr>
          <w:rFonts w:ascii="Bookman Old Style" w:hAnsi="Bookman Old Style" w:cs="Arial"/>
          <w:color w:val="000000"/>
          <w:spacing w:val="-4"/>
          <w:sz w:val="24"/>
          <w:szCs w:val="24"/>
        </w:rPr>
        <w:t xml:space="preserve"> </w:t>
      </w:r>
      <w:r w:rsidR="00C24F30" w:rsidRPr="00601E53">
        <w:rPr>
          <w:rFonts w:ascii="Bookman Old Style" w:hAnsi="Bookman Old Style" w:cs="Arial"/>
          <w:b w:val="0"/>
          <w:bCs/>
          <w:color w:val="000000"/>
          <w:spacing w:val="-4"/>
          <w:sz w:val="24"/>
          <w:szCs w:val="24"/>
        </w:rPr>
        <w:t>Para los</w:t>
      </w:r>
      <w:r w:rsidR="00C24F30">
        <w:rPr>
          <w:rFonts w:ascii="Bookman Old Style" w:hAnsi="Bookman Old Style" w:cs="Arial"/>
          <w:b w:val="0"/>
          <w:bCs/>
          <w:color w:val="000000"/>
          <w:spacing w:val="-4"/>
          <w:sz w:val="24"/>
          <w:szCs w:val="24"/>
        </w:rPr>
        <w:t xml:space="preserve"> proyectos </w:t>
      </w:r>
      <w:r w:rsidR="008642C6">
        <w:rPr>
          <w:rFonts w:ascii="Bookman Old Style" w:hAnsi="Bookman Old Style" w:cs="Arial"/>
          <w:b w:val="0"/>
          <w:bCs/>
          <w:color w:val="000000"/>
          <w:spacing w:val="-4"/>
          <w:sz w:val="24"/>
          <w:szCs w:val="24"/>
        </w:rPr>
        <w:t>del Plan de Abastecimiento de Gas Natural</w:t>
      </w:r>
      <w:r w:rsidR="00C24F30">
        <w:rPr>
          <w:rFonts w:ascii="Bookman Old Style" w:hAnsi="Bookman Old Style" w:cs="Arial"/>
          <w:b w:val="0"/>
          <w:bCs/>
          <w:color w:val="000000"/>
          <w:spacing w:val="-4"/>
          <w:sz w:val="24"/>
          <w:szCs w:val="24"/>
        </w:rPr>
        <w:t xml:space="preserve"> adjudicados mediante procesos de selección</w:t>
      </w:r>
      <w:r w:rsidR="00691F19">
        <w:rPr>
          <w:rFonts w:ascii="Bookman Old Style" w:hAnsi="Bookman Old Style" w:cs="Arial"/>
          <w:b w:val="0"/>
          <w:bCs/>
          <w:color w:val="000000"/>
          <w:spacing w:val="-4"/>
          <w:sz w:val="24"/>
          <w:szCs w:val="24"/>
        </w:rPr>
        <w:t>,</w:t>
      </w:r>
      <w:r w:rsidR="00C24F30">
        <w:rPr>
          <w:rFonts w:ascii="Bookman Old Style" w:hAnsi="Bookman Old Style" w:cs="Arial"/>
          <w:b w:val="0"/>
          <w:bCs/>
          <w:color w:val="000000"/>
          <w:spacing w:val="-4"/>
          <w:sz w:val="24"/>
          <w:szCs w:val="24"/>
        </w:rPr>
        <w:t xml:space="preserve"> y para los proyectos</w:t>
      </w:r>
      <w:r w:rsidR="00C24F30" w:rsidRPr="00860AD6">
        <w:rPr>
          <w:rFonts w:ascii="Bookman Old Style" w:hAnsi="Bookman Old Style" w:cs="Arial"/>
          <w:color w:val="000000"/>
          <w:spacing w:val="-4"/>
          <w:sz w:val="24"/>
          <w:szCs w:val="24"/>
        </w:rPr>
        <w:t xml:space="preserve"> </w:t>
      </w:r>
      <m:oMath>
        <m:r>
          <m:rPr>
            <m:sty m:val="bi"/>
          </m:rPr>
          <w:rPr>
            <w:rFonts w:ascii="Cambria Math" w:hAnsi="Cambria Math" w:cs="Arial"/>
            <w:color w:val="000000"/>
            <w:spacing w:val="-4"/>
            <w:sz w:val="24"/>
            <w:szCs w:val="24"/>
          </w:rPr>
          <m:t>IPAT</m:t>
        </m:r>
      </m:oMath>
      <w:r w:rsidR="00E035B5">
        <w:rPr>
          <w:rFonts w:ascii="Bookman Old Style" w:hAnsi="Bookman Old Style" w:cs="Arial"/>
          <w:b w:val="0"/>
          <w:bCs/>
          <w:color w:val="000000"/>
          <w:spacing w:val="-4"/>
          <w:sz w:val="24"/>
          <w:szCs w:val="24"/>
        </w:rPr>
        <w:t xml:space="preserve"> ejecutados por los transportadores </w:t>
      </w:r>
      <w:r w:rsidR="00C0247D">
        <w:rPr>
          <w:rFonts w:ascii="Bookman Old Style" w:hAnsi="Bookman Old Style" w:cs="Arial"/>
          <w:b w:val="0"/>
          <w:bCs/>
          <w:color w:val="000000"/>
          <w:spacing w:val="-4"/>
          <w:sz w:val="24"/>
          <w:szCs w:val="24"/>
        </w:rPr>
        <w:t xml:space="preserve">incumbentes, </w:t>
      </w:r>
      <w:r w:rsidR="00631E83">
        <w:rPr>
          <w:rFonts w:ascii="Bookman Old Style" w:hAnsi="Bookman Old Style" w:cs="Arial"/>
          <w:b w:val="0"/>
          <w:bCs/>
          <w:color w:val="000000"/>
          <w:spacing w:val="-4"/>
          <w:sz w:val="24"/>
          <w:szCs w:val="24"/>
        </w:rPr>
        <w:t xml:space="preserve">serán </w:t>
      </w:r>
      <w:r w:rsidR="00C0247D">
        <w:rPr>
          <w:rFonts w:ascii="Bookman Old Style" w:hAnsi="Bookman Old Style" w:cs="Arial"/>
          <w:b w:val="0"/>
          <w:color w:val="000000"/>
          <w:spacing w:val="-4"/>
          <w:sz w:val="24"/>
          <w:szCs w:val="24"/>
        </w:rPr>
        <w:t>l</w:t>
      </w:r>
      <w:r w:rsidRPr="00884FED">
        <w:rPr>
          <w:rFonts w:ascii="Bookman Old Style" w:hAnsi="Bookman Old Style" w:cs="Arial"/>
          <w:b w:val="0"/>
          <w:color w:val="000000"/>
          <w:spacing w:val="-4"/>
          <w:sz w:val="24"/>
          <w:szCs w:val="24"/>
        </w:rPr>
        <w:t xml:space="preserve">os transportadores responsables de los sistemas de transporte que sean utilizados por </w:t>
      </w:r>
      <w:r w:rsidR="007B7B4B">
        <w:rPr>
          <w:rFonts w:ascii="Bookman Old Style" w:hAnsi="Bookman Old Style" w:cs="Arial"/>
          <w:b w:val="0"/>
          <w:color w:val="000000"/>
          <w:spacing w:val="-4"/>
          <w:sz w:val="24"/>
          <w:szCs w:val="24"/>
        </w:rPr>
        <w:t xml:space="preserve">los </w:t>
      </w:r>
      <w:r w:rsidRPr="00884FED">
        <w:rPr>
          <w:rFonts w:ascii="Bookman Old Style" w:hAnsi="Bookman Old Style" w:cs="Arial"/>
          <w:b w:val="0"/>
          <w:color w:val="000000"/>
          <w:spacing w:val="-4"/>
          <w:sz w:val="24"/>
          <w:szCs w:val="24"/>
        </w:rPr>
        <w:t xml:space="preserve">beneficiarios </w:t>
      </w:r>
      <w:r w:rsidR="00310763">
        <w:rPr>
          <w:rFonts w:ascii="Bookman Old Style" w:hAnsi="Bookman Old Style" w:cs="Arial"/>
          <w:b w:val="0"/>
          <w:color w:val="000000"/>
          <w:spacing w:val="-4"/>
          <w:sz w:val="24"/>
          <w:szCs w:val="24"/>
        </w:rPr>
        <w:t>de los proyectos</w:t>
      </w:r>
      <w:r w:rsidR="00631E83">
        <w:rPr>
          <w:rFonts w:ascii="Bookman Old Style" w:hAnsi="Bookman Old Style" w:cs="Arial"/>
          <w:b w:val="0"/>
          <w:color w:val="000000"/>
          <w:spacing w:val="-4"/>
          <w:sz w:val="24"/>
          <w:szCs w:val="24"/>
        </w:rPr>
        <w:t>,</w:t>
      </w:r>
      <w:r w:rsidRPr="00884FED">
        <w:rPr>
          <w:rFonts w:ascii="Bookman Old Style" w:hAnsi="Bookman Old Style" w:cs="Arial"/>
          <w:b w:val="0"/>
          <w:color w:val="000000"/>
          <w:spacing w:val="-4"/>
          <w:sz w:val="24"/>
          <w:szCs w:val="24"/>
        </w:rPr>
        <w:t xml:space="preserve"> los responsables de liquidar, actualizar, facturar y recaudar el valor de los pagos de los beneficiarios</w:t>
      </w:r>
      <w:r w:rsidR="00691F19">
        <w:rPr>
          <w:rFonts w:ascii="Bookman Old Style" w:hAnsi="Bookman Old Style" w:cs="Arial"/>
          <w:b w:val="0"/>
          <w:color w:val="000000"/>
          <w:spacing w:val="-4"/>
          <w:sz w:val="24"/>
          <w:szCs w:val="24"/>
        </w:rPr>
        <w:t>,</w:t>
      </w:r>
      <w:r w:rsidR="002C4602">
        <w:rPr>
          <w:rFonts w:ascii="Bookman Old Style" w:hAnsi="Bookman Old Style" w:cs="Arial"/>
          <w:b w:val="0"/>
          <w:color w:val="000000"/>
          <w:spacing w:val="-4"/>
          <w:sz w:val="24"/>
          <w:szCs w:val="24"/>
        </w:rPr>
        <w:t xml:space="preserve"> y transferirlos al adjudicatario</w:t>
      </w:r>
      <w:r w:rsidRPr="00884FED">
        <w:rPr>
          <w:rFonts w:ascii="Bookman Old Style" w:hAnsi="Bookman Old Style" w:cs="Arial"/>
          <w:b w:val="0"/>
          <w:color w:val="000000"/>
          <w:spacing w:val="-4"/>
          <w:sz w:val="24"/>
          <w:szCs w:val="24"/>
        </w:rPr>
        <w:t>.</w:t>
      </w:r>
      <w:bookmarkEnd w:id="11"/>
      <w:r w:rsidRPr="00884FED">
        <w:rPr>
          <w:rFonts w:ascii="Bookman Old Style" w:hAnsi="Bookman Old Style" w:cs="Arial"/>
          <w:b w:val="0"/>
          <w:color w:val="000000"/>
          <w:spacing w:val="-4"/>
          <w:sz w:val="24"/>
          <w:szCs w:val="24"/>
        </w:rPr>
        <w:t xml:space="preserve"> </w:t>
      </w:r>
    </w:p>
    <w:p w14:paraId="531F160B" w14:textId="77777777" w:rsidR="00601E53" w:rsidRDefault="00601E53" w:rsidP="00CB0597">
      <w:pPr>
        <w:pStyle w:val="Estilo5"/>
        <w:keepNext w:val="0"/>
        <w:widowControl w:val="0"/>
        <w:numPr>
          <w:ilvl w:val="0"/>
          <w:numId w:val="0"/>
        </w:numPr>
        <w:tabs>
          <w:tab w:val="left" w:pos="0"/>
          <w:tab w:val="left" w:pos="1560"/>
        </w:tabs>
        <w:spacing w:before="0" w:after="0"/>
        <w:ind w:left="284"/>
        <w:outlineLvl w:val="9"/>
        <w:rPr>
          <w:rFonts w:ascii="Bookman Old Style" w:hAnsi="Bookman Old Style" w:cs="Arial"/>
          <w:b w:val="0"/>
          <w:color w:val="000000"/>
          <w:spacing w:val="-4"/>
          <w:sz w:val="24"/>
          <w:szCs w:val="24"/>
        </w:rPr>
      </w:pPr>
    </w:p>
    <w:p w14:paraId="5C4D4DE4" w14:textId="0687237D" w:rsidR="00CB0597" w:rsidRDefault="006E11EC" w:rsidP="00CB0597">
      <w:pPr>
        <w:pStyle w:val="Estilo5"/>
        <w:keepNext w:val="0"/>
        <w:widowControl w:val="0"/>
        <w:numPr>
          <w:ilvl w:val="0"/>
          <w:numId w:val="0"/>
        </w:numPr>
        <w:tabs>
          <w:tab w:val="left" w:pos="0"/>
          <w:tab w:val="left" w:pos="1560"/>
        </w:tabs>
        <w:spacing w:before="0" w:after="0"/>
        <w:ind w:left="284"/>
        <w:outlineLvl w:val="9"/>
        <w:rPr>
          <w:rFonts w:ascii="Bookman Old Style" w:hAnsi="Bookman Old Style"/>
          <w:b w:val="0"/>
          <w:sz w:val="24"/>
          <w:szCs w:val="24"/>
        </w:rPr>
      </w:pPr>
      <w:r w:rsidRPr="00C33B5F">
        <w:rPr>
          <w:rFonts w:ascii="Bookman Old Style" w:hAnsi="Bookman Old Style"/>
          <w:b w:val="0"/>
          <w:sz w:val="24"/>
          <w:szCs w:val="24"/>
        </w:rPr>
        <w:t xml:space="preserve">Teniendo en cuenta lo dispuesto en el inciso final del Artículo 2.2.2.2.29 del Decreto </w:t>
      </w:r>
      <w:r w:rsidR="00AC6C79" w:rsidRPr="00C33B5F">
        <w:rPr>
          <w:rFonts w:ascii="Bookman Old Style" w:hAnsi="Bookman Old Style"/>
          <w:b w:val="0"/>
          <w:sz w:val="24"/>
          <w:szCs w:val="24"/>
        </w:rPr>
        <w:t xml:space="preserve">1073 de </w:t>
      </w:r>
      <w:r w:rsidR="00C35D77" w:rsidRPr="00C33B5F">
        <w:rPr>
          <w:rFonts w:ascii="Bookman Old Style" w:hAnsi="Bookman Old Style"/>
          <w:b w:val="0"/>
          <w:sz w:val="24"/>
          <w:szCs w:val="24"/>
        </w:rPr>
        <w:t>2015</w:t>
      </w:r>
      <w:r w:rsidR="00AC6C79" w:rsidRPr="00C33B5F">
        <w:rPr>
          <w:rFonts w:ascii="Bookman Old Style" w:hAnsi="Bookman Old Style"/>
          <w:b w:val="0"/>
          <w:sz w:val="24"/>
          <w:szCs w:val="24"/>
        </w:rPr>
        <w:t xml:space="preserve">, </w:t>
      </w:r>
      <w:r w:rsidR="00053DD9" w:rsidRPr="00C33B5F">
        <w:rPr>
          <w:rFonts w:ascii="Bookman Old Style" w:hAnsi="Bookman Old Style"/>
          <w:b w:val="0"/>
          <w:sz w:val="24"/>
          <w:szCs w:val="24"/>
        </w:rPr>
        <w:t>l</w:t>
      </w:r>
      <w:r w:rsidR="00601E53" w:rsidRPr="00C33B5F">
        <w:rPr>
          <w:rFonts w:ascii="Bookman Old Style" w:hAnsi="Bookman Old Style"/>
          <w:b w:val="0"/>
          <w:sz w:val="24"/>
          <w:szCs w:val="24"/>
        </w:rPr>
        <w:t>os pagos a los que están obligados los beneficiarios por concepto de los proyectos de los planes de abastecimiento de gas natural</w:t>
      </w:r>
      <w:r w:rsidR="00691F19">
        <w:rPr>
          <w:rFonts w:ascii="Bookman Old Style" w:hAnsi="Bookman Old Style"/>
          <w:b w:val="0"/>
          <w:sz w:val="24"/>
          <w:szCs w:val="24"/>
        </w:rPr>
        <w:t>,</w:t>
      </w:r>
      <w:r w:rsidR="00601E53" w:rsidRPr="00C33B5F">
        <w:rPr>
          <w:rFonts w:ascii="Bookman Old Style" w:hAnsi="Bookman Old Style"/>
          <w:b w:val="0"/>
          <w:sz w:val="24"/>
          <w:szCs w:val="24"/>
        </w:rPr>
        <w:t xml:space="preserve"> </w:t>
      </w:r>
      <w:r w:rsidR="00053DD9" w:rsidRPr="00C33B5F">
        <w:rPr>
          <w:rFonts w:ascii="Bookman Old Style" w:hAnsi="Bookman Old Style"/>
          <w:b w:val="0"/>
          <w:sz w:val="24"/>
          <w:szCs w:val="24"/>
        </w:rPr>
        <w:t>s</w:t>
      </w:r>
      <w:r w:rsidR="001124B7" w:rsidRPr="00C33B5F">
        <w:rPr>
          <w:rFonts w:ascii="Bookman Old Style" w:hAnsi="Bookman Old Style"/>
          <w:b w:val="0"/>
          <w:sz w:val="24"/>
          <w:szCs w:val="24"/>
        </w:rPr>
        <w:t>on</w:t>
      </w:r>
      <w:r w:rsidR="00053DD9" w:rsidRPr="00C33B5F">
        <w:rPr>
          <w:rFonts w:ascii="Bookman Old Style" w:hAnsi="Bookman Old Style"/>
          <w:b w:val="0"/>
          <w:sz w:val="24"/>
          <w:szCs w:val="24"/>
        </w:rPr>
        <w:t xml:space="preserve"> parte de los pagos</w:t>
      </w:r>
      <w:r w:rsidR="00601E53" w:rsidRPr="00C33B5F">
        <w:rPr>
          <w:rFonts w:ascii="Bookman Old Style" w:hAnsi="Bookman Old Style"/>
          <w:b w:val="0"/>
          <w:sz w:val="24"/>
          <w:szCs w:val="24"/>
        </w:rPr>
        <w:t xml:space="preserve"> </w:t>
      </w:r>
      <w:r w:rsidR="003427CA" w:rsidRPr="00C33B5F">
        <w:rPr>
          <w:rFonts w:ascii="Bookman Old Style" w:hAnsi="Bookman Old Style"/>
          <w:b w:val="0"/>
          <w:sz w:val="24"/>
          <w:szCs w:val="24"/>
        </w:rPr>
        <w:t xml:space="preserve">por la prestación del </w:t>
      </w:r>
      <w:r w:rsidR="00601E53" w:rsidRPr="00C33B5F">
        <w:rPr>
          <w:rFonts w:ascii="Bookman Old Style" w:hAnsi="Bookman Old Style"/>
          <w:b w:val="0"/>
          <w:sz w:val="24"/>
          <w:szCs w:val="24"/>
        </w:rPr>
        <w:t>servicio de transporte de gas natural.</w:t>
      </w:r>
    </w:p>
    <w:p w14:paraId="3E146DC1" w14:textId="77777777" w:rsidR="004D0B3C" w:rsidRDefault="004D0B3C" w:rsidP="00CB0597">
      <w:pPr>
        <w:pStyle w:val="Estilo5"/>
        <w:keepNext w:val="0"/>
        <w:widowControl w:val="0"/>
        <w:numPr>
          <w:ilvl w:val="0"/>
          <w:numId w:val="0"/>
        </w:numPr>
        <w:tabs>
          <w:tab w:val="left" w:pos="0"/>
          <w:tab w:val="left" w:pos="1560"/>
        </w:tabs>
        <w:spacing w:before="0" w:after="0"/>
        <w:ind w:left="284"/>
        <w:outlineLvl w:val="9"/>
        <w:rPr>
          <w:rFonts w:ascii="Bookman Old Style" w:hAnsi="Bookman Old Style"/>
          <w:b w:val="0"/>
          <w:sz w:val="24"/>
          <w:szCs w:val="24"/>
        </w:rPr>
      </w:pPr>
    </w:p>
    <w:p w14:paraId="1F536D06" w14:textId="3E8B6962" w:rsidR="006D6DD8" w:rsidRDefault="00FE5D9B" w:rsidP="00CB0597">
      <w:pPr>
        <w:pStyle w:val="Estilo5"/>
        <w:keepNext w:val="0"/>
        <w:widowControl w:val="0"/>
        <w:numPr>
          <w:ilvl w:val="0"/>
          <w:numId w:val="0"/>
        </w:numPr>
        <w:tabs>
          <w:tab w:val="left" w:pos="0"/>
          <w:tab w:val="left" w:pos="1560"/>
        </w:tabs>
        <w:spacing w:before="0" w:after="0"/>
        <w:ind w:left="284"/>
        <w:outlineLvl w:val="9"/>
        <w:rPr>
          <w:rFonts w:ascii="Bookman Old Style" w:hAnsi="Bookman Old Style" w:cs="Arial"/>
          <w:b w:val="0"/>
          <w:color w:val="000000"/>
          <w:spacing w:val="-4"/>
          <w:sz w:val="24"/>
          <w:szCs w:val="24"/>
        </w:rPr>
      </w:pPr>
      <w:r>
        <w:rPr>
          <w:rFonts w:ascii="Bookman Old Style" w:hAnsi="Bookman Old Style" w:cs="Arial"/>
          <w:b w:val="0"/>
          <w:color w:val="000000"/>
          <w:spacing w:val="-4"/>
          <w:sz w:val="24"/>
          <w:szCs w:val="24"/>
        </w:rPr>
        <w:t>E</w:t>
      </w:r>
      <w:r w:rsidR="008C159E">
        <w:rPr>
          <w:rFonts w:ascii="Bookman Old Style" w:hAnsi="Bookman Old Style" w:cs="Arial"/>
          <w:b w:val="0"/>
          <w:color w:val="000000"/>
          <w:spacing w:val="-4"/>
          <w:sz w:val="24"/>
          <w:szCs w:val="24"/>
        </w:rPr>
        <w:t xml:space="preserve">l </w:t>
      </w:r>
      <w:r w:rsidR="00D17073">
        <w:rPr>
          <w:rFonts w:ascii="Bookman Old Style" w:hAnsi="Bookman Old Style" w:cs="Arial"/>
          <w:b w:val="0"/>
          <w:color w:val="000000"/>
          <w:spacing w:val="-4"/>
          <w:sz w:val="24"/>
          <w:szCs w:val="24"/>
        </w:rPr>
        <w:t xml:space="preserve">valor a </w:t>
      </w:r>
      <w:r w:rsidR="004D244B">
        <w:rPr>
          <w:rFonts w:ascii="Bookman Old Style" w:hAnsi="Bookman Old Style" w:cs="Arial"/>
          <w:b w:val="0"/>
          <w:color w:val="000000"/>
          <w:spacing w:val="-4"/>
          <w:sz w:val="24"/>
          <w:szCs w:val="24"/>
        </w:rPr>
        <w:t xml:space="preserve">facturar a los transportadores y </w:t>
      </w:r>
      <w:r w:rsidR="00265C3B">
        <w:rPr>
          <w:rFonts w:ascii="Bookman Old Style" w:hAnsi="Bookman Old Style" w:cs="Arial"/>
          <w:b w:val="0"/>
          <w:color w:val="000000"/>
          <w:spacing w:val="-4"/>
          <w:sz w:val="24"/>
          <w:szCs w:val="24"/>
        </w:rPr>
        <w:t>el cobro</w:t>
      </w:r>
      <w:r w:rsidR="008C159E">
        <w:rPr>
          <w:rFonts w:ascii="Bookman Old Style" w:hAnsi="Bookman Old Style" w:cs="Arial"/>
          <w:b w:val="0"/>
          <w:color w:val="000000"/>
          <w:spacing w:val="-4"/>
          <w:sz w:val="24"/>
          <w:szCs w:val="24"/>
        </w:rPr>
        <w:t xml:space="preserve"> a los beneficiarios se </w:t>
      </w:r>
      <w:r w:rsidR="00C8208B">
        <w:rPr>
          <w:rFonts w:ascii="Bookman Old Style" w:hAnsi="Bookman Old Style" w:cs="Arial"/>
          <w:b w:val="0"/>
          <w:color w:val="000000"/>
          <w:spacing w:val="-4"/>
          <w:sz w:val="24"/>
          <w:szCs w:val="24"/>
        </w:rPr>
        <w:t>hará conforme a lo siguiente</w:t>
      </w:r>
      <w:r w:rsidR="008C159E">
        <w:rPr>
          <w:rFonts w:ascii="Bookman Old Style" w:hAnsi="Bookman Old Style" w:cs="Arial"/>
          <w:b w:val="0"/>
          <w:color w:val="000000"/>
          <w:spacing w:val="-4"/>
          <w:sz w:val="24"/>
          <w:szCs w:val="24"/>
        </w:rPr>
        <w:t>:</w:t>
      </w:r>
    </w:p>
    <w:p w14:paraId="28E635BB" w14:textId="3DD727D4" w:rsidR="006D6DD8" w:rsidRDefault="006D6DD8" w:rsidP="00CB0597">
      <w:pPr>
        <w:pStyle w:val="Estilo5"/>
        <w:keepNext w:val="0"/>
        <w:widowControl w:val="0"/>
        <w:numPr>
          <w:ilvl w:val="0"/>
          <w:numId w:val="0"/>
        </w:numPr>
        <w:tabs>
          <w:tab w:val="left" w:pos="0"/>
          <w:tab w:val="left" w:pos="1560"/>
        </w:tabs>
        <w:spacing w:before="0" w:after="0"/>
        <w:ind w:left="284"/>
        <w:outlineLvl w:val="9"/>
        <w:rPr>
          <w:rFonts w:ascii="Bookman Old Style" w:hAnsi="Bookman Old Style" w:cs="Arial"/>
          <w:b w:val="0"/>
          <w:color w:val="000000"/>
          <w:spacing w:val="-4"/>
          <w:sz w:val="24"/>
          <w:szCs w:val="24"/>
        </w:rPr>
      </w:pPr>
    </w:p>
    <w:p w14:paraId="021FB57A" w14:textId="41D358A9" w:rsidR="005B1F98" w:rsidRDefault="00861E26" w:rsidP="00691F19">
      <w:pPr>
        <w:pStyle w:val="Estilo5"/>
        <w:keepNext w:val="0"/>
        <w:widowControl w:val="0"/>
        <w:numPr>
          <w:ilvl w:val="0"/>
          <w:numId w:val="27"/>
        </w:numPr>
        <w:tabs>
          <w:tab w:val="left" w:pos="0"/>
          <w:tab w:val="left" w:pos="1560"/>
        </w:tabs>
        <w:spacing w:before="0" w:after="0"/>
        <w:ind w:left="567" w:hanging="283"/>
        <w:outlineLvl w:val="9"/>
        <w:rPr>
          <w:rFonts w:ascii="Bookman Old Style" w:hAnsi="Bookman Old Style" w:cs="Arial"/>
          <w:b w:val="0"/>
          <w:color w:val="000000"/>
          <w:spacing w:val="-4"/>
          <w:sz w:val="24"/>
          <w:szCs w:val="24"/>
        </w:rPr>
      </w:pPr>
      <w:r>
        <w:rPr>
          <w:rFonts w:ascii="Bookman Old Style" w:hAnsi="Bookman Old Style" w:cs="Arial"/>
          <w:b w:val="0"/>
          <w:color w:val="000000"/>
          <w:spacing w:val="-4"/>
          <w:sz w:val="24"/>
          <w:szCs w:val="24"/>
        </w:rPr>
        <w:t>Preparación de</w:t>
      </w:r>
      <w:r w:rsidR="001A2505">
        <w:rPr>
          <w:rFonts w:ascii="Bookman Old Style" w:hAnsi="Bookman Old Style" w:cs="Arial"/>
          <w:b w:val="0"/>
          <w:color w:val="000000"/>
          <w:spacing w:val="-4"/>
          <w:sz w:val="24"/>
          <w:szCs w:val="24"/>
        </w:rPr>
        <w:t xml:space="preserve"> </w:t>
      </w:r>
      <w:r>
        <w:rPr>
          <w:rFonts w:ascii="Bookman Old Style" w:hAnsi="Bookman Old Style" w:cs="Arial"/>
          <w:b w:val="0"/>
          <w:color w:val="000000"/>
          <w:spacing w:val="-4"/>
          <w:sz w:val="24"/>
          <w:szCs w:val="24"/>
        </w:rPr>
        <w:t>la infor</w:t>
      </w:r>
      <w:r w:rsidR="001A2505">
        <w:rPr>
          <w:rFonts w:ascii="Bookman Old Style" w:hAnsi="Bookman Old Style" w:cs="Arial"/>
          <w:b w:val="0"/>
          <w:color w:val="000000"/>
          <w:spacing w:val="-4"/>
          <w:sz w:val="24"/>
          <w:szCs w:val="24"/>
        </w:rPr>
        <w:t>m</w:t>
      </w:r>
      <w:r>
        <w:rPr>
          <w:rFonts w:ascii="Bookman Old Style" w:hAnsi="Bookman Old Style" w:cs="Arial"/>
          <w:b w:val="0"/>
          <w:color w:val="000000"/>
          <w:spacing w:val="-4"/>
          <w:sz w:val="24"/>
          <w:szCs w:val="24"/>
        </w:rPr>
        <w:t>ación</w:t>
      </w:r>
      <w:r w:rsidR="00C8208B">
        <w:rPr>
          <w:rFonts w:ascii="Bookman Old Style" w:hAnsi="Bookman Old Style" w:cs="Arial"/>
          <w:b w:val="0"/>
          <w:color w:val="000000"/>
          <w:spacing w:val="-4"/>
          <w:sz w:val="24"/>
          <w:szCs w:val="24"/>
        </w:rPr>
        <w:t>:</w:t>
      </w:r>
    </w:p>
    <w:p w14:paraId="45144C26" w14:textId="77777777" w:rsidR="00C8208B" w:rsidRDefault="00C8208B" w:rsidP="00C8208B">
      <w:pPr>
        <w:pStyle w:val="Estilo5"/>
        <w:keepNext w:val="0"/>
        <w:widowControl w:val="0"/>
        <w:numPr>
          <w:ilvl w:val="0"/>
          <w:numId w:val="0"/>
        </w:numPr>
        <w:tabs>
          <w:tab w:val="left" w:pos="0"/>
          <w:tab w:val="left" w:pos="1560"/>
        </w:tabs>
        <w:spacing w:before="0" w:after="0"/>
        <w:ind w:left="720"/>
        <w:outlineLvl w:val="9"/>
        <w:rPr>
          <w:rFonts w:ascii="Bookman Old Style" w:hAnsi="Bookman Old Style" w:cs="Arial"/>
          <w:b w:val="0"/>
          <w:color w:val="000000"/>
          <w:spacing w:val="-4"/>
          <w:sz w:val="24"/>
          <w:szCs w:val="24"/>
        </w:rPr>
      </w:pPr>
    </w:p>
    <w:p w14:paraId="44D6ACAB" w14:textId="7DFB0BB0" w:rsidR="004E7E7C" w:rsidRPr="004E7E7C" w:rsidRDefault="009B399B" w:rsidP="00691F19">
      <w:pPr>
        <w:pStyle w:val="Estilo5"/>
        <w:keepNext w:val="0"/>
        <w:widowControl w:val="0"/>
        <w:numPr>
          <w:ilvl w:val="0"/>
          <w:numId w:val="25"/>
        </w:numPr>
        <w:tabs>
          <w:tab w:val="left" w:pos="0"/>
          <w:tab w:val="left" w:pos="1560"/>
        </w:tabs>
        <w:spacing w:before="0" w:after="0"/>
        <w:ind w:left="851" w:hanging="284"/>
        <w:outlineLvl w:val="9"/>
        <w:rPr>
          <w:rFonts w:ascii="Bookman Old Style" w:hAnsi="Bookman Old Style" w:cs="Arial"/>
          <w:b w:val="0"/>
          <w:color w:val="000000"/>
          <w:spacing w:val="-4"/>
          <w:sz w:val="24"/>
          <w:szCs w:val="24"/>
        </w:rPr>
      </w:pPr>
      <w:r w:rsidRPr="003C1F8A">
        <w:rPr>
          <w:rFonts w:ascii="Bookman Old Style" w:hAnsi="Bookman Old Style" w:cs="Arial"/>
          <w:b w:val="0"/>
          <w:color w:val="000000"/>
          <w:spacing w:val="-4"/>
          <w:sz w:val="24"/>
          <w:szCs w:val="24"/>
        </w:rPr>
        <w:t xml:space="preserve">Seis (6) meses antes de la FPO o la fecha </w:t>
      </w:r>
      <w:r w:rsidR="00A46CCF">
        <w:rPr>
          <w:rFonts w:ascii="Bookman Old Style" w:hAnsi="Bookman Old Style" w:cs="Arial"/>
          <w:b w:val="0"/>
          <w:color w:val="000000"/>
          <w:spacing w:val="-4"/>
          <w:sz w:val="24"/>
          <w:szCs w:val="24"/>
        </w:rPr>
        <w:t xml:space="preserve">anticipada </w:t>
      </w:r>
      <w:r w:rsidRPr="003C1F8A">
        <w:rPr>
          <w:rFonts w:ascii="Bookman Old Style" w:hAnsi="Bookman Old Style" w:cs="Arial"/>
          <w:b w:val="0"/>
          <w:color w:val="000000"/>
          <w:spacing w:val="-4"/>
          <w:sz w:val="24"/>
          <w:szCs w:val="24"/>
        </w:rPr>
        <w:t xml:space="preserve">de </w:t>
      </w:r>
      <w:r w:rsidR="00A46CCF">
        <w:rPr>
          <w:rFonts w:ascii="Bookman Old Style" w:hAnsi="Bookman Old Style" w:cs="Arial"/>
          <w:b w:val="0"/>
          <w:color w:val="000000"/>
          <w:spacing w:val="-4"/>
          <w:sz w:val="24"/>
          <w:szCs w:val="24"/>
        </w:rPr>
        <w:t>entrada en operación</w:t>
      </w:r>
      <w:r w:rsidRPr="003C1F8A">
        <w:rPr>
          <w:rFonts w:ascii="Bookman Old Style" w:hAnsi="Bookman Old Style" w:cs="Arial"/>
          <w:b w:val="0"/>
          <w:color w:val="000000"/>
          <w:spacing w:val="-4"/>
          <w:sz w:val="24"/>
          <w:szCs w:val="24"/>
        </w:rPr>
        <w:t xml:space="preserve"> (total o parcial), </w:t>
      </w:r>
      <w:r w:rsidR="00815334">
        <w:rPr>
          <w:rFonts w:ascii="Bookman Old Style" w:hAnsi="Bookman Old Style" w:cs="Arial"/>
          <w:b w:val="0"/>
          <w:color w:val="000000"/>
          <w:spacing w:val="-4"/>
          <w:sz w:val="24"/>
          <w:szCs w:val="24"/>
        </w:rPr>
        <w:t xml:space="preserve">se utilizará </w:t>
      </w:r>
      <w:r w:rsidR="00AA359A">
        <w:rPr>
          <w:rFonts w:ascii="Bookman Old Style" w:hAnsi="Bookman Old Style" w:cs="Arial"/>
          <w:b w:val="0"/>
          <w:color w:val="000000"/>
          <w:spacing w:val="-4"/>
          <w:sz w:val="24"/>
          <w:szCs w:val="24"/>
        </w:rPr>
        <w:t>la información más actualizada publicada por la UPME</w:t>
      </w:r>
      <w:r w:rsidR="00533D87">
        <w:rPr>
          <w:rFonts w:ascii="Bookman Old Style" w:hAnsi="Bookman Old Style" w:cs="Arial"/>
          <w:b w:val="0"/>
          <w:color w:val="000000"/>
          <w:spacing w:val="-4"/>
          <w:sz w:val="24"/>
          <w:szCs w:val="24"/>
        </w:rPr>
        <w:t xml:space="preserve"> </w:t>
      </w:r>
      <w:r w:rsidR="004F45D7">
        <w:rPr>
          <w:rFonts w:ascii="Bookman Old Style" w:hAnsi="Bookman Old Style" w:cs="Arial"/>
          <w:b w:val="0"/>
          <w:color w:val="000000"/>
          <w:spacing w:val="-4"/>
          <w:sz w:val="24"/>
          <w:szCs w:val="24"/>
        </w:rPr>
        <w:t xml:space="preserve">sobre la identificación de </w:t>
      </w:r>
      <w:r w:rsidR="00D35B4F" w:rsidRPr="003C1F8A">
        <w:rPr>
          <w:rFonts w:ascii="Bookman Old Style" w:hAnsi="Bookman Old Style" w:cs="Arial"/>
          <w:b w:val="0"/>
          <w:color w:val="000000"/>
          <w:spacing w:val="-4"/>
          <w:sz w:val="24"/>
          <w:szCs w:val="24"/>
        </w:rPr>
        <w:t xml:space="preserve">la demanda </w:t>
      </w:r>
      <w:r w:rsidR="00C86764" w:rsidRPr="003C1F8A">
        <w:rPr>
          <w:rFonts w:ascii="Bookman Old Style" w:hAnsi="Bookman Old Style" w:cs="Arial"/>
          <w:b w:val="0"/>
          <w:color w:val="000000"/>
          <w:spacing w:val="-4"/>
          <w:sz w:val="24"/>
          <w:szCs w:val="24"/>
        </w:rPr>
        <w:t xml:space="preserve">atendible </w:t>
      </w:r>
      <w:r w:rsidR="002E368F" w:rsidRPr="003C1F8A">
        <w:rPr>
          <w:rFonts w:ascii="Bookman Old Style" w:hAnsi="Bookman Old Style" w:cs="Arial"/>
          <w:b w:val="0"/>
          <w:color w:val="000000"/>
          <w:spacing w:val="-4"/>
          <w:sz w:val="24"/>
          <w:szCs w:val="24"/>
        </w:rPr>
        <w:t xml:space="preserve">de los beneficiarios </w:t>
      </w:r>
      <w:r w:rsidR="00CB5F5A">
        <w:rPr>
          <w:rFonts w:ascii="Bookman Old Style" w:hAnsi="Bookman Old Style" w:cs="Arial"/>
          <w:b w:val="0"/>
          <w:color w:val="000000"/>
          <w:spacing w:val="-4"/>
          <w:sz w:val="24"/>
          <w:szCs w:val="24"/>
        </w:rPr>
        <w:t>por el</w:t>
      </w:r>
      <w:r w:rsidR="00CB5F5A" w:rsidRPr="003C1F8A">
        <w:rPr>
          <w:rFonts w:ascii="Bookman Old Style" w:hAnsi="Bookman Old Style" w:cs="Arial"/>
          <w:b w:val="0"/>
          <w:color w:val="000000"/>
          <w:spacing w:val="-4"/>
          <w:sz w:val="24"/>
          <w:szCs w:val="24"/>
        </w:rPr>
        <w:t xml:space="preserve"> </w:t>
      </w:r>
      <w:r w:rsidR="00C86764" w:rsidRPr="003C1F8A">
        <w:rPr>
          <w:rFonts w:ascii="Bookman Old Style" w:hAnsi="Bookman Old Style" w:cs="Arial"/>
          <w:b w:val="0"/>
          <w:color w:val="000000"/>
          <w:spacing w:val="-4"/>
          <w:sz w:val="24"/>
          <w:szCs w:val="24"/>
        </w:rPr>
        <w:t>respectivo proyecto PAGN</w:t>
      </w:r>
      <w:r w:rsidR="0061645D" w:rsidRPr="003C1F8A">
        <w:rPr>
          <w:rFonts w:ascii="Bookman Old Style" w:hAnsi="Bookman Old Style" w:cs="Arial"/>
          <w:b w:val="0"/>
          <w:color w:val="000000"/>
          <w:spacing w:val="-4"/>
          <w:sz w:val="24"/>
          <w:szCs w:val="24"/>
        </w:rPr>
        <w:t>.</w:t>
      </w:r>
      <w:r w:rsidR="009E3726" w:rsidRPr="009E3726">
        <w:rPr>
          <w:rFonts w:ascii="Bookman Old Style" w:hAnsi="Bookman Old Style" w:cs="Arial"/>
          <w:b w:val="0"/>
          <w:color w:val="000000"/>
          <w:spacing w:val="-4"/>
          <w:sz w:val="24"/>
          <w:szCs w:val="24"/>
          <w:highlight w:val="yellow"/>
        </w:rPr>
        <w:t xml:space="preserve"> </w:t>
      </w:r>
    </w:p>
    <w:p w14:paraId="55C20B10" w14:textId="77777777" w:rsidR="004424AC" w:rsidRDefault="004424AC" w:rsidP="004424AC">
      <w:pPr>
        <w:pStyle w:val="Prrafodelista"/>
        <w:rPr>
          <w:rFonts w:ascii="Bookman Old Style" w:hAnsi="Bookman Old Style" w:cs="Arial"/>
          <w:b/>
          <w:color w:val="000000"/>
          <w:spacing w:val="-4"/>
          <w:sz w:val="24"/>
          <w:szCs w:val="24"/>
        </w:rPr>
      </w:pPr>
    </w:p>
    <w:p w14:paraId="7C0D079F" w14:textId="597E0DBE" w:rsidR="005D3D67" w:rsidRDefault="007E2E1C" w:rsidP="00691F19">
      <w:pPr>
        <w:pStyle w:val="Estilo5"/>
        <w:keepNext w:val="0"/>
        <w:widowControl w:val="0"/>
        <w:numPr>
          <w:ilvl w:val="0"/>
          <w:numId w:val="25"/>
        </w:numPr>
        <w:tabs>
          <w:tab w:val="left" w:pos="0"/>
          <w:tab w:val="left" w:pos="1560"/>
        </w:tabs>
        <w:spacing w:before="0" w:after="0"/>
        <w:ind w:left="851" w:hanging="284"/>
        <w:outlineLvl w:val="9"/>
        <w:rPr>
          <w:rFonts w:ascii="Bookman Old Style" w:hAnsi="Bookman Old Style" w:cs="Arial"/>
          <w:b w:val="0"/>
          <w:color w:val="000000"/>
          <w:spacing w:val="-4"/>
          <w:sz w:val="24"/>
          <w:szCs w:val="24"/>
        </w:rPr>
      </w:pPr>
      <w:r>
        <w:rPr>
          <w:rFonts w:ascii="Bookman Old Style" w:hAnsi="Bookman Old Style" w:cs="Arial"/>
          <w:b w:val="0"/>
          <w:color w:val="000000"/>
          <w:spacing w:val="-4"/>
          <w:sz w:val="24"/>
          <w:szCs w:val="24"/>
        </w:rPr>
        <w:t>Cada</w:t>
      </w:r>
      <w:r w:rsidR="002C6222">
        <w:rPr>
          <w:rFonts w:ascii="Bookman Old Style" w:hAnsi="Bookman Old Style" w:cs="Arial"/>
          <w:b w:val="0"/>
          <w:color w:val="000000"/>
          <w:spacing w:val="-4"/>
          <w:sz w:val="24"/>
          <w:szCs w:val="24"/>
        </w:rPr>
        <w:t xml:space="preserve"> transportador</w:t>
      </w:r>
      <w:r>
        <w:rPr>
          <w:rFonts w:ascii="Bookman Old Style" w:hAnsi="Bookman Old Style" w:cs="Arial"/>
          <w:b w:val="0"/>
          <w:color w:val="000000"/>
          <w:spacing w:val="-4"/>
          <w:sz w:val="24"/>
          <w:szCs w:val="24"/>
        </w:rPr>
        <w:t xml:space="preserve"> calculará</w:t>
      </w:r>
      <w:r w:rsidR="002C6222">
        <w:rPr>
          <w:rFonts w:ascii="Bookman Old Style" w:hAnsi="Bookman Old Style" w:cs="Arial"/>
          <w:b w:val="0"/>
          <w:color w:val="000000"/>
          <w:spacing w:val="-4"/>
          <w:sz w:val="24"/>
          <w:szCs w:val="24"/>
        </w:rPr>
        <w:t xml:space="preserve"> </w:t>
      </w:r>
      <w:r w:rsidR="00E463FF">
        <w:rPr>
          <w:rFonts w:ascii="Bookman Old Style" w:hAnsi="Bookman Old Style" w:cs="Arial"/>
          <w:b w:val="0"/>
          <w:color w:val="000000"/>
          <w:spacing w:val="-4"/>
          <w:sz w:val="24"/>
          <w:szCs w:val="24"/>
        </w:rPr>
        <w:t xml:space="preserve">la demanda atendible </w:t>
      </w:r>
      <w:r w:rsidR="002E7116">
        <w:rPr>
          <w:rFonts w:ascii="Bookman Old Style" w:hAnsi="Bookman Old Style" w:cs="Arial"/>
          <w:b w:val="0"/>
          <w:color w:val="000000"/>
          <w:spacing w:val="-4"/>
          <w:sz w:val="24"/>
          <w:szCs w:val="24"/>
        </w:rPr>
        <w:t>por el proyecto PAGN</w:t>
      </w:r>
      <w:r>
        <w:rPr>
          <w:rFonts w:ascii="Bookman Old Style" w:hAnsi="Bookman Old Style" w:cs="Arial"/>
          <w:b w:val="0"/>
          <w:color w:val="000000"/>
          <w:spacing w:val="-4"/>
          <w:sz w:val="24"/>
          <w:szCs w:val="24"/>
        </w:rPr>
        <w:t>, con la información obtenida por medio del numeral i. anterior</w:t>
      </w:r>
      <w:r w:rsidR="00761009">
        <w:rPr>
          <w:rFonts w:ascii="Bookman Old Style" w:hAnsi="Bookman Old Style" w:cs="Arial"/>
          <w:b w:val="0"/>
          <w:color w:val="000000"/>
          <w:spacing w:val="-4"/>
          <w:sz w:val="24"/>
          <w:szCs w:val="24"/>
        </w:rPr>
        <w:t>,</w:t>
      </w:r>
      <w:r>
        <w:rPr>
          <w:rFonts w:ascii="Bookman Old Style" w:hAnsi="Bookman Old Style" w:cs="Arial"/>
          <w:b w:val="0"/>
          <w:color w:val="000000"/>
          <w:spacing w:val="-4"/>
          <w:sz w:val="24"/>
          <w:szCs w:val="24"/>
        </w:rPr>
        <w:t xml:space="preserve"> </w:t>
      </w:r>
      <w:r w:rsidR="008E2B26">
        <w:rPr>
          <w:rFonts w:ascii="Bookman Old Style" w:hAnsi="Bookman Old Style" w:cs="Arial"/>
          <w:b w:val="0"/>
          <w:color w:val="000000"/>
          <w:spacing w:val="-4"/>
          <w:sz w:val="24"/>
          <w:szCs w:val="24"/>
        </w:rPr>
        <w:t xml:space="preserve">en </w:t>
      </w:r>
      <w:r w:rsidR="00D96F09">
        <w:rPr>
          <w:rFonts w:ascii="Bookman Old Style" w:hAnsi="Bookman Old Style" w:cs="Arial"/>
          <w:b w:val="0"/>
          <w:color w:val="000000"/>
          <w:spacing w:val="-4"/>
          <w:sz w:val="24"/>
          <w:szCs w:val="24"/>
        </w:rPr>
        <w:t xml:space="preserve">cada </w:t>
      </w:r>
      <w:r w:rsidR="003903EC">
        <w:rPr>
          <w:rFonts w:ascii="Bookman Old Style" w:hAnsi="Bookman Old Style" w:cs="Arial"/>
          <w:b w:val="0"/>
          <w:color w:val="000000"/>
          <w:spacing w:val="-4"/>
          <w:sz w:val="24"/>
          <w:szCs w:val="24"/>
        </w:rPr>
        <w:t xml:space="preserve">nodo </w:t>
      </w:r>
      <w:r w:rsidR="000249B8">
        <w:rPr>
          <w:rFonts w:ascii="Bookman Old Style" w:hAnsi="Bookman Old Style" w:cs="Arial"/>
          <w:b w:val="0"/>
          <w:color w:val="000000"/>
          <w:spacing w:val="-4"/>
          <w:sz w:val="24"/>
          <w:szCs w:val="24"/>
        </w:rPr>
        <w:t>publicado por la UPME</w:t>
      </w:r>
      <w:r w:rsidR="00E463FF">
        <w:rPr>
          <w:rFonts w:ascii="Bookman Old Style" w:hAnsi="Bookman Old Style" w:cs="Arial"/>
          <w:b w:val="0"/>
          <w:color w:val="000000"/>
          <w:spacing w:val="-4"/>
          <w:sz w:val="24"/>
          <w:szCs w:val="24"/>
        </w:rPr>
        <w:t xml:space="preserve">. </w:t>
      </w:r>
      <w:r w:rsidR="00E463FF" w:rsidRPr="003F4EBA">
        <w:rPr>
          <w:rFonts w:ascii="Bookman Old Style" w:hAnsi="Bookman Old Style" w:cs="Arial"/>
          <w:b w:val="0"/>
          <w:color w:val="000000"/>
          <w:spacing w:val="-4"/>
          <w:sz w:val="24"/>
          <w:szCs w:val="24"/>
        </w:rPr>
        <w:t>C</w:t>
      </w:r>
      <w:r w:rsidR="002F68FA" w:rsidRPr="003F4EBA">
        <w:rPr>
          <w:rFonts w:ascii="Bookman Old Style" w:hAnsi="Bookman Old Style" w:cs="Arial"/>
          <w:b w:val="0"/>
          <w:color w:val="000000"/>
          <w:spacing w:val="-4"/>
          <w:sz w:val="24"/>
          <w:szCs w:val="24"/>
        </w:rPr>
        <w:t xml:space="preserve">uando </w:t>
      </w:r>
      <w:r w:rsidR="00E07AA5">
        <w:rPr>
          <w:rFonts w:ascii="Bookman Old Style" w:hAnsi="Bookman Old Style" w:cs="Arial"/>
          <w:b w:val="0"/>
          <w:color w:val="000000"/>
          <w:spacing w:val="-4"/>
          <w:sz w:val="24"/>
          <w:szCs w:val="24"/>
        </w:rPr>
        <w:t xml:space="preserve">la UPME </w:t>
      </w:r>
      <w:r w:rsidR="00A11411" w:rsidRPr="003F4EBA">
        <w:rPr>
          <w:rFonts w:ascii="Bookman Old Style" w:hAnsi="Bookman Old Style" w:cs="Arial"/>
          <w:b w:val="0"/>
          <w:color w:val="000000"/>
          <w:spacing w:val="-4"/>
          <w:sz w:val="24"/>
          <w:szCs w:val="24"/>
        </w:rPr>
        <w:t xml:space="preserve">requiera agregar </w:t>
      </w:r>
      <w:r w:rsidR="002F68FA" w:rsidRPr="003F4EBA">
        <w:rPr>
          <w:rFonts w:ascii="Bookman Old Style" w:hAnsi="Bookman Old Style" w:cs="Arial"/>
          <w:b w:val="0"/>
          <w:color w:val="000000"/>
          <w:spacing w:val="-4"/>
          <w:sz w:val="24"/>
          <w:szCs w:val="24"/>
        </w:rPr>
        <w:t xml:space="preserve">en un </w:t>
      </w:r>
      <w:r w:rsidR="004C3D9C" w:rsidRPr="003F4EBA">
        <w:rPr>
          <w:rFonts w:ascii="Bookman Old Style" w:hAnsi="Bookman Old Style" w:cs="Arial"/>
          <w:b w:val="0"/>
          <w:color w:val="000000"/>
          <w:spacing w:val="-4"/>
          <w:sz w:val="24"/>
          <w:szCs w:val="24"/>
        </w:rPr>
        <w:t>nodo</w:t>
      </w:r>
      <w:r w:rsidR="00B77D79">
        <w:rPr>
          <w:rFonts w:ascii="Bookman Old Style" w:hAnsi="Bookman Old Style" w:cs="Arial"/>
          <w:b w:val="0"/>
          <w:color w:val="000000"/>
          <w:spacing w:val="-4"/>
          <w:sz w:val="24"/>
          <w:szCs w:val="24"/>
        </w:rPr>
        <w:t xml:space="preserve"> </w:t>
      </w:r>
      <w:r w:rsidR="008B000C">
        <w:rPr>
          <w:rFonts w:ascii="Bookman Old Style" w:hAnsi="Bookman Old Style" w:cs="Arial"/>
          <w:b w:val="0"/>
          <w:color w:val="000000"/>
          <w:spacing w:val="-4"/>
          <w:sz w:val="24"/>
          <w:szCs w:val="24"/>
        </w:rPr>
        <w:t xml:space="preserve">la demanda de </w:t>
      </w:r>
      <w:r w:rsidR="00A11411" w:rsidRPr="003F4EBA">
        <w:rPr>
          <w:rFonts w:ascii="Bookman Old Style" w:hAnsi="Bookman Old Style" w:cs="Arial"/>
          <w:b w:val="0"/>
          <w:color w:val="000000"/>
          <w:spacing w:val="-4"/>
          <w:sz w:val="24"/>
          <w:szCs w:val="24"/>
        </w:rPr>
        <w:t>varios beneficiarios</w:t>
      </w:r>
      <w:r w:rsidR="001400DB" w:rsidRPr="003F4EBA">
        <w:rPr>
          <w:rFonts w:ascii="Bookman Old Style" w:hAnsi="Bookman Old Style" w:cs="Arial"/>
          <w:b w:val="0"/>
          <w:color w:val="000000"/>
          <w:spacing w:val="-4"/>
          <w:sz w:val="24"/>
          <w:szCs w:val="24"/>
        </w:rPr>
        <w:t xml:space="preserve"> </w:t>
      </w:r>
      <w:r w:rsidR="00D16ECC" w:rsidRPr="003F4EBA">
        <w:rPr>
          <w:rFonts w:ascii="Bookman Old Style" w:hAnsi="Bookman Old Style" w:cs="Arial"/>
          <w:b w:val="0"/>
          <w:color w:val="000000"/>
          <w:spacing w:val="-4"/>
          <w:sz w:val="24"/>
          <w:szCs w:val="24"/>
        </w:rPr>
        <w:t>del proyecto PAGN</w:t>
      </w:r>
      <w:r w:rsidR="00BE38E5" w:rsidRPr="003F4EBA">
        <w:rPr>
          <w:rFonts w:ascii="Bookman Old Style" w:hAnsi="Bookman Old Style" w:cs="Arial"/>
          <w:b w:val="0"/>
          <w:color w:val="000000"/>
          <w:spacing w:val="-4"/>
          <w:sz w:val="24"/>
          <w:szCs w:val="24"/>
        </w:rPr>
        <w:t xml:space="preserve"> que estén conectados a </w:t>
      </w:r>
      <w:r w:rsidR="000E7027" w:rsidRPr="003F4EBA">
        <w:rPr>
          <w:rFonts w:ascii="Bookman Old Style" w:hAnsi="Bookman Old Style" w:cs="Arial"/>
          <w:b w:val="0"/>
          <w:color w:val="000000"/>
          <w:spacing w:val="-4"/>
          <w:sz w:val="24"/>
          <w:szCs w:val="24"/>
        </w:rPr>
        <w:t xml:space="preserve">lo largo de </w:t>
      </w:r>
      <w:r w:rsidR="00BE38E5" w:rsidRPr="003F4EBA">
        <w:rPr>
          <w:rFonts w:ascii="Bookman Old Style" w:hAnsi="Bookman Old Style" w:cs="Arial"/>
          <w:b w:val="0"/>
          <w:color w:val="000000"/>
          <w:spacing w:val="-4"/>
          <w:sz w:val="24"/>
          <w:szCs w:val="24"/>
        </w:rPr>
        <w:t>un tramo troncal</w:t>
      </w:r>
      <w:r w:rsidR="00853CC8" w:rsidRPr="003F4EBA">
        <w:rPr>
          <w:rFonts w:ascii="Bookman Old Style" w:hAnsi="Bookman Old Style" w:cs="Arial"/>
          <w:b w:val="0"/>
          <w:color w:val="000000"/>
          <w:spacing w:val="-4"/>
          <w:sz w:val="24"/>
          <w:szCs w:val="24"/>
        </w:rPr>
        <w:t>,</w:t>
      </w:r>
      <w:r w:rsidR="00C42027" w:rsidRPr="003F4EBA">
        <w:rPr>
          <w:rFonts w:ascii="Bookman Old Style" w:hAnsi="Bookman Old Style" w:cs="Arial"/>
          <w:b w:val="0"/>
          <w:color w:val="000000"/>
          <w:spacing w:val="-4"/>
          <w:sz w:val="24"/>
          <w:szCs w:val="24"/>
        </w:rPr>
        <w:t xml:space="preserve"> deberá </w:t>
      </w:r>
      <w:r w:rsidR="000E7027" w:rsidRPr="003F4EBA">
        <w:rPr>
          <w:rFonts w:ascii="Bookman Old Style" w:hAnsi="Bookman Old Style" w:cs="Arial"/>
          <w:b w:val="0"/>
          <w:color w:val="000000"/>
          <w:spacing w:val="-4"/>
          <w:sz w:val="24"/>
          <w:szCs w:val="24"/>
        </w:rPr>
        <w:t>indicar a qué nodo l</w:t>
      </w:r>
      <w:r w:rsidR="003418D9">
        <w:rPr>
          <w:rFonts w:ascii="Bookman Old Style" w:hAnsi="Bookman Old Style" w:cs="Arial"/>
          <w:b w:val="0"/>
          <w:color w:val="000000"/>
          <w:spacing w:val="-4"/>
          <w:sz w:val="24"/>
          <w:szCs w:val="24"/>
        </w:rPr>
        <w:t>a</w:t>
      </w:r>
      <w:r w:rsidR="000E7027" w:rsidRPr="003F4EBA">
        <w:rPr>
          <w:rFonts w:ascii="Bookman Old Style" w:hAnsi="Bookman Old Style" w:cs="Arial"/>
          <w:b w:val="0"/>
          <w:color w:val="000000"/>
          <w:spacing w:val="-4"/>
          <w:sz w:val="24"/>
          <w:szCs w:val="24"/>
        </w:rPr>
        <w:t xml:space="preserve"> asignó</w:t>
      </w:r>
      <w:r w:rsidR="002F68FA" w:rsidRPr="003F4EBA">
        <w:rPr>
          <w:rFonts w:ascii="Bookman Old Style" w:hAnsi="Bookman Old Style" w:cs="Arial"/>
          <w:b w:val="0"/>
          <w:color w:val="000000"/>
          <w:spacing w:val="-4"/>
          <w:sz w:val="24"/>
          <w:szCs w:val="24"/>
        </w:rPr>
        <w:t>.</w:t>
      </w:r>
    </w:p>
    <w:p w14:paraId="1AEA6B41" w14:textId="77777777" w:rsidR="005D3D67" w:rsidRDefault="005D3D67" w:rsidP="005D3D67">
      <w:pPr>
        <w:pStyle w:val="Prrafodelista"/>
        <w:rPr>
          <w:rFonts w:ascii="Bookman Old Style" w:hAnsi="Bookman Old Style" w:cs="Arial"/>
          <w:b/>
          <w:color w:val="000000"/>
          <w:spacing w:val="-4"/>
          <w:sz w:val="24"/>
          <w:szCs w:val="24"/>
        </w:rPr>
      </w:pPr>
    </w:p>
    <w:p w14:paraId="2C44D61B" w14:textId="14ACD738" w:rsidR="002F1768" w:rsidRDefault="0007167D" w:rsidP="00691F19">
      <w:pPr>
        <w:pStyle w:val="Estilo5"/>
        <w:keepNext w:val="0"/>
        <w:widowControl w:val="0"/>
        <w:numPr>
          <w:ilvl w:val="0"/>
          <w:numId w:val="25"/>
        </w:numPr>
        <w:tabs>
          <w:tab w:val="left" w:pos="0"/>
          <w:tab w:val="left" w:pos="1560"/>
        </w:tabs>
        <w:spacing w:before="0" w:after="0"/>
        <w:ind w:left="851" w:hanging="284"/>
        <w:outlineLvl w:val="9"/>
        <w:rPr>
          <w:rFonts w:ascii="Bookman Old Style" w:hAnsi="Bookman Old Style" w:cs="Arial"/>
          <w:b w:val="0"/>
          <w:color w:val="000000"/>
          <w:spacing w:val="-4"/>
          <w:sz w:val="24"/>
          <w:szCs w:val="24"/>
        </w:rPr>
      </w:pPr>
      <w:r>
        <w:rPr>
          <w:rFonts w:ascii="Bookman Old Style" w:hAnsi="Bookman Old Style" w:cs="Arial"/>
          <w:b w:val="0"/>
          <w:color w:val="000000"/>
          <w:spacing w:val="-4"/>
          <w:sz w:val="24"/>
          <w:szCs w:val="24"/>
        </w:rPr>
        <w:t>Con la información de</w:t>
      </w:r>
      <w:r w:rsidR="000C701D">
        <w:rPr>
          <w:rFonts w:ascii="Bookman Old Style" w:hAnsi="Bookman Old Style" w:cs="Arial"/>
          <w:b w:val="0"/>
          <w:color w:val="000000"/>
          <w:spacing w:val="-4"/>
          <w:sz w:val="24"/>
          <w:szCs w:val="24"/>
        </w:rPr>
        <w:t xml:space="preserve"> </w:t>
      </w:r>
      <w:r>
        <w:rPr>
          <w:rFonts w:ascii="Bookman Old Style" w:hAnsi="Bookman Old Style" w:cs="Arial"/>
          <w:b w:val="0"/>
          <w:color w:val="000000"/>
          <w:spacing w:val="-4"/>
          <w:sz w:val="24"/>
          <w:szCs w:val="24"/>
        </w:rPr>
        <w:t>l</w:t>
      </w:r>
      <w:r w:rsidR="000C701D">
        <w:rPr>
          <w:rFonts w:ascii="Bookman Old Style" w:hAnsi="Bookman Old Style" w:cs="Arial"/>
          <w:b w:val="0"/>
          <w:color w:val="000000"/>
          <w:spacing w:val="-4"/>
          <w:sz w:val="24"/>
          <w:szCs w:val="24"/>
        </w:rPr>
        <w:t>os</w:t>
      </w:r>
      <w:r>
        <w:rPr>
          <w:rFonts w:ascii="Bookman Old Style" w:hAnsi="Bookman Old Style" w:cs="Arial"/>
          <w:b w:val="0"/>
          <w:color w:val="000000"/>
          <w:spacing w:val="-4"/>
          <w:sz w:val="24"/>
          <w:szCs w:val="24"/>
        </w:rPr>
        <w:t xml:space="preserve"> numeral</w:t>
      </w:r>
      <w:r w:rsidR="000C701D">
        <w:rPr>
          <w:rFonts w:ascii="Bookman Old Style" w:hAnsi="Bookman Old Style" w:cs="Arial"/>
          <w:b w:val="0"/>
          <w:color w:val="000000"/>
          <w:spacing w:val="-4"/>
          <w:sz w:val="24"/>
          <w:szCs w:val="24"/>
        </w:rPr>
        <w:t>es</w:t>
      </w:r>
      <w:r>
        <w:rPr>
          <w:rFonts w:ascii="Bookman Old Style" w:hAnsi="Bookman Old Style" w:cs="Arial"/>
          <w:b w:val="0"/>
          <w:color w:val="000000"/>
          <w:spacing w:val="-4"/>
          <w:sz w:val="24"/>
          <w:szCs w:val="24"/>
        </w:rPr>
        <w:t xml:space="preserve"> i</w:t>
      </w:r>
      <w:r w:rsidR="000C701D">
        <w:rPr>
          <w:rFonts w:ascii="Bookman Old Style" w:hAnsi="Bookman Old Style" w:cs="Arial"/>
          <w:b w:val="0"/>
          <w:color w:val="000000"/>
          <w:spacing w:val="-4"/>
          <w:sz w:val="24"/>
          <w:szCs w:val="24"/>
        </w:rPr>
        <w:t>.</w:t>
      </w:r>
      <w:r>
        <w:rPr>
          <w:rFonts w:ascii="Bookman Old Style" w:hAnsi="Bookman Old Style" w:cs="Arial"/>
          <w:b w:val="0"/>
          <w:color w:val="000000"/>
          <w:spacing w:val="-4"/>
          <w:sz w:val="24"/>
          <w:szCs w:val="24"/>
        </w:rPr>
        <w:t xml:space="preserve"> y ii</w:t>
      </w:r>
      <w:r w:rsidR="000C701D">
        <w:rPr>
          <w:rFonts w:ascii="Bookman Old Style" w:hAnsi="Bookman Old Style" w:cs="Arial"/>
          <w:b w:val="0"/>
          <w:color w:val="000000"/>
          <w:spacing w:val="-4"/>
          <w:sz w:val="24"/>
          <w:szCs w:val="24"/>
        </w:rPr>
        <w:t>.</w:t>
      </w:r>
      <w:r>
        <w:rPr>
          <w:rFonts w:ascii="Bookman Old Style" w:hAnsi="Bookman Old Style" w:cs="Arial"/>
          <w:b w:val="0"/>
          <w:color w:val="000000"/>
          <w:spacing w:val="-4"/>
          <w:sz w:val="24"/>
          <w:szCs w:val="24"/>
        </w:rPr>
        <w:t xml:space="preserve"> anteriores, </w:t>
      </w:r>
      <w:r w:rsidR="001179A3">
        <w:rPr>
          <w:rFonts w:ascii="Bookman Old Style" w:hAnsi="Bookman Old Style" w:cs="Arial"/>
          <w:b w:val="0"/>
          <w:color w:val="000000"/>
          <w:spacing w:val="-4"/>
          <w:sz w:val="24"/>
          <w:szCs w:val="24"/>
        </w:rPr>
        <w:t xml:space="preserve">el transportador </w:t>
      </w:r>
      <w:r w:rsidR="004630EE">
        <w:rPr>
          <w:rFonts w:ascii="Bookman Old Style" w:hAnsi="Bookman Old Style" w:cs="Arial"/>
          <w:b w:val="0"/>
          <w:color w:val="000000"/>
          <w:spacing w:val="-4"/>
          <w:sz w:val="24"/>
          <w:szCs w:val="24"/>
        </w:rPr>
        <w:t xml:space="preserve">determinará el porcentaje de participación </w:t>
      </w:r>
      <w:r w:rsidR="00CF6518">
        <w:rPr>
          <w:rFonts w:ascii="Bookman Old Style" w:hAnsi="Bookman Old Style" w:cs="Arial"/>
          <w:b w:val="0"/>
          <w:color w:val="000000"/>
          <w:spacing w:val="-4"/>
          <w:sz w:val="24"/>
          <w:szCs w:val="24"/>
        </w:rPr>
        <w:t xml:space="preserve">de cobro </w:t>
      </w:r>
      <w:r w:rsidR="00890C50">
        <w:rPr>
          <w:rFonts w:ascii="Bookman Old Style" w:hAnsi="Bookman Old Style" w:cs="Arial"/>
          <w:b w:val="0"/>
          <w:color w:val="000000"/>
          <w:spacing w:val="-4"/>
          <w:sz w:val="24"/>
          <w:szCs w:val="24"/>
        </w:rPr>
        <w:t>a los beneficiarios</w:t>
      </w:r>
      <w:r w:rsidR="00426247">
        <w:rPr>
          <w:rFonts w:ascii="Bookman Old Style" w:hAnsi="Bookman Old Style" w:cs="Arial"/>
          <w:b w:val="0"/>
          <w:color w:val="000000"/>
          <w:spacing w:val="-4"/>
          <w:sz w:val="24"/>
          <w:szCs w:val="24"/>
        </w:rPr>
        <w:t>,</w:t>
      </w:r>
      <w:r w:rsidR="00EE327F">
        <w:rPr>
          <w:rFonts w:ascii="Bookman Old Style" w:hAnsi="Bookman Old Style" w:cs="Arial"/>
          <w:b w:val="0"/>
          <w:color w:val="000000"/>
          <w:spacing w:val="-4"/>
          <w:sz w:val="24"/>
          <w:szCs w:val="24"/>
        </w:rPr>
        <w:t xml:space="preserve"> PP</w:t>
      </w:r>
      <w:r w:rsidR="00EE327F" w:rsidRPr="00EE327F">
        <w:rPr>
          <w:rFonts w:ascii="Bookman Old Style" w:hAnsi="Bookman Old Style" w:cs="Arial"/>
          <w:b w:val="0"/>
          <w:color w:val="000000"/>
          <w:spacing w:val="-4"/>
          <w:sz w:val="24"/>
          <w:szCs w:val="24"/>
          <w:vertAlign w:val="subscript"/>
        </w:rPr>
        <w:t>UPME</w:t>
      </w:r>
      <w:r w:rsidR="001179A3">
        <w:rPr>
          <w:rFonts w:ascii="Bookman Old Style" w:hAnsi="Bookman Old Style" w:cs="Arial"/>
          <w:b w:val="0"/>
          <w:color w:val="000000"/>
          <w:spacing w:val="-4"/>
          <w:sz w:val="24"/>
          <w:szCs w:val="24"/>
        </w:rPr>
        <w:t xml:space="preserve">, como el cociente de la demanda </w:t>
      </w:r>
      <w:r w:rsidR="00AA708A">
        <w:rPr>
          <w:rFonts w:ascii="Bookman Old Style" w:hAnsi="Bookman Old Style" w:cs="Arial"/>
          <w:b w:val="0"/>
          <w:color w:val="000000"/>
          <w:spacing w:val="-4"/>
          <w:sz w:val="24"/>
          <w:szCs w:val="24"/>
        </w:rPr>
        <w:t xml:space="preserve">proyectada </w:t>
      </w:r>
      <w:r w:rsidR="00426247">
        <w:rPr>
          <w:rFonts w:ascii="Bookman Old Style" w:hAnsi="Bookman Old Style" w:cs="Arial"/>
          <w:b w:val="0"/>
          <w:color w:val="000000"/>
          <w:spacing w:val="-4"/>
          <w:sz w:val="24"/>
          <w:szCs w:val="24"/>
        </w:rPr>
        <w:t xml:space="preserve">atendible </w:t>
      </w:r>
      <w:r w:rsidR="00C216F8">
        <w:rPr>
          <w:rFonts w:ascii="Bookman Old Style" w:hAnsi="Bookman Old Style" w:cs="Arial"/>
          <w:b w:val="0"/>
          <w:color w:val="000000"/>
          <w:spacing w:val="-4"/>
          <w:sz w:val="24"/>
          <w:szCs w:val="24"/>
        </w:rPr>
        <w:t xml:space="preserve">en el </w:t>
      </w:r>
      <w:r w:rsidR="004C3D9C">
        <w:rPr>
          <w:rFonts w:ascii="Bookman Old Style" w:hAnsi="Bookman Old Style" w:cs="Arial"/>
          <w:b w:val="0"/>
          <w:color w:val="000000"/>
          <w:spacing w:val="-4"/>
          <w:sz w:val="24"/>
          <w:szCs w:val="24"/>
        </w:rPr>
        <w:t xml:space="preserve">nodo </w:t>
      </w:r>
      <w:r w:rsidR="00C216F8">
        <w:rPr>
          <w:rFonts w:ascii="Bookman Old Style" w:hAnsi="Bookman Old Style" w:cs="Arial"/>
          <w:b w:val="0"/>
          <w:color w:val="000000"/>
          <w:spacing w:val="-4"/>
          <w:sz w:val="24"/>
          <w:szCs w:val="24"/>
        </w:rPr>
        <w:t xml:space="preserve">del SNT, </w:t>
      </w:r>
      <w:r w:rsidR="00710509">
        <w:rPr>
          <w:rFonts w:ascii="Bookman Old Style" w:hAnsi="Bookman Old Style" w:cs="Arial"/>
          <w:b w:val="0"/>
          <w:color w:val="000000"/>
          <w:spacing w:val="-4"/>
          <w:sz w:val="24"/>
          <w:szCs w:val="24"/>
        </w:rPr>
        <w:t xml:space="preserve">sobre </w:t>
      </w:r>
      <w:r w:rsidR="004630EE">
        <w:rPr>
          <w:rFonts w:ascii="Bookman Old Style" w:hAnsi="Bookman Old Style" w:cs="Arial"/>
          <w:b w:val="0"/>
          <w:color w:val="000000"/>
          <w:spacing w:val="-4"/>
          <w:sz w:val="24"/>
          <w:szCs w:val="24"/>
        </w:rPr>
        <w:t>el total de la demanda proyectada atendible</w:t>
      </w:r>
      <w:r w:rsidR="00192E6C" w:rsidRPr="00192E6C">
        <w:rPr>
          <w:rFonts w:ascii="Bookman Old Style" w:hAnsi="Bookman Old Style" w:cs="Arial"/>
          <w:b w:val="0"/>
          <w:color w:val="000000"/>
          <w:spacing w:val="-4"/>
          <w:sz w:val="24"/>
          <w:szCs w:val="24"/>
        </w:rPr>
        <w:t xml:space="preserve"> </w:t>
      </w:r>
      <w:r w:rsidR="00192E6C">
        <w:rPr>
          <w:rFonts w:ascii="Bookman Old Style" w:hAnsi="Bookman Old Style" w:cs="Arial"/>
          <w:b w:val="0"/>
          <w:color w:val="000000"/>
          <w:spacing w:val="-4"/>
          <w:sz w:val="24"/>
          <w:szCs w:val="24"/>
        </w:rPr>
        <w:t>por el respectivo proyecto PAGN.</w:t>
      </w:r>
    </w:p>
    <w:p w14:paraId="39BDE644" w14:textId="77777777" w:rsidR="007F13A3" w:rsidRDefault="007F13A3" w:rsidP="007F13A3">
      <w:pPr>
        <w:pStyle w:val="Prrafodelista"/>
        <w:rPr>
          <w:rFonts w:ascii="Bookman Old Style" w:hAnsi="Bookman Old Style" w:cs="Arial"/>
          <w:b/>
          <w:color w:val="000000"/>
          <w:spacing w:val="-4"/>
          <w:sz w:val="24"/>
          <w:szCs w:val="24"/>
        </w:rPr>
      </w:pPr>
    </w:p>
    <w:p w14:paraId="4E231464" w14:textId="39CD3DF6" w:rsidR="001C3FE5" w:rsidRDefault="00A96649" w:rsidP="00691F19">
      <w:pPr>
        <w:pStyle w:val="Estilo5"/>
        <w:keepNext w:val="0"/>
        <w:widowControl w:val="0"/>
        <w:numPr>
          <w:ilvl w:val="0"/>
          <w:numId w:val="25"/>
        </w:numPr>
        <w:tabs>
          <w:tab w:val="left" w:pos="0"/>
          <w:tab w:val="left" w:pos="1560"/>
        </w:tabs>
        <w:spacing w:before="0" w:after="0"/>
        <w:ind w:left="851" w:hanging="284"/>
        <w:outlineLvl w:val="9"/>
        <w:rPr>
          <w:rFonts w:ascii="Bookman Old Style" w:hAnsi="Bookman Old Style" w:cs="Arial"/>
          <w:b w:val="0"/>
          <w:color w:val="000000"/>
          <w:spacing w:val="-4"/>
          <w:sz w:val="24"/>
          <w:szCs w:val="24"/>
        </w:rPr>
      </w:pPr>
      <w:r>
        <w:rPr>
          <w:rFonts w:ascii="Bookman Old Style" w:hAnsi="Bookman Old Style" w:cs="Arial"/>
          <w:b w:val="0"/>
          <w:color w:val="000000"/>
          <w:spacing w:val="-4"/>
          <w:sz w:val="24"/>
          <w:szCs w:val="24"/>
        </w:rPr>
        <w:t xml:space="preserve">Cada transportador </w:t>
      </w:r>
      <w:r w:rsidR="00FA23D7">
        <w:rPr>
          <w:rFonts w:ascii="Bookman Old Style" w:hAnsi="Bookman Old Style" w:cs="Arial"/>
          <w:b w:val="0"/>
          <w:color w:val="000000"/>
          <w:spacing w:val="-4"/>
          <w:sz w:val="24"/>
          <w:szCs w:val="24"/>
        </w:rPr>
        <w:t xml:space="preserve">deberá </w:t>
      </w:r>
      <w:r w:rsidR="00D41B7A">
        <w:rPr>
          <w:rFonts w:ascii="Bookman Old Style" w:hAnsi="Bookman Old Style" w:cs="Arial"/>
          <w:b w:val="0"/>
          <w:color w:val="000000"/>
          <w:spacing w:val="-4"/>
          <w:sz w:val="24"/>
          <w:szCs w:val="24"/>
        </w:rPr>
        <w:t xml:space="preserve">determinar el porcentaje total </w:t>
      </w:r>
      <w:r w:rsidR="00A64EE4">
        <w:rPr>
          <w:rFonts w:ascii="Bookman Old Style" w:hAnsi="Bookman Old Style" w:cs="Arial"/>
          <w:b w:val="0"/>
          <w:color w:val="000000"/>
          <w:spacing w:val="-4"/>
          <w:sz w:val="24"/>
          <w:szCs w:val="24"/>
        </w:rPr>
        <w:t>que le corresponde</w:t>
      </w:r>
      <w:r w:rsidR="00304063">
        <w:rPr>
          <w:rFonts w:ascii="Bookman Old Style" w:hAnsi="Bookman Old Style" w:cs="Arial"/>
          <w:b w:val="0"/>
          <w:color w:val="000000"/>
          <w:spacing w:val="-4"/>
          <w:sz w:val="24"/>
          <w:szCs w:val="24"/>
        </w:rPr>
        <w:t xml:space="preserve"> </w:t>
      </w:r>
      <w:r w:rsidR="001400DB">
        <w:rPr>
          <w:rFonts w:ascii="Bookman Old Style" w:hAnsi="Bookman Old Style" w:cs="Arial"/>
          <w:b w:val="0"/>
          <w:color w:val="000000"/>
          <w:spacing w:val="-4"/>
          <w:sz w:val="24"/>
          <w:szCs w:val="24"/>
        </w:rPr>
        <w:t>recaudar,</w:t>
      </w:r>
      <w:r w:rsidR="008A126B">
        <w:rPr>
          <w:rFonts w:ascii="Bookman Old Style" w:hAnsi="Bookman Old Style" w:cs="Arial"/>
          <w:b w:val="0"/>
          <w:color w:val="000000"/>
          <w:spacing w:val="-4"/>
          <w:sz w:val="24"/>
          <w:szCs w:val="24"/>
        </w:rPr>
        <w:t xml:space="preserve"> </w:t>
      </w:r>
      <w:r w:rsidR="00A64EE4">
        <w:rPr>
          <w:rFonts w:ascii="Bookman Old Style" w:hAnsi="Bookman Old Style" w:cs="Arial"/>
          <w:b w:val="0"/>
          <w:color w:val="000000"/>
          <w:spacing w:val="-4"/>
          <w:sz w:val="24"/>
          <w:szCs w:val="24"/>
        </w:rPr>
        <w:t xml:space="preserve">como la suma de los porcentajes individuales </w:t>
      </w:r>
      <w:r w:rsidR="00251453">
        <w:rPr>
          <w:rFonts w:ascii="Bookman Old Style" w:hAnsi="Bookman Old Style" w:cs="Arial"/>
          <w:b w:val="0"/>
          <w:color w:val="000000"/>
          <w:spacing w:val="-4"/>
          <w:sz w:val="24"/>
          <w:szCs w:val="24"/>
        </w:rPr>
        <w:t>PP</w:t>
      </w:r>
      <w:r w:rsidR="00251453" w:rsidRPr="00251453">
        <w:rPr>
          <w:rFonts w:ascii="Bookman Old Style" w:hAnsi="Bookman Old Style" w:cs="Arial"/>
          <w:b w:val="0"/>
          <w:color w:val="000000"/>
          <w:spacing w:val="-4"/>
          <w:sz w:val="24"/>
          <w:szCs w:val="24"/>
          <w:vertAlign w:val="subscript"/>
        </w:rPr>
        <w:t>UPME</w:t>
      </w:r>
      <w:r w:rsidR="00251453">
        <w:rPr>
          <w:rFonts w:ascii="Bookman Old Style" w:hAnsi="Bookman Old Style" w:cs="Arial"/>
          <w:b w:val="0"/>
          <w:color w:val="000000"/>
          <w:spacing w:val="-4"/>
          <w:sz w:val="24"/>
          <w:szCs w:val="24"/>
        </w:rPr>
        <w:t xml:space="preserve"> </w:t>
      </w:r>
      <w:r w:rsidR="00A64EE4">
        <w:rPr>
          <w:rFonts w:ascii="Bookman Old Style" w:hAnsi="Bookman Old Style" w:cs="Arial"/>
          <w:b w:val="0"/>
          <w:color w:val="000000"/>
          <w:spacing w:val="-4"/>
          <w:sz w:val="24"/>
          <w:szCs w:val="24"/>
        </w:rPr>
        <w:t xml:space="preserve">de </w:t>
      </w:r>
      <w:r w:rsidR="00C216F8">
        <w:rPr>
          <w:rFonts w:ascii="Bookman Old Style" w:hAnsi="Bookman Old Style" w:cs="Arial"/>
          <w:b w:val="0"/>
          <w:color w:val="000000"/>
          <w:spacing w:val="-4"/>
          <w:sz w:val="24"/>
          <w:szCs w:val="24"/>
        </w:rPr>
        <w:t>l</w:t>
      </w:r>
      <w:r w:rsidR="00130DF5">
        <w:rPr>
          <w:rFonts w:ascii="Bookman Old Style" w:hAnsi="Bookman Old Style" w:cs="Arial"/>
          <w:b w:val="0"/>
          <w:color w:val="000000"/>
          <w:spacing w:val="-4"/>
          <w:sz w:val="24"/>
          <w:szCs w:val="24"/>
        </w:rPr>
        <w:t xml:space="preserve">os </w:t>
      </w:r>
      <w:r w:rsidR="00EA3018">
        <w:rPr>
          <w:rFonts w:ascii="Bookman Old Style" w:hAnsi="Bookman Old Style" w:cs="Arial"/>
          <w:b w:val="0"/>
          <w:color w:val="000000"/>
          <w:spacing w:val="-4"/>
          <w:sz w:val="24"/>
          <w:szCs w:val="24"/>
        </w:rPr>
        <w:t xml:space="preserve">nodos </w:t>
      </w:r>
      <w:r w:rsidR="008E5420">
        <w:rPr>
          <w:rFonts w:ascii="Bookman Old Style" w:hAnsi="Bookman Old Style" w:cs="Arial"/>
          <w:b w:val="0"/>
          <w:color w:val="000000"/>
          <w:spacing w:val="-4"/>
          <w:sz w:val="24"/>
          <w:szCs w:val="24"/>
        </w:rPr>
        <w:t>publica</w:t>
      </w:r>
      <w:r w:rsidR="00CC70FD">
        <w:rPr>
          <w:rFonts w:ascii="Bookman Old Style" w:hAnsi="Bookman Old Style" w:cs="Arial"/>
          <w:b w:val="0"/>
          <w:color w:val="000000"/>
          <w:spacing w:val="-4"/>
          <w:sz w:val="24"/>
          <w:szCs w:val="24"/>
        </w:rPr>
        <w:t>d</w:t>
      </w:r>
      <w:r w:rsidR="00130DF5">
        <w:rPr>
          <w:rFonts w:ascii="Bookman Old Style" w:hAnsi="Bookman Old Style" w:cs="Arial"/>
          <w:b w:val="0"/>
          <w:color w:val="000000"/>
          <w:spacing w:val="-4"/>
          <w:sz w:val="24"/>
          <w:szCs w:val="24"/>
        </w:rPr>
        <w:t>o</w:t>
      </w:r>
      <w:r w:rsidR="00CC70FD">
        <w:rPr>
          <w:rFonts w:ascii="Bookman Old Style" w:hAnsi="Bookman Old Style" w:cs="Arial"/>
          <w:b w:val="0"/>
          <w:color w:val="000000"/>
          <w:spacing w:val="-4"/>
          <w:sz w:val="24"/>
          <w:szCs w:val="24"/>
        </w:rPr>
        <w:t>s por la UPME</w:t>
      </w:r>
      <w:r w:rsidR="00A64EE4">
        <w:rPr>
          <w:rFonts w:ascii="Bookman Old Style" w:hAnsi="Bookman Old Style" w:cs="Arial"/>
          <w:b w:val="0"/>
          <w:color w:val="000000"/>
          <w:spacing w:val="-4"/>
          <w:sz w:val="24"/>
          <w:szCs w:val="24"/>
        </w:rPr>
        <w:t xml:space="preserve"> </w:t>
      </w:r>
      <w:r w:rsidR="00CC70FD">
        <w:rPr>
          <w:rFonts w:ascii="Bookman Old Style" w:hAnsi="Bookman Old Style" w:cs="Arial"/>
          <w:b w:val="0"/>
          <w:color w:val="000000"/>
          <w:spacing w:val="-4"/>
          <w:sz w:val="24"/>
          <w:szCs w:val="24"/>
        </w:rPr>
        <w:t>en</w:t>
      </w:r>
      <w:r w:rsidR="00A64EE4">
        <w:rPr>
          <w:rFonts w:ascii="Bookman Old Style" w:hAnsi="Bookman Old Style" w:cs="Arial"/>
          <w:b w:val="0"/>
          <w:color w:val="000000"/>
          <w:spacing w:val="-4"/>
          <w:sz w:val="24"/>
          <w:szCs w:val="24"/>
        </w:rPr>
        <w:t xml:space="preserve"> su sistema de transporte</w:t>
      </w:r>
      <w:r w:rsidR="00E44906">
        <w:rPr>
          <w:rFonts w:ascii="Bookman Old Style" w:hAnsi="Bookman Old Style" w:cs="Arial"/>
          <w:b w:val="0"/>
          <w:color w:val="000000"/>
          <w:spacing w:val="-4"/>
          <w:sz w:val="24"/>
          <w:szCs w:val="24"/>
        </w:rPr>
        <w:t xml:space="preserve">, el cual deberá informar al adjudicatario o al transportador incumbente que desarrolla proyectos </w:t>
      </w:r>
      <w:r w:rsidR="00E44906" w:rsidRPr="005B65DC">
        <w:rPr>
          <w:rFonts w:ascii="Bookman Old Style" w:hAnsi="Bookman Old Style" w:cs="Arial"/>
          <w:i/>
          <w:color w:val="000000"/>
          <w:spacing w:val="-4"/>
          <w:sz w:val="24"/>
          <w:szCs w:val="24"/>
        </w:rPr>
        <w:t>IPAT</w:t>
      </w:r>
      <w:r w:rsidR="00E44906">
        <w:rPr>
          <w:rFonts w:ascii="Bookman Old Style" w:hAnsi="Bookman Old Style" w:cs="Arial"/>
          <w:b w:val="0"/>
          <w:color w:val="000000"/>
          <w:spacing w:val="-4"/>
          <w:sz w:val="24"/>
          <w:szCs w:val="24"/>
        </w:rPr>
        <w:t xml:space="preserve">, para que éste </w:t>
      </w:r>
      <w:r w:rsidR="00304063">
        <w:rPr>
          <w:rFonts w:ascii="Bookman Old Style" w:hAnsi="Bookman Old Style" w:cs="Arial"/>
          <w:b w:val="0"/>
          <w:color w:val="000000"/>
          <w:spacing w:val="-4"/>
          <w:sz w:val="24"/>
          <w:szCs w:val="24"/>
        </w:rPr>
        <w:t xml:space="preserve">determine </w:t>
      </w:r>
      <w:r w:rsidR="00304063" w:rsidRPr="00304063">
        <w:rPr>
          <w:rFonts w:ascii="Bookman Old Style" w:hAnsi="Bookman Old Style"/>
          <w:b w:val="0"/>
          <w:bCs/>
          <w:spacing w:val="-2"/>
          <w:sz w:val="24"/>
          <w:szCs w:val="24"/>
        </w:rPr>
        <w:t xml:space="preserve">el valor </w:t>
      </w:r>
      <w:r w:rsidR="00304063" w:rsidRPr="00304063">
        <w:rPr>
          <w:rFonts w:ascii="Bookman Old Style" w:hAnsi="Bookman Old Style"/>
          <w:b w:val="0"/>
          <w:bCs/>
          <w:sz w:val="24"/>
          <w:szCs w:val="24"/>
        </w:rPr>
        <w:t>que le corresponde recaudar a cada sistema de transporte.</w:t>
      </w:r>
    </w:p>
    <w:p w14:paraId="32D20E41" w14:textId="77777777" w:rsidR="001C3FE5" w:rsidRDefault="001C3FE5" w:rsidP="001C3FE5">
      <w:pPr>
        <w:pStyle w:val="Prrafodelista"/>
        <w:rPr>
          <w:rFonts w:ascii="Bookman Old Style" w:hAnsi="Bookman Old Style" w:cs="Arial"/>
          <w:b/>
          <w:color w:val="000000"/>
          <w:spacing w:val="-4"/>
          <w:sz w:val="24"/>
          <w:szCs w:val="24"/>
        </w:rPr>
      </w:pPr>
    </w:p>
    <w:p w14:paraId="3812D633" w14:textId="71683BB0" w:rsidR="009353F5" w:rsidRPr="00387BDB" w:rsidRDefault="00D1624F" w:rsidP="00691F19">
      <w:pPr>
        <w:pStyle w:val="Estilo5"/>
        <w:keepNext w:val="0"/>
        <w:widowControl w:val="0"/>
        <w:numPr>
          <w:ilvl w:val="0"/>
          <w:numId w:val="25"/>
        </w:numPr>
        <w:tabs>
          <w:tab w:val="left" w:pos="0"/>
          <w:tab w:val="left" w:pos="1560"/>
        </w:tabs>
        <w:spacing w:before="0" w:after="0"/>
        <w:ind w:left="851" w:hanging="295"/>
        <w:outlineLvl w:val="9"/>
        <w:rPr>
          <w:rFonts w:ascii="Bookman Old Style" w:hAnsi="Bookman Old Style" w:cs="Arial"/>
          <w:b w:val="0"/>
          <w:color w:val="000000"/>
          <w:spacing w:val="-4"/>
          <w:sz w:val="24"/>
          <w:szCs w:val="24"/>
        </w:rPr>
      </w:pPr>
      <w:r w:rsidRPr="00387BDB">
        <w:rPr>
          <w:rFonts w:ascii="Bookman Old Style" w:hAnsi="Bookman Old Style" w:cs="Arial"/>
          <w:b w:val="0"/>
          <w:color w:val="000000"/>
          <w:spacing w:val="-4"/>
          <w:sz w:val="24"/>
          <w:szCs w:val="24"/>
        </w:rPr>
        <w:t>Los beneficiarios que será</w:t>
      </w:r>
      <w:r w:rsidR="00A4449C" w:rsidRPr="00387BDB">
        <w:rPr>
          <w:rFonts w:ascii="Bookman Old Style" w:hAnsi="Bookman Old Style" w:cs="Arial"/>
          <w:b w:val="0"/>
          <w:color w:val="000000"/>
          <w:spacing w:val="-4"/>
          <w:sz w:val="24"/>
          <w:szCs w:val="24"/>
        </w:rPr>
        <w:t>n</w:t>
      </w:r>
      <w:r w:rsidRPr="00387BDB">
        <w:rPr>
          <w:rFonts w:ascii="Bookman Old Style" w:hAnsi="Bookman Old Style" w:cs="Arial"/>
          <w:b w:val="0"/>
          <w:color w:val="000000"/>
          <w:spacing w:val="-4"/>
          <w:sz w:val="24"/>
          <w:szCs w:val="24"/>
        </w:rPr>
        <w:t xml:space="preserve"> objeto de recaudo por los transportadores serán los asociados </w:t>
      </w:r>
      <w:r w:rsidR="009353F5" w:rsidRPr="00387BDB">
        <w:rPr>
          <w:rFonts w:ascii="Bookman Old Style" w:hAnsi="Bookman Old Style" w:cs="Arial"/>
          <w:b w:val="0"/>
          <w:color w:val="000000"/>
          <w:spacing w:val="-4"/>
          <w:sz w:val="24"/>
          <w:szCs w:val="24"/>
        </w:rPr>
        <w:t xml:space="preserve">a los contratos del mercado primario </w:t>
      </w:r>
      <w:r w:rsidR="00C527C6" w:rsidRPr="00387BDB">
        <w:rPr>
          <w:rFonts w:ascii="Bookman Old Style" w:hAnsi="Bookman Old Style" w:cs="Arial"/>
          <w:b w:val="0"/>
          <w:color w:val="000000"/>
          <w:spacing w:val="-4"/>
          <w:sz w:val="24"/>
          <w:szCs w:val="24"/>
        </w:rPr>
        <w:t>vigentes en el mes correspondiente</w:t>
      </w:r>
      <w:r w:rsidR="00AB5B2F">
        <w:rPr>
          <w:rFonts w:ascii="Bookman Old Style" w:hAnsi="Bookman Old Style" w:cs="Arial"/>
          <w:b w:val="0"/>
          <w:color w:val="000000"/>
          <w:spacing w:val="-4"/>
          <w:sz w:val="24"/>
          <w:szCs w:val="24"/>
        </w:rPr>
        <w:t>,</w:t>
      </w:r>
      <w:r w:rsidR="00387BDB">
        <w:rPr>
          <w:rFonts w:ascii="Bookman Old Style" w:hAnsi="Bookman Old Style" w:cs="Arial"/>
          <w:b w:val="0"/>
          <w:color w:val="000000"/>
          <w:spacing w:val="-4"/>
          <w:sz w:val="24"/>
          <w:szCs w:val="24"/>
        </w:rPr>
        <w:t xml:space="preserve"> para cada </w:t>
      </w:r>
      <w:r w:rsidR="00CD77DA">
        <w:rPr>
          <w:rFonts w:ascii="Bookman Old Style" w:hAnsi="Bookman Old Style" w:cs="Arial"/>
          <w:b w:val="0"/>
          <w:color w:val="000000"/>
          <w:spacing w:val="-4"/>
          <w:sz w:val="24"/>
          <w:szCs w:val="24"/>
        </w:rPr>
        <w:t xml:space="preserve">nodo </w:t>
      </w:r>
      <w:r w:rsidR="00AB5B2F">
        <w:rPr>
          <w:rFonts w:ascii="Bookman Old Style" w:hAnsi="Bookman Old Style" w:cs="Arial"/>
          <w:b w:val="0"/>
          <w:color w:val="000000"/>
          <w:spacing w:val="-4"/>
          <w:sz w:val="24"/>
          <w:szCs w:val="24"/>
        </w:rPr>
        <w:t>publicado</w:t>
      </w:r>
      <w:r w:rsidR="00CC70FD">
        <w:rPr>
          <w:rFonts w:ascii="Bookman Old Style" w:hAnsi="Bookman Old Style" w:cs="Arial"/>
          <w:b w:val="0"/>
          <w:color w:val="000000"/>
          <w:spacing w:val="-4"/>
          <w:sz w:val="24"/>
          <w:szCs w:val="24"/>
        </w:rPr>
        <w:t xml:space="preserve"> por la UPME</w:t>
      </w:r>
      <w:r w:rsidR="00C527C6" w:rsidRPr="00387BDB">
        <w:rPr>
          <w:rFonts w:ascii="Bookman Old Style" w:hAnsi="Bookman Old Style" w:cs="Arial"/>
          <w:b w:val="0"/>
          <w:color w:val="000000"/>
          <w:spacing w:val="-4"/>
          <w:sz w:val="24"/>
          <w:szCs w:val="24"/>
        </w:rPr>
        <w:t xml:space="preserve">, de acuerdo con lo establecido en el </w:t>
      </w:r>
      <w:r w:rsidR="00C527C6" w:rsidRPr="00794D30">
        <w:rPr>
          <w:rFonts w:ascii="Bookman Old Style" w:hAnsi="Bookman Old Style" w:cs="Arial"/>
          <w:b w:val="0"/>
          <w:color w:val="000000"/>
          <w:spacing w:val="-4"/>
          <w:sz w:val="24"/>
          <w:szCs w:val="24"/>
        </w:rPr>
        <w:t>A</w:t>
      </w:r>
      <w:r w:rsidR="00794D30" w:rsidRPr="00794D30">
        <w:rPr>
          <w:rFonts w:ascii="Bookman Old Style" w:hAnsi="Bookman Old Style" w:cs="Arial"/>
          <w:b w:val="0"/>
          <w:color w:val="000000"/>
          <w:spacing w:val="-4"/>
          <w:sz w:val="24"/>
          <w:szCs w:val="24"/>
        </w:rPr>
        <w:t>NEXO 4 de la presente Resolución</w:t>
      </w:r>
      <w:r w:rsidR="00C527C6" w:rsidRPr="00794D30">
        <w:rPr>
          <w:rFonts w:ascii="Bookman Old Style" w:hAnsi="Bookman Old Style" w:cs="Arial"/>
          <w:b w:val="0"/>
          <w:color w:val="000000"/>
          <w:spacing w:val="-4"/>
          <w:sz w:val="24"/>
          <w:szCs w:val="24"/>
        </w:rPr>
        <w:t>.</w:t>
      </w:r>
    </w:p>
    <w:bookmarkEnd w:id="12"/>
    <w:p w14:paraId="371AFDB6" w14:textId="261A0ECF" w:rsidR="007E0DD4" w:rsidRPr="007E0DD4" w:rsidRDefault="00CB0597" w:rsidP="00691F19">
      <w:pPr>
        <w:pStyle w:val="Prrafodelista"/>
        <w:numPr>
          <w:ilvl w:val="0"/>
          <w:numId w:val="27"/>
        </w:numPr>
        <w:spacing w:before="120"/>
        <w:ind w:left="567" w:hanging="283"/>
        <w:jc w:val="both"/>
        <w:rPr>
          <w:rFonts w:ascii="Bookman Old Style" w:hAnsi="Bookman Old Style"/>
          <w:spacing w:val="-2"/>
          <w:sz w:val="24"/>
          <w:szCs w:val="24"/>
        </w:rPr>
      </w:pPr>
      <w:r w:rsidRPr="00884FED">
        <w:rPr>
          <w:rFonts w:ascii="Bookman Old Style" w:hAnsi="Bookman Old Style"/>
          <w:spacing w:val="-2"/>
          <w:sz w:val="24"/>
          <w:szCs w:val="24"/>
          <w:lang w:val="es-ES"/>
        </w:rPr>
        <w:t>E</w:t>
      </w:r>
      <w:r w:rsidRPr="00884FED">
        <w:rPr>
          <w:rFonts w:ascii="Bookman Old Style" w:hAnsi="Bookman Old Style"/>
          <w:spacing w:val="-2"/>
          <w:sz w:val="24"/>
          <w:szCs w:val="24"/>
        </w:rPr>
        <w:t xml:space="preserve">l ingreso mensual a pagar </w:t>
      </w:r>
      <w:r w:rsidR="00AE6D59">
        <w:rPr>
          <w:rFonts w:ascii="Bookman Old Style" w:hAnsi="Bookman Old Style"/>
          <w:spacing w:val="-2"/>
          <w:sz w:val="24"/>
          <w:szCs w:val="24"/>
        </w:rPr>
        <w:t>a</w:t>
      </w:r>
      <w:r w:rsidR="003D3AB4">
        <w:rPr>
          <w:rFonts w:ascii="Bookman Old Style" w:hAnsi="Bookman Old Style"/>
          <w:spacing w:val="-2"/>
          <w:sz w:val="24"/>
          <w:szCs w:val="24"/>
        </w:rPr>
        <w:t>l adjudicatario</w:t>
      </w:r>
      <w:r w:rsidRPr="00884FED">
        <w:rPr>
          <w:rFonts w:ascii="Bookman Old Style" w:hAnsi="Bookman Old Style"/>
          <w:spacing w:val="-2"/>
          <w:sz w:val="24"/>
          <w:szCs w:val="24"/>
        </w:rPr>
        <w:t xml:space="preserve">, </w:t>
      </w:r>
      <m:oMath>
        <m:r>
          <w:rPr>
            <w:rFonts w:ascii="Cambria Math" w:hAnsi="Cambria Math" w:cs="Arial"/>
            <w:sz w:val="24"/>
            <w:szCs w:val="24"/>
          </w:rPr>
          <m:t>IMT</m:t>
        </m:r>
        <m:r>
          <m:rPr>
            <m:sty m:val="bi"/>
          </m:rPr>
          <w:rPr>
            <w:rFonts w:ascii="Cambria Math" w:hAnsi="Cambria Math"/>
            <w:sz w:val="24"/>
            <w:szCs w:val="24"/>
          </w:rPr>
          <m:t>,</m:t>
        </m:r>
      </m:oMath>
      <w:r w:rsidRPr="00884FED">
        <w:rPr>
          <w:rFonts w:ascii="Bookman Old Style" w:hAnsi="Bookman Old Style"/>
          <w:b/>
          <w:sz w:val="24"/>
          <w:szCs w:val="24"/>
        </w:rPr>
        <w:t xml:space="preserve"> </w:t>
      </w:r>
      <w:r w:rsidRPr="00884FED">
        <w:rPr>
          <w:rFonts w:ascii="Bookman Old Style" w:hAnsi="Bookman Old Style"/>
          <w:spacing w:val="-2"/>
          <w:sz w:val="24"/>
          <w:szCs w:val="24"/>
        </w:rPr>
        <w:t xml:space="preserve">se obtiene </w:t>
      </w:r>
      <w:r>
        <w:rPr>
          <w:rFonts w:ascii="Bookman Old Style" w:hAnsi="Bookman Old Style"/>
          <w:spacing w:val="-2"/>
          <w:sz w:val="24"/>
          <w:szCs w:val="24"/>
        </w:rPr>
        <w:t xml:space="preserve">mensualizando al </w:t>
      </w:r>
      <w:r w:rsidRPr="00884FED">
        <w:rPr>
          <w:rFonts w:ascii="Bookman Old Style" w:hAnsi="Bookman Old Style"/>
          <w:spacing w:val="-2"/>
          <w:sz w:val="24"/>
          <w:szCs w:val="24"/>
        </w:rPr>
        <w:t>dividi</w:t>
      </w:r>
      <w:r>
        <w:rPr>
          <w:rFonts w:ascii="Bookman Old Style" w:hAnsi="Bookman Old Style"/>
          <w:spacing w:val="-2"/>
          <w:sz w:val="24"/>
          <w:szCs w:val="24"/>
        </w:rPr>
        <w:t>r</w:t>
      </w:r>
      <w:r w:rsidRPr="00884FED">
        <w:rPr>
          <w:rFonts w:ascii="Bookman Old Style" w:hAnsi="Bookman Old Style"/>
          <w:spacing w:val="-2"/>
          <w:sz w:val="24"/>
          <w:szCs w:val="24"/>
        </w:rPr>
        <w:t xml:space="preserve"> entre </w:t>
      </w:r>
      <w:r w:rsidR="00184084">
        <w:rPr>
          <w:rFonts w:ascii="Bookman Old Style" w:hAnsi="Bookman Old Style"/>
          <w:spacing w:val="-2"/>
          <w:sz w:val="24"/>
          <w:szCs w:val="24"/>
        </w:rPr>
        <w:t>doce (</w:t>
      </w:r>
      <w:r w:rsidRPr="00884FED">
        <w:rPr>
          <w:rFonts w:ascii="Bookman Old Style" w:hAnsi="Bookman Old Style"/>
          <w:spacing w:val="-2"/>
          <w:sz w:val="24"/>
          <w:szCs w:val="24"/>
        </w:rPr>
        <w:t>12</w:t>
      </w:r>
      <w:r w:rsidR="00184084">
        <w:rPr>
          <w:rFonts w:ascii="Bookman Old Style" w:hAnsi="Bookman Old Style"/>
          <w:spacing w:val="-2"/>
          <w:sz w:val="24"/>
          <w:szCs w:val="24"/>
        </w:rPr>
        <w:t>)</w:t>
      </w:r>
      <w:r w:rsidRPr="00884FED">
        <w:rPr>
          <w:rFonts w:ascii="Bookman Old Style" w:hAnsi="Bookman Old Style"/>
          <w:spacing w:val="-2"/>
          <w:sz w:val="24"/>
          <w:szCs w:val="24"/>
        </w:rPr>
        <w:t xml:space="preserve"> el valor de </w:t>
      </w:r>
      <w:r w:rsidR="00255A0A">
        <w:rPr>
          <w:rFonts w:ascii="Bookman Old Style" w:hAnsi="Bookman Old Style"/>
          <w:sz w:val="24"/>
          <w:szCs w:val="24"/>
        </w:rPr>
        <w:t xml:space="preserve">IAE. </w:t>
      </w:r>
    </w:p>
    <w:p w14:paraId="54340C06" w14:textId="2B21F570" w:rsidR="00A63678" w:rsidRPr="00884FED" w:rsidRDefault="00FD0EF6" w:rsidP="00691F19">
      <w:pPr>
        <w:pStyle w:val="Prrafodelista"/>
        <w:spacing w:before="120"/>
        <w:ind w:left="567"/>
        <w:jc w:val="both"/>
        <w:rPr>
          <w:rFonts w:ascii="Bookman Old Style" w:hAnsi="Bookman Old Style"/>
          <w:spacing w:val="-2"/>
          <w:sz w:val="24"/>
          <w:szCs w:val="24"/>
        </w:rPr>
      </w:pPr>
      <w:r>
        <w:rPr>
          <w:rFonts w:ascii="Bookman Old Style" w:hAnsi="Bookman Old Style"/>
          <w:sz w:val="24"/>
          <w:szCs w:val="24"/>
        </w:rPr>
        <w:t>En el caso de la remuneración de los procesos de selección</w:t>
      </w:r>
      <w:r w:rsidR="00615A0A">
        <w:rPr>
          <w:rFonts w:ascii="Bookman Old Style" w:hAnsi="Bookman Old Style"/>
          <w:sz w:val="24"/>
          <w:szCs w:val="24"/>
        </w:rPr>
        <w:t xml:space="preserve"> que no correspondan a </w:t>
      </w:r>
      <w:r w:rsidR="00615A0A" w:rsidRPr="005B65DC">
        <w:rPr>
          <w:rFonts w:ascii="Bookman Old Style" w:hAnsi="Bookman Old Style"/>
          <w:b/>
          <w:i/>
          <w:sz w:val="24"/>
          <w:szCs w:val="24"/>
        </w:rPr>
        <w:t>IPAT</w:t>
      </w:r>
      <w:r w:rsidR="00615A0A">
        <w:rPr>
          <w:rFonts w:ascii="Bookman Old Style" w:hAnsi="Bookman Old Style"/>
          <w:sz w:val="24"/>
          <w:szCs w:val="24"/>
        </w:rPr>
        <w:t>,</w:t>
      </w:r>
      <w:r w:rsidR="00CB0597" w:rsidRPr="00884FED">
        <w:rPr>
          <w:rFonts w:ascii="Bookman Old Style" w:hAnsi="Bookman Old Style"/>
          <w:spacing w:val="-2"/>
          <w:sz w:val="24"/>
          <w:szCs w:val="24"/>
        </w:rPr>
        <w:t xml:space="preserve"> </w:t>
      </w:r>
      <w:r w:rsidR="00615A0A">
        <w:rPr>
          <w:rFonts w:ascii="Bookman Old Style" w:hAnsi="Bookman Old Style"/>
          <w:spacing w:val="-2"/>
          <w:sz w:val="24"/>
          <w:szCs w:val="24"/>
        </w:rPr>
        <w:t>l</w:t>
      </w:r>
      <w:r w:rsidR="00615A0A" w:rsidRPr="00884FED">
        <w:rPr>
          <w:rFonts w:ascii="Bookman Old Style" w:hAnsi="Bookman Old Style"/>
          <w:spacing w:val="-2"/>
          <w:sz w:val="24"/>
          <w:szCs w:val="24"/>
        </w:rPr>
        <w:t xml:space="preserve">os </w:t>
      </w:r>
      <w:r w:rsidR="00CB0597" w:rsidRPr="00884FED">
        <w:rPr>
          <w:rFonts w:ascii="Bookman Old Style" w:hAnsi="Bookman Old Style"/>
          <w:spacing w:val="-2"/>
          <w:sz w:val="24"/>
          <w:szCs w:val="24"/>
        </w:rPr>
        <w:t xml:space="preserve">valores en dólares se actualizarán mensualmente con la variación del </w:t>
      </w:r>
      <w:r w:rsidR="00CB0597" w:rsidRPr="0092442A">
        <w:rPr>
          <w:rFonts w:ascii="Bookman Old Style" w:hAnsi="Bookman Old Style"/>
          <w:i/>
          <w:spacing w:val="-2"/>
          <w:sz w:val="24"/>
          <w:szCs w:val="24"/>
        </w:rPr>
        <w:t>CPI</w:t>
      </w:r>
      <w:r w:rsidR="00CB0597" w:rsidRPr="00884FED">
        <w:rPr>
          <w:rFonts w:ascii="Bookman Old Style" w:hAnsi="Bookman Old Style"/>
          <w:spacing w:val="-2"/>
          <w:sz w:val="24"/>
          <w:szCs w:val="24"/>
        </w:rPr>
        <w:t xml:space="preserve"> del mes anterior al mes de prestación del servicio, respecto del </w:t>
      </w:r>
      <w:r w:rsidR="00CB0597" w:rsidRPr="0092442A">
        <w:rPr>
          <w:rFonts w:ascii="Bookman Old Style" w:hAnsi="Bookman Old Style"/>
          <w:i/>
          <w:spacing w:val="-2"/>
          <w:sz w:val="24"/>
          <w:szCs w:val="24"/>
        </w:rPr>
        <w:t>CPI</w:t>
      </w:r>
      <w:r w:rsidR="00CB0597" w:rsidRPr="00884FED">
        <w:rPr>
          <w:rFonts w:ascii="Bookman Old Style" w:hAnsi="Bookman Old Style"/>
          <w:spacing w:val="-2"/>
          <w:sz w:val="24"/>
          <w:szCs w:val="24"/>
        </w:rPr>
        <w:t xml:space="preserve"> del mes de diciembre que sirvió de referencia para ofertar los valores del </w:t>
      </w:r>
      <m:oMath>
        <m:r>
          <m:rPr>
            <m:sty m:val="bi"/>
          </m:rPr>
          <w:rPr>
            <w:rFonts w:ascii="Cambria Math" w:hAnsi="Cambria Math" w:cs="Arial"/>
            <w:sz w:val="24"/>
            <w:szCs w:val="24"/>
          </w:rPr>
          <m:t>IAE</m:t>
        </m:r>
      </m:oMath>
      <w:r w:rsidR="006F1429">
        <w:rPr>
          <w:rFonts w:ascii="Bookman Old Style" w:hAnsi="Bookman Old Style"/>
          <w:b/>
          <w:sz w:val="24"/>
          <w:szCs w:val="24"/>
        </w:rPr>
        <w:t>,</w:t>
      </w:r>
      <w:r w:rsidR="00912015">
        <w:rPr>
          <w:rFonts w:ascii="Bookman Old Style" w:hAnsi="Bookman Old Style"/>
          <w:spacing w:val="-2"/>
          <w:sz w:val="24"/>
          <w:szCs w:val="24"/>
        </w:rPr>
        <w:t xml:space="preserve"> y</w:t>
      </w:r>
      <w:r w:rsidR="00CB0597" w:rsidRPr="00884FED">
        <w:rPr>
          <w:rFonts w:ascii="Bookman Old Style" w:hAnsi="Bookman Old Style"/>
          <w:spacing w:val="-2"/>
          <w:sz w:val="24"/>
          <w:szCs w:val="24"/>
        </w:rPr>
        <w:t xml:space="preserve"> </w:t>
      </w:r>
      <w:r w:rsidR="00A63678" w:rsidRPr="00884FED">
        <w:rPr>
          <w:rFonts w:ascii="Bookman Old Style" w:hAnsi="Bookman Old Style"/>
          <w:spacing w:val="-2"/>
          <w:sz w:val="24"/>
          <w:szCs w:val="24"/>
        </w:rPr>
        <w:t xml:space="preserve">se liquidará con la </w:t>
      </w:r>
      <w:r w:rsidR="00A63678" w:rsidRPr="00AF526E">
        <w:rPr>
          <w:rFonts w:ascii="Bookman Old Style" w:hAnsi="Bookman Old Style"/>
          <w:i/>
          <w:spacing w:val="-2"/>
          <w:sz w:val="24"/>
          <w:szCs w:val="24"/>
        </w:rPr>
        <w:t>TRM</w:t>
      </w:r>
      <w:r w:rsidR="00A63678" w:rsidRPr="00884FED">
        <w:rPr>
          <w:rFonts w:ascii="Bookman Old Style" w:hAnsi="Bookman Old Style"/>
          <w:spacing w:val="-2"/>
          <w:sz w:val="24"/>
          <w:szCs w:val="24"/>
        </w:rPr>
        <w:t xml:space="preserve"> del último día calendario del mes de prestación del servicio. </w:t>
      </w:r>
    </w:p>
    <w:p w14:paraId="43F6B27E" w14:textId="6EB16381" w:rsidR="00CB0597" w:rsidRDefault="00CB0597" w:rsidP="00691F19">
      <w:pPr>
        <w:pStyle w:val="Prrafodelista"/>
        <w:spacing w:before="120"/>
        <w:ind w:left="567"/>
        <w:jc w:val="both"/>
        <w:rPr>
          <w:rFonts w:ascii="Bookman Old Style" w:hAnsi="Bookman Old Style"/>
          <w:b/>
          <w:bCs/>
          <w:spacing w:val="-2"/>
          <w:sz w:val="24"/>
          <w:szCs w:val="24"/>
        </w:rPr>
      </w:pPr>
      <w:r w:rsidRPr="00884FED">
        <w:rPr>
          <w:rFonts w:ascii="Bookman Old Style" w:hAnsi="Bookman Old Style"/>
          <w:spacing w:val="-2"/>
          <w:sz w:val="24"/>
          <w:szCs w:val="24"/>
        </w:rPr>
        <w:t xml:space="preserve">Los valores en pesos se actualizarán mensualmente con la variación del </w:t>
      </w:r>
      <w:r w:rsidRPr="0092442A">
        <w:rPr>
          <w:rFonts w:ascii="Bookman Old Style" w:hAnsi="Bookman Old Style"/>
          <w:i/>
          <w:spacing w:val="-2"/>
          <w:sz w:val="24"/>
          <w:szCs w:val="24"/>
        </w:rPr>
        <w:t>IPC</w:t>
      </w:r>
      <w:r w:rsidRPr="00884FED">
        <w:rPr>
          <w:rFonts w:ascii="Bookman Old Style" w:hAnsi="Bookman Old Style"/>
          <w:spacing w:val="-2"/>
          <w:sz w:val="24"/>
          <w:szCs w:val="24"/>
        </w:rPr>
        <w:t xml:space="preserve"> del mes anterior al </w:t>
      </w:r>
      <w:r w:rsidRPr="005B7BDD">
        <w:rPr>
          <w:rFonts w:ascii="Bookman Old Style" w:hAnsi="Bookman Old Style"/>
          <w:spacing w:val="-2"/>
          <w:sz w:val="24"/>
          <w:szCs w:val="24"/>
        </w:rPr>
        <w:t xml:space="preserve">mes de prestación del servicio, respecto del </w:t>
      </w:r>
      <w:r w:rsidRPr="005B7BDD">
        <w:rPr>
          <w:rFonts w:ascii="Bookman Old Style" w:hAnsi="Bookman Old Style"/>
          <w:i/>
          <w:spacing w:val="-2"/>
          <w:sz w:val="24"/>
          <w:szCs w:val="24"/>
        </w:rPr>
        <w:t>IPC</w:t>
      </w:r>
      <w:r w:rsidRPr="005B7BDD">
        <w:rPr>
          <w:rFonts w:ascii="Bookman Old Style" w:hAnsi="Bookman Old Style"/>
          <w:spacing w:val="-2"/>
          <w:sz w:val="24"/>
          <w:szCs w:val="24"/>
        </w:rPr>
        <w:t xml:space="preserve"> del mes de diciembre que sirvió de referencia para ofertar los valores del </w:t>
      </w:r>
      <m:oMath>
        <m:r>
          <m:rPr>
            <m:sty m:val="bi"/>
          </m:rPr>
          <w:rPr>
            <w:rFonts w:ascii="Cambria Math" w:hAnsi="Cambria Math" w:cs="Arial"/>
            <w:sz w:val="24"/>
            <w:szCs w:val="24"/>
          </w:rPr>
          <m:t>IAE</m:t>
        </m:r>
      </m:oMath>
      <w:r w:rsidRPr="00C82114">
        <w:rPr>
          <w:rFonts w:ascii="Bookman Old Style" w:hAnsi="Bookman Old Style"/>
          <w:b/>
          <w:bCs/>
          <w:spacing w:val="-2"/>
          <w:sz w:val="24"/>
          <w:szCs w:val="24"/>
        </w:rPr>
        <w:t>.</w:t>
      </w:r>
      <w:r w:rsidR="003E0479">
        <w:rPr>
          <w:rFonts w:ascii="Bookman Old Style" w:hAnsi="Bookman Old Style"/>
          <w:b/>
          <w:bCs/>
          <w:spacing w:val="-2"/>
          <w:sz w:val="24"/>
          <w:szCs w:val="24"/>
        </w:rPr>
        <w:t xml:space="preserve"> </w:t>
      </w:r>
    </w:p>
    <w:p w14:paraId="264350CA" w14:textId="5E3429A6" w:rsidR="00504AC3" w:rsidRPr="00504AC3" w:rsidRDefault="00504AC3" w:rsidP="00691F19">
      <w:pPr>
        <w:pStyle w:val="Prrafodelista"/>
        <w:spacing w:before="120"/>
        <w:ind w:left="567"/>
        <w:jc w:val="both"/>
        <w:rPr>
          <w:rFonts w:ascii="Bookman Old Style" w:hAnsi="Bookman Old Style"/>
          <w:spacing w:val="-2"/>
          <w:sz w:val="24"/>
          <w:szCs w:val="24"/>
        </w:rPr>
      </w:pPr>
      <w:r>
        <w:rPr>
          <w:rFonts w:ascii="Bookman Old Style" w:hAnsi="Bookman Old Style"/>
          <w:spacing w:val="-2"/>
          <w:sz w:val="24"/>
          <w:szCs w:val="24"/>
        </w:rPr>
        <w:t xml:space="preserve">Los valores en pesos de los proyectos IPAT desarrollados por el transportador incumbente </w:t>
      </w:r>
      <w:r w:rsidR="004B013B">
        <w:rPr>
          <w:rFonts w:ascii="Bookman Old Style" w:hAnsi="Bookman Old Style"/>
          <w:spacing w:val="-2"/>
          <w:sz w:val="24"/>
          <w:szCs w:val="24"/>
        </w:rPr>
        <w:t>se actualizarán mensualmente conforme lo indique la metodología de transporte de gas natural</w:t>
      </w:r>
      <w:r w:rsidR="00B458CF">
        <w:rPr>
          <w:rFonts w:ascii="Bookman Old Style" w:hAnsi="Bookman Old Style"/>
          <w:spacing w:val="-2"/>
          <w:sz w:val="24"/>
          <w:szCs w:val="24"/>
        </w:rPr>
        <w:t xml:space="preserve"> </w:t>
      </w:r>
      <w:r w:rsidR="00B458CF" w:rsidRPr="006F1429">
        <w:rPr>
          <w:rFonts w:ascii="Bookman Old Style" w:hAnsi="Bookman Old Style"/>
          <w:spacing w:val="-2"/>
          <w:sz w:val="24"/>
          <w:szCs w:val="24"/>
        </w:rPr>
        <w:t>vigente</w:t>
      </w:r>
      <w:r w:rsidR="004B013B">
        <w:rPr>
          <w:rFonts w:ascii="Bookman Old Style" w:hAnsi="Bookman Old Style"/>
          <w:spacing w:val="-2"/>
          <w:sz w:val="24"/>
          <w:szCs w:val="24"/>
        </w:rPr>
        <w:t>.</w:t>
      </w:r>
    </w:p>
    <w:p w14:paraId="0CB26F55" w14:textId="2FD2D0C5" w:rsidR="006849FB" w:rsidRPr="00884FED" w:rsidRDefault="006849FB" w:rsidP="006F1429">
      <w:pPr>
        <w:pStyle w:val="Prrafodelista"/>
        <w:numPr>
          <w:ilvl w:val="0"/>
          <w:numId w:val="27"/>
        </w:numPr>
        <w:spacing w:before="120"/>
        <w:ind w:left="567" w:hanging="283"/>
        <w:jc w:val="both"/>
        <w:rPr>
          <w:rFonts w:ascii="Bookman Old Style" w:hAnsi="Bookman Old Style"/>
          <w:spacing w:val="-2"/>
          <w:sz w:val="24"/>
          <w:szCs w:val="24"/>
        </w:rPr>
      </w:pPr>
      <w:r w:rsidRPr="005B7BDD">
        <w:rPr>
          <w:rFonts w:ascii="Bookman Old Style" w:hAnsi="Bookman Old Style"/>
          <w:spacing w:val="-2"/>
          <w:sz w:val="24"/>
          <w:szCs w:val="24"/>
        </w:rPr>
        <w:t>Para la facturación, liquidación y pago del primer mes</w:t>
      </w:r>
      <w:r w:rsidRPr="00884FED">
        <w:rPr>
          <w:rFonts w:ascii="Bookman Old Style" w:hAnsi="Bookman Old Style"/>
          <w:spacing w:val="-2"/>
          <w:sz w:val="24"/>
          <w:szCs w:val="24"/>
        </w:rPr>
        <w:t xml:space="preserve"> de ingresos</w:t>
      </w:r>
      <w:r w:rsidR="006F1429">
        <w:rPr>
          <w:rFonts w:ascii="Bookman Old Style" w:hAnsi="Bookman Old Style"/>
          <w:spacing w:val="-2"/>
          <w:sz w:val="24"/>
          <w:szCs w:val="24"/>
        </w:rPr>
        <w:t>,</w:t>
      </w:r>
      <w:r w:rsidRPr="00884FED">
        <w:rPr>
          <w:rFonts w:ascii="Bookman Old Style" w:hAnsi="Bookman Old Style"/>
          <w:spacing w:val="-2"/>
          <w:sz w:val="24"/>
          <w:szCs w:val="24"/>
        </w:rPr>
        <w:t xml:space="preserve"> se tomará en cuenta el primer mes </w:t>
      </w:r>
      <w:r w:rsidR="006F1429">
        <w:rPr>
          <w:rFonts w:ascii="Bookman Old Style" w:hAnsi="Bookman Old Style"/>
          <w:spacing w:val="-2"/>
          <w:sz w:val="24"/>
          <w:szCs w:val="24"/>
        </w:rPr>
        <w:t xml:space="preserve">calendario </w:t>
      </w:r>
      <w:r w:rsidRPr="00884FED">
        <w:rPr>
          <w:rFonts w:ascii="Bookman Old Style" w:hAnsi="Bookman Old Style"/>
          <w:spacing w:val="-2"/>
          <w:sz w:val="24"/>
          <w:szCs w:val="24"/>
        </w:rPr>
        <w:t>completo</w:t>
      </w:r>
      <w:r>
        <w:rPr>
          <w:rFonts w:ascii="Bookman Old Style" w:hAnsi="Bookman Old Style"/>
          <w:spacing w:val="-2"/>
          <w:sz w:val="24"/>
          <w:szCs w:val="24"/>
        </w:rPr>
        <w:t xml:space="preserve"> de prestación del servicio</w:t>
      </w:r>
      <w:r w:rsidR="000629E6">
        <w:rPr>
          <w:rFonts w:ascii="Bookman Old Style" w:hAnsi="Bookman Old Style"/>
          <w:spacing w:val="-2"/>
          <w:sz w:val="24"/>
          <w:szCs w:val="24"/>
        </w:rPr>
        <w:t>,</w:t>
      </w:r>
      <w:r w:rsidRPr="00884FED">
        <w:rPr>
          <w:rFonts w:ascii="Bookman Old Style" w:hAnsi="Bookman Old Style"/>
          <w:spacing w:val="-2"/>
          <w:sz w:val="24"/>
          <w:szCs w:val="24"/>
        </w:rPr>
        <w:t xml:space="preserve"> </w:t>
      </w:r>
      <w:r w:rsidR="004C6933">
        <w:rPr>
          <w:rFonts w:ascii="Bookman Old Style" w:hAnsi="Bookman Old Style"/>
          <w:spacing w:val="-2"/>
          <w:sz w:val="24"/>
          <w:szCs w:val="24"/>
        </w:rPr>
        <w:t>con base en la certificación d</w:t>
      </w:r>
      <w:r w:rsidR="000629E6" w:rsidRPr="005B7BDD">
        <w:rPr>
          <w:rFonts w:ascii="Bookman Old Style" w:hAnsi="Bookman Old Style"/>
          <w:spacing w:val="-2"/>
          <w:sz w:val="24"/>
          <w:szCs w:val="24"/>
        </w:rPr>
        <w:t>el auditor del proyecto</w:t>
      </w:r>
      <w:r w:rsidR="006C494D">
        <w:rPr>
          <w:rFonts w:ascii="Bookman Old Style" w:hAnsi="Bookman Old Style"/>
          <w:spacing w:val="-2"/>
          <w:sz w:val="24"/>
          <w:szCs w:val="24"/>
        </w:rPr>
        <w:t>, de acuerdo con lo establecido en el literal c) del Artículo 24 de la presente resolución</w:t>
      </w:r>
      <w:r w:rsidR="000629E6" w:rsidRPr="005B7BDD">
        <w:rPr>
          <w:rFonts w:ascii="Bookman Old Style" w:hAnsi="Bookman Old Style"/>
          <w:spacing w:val="-2"/>
          <w:sz w:val="24"/>
          <w:szCs w:val="24"/>
        </w:rPr>
        <w:t>.</w:t>
      </w:r>
      <w:r w:rsidR="003F7FBE">
        <w:rPr>
          <w:rFonts w:ascii="Bookman Old Style" w:hAnsi="Bookman Old Style"/>
          <w:spacing w:val="-2"/>
          <w:sz w:val="24"/>
          <w:szCs w:val="24"/>
        </w:rPr>
        <w:t xml:space="preserve"> </w:t>
      </w:r>
      <w:r w:rsidRPr="00884FED">
        <w:rPr>
          <w:rFonts w:ascii="Bookman Old Style" w:hAnsi="Bookman Old Style"/>
          <w:spacing w:val="-2"/>
          <w:sz w:val="24"/>
          <w:szCs w:val="24"/>
        </w:rPr>
        <w:t>En consecuencia, no se reconocerá facturación por fracción de mes.</w:t>
      </w:r>
      <w:r w:rsidR="000629E6" w:rsidRPr="000629E6">
        <w:rPr>
          <w:rFonts w:ascii="Bookman Old Style" w:hAnsi="Bookman Old Style"/>
          <w:spacing w:val="-2"/>
          <w:sz w:val="24"/>
          <w:szCs w:val="24"/>
        </w:rPr>
        <w:t xml:space="preserve"> </w:t>
      </w:r>
    </w:p>
    <w:p w14:paraId="6A2A6E01" w14:textId="1E8D9D13" w:rsidR="00CB0597" w:rsidRPr="005B7BDD" w:rsidRDefault="00A630F7" w:rsidP="006F1429">
      <w:pPr>
        <w:pStyle w:val="Prrafodelista"/>
        <w:numPr>
          <w:ilvl w:val="0"/>
          <w:numId w:val="27"/>
        </w:numPr>
        <w:spacing w:before="120"/>
        <w:ind w:left="567" w:hanging="283"/>
        <w:jc w:val="both"/>
        <w:rPr>
          <w:rFonts w:ascii="Bookman Old Style" w:hAnsi="Bookman Old Style"/>
          <w:spacing w:val="-2"/>
          <w:sz w:val="24"/>
          <w:szCs w:val="24"/>
        </w:rPr>
      </w:pPr>
      <w:r>
        <w:rPr>
          <w:rFonts w:ascii="Bookman Old Style" w:hAnsi="Bookman Old Style"/>
          <w:spacing w:val="-2"/>
          <w:sz w:val="24"/>
          <w:szCs w:val="24"/>
        </w:rPr>
        <w:t>E</w:t>
      </w:r>
      <w:r w:rsidRPr="005B7BDD">
        <w:rPr>
          <w:rFonts w:ascii="Bookman Old Style" w:hAnsi="Bookman Old Style"/>
          <w:spacing w:val="-2"/>
          <w:sz w:val="24"/>
          <w:szCs w:val="24"/>
        </w:rPr>
        <w:t xml:space="preserve">l </w:t>
      </w:r>
      <m:oMath>
        <m:r>
          <w:rPr>
            <w:rFonts w:ascii="Cambria Math" w:hAnsi="Cambria Math" w:cs="Arial"/>
            <w:sz w:val="24"/>
            <w:szCs w:val="24"/>
          </w:rPr>
          <m:t>IMT</m:t>
        </m:r>
      </m:oMath>
      <w:r w:rsidRPr="005B7BDD">
        <w:rPr>
          <w:rFonts w:ascii="Bookman Old Style" w:hAnsi="Bookman Old Style"/>
          <w:b/>
          <w:sz w:val="24"/>
          <w:szCs w:val="24"/>
        </w:rPr>
        <w:t xml:space="preserve"> </w:t>
      </w:r>
      <w:r w:rsidRPr="005B7BDD">
        <w:rPr>
          <w:rFonts w:ascii="Bookman Old Style" w:hAnsi="Bookman Old Style"/>
          <w:spacing w:val="-2"/>
          <w:sz w:val="24"/>
          <w:szCs w:val="24"/>
        </w:rPr>
        <w:t xml:space="preserve">se empezará a pagar al adjudicatario o al transportador incumbente que ejecuta proyectos </w:t>
      </w:r>
      <w:r w:rsidRPr="005B7BDD">
        <w:rPr>
          <w:rFonts w:ascii="Bookman Old Style" w:hAnsi="Bookman Old Style"/>
          <w:b/>
          <w:bCs/>
          <w:i/>
          <w:iCs/>
          <w:spacing w:val="-2"/>
          <w:sz w:val="24"/>
          <w:szCs w:val="24"/>
        </w:rPr>
        <w:t>IPAT</w:t>
      </w:r>
      <w:r w:rsidRPr="005B7BDD">
        <w:rPr>
          <w:rFonts w:ascii="Bookman Old Style" w:hAnsi="Bookman Old Style"/>
          <w:spacing w:val="-2"/>
          <w:sz w:val="24"/>
          <w:szCs w:val="24"/>
        </w:rPr>
        <w:t>, según sea el caso</w:t>
      </w:r>
      <w:r>
        <w:rPr>
          <w:rFonts w:ascii="Bookman Old Style" w:hAnsi="Bookman Old Style"/>
          <w:spacing w:val="-2"/>
          <w:sz w:val="24"/>
          <w:szCs w:val="24"/>
        </w:rPr>
        <w:t>, e</w:t>
      </w:r>
      <w:r w:rsidR="00183BA3">
        <w:rPr>
          <w:rFonts w:ascii="Bookman Old Style" w:hAnsi="Bookman Old Style"/>
          <w:spacing w:val="-2"/>
          <w:sz w:val="24"/>
          <w:szCs w:val="24"/>
        </w:rPr>
        <w:t>n el mes siguiente a</w:t>
      </w:r>
      <w:r w:rsidR="00183BA3" w:rsidRPr="00884FED">
        <w:rPr>
          <w:rFonts w:ascii="Bookman Old Style" w:hAnsi="Bookman Old Style"/>
          <w:spacing w:val="-2"/>
          <w:sz w:val="24"/>
          <w:szCs w:val="24"/>
        </w:rPr>
        <w:t xml:space="preserve">l primer mes </w:t>
      </w:r>
      <w:r w:rsidR="006F1429">
        <w:rPr>
          <w:rFonts w:ascii="Bookman Old Style" w:hAnsi="Bookman Old Style"/>
          <w:spacing w:val="-2"/>
          <w:sz w:val="24"/>
          <w:szCs w:val="24"/>
        </w:rPr>
        <w:t xml:space="preserve">calendario </w:t>
      </w:r>
      <w:r w:rsidR="00183BA3" w:rsidRPr="00884FED">
        <w:rPr>
          <w:rFonts w:ascii="Bookman Old Style" w:hAnsi="Bookman Old Style"/>
          <w:spacing w:val="-2"/>
          <w:sz w:val="24"/>
          <w:szCs w:val="24"/>
        </w:rPr>
        <w:t>completo</w:t>
      </w:r>
      <w:r w:rsidR="00183BA3">
        <w:rPr>
          <w:rFonts w:ascii="Bookman Old Style" w:hAnsi="Bookman Old Style"/>
          <w:spacing w:val="-2"/>
          <w:sz w:val="24"/>
          <w:szCs w:val="24"/>
        </w:rPr>
        <w:t xml:space="preserve"> de prestación del servicio</w:t>
      </w:r>
      <w:r w:rsidR="003F7FBE">
        <w:rPr>
          <w:rFonts w:ascii="Bookman Old Style" w:hAnsi="Bookman Old Style"/>
          <w:spacing w:val="-2"/>
          <w:sz w:val="24"/>
          <w:szCs w:val="24"/>
        </w:rPr>
        <w:t>.</w:t>
      </w:r>
    </w:p>
    <w:p w14:paraId="57EECB29" w14:textId="7AB9AE90" w:rsidR="006E399E" w:rsidRDefault="00CB0597" w:rsidP="006F1429">
      <w:pPr>
        <w:pStyle w:val="Prrafodelista"/>
        <w:numPr>
          <w:ilvl w:val="0"/>
          <w:numId w:val="27"/>
        </w:numPr>
        <w:spacing w:before="120"/>
        <w:ind w:left="567" w:hanging="283"/>
        <w:jc w:val="both"/>
        <w:rPr>
          <w:rFonts w:ascii="Bookman Old Style" w:hAnsi="Bookman Old Style"/>
          <w:spacing w:val="-2"/>
          <w:sz w:val="24"/>
          <w:szCs w:val="24"/>
        </w:rPr>
      </w:pPr>
      <w:bookmarkStart w:id="13" w:name="_Ref461096400"/>
      <w:r w:rsidRPr="00884FED">
        <w:rPr>
          <w:rFonts w:ascii="Bookman Old Style" w:hAnsi="Bookman Old Style"/>
          <w:spacing w:val="-2"/>
          <w:sz w:val="24"/>
          <w:szCs w:val="24"/>
        </w:rPr>
        <w:t xml:space="preserve">Para los pagos mensuales </w:t>
      </w:r>
      <w:r w:rsidR="00091B3C">
        <w:rPr>
          <w:rFonts w:ascii="Bookman Old Style" w:hAnsi="Bookman Old Style"/>
          <w:spacing w:val="-2"/>
          <w:sz w:val="24"/>
          <w:szCs w:val="24"/>
        </w:rPr>
        <w:t>a cargo de los transportadores</w:t>
      </w:r>
      <w:r w:rsidR="006F1429">
        <w:rPr>
          <w:rFonts w:ascii="Bookman Old Style" w:hAnsi="Bookman Old Style"/>
          <w:spacing w:val="-2"/>
          <w:sz w:val="24"/>
          <w:szCs w:val="24"/>
        </w:rPr>
        <w:t>,</w:t>
      </w:r>
      <w:r w:rsidR="00091B3C">
        <w:rPr>
          <w:rFonts w:ascii="Bookman Old Style" w:hAnsi="Bookman Old Style"/>
          <w:spacing w:val="-2"/>
          <w:sz w:val="24"/>
          <w:szCs w:val="24"/>
        </w:rPr>
        <w:t xml:space="preserve"> </w:t>
      </w:r>
      <w:r w:rsidRPr="00884FED">
        <w:rPr>
          <w:rFonts w:ascii="Bookman Old Style" w:hAnsi="Bookman Old Style"/>
          <w:spacing w:val="-2"/>
          <w:sz w:val="24"/>
          <w:szCs w:val="24"/>
        </w:rPr>
        <w:t xml:space="preserve">se descontarán </w:t>
      </w:r>
      <w:r w:rsidR="00097A6A">
        <w:rPr>
          <w:rFonts w:ascii="Bookman Old Style" w:hAnsi="Bookman Old Style"/>
          <w:spacing w:val="-2"/>
          <w:sz w:val="24"/>
          <w:szCs w:val="24"/>
        </w:rPr>
        <w:t xml:space="preserve">del IMT </w:t>
      </w:r>
      <w:r w:rsidRPr="00884FED">
        <w:rPr>
          <w:rFonts w:ascii="Bookman Old Style" w:hAnsi="Bookman Old Style"/>
          <w:spacing w:val="-2"/>
          <w:sz w:val="24"/>
          <w:szCs w:val="24"/>
        </w:rPr>
        <w:t xml:space="preserve">las compensaciones por indisponibilidad a que haya lugar según lo establecido en </w:t>
      </w:r>
      <w:bookmarkStart w:id="14" w:name="_Hlk60302629"/>
      <w:r w:rsidRPr="00884FED">
        <w:rPr>
          <w:rFonts w:ascii="Bookman Old Style" w:hAnsi="Bookman Old Style"/>
          <w:spacing w:val="-2"/>
          <w:sz w:val="24"/>
          <w:szCs w:val="24"/>
        </w:rPr>
        <w:t>el Artículo 18 de l</w:t>
      </w:r>
      <w:bookmarkEnd w:id="14"/>
      <w:r w:rsidRPr="00884FED">
        <w:rPr>
          <w:rFonts w:ascii="Bookman Old Style" w:hAnsi="Bookman Old Style"/>
          <w:spacing w:val="-2"/>
          <w:sz w:val="24"/>
          <w:szCs w:val="24"/>
        </w:rPr>
        <w:t xml:space="preserve">a presente Resolución, los ingresos de corto </w:t>
      </w:r>
      <w:r w:rsidRPr="004648C7">
        <w:rPr>
          <w:rFonts w:ascii="Bookman Old Style" w:hAnsi="Bookman Old Style"/>
          <w:spacing w:val="-2"/>
          <w:sz w:val="24"/>
          <w:szCs w:val="24"/>
        </w:rPr>
        <w:t>plazo del proyecto</w:t>
      </w:r>
      <w:r w:rsidR="006F1429">
        <w:rPr>
          <w:rFonts w:ascii="Bookman Old Style" w:hAnsi="Bookman Old Style"/>
          <w:spacing w:val="-2"/>
          <w:sz w:val="24"/>
          <w:szCs w:val="24"/>
        </w:rPr>
        <w:t>,</w:t>
      </w:r>
      <w:r w:rsidRPr="004648C7">
        <w:rPr>
          <w:rFonts w:ascii="Bookman Old Style" w:hAnsi="Bookman Old Style"/>
          <w:spacing w:val="-2"/>
          <w:sz w:val="24"/>
          <w:szCs w:val="24"/>
        </w:rPr>
        <w:t xml:space="preserve"> y los </w:t>
      </w:r>
      <w:r w:rsidRPr="005B7BDD">
        <w:rPr>
          <w:rFonts w:ascii="Bookman Old Style" w:hAnsi="Bookman Old Style"/>
          <w:spacing w:val="-2"/>
          <w:sz w:val="24"/>
          <w:szCs w:val="24"/>
        </w:rPr>
        <w:t xml:space="preserve">ingresos de servicios adicionales establecidos en el </w:t>
      </w:r>
      <w:r w:rsidR="00CE3B2C" w:rsidRPr="005B7BDD">
        <w:rPr>
          <w:rFonts w:ascii="Bookman Old Style" w:hAnsi="Bookman Old Style"/>
          <w:spacing w:val="-2"/>
          <w:sz w:val="24"/>
          <w:szCs w:val="24"/>
        </w:rPr>
        <w:t>p</w:t>
      </w:r>
      <w:r w:rsidRPr="005B7BDD">
        <w:rPr>
          <w:rFonts w:ascii="Bookman Old Style" w:hAnsi="Bookman Old Style"/>
          <w:spacing w:val="-2"/>
          <w:sz w:val="24"/>
          <w:szCs w:val="24"/>
        </w:rPr>
        <w:t xml:space="preserve">arágrafo del Artículo </w:t>
      </w:r>
      <w:r w:rsidR="00CE3B2C" w:rsidRPr="005B7BDD">
        <w:rPr>
          <w:rFonts w:ascii="Bookman Old Style" w:hAnsi="Bookman Old Style"/>
          <w:spacing w:val="-2"/>
          <w:sz w:val="24"/>
          <w:szCs w:val="24"/>
        </w:rPr>
        <w:t xml:space="preserve">33 </w:t>
      </w:r>
      <w:r w:rsidRPr="005B7BDD">
        <w:rPr>
          <w:rFonts w:ascii="Bookman Old Style" w:hAnsi="Bookman Old Style"/>
          <w:spacing w:val="-2"/>
          <w:sz w:val="24"/>
          <w:szCs w:val="24"/>
        </w:rPr>
        <w:t>de la presente resolución.</w:t>
      </w:r>
      <w:r w:rsidR="00EB0FEE">
        <w:rPr>
          <w:rFonts w:ascii="Bookman Old Style" w:hAnsi="Bookman Old Style"/>
          <w:spacing w:val="-2"/>
          <w:sz w:val="24"/>
          <w:szCs w:val="24"/>
        </w:rPr>
        <w:t xml:space="preserve"> </w:t>
      </w:r>
    </w:p>
    <w:p w14:paraId="6C0BC24D" w14:textId="4ECF069E" w:rsidR="00F7313B" w:rsidRPr="00F7313B" w:rsidRDefault="00DE7B35" w:rsidP="006F1429">
      <w:pPr>
        <w:pStyle w:val="Prrafodelista"/>
        <w:numPr>
          <w:ilvl w:val="0"/>
          <w:numId w:val="27"/>
        </w:numPr>
        <w:spacing w:before="120"/>
        <w:ind w:left="567" w:hanging="283"/>
        <w:jc w:val="both"/>
        <w:rPr>
          <w:rFonts w:ascii="Bookman Old Style" w:hAnsi="Bookman Old Style"/>
          <w:spacing w:val="-2"/>
          <w:sz w:val="24"/>
          <w:szCs w:val="24"/>
        </w:rPr>
      </w:pPr>
      <w:r>
        <w:rPr>
          <w:rFonts w:ascii="Bookman Old Style" w:hAnsi="Bookman Old Style"/>
          <w:spacing w:val="-2"/>
          <w:sz w:val="24"/>
          <w:szCs w:val="24"/>
        </w:rPr>
        <w:t>El</w:t>
      </w:r>
      <w:r w:rsidR="002E5C6E">
        <w:rPr>
          <w:rFonts w:ascii="Bookman Old Style" w:hAnsi="Bookman Old Style"/>
          <w:spacing w:val="-2"/>
          <w:sz w:val="24"/>
          <w:szCs w:val="24"/>
        </w:rPr>
        <w:t xml:space="preserve"> adjudicatario</w:t>
      </w:r>
      <w:r w:rsidR="00EB0FEE">
        <w:rPr>
          <w:rFonts w:ascii="Bookman Old Style" w:hAnsi="Bookman Old Style"/>
          <w:spacing w:val="-2"/>
          <w:sz w:val="24"/>
          <w:szCs w:val="24"/>
        </w:rPr>
        <w:t xml:space="preserve"> </w:t>
      </w:r>
      <w:r w:rsidR="00C514D2">
        <w:rPr>
          <w:rFonts w:ascii="Bookman Old Style" w:hAnsi="Bookman Old Style"/>
          <w:spacing w:val="-2"/>
          <w:sz w:val="24"/>
          <w:szCs w:val="24"/>
        </w:rPr>
        <w:t xml:space="preserve">o el transportador incumbente que ejecute proyectos </w:t>
      </w:r>
      <w:r w:rsidR="00C514D2" w:rsidRPr="005B65DC">
        <w:rPr>
          <w:rFonts w:ascii="Bookman Old Style" w:hAnsi="Bookman Old Style"/>
          <w:b/>
          <w:i/>
          <w:spacing w:val="-2"/>
          <w:sz w:val="24"/>
          <w:szCs w:val="24"/>
        </w:rPr>
        <w:t>IPAT</w:t>
      </w:r>
      <w:r w:rsidR="002E5C6E">
        <w:rPr>
          <w:rFonts w:ascii="Bookman Old Style" w:hAnsi="Bookman Old Style"/>
          <w:spacing w:val="-2"/>
          <w:sz w:val="24"/>
          <w:szCs w:val="24"/>
        </w:rPr>
        <w:t xml:space="preserve"> deberá facturar mensualmente</w:t>
      </w:r>
      <w:r w:rsidR="00213160">
        <w:rPr>
          <w:rFonts w:ascii="Bookman Old Style" w:hAnsi="Bookman Old Style"/>
          <w:spacing w:val="-2"/>
          <w:sz w:val="24"/>
          <w:szCs w:val="24"/>
        </w:rPr>
        <w:t xml:space="preserve"> a los transportadores</w:t>
      </w:r>
      <w:r w:rsidR="006F1429">
        <w:rPr>
          <w:rFonts w:ascii="Bookman Old Style" w:hAnsi="Bookman Old Style"/>
          <w:spacing w:val="-2"/>
          <w:sz w:val="24"/>
          <w:szCs w:val="24"/>
        </w:rPr>
        <w:t>,</w:t>
      </w:r>
      <w:r w:rsidR="002E5C6E">
        <w:rPr>
          <w:rFonts w:ascii="Bookman Old Style" w:hAnsi="Bookman Old Style"/>
          <w:spacing w:val="-2"/>
          <w:sz w:val="24"/>
          <w:szCs w:val="24"/>
        </w:rPr>
        <w:t xml:space="preserve"> </w:t>
      </w:r>
      <w:r w:rsidR="00CB0597" w:rsidRPr="005B7BDD">
        <w:rPr>
          <w:rFonts w:ascii="Bookman Old Style" w:hAnsi="Bookman Old Style"/>
          <w:sz w:val="24"/>
          <w:szCs w:val="24"/>
        </w:rPr>
        <w:t xml:space="preserve">dentro los primeros tres (3) días hábiles </w:t>
      </w:r>
      <w:r w:rsidR="00FA4205">
        <w:rPr>
          <w:rFonts w:ascii="Bookman Old Style" w:hAnsi="Bookman Old Style"/>
          <w:sz w:val="24"/>
          <w:szCs w:val="24"/>
        </w:rPr>
        <w:t xml:space="preserve">del </w:t>
      </w:r>
      <w:r w:rsidR="00213160">
        <w:rPr>
          <w:rFonts w:ascii="Bookman Old Style" w:hAnsi="Bookman Old Style"/>
          <w:sz w:val="24"/>
          <w:szCs w:val="24"/>
        </w:rPr>
        <w:t>mes siguiente</w:t>
      </w:r>
      <w:r w:rsidR="00402179">
        <w:rPr>
          <w:rFonts w:ascii="Bookman Old Style" w:hAnsi="Bookman Old Style"/>
          <w:sz w:val="24"/>
          <w:szCs w:val="24"/>
        </w:rPr>
        <w:t xml:space="preserve"> (m+1)</w:t>
      </w:r>
      <w:r w:rsidR="00213160">
        <w:rPr>
          <w:rFonts w:ascii="Bookman Old Style" w:hAnsi="Bookman Old Style"/>
          <w:sz w:val="24"/>
          <w:szCs w:val="24"/>
        </w:rPr>
        <w:t xml:space="preserve"> al mes de prestación del servicio</w:t>
      </w:r>
      <w:r w:rsidR="00402179">
        <w:rPr>
          <w:rFonts w:ascii="Bookman Old Style" w:hAnsi="Bookman Old Style"/>
          <w:sz w:val="24"/>
          <w:szCs w:val="24"/>
        </w:rPr>
        <w:t xml:space="preserve"> (m)</w:t>
      </w:r>
      <w:r w:rsidR="00213160">
        <w:rPr>
          <w:rFonts w:ascii="Bookman Old Style" w:hAnsi="Bookman Old Style"/>
          <w:sz w:val="24"/>
          <w:szCs w:val="24"/>
        </w:rPr>
        <w:t>.</w:t>
      </w:r>
    </w:p>
    <w:p w14:paraId="222542F1" w14:textId="535121AB" w:rsidR="006D3281" w:rsidRDefault="003A5CEB" w:rsidP="006F1429">
      <w:pPr>
        <w:pStyle w:val="Prrafodelista"/>
        <w:spacing w:before="120"/>
        <w:ind w:left="567"/>
        <w:jc w:val="both"/>
        <w:rPr>
          <w:rFonts w:ascii="Bookman Old Style" w:hAnsi="Bookman Old Style"/>
          <w:sz w:val="24"/>
          <w:szCs w:val="24"/>
        </w:rPr>
      </w:pPr>
      <w:r>
        <w:rPr>
          <w:rFonts w:ascii="Bookman Old Style" w:hAnsi="Bookman Old Style"/>
          <w:sz w:val="24"/>
          <w:szCs w:val="24"/>
        </w:rPr>
        <w:t>En l</w:t>
      </w:r>
      <w:r w:rsidR="00AC7C0F">
        <w:rPr>
          <w:rFonts w:ascii="Bookman Old Style" w:hAnsi="Bookman Old Style"/>
          <w:sz w:val="24"/>
          <w:szCs w:val="24"/>
        </w:rPr>
        <w:t xml:space="preserve">a factura de cobro del adjudicatario </w:t>
      </w:r>
      <w:r w:rsidR="00A64C7B">
        <w:rPr>
          <w:rFonts w:ascii="Bookman Old Style" w:hAnsi="Bookman Old Style"/>
          <w:spacing w:val="-2"/>
          <w:sz w:val="24"/>
          <w:szCs w:val="24"/>
        </w:rPr>
        <w:t xml:space="preserve">o </w:t>
      </w:r>
      <w:r w:rsidR="00FD4EC0">
        <w:rPr>
          <w:rFonts w:ascii="Bookman Old Style" w:hAnsi="Bookman Old Style"/>
          <w:spacing w:val="-2"/>
          <w:sz w:val="24"/>
          <w:szCs w:val="24"/>
        </w:rPr>
        <w:t>d</w:t>
      </w:r>
      <w:r w:rsidR="00A64C7B">
        <w:rPr>
          <w:rFonts w:ascii="Bookman Old Style" w:hAnsi="Bookman Old Style"/>
          <w:spacing w:val="-2"/>
          <w:sz w:val="24"/>
          <w:szCs w:val="24"/>
        </w:rPr>
        <w:t xml:space="preserve">el transportador incumbente </w:t>
      </w:r>
      <w:r w:rsidR="002F1A45">
        <w:rPr>
          <w:rFonts w:ascii="Bookman Old Style" w:hAnsi="Bookman Old Style"/>
          <w:spacing w:val="-2"/>
          <w:sz w:val="24"/>
          <w:szCs w:val="24"/>
        </w:rPr>
        <w:t xml:space="preserve">que ejecute proyectos </w:t>
      </w:r>
      <w:r w:rsidR="002F1A45" w:rsidRPr="00F64AB5">
        <w:rPr>
          <w:rFonts w:ascii="Bookman Old Style" w:hAnsi="Bookman Old Style"/>
          <w:b/>
          <w:bCs/>
          <w:i/>
          <w:iCs/>
          <w:sz w:val="24"/>
          <w:szCs w:val="24"/>
        </w:rPr>
        <w:t>IPAT</w:t>
      </w:r>
      <w:r w:rsidR="002F1A45">
        <w:rPr>
          <w:rFonts w:ascii="Bookman Old Style" w:hAnsi="Bookman Old Style"/>
          <w:spacing w:val="-2"/>
          <w:sz w:val="24"/>
          <w:szCs w:val="24"/>
        </w:rPr>
        <w:t xml:space="preserve"> </w:t>
      </w:r>
      <w:r w:rsidR="00AC7C0F">
        <w:rPr>
          <w:rFonts w:ascii="Bookman Old Style" w:hAnsi="Bookman Old Style"/>
          <w:sz w:val="24"/>
          <w:szCs w:val="24"/>
        </w:rPr>
        <w:t>a</w:t>
      </w:r>
      <w:r w:rsidR="008839D5">
        <w:rPr>
          <w:rFonts w:ascii="Bookman Old Style" w:hAnsi="Bookman Old Style"/>
          <w:sz w:val="24"/>
          <w:szCs w:val="24"/>
        </w:rPr>
        <w:t xml:space="preserve"> </w:t>
      </w:r>
      <w:r w:rsidR="00AC7C0F">
        <w:rPr>
          <w:rFonts w:ascii="Bookman Old Style" w:hAnsi="Bookman Old Style"/>
          <w:sz w:val="24"/>
          <w:szCs w:val="24"/>
        </w:rPr>
        <w:t>l</w:t>
      </w:r>
      <w:r w:rsidR="008839D5">
        <w:rPr>
          <w:rFonts w:ascii="Bookman Old Style" w:hAnsi="Bookman Old Style"/>
          <w:sz w:val="24"/>
          <w:szCs w:val="24"/>
        </w:rPr>
        <w:t>os</w:t>
      </w:r>
      <w:r w:rsidR="00AC7C0F">
        <w:rPr>
          <w:rFonts w:ascii="Bookman Old Style" w:hAnsi="Bookman Old Style"/>
          <w:sz w:val="24"/>
          <w:szCs w:val="24"/>
        </w:rPr>
        <w:t xml:space="preserve"> transportador</w:t>
      </w:r>
      <w:r w:rsidR="008839D5">
        <w:rPr>
          <w:rFonts w:ascii="Bookman Old Style" w:hAnsi="Bookman Old Style"/>
          <w:sz w:val="24"/>
          <w:szCs w:val="24"/>
        </w:rPr>
        <w:t>es responsables del recaudo a los beneficiarios</w:t>
      </w:r>
      <w:r w:rsidR="00D2467B">
        <w:rPr>
          <w:rFonts w:ascii="Bookman Old Style" w:hAnsi="Bookman Old Style"/>
          <w:sz w:val="24"/>
          <w:szCs w:val="24"/>
        </w:rPr>
        <w:t>,</w:t>
      </w:r>
      <w:r w:rsidR="00AC7C0F">
        <w:rPr>
          <w:rFonts w:ascii="Bookman Old Style" w:hAnsi="Bookman Old Style"/>
          <w:sz w:val="24"/>
          <w:szCs w:val="24"/>
        </w:rPr>
        <w:t xml:space="preserve"> </w:t>
      </w:r>
      <w:r w:rsidR="00A87B19">
        <w:rPr>
          <w:rFonts w:ascii="Bookman Old Style" w:hAnsi="Bookman Old Style"/>
          <w:sz w:val="24"/>
          <w:szCs w:val="24"/>
        </w:rPr>
        <w:t>deberá incluir</w:t>
      </w:r>
      <w:r w:rsidR="00D51EE6">
        <w:rPr>
          <w:rFonts w:ascii="Bookman Old Style" w:hAnsi="Bookman Old Style"/>
          <w:sz w:val="24"/>
          <w:szCs w:val="24"/>
        </w:rPr>
        <w:t xml:space="preserve"> el valor a recaudar </w:t>
      </w:r>
      <w:r w:rsidR="00AB4454">
        <w:rPr>
          <w:rFonts w:ascii="Bookman Old Style" w:hAnsi="Bookman Old Style"/>
          <w:sz w:val="24"/>
          <w:szCs w:val="24"/>
        </w:rPr>
        <w:t xml:space="preserve">de los beneficiarios para el mes </w:t>
      </w:r>
      <w:r w:rsidR="00D05EC2">
        <w:rPr>
          <w:rFonts w:ascii="Bookman Old Style" w:hAnsi="Bookman Old Style"/>
          <w:sz w:val="24"/>
          <w:szCs w:val="24"/>
        </w:rPr>
        <w:t xml:space="preserve">m </w:t>
      </w:r>
      <w:r w:rsidR="00AB4454">
        <w:rPr>
          <w:rFonts w:ascii="Bookman Old Style" w:hAnsi="Bookman Old Style"/>
          <w:sz w:val="24"/>
          <w:szCs w:val="24"/>
        </w:rPr>
        <w:t>correspondiente y</w:t>
      </w:r>
      <w:r w:rsidR="006F1429">
        <w:rPr>
          <w:rFonts w:ascii="Bookman Old Style" w:hAnsi="Bookman Old Style"/>
          <w:sz w:val="24"/>
          <w:szCs w:val="24"/>
        </w:rPr>
        <w:t>,</w:t>
      </w:r>
      <w:r w:rsidR="00AB4454">
        <w:rPr>
          <w:rFonts w:ascii="Bookman Old Style" w:hAnsi="Bookman Old Style"/>
          <w:sz w:val="24"/>
          <w:szCs w:val="24"/>
        </w:rPr>
        <w:t xml:space="preserve"> adicionalmente</w:t>
      </w:r>
      <w:r w:rsidR="006F1429">
        <w:rPr>
          <w:rFonts w:ascii="Bookman Old Style" w:hAnsi="Bookman Old Style"/>
          <w:sz w:val="24"/>
          <w:szCs w:val="24"/>
        </w:rPr>
        <w:t>,</w:t>
      </w:r>
      <w:r w:rsidR="0084233A">
        <w:rPr>
          <w:rFonts w:ascii="Bookman Old Style" w:hAnsi="Bookman Old Style"/>
          <w:sz w:val="24"/>
          <w:szCs w:val="24"/>
        </w:rPr>
        <w:t xml:space="preserve"> como soporte de la factura</w:t>
      </w:r>
      <w:r w:rsidR="00AB4454">
        <w:rPr>
          <w:rFonts w:ascii="Bookman Old Style" w:hAnsi="Bookman Old Style"/>
          <w:sz w:val="24"/>
          <w:szCs w:val="24"/>
        </w:rPr>
        <w:t xml:space="preserve"> l</w:t>
      </w:r>
      <w:r w:rsidR="006D3281">
        <w:rPr>
          <w:rFonts w:ascii="Bookman Old Style" w:hAnsi="Bookman Old Style"/>
          <w:sz w:val="24"/>
          <w:szCs w:val="24"/>
        </w:rPr>
        <w:t>os siguientes aspectos:</w:t>
      </w:r>
      <w:r w:rsidR="00AC7C0F">
        <w:rPr>
          <w:rFonts w:ascii="Bookman Old Style" w:hAnsi="Bookman Old Style"/>
          <w:sz w:val="24"/>
          <w:szCs w:val="24"/>
        </w:rPr>
        <w:t xml:space="preserve"> </w:t>
      </w:r>
    </w:p>
    <w:p w14:paraId="4A491786" w14:textId="71D43E8D" w:rsidR="006D3281" w:rsidRDefault="00C05307" w:rsidP="006F1429">
      <w:pPr>
        <w:pStyle w:val="Prrafodelista"/>
        <w:numPr>
          <w:ilvl w:val="0"/>
          <w:numId w:val="24"/>
        </w:numPr>
        <w:spacing w:before="120"/>
        <w:ind w:left="1134" w:hanging="567"/>
        <w:jc w:val="both"/>
        <w:rPr>
          <w:rFonts w:ascii="Bookman Old Style" w:hAnsi="Bookman Old Style"/>
          <w:sz w:val="24"/>
          <w:szCs w:val="24"/>
        </w:rPr>
      </w:pPr>
      <w:r>
        <w:rPr>
          <w:rFonts w:ascii="Bookman Old Style" w:hAnsi="Bookman Old Style"/>
          <w:sz w:val="24"/>
          <w:szCs w:val="24"/>
        </w:rPr>
        <w:t>E</w:t>
      </w:r>
      <w:r w:rsidR="00CB0597" w:rsidRPr="005B7BDD">
        <w:rPr>
          <w:rFonts w:ascii="Bookman Old Style" w:hAnsi="Bookman Old Style"/>
          <w:sz w:val="24"/>
          <w:szCs w:val="24"/>
        </w:rPr>
        <w:t xml:space="preserve">l factor de indisponibilidad </w:t>
      </w:r>
      <w:r w:rsidR="0017630B">
        <w:rPr>
          <w:rFonts w:ascii="Bookman Old Style" w:hAnsi="Bookman Old Style"/>
          <w:sz w:val="24"/>
          <w:szCs w:val="24"/>
        </w:rPr>
        <w:t xml:space="preserve">para el mes m </w:t>
      </w:r>
      <w:r w:rsidR="00696EB8" w:rsidRPr="005B7BDD">
        <w:rPr>
          <w:rFonts w:ascii="Bookman Old Style" w:hAnsi="Bookman Old Style"/>
          <w:sz w:val="24"/>
          <w:szCs w:val="24"/>
        </w:rPr>
        <w:t>obtenido de acuerdo con</w:t>
      </w:r>
      <w:r w:rsidR="00CB0597" w:rsidRPr="005B7BDD">
        <w:rPr>
          <w:rFonts w:ascii="Bookman Old Style" w:hAnsi="Bookman Old Style"/>
          <w:sz w:val="24"/>
          <w:szCs w:val="24"/>
        </w:rPr>
        <w:t xml:space="preserve"> el literal</w:t>
      </w:r>
      <w:r w:rsidR="00CF7D9E" w:rsidRPr="005B7BDD">
        <w:rPr>
          <w:rFonts w:ascii="Bookman Old Style" w:hAnsi="Bookman Old Style"/>
          <w:sz w:val="24"/>
          <w:szCs w:val="24"/>
        </w:rPr>
        <w:t xml:space="preserve"> a)</w:t>
      </w:r>
      <w:r w:rsidR="00CB0597" w:rsidRPr="005B7BDD">
        <w:rPr>
          <w:rFonts w:ascii="Bookman Old Style" w:hAnsi="Bookman Old Style"/>
          <w:sz w:val="24"/>
          <w:szCs w:val="24"/>
        </w:rPr>
        <w:t xml:space="preserve"> del Artículo 18 de la presente Resolución</w:t>
      </w:r>
      <w:r w:rsidR="006D271C">
        <w:rPr>
          <w:rFonts w:ascii="Bookman Old Style" w:hAnsi="Bookman Old Style"/>
          <w:sz w:val="24"/>
          <w:szCs w:val="24"/>
        </w:rPr>
        <w:t>.</w:t>
      </w:r>
      <w:r w:rsidR="00CB0597" w:rsidRPr="005B7BDD">
        <w:rPr>
          <w:rFonts w:ascii="Bookman Old Style" w:hAnsi="Bookman Old Style"/>
          <w:sz w:val="24"/>
          <w:szCs w:val="24"/>
        </w:rPr>
        <w:t xml:space="preserve"> </w:t>
      </w:r>
    </w:p>
    <w:p w14:paraId="1D01ECF6" w14:textId="767095BD" w:rsidR="00A62A89" w:rsidRPr="00A62A89" w:rsidRDefault="00A62A89" w:rsidP="006F1429">
      <w:pPr>
        <w:pStyle w:val="Prrafodelista"/>
        <w:numPr>
          <w:ilvl w:val="0"/>
          <w:numId w:val="24"/>
        </w:numPr>
        <w:spacing w:before="120"/>
        <w:ind w:left="1134" w:hanging="567"/>
        <w:jc w:val="both"/>
        <w:rPr>
          <w:rFonts w:ascii="Bookman Old Style" w:hAnsi="Bookman Old Style"/>
          <w:spacing w:val="-2"/>
          <w:sz w:val="24"/>
          <w:szCs w:val="24"/>
        </w:rPr>
      </w:pPr>
      <w:r>
        <w:rPr>
          <w:rFonts w:ascii="Bookman Old Style" w:hAnsi="Bookman Old Style"/>
          <w:spacing w:val="-2"/>
          <w:sz w:val="24"/>
          <w:szCs w:val="24"/>
        </w:rPr>
        <w:t xml:space="preserve">El valor de la compensación </w:t>
      </w:r>
      <w:r w:rsidR="0017630B">
        <w:rPr>
          <w:rFonts w:ascii="Bookman Old Style" w:hAnsi="Bookman Old Style"/>
          <w:spacing w:val="-2"/>
          <w:sz w:val="24"/>
          <w:szCs w:val="24"/>
        </w:rPr>
        <w:t xml:space="preserve">del mes m </w:t>
      </w:r>
      <w:r>
        <w:rPr>
          <w:rFonts w:ascii="Bookman Old Style" w:hAnsi="Bookman Old Style"/>
          <w:spacing w:val="-2"/>
          <w:sz w:val="24"/>
          <w:szCs w:val="24"/>
        </w:rPr>
        <w:t>calculada con el factor de indisponibilidad</w:t>
      </w:r>
      <w:r w:rsidR="006D271C">
        <w:rPr>
          <w:rFonts w:ascii="Bookman Old Style" w:hAnsi="Bookman Old Style"/>
          <w:spacing w:val="-2"/>
          <w:sz w:val="24"/>
          <w:szCs w:val="24"/>
        </w:rPr>
        <w:t>.</w:t>
      </w:r>
    </w:p>
    <w:p w14:paraId="25A83564" w14:textId="38C9E604" w:rsidR="006D3281" w:rsidRPr="006F1429" w:rsidRDefault="00C05307" w:rsidP="006F1429">
      <w:pPr>
        <w:pStyle w:val="Prrafodelista"/>
        <w:numPr>
          <w:ilvl w:val="0"/>
          <w:numId w:val="24"/>
        </w:numPr>
        <w:spacing w:before="120"/>
        <w:ind w:left="1134" w:hanging="567"/>
        <w:jc w:val="both"/>
        <w:rPr>
          <w:rFonts w:ascii="Bookman Old Style" w:hAnsi="Bookman Old Style"/>
          <w:spacing w:val="-2"/>
          <w:sz w:val="24"/>
          <w:szCs w:val="24"/>
        </w:rPr>
      </w:pPr>
      <w:r w:rsidRPr="006F1429">
        <w:rPr>
          <w:rFonts w:ascii="Bookman Old Style" w:hAnsi="Bookman Old Style"/>
          <w:sz w:val="24"/>
          <w:szCs w:val="24"/>
        </w:rPr>
        <w:t xml:space="preserve">Los </w:t>
      </w:r>
      <w:r w:rsidR="00CB0597" w:rsidRPr="006F1429">
        <w:rPr>
          <w:rFonts w:ascii="Bookman Old Style" w:hAnsi="Bookman Old Style"/>
          <w:sz w:val="24"/>
          <w:szCs w:val="24"/>
        </w:rPr>
        <w:t xml:space="preserve">ingresos de corto plazo del proyecto que </w:t>
      </w:r>
      <w:r w:rsidR="00B74A9A" w:rsidRPr="006F1429">
        <w:rPr>
          <w:rFonts w:ascii="Bookman Old Style" w:hAnsi="Bookman Old Style"/>
          <w:sz w:val="24"/>
          <w:szCs w:val="24"/>
        </w:rPr>
        <w:t>facturará</w:t>
      </w:r>
      <w:r w:rsidR="00CB0597" w:rsidRPr="006F1429">
        <w:rPr>
          <w:rFonts w:ascii="Bookman Old Style" w:hAnsi="Bookman Old Style"/>
          <w:sz w:val="24"/>
          <w:szCs w:val="24"/>
        </w:rPr>
        <w:t xml:space="preserve"> el adjudicatario </w:t>
      </w:r>
      <w:r w:rsidR="000B16B3" w:rsidRPr="006F1429">
        <w:rPr>
          <w:rFonts w:ascii="Bookman Old Style" w:hAnsi="Bookman Old Style"/>
          <w:sz w:val="24"/>
          <w:szCs w:val="24"/>
        </w:rPr>
        <w:t xml:space="preserve">por </w:t>
      </w:r>
      <w:r w:rsidR="00CB0597" w:rsidRPr="006F1429">
        <w:rPr>
          <w:rFonts w:ascii="Bookman Old Style" w:hAnsi="Bookman Old Style"/>
          <w:sz w:val="24"/>
          <w:szCs w:val="24"/>
        </w:rPr>
        <w:t xml:space="preserve">el mes </w:t>
      </w:r>
      <w:r w:rsidR="000B16B3" w:rsidRPr="006F1429">
        <w:rPr>
          <w:rFonts w:ascii="Bookman Old Style" w:hAnsi="Bookman Old Style"/>
          <w:sz w:val="24"/>
          <w:szCs w:val="24"/>
        </w:rPr>
        <w:t xml:space="preserve">m </w:t>
      </w:r>
      <w:r w:rsidR="00CB0597" w:rsidRPr="006F1429">
        <w:rPr>
          <w:rFonts w:ascii="Bookman Old Style" w:hAnsi="Bookman Old Style"/>
          <w:sz w:val="24"/>
          <w:szCs w:val="24"/>
        </w:rPr>
        <w:t>de prestación del servicio</w:t>
      </w:r>
      <w:r w:rsidR="00C91E5D" w:rsidRPr="006F1429">
        <w:rPr>
          <w:rFonts w:ascii="Bookman Old Style" w:hAnsi="Bookman Old Style"/>
          <w:sz w:val="24"/>
          <w:szCs w:val="24"/>
        </w:rPr>
        <w:t xml:space="preserve"> y </w:t>
      </w:r>
      <w:r w:rsidR="00F41D1C" w:rsidRPr="006F1429">
        <w:rPr>
          <w:rFonts w:ascii="Bookman Old Style" w:hAnsi="Bookman Old Style"/>
          <w:sz w:val="24"/>
          <w:szCs w:val="24"/>
        </w:rPr>
        <w:t xml:space="preserve">el valor del </w:t>
      </w:r>
      <w:r w:rsidR="00B45FAF" w:rsidRPr="006F1429">
        <w:rPr>
          <w:rFonts w:ascii="Bookman Old Style" w:hAnsi="Bookman Old Style"/>
          <w:sz w:val="24"/>
          <w:szCs w:val="24"/>
        </w:rPr>
        <w:t xml:space="preserve">parámetro </w:t>
      </w:r>
      <w:r w:rsidR="00F41D1C" w:rsidRPr="006F1429">
        <w:rPr>
          <w:rFonts w:ascii="Bookman Old Style" w:hAnsi="Bookman Old Style"/>
          <w:i/>
          <w:iCs/>
          <w:sz w:val="24"/>
          <w:szCs w:val="24"/>
        </w:rPr>
        <w:t>ID</w:t>
      </w:r>
      <w:r w:rsidR="00C076FD" w:rsidRPr="006F1429">
        <w:rPr>
          <w:rFonts w:ascii="Bookman Old Style" w:hAnsi="Bookman Old Style"/>
          <w:i/>
          <w:iCs/>
          <w:sz w:val="24"/>
          <w:szCs w:val="24"/>
          <w:vertAlign w:val="subscript"/>
        </w:rPr>
        <w:t>k,m</w:t>
      </w:r>
      <w:r w:rsidR="00AE7762" w:rsidRPr="006F1429">
        <w:rPr>
          <w:rFonts w:ascii="Bookman Old Style" w:hAnsi="Bookman Old Style"/>
          <w:sz w:val="24"/>
          <w:szCs w:val="24"/>
        </w:rPr>
        <w:t xml:space="preserve">, </w:t>
      </w:r>
      <w:r w:rsidR="00B45FAF" w:rsidRPr="006F1429">
        <w:rPr>
          <w:rFonts w:ascii="Bookman Old Style" w:hAnsi="Bookman Old Style"/>
          <w:sz w:val="24"/>
          <w:szCs w:val="24"/>
        </w:rPr>
        <w:t xml:space="preserve">obtenido </w:t>
      </w:r>
      <w:r w:rsidR="00913C31" w:rsidRPr="006F1429">
        <w:rPr>
          <w:rFonts w:ascii="Bookman Old Style" w:hAnsi="Bookman Old Style"/>
          <w:sz w:val="24"/>
          <w:szCs w:val="24"/>
        </w:rPr>
        <w:t xml:space="preserve"> de acuerdo con lo previsto </w:t>
      </w:r>
      <w:r w:rsidR="00B458CF" w:rsidRPr="006F1429">
        <w:rPr>
          <w:rFonts w:ascii="Bookman Old Style" w:hAnsi="Bookman Old Style"/>
          <w:sz w:val="24"/>
          <w:szCs w:val="24"/>
        </w:rPr>
        <w:t xml:space="preserve">en la resolución que reemplace la metodología de remuneración de la actividad de transporte de gas natural contenida en la Resolución CREG 126 de 2010. </w:t>
      </w:r>
      <w:r w:rsidR="00CB0597" w:rsidRPr="006F1429">
        <w:rPr>
          <w:rFonts w:ascii="Bookman Old Style" w:hAnsi="Bookman Old Style"/>
          <w:sz w:val="24"/>
          <w:szCs w:val="24"/>
        </w:rPr>
        <w:t xml:space="preserve"> </w:t>
      </w:r>
    </w:p>
    <w:p w14:paraId="31597FF1" w14:textId="6B59D979" w:rsidR="006E21C0" w:rsidRPr="00FA7074" w:rsidRDefault="00C05307" w:rsidP="006F1429">
      <w:pPr>
        <w:pStyle w:val="Prrafodelista"/>
        <w:numPr>
          <w:ilvl w:val="0"/>
          <w:numId w:val="24"/>
        </w:numPr>
        <w:spacing w:before="120"/>
        <w:ind w:left="1134" w:hanging="567"/>
        <w:jc w:val="both"/>
        <w:rPr>
          <w:rFonts w:ascii="Bookman Old Style" w:hAnsi="Bookman Old Style"/>
          <w:spacing w:val="-2"/>
          <w:sz w:val="24"/>
          <w:szCs w:val="24"/>
        </w:rPr>
      </w:pPr>
      <w:r>
        <w:rPr>
          <w:rFonts w:ascii="Bookman Old Style" w:hAnsi="Bookman Old Style"/>
          <w:spacing w:val="-2"/>
          <w:sz w:val="24"/>
          <w:szCs w:val="24"/>
        </w:rPr>
        <w:t>L</w:t>
      </w:r>
      <w:r w:rsidRPr="005B7BDD">
        <w:rPr>
          <w:rFonts w:ascii="Bookman Old Style" w:hAnsi="Bookman Old Style"/>
          <w:spacing w:val="-2"/>
          <w:sz w:val="24"/>
          <w:szCs w:val="24"/>
        </w:rPr>
        <w:t xml:space="preserve">os </w:t>
      </w:r>
      <w:r w:rsidR="00CB0597" w:rsidRPr="005B7BDD">
        <w:rPr>
          <w:rFonts w:ascii="Bookman Old Style" w:hAnsi="Bookman Old Style"/>
          <w:spacing w:val="-2"/>
          <w:sz w:val="24"/>
          <w:szCs w:val="24"/>
        </w:rPr>
        <w:t xml:space="preserve">ingresos de servicios adicionales establecidos en el Parágrafo del Artículo </w:t>
      </w:r>
      <w:r w:rsidR="003113C1" w:rsidRPr="005B7BDD">
        <w:rPr>
          <w:rFonts w:ascii="Bookman Old Style" w:hAnsi="Bookman Old Style"/>
          <w:spacing w:val="-2"/>
          <w:sz w:val="24"/>
          <w:szCs w:val="24"/>
        </w:rPr>
        <w:t xml:space="preserve">33 </w:t>
      </w:r>
      <w:r w:rsidR="00CB0597" w:rsidRPr="005B7BDD">
        <w:rPr>
          <w:rFonts w:ascii="Bookman Old Style" w:hAnsi="Bookman Old Style"/>
          <w:spacing w:val="-2"/>
          <w:sz w:val="24"/>
          <w:szCs w:val="24"/>
        </w:rPr>
        <w:t>de la presente resolución</w:t>
      </w:r>
      <w:r w:rsidR="006E428C">
        <w:rPr>
          <w:rFonts w:ascii="Bookman Old Style" w:hAnsi="Bookman Old Style"/>
          <w:spacing w:val="-2"/>
          <w:sz w:val="24"/>
          <w:szCs w:val="24"/>
        </w:rPr>
        <w:t>,</w:t>
      </w:r>
      <w:r w:rsidR="00CB0597" w:rsidRPr="005B7BDD">
        <w:rPr>
          <w:rFonts w:ascii="Bookman Old Style" w:hAnsi="Bookman Old Style"/>
          <w:sz w:val="24"/>
          <w:szCs w:val="24"/>
        </w:rPr>
        <w:t xml:space="preserve"> </w:t>
      </w:r>
      <w:r w:rsidR="00D92E91">
        <w:rPr>
          <w:rFonts w:ascii="Bookman Old Style" w:hAnsi="Bookman Old Style"/>
          <w:sz w:val="24"/>
          <w:szCs w:val="24"/>
        </w:rPr>
        <w:t>correspondientes</w:t>
      </w:r>
      <w:r w:rsidR="00D92E91" w:rsidRPr="005B7BDD">
        <w:rPr>
          <w:rFonts w:ascii="Bookman Old Style" w:hAnsi="Bookman Old Style"/>
          <w:sz w:val="24"/>
          <w:szCs w:val="24"/>
        </w:rPr>
        <w:t xml:space="preserve"> </w:t>
      </w:r>
      <w:r w:rsidR="00DD7F75">
        <w:rPr>
          <w:rFonts w:ascii="Bookman Old Style" w:hAnsi="Bookman Old Style"/>
          <w:sz w:val="24"/>
          <w:szCs w:val="24"/>
        </w:rPr>
        <w:t>al</w:t>
      </w:r>
      <w:r w:rsidR="00CB0597" w:rsidRPr="005B7BDD">
        <w:rPr>
          <w:rFonts w:ascii="Bookman Old Style" w:hAnsi="Bookman Old Style"/>
          <w:sz w:val="24"/>
          <w:szCs w:val="24"/>
        </w:rPr>
        <w:t xml:space="preserve"> mes </w:t>
      </w:r>
      <w:r w:rsidR="00D05C50">
        <w:rPr>
          <w:rFonts w:ascii="Bookman Old Style" w:hAnsi="Bookman Old Style"/>
          <w:sz w:val="24"/>
          <w:szCs w:val="24"/>
        </w:rPr>
        <w:t xml:space="preserve">m </w:t>
      </w:r>
      <w:r w:rsidR="00CB0597" w:rsidRPr="005B7BDD">
        <w:rPr>
          <w:rFonts w:ascii="Bookman Old Style" w:hAnsi="Bookman Old Style"/>
          <w:sz w:val="24"/>
          <w:szCs w:val="24"/>
        </w:rPr>
        <w:t xml:space="preserve">de prestación del servicio. </w:t>
      </w:r>
    </w:p>
    <w:p w14:paraId="0988451A" w14:textId="0FE5E246" w:rsidR="00FE5E73" w:rsidRDefault="00FE5E73" w:rsidP="006F1429">
      <w:pPr>
        <w:pStyle w:val="Prrafodelista"/>
        <w:spacing w:before="120"/>
        <w:ind w:left="567"/>
        <w:jc w:val="both"/>
        <w:rPr>
          <w:rFonts w:ascii="Bookman Old Style" w:hAnsi="Bookman Old Style"/>
          <w:sz w:val="24"/>
          <w:szCs w:val="24"/>
        </w:rPr>
      </w:pPr>
      <w:r w:rsidRPr="00895646">
        <w:rPr>
          <w:rFonts w:ascii="Bookman Old Style" w:hAnsi="Bookman Old Style"/>
          <w:sz w:val="24"/>
          <w:szCs w:val="24"/>
        </w:rPr>
        <w:t xml:space="preserve">La anterior información deberá </w:t>
      </w:r>
      <w:r w:rsidR="00257221" w:rsidRPr="00895646">
        <w:rPr>
          <w:rFonts w:ascii="Bookman Old Style" w:hAnsi="Bookman Old Style"/>
          <w:sz w:val="24"/>
          <w:szCs w:val="24"/>
        </w:rPr>
        <w:t xml:space="preserve">tener en cuenta el cumplimiento de lo establecido </w:t>
      </w:r>
      <w:r w:rsidR="00AE7762" w:rsidRPr="00895646">
        <w:rPr>
          <w:rFonts w:ascii="Bookman Old Style" w:hAnsi="Bookman Old Style"/>
          <w:sz w:val="24"/>
          <w:szCs w:val="24"/>
        </w:rPr>
        <w:t>mediante</w:t>
      </w:r>
      <w:r w:rsidR="00257221" w:rsidRPr="00895646">
        <w:rPr>
          <w:rFonts w:ascii="Bookman Old Style" w:hAnsi="Bookman Old Style"/>
          <w:sz w:val="24"/>
          <w:szCs w:val="24"/>
        </w:rPr>
        <w:t xml:space="preserve"> la Resolución CREG 080 de 2019, o aquellas que la modifiquen, </w:t>
      </w:r>
      <w:r w:rsidR="00AE7762" w:rsidRPr="00895646">
        <w:rPr>
          <w:rFonts w:ascii="Bookman Old Style" w:hAnsi="Bookman Old Style"/>
          <w:sz w:val="24"/>
          <w:szCs w:val="24"/>
        </w:rPr>
        <w:t xml:space="preserve">adicionen o </w:t>
      </w:r>
      <w:r w:rsidR="00257221" w:rsidRPr="00895646">
        <w:rPr>
          <w:rFonts w:ascii="Bookman Old Style" w:hAnsi="Bookman Old Style"/>
          <w:sz w:val="24"/>
          <w:szCs w:val="24"/>
        </w:rPr>
        <w:t>sustituyan.</w:t>
      </w:r>
      <w:r>
        <w:rPr>
          <w:rFonts w:ascii="Bookman Old Style" w:hAnsi="Bookman Old Style"/>
          <w:sz w:val="24"/>
          <w:szCs w:val="24"/>
        </w:rPr>
        <w:t xml:space="preserve"> </w:t>
      </w:r>
    </w:p>
    <w:p w14:paraId="50A85055" w14:textId="5D998A7E" w:rsidR="00137C6E" w:rsidRPr="005B7BDD" w:rsidRDefault="0058549F" w:rsidP="006F1429">
      <w:pPr>
        <w:pStyle w:val="Prrafodelista"/>
        <w:spacing w:before="120"/>
        <w:ind w:left="567"/>
        <w:jc w:val="both"/>
        <w:rPr>
          <w:rFonts w:ascii="Bookman Old Style" w:hAnsi="Bookman Old Style"/>
          <w:spacing w:val="-2"/>
          <w:sz w:val="24"/>
          <w:szCs w:val="24"/>
        </w:rPr>
      </w:pPr>
      <w:r w:rsidRPr="005B7BDD">
        <w:rPr>
          <w:rFonts w:ascii="Bookman Old Style" w:hAnsi="Bookman Old Style"/>
          <w:sz w:val="24"/>
          <w:szCs w:val="24"/>
        </w:rPr>
        <w:t>P</w:t>
      </w:r>
      <w:r w:rsidR="00137C6E" w:rsidRPr="005B7BDD">
        <w:rPr>
          <w:rFonts w:ascii="Bookman Old Style" w:hAnsi="Bookman Old Style"/>
          <w:sz w:val="24"/>
          <w:szCs w:val="24"/>
        </w:rPr>
        <w:t xml:space="preserve">ara los numerales </w:t>
      </w:r>
      <w:r w:rsidR="006E428C">
        <w:rPr>
          <w:rFonts w:ascii="Bookman Old Style" w:hAnsi="Bookman Old Style"/>
          <w:sz w:val="24"/>
          <w:szCs w:val="24"/>
        </w:rPr>
        <w:t>(</w:t>
      </w:r>
      <w:r w:rsidR="00137C6E" w:rsidRPr="005B7BDD">
        <w:rPr>
          <w:rFonts w:ascii="Bookman Old Style" w:hAnsi="Bookman Old Style"/>
          <w:sz w:val="24"/>
          <w:szCs w:val="24"/>
        </w:rPr>
        <w:t xml:space="preserve">ii), </w:t>
      </w:r>
      <w:r w:rsidR="006E428C">
        <w:rPr>
          <w:rFonts w:ascii="Bookman Old Style" w:hAnsi="Bookman Old Style"/>
          <w:sz w:val="24"/>
          <w:szCs w:val="24"/>
        </w:rPr>
        <w:t>(</w:t>
      </w:r>
      <w:r w:rsidR="00137C6E" w:rsidRPr="005B7BDD">
        <w:rPr>
          <w:rFonts w:ascii="Bookman Old Style" w:hAnsi="Bookman Old Style"/>
          <w:sz w:val="24"/>
          <w:szCs w:val="24"/>
        </w:rPr>
        <w:t>iii)</w:t>
      </w:r>
      <w:r w:rsidR="006534DC">
        <w:rPr>
          <w:rFonts w:ascii="Bookman Old Style" w:hAnsi="Bookman Old Style"/>
          <w:sz w:val="24"/>
          <w:szCs w:val="24"/>
        </w:rPr>
        <w:t xml:space="preserve">, </w:t>
      </w:r>
      <w:r w:rsidR="006E428C">
        <w:rPr>
          <w:rFonts w:ascii="Bookman Old Style" w:hAnsi="Bookman Old Style"/>
          <w:sz w:val="24"/>
          <w:szCs w:val="24"/>
        </w:rPr>
        <w:t>(</w:t>
      </w:r>
      <w:r w:rsidR="00137C6E" w:rsidRPr="005B7BDD">
        <w:rPr>
          <w:rFonts w:ascii="Bookman Old Style" w:hAnsi="Bookman Old Style"/>
          <w:sz w:val="24"/>
          <w:szCs w:val="24"/>
        </w:rPr>
        <w:t>iv</w:t>
      </w:r>
      <w:r w:rsidR="00137C6E" w:rsidRPr="00A028A9">
        <w:rPr>
          <w:rFonts w:ascii="Bookman Old Style" w:hAnsi="Bookman Old Style"/>
          <w:sz w:val="24"/>
          <w:szCs w:val="24"/>
        </w:rPr>
        <w:t>)</w:t>
      </w:r>
      <w:r w:rsidR="006534DC">
        <w:rPr>
          <w:rFonts w:ascii="Bookman Old Style" w:hAnsi="Bookman Old Style"/>
          <w:sz w:val="24"/>
          <w:szCs w:val="24"/>
        </w:rPr>
        <w:t xml:space="preserve"> y </w:t>
      </w:r>
      <w:r w:rsidR="006E428C">
        <w:rPr>
          <w:rFonts w:ascii="Bookman Old Style" w:hAnsi="Bookman Old Style"/>
          <w:sz w:val="24"/>
          <w:szCs w:val="24"/>
        </w:rPr>
        <w:t>(</w:t>
      </w:r>
      <w:r w:rsidR="006534DC">
        <w:rPr>
          <w:rFonts w:ascii="Bookman Old Style" w:hAnsi="Bookman Old Style"/>
          <w:sz w:val="24"/>
          <w:szCs w:val="24"/>
        </w:rPr>
        <w:t>v)</w:t>
      </w:r>
      <w:r w:rsidR="00137C6E" w:rsidRPr="00A028A9">
        <w:rPr>
          <w:rFonts w:ascii="Bookman Old Style" w:hAnsi="Bookman Old Style"/>
          <w:sz w:val="24"/>
          <w:szCs w:val="24"/>
        </w:rPr>
        <w:t xml:space="preserve"> anteriores, el adjudicatario </w:t>
      </w:r>
      <w:r w:rsidR="00C237F5" w:rsidRPr="00A028A9">
        <w:rPr>
          <w:rFonts w:ascii="Bookman Old Style" w:hAnsi="Bookman Old Style"/>
          <w:sz w:val="24"/>
          <w:szCs w:val="24"/>
        </w:rPr>
        <w:t xml:space="preserve">o el transportador incumbente que ejecute proyectos </w:t>
      </w:r>
      <w:r w:rsidR="00C237F5" w:rsidRPr="00A028A9">
        <w:rPr>
          <w:rFonts w:ascii="Bookman Old Style" w:hAnsi="Bookman Old Style"/>
          <w:b/>
          <w:bCs/>
          <w:i/>
          <w:iCs/>
          <w:sz w:val="24"/>
          <w:szCs w:val="24"/>
        </w:rPr>
        <w:t>IPAT</w:t>
      </w:r>
      <w:r w:rsidR="00C237F5" w:rsidRPr="00A028A9">
        <w:rPr>
          <w:rFonts w:ascii="Bookman Old Style" w:hAnsi="Bookman Old Style"/>
          <w:sz w:val="24"/>
          <w:szCs w:val="24"/>
        </w:rPr>
        <w:t xml:space="preserve">, </w:t>
      </w:r>
      <w:r w:rsidR="00137C6E" w:rsidRPr="00A028A9">
        <w:rPr>
          <w:rFonts w:ascii="Bookman Old Style" w:hAnsi="Bookman Old Style"/>
          <w:sz w:val="24"/>
          <w:szCs w:val="24"/>
        </w:rPr>
        <w:t>tendrá en cuenta aplicar previamente el porcentaje</w:t>
      </w:r>
      <w:r w:rsidR="00653D56">
        <w:rPr>
          <w:rFonts w:ascii="Bookman Old Style" w:hAnsi="Bookman Old Style"/>
          <w:sz w:val="24"/>
          <w:szCs w:val="24"/>
        </w:rPr>
        <w:t xml:space="preserve"> </w:t>
      </w:r>
      <w:r w:rsidR="00137C6E" w:rsidRPr="00A028A9">
        <w:rPr>
          <w:rFonts w:ascii="Bookman Old Style" w:hAnsi="Bookman Old Style"/>
          <w:sz w:val="24"/>
          <w:szCs w:val="24"/>
        </w:rPr>
        <w:t xml:space="preserve">que corresponda a cada sistema de transporte, de acuerdo </w:t>
      </w:r>
      <w:r w:rsidR="00137C6E" w:rsidRPr="00793257">
        <w:rPr>
          <w:rFonts w:ascii="Bookman Old Style" w:hAnsi="Bookman Old Style"/>
          <w:sz w:val="24"/>
          <w:szCs w:val="24"/>
        </w:rPr>
        <w:t xml:space="preserve">con la </w:t>
      </w:r>
      <w:r w:rsidR="003F3B8C">
        <w:rPr>
          <w:rFonts w:ascii="Bookman Old Style" w:hAnsi="Bookman Old Style"/>
          <w:sz w:val="24"/>
          <w:szCs w:val="24"/>
        </w:rPr>
        <w:t xml:space="preserve">información recibida </w:t>
      </w:r>
      <w:r w:rsidR="00983F57">
        <w:rPr>
          <w:rFonts w:ascii="Bookman Old Style" w:hAnsi="Bookman Old Style"/>
          <w:sz w:val="24"/>
          <w:szCs w:val="24"/>
        </w:rPr>
        <w:t xml:space="preserve">de los transportadores </w:t>
      </w:r>
      <w:r w:rsidR="00A85C74">
        <w:rPr>
          <w:rFonts w:ascii="Bookman Old Style" w:hAnsi="Bookman Old Style"/>
          <w:sz w:val="24"/>
          <w:szCs w:val="24"/>
        </w:rPr>
        <w:t>en</w:t>
      </w:r>
      <w:r w:rsidR="00983F57">
        <w:rPr>
          <w:rFonts w:ascii="Bookman Old Style" w:hAnsi="Bookman Old Style"/>
          <w:sz w:val="24"/>
          <w:szCs w:val="24"/>
        </w:rPr>
        <w:t xml:space="preserve"> aplicación del</w:t>
      </w:r>
      <w:r w:rsidR="00A85C74">
        <w:rPr>
          <w:rFonts w:ascii="Bookman Old Style" w:hAnsi="Bookman Old Style"/>
          <w:sz w:val="24"/>
          <w:szCs w:val="24"/>
        </w:rPr>
        <w:t xml:space="preserve"> numeral iv. del literal a) del presente artículo</w:t>
      </w:r>
      <w:r w:rsidR="00137C6E" w:rsidRPr="005B7BDD">
        <w:rPr>
          <w:rFonts w:ascii="Bookman Old Style" w:hAnsi="Bookman Old Style"/>
          <w:bCs/>
          <w:sz w:val="24"/>
          <w:szCs w:val="24"/>
        </w:rPr>
        <w:t xml:space="preserve">. </w:t>
      </w:r>
    </w:p>
    <w:p w14:paraId="641EAA9D" w14:textId="20AA6AA1" w:rsidR="00137C6E" w:rsidRPr="002730D9" w:rsidRDefault="00137C6E" w:rsidP="006F1429">
      <w:pPr>
        <w:pStyle w:val="Prrafodelista"/>
        <w:spacing w:before="120"/>
        <w:ind w:left="567"/>
        <w:jc w:val="both"/>
        <w:rPr>
          <w:rFonts w:ascii="Bookman Old Style" w:hAnsi="Bookman Old Style"/>
          <w:spacing w:val="-2"/>
          <w:sz w:val="24"/>
          <w:szCs w:val="24"/>
        </w:rPr>
      </w:pPr>
      <w:r w:rsidRPr="005B7BDD">
        <w:rPr>
          <w:rFonts w:ascii="Bookman Old Style" w:hAnsi="Bookman Old Style"/>
          <w:bCs/>
          <w:sz w:val="24"/>
          <w:szCs w:val="24"/>
        </w:rPr>
        <w:t>Para obtener el valor de los ingresos</w:t>
      </w:r>
      <w:r w:rsidRPr="002730D9">
        <w:rPr>
          <w:rFonts w:ascii="Bookman Old Style" w:hAnsi="Bookman Old Style"/>
          <w:bCs/>
          <w:sz w:val="24"/>
          <w:szCs w:val="24"/>
        </w:rPr>
        <w:t xml:space="preserve"> de corto plazo a informar a los transportadores, el adjudicatario deberá adicionar a los ingresos </w:t>
      </w:r>
      <w:r w:rsidR="002E2329">
        <w:rPr>
          <w:rFonts w:ascii="Bookman Old Style" w:hAnsi="Bookman Old Style"/>
          <w:bCs/>
          <w:sz w:val="24"/>
          <w:szCs w:val="24"/>
        </w:rPr>
        <w:t xml:space="preserve">de corto plazo </w:t>
      </w:r>
      <w:r w:rsidRPr="002730D9">
        <w:rPr>
          <w:rFonts w:ascii="Bookman Old Style" w:hAnsi="Bookman Old Style"/>
          <w:bCs/>
          <w:sz w:val="24"/>
          <w:szCs w:val="24"/>
        </w:rPr>
        <w:t>obtenidos</w:t>
      </w:r>
      <w:r w:rsidR="00D05C50">
        <w:rPr>
          <w:rFonts w:ascii="Bookman Old Style" w:hAnsi="Bookman Old Style"/>
          <w:bCs/>
          <w:sz w:val="24"/>
          <w:szCs w:val="24"/>
        </w:rPr>
        <w:t>,</w:t>
      </w:r>
      <w:r w:rsidRPr="002730D9">
        <w:rPr>
          <w:rFonts w:ascii="Bookman Old Style" w:hAnsi="Bookman Old Style"/>
          <w:bCs/>
          <w:sz w:val="24"/>
          <w:szCs w:val="24"/>
        </w:rPr>
        <w:t xml:space="preserve"> el valor de las compensaciones reconocidas a los remitentes,</w:t>
      </w:r>
      <w:r w:rsidRPr="002730D9">
        <w:rPr>
          <w:rFonts w:ascii="Bookman Old Style" w:hAnsi="Bookman Old Style"/>
          <w:sz w:val="24"/>
          <w:szCs w:val="24"/>
        </w:rPr>
        <w:t xml:space="preserve"> originadas por cualquier otro tipo de incumplimiento del contrato diferente al causado por las indisponibilidades del servicio. Para demostrar lo anterior</w:t>
      </w:r>
      <w:r w:rsidR="006F1429">
        <w:rPr>
          <w:rFonts w:ascii="Bookman Old Style" w:hAnsi="Bookman Old Style"/>
          <w:sz w:val="24"/>
          <w:szCs w:val="24"/>
        </w:rPr>
        <w:t>,</w:t>
      </w:r>
      <w:r w:rsidRPr="002730D9">
        <w:rPr>
          <w:rFonts w:ascii="Bookman Old Style" w:hAnsi="Bookman Old Style"/>
          <w:sz w:val="24"/>
          <w:szCs w:val="24"/>
        </w:rPr>
        <w:t xml:space="preserve"> el adjudicatario deberá discriminar los valores compensados por indisponibilidad y los valores compensados por las demás circunstancias previstas, de acuerdo con los contratos suscritos por la prestación de los servicios asociados al proyecto.</w:t>
      </w:r>
    </w:p>
    <w:bookmarkEnd w:id="13"/>
    <w:p w14:paraId="7C548812" w14:textId="3833B80D" w:rsidR="00CB0597" w:rsidRPr="00884FED" w:rsidRDefault="00CB0597" w:rsidP="006F1429">
      <w:pPr>
        <w:pStyle w:val="Prrafodelista"/>
        <w:numPr>
          <w:ilvl w:val="0"/>
          <w:numId w:val="27"/>
        </w:numPr>
        <w:spacing w:before="120"/>
        <w:ind w:left="567" w:hanging="283"/>
        <w:jc w:val="both"/>
        <w:rPr>
          <w:rFonts w:ascii="Bookman Old Style" w:hAnsi="Bookman Old Style"/>
          <w:spacing w:val="-2"/>
          <w:sz w:val="24"/>
          <w:szCs w:val="24"/>
        </w:rPr>
      </w:pPr>
      <w:r w:rsidRPr="00853AC8">
        <w:rPr>
          <w:rFonts w:ascii="Bookman Old Style" w:hAnsi="Bookman Old Style"/>
          <w:spacing w:val="-2"/>
          <w:sz w:val="24"/>
          <w:szCs w:val="24"/>
        </w:rPr>
        <w:t xml:space="preserve">Los transportadores </w:t>
      </w:r>
      <w:r w:rsidR="00046D0B" w:rsidRPr="00853AC8">
        <w:rPr>
          <w:rFonts w:ascii="Bookman Old Style" w:hAnsi="Bookman Old Style"/>
          <w:spacing w:val="-2"/>
          <w:sz w:val="24"/>
          <w:szCs w:val="24"/>
        </w:rPr>
        <w:t xml:space="preserve">liquidarán y </w:t>
      </w:r>
      <w:r w:rsidRPr="00853AC8">
        <w:rPr>
          <w:rFonts w:ascii="Bookman Old Style" w:hAnsi="Bookman Old Style"/>
          <w:spacing w:val="-2"/>
          <w:sz w:val="24"/>
          <w:szCs w:val="24"/>
        </w:rPr>
        <w:t>facturarán a los beneficiarios</w:t>
      </w:r>
      <w:r w:rsidR="00AA2CCE">
        <w:rPr>
          <w:rFonts w:ascii="Bookman Old Style" w:hAnsi="Bookman Old Style"/>
          <w:spacing w:val="-2"/>
          <w:sz w:val="24"/>
          <w:szCs w:val="24"/>
        </w:rPr>
        <w:t xml:space="preserve"> 3 d</w:t>
      </w:r>
      <w:r w:rsidR="00714B39">
        <w:rPr>
          <w:rFonts w:ascii="Bookman Old Style" w:hAnsi="Bookman Old Style"/>
          <w:spacing w:val="-2"/>
          <w:sz w:val="24"/>
          <w:szCs w:val="24"/>
        </w:rPr>
        <w:t>í</w:t>
      </w:r>
      <w:r w:rsidR="00AA2CCE">
        <w:rPr>
          <w:rFonts w:ascii="Bookman Old Style" w:hAnsi="Bookman Old Style"/>
          <w:spacing w:val="-2"/>
          <w:sz w:val="24"/>
          <w:szCs w:val="24"/>
        </w:rPr>
        <w:t xml:space="preserve">as </w:t>
      </w:r>
      <w:r w:rsidR="003014A7">
        <w:rPr>
          <w:rFonts w:ascii="Bookman Old Style" w:hAnsi="Bookman Old Style"/>
          <w:spacing w:val="-2"/>
          <w:sz w:val="24"/>
          <w:szCs w:val="24"/>
        </w:rPr>
        <w:t>hábiles después de recibir la factura de cobro</w:t>
      </w:r>
      <w:r w:rsidR="00AA2CCE" w:rsidRPr="00853AC8">
        <w:rPr>
          <w:rFonts w:ascii="Bookman Old Style" w:hAnsi="Bookman Old Style"/>
          <w:spacing w:val="-2"/>
          <w:sz w:val="24"/>
          <w:szCs w:val="24"/>
        </w:rPr>
        <w:t xml:space="preserve"> </w:t>
      </w:r>
      <w:r w:rsidR="00046D0B" w:rsidRPr="00853AC8">
        <w:rPr>
          <w:rFonts w:ascii="Bookman Old Style" w:hAnsi="Bookman Old Style"/>
          <w:spacing w:val="-2"/>
          <w:sz w:val="24"/>
          <w:szCs w:val="24"/>
        </w:rPr>
        <w:t>conforme a las disposiciones de la Resolución CREG 123 de 2013</w:t>
      </w:r>
      <w:r w:rsidR="00081BA6" w:rsidRPr="00853AC8">
        <w:rPr>
          <w:rFonts w:ascii="Bookman Old Style" w:hAnsi="Bookman Old Style"/>
          <w:spacing w:val="-2"/>
          <w:sz w:val="24"/>
          <w:szCs w:val="24"/>
        </w:rPr>
        <w:t>, o aquella que la modifique o sustituya,</w:t>
      </w:r>
      <w:r w:rsidRPr="00853AC8" w:rsidDel="00081BA6">
        <w:rPr>
          <w:rFonts w:ascii="Bookman Old Style" w:hAnsi="Bookman Old Style"/>
          <w:spacing w:val="-2"/>
          <w:sz w:val="24"/>
          <w:szCs w:val="24"/>
        </w:rPr>
        <w:t xml:space="preserve"> </w:t>
      </w:r>
      <w:r w:rsidRPr="00853AC8">
        <w:rPr>
          <w:rFonts w:ascii="Bookman Old Style" w:hAnsi="Bookman Old Style"/>
          <w:spacing w:val="-2"/>
          <w:sz w:val="24"/>
          <w:szCs w:val="24"/>
        </w:rPr>
        <w:t>los valores obtenidos de acuerdo con la aplicación de las ecuaciones establecidas en el ANEXO 4</w:t>
      </w:r>
      <w:r w:rsidRPr="00884FED">
        <w:rPr>
          <w:rFonts w:ascii="Bookman Old Style" w:hAnsi="Bookman Old Style"/>
          <w:spacing w:val="-2"/>
          <w:sz w:val="24"/>
          <w:szCs w:val="24"/>
        </w:rPr>
        <w:t xml:space="preserve">. </w:t>
      </w:r>
    </w:p>
    <w:p w14:paraId="51F502C3" w14:textId="77777777" w:rsidR="00CB0597" w:rsidRPr="00884FED" w:rsidRDefault="00CB0597" w:rsidP="006F1429">
      <w:pPr>
        <w:pStyle w:val="Prrafodelista"/>
        <w:numPr>
          <w:ilvl w:val="0"/>
          <w:numId w:val="27"/>
        </w:numPr>
        <w:spacing w:before="120"/>
        <w:ind w:left="567" w:hanging="283"/>
        <w:jc w:val="both"/>
        <w:rPr>
          <w:rFonts w:ascii="Bookman Old Style" w:hAnsi="Bookman Old Style"/>
          <w:spacing w:val="-2"/>
          <w:sz w:val="24"/>
          <w:szCs w:val="24"/>
        </w:rPr>
      </w:pPr>
      <w:r w:rsidRPr="00884FED">
        <w:rPr>
          <w:rFonts w:ascii="Bookman Old Style" w:hAnsi="Bookman Old Style"/>
          <w:spacing w:val="-2"/>
          <w:sz w:val="24"/>
          <w:szCs w:val="24"/>
        </w:rPr>
        <w:t>Los beneficiarios tendrán cuatro (4) días hábiles para pagar el valor facturado por el transportador, contados a partir del recibo de la factura emitida.</w:t>
      </w:r>
    </w:p>
    <w:p w14:paraId="3F77E628" w14:textId="4EA35761" w:rsidR="00CB0597" w:rsidRPr="00884FED" w:rsidRDefault="00CB0597" w:rsidP="006F1429">
      <w:pPr>
        <w:pStyle w:val="Prrafodelista"/>
        <w:numPr>
          <w:ilvl w:val="0"/>
          <w:numId w:val="27"/>
        </w:numPr>
        <w:spacing w:before="120"/>
        <w:ind w:left="567" w:hanging="283"/>
        <w:jc w:val="both"/>
        <w:rPr>
          <w:rFonts w:ascii="Bookman Old Style" w:hAnsi="Bookman Old Style"/>
          <w:spacing w:val="-2"/>
          <w:sz w:val="24"/>
          <w:szCs w:val="24"/>
        </w:rPr>
      </w:pPr>
      <w:r w:rsidRPr="00884FED">
        <w:rPr>
          <w:rFonts w:ascii="Bookman Old Style" w:hAnsi="Bookman Old Style"/>
          <w:spacing w:val="-2"/>
          <w:sz w:val="24"/>
          <w:szCs w:val="24"/>
        </w:rPr>
        <w:t xml:space="preserve">Los transportadores transferirán al adjudicatario los montos recaudados de los beneficiarios, en un plazo máximo de </w:t>
      </w:r>
      <w:r w:rsidR="007E7EAC">
        <w:rPr>
          <w:rFonts w:ascii="Bookman Old Style" w:hAnsi="Bookman Old Style"/>
          <w:spacing w:val="-2"/>
          <w:sz w:val="24"/>
          <w:szCs w:val="24"/>
        </w:rPr>
        <w:t>cinco</w:t>
      </w:r>
      <w:r w:rsidR="007E7EAC" w:rsidRPr="00884FED">
        <w:rPr>
          <w:rFonts w:ascii="Bookman Old Style" w:hAnsi="Bookman Old Style"/>
          <w:spacing w:val="-2"/>
          <w:sz w:val="24"/>
          <w:szCs w:val="24"/>
        </w:rPr>
        <w:t xml:space="preserve"> </w:t>
      </w:r>
      <w:r>
        <w:rPr>
          <w:rFonts w:ascii="Bookman Old Style" w:hAnsi="Bookman Old Style"/>
          <w:spacing w:val="-2"/>
          <w:sz w:val="24"/>
          <w:szCs w:val="24"/>
        </w:rPr>
        <w:t>(</w:t>
      </w:r>
      <w:r w:rsidR="007E7EAC">
        <w:rPr>
          <w:rFonts w:ascii="Bookman Old Style" w:hAnsi="Bookman Old Style"/>
          <w:spacing w:val="-2"/>
          <w:sz w:val="24"/>
          <w:szCs w:val="24"/>
        </w:rPr>
        <w:t>5</w:t>
      </w:r>
      <w:r>
        <w:rPr>
          <w:rFonts w:ascii="Bookman Old Style" w:hAnsi="Bookman Old Style"/>
          <w:spacing w:val="-2"/>
          <w:sz w:val="24"/>
          <w:szCs w:val="24"/>
        </w:rPr>
        <w:t xml:space="preserve">) </w:t>
      </w:r>
      <w:r w:rsidRPr="00884FED">
        <w:rPr>
          <w:rFonts w:ascii="Bookman Old Style" w:hAnsi="Bookman Old Style"/>
          <w:spacing w:val="-2"/>
          <w:sz w:val="24"/>
          <w:szCs w:val="24"/>
        </w:rPr>
        <w:t>días hábiles contados a partir del plazo máximo de pago establecido a los beneficiarios.</w:t>
      </w:r>
    </w:p>
    <w:p w14:paraId="75C554E9" w14:textId="77777777" w:rsidR="00CB0597" w:rsidRPr="00884FED" w:rsidRDefault="00CB0597" w:rsidP="006F1429">
      <w:pPr>
        <w:pStyle w:val="Prrafodelista"/>
        <w:numPr>
          <w:ilvl w:val="0"/>
          <w:numId w:val="27"/>
        </w:numPr>
        <w:spacing w:before="120"/>
        <w:ind w:left="567" w:hanging="283"/>
        <w:jc w:val="both"/>
        <w:rPr>
          <w:rFonts w:ascii="Bookman Old Style" w:hAnsi="Bookman Old Style"/>
          <w:spacing w:val="-2"/>
          <w:sz w:val="24"/>
          <w:szCs w:val="24"/>
        </w:rPr>
      </w:pPr>
      <w:r w:rsidRPr="00884FED">
        <w:rPr>
          <w:rFonts w:ascii="Bookman Old Style" w:hAnsi="Bookman Old Style"/>
          <w:sz w:val="24"/>
          <w:szCs w:val="24"/>
        </w:rPr>
        <w:t xml:space="preserve">Los adjudicatarios no recibirán pagos por proyectos que hayan sido retirados del servicio. </w:t>
      </w:r>
    </w:p>
    <w:p w14:paraId="2E575A51" w14:textId="77777777" w:rsidR="00CB0597" w:rsidRDefault="00CB0597" w:rsidP="00CB0597">
      <w:pPr>
        <w:ind w:left="1275"/>
        <w:jc w:val="both"/>
        <w:rPr>
          <w:rFonts w:ascii="Bookman Old Style" w:hAnsi="Bookman Old Style"/>
        </w:rPr>
      </w:pPr>
    </w:p>
    <w:p w14:paraId="0A695570" w14:textId="505DB4B3" w:rsidR="00027A91" w:rsidRDefault="00027A91" w:rsidP="00B80AA3">
      <w:pPr>
        <w:pStyle w:val="Estilo5"/>
        <w:keepNext w:val="0"/>
        <w:widowControl w:val="0"/>
        <w:numPr>
          <w:ilvl w:val="0"/>
          <w:numId w:val="0"/>
        </w:numPr>
        <w:tabs>
          <w:tab w:val="left" w:pos="0"/>
          <w:tab w:val="left" w:pos="1560"/>
        </w:tabs>
        <w:spacing w:before="0" w:after="0"/>
        <w:ind w:left="284"/>
        <w:outlineLvl w:val="9"/>
        <w:rPr>
          <w:rFonts w:ascii="Bookman Old Style" w:hAnsi="Bookman Old Style" w:cs="Arial"/>
          <w:b w:val="0"/>
          <w:color w:val="000000"/>
          <w:spacing w:val="-4"/>
          <w:sz w:val="24"/>
          <w:szCs w:val="24"/>
        </w:rPr>
      </w:pPr>
      <w:r>
        <w:rPr>
          <w:rFonts w:ascii="Bookman Old Style" w:hAnsi="Bookman Old Style" w:cs="Arial"/>
          <w:b w:val="0"/>
          <w:color w:val="000000"/>
          <w:spacing w:val="-4"/>
          <w:sz w:val="24"/>
          <w:szCs w:val="24"/>
        </w:rPr>
        <w:t xml:space="preserve">Para la </w:t>
      </w:r>
      <w:r w:rsidRPr="00BD00B6">
        <w:rPr>
          <w:rFonts w:ascii="Bookman Old Style" w:hAnsi="Bookman Old Style" w:cs="Arial"/>
          <w:b w:val="0"/>
          <w:color w:val="000000"/>
          <w:spacing w:val="-4"/>
          <w:sz w:val="24"/>
          <w:szCs w:val="24"/>
        </w:rPr>
        <w:t>facturación anterior, el adjudicatario o el transportador incumbente</w:t>
      </w:r>
      <w:r w:rsidR="00AE3209" w:rsidRPr="00BD00B6">
        <w:rPr>
          <w:rFonts w:ascii="Bookman Old Style" w:hAnsi="Bookman Old Style" w:cs="Arial"/>
          <w:b w:val="0"/>
          <w:color w:val="000000"/>
          <w:spacing w:val="-4"/>
          <w:sz w:val="24"/>
          <w:szCs w:val="24"/>
        </w:rPr>
        <w:t xml:space="preserve"> que desarrolle proyectos </w:t>
      </w:r>
      <w:r w:rsidR="00AE3209" w:rsidRPr="005B65DC">
        <w:rPr>
          <w:rFonts w:ascii="Bookman Old Style" w:hAnsi="Bookman Old Style" w:cs="Arial"/>
          <w:i/>
          <w:color w:val="000000"/>
          <w:spacing w:val="-4"/>
          <w:sz w:val="24"/>
          <w:szCs w:val="24"/>
        </w:rPr>
        <w:t>IPAT</w:t>
      </w:r>
      <w:r w:rsidR="00AE3209" w:rsidRPr="00BD00B6">
        <w:rPr>
          <w:rFonts w:ascii="Bookman Old Style" w:hAnsi="Bookman Old Style" w:cs="Arial"/>
          <w:b w:val="0"/>
          <w:color w:val="000000"/>
          <w:spacing w:val="-4"/>
          <w:sz w:val="24"/>
          <w:szCs w:val="24"/>
        </w:rPr>
        <w:t>,</w:t>
      </w:r>
      <w:r w:rsidRPr="00BD00B6">
        <w:rPr>
          <w:rFonts w:ascii="Bookman Old Style" w:hAnsi="Bookman Old Style" w:cs="Arial"/>
          <w:b w:val="0"/>
          <w:color w:val="000000"/>
          <w:spacing w:val="-4"/>
          <w:sz w:val="24"/>
          <w:szCs w:val="24"/>
        </w:rPr>
        <w:t xml:space="preserve"> calculará la variable </w:t>
      </w:r>
      <m:oMath>
        <m:sSub>
          <m:sSubPr>
            <m:ctrlPr>
              <w:rPr>
                <w:rFonts w:ascii="Cambria Math" w:hAnsi="Cambria Math" w:cs="Cambria Math"/>
                <w:i/>
                <w:iCs/>
              </w:rPr>
            </m:ctrlPr>
          </m:sSubPr>
          <m:e>
            <m:r>
              <m:rPr>
                <m:sty m:val="bi"/>
              </m:rPr>
              <w:rPr>
                <w:rFonts w:ascii="Cambria Math" w:hAnsi="Cambria Math" w:cs="Cambria Math"/>
              </w:rPr>
              <m:t>A</m:t>
            </m:r>
          </m:e>
          <m:sub>
            <m:r>
              <m:rPr>
                <m:sty m:val="bi"/>
              </m:rPr>
              <w:rPr>
                <w:rFonts w:ascii="Cambria Math" w:hAnsi="Cambria Math" w:cs="Cambria Math"/>
              </w:rPr>
              <m:t>PAGN,m,t</m:t>
            </m:r>
          </m:sub>
        </m:sSub>
      </m:oMath>
      <w:r w:rsidRPr="00BD00B6">
        <w:rPr>
          <w:rFonts w:ascii="Bookman Old Style" w:hAnsi="Bookman Old Style" w:cs="Arial"/>
          <w:b w:val="0"/>
          <w:color w:val="000000"/>
          <w:spacing w:val="-4"/>
          <w:sz w:val="24"/>
          <w:szCs w:val="24"/>
        </w:rPr>
        <w:t xml:space="preserve"> </w:t>
      </w:r>
      <w:r w:rsidR="00AE3209" w:rsidRPr="00BD00B6">
        <w:rPr>
          <w:rFonts w:ascii="Bookman Old Style" w:hAnsi="Bookman Old Style" w:cs="Arial"/>
          <w:b w:val="0"/>
          <w:color w:val="000000"/>
          <w:spacing w:val="-4"/>
          <w:sz w:val="24"/>
          <w:szCs w:val="24"/>
        </w:rPr>
        <w:t xml:space="preserve">tal </w:t>
      </w:r>
      <w:r w:rsidRPr="00BD00B6">
        <w:rPr>
          <w:rFonts w:ascii="Bookman Old Style" w:hAnsi="Bookman Old Style" w:cs="Arial"/>
          <w:b w:val="0"/>
          <w:color w:val="000000"/>
          <w:spacing w:val="-4"/>
          <w:sz w:val="24"/>
          <w:szCs w:val="24"/>
        </w:rPr>
        <w:t>como se establece en el Anexo 4 de la presente resolución.</w:t>
      </w:r>
      <w:r>
        <w:rPr>
          <w:rFonts w:ascii="Bookman Old Style" w:hAnsi="Bookman Old Style" w:cs="Arial"/>
          <w:b w:val="0"/>
          <w:color w:val="000000"/>
          <w:spacing w:val="-4"/>
          <w:sz w:val="24"/>
          <w:szCs w:val="24"/>
        </w:rPr>
        <w:t xml:space="preserve"> </w:t>
      </w:r>
    </w:p>
    <w:p w14:paraId="3DCED0AC" w14:textId="77777777" w:rsidR="0087087A" w:rsidRPr="00CE30E6" w:rsidRDefault="0087087A" w:rsidP="00CE30E6">
      <w:pPr>
        <w:ind w:left="284"/>
        <w:jc w:val="both"/>
        <w:rPr>
          <w:b/>
          <w:bCs/>
        </w:rPr>
      </w:pPr>
    </w:p>
    <w:p w14:paraId="342F545E" w14:textId="70DD9793" w:rsidR="006903EA" w:rsidRDefault="00CB0597" w:rsidP="00CB0597">
      <w:pPr>
        <w:ind w:left="284"/>
        <w:jc w:val="both"/>
        <w:rPr>
          <w:rFonts w:ascii="Bookman Old Style" w:hAnsi="Bookman Old Style"/>
        </w:rPr>
      </w:pPr>
      <w:r w:rsidRPr="00E52F95">
        <w:rPr>
          <w:rFonts w:ascii="Bookman Old Style" w:hAnsi="Bookman Old Style"/>
          <w:b/>
        </w:rPr>
        <w:t xml:space="preserve">Parágrafo </w:t>
      </w:r>
      <w:r w:rsidR="00130A64">
        <w:rPr>
          <w:rFonts w:ascii="Bookman Old Style" w:hAnsi="Bookman Old Style"/>
          <w:b/>
        </w:rPr>
        <w:t>1</w:t>
      </w:r>
      <w:r w:rsidRPr="00E52F95">
        <w:rPr>
          <w:rFonts w:ascii="Bookman Old Style" w:hAnsi="Bookman Old Style"/>
          <w:b/>
        </w:rPr>
        <w:t>.</w:t>
      </w:r>
      <w:r w:rsidRPr="00E52F95">
        <w:rPr>
          <w:rFonts w:ascii="Bookman Old Style" w:hAnsi="Bookman Old Style"/>
        </w:rPr>
        <w:t xml:space="preserve"> </w:t>
      </w:r>
      <w:r w:rsidR="00B43C46" w:rsidRPr="00E52F95">
        <w:rPr>
          <w:rFonts w:ascii="Bookman Old Style" w:hAnsi="Bookman Old Style"/>
        </w:rPr>
        <w:t xml:space="preserve">Los transportadores deberán constituir una garantía </w:t>
      </w:r>
      <w:r w:rsidR="00496D69" w:rsidRPr="00E52F95">
        <w:rPr>
          <w:rFonts w:ascii="Bookman Old Style" w:hAnsi="Bookman Old Style"/>
        </w:rPr>
        <w:t xml:space="preserve">bancaria </w:t>
      </w:r>
      <w:r w:rsidR="00B4144F" w:rsidRPr="00E52F95">
        <w:rPr>
          <w:rFonts w:ascii="Bookman Old Style" w:hAnsi="Bookman Old Style"/>
        </w:rPr>
        <w:t>de pago</w:t>
      </w:r>
      <w:r w:rsidR="0018561A" w:rsidRPr="00E52F95">
        <w:rPr>
          <w:rFonts w:ascii="Bookman Old Style" w:hAnsi="Bookman Old Style"/>
        </w:rPr>
        <w:t xml:space="preserve"> </w:t>
      </w:r>
      <w:r w:rsidR="00666F63" w:rsidRPr="00E52F95">
        <w:rPr>
          <w:rFonts w:ascii="Bookman Old Style" w:hAnsi="Bookman Old Style"/>
        </w:rPr>
        <w:t xml:space="preserve">con vigencia anual </w:t>
      </w:r>
      <w:r w:rsidR="00B43C46" w:rsidRPr="00E52F95">
        <w:rPr>
          <w:rFonts w:ascii="Bookman Old Style" w:hAnsi="Bookman Old Style"/>
        </w:rPr>
        <w:t xml:space="preserve">a favor del adjudicatario </w:t>
      </w:r>
      <w:r w:rsidR="00430E58" w:rsidRPr="00E52F95">
        <w:rPr>
          <w:rFonts w:ascii="Bookman Old Style" w:hAnsi="Bookman Old Style"/>
        </w:rPr>
        <w:t xml:space="preserve">o transportador incumbente </w:t>
      </w:r>
      <w:r w:rsidR="00B4144F" w:rsidRPr="00E52F95">
        <w:rPr>
          <w:rFonts w:ascii="Bookman Old Style" w:hAnsi="Bookman Old Style"/>
        </w:rPr>
        <w:t xml:space="preserve">que desarrolle un proyecto </w:t>
      </w:r>
      <w:r w:rsidR="00B4144F" w:rsidRPr="005B65DC">
        <w:rPr>
          <w:rFonts w:ascii="Bookman Old Style" w:hAnsi="Bookman Old Style"/>
          <w:b/>
          <w:i/>
        </w:rPr>
        <w:t>IPAT</w:t>
      </w:r>
      <w:r w:rsidR="00B4144F" w:rsidRPr="00E52F95">
        <w:rPr>
          <w:rFonts w:ascii="Bookman Old Style" w:hAnsi="Bookman Old Style"/>
        </w:rPr>
        <w:t xml:space="preserve">, </w:t>
      </w:r>
      <w:r w:rsidR="00B43C46" w:rsidRPr="00E52F95">
        <w:rPr>
          <w:rFonts w:ascii="Bookman Old Style" w:hAnsi="Bookman Old Style"/>
        </w:rPr>
        <w:t>por el</w:t>
      </w:r>
      <w:r w:rsidR="00ED0B09" w:rsidRPr="00E52F95">
        <w:rPr>
          <w:rFonts w:ascii="Bookman Old Style" w:hAnsi="Bookman Old Style"/>
        </w:rPr>
        <w:t xml:space="preserve"> ciento por ciento (100%) del </w:t>
      </w:r>
      <w:r w:rsidR="00ED0B09" w:rsidRPr="00E52F95">
        <w:rPr>
          <w:rFonts w:ascii="Cambria Math" w:hAnsi="Cambria Math" w:cs="Cambria Math"/>
        </w:rPr>
        <w:t>𝐼𝑀𝑇</w:t>
      </w:r>
      <w:r w:rsidR="00ED0B09" w:rsidRPr="00E52F95">
        <w:rPr>
          <w:rFonts w:ascii="Bookman Old Style" w:hAnsi="Bookman Old Style" w:cs="Cambria Math"/>
        </w:rPr>
        <w:t xml:space="preserve"> </w:t>
      </w:r>
      <w:r w:rsidR="0013515A" w:rsidRPr="00E52F95">
        <w:rPr>
          <w:rFonts w:ascii="Bookman Old Style" w:hAnsi="Bookman Old Style" w:cs="Cambria Math"/>
        </w:rPr>
        <w:t>que le corresponde a cada transportador</w:t>
      </w:r>
      <w:r w:rsidR="0013515A" w:rsidRPr="00E52F95">
        <w:rPr>
          <w:rFonts w:ascii="Bookman Old Style" w:hAnsi="Bookman Old Style"/>
        </w:rPr>
        <w:t xml:space="preserve">, de acuerdo con lo establecido en el literal a) del presente </w:t>
      </w:r>
      <w:r w:rsidR="00312BE6">
        <w:rPr>
          <w:rFonts w:ascii="Bookman Old Style" w:hAnsi="Bookman Old Style"/>
        </w:rPr>
        <w:t>a</w:t>
      </w:r>
      <w:r w:rsidR="0013515A" w:rsidRPr="00E52F95">
        <w:rPr>
          <w:rFonts w:ascii="Bookman Old Style" w:hAnsi="Bookman Old Style"/>
        </w:rPr>
        <w:t>rtículo</w:t>
      </w:r>
      <w:r w:rsidR="00055DA2" w:rsidRPr="00E52F95">
        <w:rPr>
          <w:rFonts w:ascii="Bookman Old Style" w:hAnsi="Bookman Old Style" w:cs="Cambria Math"/>
        </w:rPr>
        <w:t xml:space="preserve">. </w:t>
      </w:r>
      <w:r w:rsidR="001B182B" w:rsidRPr="00E52F95">
        <w:rPr>
          <w:rFonts w:ascii="Bookman Old Style" w:hAnsi="Bookman Old Style"/>
        </w:rPr>
        <w:t xml:space="preserve">La garantía deberá </w:t>
      </w:r>
      <w:r w:rsidR="00666F63" w:rsidRPr="00E52F95">
        <w:rPr>
          <w:rFonts w:ascii="Bookman Old Style" w:hAnsi="Bookman Old Style"/>
        </w:rPr>
        <w:t xml:space="preserve">ser renovada anualmente </w:t>
      </w:r>
      <w:r w:rsidR="000043FA" w:rsidRPr="00E52F95">
        <w:rPr>
          <w:rFonts w:ascii="Bookman Old Style" w:hAnsi="Bookman Old Style"/>
        </w:rPr>
        <w:t xml:space="preserve">finalizando </w:t>
      </w:r>
      <w:r w:rsidR="00055DA2" w:rsidRPr="00E52F95">
        <w:rPr>
          <w:rFonts w:ascii="Bookman Old Style" w:hAnsi="Bookman Old Style"/>
        </w:rPr>
        <w:t xml:space="preserve">el mes siguiente </w:t>
      </w:r>
      <w:r w:rsidR="000043FA" w:rsidRPr="00E52F95">
        <w:rPr>
          <w:rFonts w:ascii="Bookman Old Style" w:hAnsi="Bookman Old Style"/>
        </w:rPr>
        <w:t xml:space="preserve">al mes de </w:t>
      </w:r>
      <w:r w:rsidR="00220836" w:rsidRPr="00E52F95">
        <w:rPr>
          <w:rFonts w:ascii="Bookman Old Style" w:hAnsi="Bookman Old Style"/>
        </w:rPr>
        <w:t xml:space="preserve">la terminación </w:t>
      </w:r>
      <w:r w:rsidR="00225635" w:rsidRPr="00E52F95">
        <w:rPr>
          <w:rFonts w:ascii="Bookman Old Style" w:hAnsi="Bookman Old Style"/>
        </w:rPr>
        <w:t xml:space="preserve">del </w:t>
      </w:r>
      <w:r w:rsidR="00220836" w:rsidRPr="00E52F95">
        <w:rPr>
          <w:rFonts w:ascii="Bookman Old Style" w:hAnsi="Bookman Old Style"/>
        </w:rPr>
        <w:t>PEP</w:t>
      </w:r>
      <w:r w:rsidR="001B182B" w:rsidRPr="00E52F95">
        <w:rPr>
          <w:rFonts w:ascii="Bookman Old Style" w:hAnsi="Bookman Old Style"/>
        </w:rPr>
        <w:t>.</w:t>
      </w:r>
    </w:p>
    <w:p w14:paraId="087D4FC7" w14:textId="4408C066" w:rsidR="006903EA" w:rsidRDefault="006903EA" w:rsidP="00CB0597">
      <w:pPr>
        <w:ind w:left="284"/>
        <w:jc w:val="both"/>
        <w:rPr>
          <w:rFonts w:ascii="Bookman Old Style" w:hAnsi="Bookman Old Style"/>
        </w:rPr>
      </w:pPr>
    </w:p>
    <w:p w14:paraId="3E1C00D7" w14:textId="23F2D6DC" w:rsidR="00CA21B4" w:rsidRPr="00F1708E" w:rsidRDefault="001D62DC" w:rsidP="00F1708E">
      <w:pPr>
        <w:pStyle w:val="Prrafodelista"/>
        <w:ind w:left="284"/>
        <w:jc w:val="both"/>
        <w:rPr>
          <w:rFonts w:ascii="Bookman Old Style" w:hAnsi="Bookman Old Style"/>
          <w:bCs/>
          <w:spacing w:val="-2"/>
          <w:sz w:val="24"/>
          <w:szCs w:val="24"/>
        </w:rPr>
      </w:pPr>
      <w:r>
        <w:rPr>
          <w:rFonts w:ascii="Bookman Old Style" w:hAnsi="Bookman Old Style"/>
          <w:b/>
          <w:spacing w:val="-2"/>
          <w:sz w:val="24"/>
          <w:szCs w:val="24"/>
        </w:rPr>
        <w:t xml:space="preserve">Parágrafo </w:t>
      </w:r>
      <w:r w:rsidR="00130A64">
        <w:rPr>
          <w:rFonts w:ascii="Bookman Old Style" w:hAnsi="Bookman Old Style"/>
          <w:b/>
          <w:spacing w:val="-2"/>
          <w:sz w:val="24"/>
          <w:szCs w:val="24"/>
        </w:rPr>
        <w:t>2</w:t>
      </w:r>
      <w:r>
        <w:rPr>
          <w:rFonts w:ascii="Bookman Old Style" w:hAnsi="Bookman Old Style"/>
          <w:b/>
          <w:spacing w:val="-2"/>
          <w:sz w:val="24"/>
          <w:szCs w:val="24"/>
        </w:rPr>
        <w:t xml:space="preserve">. </w:t>
      </w:r>
      <w:r w:rsidRPr="00884FED">
        <w:rPr>
          <w:rFonts w:ascii="Bookman Old Style" w:hAnsi="Bookman Old Style"/>
          <w:spacing w:val="-2"/>
          <w:sz w:val="24"/>
          <w:szCs w:val="24"/>
        </w:rPr>
        <w:t xml:space="preserve">Finalizado el </w:t>
      </w:r>
      <w:r w:rsidR="00A4595C">
        <w:rPr>
          <w:rFonts w:ascii="Bookman Old Style" w:hAnsi="Bookman Old Style"/>
          <w:spacing w:val="-2"/>
          <w:sz w:val="24"/>
          <w:szCs w:val="24"/>
        </w:rPr>
        <w:t>p</w:t>
      </w:r>
      <w:r w:rsidR="00F83E13" w:rsidRPr="00884FED">
        <w:rPr>
          <w:rFonts w:ascii="Bookman Old Style" w:hAnsi="Bookman Old Style"/>
          <w:spacing w:val="-2"/>
          <w:sz w:val="24"/>
          <w:szCs w:val="24"/>
        </w:rPr>
        <w:t xml:space="preserve">eríodo </w:t>
      </w:r>
      <w:r w:rsidR="00A4595C">
        <w:rPr>
          <w:rFonts w:ascii="Bookman Old Style" w:hAnsi="Bookman Old Style"/>
          <w:spacing w:val="-2"/>
          <w:sz w:val="24"/>
          <w:szCs w:val="24"/>
        </w:rPr>
        <w:t>e</w:t>
      </w:r>
      <w:r w:rsidR="00F83E13" w:rsidRPr="00884FED">
        <w:rPr>
          <w:rFonts w:ascii="Bookman Old Style" w:hAnsi="Bookman Old Style"/>
          <w:spacing w:val="-2"/>
          <w:sz w:val="24"/>
          <w:szCs w:val="24"/>
        </w:rPr>
        <w:t xml:space="preserve">stándar </w:t>
      </w:r>
      <w:r w:rsidRPr="00884FED">
        <w:rPr>
          <w:rFonts w:ascii="Bookman Old Style" w:hAnsi="Bookman Old Style"/>
          <w:spacing w:val="-2"/>
          <w:sz w:val="24"/>
          <w:szCs w:val="24"/>
        </w:rPr>
        <w:t xml:space="preserve">de </w:t>
      </w:r>
      <w:r w:rsidR="00A4595C">
        <w:rPr>
          <w:rFonts w:ascii="Bookman Old Style" w:hAnsi="Bookman Old Style"/>
          <w:spacing w:val="-2"/>
          <w:sz w:val="24"/>
          <w:szCs w:val="24"/>
        </w:rPr>
        <w:t>p</w:t>
      </w:r>
      <w:r w:rsidR="00F83E13" w:rsidRPr="00884FED">
        <w:rPr>
          <w:rFonts w:ascii="Bookman Old Style" w:hAnsi="Bookman Old Style"/>
          <w:spacing w:val="-2"/>
          <w:sz w:val="24"/>
          <w:szCs w:val="24"/>
        </w:rPr>
        <w:t>agos</w:t>
      </w:r>
      <w:r w:rsidR="00A4595C">
        <w:rPr>
          <w:rFonts w:ascii="Bookman Old Style" w:hAnsi="Bookman Old Style"/>
          <w:spacing w:val="-2"/>
          <w:sz w:val="24"/>
          <w:szCs w:val="24"/>
        </w:rPr>
        <w:t>,</w:t>
      </w:r>
      <w:r w:rsidR="00F83E13" w:rsidRPr="00884FED">
        <w:rPr>
          <w:rFonts w:ascii="Bookman Old Style" w:hAnsi="Bookman Old Style"/>
          <w:b/>
          <w:spacing w:val="-2"/>
          <w:sz w:val="24"/>
          <w:szCs w:val="24"/>
        </w:rPr>
        <w:t xml:space="preserve"> </w:t>
      </w:r>
      <w:r w:rsidR="00A7338D">
        <w:rPr>
          <w:rFonts w:ascii="Bookman Old Style" w:hAnsi="Bookman Old Style"/>
          <w:bCs/>
          <w:spacing w:val="-2"/>
          <w:sz w:val="24"/>
          <w:szCs w:val="24"/>
        </w:rPr>
        <w:t xml:space="preserve">la </w:t>
      </w:r>
      <w:r w:rsidR="0086052A">
        <w:rPr>
          <w:rFonts w:ascii="Bookman Old Style" w:hAnsi="Bookman Old Style"/>
          <w:bCs/>
          <w:spacing w:val="-2"/>
          <w:sz w:val="24"/>
          <w:szCs w:val="24"/>
        </w:rPr>
        <w:t xml:space="preserve">remuneración </w:t>
      </w:r>
      <w:r w:rsidR="00AC7B4B">
        <w:rPr>
          <w:rFonts w:ascii="Bookman Old Style" w:hAnsi="Bookman Old Style"/>
          <w:bCs/>
          <w:spacing w:val="-2"/>
          <w:sz w:val="24"/>
          <w:szCs w:val="24"/>
        </w:rPr>
        <w:t xml:space="preserve">de los servicios </w:t>
      </w:r>
      <w:r w:rsidR="0086052A">
        <w:rPr>
          <w:rFonts w:ascii="Bookman Old Style" w:hAnsi="Bookman Old Style"/>
          <w:bCs/>
          <w:spacing w:val="-2"/>
          <w:sz w:val="24"/>
          <w:szCs w:val="24"/>
        </w:rPr>
        <w:t>del proyecto</w:t>
      </w:r>
      <w:r w:rsidR="00B84C19">
        <w:rPr>
          <w:rFonts w:ascii="Bookman Old Style" w:hAnsi="Bookman Old Style"/>
          <w:bCs/>
          <w:spacing w:val="-2"/>
          <w:sz w:val="24"/>
          <w:szCs w:val="24"/>
        </w:rPr>
        <w:t xml:space="preserve"> PAGN</w:t>
      </w:r>
      <w:r w:rsidR="00A7338D">
        <w:rPr>
          <w:rFonts w:ascii="Bookman Old Style" w:hAnsi="Bookman Old Style"/>
          <w:bCs/>
          <w:spacing w:val="-2"/>
          <w:sz w:val="24"/>
          <w:szCs w:val="24"/>
        </w:rPr>
        <w:t xml:space="preserve"> dependerá de la </w:t>
      </w:r>
      <w:r w:rsidR="002237F9">
        <w:rPr>
          <w:rFonts w:ascii="Bookman Old Style" w:hAnsi="Bookman Old Style"/>
          <w:bCs/>
          <w:spacing w:val="-2"/>
          <w:sz w:val="24"/>
          <w:szCs w:val="24"/>
        </w:rPr>
        <w:t>conveniencia</w:t>
      </w:r>
      <w:r w:rsidR="00A7338D">
        <w:rPr>
          <w:rFonts w:ascii="Bookman Old Style" w:hAnsi="Bookman Old Style"/>
          <w:bCs/>
          <w:spacing w:val="-2"/>
          <w:sz w:val="24"/>
          <w:szCs w:val="24"/>
        </w:rPr>
        <w:t xml:space="preserve"> de contar con el proyecto</w:t>
      </w:r>
      <w:r w:rsidR="00215AC2">
        <w:rPr>
          <w:rFonts w:ascii="Bookman Old Style" w:hAnsi="Bookman Old Style"/>
          <w:bCs/>
          <w:spacing w:val="-2"/>
          <w:sz w:val="24"/>
          <w:szCs w:val="24"/>
        </w:rPr>
        <w:t xml:space="preserve"> a futuro</w:t>
      </w:r>
      <w:r w:rsidR="00E31A87">
        <w:rPr>
          <w:rFonts w:ascii="Bookman Old Style" w:hAnsi="Bookman Old Style"/>
          <w:bCs/>
          <w:spacing w:val="-2"/>
          <w:sz w:val="24"/>
          <w:szCs w:val="24"/>
        </w:rPr>
        <w:t>,</w:t>
      </w:r>
      <w:r w:rsidR="00AC7B4B">
        <w:rPr>
          <w:rFonts w:ascii="Bookman Old Style" w:hAnsi="Bookman Old Style"/>
          <w:bCs/>
          <w:spacing w:val="-2"/>
          <w:sz w:val="24"/>
          <w:szCs w:val="24"/>
        </w:rPr>
        <w:t xml:space="preserve"> </w:t>
      </w:r>
      <w:r w:rsidR="00AE4D02">
        <w:rPr>
          <w:rFonts w:ascii="Bookman Old Style" w:hAnsi="Bookman Old Style"/>
          <w:bCs/>
          <w:spacing w:val="-2"/>
          <w:sz w:val="24"/>
          <w:szCs w:val="24"/>
        </w:rPr>
        <w:t>y</w:t>
      </w:r>
      <w:r w:rsidR="001B0A7C" w:rsidRPr="00AE4D02">
        <w:rPr>
          <w:rFonts w:ascii="Bookman Old Style" w:hAnsi="Bookman Old Style"/>
          <w:bCs/>
          <w:spacing w:val="-2"/>
          <w:sz w:val="24"/>
          <w:szCs w:val="24"/>
        </w:rPr>
        <w:t xml:space="preserve"> su cálculo será definido por la CREG</w:t>
      </w:r>
      <w:r w:rsidR="00AE4D02">
        <w:rPr>
          <w:rFonts w:ascii="Bookman Old Style" w:hAnsi="Bookman Old Style"/>
          <w:bCs/>
          <w:spacing w:val="-2"/>
          <w:sz w:val="24"/>
          <w:szCs w:val="24"/>
        </w:rPr>
        <w:t xml:space="preserve"> en </w:t>
      </w:r>
      <w:r w:rsidR="008B55BC">
        <w:rPr>
          <w:rFonts w:ascii="Bookman Old Style" w:hAnsi="Bookman Old Style"/>
          <w:bCs/>
          <w:spacing w:val="-2"/>
          <w:sz w:val="24"/>
          <w:szCs w:val="24"/>
        </w:rPr>
        <w:t xml:space="preserve">dicho </w:t>
      </w:r>
      <w:r w:rsidR="00AE4D02">
        <w:rPr>
          <w:rFonts w:ascii="Bookman Old Style" w:hAnsi="Bookman Old Style"/>
          <w:bCs/>
          <w:spacing w:val="-2"/>
          <w:sz w:val="24"/>
          <w:szCs w:val="24"/>
        </w:rPr>
        <w:t>momento</w:t>
      </w:r>
      <w:r w:rsidR="00AE4D02" w:rsidRPr="00AE4D02">
        <w:rPr>
          <w:rFonts w:ascii="Bookman Old Style" w:hAnsi="Bookman Old Style"/>
          <w:bCs/>
          <w:spacing w:val="-2"/>
          <w:sz w:val="24"/>
          <w:szCs w:val="24"/>
        </w:rPr>
        <w:t>.”</w:t>
      </w:r>
    </w:p>
    <w:p w14:paraId="4B6083C3" w14:textId="77777777" w:rsidR="00CB0597" w:rsidRPr="00CA21B4" w:rsidRDefault="00CB0597" w:rsidP="00CA21B4">
      <w:pPr>
        <w:pStyle w:val="Prrafodelista"/>
        <w:ind w:left="284"/>
        <w:jc w:val="both"/>
        <w:rPr>
          <w:rFonts w:ascii="Bookman Old Style" w:hAnsi="Bookman Old Style"/>
          <w:bCs/>
          <w:spacing w:val="-2"/>
          <w:sz w:val="24"/>
          <w:szCs w:val="24"/>
        </w:rPr>
      </w:pPr>
    </w:p>
    <w:p w14:paraId="50ABBB5C" w14:textId="0351D681" w:rsidR="00CB0597" w:rsidRPr="005233F8" w:rsidRDefault="00CB0597" w:rsidP="00CB0597">
      <w:pPr>
        <w:pStyle w:val="Ttulo1"/>
        <w:ind w:left="0"/>
        <w:jc w:val="both"/>
        <w:rPr>
          <w:rFonts w:ascii="Bookman Old Style" w:hAnsi="Bookman Old Style"/>
          <w:szCs w:val="24"/>
        </w:rPr>
      </w:pPr>
      <w:r w:rsidRPr="005233F8">
        <w:rPr>
          <w:rFonts w:ascii="Bookman Old Style" w:hAnsi="Bookman Old Style"/>
          <w:szCs w:val="24"/>
        </w:rPr>
        <w:t xml:space="preserve">Artículo </w:t>
      </w:r>
      <w:r w:rsidR="00430E9C">
        <w:rPr>
          <w:rFonts w:ascii="Bookman Old Style" w:hAnsi="Bookman Old Style"/>
          <w:szCs w:val="24"/>
        </w:rPr>
        <w:t>1</w:t>
      </w:r>
      <w:r w:rsidR="00F436BA">
        <w:rPr>
          <w:rFonts w:ascii="Bookman Old Style" w:hAnsi="Bookman Old Style"/>
          <w:szCs w:val="24"/>
        </w:rPr>
        <w:t>2</w:t>
      </w:r>
      <w:r w:rsidRPr="005233F8">
        <w:rPr>
          <w:rFonts w:ascii="Bookman Old Style" w:hAnsi="Bookman Old Style"/>
          <w:szCs w:val="24"/>
        </w:rPr>
        <w:t xml:space="preserve">. </w:t>
      </w:r>
      <w:r w:rsidRPr="005233F8">
        <w:rPr>
          <w:rFonts w:ascii="Bookman Old Style" w:hAnsi="Bookman Old Style"/>
          <w:b w:val="0"/>
          <w:bCs/>
          <w:szCs w:val="24"/>
        </w:rPr>
        <w:t>Modifíquese el Artículo 18 de la Resolución CREG 107 de 2017, el cual quedará así:</w:t>
      </w:r>
    </w:p>
    <w:p w14:paraId="673FAB5C" w14:textId="77777777" w:rsidR="00CB0597" w:rsidRPr="005233F8" w:rsidRDefault="00CB0597" w:rsidP="00CB0597">
      <w:pPr>
        <w:ind w:left="0"/>
        <w:jc w:val="both"/>
        <w:rPr>
          <w:rFonts w:ascii="Bookman Old Style" w:hAnsi="Bookman Old Style"/>
          <w:b/>
          <w:bCs/>
        </w:rPr>
      </w:pPr>
    </w:p>
    <w:p w14:paraId="109DDAB1" w14:textId="74864667" w:rsidR="00CB0597" w:rsidRPr="005233F8" w:rsidRDefault="00CB0597" w:rsidP="00CB0597">
      <w:pPr>
        <w:pStyle w:val="Estilo5"/>
        <w:keepNext w:val="0"/>
        <w:widowControl w:val="0"/>
        <w:numPr>
          <w:ilvl w:val="0"/>
          <w:numId w:val="0"/>
        </w:numPr>
        <w:tabs>
          <w:tab w:val="left" w:pos="0"/>
          <w:tab w:val="left" w:pos="1560"/>
        </w:tabs>
        <w:spacing w:before="0" w:after="0"/>
        <w:ind w:left="284"/>
        <w:outlineLvl w:val="9"/>
        <w:rPr>
          <w:rFonts w:ascii="Bookman Old Style" w:hAnsi="Bookman Old Style"/>
          <w:b w:val="0"/>
          <w:sz w:val="24"/>
          <w:szCs w:val="24"/>
        </w:rPr>
      </w:pPr>
      <w:bookmarkStart w:id="15" w:name="_Ref461453553"/>
      <w:r w:rsidRPr="005233F8">
        <w:rPr>
          <w:rFonts w:ascii="Bookman Old Style" w:hAnsi="Bookman Old Style" w:cs="Arial"/>
          <w:b w:val="0"/>
          <w:color w:val="000000"/>
          <w:spacing w:val="-4"/>
          <w:sz w:val="24"/>
          <w:szCs w:val="24"/>
        </w:rPr>
        <w:t>“</w:t>
      </w:r>
      <w:r w:rsidRPr="005233F8">
        <w:rPr>
          <w:rFonts w:ascii="Bookman Old Style" w:hAnsi="Bookman Old Style" w:cs="Arial"/>
          <w:color w:val="000000"/>
          <w:spacing w:val="-4"/>
          <w:sz w:val="24"/>
          <w:szCs w:val="24"/>
        </w:rPr>
        <w:t>Artículo 18. Compensaciones por indisponibilidad.</w:t>
      </w:r>
      <w:r w:rsidRPr="005233F8">
        <w:rPr>
          <w:rFonts w:ascii="Bookman Old Style" w:hAnsi="Bookman Old Style" w:cs="Arial"/>
          <w:b w:val="0"/>
          <w:color w:val="000000"/>
          <w:spacing w:val="-4"/>
          <w:sz w:val="24"/>
          <w:szCs w:val="24"/>
        </w:rPr>
        <w:t xml:space="preserve"> </w:t>
      </w:r>
      <w:r w:rsidRPr="005233F8">
        <w:rPr>
          <w:rFonts w:ascii="Bookman Old Style" w:hAnsi="Bookman Old Style"/>
          <w:b w:val="0"/>
          <w:spacing w:val="-2"/>
          <w:kern w:val="0"/>
          <w:sz w:val="24"/>
          <w:szCs w:val="24"/>
          <w:lang w:val="es-CO" w:eastAsia="es-ES"/>
        </w:rPr>
        <w:t xml:space="preserve">Para efectos de aplicar las compensaciones de que trata el </w:t>
      </w:r>
      <w:bookmarkStart w:id="16" w:name="_Hlk60302814"/>
      <w:r w:rsidRPr="005233F8">
        <w:rPr>
          <w:rFonts w:ascii="Bookman Old Style" w:hAnsi="Bookman Old Style"/>
          <w:b w:val="0"/>
          <w:spacing w:val="-2"/>
          <w:kern w:val="0"/>
          <w:sz w:val="24"/>
          <w:szCs w:val="24"/>
          <w:lang w:val="es-CO" w:eastAsia="es-ES"/>
        </w:rPr>
        <w:t xml:space="preserve">literal </w:t>
      </w:r>
      <w:r w:rsidR="00130A64">
        <w:rPr>
          <w:rFonts w:ascii="Bookman Old Style" w:hAnsi="Bookman Old Style"/>
          <w:b w:val="0"/>
          <w:spacing w:val="-2"/>
          <w:kern w:val="0"/>
          <w:sz w:val="24"/>
          <w:szCs w:val="24"/>
          <w:lang w:val="es-CO" w:eastAsia="es-ES"/>
        </w:rPr>
        <w:t>e</w:t>
      </w:r>
      <w:r w:rsidRPr="005233F8">
        <w:rPr>
          <w:rFonts w:ascii="Bookman Old Style" w:hAnsi="Bookman Old Style"/>
          <w:b w:val="0"/>
          <w:spacing w:val="-2"/>
          <w:kern w:val="0"/>
          <w:sz w:val="24"/>
          <w:szCs w:val="24"/>
          <w:lang w:val="es-CO" w:eastAsia="es-ES"/>
        </w:rPr>
        <w:t>) del Artículo 17</w:t>
      </w:r>
      <w:bookmarkEnd w:id="16"/>
      <w:r w:rsidRPr="005233F8">
        <w:rPr>
          <w:rFonts w:ascii="Bookman Old Style" w:hAnsi="Bookman Old Style"/>
          <w:b w:val="0"/>
          <w:spacing w:val="-2"/>
          <w:kern w:val="0"/>
          <w:sz w:val="24"/>
          <w:szCs w:val="24"/>
          <w:lang w:val="es-CO" w:eastAsia="es-ES"/>
        </w:rPr>
        <w:t xml:space="preserve"> de la presente Resolución</w:t>
      </w:r>
      <w:r w:rsidR="00207060">
        <w:rPr>
          <w:rFonts w:ascii="Bookman Old Style" w:hAnsi="Bookman Old Style"/>
          <w:b w:val="0"/>
          <w:spacing w:val="-2"/>
          <w:kern w:val="0"/>
          <w:sz w:val="24"/>
          <w:szCs w:val="24"/>
          <w:lang w:val="es-CO" w:eastAsia="es-ES"/>
        </w:rPr>
        <w:t>,</w:t>
      </w:r>
      <w:r w:rsidRPr="005233F8">
        <w:rPr>
          <w:rFonts w:ascii="Bookman Old Style" w:hAnsi="Bookman Old Style"/>
          <w:b w:val="0"/>
          <w:spacing w:val="-2"/>
          <w:kern w:val="0"/>
          <w:sz w:val="24"/>
          <w:szCs w:val="24"/>
          <w:lang w:val="es-CO" w:eastAsia="es-ES"/>
        </w:rPr>
        <w:t xml:space="preserve"> se tendrá en cuenta lo siguiente:</w:t>
      </w:r>
      <w:bookmarkEnd w:id="15"/>
      <w:r w:rsidRPr="005233F8">
        <w:rPr>
          <w:rFonts w:ascii="Bookman Old Style" w:hAnsi="Bookman Old Style"/>
          <w:b w:val="0"/>
          <w:spacing w:val="-2"/>
          <w:kern w:val="0"/>
          <w:sz w:val="24"/>
          <w:szCs w:val="24"/>
          <w:lang w:val="es-CO" w:eastAsia="es-ES"/>
        </w:rPr>
        <w:t xml:space="preserve">  </w:t>
      </w:r>
    </w:p>
    <w:p w14:paraId="12DB6BDB" w14:textId="77777777" w:rsidR="00CB0597" w:rsidRPr="005233F8" w:rsidRDefault="00CB0597" w:rsidP="00CB0597">
      <w:pPr>
        <w:pStyle w:val="Estilo5"/>
        <w:keepNext w:val="0"/>
        <w:widowControl w:val="0"/>
        <w:numPr>
          <w:ilvl w:val="0"/>
          <w:numId w:val="0"/>
        </w:numPr>
        <w:tabs>
          <w:tab w:val="left" w:pos="0"/>
          <w:tab w:val="left" w:pos="1560"/>
        </w:tabs>
        <w:spacing w:before="0" w:after="0"/>
        <w:ind w:left="708"/>
        <w:outlineLvl w:val="9"/>
        <w:rPr>
          <w:rFonts w:ascii="Bookman Old Style" w:hAnsi="Bookman Old Style"/>
          <w:b w:val="0"/>
          <w:sz w:val="24"/>
          <w:szCs w:val="24"/>
        </w:rPr>
      </w:pPr>
      <w:r w:rsidRPr="005233F8">
        <w:rPr>
          <w:rFonts w:ascii="Bookman Old Style" w:hAnsi="Bookman Old Style"/>
          <w:b w:val="0"/>
          <w:sz w:val="24"/>
          <w:szCs w:val="24"/>
        </w:rPr>
        <w:t xml:space="preserve"> </w:t>
      </w:r>
    </w:p>
    <w:p w14:paraId="06C562D7" w14:textId="5E47D9B9" w:rsidR="00CB0597" w:rsidRPr="007D5851" w:rsidRDefault="00CB0597" w:rsidP="008042D1">
      <w:pPr>
        <w:pStyle w:val="Prrafodelista"/>
        <w:numPr>
          <w:ilvl w:val="0"/>
          <w:numId w:val="14"/>
        </w:numPr>
        <w:ind w:left="709" w:hanging="425"/>
        <w:jc w:val="both"/>
        <w:rPr>
          <w:rFonts w:ascii="Bookman Old Style" w:hAnsi="Bookman Old Style"/>
          <w:spacing w:val="-2"/>
          <w:sz w:val="24"/>
          <w:szCs w:val="24"/>
        </w:rPr>
      </w:pPr>
      <w:r w:rsidRPr="005233F8">
        <w:rPr>
          <w:rFonts w:ascii="Bookman Old Style" w:hAnsi="Bookman Old Style"/>
          <w:spacing w:val="-2"/>
          <w:sz w:val="24"/>
          <w:szCs w:val="24"/>
        </w:rPr>
        <w:t xml:space="preserve">Para cada proyecto el adjudicatario, </w:t>
      </w:r>
      <w:r w:rsidRPr="005233F8">
        <w:rPr>
          <w:rFonts w:ascii="Bookman Old Style" w:hAnsi="Bookman Old Style"/>
          <w:sz w:val="24"/>
          <w:szCs w:val="24"/>
        </w:rPr>
        <w:t xml:space="preserve">o el transportador incumbente cuando se trate de proyectos de </w:t>
      </w:r>
      <m:oMath>
        <m:r>
          <w:rPr>
            <w:rFonts w:ascii="Cambria Math" w:hAnsi="Cambria Math" w:cs="Arial"/>
            <w:sz w:val="24"/>
            <w:szCs w:val="24"/>
          </w:rPr>
          <m:t>IPAT</m:t>
        </m:r>
      </m:oMath>
      <w:r w:rsidRPr="005233F8">
        <w:rPr>
          <w:rFonts w:ascii="Bookman Old Style" w:hAnsi="Bookman Old Style"/>
          <w:sz w:val="24"/>
          <w:szCs w:val="24"/>
        </w:rPr>
        <w:t xml:space="preserve"> que opere el transportador,</w:t>
      </w:r>
      <w:r w:rsidRPr="005233F8">
        <w:rPr>
          <w:rFonts w:ascii="Bookman Old Style" w:hAnsi="Bookman Old Style"/>
          <w:spacing w:val="-2"/>
          <w:sz w:val="24"/>
          <w:szCs w:val="24"/>
        </w:rPr>
        <w:t xml:space="preserve"> informará al transportador </w:t>
      </w:r>
      <w:r w:rsidR="00305866" w:rsidRPr="005233F8">
        <w:rPr>
          <w:rFonts w:ascii="Bookman Old Style" w:hAnsi="Bookman Old Style"/>
          <w:sz w:val="24"/>
          <w:szCs w:val="24"/>
        </w:rPr>
        <w:t>responsable d</w:t>
      </w:r>
      <w:r w:rsidRPr="005233F8">
        <w:rPr>
          <w:rFonts w:ascii="Bookman Old Style" w:hAnsi="Bookman Old Style"/>
          <w:sz w:val="24"/>
          <w:szCs w:val="24"/>
        </w:rPr>
        <w:t>el recaudo de</w:t>
      </w:r>
      <w:r w:rsidR="009C2024" w:rsidRPr="005233F8">
        <w:rPr>
          <w:rFonts w:ascii="Bookman Old Style" w:hAnsi="Bookman Old Style"/>
          <w:sz w:val="24"/>
          <w:szCs w:val="24"/>
        </w:rPr>
        <w:t xml:space="preserve"> </w:t>
      </w:r>
      <w:r w:rsidRPr="005233F8">
        <w:rPr>
          <w:rFonts w:ascii="Bookman Old Style" w:hAnsi="Bookman Old Style"/>
          <w:sz w:val="24"/>
          <w:szCs w:val="24"/>
        </w:rPr>
        <w:t>l</w:t>
      </w:r>
      <w:r w:rsidR="009C2024" w:rsidRPr="005233F8">
        <w:rPr>
          <w:rFonts w:ascii="Bookman Old Style" w:hAnsi="Bookman Old Style"/>
          <w:sz w:val="24"/>
          <w:szCs w:val="24"/>
        </w:rPr>
        <w:t xml:space="preserve">a </w:t>
      </w:r>
      <w:r w:rsidR="000375DC">
        <w:rPr>
          <w:rFonts w:ascii="Bookman Old Style" w:hAnsi="Bookman Old Style"/>
          <w:sz w:val="24"/>
          <w:szCs w:val="24"/>
        </w:rPr>
        <w:t>p</w:t>
      </w:r>
      <w:r w:rsidR="00AC7032">
        <w:rPr>
          <w:rFonts w:ascii="Bookman Old Style" w:hAnsi="Bookman Old Style"/>
          <w:sz w:val="24"/>
          <w:szCs w:val="24"/>
        </w:rPr>
        <w:t>o</w:t>
      </w:r>
      <w:r w:rsidR="009C2024" w:rsidRPr="005233F8">
        <w:rPr>
          <w:rFonts w:ascii="Bookman Old Style" w:hAnsi="Bookman Old Style"/>
          <w:sz w:val="24"/>
          <w:szCs w:val="24"/>
        </w:rPr>
        <w:t xml:space="preserve">rción del </w:t>
      </w:r>
      <m:oMath>
        <m:r>
          <w:rPr>
            <w:rFonts w:ascii="Cambria Math" w:hAnsi="Cambria Math" w:cs="Arial"/>
            <w:sz w:val="24"/>
            <w:szCs w:val="24"/>
          </w:rPr>
          <m:t>IAE</m:t>
        </m:r>
      </m:oMath>
      <w:r w:rsidRPr="005233F8">
        <w:rPr>
          <w:rFonts w:ascii="Bookman Old Style" w:hAnsi="Bookman Old Style"/>
          <w:spacing w:val="-2"/>
          <w:sz w:val="24"/>
          <w:szCs w:val="24"/>
        </w:rPr>
        <w:t xml:space="preserve"> </w:t>
      </w:r>
      <w:r w:rsidR="00ED1FC5" w:rsidRPr="005233F8">
        <w:rPr>
          <w:rFonts w:ascii="Bookman Old Style" w:hAnsi="Bookman Old Style"/>
          <w:spacing w:val="-2"/>
          <w:sz w:val="24"/>
          <w:szCs w:val="24"/>
        </w:rPr>
        <w:t xml:space="preserve">del sistema de transporte </w:t>
      </w:r>
      <w:r w:rsidR="00ED1FC5" w:rsidRPr="005233F8">
        <w:rPr>
          <w:rFonts w:ascii="Bookman Old Style" w:hAnsi="Bookman Old Style"/>
          <w:i/>
          <w:iCs/>
          <w:spacing w:val="-2"/>
          <w:sz w:val="24"/>
          <w:szCs w:val="24"/>
        </w:rPr>
        <w:t xml:space="preserve">t </w:t>
      </w:r>
      <w:r w:rsidR="00ED1FC5" w:rsidRPr="005233F8">
        <w:rPr>
          <w:rFonts w:ascii="Bookman Old Style" w:hAnsi="Bookman Old Style"/>
          <w:spacing w:val="-2"/>
          <w:sz w:val="24"/>
          <w:szCs w:val="24"/>
        </w:rPr>
        <w:t>que atiende beneficiarios del proyecto PAGN</w:t>
      </w:r>
      <w:r w:rsidR="00ED1FC5" w:rsidRPr="00CE30E6">
        <w:rPr>
          <w:rFonts w:ascii="Bookman Old Style" w:hAnsi="Bookman Old Style"/>
          <w:spacing w:val="-2"/>
          <w:sz w:val="24"/>
          <w:szCs w:val="24"/>
        </w:rPr>
        <w:t xml:space="preserve">, </w:t>
      </w:r>
      <w:r w:rsidRPr="00CE30E6">
        <w:rPr>
          <w:rFonts w:ascii="Bookman Old Style" w:hAnsi="Bookman Old Style"/>
          <w:spacing w:val="-2"/>
          <w:sz w:val="24"/>
          <w:szCs w:val="24"/>
        </w:rPr>
        <w:t>e</w:t>
      </w:r>
      <w:r w:rsidRPr="007D5851">
        <w:rPr>
          <w:rFonts w:ascii="Bookman Old Style" w:hAnsi="Bookman Old Style"/>
          <w:spacing w:val="-2"/>
          <w:sz w:val="24"/>
          <w:szCs w:val="24"/>
        </w:rPr>
        <w:t xml:space="preserve">l factor de indisponibilidad en el mes </w:t>
      </w:r>
      <m:oMath>
        <m:r>
          <w:rPr>
            <w:rFonts w:ascii="Cambria Math" w:hAnsi="Cambria Math"/>
            <w:spacing w:val="-2"/>
            <w:sz w:val="24"/>
            <w:szCs w:val="24"/>
          </w:rPr>
          <m:t>m</m:t>
        </m:r>
      </m:oMath>
      <w:r w:rsidRPr="007D5851">
        <w:rPr>
          <w:rFonts w:ascii="Bookman Old Style" w:hAnsi="Bookman Old Style"/>
          <w:spacing w:val="-2"/>
          <w:sz w:val="24"/>
          <w:szCs w:val="24"/>
        </w:rPr>
        <w:t xml:space="preserve"> de prestación del servicio. Este factor </w:t>
      </w:r>
      <w:r w:rsidR="00ED1FC5">
        <w:rPr>
          <w:rFonts w:ascii="Bookman Old Style" w:hAnsi="Bookman Old Style"/>
          <w:spacing w:val="-2"/>
          <w:sz w:val="24"/>
          <w:szCs w:val="24"/>
        </w:rPr>
        <w:t>lo</w:t>
      </w:r>
      <w:r w:rsidR="00ED1FC5" w:rsidRPr="007D5851">
        <w:rPr>
          <w:rFonts w:ascii="Bookman Old Style" w:hAnsi="Bookman Old Style"/>
          <w:spacing w:val="-2"/>
          <w:sz w:val="24"/>
          <w:szCs w:val="24"/>
        </w:rPr>
        <w:t xml:space="preserve"> </w:t>
      </w:r>
      <w:r w:rsidRPr="007D5851">
        <w:rPr>
          <w:rFonts w:ascii="Bookman Old Style" w:hAnsi="Bookman Old Style"/>
          <w:spacing w:val="-2"/>
          <w:sz w:val="24"/>
          <w:szCs w:val="24"/>
        </w:rPr>
        <w:t>calculará con base en la siguiente ecuación:</w:t>
      </w:r>
    </w:p>
    <w:p w14:paraId="5D6D8102" w14:textId="77777777" w:rsidR="00CB0597" w:rsidRPr="007D5851" w:rsidRDefault="00CB0597" w:rsidP="00CB0597">
      <w:pPr>
        <w:ind w:left="0"/>
        <w:jc w:val="both"/>
        <w:rPr>
          <w:rFonts w:ascii="Bookman Old Style" w:hAnsi="Bookman Old Style"/>
          <w:spacing w:val="-2"/>
        </w:rPr>
      </w:pPr>
    </w:p>
    <w:p w14:paraId="58D53488" w14:textId="5BCEEEDF" w:rsidR="00CB0597" w:rsidRPr="007D5851" w:rsidRDefault="004F1261" w:rsidP="00CB0597">
      <w:pPr>
        <w:pStyle w:val="Prrafodelista"/>
        <w:ind w:left="426"/>
        <w:jc w:val="both"/>
        <w:rPr>
          <w:rFonts w:ascii="Bookman Old Style" w:hAnsi="Bookman Old Style"/>
          <w:spacing w:val="-2"/>
          <w:sz w:val="24"/>
          <w:szCs w:val="24"/>
        </w:rPr>
      </w:pPr>
      <m:oMathPara>
        <m:oMath>
          <m:sSub>
            <m:sSubPr>
              <m:ctrlPr>
                <w:rPr>
                  <w:rFonts w:ascii="Cambria Math" w:hAnsi="Cambria Math"/>
                  <w:i/>
                  <w:spacing w:val="-2"/>
                  <w:sz w:val="24"/>
                  <w:szCs w:val="24"/>
                </w:rPr>
              </m:ctrlPr>
            </m:sSubPr>
            <m:e>
              <m:r>
                <w:rPr>
                  <w:rFonts w:ascii="Cambria Math" w:hAnsi="Cambria Math"/>
                  <w:spacing w:val="-2"/>
                  <w:sz w:val="24"/>
                  <w:szCs w:val="24"/>
                </w:rPr>
                <m:t>I</m:t>
              </m:r>
            </m:e>
            <m:sub>
              <m:r>
                <w:rPr>
                  <w:rFonts w:ascii="Cambria Math" w:hAnsi="Cambria Math"/>
                  <w:spacing w:val="-2"/>
                  <w:sz w:val="24"/>
                  <w:szCs w:val="24"/>
                </w:rPr>
                <m:t>PAGN,m</m:t>
              </m:r>
            </m:sub>
          </m:sSub>
          <m:r>
            <w:rPr>
              <w:rFonts w:ascii="Cambria Math" w:hAnsi="Cambria Math"/>
              <w:spacing w:val="-2"/>
              <w:sz w:val="24"/>
              <w:szCs w:val="24"/>
            </w:rPr>
            <m:t xml:space="preserve"> = </m:t>
          </m:r>
          <m:nary>
            <m:naryPr>
              <m:chr m:val="∑"/>
              <m:limLoc m:val="undOvr"/>
              <m:ctrlPr>
                <w:rPr>
                  <w:rFonts w:ascii="Cambria Math" w:hAnsi="Cambria Math"/>
                  <w:i/>
                  <w:spacing w:val="-2"/>
                  <w:sz w:val="24"/>
                  <w:szCs w:val="24"/>
                </w:rPr>
              </m:ctrlPr>
            </m:naryPr>
            <m:sub>
              <m:r>
                <w:rPr>
                  <w:rFonts w:ascii="Cambria Math" w:hAnsi="Cambria Math"/>
                  <w:spacing w:val="-2"/>
                  <w:sz w:val="24"/>
                  <w:szCs w:val="24"/>
                </w:rPr>
                <m:t>i=1</m:t>
              </m:r>
            </m:sub>
            <m:sup>
              <m:r>
                <w:rPr>
                  <w:rFonts w:ascii="Cambria Math" w:hAnsi="Cambria Math"/>
                  <w:spacing w:val="-2"/>
                  <w:sz w:val="24"/>
                  <w:szCs w:val="24"/>
                </w:rPr>
                <m:t>D</m:t>
              </m:r>
            </m:sup>
            <m:e>
              <m:sSub>
                <m:sSubPr>
                  <m:ctrlPr>
                    <w:rPr>
                      <w:rFonts w:ascii="Cambria Math" w:hAnsi="Cambria Math"/>
                      <w:i/>
                      <w:spacing w:val="-2"/>
                      <w:sz w:val="24"/>
                      <w:szCs w:val="24"/>
                    </w:rPr>
                  </m:ctrlPr>
                </m:sSubPr>
                <m:e>
                  <m:r>
                    <w:rPr>
                      <w:rFonts w:ascii="Cambria Math" w:hAnsi="Cambria Math"/>
                      <w:spacing w:val="-2"/>
                      <w:sz w:val="24"/>
                      <w:szCs w:val="24"/>
                    </w:rPr>
                    <m:t>CAPI</m:t>
                  </m:r>
                </m:e>
                <m:sub>
                  <m:r>
                    <w:rPr>
                      <w:rFonts w:ascii="Cambria Math" w:hAnsi="Cambria Math"/>
                      <w:spacing w:val="-2"/>
                      <w:sz w:val="24"/>
                      <w:szCs w:val="24"/>
                    </w:rPr>
                    <m:t>i</m:t>
                  </m:r>
                </m:sub>
              </m:sSub>
            </m:e>
          </m:nary>
          <m:r>
            <w:rPr>
              <w:rFonts w:ascii="Cambria Math" w:hAnsi="Cambria Math"/>
              <w:spacing w:val="-2"/>
              <w:sz w:val="24"/>
              <w:szCs w:val="24"/>
            </w:rPr>
            <m:t xml:space="preserve"> ×</m:t>
          </m:r>
          <m:d>
            <m:dPr>
              <m:ctrlPr>
                <w:rPr>
                  <w:rFonts w:ascii="Cambria Math" w:hAnsi="Cambria Math"/>
                  <w:i/>
                  <w:spacing w:val="-2"/>
                  <w:sz w:val="24"/>
                  <w:szCs w:val="24"/>
                </w:rPr>
              </m:ctrlPr>
            </m:dPr>
            <m:e>
              <m:f>
                <m:fPr>
                  <m:ctrlPr>
                    <w:rPr>
                      <w:rFonts w:ascii="Cambria Math" w:hAnsi="Cambria Math"/>
                      <w:i/>
                      <w:spacing w:val="-2"/>
                      <w:sz w:val="24"/>
                      <w:szCs w:val="24"/>
                    </w:rPr>
                  </m:ctrlPr>
                </m:fPr>
                <m:num>
                  <m:r>
                    <w:rPr>
                      <w:rFonts w:ascii="Cambria Math" w:hAnsi="Cambria Math"/>
                      <w:spacing w:val="-2"/>
                      <w:sz w:val="24"/>
                      <w:szCs w:val="24"/>
                    </w:rPr>
                    <m:t>1</m:t>
                  </m:r>
                </m:num>
                <m:den>
                  <m:r>
                    <w:rPr>
                      <w:rFonts w:ascii="Cambria Math" w:hAnsi="Cambria Math"/>
                      <w:spacing w:val="-2"/>
                      <w:sz w:val="24"/>
                      <w:szCs w:val="24"/>
                    </w:rPr>
                    <m:t>D×CAP</m:t>
                  </m:r>
                </m:den>
              </m:f>
            </m:e>
          </m:d>
        </m:oMath>
      </m:oMathPara>
    </w:p>
    <w:p w14:paraId="5849FED5" w14:textId="476C950C" w:rsidR="00CB0597" w:rsidRPr="007D5851" w:rsidRDefault="006C13B8" w:rsidP="00CB0597">
      <w:pPr>
        <w:ind w:left="708"/>
        <w:jc w:val="both"/>
        <w:rPr>
          <w:rFonts w:ascii="Bookman Old Style" w:eastAsia="Bookman Old Style" w:hAnsi="Bookman Old Style" w:cs="Bookman Old Style"/>
        </w:rPr>
      </w:pPr>
      <w:r>
        <w:rPr>
          <w:rFonts w:ascii="Bookman Old Style" w:eastAsia="Bookman Old Style" w:hAnsi="Bookman Old Style" w:cs="Bookman Old Style"/>
        </w:rPr>
        <w:t>D</w:t>
      </w:r>
      <w:r w:rsidR="00CB0597" w:rsidRPr="007D5851">
        <w:rPr>
          <w:rFonts w:ascii="Bookman Old Style" w:eastAsia="Bookman Old Style" w:hAnsi="Bookman Old Style" w:cs="Bookman Old Style"/>
        </w:rPr>
        <w:t>onde:</w:t>
      </w:r>
    </w:p>
    <w:p w14:paraId="29C21AA8" w14:textId="77777777" w:rsidR="00CB0597" w:rsidRPr="007D5851" w:rsidRDefault="00CB0597" w:rsidP="00CB0597">
      <w:pPr>
        <w:ind w:left="708"/>
        <w:jc w:val="both"/>
        <w:rPr>
          <w:rFonts w:ascii="Bookman Old Style" w:eastAsia="Bookman Old Style" w:hAnsi="Bookman Old Style"/>
          <w:spacing w:val="-2"/>
        </w:rPr>
      </w:pPr>
      <w:r w:rsidRPr="007D5851">
        <w:rPr>
          <w:rFonts w:ascii="Bookman Old Style" w:eastAsia="Bookman Old Style" w:hAnsi="Bookman Old Style" w:cs="Bookman Old Style"/>
        </w:rPr>
        <w:t xml:space="preserve"> </w:t>
      </w:r>
    </w:p>
    <w:p w14:paraId="16855A61" w14:textId="32C089E9" w:rsidR="00CB0597" w:rsidRPr="007D5851" w:rsidRDefault="004F1261" w:rsidP="00CB0597">
      <w:pPr>
        <w:pStyle w:val="Prrafodelista"/>
        <w:ind w:left="1701" w:hanging="851"/>
        <w:jc w:val="both"/>
        <w:rPr>
          <w:rFonts w:ascii="Bookman Old Style" w:hAnsi="Bookman Old Style"/>
          <w:spacing w:val="-2"/>
          <w:sz w:val="24"/>
          <w:szCs w:val="24"/>
        </w:rPr>
      </w:pPr>
      <m:oMath>
        <m:sSub>
          <m:sSubPr>
            <m:ctrlPr>
              <w:rPr>
                <w:rFonts w:ascii="Cambria Math" w:hAnsi="Cambria Math"/>
                <w:i/>
                <w:spacing w:val="-2"/>
                <w:sz w:val="24"/>
                <w:szCs w:val="24"/>
              </w:rPr>
            </m:ctrlPr>
          </m:sSubPr>
          <m:e>
            <m:r>
              <w:rPr>
                <w:rFonts w:ascii="Cambria Math" w:hAnsi="Cambria Math"/>
                <w:spacing w:val="-2"/>
                <w:sz w:val="24"/>
                <w:szCs w:val="24"/>
              </w:rPr>
              <m:t>I</m:t>
            </m:r>
          </m:e>
          <m:sub>
            <m:r>
              <w:rPr>
                <w:rFonts w:ascii="Cambria Math" w:hAnsi="Cambria Math"/>
                <w:spacing w:val="-2"/>
                <w:sz w:val="24"/>
                <w:szCs w:val="24"/>
              </w:rPr>
              <m:t>PAGN,m</m:t>
            </m:r>
          </m:sub>
        </m:sSub>
        <m:r>
          <w:rPr>
            <w:rFonts w:ascii="Cambria Math" w:hAnsi="Cambria Math"/>
            <w:spacing w:val="-2"/>
            <w:sz w:val="24"/>
            <w:szCs w:val="24"/>
          </w:rPr>
          <m:t>:</m:t>
        </m:r>
      </m:oMath>
      <w:r w:rsidR="00CB0597" w:rsidRPr="007D5851">
        <w:rPr>
          <w:rFonts w:ascii="Bookman Old Style" w:hAnsi="Bookman Old Style"/>
          <w:spacing w:val="-2"/>
          <w:sz w:val="24"/>
          <w:szCs w:val="24"/>
        </w:rPr>
        <w:tab/>
        <w:t xml:space="preserve">Factor de indisponibilidad del proyecto </w:t>
      </w:r>
      <w:r w:rsidR="00CB0597" w:rsidRPr="007D5851">
        <w:rPr>
          <w:rFonts w:ascii="Bookman Old Style" w:hAnsi="Bookman Old Style" w:cs="Cambria Math"/>
          <w:i/>
          <w:sz w:val="24"/>
          <w:szCs w:val="24"/>
          <w:lang w:val="es-ES_tradnl"/>
        </w:rPr>
        <w:t>PAG</w:t>
      </w:r>
      <w:r w:rsidR="00E72734">
        <w:rPr>
          <w:rFonts w:ascii="Bookman Old Style" w:hAnsi="Bookman Old Style" w:cs="Cambria Math"/>
          <w:i/>
          <w:sz w:val="24"/>
          <w:szCs w:val="24"/>
          <w:lang w:val="es-ES_tradnl"/>
        </w:rPr>
        <w:t>N</w:t>
      </w:r>
      <w:r w:rsidR="00CB0597" w:rsidRPr="007D5851">
        <w:rPr>
          <w:rFonts w:ascii="Bookman Old Style" w:hAnsi="Bookman Old Style"/>
          <w:sz w:val="24"/>
          <w:szCs w:val="24"/>
        </w:rPr>
        <w:t xml:space="preserve"> del plan de abastecimiento de gas natural,</w:t>
      </w:r>
      <w:r w:rsidR="00CB0597" w:rsidRPr="007D5851">
        <w:rPr>
          <w:rFonts w:ascii="Bookman Old Style" w:hAnsi="Bookman Old Style"/>
          <w:spacing w:val="-2"/>
          <w:sz w:val="24"/>
          <w:szCs w:val="24"/>
        </w:rPr>
        <w:t xml:space="preserve"> durante el mes </w:t>
      </w:r>
      <m:oMath>
        <m:r>
          <w:rPr>
            <w:rFonts w:ascii="Cambria Math" w:hAnsi="Cambria Math"/>
            <w:spacing w:val="-2"/>
            <w:sz w:val="24"/>
            <w:szCs w:val="24"/>
          </w:rPr>
          <m:t>m</m:t>
        </m:r>
      </m:oMath>
      <w:r w:rsidR="00CB0597" w:rsidRPr="007D5851">
        <w:rPr>
          <w:rFonts w:ascii="Bookman Old Style" w:hAnsi="Bookman Old Style"/>
          <w:spacing w:val="-2"/>
          <w:sz w:val="24"/>
          <w:szCs w:val="24"/>
        </w:rPr>
        <w:t xml:space="preserve"> de prestación del servicio. </w:t>
      </w:r>
    </w:p>
    <w:p w14:paraId="14E8E952" w14:textId="77777777" w:rsidR="00CB0597" w:rsidRPr="007D5851" w:rsidRDefault="00CB0597" w:rsidP="00CB0597">
      <w:pPr>
        <w:pStyle w:val="Prrafodelista"/>
        <w:ind w:left="1701" w:hanging="990"/>
        <w:jc w:val="both"/>
        <w:rPr>
          <w:rFonts w:ascii="Bookman Old Style" w:hAnsi="Bookman Old Style"/>
          <w:spacing w:val="-2"/>
          <w:sz w:val="24"/>
          <w:szCs w:val="24"/>
        </w:rPr>
      </w:pPr>
    </w:p>
    <w:p w14:paraId="464BBD77" w14:textId="6A1A0DAC" w:rsidR="00CB0597" w:rsidRPr="007D5851" w:rsidRDefault="004F1261" w:rsidP="00CB0597">
      <w:pPr>
        <w:pStyle w:val="Prrafodelista"/>
        <w:ind w:left="1701" w:hanging="851"/>
        <w:jc w:val="both"/>
        <w:rPr>
          <w:rFonts w:ascii="Bookman Old Style" w:hAnsi="Bookman Old Style"/>
          <w:spacing w:val="-2"/>
          <w:sz w:val="24"/>
          <w:szCs w:val="24"/>
        </w:rPr>
      </w:pPr>
      <m:oMath>
        <m:sSub>
          <m:sSubPr>
            <m:ctrlPr>
              <w:rPr>
                <w:rFonts w:ascii="Cambria Math" w:hAnsi="Cambria Math"/>
                <w:i/>
                <w:spacing w:val="-2"/>
                <w:sz w:val="24"/>
                <w:szCs w:val="24"/>
              </w:rPr>
            </m:ctrlPr>
          </m:sSubPr>
          <m:e>
            <m:r>
              <w:rPr>
                <w:rFonts w:ascii="Cambria Math" w:hAnsi="Cambria Math"/>
                <w:spacing w:val="-2"/>
                <w:sz w:val="24"/>
                <w:szCs w:val="24"/>
              </w:rPr>
              <m:t>CAPI</m:t>
            </m:r>
          </m:e>
          <m:sub>
            <m:r>
              <w:rPr>
                <w:rFonts w:ascii="Cambria Math" w:hAnsi="Cambria Math"/>
                <w:spacing w:val="-2"/>
                <w:sz w:val="24"/>
                <w:szCs w:val="24"/>
              </w:rPr>
              <m:t>i</m:t>
            </m:r>
          </m:sub>
        </m:sSub>
        <m:r>
          <w:rPr>
            <w:rFonts w:ascii="Cambria Math" w:hAnsi="Cambria Math"/>
            <w:spacing w:val="-2"/>
            <w:sz w:val="24"/>
            <w:szCs w:val="24"/>
          </w:rPr>
          <m:t>:</m:t>
        </m:r>
      </m:oMath>
      <w:r w:rsidR="00CB0597" w:rsidRPr="007D5851">
        <w:rPr>
          <w:rFonts w:ascii="Bookman Old Style" w:hAnsi="Bookman Old Style"/>
          <w:spacing w:val="-2"/>
          <w:sz w:val="24"/>
          <w:szCs w:val="24"/>
        </w:rPr>
        <w:tab/>
        <w:t xml:space="preserve">Máxima capacidad indisponible del proyecto </w:t>
      </w:r>
      <w:r w:rsidR="00CB0597" w:rsidRPr="007D5851">
        <w:rPr>
          <w:rFonts w:ascii="Bookman Old Style" w:hAnsi="Bookman Old Style" w:cs="Cambria Math"/>
          <w:i/>
          <w:sz w:val="24"/>
          <w:szCs w:val="24"/>
          <w:lang w:val="es-ES_tradnl"/>
        </w:rPr>
        <w:t>PAG</w:t>
      </w:r>
      <w:r w:rsidR="00CB0597" w:rsidRPr="007D5851">
        <w:rPr>
          <w:rFonts w:ascii="Bookman Old Style" w:hAnsi="Bookman Old Style"/>
          <w:sz w:val="24"/>
          <w:szCs w:val="24"/>
        </w:rPr>
        <w:t xml:space="preserve"> del plan de abastecimiento de gas natural </w:t>
      </w:r>
      <w:r w:rsidR="00CB0597" w:rsidRPr="007D5851">
        <w:rPr>
          <w:rFonts w:ascii="Bookman Old Style" w:hAnsi="Bookman Old Style"/>
          <w:spacing w:val="-2"/>
          <w:sz w:val="24"/>
          <w:szCs w:val="24"/>
        </w:rPr>
        <w:t xml:space="preserve">durante el día </w:t>
      </w:r>
      <m:oMath>
        <m:r>
          <w:rPr>
            <w:rFonts w:ascii="Cambria Math" w:hAnsi="Cambria Math"/>
            <w:spacing w:val="-2"/>
            <w:sz w:val="24"/>
            <w:szCs w:val="24"/>
          </w:rPr>
          <m:t>i</m:t>
        </m:r>
      </m:oMath>
      <w:r w:rsidR="00CB0597" w:rsidRPr="007D5851">
        <w:rPr>
          <w:rFonts w:ascii="Bookman Old Style" w:hAnsi="Bookman Old Style"/>
          <w:spacing w:val="-2"/>
          <w:sz w:val="24"/>
          <w:szCs w:val="24"/>
        </w:rPr>
        <w:t xml:space="preserve"> del mes </w:t>
      </w:r>
      <m:oMath>
        <m:r>
          <w:rPr>
            <w:rFonts w:ascii="Cambria Math" w:hAnsi="Cambria Math"/>
            <w:spacing w:val="-2"/>
            <w:sz w:val="24"/>
            <w:szCs w:val="24"/>
          </w:rPr>
          <m:t>m</m:t>
        </m:r>
      </m:oMath>
      <w:r w:rsidR="00CB0597" w:rsidRPr="007D5851">
        <w:rPr>
          <w:rFonts w:ascii="Bookman Old Style" w:hAnsi="Bookman Old Style"/>
          <w:spacing w:val="-2"/>
          <w:sz w:val="24"/>
          <w:szCs w:val="24"/>
        </w:rPr>
        <w:t xml:space="preserve">. Este valor estará expresado en las unidades de medida que se definan en los documentos de </w:t>
      </w:r>
      <w:r w:rsidR="00CB0597" w:rsidRPr="00C908F1">
        <w:rPr>
          <w:rFonts w:ascii="Bookman Old Style" w:hAnsi="Bookman Old Style"/>
          <w:spacing w:val="-2"/>
          <w:sz w:val="24"/>
          <w:szCs w:val="24"/>
        </w:rPr>
        <w:t>selección</w:t>
      </w:r>
      <w:r w:rsidR="00C908F1" w:rsidRPr="00C908F1">
        <w:rPr>
          <w:rFonts w:ascii="Bookman Old Style" w:hAnsi="Bookman Old Style"/>
          <w:spacing w:val="-2"/>
          <w:sz w:val="24"/>
          <w:szCs w:val="24"/>
        </w:rPr>
        <w:t xml:space="preserve"> </w:t>
      </w:r>
      <w:r w:rsidR="00C908F1" w:rsidRPr="00C908F1">
        <w:rPr>
          <w:rFonts w:ascii="Bookman Old Style" w:eastAsia="Bookman Old Style" w:hAnsi="Bookman Old Style"/>
          <w:spacing w:val="-2"/>
          <w:sz w:val="24"/>
          <w:szCs w:val="24"/>
        </w:rPr>
        <w:t>del inversionista</w:t>
      </w:r>
      <w:r w:rsidR="00CB0597" w:rsidRPr="007D5851">
        <w:rPr>
          <w:rFonts w:ascii="Bookman Old Style" w:hAnsi="Bookman Old Style"/>
          <w:spacing w:val="-2"/>
          <w:sz w:val="24"/>
          <w:szCs w:val="24"/>
        </w:rPr>
        <w:t xml:space="preserve">. </w:t>
      </w:r>
    </w:p>
    <w:p w14:paraId="62B04D6E" w14:textId="77777777" w:rsidR="00CB0597" w:rsidRPr="007D5851" w:rsidRDefault="00CB0597" w:rsidP="00CB0597">
      <w:pPr>
        <w:pStyle w:val="Prrafodelista"/>
        <w:ind w:left="1701" w:hanging="851"/>
        <w:jc w:val="both"/>
        <w:rPr>
          <w:rFonts w:ascii="Bookman Old Style" w:hAnsi="Bookman Old Style"/>
          <w:spacing w:val="-2"/>
          <w:sz w:val="24"/>
          <w:szCs w:val="24"/>
        </w:rPr>
      </w:pPr>
    </w:p>
    <w:p w14:paraId="20974E94" w14:textId="0578753D" w:rsidR="00CB0597" w:rsidRPr="007D5851" w:rsidRDefault="00CB0597" w:rsidP="00CB0597">
      <w:pPr>
        <w:pStyle w:val="Prrafodelista"/>
        <w:ind w:left="1701" w:hanging="851"/>
        <w:jc w:val="both"/>
        <w:rPr>
          <w:rFonts w:ascii="Bookman Old Style" w:hAnsi="Bookman Old Style"/>
          <w:spacing w:val="-2"/>
          <w:sz w:val="24"/>
          <w:szCs w:val="24"/>
        </w:rPr>
      </w:pPr>
      <m:oMath>
        <m:r>
          <w:rPr>
            <w:rFonts w:ascii="Cambria Math" w:hAnsi="Cambria Math"/>
            <w:spacing w:val="-2"/>
            <w:sz w:val="24"/>
            <w:szCs w:val="24"/>
          </w:rPr>
          <m:t>CAP:</m:t>
        </m:r>
      </m:oMath>
      <w:r w:rsidRPr="007D5851">
        <w:rPr>
          <w:rFonts w:ascii="Bookman Old Style" w:hAnsi="Bookman Old Style"/>
          <w:spacing w:val="-2"/>
          <w:sz w:val="24"/>
          <w:szCs w:val="24"/>
        </w:rPr>
        <w:tab/>
        <w:t xml:space="preserve">Capacidad </w:t>
      </w:r>
      <w:r>
        <w:rPr>
          <w:rFonts w:ascii="Bookman Old Style" w:hAnsi="Bookman Old Style"/>
          <w:spacing w:val="-2"/>
          <w:sz w:val="24"/>
          <w:szCs w:val="24"/>
        </w:rPr>
        <w:t>adjudicada</w:t>
      </w:r>
      <w:r w:rsidRPr="007D5851">
        <w:rPr>
          <w:rFonts w:ascii="Bookman Old Style" w:hAnsi="Bookman Old Style"/>
          <w:spacing w:val="-2"/>
          <w:sz w:val="24"/>
          <w:szCs w:val="24"/>
        </w:rPr>
        <w:t xml:space="preserve"> del proyecto </w:t>
      </w:r>
      <w:r w:rsidRPr="007D5851">
        <w:rPr>
          <w:rFonts w:ascii="Bookman Old Style" w:hAnsi="Bookman Old Style" w:cs="Cambria Math"/>
          <w:i/>
          <w:sz w:val="24"/>
          <w:szCs w:val="24"/>
          <w:lang w:val="es-ES_tradnl"/>
        </w:rPr>
        <w:t>PAG</w:t>
      </w:r>
      <w:r w:rsidRPr="007D5851">
        <w:rPr>
          <w:rFonts w:ascii="Bookman Old Style" w:hAnsi="Bookman Old Style"/>
          <w:sz w:val="24"/>
          <w:szCs w:val="24"/>
        </w:rPr>
        <w:t xml:space="preserve"> del </w:t>
      </w:r>
      <w:r w:rsidR="00991F6E">
        <w:rPr>
          <w:rFonts w:ascii="Bookman Old Style" w:hAnsi="Bookman Old Style"/>
          <w:sz w:val="24"/>
          <w:szCs w:val="24"/>
        </w:rPr>
        <w:t>P</w:t>
      </w:r>
      <w:r w:rsidRPr="007D5851">
        <w:rPr>
          <w:rFonts w:ascii="Bookman Old Style" w:hAnsi="Bookman Old Style"/>
          <w:sz w:val="24"/>
          <w:szCs w:val="24"/>
        </w:rPr>
        <w:t xml:space="preserve">lan de </w:t>
      </w:r>
      <w:r w:rsidR="00991F6E">
        <w:rPr>
          <w:rFonts w:ascii="Bookman Old Style" w:hAnsi="Bookman Old Style"/>
          <w:sz w:val="24"/>
          <w:szCs w:val="24"/>
        </w:rPr>
        <w:t>A</w:t>
      </w:r>
      <w:r w:rsidRPr="007D5851">
        <w:rPr>
          <w:rFonts w:ascii="Bookman Old Style" w:hAnsi="Bookman Old Style"/>
          <w:sz w:val="24"/>
          <w:szCs w:val="24"/>
        </w:rPr>
        <w:t xml:space="preserve">bastecimiento de </w:t>
      </w:r>
      <w:r w:rsidR="00991F6E">
        <w:rPr>
          <w:rFonts w:ascii="Bookman Old Style" w:hAnsi="Bookman Old Style"/>
          <w:sz w:val="24"/>
          <w:szCs w:val="24"/>
        </w:rPr>
        <w:t>G</w:t>
      </w:r>
      <w:r w:rsidRPr="007D5851">
        <w:rPr>
          <w:rFonts w:ascii="Bookman Old Style" w:hAnsi="Bookman Old Style"/>
          <w:sz w:val="24"/>
          <w:szCs w:val="24"/>
        </w:rPr>
        <w:t xml:space="preserve">as </w:t>
      </w:r>
      <w:r w:rsidR="00991F6E">
        <w:rPr>
          <w:rFonts w:ascii="Bookman Old Style" w:hAnsi="Bookman Old Style"/>
          <w:sz w:val="24"/>
          <w:szCs w:val="24"/>
        </w:rPr>
        <w:t>N</w:t>
      </w:r>
      <w:r w:rsidRPr="007D5851">
        <w:rPr>
          <w:rFonts w:ascii="Bookman Old Style" w:hAnsi="Bookman Old Style"/>
          <w:sz w:val="24"/>
          <w:szCs w:val="24"/>
        </w:rPr>
        <w:t>atural</w:t>
      </w:r>
      <w:r w:rsidRPr="007D5851">
        <w:rPr>
          <w:rFonts w:ascii="Bookman Old Style" w:hAnsi="Bookman Old Style"/>
          <w:spacing w:val="-2"/>
          <w:sz w:val="24"/>
          <w:szCs w:val="24"/>
        </w:rPr>
        <w:t>. Este valor estará expresado en las unidades de medida que se definan en los documentos de selección</w:t>
      </w:r>
      <w:r w:rsidR="00C908F1">
        <w:rPr>
          <w:rFonts w:ascii="Bookman Old Style" w:hAnsi="Bookman Old Style"/>
          <w:spacing w:val="-2"/>
          <w:sz w:val="24"/>
          <w:szCs w:val="24"/>
        </w:rPr>
        <w:t xml:space="preserve"> </w:t>
      </w:r>
      <w:r w:rsidR="00C908F1" w:rsidRPr="00C908F1">
        <w:rPr>
          <w:rFonts w:ascii="Bookman Old Style" w:eastAsia="Bookman Old Style" w:hAnsi="Bookman Old Style"/>
          <w:spacing w:val="-2"/>
          <w:sz w:val="24"/>
          <w:szCs w:val="24"/>
        </w:rPr>
        <w:t>del inversionista</w:t>
      </w:r>
      <w:r w:rsidRPr="007D5851">
        <w:rPr>
          <w:rFonts w:ascii="Bookman Old Style" w:hAnsi="Bookman Old Style"/>
          <w:spacing w:val="-2"/>
          <w:sz w:val="24"/>
          <w:szCs w:val="24"/>
        </w:rPr>
        <w:t xml:space="preserve">. En el caso de la </w:t>
      </w:r>
      <w:r w:rsidR="00991F6E">
        <w:rPr>
          <w:rFonts w:ascii="Bookman Old Style" w:hAnsi="Bookman Old Style"/>
          <w:spacing w:val="-2"/>
          <w:sz w:val="24"/>
          <w:szCs w:val="24"/>
        </w:rPr>
        <w:t>o</w:t>
      </w:r>
      <w:r w:rsidRPr="007D5851">
        <w:rPr>
          <w:rFonts w:ascii="Bookman Old Style" w:hAnsi="Bookman Old Style"/>
          <w:spacing w:val="-2"/>
          <w:sz w:val="24"/>
          <w:szCs w:val="24"/>
        </w:rPr>
        <w:t xml:space="preserve">peración </w:t>
      </w:r>
      <w:r w:rsidR="00991F6E">
        <w:rPr>
          <w:rFonts w:ascii="Bookman Old Style" w:hAnsi="Bookman Old Style"/>
          <w:spacing w:val="-2"/>
          <w:sz w:val="24"/>
          <w:szCs w:val="24"/>
        </w:rPr>
        <w:t>p</w:t>
      </w:r>
      <w:r w:rsidRPr="007D5851">
        <w:rPr>
          <w:rFonts w:ascii="Bookman Old Style" w:hAnsi="Bookman Old Style"/>
          <w:spacing w:val="-2"/>
          <w:sz w:val="24"/>
          <w:szCs w:val="24"/>
        </w:rPr>
        <w:t>arcial</w:t>
      </w:r>
      <w:r w:rsidR="00207060">
        <w:rPr>
          <w:rFonts w:ascii="Bookman Old Style" w:hAnsi="Bookman Old Style"/>
          <w:spacing w:val="-2"/>
          <w:sz w:val="24"/>
          <w:szCs w:val="24"/>
        </w:rPr>
        <w:t>,</w:t>
      </w:r>
      <w:r w:rsidRPr="007D5851">
        <w:rPr>
          <w:rFonts w:ascii="Bookman Old Style" w:hAnsi="Bookman Old Style"/>
          <w:spacing w:val="-2"/>
          <w:sz w:val="24"/>
          <w:szCs w:val="24"/>
        </w:rPr>
        <w:t xml:space="preserve"> </w:t>
      </w:r>
      <w:r w:rsidR="00991F6E">
        <w:rPr>
          <w:rFonts w:ascii="Bookman Old Style" w:hAnsi="Bookman Old Style"/>
          <w:spacing w:val="-2"/>
          <w:sz w:val="24"/>
          <w:szCs w:val="24"/>
        </w:rPr>
        <w:t xml:space="preserve">este valor </w:t>
      </w:r>
      <w:r w:rsidRPr="007D5851">
        <w:rPr>
          <w:rFonts w:ascii="Bookman Old Style" w:hAnsi="Bookman Old Style"/>
          <w:spacing w:val="-2"/>
          <w:sz w:val="24"/>
          <w:szCs w:val="24"/>
        </w:rPr>
        <w:t xml:space="preserve">corresponderá a la capacidad certificada por el Auditor utilizada para efectos del ingreso regulado durante la </w:t>
      </w:r>
      <w:r w:rsidR="00047E7F">
        <w:rPr>
          <w:rFonts w:ascii="Bookman Old Style" w:hAnsi="Bookman Old Style"/>
          <w:spacing w:val="-2"/>
          <w:sz w:val="24"/>
          <w:szCs w:val="24"/>
        </w:rPr>
        <w:t>o</w:t>
      </w:r>
      <w:r w:rsidRPr="007D5851">
        <w:rPr>
          <w:rFonts w:ascii="Bookman Old Style" w:hAnsi="Bookman Old Style"/>
          <w:spacing w:val="-2"/>
          <w:sz w:val="24"/>
          <w:szCs w:val="24"/>
        </w:rPr>
        <w:t xml:space="preserve">peración </w:t>
      </w:r>
      <w:r w:rsidR="00047E7F">
        <w:rPr>
          <w:rFonts w:ascii="Bookman Old Style" w:hAnsi="Bookman Old Style"/>
          <w:spacing w:val="-2"/>
          <w:sz w:val="24"/>
          <w:szCs w:val="24"/>
        </w:rPr>
        <w:t>p</w:t>
      </w:r>
      <w:r w:rsidRPr="007D5851">
        <w:rPr>
          <w:rFonts w:ascii="Bookman Old Style" w:hAnsi="Bookman Old Style"/>
          <w:spacing w:val="-2"/>
          <w:sz w:val="24"/>
          <w:szCs w:val="24"/>
        </w:rPr>
        <w:t>arcial del proyecto.</w:t>
      </w:r>
    </w:p>
    <w:p w14:paraId="67AE4088" w14:textId="77777777" w:rsidR="00CB0597" w:rsidRPr="007D5851" w:rsidRDefault="00CB0597" w:rsidP="00CB0597">
      <w:pPr>
        <w:pStyle w:val="Prrafodelista"/>
        <w:ind w:left="1701" w:hanging="851"/>
        <w:jc w:val="both"/>
        <w:rPr>
          <w:rFonts w:ascii="Bookman Old Style" w:hAnsi="Bookman Old Style"/>
          <w:spacing w:val="-2"/>
          <w:sz w:val="24"/>
          <w:szCs w:val="24"/>
        </w:rPr>
      </w:pPr>
    </w:p>
    <w:p w14:paraId="22EE8729" w14:textId="77777777" w:rsidR="00CB0597" w:rsidRPr="007D5851" w:rsidRDefault="00CB0597" w:rsidP="00CB0597">
      <w:pPr>
        <w:pStyle w:val="Prrafodelista"/>
        <w:ind w:left="1701" w:hanging="851"/>
        <w:jc w:val="both"/>
        <w:rPr>
          <w:rFonts w:ascii="Bookman Old Style" w:hAnsi="Bookman Old Style"/>
          <w:spacing w:val="-2"/>
          <w:sz w:val="24"/>
          <w:szCs w:val="24"/>
        </w:rPr>
      </w:pPr>
      <m:oMath>
        <m:r>
          <w:rPr>
            <w:rFonts w:ascii="Cambria Math" w:hAnsi="Cambria Math"/>
            <w:spacing w:val="-2"/>
            <w:sz w:val="24"/>
            <w:szCs w:val="24"/>
          </w:rPr>
          <m:t>D:</m:t>
        </m:r>
      </m:oMath>
      <w:r w:rsidRPr="007D5851">
        <w:rPr>
          <w:rFonts w:ascii="Bookman Old Style" w:hAnsi="Bookman Old Style"/>
          <w:spacing w:val="-2"/>
          <w:sz w:val="24"/>
          <w:szCs w:val="24"/>
        </w:rPr>
        <w:tab/>
        <w:t xml:space="preserve">Número de días del mes </w:t>
      </w:r>
      <m:oMath>
        <m:r>
          <w:rPr>
            <w:rFonts w:ascii="Cambria Math" w:hAnsi="Cambria Math"/>
            <w:spacing w:val="-2"/>
            <w:sz w:val="24"/>
            <w:szCs w:val="24"/>
          </w:rPr>
          <m:t>m</m:t>
        </m:r>
      </m:oMath>
      <w:r w:rsidRPr="007D5851">
        <w:rPr>
          <w:rFonts w:ascii="Bookman Old Style" w:hAnsi="Bookman Old Style"/>
          <w:spacing w:val="-2"/>
          <w:sz w:val="24"/>
          <w:szCs w:val="24"/>
        </w:rPr>
        <w:t>.</w:t>
      </w:r>
    </w:p>
    <w:p w14:paraId="00CD98F5" w14:textId="77777777" w:rsidR="00CB0597" w:rsidRPr="007D5851" w:rsidRDefault="00CB0597" w:rsidP="00CB0597">
      <w:pPr>
        <w:pStyle w:val="Prrafodelista"/>
        <w:ind w:left="1701" w:hanging="851"/>
        <w:jc w:val="both"/>
        <w:rPr>
          <w:rFonts w:ascii="Bookman Old Style" w:eastAsia="Bookman Old Style" w:hAnsi="Bookman Old Style" w:cs="Bookman Old Style"/>
          <w:sz w:val="24"/>
          <w:szCs w:val="24"/>
        </w:rPr>
      </w:pPr>
      <w:r w:rsidRPr="007D5851">
        <w:rPr>
          <w:rFonts w:ascii="Bookman Old Style" w:eastAsia="Bookman Old Style" w:hAnsi="Bookman Old Style" w:cs="Bookman Old Style"/>
          <w:sz w:val="24"/>
          <w:szCs w:val="24"/>
        </w:rPr>
        <w:t xml:space="preserve"> </w:t>
      </w:r>
    </w:p>
    <w:p w14:paraId="6A71AC11" w14:textId="0669460D" w:rsidR="00CB0597" w:rsidRDefault="00CB0597" w:rsidP="008042D1">
      <w:pPr>
        <w:pStyle w:val="Prrafodelista"/>
        <w:numPr>
          <w:ilvl w:val="0"/>
          <w:numId w:val="14"/>
        </w:numPr>
        <w:ind w:left="709" w:hanging="425"/>
        <w:jc w:val="both"/>
        <w:rPr>
          <w:rFonts w:ascii="Bookman Old Style" w:hAnsi="Bookman Old Style"/>
          <w:spacing w:val="-2"/>
          <w:sz w:val="24"/>
          <w:szCs w:val="24"/>
        </w:rPr>
      </w:pPr>
      <w:r w:rsidRPr="007D5851">
        <w:rPr>
          <w:rFonts w:ascii="Bookman Old Style" w:hAnsi="Bookman Old Style"/>
          <w:spacing w:val="-2"/>
          <w:sz w:val="24"/>
          <w:szCs w:val="24"/>
        </w:rPr>
        <w:t xml:space="preserve">Para cada proyecto </w:t>
      </w:r>
      <w:r w:rsidR="00361154" w:rsidRPr="00361154">
        <w:rPr>
          <w:rFonts w:ascii="Bookman Old Style" w:hAnsi="Bookman Old Style"/>
          <w:iCs/>
          <w:spacing w:val="-2"/>
          <w:sz w:val="24"/>
          <w:szCs w:val="24"/>
        </w:rPr>
        <w:t>el adjudicatario o el transportador incumbente que ejecute proyectos</w:t>
      </w:r>
      <w:r w:rsidR="00361154">
        <w:rPr>
          <w:rFonts w:ascii="Bookman Old Style" w:hAnsi="Bookman Old Style"/>
          <w:i/>
          <w:spacing w:val="-2"/>
          <w:sz w:val="24"/>
          <w:szCs w:val="24"/>
        </w:rPr>
        <w:t xml:space="preserve"> IPAT</w:t>
      </w:r>
      <w:r w:rsidRPr="007D5851">
        <w:rPr>
          <w:rFonts w:ascii="Bookman Old Style" w:hAnsi="Bookman Old Style"/>
          <w:sz w:val="24"/>
          <w:szCs w:val="24"/>
        </w:rPr>
        <w:t xml:space="preserve">, </w:t>
      </w:r>
      <w:r w:rsidRPr="007D5851">
        <w:rPr>
          <w:rFonts w:ascii="Bookman Old Style" w:hAnsi="Bookman Old Style"/>
          <w:spacing w:val="-2"/>
          <w:sz w:val="24"/>
          <w:szCs w:val="24"/>
        </w:rPr>
        <w:t xml:space="preserve">calculará las compensaciones por indisponibilidad en el mes </w:t>
      </w:r>
      <m:oMath>
        <m:r>
          <w:rPr>
            <w:rFonts w:ascii="Cambria Math" w:hAnsi="Cambria Math"/>
            <w:spacing w:val="-2"/>
            <w:sz w:val="24"/>
            <w:szCs w:val="24"/>
          </w:rPr>
          <m:t>m</m:t>
        </m:r>
      </m:oMath>
      <w:r w:rsidRPr="007D5851">
        <w:rPr>
          <w:rFonts w:ascii="Bookman Old Style" w:hAnsi="Bookman Old Style"/>
          <w:spacing w:val="-2"/>
          <w:sz w:val="24"/>
          <w:szCs w:val="24"/>
        </w:rPr>
        <w:t>, con base en la siguiente ecuación</w:t>
      </w:r>
      <w:r>
        <w:rPr>
          <w:rFonts w:ascii="Bookman Old Style" w:hAnsi="Bookman Old Style"/>
          <w:spacing w:val="-2"/>
          <w:sz w:val="24"/>
          <w:szCs w:val="24"/>
        </w:rPr>
        <w:t>.</w:t>
      </w:r>
      <w:r w:rsidRPr="0003417F">
        <w:rPr>
          <w:rFonts w:ascii="Bookman Old Style" w:hAnsi="Bookman Old Style"/>
          <w:spacing w:val="-2"/>
          <w:sz w:val="24"/>
          <w:szCs w:val="24"/>
        </w:rPr>
        <w:t xml:space="preserve"> </w:t>
      </w:r>
    </w:p>
    <w:p w14:paraId="2430E148" w14:textId="77777777" w:rsidR="008042D1" w:rsidRPr="008042D1" w:rsidRDefault="008042D1" w:rsidP="008042D1">
      <w:pPr>
        <w:jc w:val="both"/>
        <w:rPr>
          <w:rFonts w:ascii="Bookman Old Style" w:hAnsi="Bookman Old Style"/>
          <w:spacing w:val="-2"/>
        </w:rPr>
      </w:pPr>
    </w:p>
    <w:p w14:paraId="0CDA6A9F" w14:textId="3BFE1AAA" w:rsidR="00CB0597" w:rsidRDefault="004F1261" w:rsidP="006C13B8">
      <w:pPr>
        <w:pStyle w:val="Prrafodelista"/>
        <w:ind w:left="851"/>
        <w:jc w:val="center"/>
        <w:rPr>
          <w:rFonts w:ascii="Bookman Old Style" w:hAnsi="Bookman Old Style"/>
          <w:spacing w:val="-2"/>
          <w:sz w:val="24"/>
          <w:szCs w:val="24"/>
        </w:rPr>
      </w:pPr>
      <m:oMath>
        <m:sSub>
          <m:sSubPr>
            <m:ctrlPr>
              <w:rPr>
                <w:rFonts w:ascii="Cambria Math" w:hAnsi="Cambria Math"/>
                <w:i/>
                <w:spacing w:val="-2"/>
                <w:sz w:val="24"/>
                <w:szCs w:val="24"/>
              </w:rPr>
            </m:ctrlPr>
          </m:sSubPr>
          <m:e>
            <m:r>
              <w:rPr>
                <w:rFonts w:ascii="Cambria Math" w:hAnsi="Cambria Math"/>
                <w:spacing w:val="-2"/>
                <w:sz w:val="24"/>
                <w:szCs w:val="24"/>
              </w:rPr>
              <m:t>COP</m:t>
            </m:r>
          </m:e>
          <m:sub>
            <m:r>
              <w:rPr>
                <w:rFonts w:ascii="Cambria Math" w:hAnsi="Cambria Math"/>
                <w:spacing w:val="-2"/>
                <w:sz w:val="24"/>
                <w:szCs w:val="24"/>
              </w:rPr>
              <m:t>PAGN,m</m:t>
            </m:r>
          </m:sub>
        </m:sSub>
        <m:r>
          <w:rPr>
            <w:rFonts w:ascii="Cambria Math" w:hAnsi="Cambria Math"/>
            <w:spacing w:val="-2"/>
            <w:sz w:val="24"/>
            <w:szCs w:val="24"/>
          </w:rPr>
          <m:t>=</m:t>
        </m:r>
        <m:sSub>
          <m:sSubPr>
            <m:ctrlPr>
              <w:rPr>
                <w:rFonts w:ascii="Cambria Math" w:hAnsi="Cambria Math"/>
                <w:i/>
                <w:spacing w:val="-2"/>
                <w:sz w:val="24"/>
                <w:szCs w:val="24"/>
              </w:rPr>
            </m:ctrlPr>
          </m:sSubPr>
          <m:e>
            <m:r>
              <w:rPr>
                <w:rFonts w:ascii="Cambria Math" w:hAnsi="Cambria Math"/>
                <w:spacing w:val="-2"/>
                <w:sz w:val="24"/>
                <w:szCs w:val="24"/>
              </w:rPr>
              <m:t>IMT</m:t>
            </m:r>
          </m:e>
          <m:sub>
            <m:r>
              <w:rPr>
                <w:rFonts w:ascii="Cambria Math" w:hAnsi="Cambria Math"/>
                <w:spacing w:val="-2"/>
                <w:sz w:val="24"/>
                <w:szCs w:val="24"/>
              </w:rPr>
              <m:t>PAGN,m,t</m:t>
            </m:r>
          </m:sub>
        </m:sSub>
        <m:r>
          <w:rPr>
            <w:rFonts w:ascii="Cambria Math" w:hAnsi="Cambria Math"/>
            <w:spacing w:val="-2"/>
            <w:sz w:val="24"/>
            <w:szCs w:val="24"/>
          </w:rPr>
          <m:t>×</m:t>
        </m:r>
        <m:sSub>
          <m:sSubPr>
            <m:ctrlPr>
              <w:rPr>
                <w:rFonts w:ascii="Cambria Math" w:hAnsi="Cambria Math"/>
                <w:i/>
                <w:spacing w:val="-2"/>
                <w:sz w:val="24"/>
                <w:szCs w:val="24"/>
              </w:rPr>
            </m:ctrlPr>
          </m:sSubPr>
          <m:e>
            <m:r>
              <w:rPr>
                <w:rFonts w:ascii="Cambria Math" w:hAnsi="Cambria Math"/>
                <w:spacing w:val="-2"/>
                <w:sz w:val="24"/>
                <w:szCs w:val="24"/>
              </w:rPr>
              <m:t>I</m:t>
            </m:r>
          </m:e>
          <m:sub>
            <m:r>
              <w:rPr>
                <w:rFonts w:ascii="Cambria Math" w:hAnsi="Cambria Math"/>
                <w:spacing w:val="-2"/>
                <w:sz w:val="24"/>
                <w:szCs w:val="24"/>
              </w:rPr>
              <m:t>PAGN,m,</m:t>
            </m:r>
          </m:sub>
        </m:sSub>
        <m:r>
          <w:rPr>
            <w:rFonts w:ascii="Cambria Math" w:hAnsi="Cambria Math"/>
            <w:spacing w:val="-2"/>
            <w:sz w:val="24"/>
            <w:szCs w:val="24"/>
          </w:rPr>
          <m:t>×(1+ %adicional</m:t>
        </m:r>
      </m:oMath>
      <w:r w:rsidR="00DB5254">
        <w:rPr>
          <w:rFonts w:ascii="Bookman Old Style" w:hAnsi="Bookman Old Style"/>
          <w:spacing w:val="-2"/>
          <w:sz w:val="24"/>
          <w:szCs w:val="24"/>
        </w:rPr>
        <w:t>)</w:t>
      </w:r>
    </w:p>
    <w:p w14:paraId="1E51B231" w14:textId="3F2DD1C0" w:rsidR="006C13B8" w:rsidRDefault="006C13B8" w:rsidP="006C13B8">
      <w:pPr>
        <w:pStyle w:val="Prrafodelista"/>
        <w:ind w:left="851"/>
        <w:jc w:val="center"/>
        <w:rPr>
          <w:rFonts w:ascii="Bookman Old Style" w:hAnsi="Bookman Old Style"/>
          <w:spacing w:val="-2"/>
          <w:sz w:val="24"/>
          <w:szCs w:val="24"/>
        </w:rPr>
      </w:pPr>
    </w:p>
    <w:p w14:paraId="5BD48552" w14:textId="6687AB26" w:rsidR="006C13B8" w:rsidRPr="007D5851" w:rsidRDefault="006C13B8" w:rsidP="006C13B8">
      <w:pPr>
        <w:pStyle w:val="Prrafodelista"/>
        <w:ind w:left="851"/>
        <w:jc w:val="both"/>
        <w:rPr>
          <w:rFonts w:ascii="Bookman Old Style" w:hAnsi="Bookman Old Style"/>
          <w:spacing w:val="-2"/>
          <w:sz w:val="24"/>
          <w:szCs w:val="24"/>
        </w:rPr>
      </w:pPr>
      <w:r>
        <w:rPr>
          <w:rFonts w:ascii="Bookman Old Style" w:hAnsi="Bookman Old Style"/>
          <w:spacing w:val="-2"/>
          <w:sz w:val="24"/>
          <w:szCs w:val="24"/>
        </w:rPr>
        <w:t>Donde:</w:t>
      </w:r>
    </w:p>
    <w:p w14:paraId="5357A17C" w14:textId="77777777" w:rsidR="00CB0597" w:rsidRPr="007D5851" w:rsidRDefault="00CB0597" w:rsidP="00CB0597">
      <w:pPr>
        <w:pStyle w:val="Prrafodelista"/>
        <w:jc w:val="both"/>
        <w:rPr>
          <w:rFonts w:ascii="Bookman Old Style" w:hAnsi="Bookman Old Style"/>
          <w:spacing w:val="-2"/>
          <w:sz w:val="24"/>
          <w:szCs w:val="24"/>
        </w:rPr>
      </w:pPr>
    </w:p>
    <w:p w14:paraId="63DAE956" w14:textId="090BCA08" w:rsidR="00CB0597" w:rsidRPr="007D5851" w:rsidRDefault="004F1261" w:rsidP="008042D1">
      <w:pPr>
        <w:pStyle w:val="Prrafodelista"/>
        <w:ind w:left="2268" w:hanging="1417"/>
        <w:jc w:val="both"/>
        <w:rPr>
          <w:rFonts w:ascii="Bookman Old Style" w:hAnsi="Bookman Old Style" w:cs="Arial"/>
          <w:color w:val="000000"/>
          <w:spacing w:val="-4"/>
          <w:sz w:val="24"/>
          <w:szCs w:val="24"/>
        </w:rPr>
      </w:pPr>
      <m:oMath>
        <m:sSub>
          <m:sSubPr>
            <m:ctrlPr>
              <w:rPr>
                <w:rFonts w:ascii="Cambria Math" w:hAnsi="Cambria Math"/>
                <w:i/>
                <w:spacing w:val="-2"/>
                <w:sz w:val="24"/>
                <w:szCs w:val="24"/>
              </w:rPr>
            </m:ctrlPr>
          </m:sSubPr>
          <m:e>
            <m:r>
              <w:rPr>
                <w:rFonts w:ascii="Cambria Math" w:hAnsi="Cambria Math"/>
                <w:spacing w:val="-2"/>
                <w:sz w:val="24"/>
                <w:szCs w:val="24"/>
              </w:rPr>
              <m:t>COP</m:t>
            </m:r>
          </m:e>
          <m:sub>
            <m:r>
              <w:rPr>
                <w:rFonts w:ascii="Cambria Math" w:hAnsi="Cambria Math"/>
                <w:spacing w:val="-2"/>
                <w:sz w:val="24"/>
                <w:szCs w:val="24"/>
              </w:rPr>
              <m:t>PAGN,m</m:t>
            </m:r>
          </m:sub>
        </m:sSub>
        <m:r>
          <w:rPr>
            <w:rFonts w:ascii="Cambria Math" w:hAnsi="Cambria Math"/>
            <w:spacing w:val="-2"/>
            <w:sz w:val="24"/>
            <w:szCs w:val="24"/>
          </w:rPr>
          <m:t>:</m:t>
        </m:r>
      </m:oMath>
      <w:r w:rsidR="00CB0597" w:rsidRPr="007D5851">
        <w:rPr>
          <w:rFonts w:ascii="Bookman Old Style" w:hAnsi="Bookman Old Style"/>
          <w:spacing w:val="-2"/>
          <w:sz w:val="24"/>
          <w:szCs w:val="24"/>
        </w:rPr>
        <w:tab/>
      </w:r>
      <w:r w:rsidR="00CB0597" w:rsidRPr="007D5851">
        <w:rPr>
          <w:rFonts w:ascii="Bookman Old Style" w:hAnsi="Bookman Old Style" w:cs="Arial"/>
          <w:color w:val="000000"/>
          <w:spacing w:val="-4"/>
          <w:sz w:val="24"/>
          <w:szCs w:val="24"/>
        </w:rPr>
        <w:t xml:space="preserve">Valor de las compensaciones por indisponibilidad durante el mes </w:t>
      </w:r>
      <m:oMath>
        <m:r>
          <w:rPr>
            <w:rFonts w:ascii="Cambria Math" w:hAnsi="Cambria Math"/>
            <w:spacing w:val="-2"/>
            <w:sz w:val="24"/>
            <w:szCs w:val="24"/>
          </w:rPr>
          <m:t>m</m:t>
        </m:r>
      </m:oMath>
      <w:r w:rsidR="00CB0597" w:rsidRPr="007D5851">
        <w:rPr>
          <w:rFonts w:ascii="Bookman Old Style" w:hAnsi="Bookman Old Style" w:cs="Arial"/>
          <w:color w:val="000000"/>
          <w:spacing w:val="-4"/>
          <w:sz w:val="24"/>
          <w:szCs w:val="24"/>
        </w:rPr>
        <w:t xml:space="preserve">, del proyecto </w:t>
      </w:r>
      <w:r w:rsidR="00CB0597" w:rsidRPr="007D5851">
        <w:rPr>
          <w:rFonts w:ascii="Bookman Old Style" w:hAnsi="Bookman Old Style" w:cs="Cambria Math"/>
          <w:i/>
          <w:sz w:val="24"/>
          <w:szCs w:val="24"/>
          <w:lang w:val="es-ES_tradnl"/>
        </w:rPr>
        <w:t>PAG</w:t>
      </w:r>
      <w:r w:rsidR="00EB0479">
        <w:rPr>
          <w:rFonts w:ascii="Bookman Old Style" w:hAnsi="Bookman Old Style" w:cs="Cambria Math"/>
          <w:i/>
          <w:sz w:val="24"/>
          <w:szCs w:val="24"/>
          <w:lang w:val="es-ES_tradnl"/>
        </w:rPr>
        <w:t>N</w:t>
      </w:r>
      <w:r w:rsidR="00CB0597" w:rsidRPr="007D5851">
        <w:rPr>
          <w:rFonts w:ascii="Bookman Old Style" w:hAnsi="Bookman Old Style" w:cs="Arial"/>
          <w:color w:val="000000"/>
          <w:spacing w:val="-4"/>
          <w:sz w:val="24"/>
          <w:szCs w:val="24"/>
        </w:rPr>
        <w:t xml:space="preserve">. Este valor estará expresado en pesos actualizados y liquidados como se dispone en el </w:t>
      </w:r>
      <w:r w:rsidR="00A25BF5">
        <w:rPr>
          <w:rFonts w:ascii="Bookman Old Style" w:hAnsi="Bookman Old Style" w:cs="Arial"/>
          <w:color w:val="000000"/>
          <w:spacing w:val="-4"/>
          <w:sz w:val="24"/>
          <w:szCs w:val="24"/>
        </w:rPr>
        <w:t>Artículo 17</w:t>
      </w:r>
      <w:r w:rsidR="00CB0597" w:rsidRPr="007D5851">
        <w:rPr>
          <w:rFonts w:ascii="Bookman Old Style" w:hAnsi="Bookman Old Style" w:cs="Arial"/>
          <w:color w:val="000000"/>
          <w:spacing w:val="-4"/>
          <w:sz w:val="24"/>
          <w:szCs w:val="24"/>
        </w:rPr>
        <w:t xml:space="preserve"> de la presente Resolución.</w:t>
      </w:r>
    </w:p>
    <w:p w14:paraId="60367988" w14:textId="77777777" w:rsidR="00CB0597" w:rsidRPr="007D5851" w:rsidRDefault="00CB0597" w:rsidP="00CB0597">
      <w:pPr>
        <w:pStyle w:val="Prrafodelista"/>
        <w:ind w:left="2552" w:hanging="1418"/>
        <w:jc w:val="both"/>
        <w:rPr>
          <w:rFonts w:ascii="Bookman Old Style" w:hAnsi="Bookman Old Style" w:cs="Arial"/>
          <w:color w:val="000000"/>
          <w:spacing w:val="-4"/>
          <w:sz w:val="24"/>
          <w:szCs w:val="24"/>
        </w:rPr>
      </w:pPr>
    </w:p>
    <w:p w14:paraId="24E148D3" w14:textId="0854243B" w:rsidR="00CB0597" w:rsidRPr="00CC5410" w:rsidRDefault="004F1261" w:rsidP="008042D1">
      <w:pPr>
        <w:pStyle w:val="Prrafodelista"/>
        <w:ind w:left="2268" w:hanging="1417"/>
        <w:jc w:val="both"/>
        <w:rPr>
          <w:rFonts w:ascii="Bookman Old Style" w:hAnsi="Bookman Old Style"/>
          <w:spacing w:val="-2"/>
          <w:sz w:val="24"/>
          <w:szCs w:val="24"/>
        </w:rPr>
      </w:pPr>
      <m:oMath>
        <m:sSub>
          <m:sSubPr>
            <m:ctrlPr>
              <w:rPr>
                <w:rFonts w:ascii="Cambria Math" w:hAnsi="Cambria Math"/>
                <w:i/>
                <w:spacing w:val="-2"/>
                <w:sz w:val="24"/>
                <w:szCs w:val="24"/>
              </w:rPr>
            </m:ctrlPr>
          </m:sSubPr>
          <m:e>
            <m:r>
              <w:rPr>
                <w:rFonts w:ascii="Cambria Math" w:hAnsi="Cambria Math"/>
                <w:spacing w:val="-2"/>
                <w:sz w:val="24"/>
                <w:szCs w:val="24"/>
              </w:rPr>
              <m:t>IMT</m:t>
            </m:r>
          </m:e>
          <m:sub>
            <m:r>
              <w:rPr>
                <w:rFonts w:ascii="Cambria Math" w:hAnsi="Cambria Math"/>
                <w:spacing w:val="-2"/>
                <w:sz w:val="24"/>
                <w:szCs w:val="24"/>
              </w:rPr>
              <m:t>PAGN,m,t</m:t>
            </m:r>
          </m:sub>
        </m:sSub>
        <m:r>
          <w:rPr>
            <w:rFonts w:ascii="Cambria Math" w:hAnsi="Cambria Math"/>
            <w:spacing w:val="-2"/>
            <w:sz w:val="24"/>
            <w:szCs w:val="24"/>
          </w:rPr>
          <m:t>:</m:t>
        </m:r>
      </m:oMath>
      <w:r w:rsidR="00CB0597" w:rsidRPr="007D5851">
        <w:rPr>
          <w:rFonts w:ascii="Bookman Old Style" w:hAnsi="Bookman Old Style"/>
          <w:spacing w:val="-2"/>
          <w:sz w:val="24"/>
          <w:szCs w:val="24"/>
        </w:rPr>
        <w:tab/>
        <w:t>P</w:t>
      </w:r>
      <w:r w:rsidR="00CB0597" w:rsidRPr="007D5851">
        <w:rPr>
          <w:rFonts w:ascii="Bookman Old Style" w:hAnsi="Bookman Old Style" w:cs="Arial"/>
          <w:color w:val="000000"/>
          <w:spacing w:val="-4"/>
          <w:sz w:val="24"/>
          <w:szCs w:val="24"/>
        </w:rPr>
        <w:t xml:space="preserve">orción del </w:t>
      </w:r>
      <m:oMath>
        <m:r>
          <w:rPr>
            <w:rFonts w:ascii="Cambria Math" w:hAnsi="Cambria Math" w:cs="Arial"/>
            <w:sz w:val="24"/>
            <w:szCs w:val="24"/>
          </w:rPr>
          <m:t>IAE</m:t>
        </m:r>
      </m:oMath>
      <w:r w:rsidR="00CB0597" w:rsidRPr="007D5851">
        <w:rPr>
          <w:rFonts w:ascii="Bookman Old Style" w:hAnsi="Bookman Old Style" w:cs="Arial"/>
          <w:color w:val="000000"/>
          <w:spacing w:val="-4"/>
          <w:sz w:val="24"/>
          <w:szCs w:val="24"/>
        </w:rPr>
        <w:t xml:space="preserve"> que corresponde </w:t>
      </w:r>
      <w:r w:rsidR="007C5485">
        <w:rPr>
          <w:rFonts w:ascii="Bookman Old Style" w:hAnsi="Bookman Old Style" w:cs="Arial"/>
          <w:color w:val="000000"/>
          <w:spacing w:val="-4"/>
          <w:sz w:val="24"/>
          <w:szCs w:val="24"/>
        </w:rPr>
        <w:t>pagar a los beneficiarios atendidos en e</w:t>
      </w:r>
      <w:r w:rsidR="00CB0597" w:rsidRPr="007D5851">
        <w:rPr>
          <w:rFonts w:ascii="Bookman Old Style" w:hAnsi="Bookman Old Style" w:cs="Arial"/>
          <w:color w:val="000000"/>
          <w:spacing w:val="-4"/>
          <w:sz w:val="24"/>
          <w:szCs w:val="24"/>
        </w:rPr>
        <w:t>l sistema</w:t>
      </w:r>
      <w:r w:rsidR="00CB0597" w:rsidRPr="007D5851">
        <w:rPr>
          <w:rFonts w:ascii="Bookman Old Style" w:hAnsi="Bookman Old Style"/>
          <w:spacing w:val="-2"/>
          <w:sz w:val="24"/>
          <w:szCs w:val="24"/>
        </w:rPr>
        <w:t xml:space="preserve"> </w:t>
      </w:r>
      <w:r w:rsidR="007C5485" w:rsidRPr="0092155E">
        <w:rPr>
          <w:rFonts w:ascii="Bookman Old Style" w:hAnsi="Bookman Old Style"/>
          <w:i/>
          <w:iCs/>
          <w:spacing w:val="-2"/>
          <w:sz w:val="24"/>
          <w:szCs w:val="24"/>
        </w:rPr>
        <w:t>t</w:t>
      </w:r>
      <w:r w:rsidR="007C5485">
        <w:rPr>
          <w:rFonts w:ascii="Bookman Old Style" w:hAnsi="Bookman Old Style"/>
          <w:spacing w:val="-2"/>
          <w:sz w:val="24"/>
          <w:szCs w:val="24"/>
        </w:rPr>
        <w:t xml:space="preserve"> </w:t>
      </w:r>
      <w:r w:rsidR="00CB0597" w:rsidRPr="007D5851">
        <w:rPr>
          <w:rFonts w:ascii="Bookman Old Style" w:hAnsi="Bookman Old Style"/>
          <w:spacing w:val="-2"/>
          <w:sz w:val="24"/>
          <w:szCs w:val="24"/>
        </w:rPr>
        <w:t xml:space="preserve">del transportador para el mes </w:t>
      </w:r>
      <m:oMath>
        <m:r>
          <w:rPr>
            <w:rFonts w:ascii="Cambria Math" w:hAnsi="Cambria Math"/>
            <w:spacing w:val="-2"/>
            <w:sz w:val="24"/>
            <w:szCs w:val="24"/>
          </w:rPr>
          <m:t>m</m:t>
        </m:r>
      </m:oMath>
      <w:r w:rsidR="00CB0597" w:rsidRPr="007D5851">
        <w:rPr>
          <w:rFonts w:ascii="Bookman Old Style" w:hAnsi="Bookman Old Style"/>
          <w:spacing w:val="-2"/>
          <w:sz w:val="24"/>
          <w:szCs w:val="24"/>
        </w:rPr>
        <w:t xml:space="preserve">, del proyecto </w:t>
      </w:r>
      <m:oMath>
        <m:r>
          <w:rPr>
            <w:rFonts w:ascii="Cambria Math" w:hAnsi="Cambria Math" w:cs="Arial"/>
            <w:color w:val="000000"/>
            <w:spacing w:val="-4"/>
            <w:sz w:val="24"/>
            <w:szCs w:val="24"/>
          </w:rPr>
          <m:t>PAGN</m:t>
        </m:r>
      </m:oMath>
      <w:r w:rsidR="00CB0597" w:rsidRPr="007D5851">
        <w:rPr>
          <w:rFonts w:ascii="Bookman Old Style" w:hAnsi="Bookman Old Style"/>
          <w:spacing w:val="-2"/>
          <w:sz w:val="24"/>
          <w:szCs w:val="24"/>
        </w:rPr>
        <w:t>. Este valor estará</w:t>
      </w:r>
      <w:r w:rsidR="00CB0597" w:rsidRPr="007D5851">
        <w:rPr>
          <w:rFonts w:ascii="Bookman Old Style" w:hAnsi="Bookman Old Style" w:cs="Arial"/>
          <w:color w:val="000000"/>
          <w:spacing w:val="-4"/>
          <w:sz w:val="24"/>
          <w:szCs w:val="24"/>
        </w:rPr>
        <w:t xml:space="preserve"> expresado en pesos actualizados y liquidados como se dispone en el Artículo 17 de la presente Resolución.</w:t>
      </w:r>
      <w:r w:rsidR="00CB0597">
        <w:rPr>
          <w:rFonts w:ascii="Bookman Old Style" w:hAnsi="Bookman Old Style" w:cs="Arial"/>
          <w:color w:val="000000"/>
          <w:spacing w:val="-4"/>
          <w:sz w:val="24"/>
          <w:szCs w:val="24"/>
        </w:rPr>
        <w:t xml:space="preserve"> </w:t>
      </w:r>
      <w:r w:rsidR="00CB0597" w:rsidRPr="00827E30">
        <w:rPr>
          <w:rFonts w:ascii="Bookman Old Style" w:hAnsi="Bookman Old Style"/>
          <w:spacing w:val="-2"/>
          <w:sz w:val="24"/>
          <w:szCs w:val="24"/>
        </w:rPr>
        <w:t>En el caso de la Operación Parcial</w:t>
      </w:r>
      <w:r w:rsidR="00207060">
        <w:rPr>
          <w:rFonts w:ascii="Bookman Old Style" w:hAnsi="Bookman Old Style"/>
          <w:spacing w:val="-2"/>
          <w:sz w:val="24"/>
          <w:szCs w:val="24"/>
        </w:rPr>
        <w:t>,</w:t>
      </w:r>
      <w:r w:rsidR="00CB0597" w:rsidRPr="00827E30">
        <w:rPr>
          <w:rFonts w:ascii="Bookman Old Style" w:hAnsi="Bookman Old Style"/>
          <w:spacing w:val="-2"/>
          <w:sz w:val="24"/>
          <w:szCs w:val="24"/>
        </w:rPr>
        <w:t xml:space="preserve"> corresponderá a la </w:t>
      </w:r>
      <w:r w:rsidR="00CB0597">
        <w:rPr>
          <w:rFonts w:ascii="Bookman Old Style" w:hAnsi="Bookman Old Style"/>
          <w:spacing w:val="-2"/>
          <w:sz w:val="24"/>
          <w:szCs w:val="24"/>
        </w:rPr>
        <w:t>remuneración establecida</w:t>
      </w:r>
      <w:r w:rsidR="00CB0597" w:rsidRPr="00827E30">
        <w:rPr>
          <w:rFonts w:ascii="Bookman Old Style" w:hAnsi="Bookman Old Style"/>
          <w:spacing w:val="-2"/>
          <w:sz w:val="24"/>
          <w:szCs w:val="24"/>
        </w:rPr>
        <w:t xml:space="preserve"> para efectos del </w:t>
      </w:r>
      <w:r w:rsidR="00CB0597" w:rsidRPr="00CC5410">
        <w:rPr>
          <w:rFonts w:ascii="Bookman Old Style" w:hAnsi="Bookman Old Style"/>
          <w:spacing w:val="-2"/>
          <w:sz w:val="24"/>
          <w:szCs w:val="24"/>
        </w:rPr>
        <w:t>ingreso regulado durante la Operación Parcial del proyecto.</w:t>
      </w:r>
    </w:p>
    <w:p w14:paraId="3A752F8B" w14:textId="3CADB619" w:rsidR="00EC1232" w:rsidRPr="00CC5410" w:rsidRDefault="00EC1232" w:rsidP="008042D1">
      <w:pPr>
        <w:pStyle w:val="Prrafodelista"/>
        <w:ind w:left="2268" w:hanging="1417"/>
        <w:jc w:val="both"/>
        <w:rPr>
          <w:rFonts w:ascii="Bookman Old Style" w:hAnsi="Bookman Old Style"/>
          <w:spacing w:val="-2"/>
          <w:sz w:val="24"/>
          <w:szCs w:val="24"/>
        </w:rPr>
      </w:pPr>
    </w:p>
    <w:p w14:paraId="11E5CBCD" w14:textId="1EFE934C" w:rsidR="00EC1232" w:rsidRPr="00CC5410" w:rsidRDefault="00EC1232" w:rsidP="00EC1232">
      <w:pPr>
        <w:pStyle w:val="Prrafodelista"/>
        <w:ind w:left="2268" w:hanging="1417"/>
        <w:jc w:val="both"/>
        <w:rPr>
          <w:rFonts w:ascii="Bookman Old Style" w:hAnsi="Bookman Old Style"/>
          <w:spacing w:val="-2"/>
          <w:sz w:val="24"/>
          <w:szCs w:val="24"/>
        </w:rPr>
      </w:pPr>
      <w:r w:rsidRPr="00CC5410">
        <w:rPr>
          <w:rFonts w:ascii="Bookman Old Style" w:hAnsi="Bookman Old Style"/>
          <w:i/>
          <w:iCs/>
          <w:spacing w:val="-2"/>
          <w:sz w:val="24"/>
          <w:szCs w:val="24"/>
        </w:rPr>
        <w:t>%adicional</w:t>
      </w:r>
      <w:r w:rsidRPr="00CC5410">
        <w:rPr>
          <w:rFonts w:ascii="Bookman Old Style" w:hAnsi="Bookman Old Style"/>
          <w:spacing w:val="-2"/>
          <w:sz w:val="24"/>
          <w:szCs w:val="24"/>
        </w:rPr>
        <w:t xml:space="preserve">: Valor del porcentaje adicional reconocido al adjudicatario o al transportador incumbente que ejecuta un proyecto </w:t>
      </w:r>
      <w:r w:rsidRPr="005B65DC">
        <w:rPr>
          <w:rFonts w:ascii="Bookman Old Style" w:hAnsi="Bookman Old Style"/>
          <w:b/>
          <w:i/>
          <w:spacing w:val="-2"/>
          <w:sz w:val="24"/>
          <w:szCs w:val="24"/>
        </w:rPr>
        <w:t>IPAT</w:t>
      </w:r>
      <w:r w:rsidRPr="00CC5410">
        <w:rPr>
          <w:rFonts w:ascii="Bookman Old Style" w:hAnsi="Bookman Old Style"/>
          <w:spacing w:val="-2"/>
          <w:sz w:val="24"/>
          <w:szCs w:val="24"/>
        </w:rPr>
        <w:t xml:space="preserve">, por una </w:t>
      </w:r>
      <w:r w:rsidR="00A46CCF">
        <w:rPr>
          <w:rFonts w:ascii="Bookman Old Style" w:hAnsi="Bookman Old Style"/>
          <w:spacing w:val="-2"/>
          <w:sz w:val="24"/>
          <w:szCs w:val="24"/>
        </w:rPr>
        <w:t>entrada</w:t>
      </w:r>
      <w:r w:rsidRPr="00CC5410">
        <w:rPr>
          <w:rFonts w:ascii="Bookman Old Style" w:hAnsi="Bookman Old Style"/>
          <w:spacing w:val="-2"/>
          <w:sz w:val="24"/>
          <w:szCs w:val="24"/>
        </w:rPr>
        <w:t xml:space="preserve"> en operación</w:t>
      </w:r>
      <w:r w:rsidR="00A46CCF">
        <w:rPr>
          <w:rFonts w:ascii="Bookman Old Style" w:hAnsi="Bookman Old Style"/>
          <w:spacing w:val="-2"/>
          <w:sz w:val="24"/>
          <w:szCs w:val="24"/>
        </w:rPr>
        <w:t xml:space="preserve"> en fecha anticipada</w:t>
      </w:r>
      <w:r w:rsidR="00207060">
        <w:rPr>
          <w:rFonts w:ascii="Bookman Old Style" w:hAnsi="Bookman Old Style"/>
          <w:spacing w:val="-2"/>
          <w:sz w:val="24"/>
          <w:szCs w:val="24"/>
        </w:rPr>
        <w:t>,</w:t>
      </w:r>
      <w:r w:rsidR="00A46CCF">
        <w:rPr>
          <w:rFonts w:ascii="Bookman Old Style" w:hAnsi="Bookman Old Style"/>
          <w:spacing w:val="-2"/>
          <w:sz w:val="24"/>
          <w:szCs w:val="24"/>
        </w:rPr>
        <w:t xml:space="preserve"> </w:t>
      </w:r>
      <w:r w:rsidRPr="00CC5410">
        <w:rPr>
          <w:rFonts w:ascii="Bookman Old Style" w:hAnsi="Bookman Old Style"/>
          <w:spacing w:val="-2"/>
          <w:sz w:val="24"/>
          <w:szCs w:val="24"/>
        </w:rPr>
        <w:t xml:space="preserve">o por una </w:t>
      </w:r>
      <w:r w:rsidR="00A46CCF">
        <w:rPr>
          <w:rFonts w:ascii="Bookman Old Style" w:hAnsi="Bookman Old Style"/>
          <w:spacing w:val="-2"/>
          <w:sz w:val="24"/>
          <w:szCs w:val="24"/>
        </w:rPr>
        <w:t>entrada</w:t>
      </w:r>
      <w:r w:rsidR="00C95B1F">
        <w:rPr>
          <w:rFonts w:ascii="Bookman Old Style" w:hAnsi="Bookman Old Style"/>
          <w:spacing w:val="-2"/>
          <w:sz w:val="24"/>
          <w:szCs w:val="24"/>
        </w:rPr>
        <w:t xml:space="preserve"> </w:t>
      </w:r>
      <w:r w:rsidRPr="00CC5410">
        <w:rPr>
          <w:rFonts w:ascii="Bookman Old Style" w:hAnsi="Bookman Old Style"/>
          <w:spacing w:val="-2"/>
          <w:sz w:val="24"/>
          <w:szCs w:val="24"/>
        </w:rPr>
        <w:t>en operación</w:t>
      </w:r>
      <w:r w:rsidR="00A46CCF">
        <w:rPr>
          <w:rFonts w:ascii="Bookman Old Style" w:hAnsi="Bookman Old Style"/>
          <w:spacing w:val="-2"/>
          <w:sz w:val="24"/>
          <w:szCs w:val="24"/>
        </w:rPr>
        <w:t xml:space="preserve"> </w:t>
      </w:r>
      <w:r w:rsidRPr="00CC5410">
        <w:rPr>
          <w:rFonts w:ascii="Bookman Old Style" w:hAnsi="Bookman Old Style"/>
          <w:spacing w:val="-2"/>
          <w:sz w:val="24"/>
          <w:szCs w:val="24"/>
        </w:rPr>
        <w:t>parcial</w:t>
      </w:r>
      <w:r w:rsidR="00A60EE9">
        <w:rPr>
          <w:rFonts w:ascii="Bookman Old Style" w:hAnsi="Bookman Old Style"/>
          <w:spacing w:val="-2"/>
          <w:sz w:val="24"/>
          <w:szCs w:val="24"/>
        </w:rPr>
        <w:t xml:space="preserve"> en fecha anticipada</w:t>
      </w:r>
      <w:r w:rsidRPr="00CC5410">
        <w:rPr>
          <w:rFonts w:ascii="Bookman Old Style" w:hAnsi="Bookman Old Style"/>
          <w:spacing w:val="-2"/>
          <w:sz w:val="24"/>
          <w:szCs w:val="24"/>
        </w:rPr>
        <w:t xml:space="preserve">, de acuerdo con lo establecido en el </w:t>
      </w:r>
      <w:r w:rsidR="00EA0BE9">
        <w:rPr>
          <w:rFonts w:ascii="Bookman Old Style" w:hAnsi="Bookman Old Style"/>
          <w:spacing w:val="-2"/>
          <w:sz w:val="24"/>
          <w:szCs w:val="24"/>
        </w:rPr>
        <w:t>numeral i) del literal c)</w:t>
      </w:r>
      <w:r w:rsidRPr="00CC5410">
        <w:rPr>
          <w:rFonts w:ascii="Bookman Old Style" w:hAnsi="Bookman Old Style"/>
          <w:spacing w:val="-2"/>
          <w:sz w:val="24"/>
          <w:szCs w:val="24"/>
        </w:rPr>
        <w:t xml:space="preserve"> y el </w:t>
      </w:r>
      <w:r w:rsidR="00EA0BE9">
        <w:rPr>
          <w:rFonts w:ascii="Bookman Old Style" w:hAnsi="Bookman Old Style"/>
          <w:spacing w:val="-2"/>
          <w:sz w:val="24"/>
          <w:szCs w:val="24"/>
        </w:rPr>
        <w:t>literal d)</w:t>
      </w:r>
      <w:r w:rsidRPr="00CC5410">
        <w:rPr>
          <w:rFonts w:ascii="Bookman Old Style" w:hAnsi="Bookman Old Style"/>
          <w:spacing w:val="-2"/>
          <w:sz w:val="24"/>
          <w:szCs w:val="24"/>
        </w:rPr>
        <w:t xml:space="preserve"> del Artículo 12 de la presente Resolución.</w:t>
      </w:r>
    </w:p>
    <w:p w14:paraId="2B305EE8" w14:textId="77777777" w:rsidR="00481B80" w:rsidRPr="00CC5410" w:rsidRDefault="00481B80" w:rsidP="00EC1232">
      <w:pPr>
        <w:pStyle w:val="Prrafodelista"/>
        <w:ind w:left="2268" w:hanging="1417"/>
        <w:jc w:val="both"/>
        <w:rPr>
          <w:rFonts w:ascii="Bookman Old Style" w:hAnsi="Bookman Old Style"/>
          <w:spacing w:val="-2"/>
          <w:sz w:val="24"/>
          <w:szCs w:val="24"/>
        </w:rPr>
      </w:pPr>
    </w:p>
    <w:p w14:paraId="3DF23F05" w14:textId="2765965D" w:rsidR="00587CD4" w:rsidRDefault="00BA7921" w:rsidP="00BA7921">
      <w:pPr>
        <w:pStyle w:val="Prrafodelista"/>
        <w:numPr>
          <w:ilvl w:val="0"/>
          <w:numId w:val="14"/>
        </w:numPr>
        <w:ind w:left="709" w:hanging="425"/>
        <w:jc w:val="both"/>
        <w:rPr>
          <w:rFonts w:ascii="Bookman Old Style" w:hAnsi="Bookman Old Style"/>
          <w:spacing w:val="-2"/>
          <w:sz w:val="24"/>
          <w:szCs w:val="24"/>
        </w:rPr>
      </w:pPr>
      <w:r w:rsidRPr="00CC5410">
        <w:rPr>
          <w:rFonts w:ascii="Bookman Old Style" w:hAnsi="Bookman Old Style"/>
          <w:spacing w:val="-2"/>
          <w:sz w:val="24"/>
          <w:szCs w:val="24"/>
        </w:rPr>
        <w:t xml:space="preserve">Se considerará como indisponibilidad del proyecto aquella causada por </w:t>
      </w:r>
      <w:r w:rsidRPr="001B42A1">
        <w:rPr>
          <w:rFonts w:ascii="Bookman Old Style" w:hAnsi="Bookman Old Style"/>
          <w:spacing w:val="-2"/>
          <w:sz w:val="24"/>
          <w:szCs w:val="24"/>
        </w:rPr>
        <w:t>eventos distintos a fuerza mayor, caso fortuito o causa extraña</w:t>
      </w:r>
      <w:r w:rsidR="00207060">
        <w:rPr>
          <w:rFonts w:ascii="Bookman Old Style" w:hAnsi="Bookman Old Style"/>
          <w:spacing w:val="-2"/>
          <w:sz w:val="24"/>
          <w:szCs w:val="24"/>
        </w:rPr>
        <w:t>,</w:t>
      </w:r>
      <w:r w:rsidRPr="001B42A1">
        <w:rPr>
          <w:rFonts w:ascii="Bookman Old Style" w:hAnsi="Bookman Old Style"/>
          <w:spacing w:val="-2"/>
          <w:sz w:val="24"/>
          <w:szCs w:val="24"/>
        </w:rPr>
        <w:t xml:space="preserve"> y a los eventos eximentes de responsabilidad establecidos en los numerales 1, 2 y 3 del Artículo 11 de la Resolución CREG 185 de 2020, o aquellas que la modifiquen o sustituyan. Las excepciones anteriores de causales de indisponibilidad </w:t>
      </w:r>
      <w:r w:rsidR="00000F76">
        <w:rPr>
          <w:rFonts w:ascii="Bookman Old Style" w:hAnsi="Bookman Old Style"/>
          <w:spacing w:val="-2"/>
          <w:sz w:val="24"/>
          <w:szCs w:val="24"/>
        </w:rPr>
        <w:t xml:space="preserve">se aplicarán </w:t>
      </w:r>
      <w:r w:rsidR="007B683E">
        <w:rPr>
          <w:rFonts w:ascii="Bookman Old Style" w:hAnsi="Bookman Old Style"/>
          <w:spacing w:val="-2"/>
          <w:sz w:val="24"/>
          <w:szCs w:val="24"/>
        </w:rPr>
        <w:t xml:space="preserve">durante los primeros seis </w:t>
      </w:r>
      <w:r w:rsidR="000E65A4">
        <w:rPr>
          <w:rFonts w:ascii="Bookman Old Style" w:hAnsi="Bookman Old Style"/>
          <w:spacing w:val="-2"/>
          <w:sz w:val="24"/>
          <w:szCs w:val="24"/>
        </w:rPr>
        <w:t xml:space="preserve">(6) </w:t>
      </w:r>
      <w:r w:rsidR="007B683E">
        <w:rPr>
          <w:rFonts w:ascii="Bookman Old Style" w:hAnsi="Bookman Old Style"/>
          <w:spacing w:val="-2"/>
          <w:sz w:val="24"/>
          <w:szCs w:val="24"/>
        </w:rPr>
        <w:t>meses</w:t>
      </w:r>
      <w:r w:rsidR="00904E5B">
        <w:rPr>
          <w:rFonts w:ascii="Bookman Old Style" w:hAnsi="Bookman Old Style"/>
          <w:spacing w:val="-2"/>
          <w:sz w:val="24"/>
          <w:szCs w:val="24"/>
        </w:rPr>
        <w:t xml:space="preserve">, contados a partir de la ocurrencia del evento. A partir del mes 7 de indisponibilidad </w:t>
      </w:r>
      <w:r w:rsidR="00831226">
        <w:rPr>
          <w:rFonts w:ascii="Bookman Old Style" w:hAnsi="Bookman Old Style"/>
          <w:spacing w:val="-2"/>
          <w:sz w:val="24"/>
          <w:szCs w:val="24"/>
        </w:rPr>
        <w:t>por las causales anteriormente establecidas</w:t>
      </w:r>
      <w:r w:rsidR="004A0B56">
        <w:rPr>
          <w:rFonts w:ascii="Bookman Old Style" w:hAnsi="Bookman Old Style"/>
          <w:spacing w:val="-2"/>
          <w:sz w:val="24"/>
          <w:szCs w:val="24"/>
        </w:rPr>
        <w:t>,</w:t>
      </w:r>
      <w:r w:rsidR="00587CD4">
        <w:rPr>
          <w:rFonts w:ascii="Bookman Old Style" w:hAnsi="Bookman Old Style"/>
          <w:spacing w:val="-2"/>
          <w:sz w:val="24"/>
          <w:szCs w:val="24"/>
        </w:rPr>
        <w:t xml:space="preserve"> se </w:t>
      </w:r>
      <w:r w:rsidR="004A0B56">
        <w:rPr>
          <w:rFonts w:ascii="Bookman Old Style" w:hAnsi="Bookman Old Style"/>
          <w:spacing w:val="-2"/>
          <w:sz w:val="24"/>
          <w:szCs w:val="24"/>
        </w:rPr>
        <w:t>aplicarán compensaciones</w:t>
      </w:r>
      <w:r w:rsidR="00587CD4">
        <w:rPr>
          <w:rFonts w:ascii="Bookman Old Style" w:hAnsi="Bookman Old Style"/>
          <w:spacing w:val="-2"/>
          <w:sz w:val="24"/>
          <w:szCs w:val="24"/>
        </w:rPr>
        <w:t xml:space="preserve"> de acuerdo con la siguiente expresión</w:t>
      </w:r>
      <w:r w:rsidR="002059E3">
        <w:rPr>
          <w:rFonts w:ascii="Bookman Old Style" w:hAnsi="Bookman Old Style"/>
          <w:spacing w:val="-2"/>
          <w:sz w:val="24"/>
          <w:szCs w:val="24"/>
        </w:rPr>
        <w:t xml:space="preserve">, </w:t>
      </w:r>
      <w:r w:rsidR="00CA3805">
        <w:rPr>
          <w:rFonts w:ascii="Bookman Old Style" w:hAnsi="Bookman Old Style"/>
          <w:spacing w:val="-2"/>
          <w:sz w:val="24"/>
          <w:szCs w:val="24"/>
        </w:rPr>
        <w:t>que sustituye la fórmula establecida en el literal a) anterior</w:t>
      </w:r>
      <w:r w:rsidR="00587CD4">
        <w:rPr>
          <w:rFonts w:ascii="Bookman Old Style" w:hAnsi="Bookman Old Style"/>
          <w:spacing w:val="-2"/>
          <w:sz w:val="24"/>
          <w:szCs w:val="24"/>
        </w:rPr>
        <w:t>:</w:t>
      </w:r>
    </w:p>
    <w:p w14:paraId="0698D9EE" w14:textId="30ED2F44" w:rsidR="005B7AD7" w:rsidRPr="00865F58" w:rsidRDefault="005B7AD7" w:rsidP="005B7AD7">
      <w:pPr>
        <w:jc w:val="both"/>
        <w:rPr>
          <w:rFonts w:ascii="Bookman Old Style" w:hAnsi="Bookman Old Style"/>
          <w:spacing w:val="-2"/>
          <w:sz w:val="18"/>
          <w:szCs w:val="18"/>
        </w:rPr>
      </w:pPr>
    </w:p>
    <w:p w14:paraId="3C3D8967" w14:textId="07B52B60" w:rsidR="005B7AD7" w:rsidRPr="007D5851" w:rsidRDefault="004F1261" w:rsidP="005B7AD7">
      <w:pPr>
        <w:pStyle w:val="Prrafodelista"/>
        <w:ind w:left="426"/>
        <w:jc w:val="both"/>
        <w:rPr>
          <w:rFonts w:ascii="Bookman Old Style" w:hAnsi="Bookman Old Style"/>
          <w:spacing w:val="-2"/>
          <w:sz w:val="24"/>
          <w:szCs w:val="24"/>
        </w:rPr>
      </w:pPr>
      <m:oMathPara>
        <m:oMath>
          <m:sSub>
            <m:sSubPr>
              <m:ctrlPr>
                <w:rPr>
                  <w:rFonts w:ascii="Cambria Math" w:hAnsi="Cambria Math"/>
                  <w:i/>
                  <w:spacing w:val="-2"/>
                  <w:sz w:val="24"/>
                  <w:szCs w:val="24"/>
                </w:rPr>
              </m:ctrlPr>
            </m:sSubPr>
            <m:e>
              <m:r>
                <w:rPr>
                  <w:rFonts w:ascii="Cambria Math" w:hAnsi="Cambria Math"/>
                  <w:spacing w:val="-2"/>
                  <w:sz w:val="24"/>
                  <w:szCs w:val="24"/>
                </w:rPr>
                <m:t>I</m:t>
              </m:r>
            </m:e>
            <m:sub>
              <m:r>
                <w:rPr>
                  <w:rFonts w:ascii="Cambria Math" w:hAnsi="Cambria Math"/>
                  <w:spacing w:val="-2"/>
                  <w:sz w:val="24"/>
                  <w:szCs w:val="24"/>
                </w:rPr>
                <m:t>PAGN,m</m:t>
              </m:r>
            </m:sub>
          </m:sSub>
          <m:r>
            <w:rPr>
              <w:rFonts w:ascii="Cambria Math" w:hAnsi="Cambria Math"/>
              <w:spacing w:val="-2"/>
              <w:sz w:val="24"/>
              <w:szCs w:val="24"/>
            </w:rPr>
            <m:t xml:space="preserve"> = </m:t>
          </m:r>
          <m:nary>
            <m:naryPr>
              <m:chr m:val="∑"/>
              <m:limLoc m:val="undOvr"/>
              <m:ctrlPr>
                <w:rPr>
                  <w:rFonts w:ascii="Cambria Math" w:hAnsi="Cambria Math"/>
                  <w:i/>
                  <w:spacing w:val="-2"/>
                  <w:sz w:val="24"/>
                  <w:szCs w:val="24"/>
                </w:rPr>
              </m:ctrlPr>
            </m:naryPr>
            <m:sub>
              <m:r>
                <w:rPr>
                  <w:rFonts w:ascii="Cambria Math" w:hAnsi="Cambria Math"/>
                  <w:spacing w:val="-2"/>
                  <w:sz w:val="24"/>
                  <w:szCs w:val="24"/>
                </w:rPr>
                <m:t>i=1</m:t>
              </m:r>
            </m:sub>
            <m:sup>
              <m:r>
                <w:rPr>
                  <w:rFonts w:ascii="Cambria Math" w:hAnsi="Cambria Math"/>
                  <w:spacing w:val="-2"/>
                  <w:sz w:val="24"/>
                  <w:szCs w:val="24"/>
                </w:rPr>
                <m:t>D</m:t>
              </m:r>
            </m:sup>
            <m:e>
              <m:sSub>
                <m:sSubPr>
                  <m:ctrlPr>
                    <w:rPr>
                      <w:rFonts w:ascii="Cambria Math" w:hAnsi="Cambria Math"/>
                      <w:i/>
                      <w:spacing w:val="-2"/>
                      <w:sz w:val="24"/>
                      <w:szCs w:val="24"/>
                    </w:rPr>
                  </m:ctrlPr>
                </m:sSubPr>
                <m:e>
                  <m:r>
                    <w:rPr>
                      <w:rFonts w:ascii="Cambria Math" w:hAnsi="Cambria Math"/>
                      <w:spacing w:val="-2"/>
                      <w:sz w:val="24"/>
                      <w:szCs w:val="24"/>
                    </w:rPr>
                    <m:t>CAPI</m:t>
                  </m:r>
                </m:e>
                <m:sub>
                  <m:r>
                    <w:rPr>
                      <w:rFonts w:ascii="Cambria Math" w:hAnsi="Cambria Math"/>
                      <w:spacing w:val="-2"/>
                      <w:sz w:val="24"/>
                      <w:szCs w:val="24"/>
                    </w:rPr>
                    <m:t>i</m:t>
                  </m:r>
                </m:sub>
              </m:sSub>
            </m:e>
          </m:nary>
          <m:r>
            <w:rPr>
              <w:rFonts w:ascii="Cambria Math" w:hAnsi="Cambria Math"/>
              <w:spacing w:val="-2"/>
              <w:sz w:val="24"/>
              <w:szCs w:val="24"/>
            </w:rPr>
            <m:t>×</m:t>
          </m:r>
          <m:d>
            <m:dPr>
              <m:ctrlPr>
                <w:rPr>
                  <w:rFonts w:ascii="Cambria Math" w:hAnsi="Cambria Math"/>
                  <w:i/>
                  <w:spacing w:val="-2"/>
                  <w:sz w:val="24"/>
                  <w:szCs w:val="24"/>
                </w:rPr>
              </m:ctrlPr>
            </m:dPr>
            <m:e>
              <m:f>
                <m:fPr>
                  <m:ctrlPr>
                    <w:rPr>
                      <w:rFonts w:ascii="Cambria Math" w:hAnsi="Cambria Math"/>
                      <w:i/>
                      <w:spacing w:val="-2"/>
                      <w:sz w:val="24"/>
                      <w:szCs w:val="24"/>
                    </w:rPr>
                  </m:ctrlPr>
                </m:fPr>
                <m:num>
                  <m:r>
                    <w:rPr>
                      <w:rFonts w:ascii="Cambria Math" w:hAnsi="Cambria Math"/>
                      <w:spacing w:val="-2"/>
                      <w:sz w:val="24"/>
                      <w:szCs w:val="24"/>
                    </w:rPr>
                    <m:t>1</m:t>
                  </m:r>
                </m:num>
                <m:den>
                  <m:r>
                    <w:rPr>
                      <w:rFonts w:ascii="Cambria Math" w:hAnsi="Cambria Math"/>
                      <w:spacing w:val="-2"/>
                      <w:sz w:val="24"/>
                      <w:szCs w:val="24"/>
                    </w:rPr>
                    <m:t>D×CAP</m:t>
                  </m:r>
                </m:den>
              </m:f>
            </m:e>
          </m:d>
          <m:r>
            <w:rPr>
              <w:rFonts w:ascii="Cambria Math" w:hAnsi="Cambria Math"/>
              <w:spacing w:val="-2"/>
              <w:sz w:val="24"/>
              <w:szCs w:val="24"/>
            </w:rPr>
            <m:t xml:space="preserve">× </m:t>
          </m:r>
          <m:d>
            <m:dPr>
              <m:begChr m:val="["/>
              <m:endChr m:val="]"/>
              <m:ctrlPr>
                <w:rPr>
                  <w:rFonts w:ascii="Cambria Math" w:hAnsi="Cambria Math"/>
                  <w:i/>
                  <w:spacing w:val="-2"/>
                  <w:sz w:val="24"/>
                  <w:szCs w:val="24"/>
                </w:rPr>
              </m:ctrlPr>
            </m:dPr>
            <m:e>
              <m:r>
                <w:rPr>
                  <w:rFonts w:ascii="Cambria Math" w:hAnsi="Cambria Math"/>
                  <w:spacing w:val="-2"/>
                  <w:sz w:val="24"/>
                  <w:szCs w:val="24"/>
                </w:rPr>
                <m:t>1-max</m:t>
              </m:r>
              <m:d>
                <m:dPr>
                  <m:ctrlPr>
                    <w:rPr>
                      <w:rFonts w:ascii="Cambria Math" w:hAnsi="Cambria Math"/>
                      <w:i/>
                      <w:spacing w:val="-2"/>
                      <w:sz w:val="24"/>
                      <w:szCs w:val="24"/>
                    </w:rPr>
                  </m:ctrlPr>
                </m:dPr>
                <m:e>
                  <m:r>
                    <w:rPr>
                      <w:rFonts w:ascii="Cambria Math" w:hAnsi="Cambria Math"/>
                      <w:spacing w:val="-2"/>
                      <w:sz w:val="24"/>
                      <w:szCs w:val="24"/>
                    </w:rPr>
                    <m:t>0 , min</m:t>
                  </m:r>
                  <m:d>
                    <m:dPr>
                      <m:ctrlPr>
                        <w:rPr>
                          <w:rFonts w:ascii="Cambria Math" w:hAnsi="Cambria Math"/>
                          <w:i/>
                          <w:spacing w:val="-2"/>
                          <w:sz w:val="24"/>
                          <w:szCs w:val="24"/>
                        </w:rPr>
                      </m:ctrlPr>
                    </m:dPr>
                    <m:e>
                      <m:r>
                        <w:rPr>
                          <w:rFonts w:ascii="Cambria Math" w:hAnsi="Cambria Math"/>
                          <w:spacing w:val="-2"/>
                          <w:sz w:val="24"/>
                          <w:szCs w:val="24"/>
                        </w:rPr>
                        <m:t xml:space="preserve">1 , </m:t>
                      </m:r>
                      <m:f>
                        <m:fPr>
                          <m:ctrlPr>
                            <w:rPr>
                              <w:rFonts w:ascii="Cambria Math" w:hAnsi="Cambria Math"/>
                              <w:i/>
                              <w:spacing w:val="-2"/>
                              <w:sz w:val="24"/>
                              <w:szCs w:val="24"/>
                            </w:rPr>
                          </m:ctrlPr>
                        </m:fPr>
                        <m:num>
                          <m:r>
                            <w:rPr>
                              <w:rFonts w:ascii="Cambria Math" w:hAnsi="Cambria Math"/>
                              <w:spacing w:val="-2"/>
                              <w:sz w:val="24"/>
                              <w:szCs w:val="24"/>
                            </w:rPr>
                            <m:t>1</m:t>
                          </m:r>
                        </m:num>
                        <m:den>
                          <m:r>
                            <w:rPr>
                              <w:rFonts w:ascii="Cambria Math" w:hAnsi="Cambria Math"/>
                              <w:spacing w:val="-2"/>
                              <w:sz w:val="24"/>
                              <w:szCs w:val="24"/>
                            </w:rPr>
                            <m:t>6</m:t>
                          </m:r>
                        </m:den>
                      </m:f>
                      <m:r>
                        <w:rPr>
                          <w:rFonts w:ascii="Cambria Math" w:hAnsi="Cambria Math"/>
                          <w:spacing w:val="-2"/>
                          <w:sz w:val="24"/>
                          <w:szCs w:val="24"/>
                        </w:rPr>
                        <m:t xml:space="preserve"> ×</m:t>
                      </m:r>
                      <m:d>
                        <m:dPr>
                          <m:ctrlPr>
                            <w:rPr>
                              <w:rFonts w:ascii="Cambria Math" w:hAnsi="Cambria Math"/>
                              <w:i/>
                              <w:spacing w:val="-2"/>
                              <w:sz w:val="24"/>
                              <w:szCs w:val="24"/>
                            </w:rPr>
                          </m:ctrlPr>
                        </m:dPr>
                        <m:e>
                          <m:r>
                            <w:rPr>
                              <w:rFonts w:ascii="Cambria Math" w:hAnsi="Cambria Math"/>
                              <w:spacing w:val="-2"/>
                              <w:sz w:val="24"/>
                              <w:szCs w:val="24"/>
                            </w:rPr>
                            <m:t>6-mi</m:t>
                          </m:r>
                        </m:e>
                      </m:d>
                    </m:e>
                  </m:d>
                </m:e>
              </m:d>
            </m:e>
          </m:d>
        </m:oMath>
      </m:oMathPara>
    </w:p>
    <w:p w14:paraId="163B1933" w14:textId="4EBC5407" w:rsidR="005B7AD7" w:rsidRPr="00865F58" w:rsidRDefault="005B7AD7" w:rsidP="005B7AD7">
      <w:pPr>
        <w:jc w:val="both"/>
        <w:rPr>
          <w:rFonts w:ascii="Bookman Old Style" w:hAnsi="Bookman Old Style"/>
          <w:spacing w:val="-2"/>
          <w:sz w:val="20"/>
          <w:szCs w:val="20"/>
        </w:rPr>
      </w:pPr>
    </w:p>
    <w:p w14:paraId="29F07C84" w14:textId="4F80810A" w:rsidR="008E528A" w:rsidRDefault="008E528A" w:rsidP="005B7AD7">
      <w:pPr>
        <w:jc w:val="both"/>
        <w:rPr>
          <w:rFonts w:ascii="Bookman Old Style" w:hAnsi="Bookman Old Style"/>
          <w:spacing w:val="-2"/>
        </w:rPr>
      </w:pPr>
      <w:r>
        <w:rPr>
          <w:rFonts w:ascii="Bookman Old Style" w:hAnsi="Bookman Old Style"/>
          <w:spacing w:val="-2"/>
        </w:rPr>
        <w:t>Donde:</w:t>
      </w:r>
    </w:p>
    <w:p w14:paraId="09E39723" w14:textId="7B29C193" w:rsidR="008E528A" w:rsidRPr="00865F58" w:rsidRDefault="008E528A" w:rsidP="005B7AD7">
      <w:pPr>
        <w:jc w:val="both"/>
        <w:rPr>
          <w:rFonts w:ascii="Bookman Old Style" w:hAnsi="Bookman Old Style"/>
          <w:spacing w:val="-2"/>
          <w:sz w:val="20"/>
          <w:szCs w:val="20"/>
        </w:rPr>
      </w:pPr>
    </w:p>
    <w:p w14:paraId="0BF41686" w14:textId="426769FA" w:rsidR="008E528A" w:rsidRPr="005B7AD7" w:rsidRDefault="008E528A" w:rsidP="00E00896">
      <w:pPr>
        <w:ind w:left="1415" w:hanging="848"/>
        <w:jc w:val="both"/>
        <w:rPr>
          <w:rFonts w:ascii="Bookman Old Style" w:hAnsi="Bookman Old Style"/>
          <w:spacing w:val="-2"/>
        </w:rPr>
      </w:pPr>
      <w:r w:rsidRPr="002109E9">
        <w:rPr>
          <w:rFonts w:ascii="Bookman Old Style" w:hAnsi="Bookman Old Style"/>
          <w:i/>
          <w:iCs/>
          <w:spacing w:val="-2"/>
        </w:rPr>
        <w:t>mi</w:t>
      </w:r>
      <w:r>
        <w:rPr>
          <w:rFonts w:ascii="Bookman Old Style" w:hAnsi="Bookman Old Style"/>
          <w:spacing w:val="-2"/>
        </w:rPr>
        <w:t xml:space="preserve">: </w:t>
      </w:r>
      <w:r w:rsidR="00E00896">
        <w:rPr>
          <w:rFonts w:ascii="Bookman Old Style" w:hAnsi="Bookman Old Style"/>
          <w:spacing w:val="-2"/>
        </w:rPr>
        <w:tab/>
      </w:r>
      <w:r w:rsidR="00E00896" w:rsidRPr="00E00896">
        <w:rPr>
          <w:rFonts w:ascii="Bookman Old Style" w:hAnsi="Bookman Old Style"/>
          <w:spacing w:val="-2"/>
        </w:rPr>
        <w:t xml:space="preserve">Número de meses calendario completos transcurridos </w:t>
      </w:r>
      <w:r w:rsidR="002109E9">
        <w:rPr>
          <w:rFonts w:ascii="Bookman Old Style" w:hAnsi="Bookman Old Style"/>
          <w:spacing w:val="-2"/>
        </w:rPr>
        <w:t>después del</w:t>
      </w:r>
      <w:r w:rsidR="004D57C2">
        <w:rPr>
          <w:rFonts w:ascii="Bookman Old Style" w:hAnsi="Bookman Old Style"/>
          <w:spacing w:val="-2"/>
        </w:rPr>
        <w:t xml:space="preserve"> mes </w:t>
      </w:r>
      <w:r w:rsidR="002109E9">
        <w:rPr>
          <w:rFonts w:ascii="Bookman Old Style" w:hAnsi="Bookman Old Style"/>
          <w:spacing w:val="-2"/>
        </w:rPr>
        <w:t>6</w:t>
      </w:r>
      <w:r w:rsidR="004D57C2">
        <w:rPr>
          <w:rFonts w:ascii="Bookman Old Style" w:hAnsi="Bookman Old Style"/>
          <w:spacing w:val="-2"/>
        </w:rPr>
        <w:t xml:space="preserve"> de</w:t>
      </w:r>
      <w:r w:rsidR="00E00896" w:rsidRPr="00E00896">
        <w:rPr>
          <w:rFonts w:ascii="Bookman Old Style" w:hAnsi="Bookman Old Style"/>
          <w:spacing w:val="-2"/>
        </w:rPr>
        <w:t xml:space="preserve"> la ocurrencia del </w:t>
      </w:r>
      <w:r w:rsidR="00740C48">
        <w:rPr>
          <w:rFonts w:ascii="Bookman Old Style" w:hAnsi="Bookman Old Style"/>
          <w:spacing w:val="-2"/>
        </w:rPr>
        <w:t>e</w:t>
      </w:r>
      <w:r w:rsidR="00E00896" w:rsidRPr="00E00896">
        <w:rPr>
          <w:rFonts w:ascii="Bookman Old Style" w:hAnsi="Bookman Old Style"/>
          <w:spacing w:val="-2"/>
        </w:rPr>
        <w:t xml:space="preserve">vento, durante los cuales el </w:t>
      </w:r>
      <w:r w:rsidR="00E00896">
        <w:rPr>
          <w:rFonts w:ascii="Bookman Old Style" w:hAnsi="Bookman Old Style"/>
          <w:spacing w:val="-2"/>
        </w:rPr>
        <w:t xml:space="preserve">proyecto </w:t>
      </w:r>
      <w:r w:rsidR="00E00896" w:rsidRPr="008F3E26">
        <w:rPr>
          <w:rFonts w:ascii="Bookman Old Style" w:hAnsi="Bookman Old Style"/>
          <w:i/>
          <w:iCs/>
          <w:spacing w:val="-2"/>
        </w:rPr>
        <w:t>PAGN</w:t>
      </w:r>
      <w:r w:rsidR="00E00896">
        <w:rPr>
          <w:rFonts w:ascii="Bookman Old Style" w:hAnsi="Bookman Old Style"/>
          <w:spacing w:val="-2"/>
        </w:rPr>
        <w:t xml:space="preserve"> </w:t>
      </w:r>
      <w:r w:rsidR="00E00896" w:rsidRPr="00E00896">
        <w:rPr>
          <w:rFonts w:ascii="Bookman Old Style" w:hAnsi="Bookman Old Style"/>
          <w:spacing w:val="-2"/>
        </w:rPr>
        <w:t>ha estado indisponible</w:t>
      </w:r>
      <w:r w:rsidR="002109E9">
        <w:rPr>
          <w:rFonts w:ascii="Bookman Old Style" w:hAnsi="Bookman Old Style"/>
          <w:spacing w:val="-2"/>
        </w:rPr>
        <w:t>.</w:t>
      </w:r>
    </w:p>
    <w:p w14:paraId="716ECB8F" w14:textId="77777777" w:rsidR="00587CD4" w:rsidRPr="00865F58" w:rsidRDefault="00587CD4" w:rsidP="00587CD4">
      <w:pPr>
        <w:ind w:left="284"/>
        <w:jc w:val="both"/>
        <w:rPr>
          <w:rFonts w:ascii="Bookman Old Style" w:hAnsi="Bookman Old Style"/>
          <w:spacing w:val="-2"/>
          <w:sz w:val="20"/>
          <w:szCs w:val="20"/>
        </w:rPr>
      </w:pPr>
    </w:p>
    <w:p w14:paraId="0A05A0DA" w14:textId="4422CEB9" w:rsidR="00A07139" w:rsidRPr="001B42A1" w:rsidRDefault="00BA7921" w:rsidP="002130BD">
      <w:pPr>
        <w:ind w:left="709"/>
        <w:jc w:val="both"/>
        <w:rPr>
          <w:rFonts w:ascii="Bookman Old Style" w:hAnsi="Bookman Old Style"/>
          <w:spacing w:val="-2"/>
        </w:rPr>
      </w:pPr>
      <w:r w:rsidRPr="001B42A1">
        <w:rPr>
          <w:rFonts w:ascii="Bookman Old Style" w:hAnsi="Bookman Old Style"/>
          <w:spacing w:val="-2"/>
        </w:rPr>
        <w:t xml:space="preserve">En el caso de presentarse </w:t>
      </w:r>
      <w:r w:rsidR="00A07139" w:rsidRPr="001B42A1">
        <w:rPr>
          <w:rFonts w:ascii="Bookman Old Style" w:hAnsi="Bookman Old Style"/>
          <w:spacing w:val="-2"/>
        </w:rPr>
        <w:t xml:space="preserve">las situaciones </w:t>
      </w:r>
      <w:r w:rsidR="001B42A1" w:rsidRPr="001B42A1">
        <w:rPr>
          <w:rFonts w:ascii="Bookman Old Style" w:hAnsi="Bookman Old Style"/>
          <w:spacing w:val="-2"/>
        </w:rPr>
        <w:t>anteriores</w:t>
      </w:r>
      <w:r w:rsidR="006F3EA4" w:rsidRPr="001B42A1">
        <w:rPr>
          <w:rFonts w:ascii="Bookman Old Style" w:hAnsi="Bookman Old Style"/>
          <w:spacing w:val="-2"/>
        </w:rPr>
        <w:t>,</w:t>
      </w:r>
      <w:r w:rsidRPr="001B42A1">
        <w:rPr>
          <w:rFonts w:ascii="Bookman Old Style" w:hAnsi="Bookman Old Style"/>
          <w:spacing w:val="-2"/>
        </w:rPr>
        <w:t xml:space="preserve"> cuya duración se prevea que supere </w:t>
      </w:r>
      <w:r w:rsidR="000526CC" w:rsidRPr="001B42A1">
        <w:rPr>
          <w:rFonts w:ascii="Bookman Old Style" w:hAnsi="Bookman Old Style"/>
          <w:spacing w:val="-2"/>
        </w:rPr>
        <w:t>cinco</w:t>
      </w:r>
      <w:r w:rsidRPr="001B42A1">
        <w:rPr>
          <w:rFonts w:ascii="Bookman Old Style" w:hAnsi="Bookman Old Style"/>
          <w:spacing w:val="-2"/>
        </w:rPr>
        <w:t xml:space="preserve"> (</w:t>
      </w:r>
      <w:r w:rsidR="000526CC" w:rsidRPr="001B42A1">
        <w:rPr>
          <w:rFonts w:ascii="Bookman Old Style" w:hAnsi="Bookman Old Style"/>
          <w:spacing w:val="-2"/>
        </w:rPr>
        <w:t>5</w:t>
      </w:r>
      <w:r w:rsidRPr="001B42A1">
        <w:rPr>
          <w:rFonts w:ascii="Bookman Old Style" w:hAnsi="Bookman Old Style"/>
          <w:spacing w:val="-2"/>
        </w:rPr>
        <w:t xml:space="preserve">) días calendario, durante este lapso, el adjudicatario del proyecto o el transportador incumbente que ejecute proyectos </w:t>
      </w:r>
      <w:r w:rsidRPr="001B42A1">
        <w:rPr>
          <w:rFonts w:ascii="Bookman Old Style" w:hAnsi="Bookman Old Style"/>
          <w:b/>
          <w:i/>
          <w:spacing w:val="-2"/>
        </w:rPr>
        <w:t>IPAT</w:t>
      </w:r>
      <w:r w:rsidRPr="001B42A1">
        <w:rPr>
          <w:rFonts w:ascii="Bookman Old Style" w:hAnsi="Bookman Old Style"/>
          <w:spacing w:val="-2"/>
        </w:rPr>
        <w:t xml:space="preserve">, deberá informar a la CREG tal situación, las circunstancias constitutivas del evento de fuerza mayor, caso fortuito o causa extraña, toda la información necesaria para demostrar la ocurrencia del mismo, los efectos del evento en la prestación del servicio para </w:t>
      </w:r>
      <w:r w:rsidR="00B11DBE" w:rsidRPr="001B42A1">
        <w:rPr>
          <w:rFonts w:ascii="Bookman Old Style" w:hAnsi="Bookman Old Style"/>
          <w:spacing w:val="-2"/>
        </w:rPr>
        <w:t>los beneficiarios</w:t>
      </w:r>
      <w:r w:rsidRPr="001B42A1">
        <w:rPr>
          <w:rFonts w:ascii="Bookman Old Style" w:hAnsi="Bookman Old Style"/>
          <w:spacing w:val="-2"/>
        </w:rPr>
        <w:t xml:space="preserve">, </w:t>
      </w:r>
      <w:r w:rsidR="00207060">
        <w:rPr>
          <w:rFonts w:ascii="Bookman Old Style" w:hAnsi="Bookman Old Style"/>
          <w:spacing w:val="-2"/>
        </w:rPr>
        <w:t xml:space="preserve">y </w:t>
      </w:r>
      <w:r w:rsidRPr="001B42A1">
        <w:rPr>
          <w:rFonts w:ascii="Bookman Old Style" w:hAnsi="Bookman Old Style"/>
          <w:spacing w:val="-2"/>
        </w:rPr>
        <w:t>el plan de recuperación de la disponibilidad total de la capacidad del servicio</w:t>
      </w:r>
      <w:r w:rsidR="00EC5641" w:rsidRPr="001B42A1">
        <w:rPr>
          <w:rFonts w:ascii="Bookman Old Style" w:hAnsi="Bookman Old Style"/>
          <w:spacing w:val="-2"/>
        </w:rPr>
        <w:t xml:space="preserve">. </w:t>
      </w:r>
    </w:p>
    <w:p w14:paraId="1BFDDFB6" w14:textId="77777777" w:rsidR="00A07139" w:rsidRPr="00865F58" w:rsidRDefault="00A07139" w:rsidP="002130BD">
      <w:pPr>
        <w:ind w:left="709"/>
        <w:jc w:val="both"/>
        <w:rPr>
          <w:rFonts w:ascii="Bookman Old Style" w:hAnsi="Bookman Old Style"/>
          <w:spacing w:val="-2"/>
          <w:sz w:val="20"/>
          <w:szCs w:val="20"/>
        </w:rPr>
      </w:pPr>
    </w:p>
    <w:p w14:paraId="670BB09D" w14:textId="739414D3" w:rsidR="00BA7921" w:rsidRPr="00CC5410" w:rsidRDefault="00EC5641" w:rsidP="002130BD">
      <w:pPr>
        <w:ind w:left="709"/>
        <w:jc w:val="both"/>
        <w:rPr>
          <w:rFonts w:ascii="Bookman Old Style" w:hAnsi="Bookman Old Style"/>
          <w:spacing w:val="-2"/>
        </w:rPr>
      </w:pPr>
      <w:r w:rsidRPr="001B42A1">
        <w:rPr>
          <w:rFonts w:ascii="Bookman Old Style" w:hAnsi="Bookman Old Style"/>
          <w:spacing w:val="-2"/>
        </w:rPr>
        <w:t>Adicionalmente,</w:t>
      </w:r>
      <w:r w:rsidR="00BA7921" w:rsidRPr="001B42A1">
        <w:rPr>
          <w:rFonts w:ascii="Bookman Old Style" w:hAnsi="Bookman Old Style"/>
          <w:spacing w:val="-2"/>
        </w:rPr>
        <w:t xml:space="preserve"> </w:t>
      </w:r>
      <w:r w:rsidR="00441F71">
        <w:rPr>
          <w:rFonts w:ascii="Bookman Old Style" w:hAnsi="Bookman Old Style"/>
          <w:spacing w:val="-2"/>
        </w:rPr>
        <w:t xml:space="preserve">en </w:t>
      </w:r>
      <w:r w:rsidR="00A07139" w:rsidRPr="001B42A1">
        <w:rPr>
          <w:rFonts w:ascii="Bookman Old Style" w:hAnsi="Bookman Old Style"/>
          <w:spacing w:val="-2"/>
        </w:rPr>
        <w:t xml:space="preserve">caso de presentarse eventos de fuerza mayor, caso fortuito o causa extraña, </w:t>
      </w:r>
      <w:r w:rsidR="00BA7921" w:rsidRPr="001B42A1">
        <w:rPr>
          <w:rFonts w:ascii="Bookman Old Style" w:hAnsi="Bookman Old Style"/>
          <w:spacing w:val="-2"/>
        </w:rPr>
        <w:t>deberá contratar</w:t>
      </w:r>
      <w:r w:rsidR="00B11DBE" w:rsidRPr="001B42A1">
        <w:rPr>
          <w:rFonts w:ascii="Bookman Old Style" w:hAnsi="Bookman Old Style"/>
          <w:spacing w:val="-2"/>
        </w:rPr>
        <w:t>,</w:t>
      </w:r>
      <w:r w:rsidR="00BA7921" w:rsidRPr="001B42A1">
        <w:rPr>
          <w:rFonts w:ascii="Bookman Old Style" w:hAnsi="Bookman Old Style"/>
          <w:spacing w:val="-2"/>
        </w:rPr>
        <w:t xml:space="preserve"> asumiendo su costo, una auditoría externa que permita verificar el cumplimiento de la debida diligencia de parte del adjudicatario o del transportador incumbente que ejecute proyectos </w:t>
      </w:r>
      <w:r w:rsidR="00BA7921" w:rsidRPr="001B42A1">
        <w:rPr>
          <w:rFonts w:ascii="Bookman Old Style" w:hAnsi="Bookman Old Style"/>
          <w:b/>
          <w:i/>
          <w:spacing w:val="-2"/>
        </w:rPr>
        <w:t>IPAT</w:t>
      </w:r>
      <w:r w:rsidR="00BA7921" w:rsidRPr="001B42A1">
        <w:rPr>
          <w:rFonts w:ascii="Bookman Old Style" w:hAnsi="Bookman Old Style"/>
          <w:spacing w:val="-2"/>
        </w:rPr>
        <w:t>, con el fin de recuperar</w:t>
      </w:r>
      <w:r w:rsidR="00782C30" w:rsidRPr="001B42A1">
        <w:rPr>
          <w:rFonts w:ascii="Bookman Old Style" w:hAnsi="Bookman Old Style"/>
          <w:spacing w:val="-2"/>
        </w:rPr>
        <w:t>,</w:t>
      </w:r>
      <w:r w:rsidR="00BA7921" w:rsidRPr="001B42A1">
        <w:rPr>
          <w:rFonts w:ascii="Bookman Old Style" w:hAnsi="Bookman Old Style"/>
          <w:spacing w:val="-2"/>
        </w:rPr>
        <w:t xml:space="preserve"> en el menor tiempo posible</w:t>
      </w:r>
      <w:r w:rsidR="00782C30" w:rsidRPr="001B42A1">
        <w:rPr>
          <w:rFonts w:ascii="Bookman Old Style" w:hAnsi="Bookman Old Style"/>
          <w:spacing w:val="-2"/>
        </w:rPr>
        <w:t>,</w:t>
      </w:r>
      <w:r w:rsidR="00BA7921" w:rsidRPr="001B42A1">
        <w:rPr>
          <w:rFonts w:ascii="Bookman Old Style" w:hAnsi="Bookman Old Style"/>
          <w:spacing w:val="-2"/>
        </w:rPr>
        <w:t xml:space="preserve"> la disponibilidad </w:t>
      </w:r>
      <w:r w:rsidR="007D00C3">
        <w:rPr>
          <w:rFonts w:ascii="Bookman Old Style" w:hAnsi="Bookman Old Style"/>
          <w:spacing w:val="-2"/>
        </w:rPr>
        <w:t xml:space="preserve">parcial o </w:t>
      </w:r>
      <w:r w:rsidR="00BA7921" w:rsidRPr="001B42A1">
        <w:rPr>
          <w:rFonts w:ascii="Bookman Old Style" w:hAnsi="Bookman Old Style"/>
          <w:spacing w:val="-2"/>
        </w:rPr>
        <w:t>total del servicio</w:t>
      </w:r>
      <w:r w:rsidR="00BA7921" w:rsidRPr="002130BD">
        <w:rPr>
          <w:rFonts w:ascii="Bookman Old Style" w:hAnsi="Bookman Old Style"/>
          <w:spacing w:val="-2"/>
        </w:rPr>
        <w:t xml:space="preserve">. </w:t>
      </w:r>
    </w:p>
    <w:p w14:paraId="0701B1B9" w14:textId="77777777" w:rsidR="00BA7921" w:rsidRPr="00865F58" w:rsidRDefault="00BA7921" w:rsidP="00BA7921">
      <w:pPr>
        <w:pStyle w:val="Prrafodelista"/>
        <w:ind w:left="709"/>
        <w:jc w:val="both"/>
        <w:rPr>
          <w:rFonts w:ascii="Bookman Old Style" w:hAnsi="Bookman Old Style"/>
          <w:spacing w:val="-2"/>
        </w:rPr>
      </w:pPr>
    </w:p>
    <w:p w14:paraId="640CDC08" w14:textId="454E9EAA" w:rsidR="00CB0597" w:rsidRPr="007D5851" w:rsidRDefault="00CB0597" w:rsidP="008042D1">
      <w:pPr>
        <w:pStyle w:val="Prrafodelista"/>
        <w:numPr>
          <w:ilvl w:val="0"/>
          <w:numId w:val="14"/>
        </w:numPr>
        <w:ind w:left="709" w:hanging="425"/>
        <w:jc w:val="both"/>
        <w:rPr>
          <w:rFonts w:ascii="Bookman Old Style" w:hAnsi="Bookman Old Style"/>
          <w:spacing w:val="-2"/>
          <w:sz w:val="24"/>
          <w:szCs w:val="24"/>
        </w:rPr>
      </w:pPr>
      <w:r w:rsidRPr="00CC5410">
        <w:rPr>
          <w:rFonts w:ascii="Bookman Old Style" w:hAnsi="Bookman Old Style"/>
          <w:spacing w:val="-2"/>
          <w:sz w:val="24"/>
          <w:szCs w:val="24"/>
        </w:rPr>
        <w:t>La máxima duración de las suspensiones del servicio por labores programadas para reparaciones técnicas</w:t>
      </w:r>
      <w:r w:rsidRPr="007D5851">
        <w:rPr>
          <w:rFonts w:ascii="Bookman Old Style" w:hAnsi="Bookman Old Style"/>
          <w:spacing w:val="-2"/>
          <w:sz w:val="24"/>
          <w:szCs w:val="24"/>
        </w:rPr>
        <w:t xml:space="preserve"> o mantenimientos periódicos </w:t>
      </w:r>
      <w:r w:rsidR="0082679D">
        <w:rPr>
          <w:rFonts w:ascii="Bookman Old Style" w:hAnsi="Bookman Old Style"/>
          <w:spacing w:val="-2"/>
          <w:sz w:val="24"/>
          <w:szCs w:val="24"/>
        </w:rPr>
        <w:t>para los proyectos establecidos en el Plan de Abastecimiento de Gas Natural</w:t>
      </w:r>
      <w:r w:rsidR="00FE54CF">
        <w:rPr>
          <w:rFonts w:ascii="Bookman Old Style" w:hAnsi="Bookman Old Style"/>
          <w:spacing w:val="-2"/>
          <w:sz w:val="24"/>
          <w:szCs w:val="24"/>
        </w:rPr>
        <w:t>,</w:t>
      </w:r>
      <w:r w:rsidR="0082679D">
        <w:rPr>
          <w:rFonts w:ascii="Bookman Old Style" w:hAnsi="Bookman Old Style"/>
          <w:spacing w:val="-2"/>
          <w:sz w:val="24"/>
          <w:szCs w:val="24"/>
        </w:rPr>
        <w:t xml:space="preserve"> </w:t>
      </w:r>
      <w:r w:rsidRPr="007D5851">
        <w:rPr>
          <w:rFonts w:ascii="Bookman Old Style" w:hAnsi="Bookman Old Style"/>
          <w:spacing w:val="-2"/>
          <w:sz w:val="24"/>
          <w:szCs w:val="24"/>
        </w:rPr>
        <w:t>será la establecida en el Artículo 12 de la Resolución CREG 18</w:t>
      </w:r>
      <w:r>
        <w:rPr>
          <w:rFonts w:ascii="Bookman Old Style" w:hAnsi="Bookman Old Style"/>
          <w:spacing w:val="-2"/>
          <w:sz w:val="24"/>
          <w:szCs w:val="24"/>
        </w:rPr>
        <w:t>5</w:t>
      </w:r>
      <w:r w:rsidRPr="007D5851">
        <w:rPr>
          <w:rFonts w:ascii="Bookman Old Style" w:hAnsi="Bookman Old Style"/>
          <w:spacing w:val="-2"/>
          <w:sz w:val="24"/>
          <w:szCs w:val="24"/>
        </w:rPr>
        <w:t xml:space="preserve"> de 2020, o aquellas que la modifiquen o sustituyan. </w:t>
      </w:r>
    </w:p>
    <w:p w14:paraId="5C620688" w14:textId="77777777" w:rsidR="00CB0597" w:rsidRPr="00865F58" w:rsidRDefault="00CB0597" w:rsidP="008D4746">
      <w:pPr>
        <w:pStyle w:val="Prrafodelista"/>
        <w:ind w:left="1134" w:hanging="425"/>
        <w:rPr>
          <w:rFonts w:ascii="Bookman Old Style" w:hAnsi="Bookman Old Style"/>
          <w:spacing w:val="-2"/>
        </w:rPr>
      </w:pPr>
    </w:p>
    <w:p w14:paraId="37A17143" w14:textId="3B5217FF" w:rsidR="00CB0597" w:rsidRPr="007D5851" w:rsidRDefault="00CB0597" w:rsidP="008042D1">
      <w:pPr>
        <w:pStyle w:val="Prrafodelista"/>
        <w:numPr>
          <w:ilvl w:val="0"/>
          <w:numId w:val="14"/>
        </w:numPr>
        <w:ind w:left="709" w:hanging="425"/>
        <w:jc w:val="both"/>
        <w:rPr>
          <w:rFonts w:ascii="Bookman Old Style" w:hAnsi="Bookman Old Style"/>
          <w:b/>
          <w:spacing w:val="-2"/>
          <w:sz w:val="24"/>
          <w:szCs w:val="24"/>
        </w:rPr>
      </w:pPr>
      <w:r w:rsidRPr="007D5851">
        <w:rPr>
          <w:rFonts w:ascii="Bookman Old Style" w:hAnsi="Bookman Old Style"/>
          <w:spacing w:val="-2"/>
          <w:sz w:val="24"/>
          <w:szCs w:val="24"/>
        </w:rPr>
        <w:t>El operador de la infraestructura deberá llevar los registros de las indisponibilidades y del cálculo del factor de indisponibilidad.</w:t>
      </w:r>
      <w:r w:rsidR="001C730A">
        <w:rPr>
          <w:rFonts w:ascii="Bookman Old Style" w:hAnsi="Bookman Old Style"/>
          <w:spacing w:val="-2"/>
          <w:sz w:val="24"/>
          <w:szCs w:val="24"/>
        </w:rPr>
        <w:t>”</w:t>
      </w:r>
    </w:p>
    <w:p w14:paraId="4782F9B8" w14:textId="77777777" w:rsidR="00CB0597" w:rsidRPr="007D5851" w:rsidRDefault="00CB0597" w:rsidP="00CB0597">
      <w:pPr>
        <w:ind w:left="0"/>
        <w:jc w:val="both"/>
        <w:rPr>
          <w:rFonts w:ascii="Bookman Old Style" w:hAnsi="Bookman Old Style"/>
          <w:b/>
        </w:rPr>
      </w:pPr>
    </w:p>
    <w:p w14:paraId="1380D001" w14:textId="695F2FEE" w:rsidR="00CB0597" w:rsidRPr="00EA211F" w:rsidRDefault="00CB0597" w:rsidP="00700C84">
      <w:pPr>
        <w:ind w:left="0"/>
        <w:jc w:val="both"/>
        <w:rPr>
          <w:rFonts w:ascii="Bookman Old Style" w:hAnsi="Bookman Old Style" w:cs="Arial"/>
          <w:bCs/>
          <w:color w:val="000000"/>
        </w:rPr>
      </w:pPr>
      <w:r w:rsidRPr="00874F40">
        <w:rPr>
          <w:rFonts w:ascii="Bookman Old Style" w:hAnsi="Bookman Old Style" w:cs="Arial"/>
          <w:b/>
          <w:bCs/>
          <w:color w:val="000000"/>
        </w:rPr>
        <w:t xml:space="preserve">Artículo </w:t>
      </w:r>
      <w:r w:rsidR="00430E9C" w:rsidRPr="00874F40">
        <w:rPr>
          <w:rFonts w:ascii="Bookman Old Style" w:hAnsi="Bookman Old Style" w:cs="Arial"/>
          <w:b/>
          <w:bCs/>
          <w:color w:val="000000"/>
        </w:rPr>
        <w:t>1</w:t>
      </w:r>
      <w:r w:rsidR="00F436BA">
        <w:rPr>
          <w:rFonts w:ascii="Bookman Old Style" w:hAnsi="Bookman Old Style" w:cs="Arial"/>
          <w:b/>
          <w:bCs/>
          <w:color w:val="000000"/>
        </w:rPr>
        <w:t>3</w:t>
      </w:r>
      <w:r w:rsidRPr="00874F40">
        <w:rPr>
          <w:rFonts w:ascii="Bookman Old Style" w:hAnsi="Bookman Old Style" w:cs="Arial"/>
          <w:b/>
          <w:bCs/>
          <w:color w:val="000000"/>
        </w:rPr>
        <w:t>.</w:t>
      </w:r>
      <w:r w:rsidRPr="008B30C5">
        <w:rPr>
          <w:rFonts w:ascii="Bookman Old Style" w:hAnsi="Bookman Old Style" w:cs="Arial"/>
          <w:color w:val="000000"/>
        </w:rPr>
        <w:t xml:space="preserve"> </w:t>
      </w:r>
      <w:r w:rsidRPr="00EA211F">
        <w:rPr>
          <w:rFonts w:ascii="Bookman Old Style" w:hAnsi="Bookman Old Style" w:cs="Arial"/>
          <w:color w:val="000000"/>
        </w:rPr>
        <w:t xml:space="preserve">Modifíquese y adiciónese </w:t>
      </w:r>
      <w:r w:rsidRPr="00EA211F">
        <w:rPr>
          <w:rFonts w:ascii="Bookman Old Style" w:hAnsi="Bookman Old Style" w:cs="Arial"/>
          <w:bCs/>
          <w:color w:val="000000"/>
        </w:rPr>
        <w:t>un parágrafo a</w:t>
      </w:r>
      <w:r w:rsidR="003A6C77" w:rsidRPr="00EA211F">
        <w:rPr>
          <w:rFonts w:ascii="Bookman Old Style" w:hAnsi="Bookman Old Style" w:cs="Arial"/>
          <w:bCs/>
          <w:color w:val="000000"/>
        </w:rPr>
        <w:t xml:space="preserve">l Artículo 19 </w:t>
      </w:r>
      <w:r w:rsidR="00700C84" w:rsidRPr="00EA211F">
        <w:rPr>
          <w:rFonts w:ascii="Bookman Old Style" w:hAnsi="Bookman Old Style" w:cs="Arial"/>
          <w:bCs/>
          <w:color w:val="000000"/>
        </w:rPr>
        <w:t xml:space="preserve">de </w:t>
      </w:r>
      <w:r w:rsidRPr="00EA211F">
        <w:rPr>
          <w:rFonts w:ascii="Bookman Old Style" w:hAnsi="Bookman Old Style" w:cs="Arial"/>
          <w:bCs/>
          <w:color w:val="000000"/>
        </w:rPr>
        <w:t xml:space="preserve">la Resolución CREG 107 de 2017, el cual quedará así:  </w:t>
      </w:r>
    </w:p>
    <w:p w14:paraId="4FB86737" w14:textId="77777777" w:rsidR="00CB0597" w:rsidRPr="00EA211F" w:rsidRDefault="00CB0597" w:rsidP="00CB0597">
      <w:pPr>
        <w:ind w:left="0"/>
        <w:rPr>
          <w:rFonts w:ascii="Bookman Old Style" w:hAnsi="Bookman Old Style" w:cs="Arial"/>
          <w:bCs/>
          <w:color w:val="000000"/>
        </w:rPr>
      </w:pPr>
    </w:p>
    <w:p w14:paraId="13D113BC" w14:textId="139A6E74" w:rsidR="00E075C4" w:rsidRPr="0087087A" w:rsidRDefault="00CB0597" w:rsidP="00E075C4">
      <w:pPr>
        <w:pStyle w:val="Estilo5"/>
        <w:keepNext w:val="0"/>
        <w:widowControl w:val="0"/>
        <w:numPr>
          <w:ilvl w:val="0"/>
          <w:numId w:val="0"/>
        </w:numPr>
        <w:tabs>
          <w:tab w:val="left" w:pos="0"/>
          <w:tab w:val="left" w:pos="1560"/>
        </w:tabs>
        <w:spacing w:before="0" w:after="0"/>
        <w:ind w:left="284"/>
        <w:outlineLvl w:val="9"/>
        <w:rPr>
          <w:rFonts w:ascii="Bookman Old Style" w:hAnsi="Bookman Old Style" w:cs="Arial"/>
          <w:b w:val="0"/>
          <w:bCs/>
          <w:color w:val="000000"/>
          <w:spacing w:val="-4"/>
          <w:sz w:val="24"/>
          <w:szCs w:val="24"/>
        </w:rPr>
      </w:pPr>
      <w:r w:rsidRPr="00D05E6B">
        <w:rPr>
          <w:rFonts w:ascii="Bookman Old Style" w:hAnsi="Bookman Old Style" w:cs="Arial"/>
          <w:color w:val="000000"/>
          <w:sz w:val="24"/>
          <w:szCs w:val="24"/>
        </w:rPr>
        <w:t xml:space="preserve">“Artículo 19. </w:t>
      </w:r>
      <w:r w:rsidR="00521CE8" w:rsidRPr="00D05E6B">
        <w:rPr>
          <w:rFonts w:ascii="Bookman Old Style" w:hAnsi="Bookman Old Style" w:cs="Arial"/>
          <w:color w:val="000000"/>
          <w:spacing w:val="-4"/>
          <w:sz w:val="24"/>
          <w:szCs w:val="24"/>
        </w:rPr>
        <w:t>Recaudo</w:t>
      </w:r>
      <w:r w:rsidR="00CE30E6" w:rsidRPr="00D05E6B">
        <w:rPr>
          <w:rFonts w:ascii="Bookman Old Style" w:hAnsi="Bookman Old Style" w:cs="Arial"/>
          <w:color w:val="000000"/>
          <w:spacing w:val="-4"/>
          <w:sz w:val="24"/>
          <w:szCs w:val="24"/>
        </w:rPr>
        <w:t xml:space="preserve"> </w:t>
      </w:r>
      <w:r w:rsidR="00057285" w:rsidRPr="00D05E6B">
        <w:rPr>
          <w:rFonts w:ascii="Bookman Old Style" w:hAnsi="Bookman Old Style" w:cs="Arial"/>
          <w:color w:val="000000"/>
          <w:spacing w:val="-4"/>
          <w:sz w:val="24"/>
          <w:szCs w:val="24"/>
        </w:rPr>
        <w:t>de</w:t>
      </w:r>
      <w:r w:rsidR="00722869" w:rsidRPr="00D05E6B">
        <w:rPr>
          <w:rFonts w:ascii="Bookman Old Style" w:hAnsi="Bookman Old Style" w:cs="Arial"/>
          <w:color w:val="000000"/>
          <w:spacing w:val="-4"/>
          <w:sz w:val="24"/>
          <w:szCs w:val="24"/>
        </w:rPr>
        <w:t xml:space="preserve"> los beneficiarios</w:t>
      </w:r>
      <w:r w:rsidRPr="00D05E6B">
        <w:rPr>
          <w:rFonts w:ascii="Bookman Old Style" w:hAnsi="Bookman Old Style" w:cs="Arial"/>
          <w:color w:val="000000"/>
          <w:spacing w:val="-4"/>
          <w:sz w:val="24"/>
          <w:szCs w:val="24"/>
        </w:rPr>
        <w:t>.</w:t>
      </w:r>
      <w:r w:rsidR="00E075C4">
        <w:rPr>
          <w:rFonts w:ascii="Bookman Old Style" w:hAnsi="Bookman Old Style"/>
          <w:b w:val="0"/>
          <w:bCs/>
          <w:spacing w:val="-2"/>
          <w:sz w:val="24"/>
          <w:szCs w:val="24"/>
        </w:rPr>
        <w:t xml:space="preserve"> L</w:t>
      </w:r>
      <w:r w:rsidR="00E075C4" w:rsidRPr="0087087A">
        <w:rPr>
          <w:rFonts w:ascii="Bookman Old Style" w:hAnsi="Bookman Old Style"/>
          <w:b w:val="0"/>
          <w:bCs/>
          <w:spacing w:val="-2"/>
          <w:sz w:val="24"/>
          <w:szCs w:val="24"/>
        </w:rPr>
        <w:t xml:space="preserve">os transportadores deberán aplicar lo establecido en el ANEXO 4 de la presente Resolución con el fin de facturar a los beneficiarios: i.) los valores a recaudar para la remuneración de los proyectos </w:t>
      </w:r>
      <w:r w:rsidR="00E075C4" w:rsidRPr="0087087A">
        <w:rPr>
          <w:rFonts w:ascii="Bookman Old Style" w:hAnsi="Bookman Old Style"/>
          <w:b w:val="0"/>
          <w:bCs/>
          <w:i/>
          <w:iCs/>
          <w:spacing w:val="-2"/>
          <w:sz w:val="24"/>
          <w:szCs w:val="24"/>
        </w:rPr>
        <w:t>PAGN</w:t>
      </w:r>
      <w:r w:rsidR="00E075C4" w:rsidRPr="0087087A">
        <w:rPr>
          <w:rFonts w:ascii="Bookman Old Style" w:hAnsi="Bookman Old Style"/>
          <w:b w:val="0"/>
          <w:bCs/>
          <w:spacing w:val="-2"/>
          <w:sz w:val="24"/>
          <w:szCs w:val="24"/>
        </w:rPr>
        <w:t xml:space="preserve">; y, ii.) la remuneración de sus servicios de liquidación, actualización, facturación, recaudo y transferencia de dichos pagos a los adjudicatarios de procesos de selección o a los transportadores que ejecutan proyectos </w:t>
      </w:r>
      <w:r w:rsidR="00E075C4" w:rsidRPr="005B65DC">
        <w:rPr>
          <w:rFonts w:ascii="Bookman Old Style" w:hAnsi="Bookman Old Style"/>
          <w:i/>
          <w:spacing w:val="-2"/>
          <w:sz w:val="24"/>
          <w:szCs w:val="24"/>
        </w:rPr>
        <w:t>IPAT</w:t>
      </w:r>
      <w:r w:rsidR="00E075C4" w:rsidRPr="0087087A">
        <w:rPr>
          <w:rFonts w:ascii="Bookman Old Style" w:hAnsi="Bookman Old Style" w:cs="Arial"/>
          <w:b w:val="0"/>
          <w:bCs/>
          <w:color w:val="000000"/>
          <w:spacing w:val="-4"/>
          <w:sz w:val="24"/>
          <w:szCs w:val="24"/>
        </w:rPr>
        <w:t>”.</w:t>
      </w:r>
    </w:p>
    <w:p w14:paraId="1A3B8092" w14:textId="77777777" w:rsidR="00447A6F" w:rsidRDefault="00447A6F" w:rsidP="00CB0597">
      <w:pPr>
        <w:ind w:left="284"/>
        <w:jc w:val="both"/>
        <w:rPr>
          <w:rFonts w:ascii="Bookman Old Style" w:hAnsi="Bookman Old Style"/>
          <w:bCs/>
        </w:rPr>
      </w:pPr>
    </w:p>
    <w:p w14:paraId="71573F78" w14:textId="08284A3C" w:rsidR="00CB0597" w:rsidRDefault="004406C0" w:rsidP="004E0488">
      <w:pPr>
        <w:ind w:left="284"/>
        <w:jc w:val="both"/>
        <w:rPr>
          <w:rFonts w:ascii="Bookman Old Style" w:hAnsi="Bookman Old Style"/>
        </w:rPr>
      </w:pPr>
      <w:r w:rsidRPr="001E1496">
        <w:rPr>
          <w:rFonts w:ascii="Bookman Old Style" w:hAnsi="Bookman Old Style"/>
        </w:rPr>
        <w:t>Cada transportador</w:t>
      </w:r>
      <w:r w:rsidR="006B0374" w:rsidRPr="001E1496">
        <w:rPr>
          <w:rFonts w:ascii="Bookman Old Style" w:hAnsi="Bookman Old Style"/>
        </w:rPr>
        <w:t xml:space="preserve"> </w:t>
      </w:r>
      <w:r w:rsidR="004779CC" w:rsidRPr="001E1496">
        <w:rPr>
          <w:rFonts w:ascii="Bookman Old Style" w:hAnsi="Bookman Old Style"/>
        </w:rPr>
        <w:t>facturará y recaudará</w:t>
      </w:r>
      <w:r w:rsidR="006B0374" w:rsidRPr="001E1496">
        <w:rPr>
          <w:rFonts w:ascii="Bookman Old Style" w:hAnsi="Bookman Old Style"/>
        </w:rPr>
        <w:t xml:space="preserve"> </w:t>
      </w:r>
      <w:r w:rsidR="004779CC" w:rsidRPr="001E1496">
        <w:rPr>
          <w:rFonts w:ascii="Bookman Old Style" w:hAnsi="Bookman Old Style"/>
        </w:rPr>
        <w:t>de</w:t>
      </w:r>
      <w:r w:rsidR="001B10D3" w:rsidRPr="001E1496">
        <w:rPr>
          <w:rFonts w:ascii="Bookman Old Style" w:hAnsi="Bookman Old Style"/>
        </w:rPr>
        <w:t xml:space="preserve"> los beneficiarios del proyecto PAG</w:t>
      </w:r>
      <w:r w:rsidR="00C735D5" w:rsidRPr="001E1496">
        <w:rPr>
          <w:rFonts w:ascii="Bookman Old Style" w:hAnsi="Bookman Old Style"/>
        </w:rPr>
        <w:t>N</w:t>
      </w:r>
      <w:r w:rsidR="001B10D3" w:rsidRPr="001E1496">
        <w:rPr>
          <w:rFonts w:ascii="Bookman Old Style" w:hAnsi="Bookman Old Style"/>
        </w:rPr>
        <w:t xml:space="preserve"> correspondiente, teniendo en cuenta </w:t>
      </w:r>
      <w:r w:rsidR="00265C3B" w:rsidRPr="001E1496">
        <w:rPr>
          <w:rFonts w:ascii="Bookman Old Style" w:hAnsi="Bookman Old Style"/>
        </w:rPr>
        <w:t xml:space="preserve">lo establecido en los </w:t>
      </w:r>
      <w:r w:rsidR="003D0CA6" w:rsidRPr="001E1496">
        <w:rPr>
          <w:rFonts w:ascii="Bookman Old Style" w:hAnsi="Bookman Old Style"/>
        </w:rPr>
        <w:t>numerales i), ii)</w:t>
      </w:r>
      <w:r w:rsidR="000C523C">
        <w:rPr>
          <w:rFonts w:ascii="Bookman Old Style" w:hAnsi="Bookman Old Style"/>
        </w:rPr>
        <w:t xml:space="preserve">, </w:t>
      </w:r>
      <w:r w:rsidR="000C523C" w:rsidRPr="00BD6E63">
        <w:rPr>
          <w:rFonts w:ascii="Bookman Old Style" w:hAnsi="Bookman Old Style"/>
        </w:rPr>
        <w:t>iii)</w:t>
      </w:r>
      <w:r w:rsidR="003D0CA6" w:rsidRPr="00BD6E63">
        <w:rPr>
          <w:rFonts w:ascii="Bookman Old Style" w:hAnsi="Bookman Old Style"/>
        </w:rPr>
        <w:t xml:space="preserve"> y v) del </w:t>
      </w:r>
      <w:r w:rsidR="000C3718" w:rsidRPr="00BD6E63">
        <w:rPr>
          <w:rFonts w:ascii="Bookman Old Style" w:hAnsi="Bookman Old Style"/>
        </w:rPr>
        <w:t xml:space="preserve">literal a) del </w:t>
      </w:r>
      <w:r w:rsidR="003D0CA6" w:rsidRPr="00BD6E63">
        <w:rPr>
          <w:rFonts w:ascii="Bookman Old Style" w:hAnsi="Bookman Old Style"/>
        </w:rPr>
        <w:t>Artículo 17 de la presente resolución.</w:t>
      </w:r>
    </w:p>
    <w:p w14:paraId="2843E156" w14:textId="5D567B04" w:rsidR="00C10629" w:rsidRDefault="00C10629" w:rsidP="004E0488">
      <w:pPr>
        <w:ind w:left="284"/>
        <w:jc w:val="both"/>
        <w:rPr>
          <w:rFonts w:ascii="Bookman Old Style" w:hAnsi="Bookman Old Style"/>
        </w:rPr>
      </w:pPr>
    </w:p>
    <w:p w14:paraId="7AFC5B40" w14:textId="77777777" w:rsidR="00B22FAE" w:rsidRDefault="008410A6" w:rsidP="004E0488">
      <w:pPr>
        <w:ind w:left="284"/>
        <w:jc w:val="both"/>
        <w:rPr>
          <w:rFonts w:ascii="Bookman Old Style" w:hAnsi="Bookman Old Style"/>
        </w:rPr>
      </w:pPr>
      <w:r>
        <w:rPr>
          <w:rFonts w:ascii="Bookman Old Style" w:hAnsi="Bookman Old Style"/>
        </w:rPr>
        <w:t xml:space="preserve">La </w:t>
      </w:r>
      <w:r w:rsidR="00C4762A">
        <w:rPr>
          <w:rFonts w:ascii="Bookman Old Style" w:hAnsi="Bookman Old Style"/>
        </w:rPr>
        <w:t>C</w:t>
      </w:r>
      <w:r>
        <w:rPr>
          <w:rFonts w:ascii="Bookman Old Style" w:hAnsi="Bookman Old Style"/>
        </w:rPr>
        <w:t>omisión podrá revisar</w:t>
      </w:r>
      <w:r w:rsidR="00B342F3">
        <w:rPr>
          <w:rFonts w:ascii="Bookman Old Style" w:hAnsi="Bookman Old Style"/>
        </w:rPr>
        <w:t xml:space="preserve"> </w:t>
      </w:r>
      <w:r>
        <w:rPr>
          <w:rFonts w:ascii="Bookman Old Style" w:hAnsi="Bookman Old Style"/>
        </w:rPr>
        <w:t xml:space="preserve">los valores </w:t>
      </w:r>
      <w:r w:rsidR="00FE0223">
        <w:rPr>
          <w:rFonts w:ascii="Bookman Old Style" w:hAnsi="Bookman Old Style"/>
        </w:rPr>
        <w:t>aplicados</w:t>
      </w:r>
      <w:r>
        <w:rPr>
          <w:rFonts w:ascii="Bookman Old Style" w:hAnsi="Bookman Old Style"/>
        </w:rPr>
        <w:t xml:space="preserve"> por los transport</w:t>
      </w:r>
      <w:r w:rsidR="00C4762A">
        <w:rPr>
          <w:rFonts w:ascii="Bookman Old Style" w:hAnsi="Bookman Old Style"/>
        </w:rPr>
        <w:t>a</w:t>
      </w:r>
      <w:r>
        <w:rPr>
          <w:rFonts w:ascii="Bookman Old Style" w:hAnsi="Bookman Old Style"/>
        </w:rPr>
        <w:t>d</w:t>
      </w:r>
      <w:r w:rsidR="00C4762A">
        <w:rPr>
          <w:rFonts w:ascii="Bookman Old Style" w:hAnsi="Bookman Old Style"/>
        </w:rPr>
        <w:t>o</w:t>
      </w:r>
      <w:r>
        <w:rPr>
          <w:rFonts w:ascii="Bookman Old Style" w:hAnsi="Bookman Old Style"/>
        </w:rPr>
        <w:t xml:space="preserve">res </w:t>
      </w:r>
      <w:r w:rsidR="007759DF">
        <w:rPr>
          <w:rFonts w:ascii="Bookman Old Style" w:hAnsi="Bookman Old Style"/>
        </w:rPr>
        <w:t>para el</w:t>
      </w:r>
      <w:r w:rsidR="00C10629" w:rsidRPr="00FC74A2">
        <w:rPr>
          <w:rFonts w:ascii="Bookman Old Style" w:hAnsi="Bookman Old Style"/>
        </w:rPr>
        <w:t xml:space="preserve"> componente </w:t>
      </w:r>
      <w:r w:rsidR="00867614" w:rsidRPr="00FC74A2">
        <w:rPr>
          <w:rFonts w:ascii="Bookman Old Style" w:hAnsi="Bookman Old Style"/>
        </w:rPr>
        <w:t xml:space="preserve">que remunera el </w:t>
      </w:r>
      <w:r w:rsidR="00C4762A">
        <w:rPr>
          <w:rFonts w:ascii="Bookman Old Style" w:hAnsi="Bookman Old Style"/>
          <w:lang w:val="es-ES_tradnl"/>
        </w:rPr>
        <w:t>c</w:t>
      </w:r>
      <w:r w:rsidR="00867614" w:rsidRPr="00FC74A2">
        <w:rPr>
          <w:rFonts w:ascii="Bookman Old Style" w:hAnsi="Bookman Old Style"/>
          <w:lang w:val="es-ES_tradnl"/>
        </w:rPr>
        <w:t xml:space="preserve">osto </w:t>
      </w:r>
      <w:r w:rsidR="00C4762A">
        <w:rPr>
          <w:rFonts w:ascii="Bookman Old Style" w:hAnsi="Bookman Old Style"/>
          <w:lang w:val="es-ES_tradnl"/>
        </w:rPr>
        <w:t>f</w:t>
      </w:r>
      <w:r w:rsidR="00867614" w:rsidRPr="00FC74A2">
        <w:rPr>
          <w:rFonts w:ascii="Bookman Old Style" w:hAnsi="Bookman Old Style"/>
          <w:lang w:val="es-ES_tradnl"/>
        </w:rPr>
        <w:t>ijo mensual</w:t>
      </w:r>
      <w:r w:rsidR="007759DF">
        <w:rPr>
          <w:rFonts w:ascii="Bookman Old Style" w:hAnsi="Bookman Old Style"/>
          <w:lang w:val="es-ES_tradnl"/>
        </w:rPr>
        <w:t xml:space="preserve">, </w:t>
      </w:r>
      <w:r w:rsidR="000536FA" w:rsidRPr="00FE2BFC">
        <w:rPr>
          <w:rFonts w:ascii="Cambria Math" w:hAnsi="Cambria Math" w:cs="Cambria Math"/>
          <w:lang w:val="es-ES_tradnl"/>
        </w:rPr>
        <w:t>𝐶𝐹</w:t>
      </w:r>
      <w:r w:rsidR="000536FA" w:rsidRPr="00FE2BFC">
        <w:rPr>
          <w:rFonts w:ascii="Cambria Math" w:hAnsi="Cambria Math" w:cs="Cambria Math"/>
          <w:vertAlign w:val="subscript"/>
          <w:lang w:val="es-ES_tradnl"/>
        </w:rPr>
        <w:t>𝑚</w:t>
      </w:r>
      <w:r w:rsidR="000536FA">
        <w:rPr>
          <w:rFonts w:ascii="Cambria Math" w:hAnsi="Cambria Math" w:cs="Cambria Math"/>
          <w:vertAlign w:val="subscript"/>
          <w:lang w:val="es-ES_tradnl"/>
        </w:rPr>
        <w:t>+1</w:t>
      </w:r>
      <w:r w:rsidR="000536FA" w:rsidRPr="00FE2BFC">
        <w:rPr>
          <w:rFonts w:ascii="Cambria Math" w:hAnsi="Cambria Math" w:cs="Cambria Math"/>
          <w:vertAlign w:val="subscript"/>
          <w:lang w:val="es-ES_tradnl"/>
        </w:rPr>
        <w:t>,t</w:t>
      </w:r>
      <w:r w:rsidR="00C4762A">
        <w:rPr>
          <w:rFonts w:ascii="Bookman Old Style" w:hAnsi="Bookman Old Style"/>
        </w:rPr>
        <w:t>.</w:t>
      </w:r>
      <w:r w:rsidR="00AE24FB">
        <w:rPr>
          <w:rFonts w:ascii="Bookman Old Style" w:hAnsi="Bookman Old Style"/>
        </w:rPr>
        <w:t xml:space="preserve"> </w:t>
      </w:r>
      <w:r w:rsidR="00B342F3">
        <w:rPr>
          <w:rFonts w:ascii="Bookman Old Style" w:hAnsi="Bookman Old Style"/>
        </w:rPr>
        <w:t>D</w:t>
      </w:r>
      <w:r w:rsidR="00AE24FB">
        <w:rPr>
          <w:rFonts w:ascii="Bookman Old Style" w:hAnsi="Bookman Old Style"/>
        </w:rPr>
        <w:t>e consid</w:t>
      </w:r>
      <w:r w:rsidR="00B342F3">
        <w:rPr>
          <w:rFonts w:ascii="Bookman Old Style" w:hAnsi="Bookman Old Style"/>
        </w:rPr>
        <w:t>e</w:t>
      </w:r>
      <w:r w:rsidR="00AE24FB">
        <w:rPr>
          <w:rFonts w:ascii="Bookman Old Style" w:hAnsi="Bookman Old Style"/>
        </w:rPr>
        <w:t>rarlo conveniente</w:t>
      </w:r>
      <w:r w:rsidR="005C0A24">
        <w:rPr>
          <w:rFonts w:ascii="Bookman Old Style" w:hAnsi="Bookman Old Style"/>
        </w:rPr>
        <w:t>,</w:t>
      </w:r>
      <w:r w:rsidR="00AE24FB">
        <w:rPr>
          <w:rFonts w:ascii="Bookman Old Style" w:hAnsi="Bookman Old Style"/>
        </w:rPr>
        <w:t xml:space="preserve"> </w:t>
      </w:r>
      <w:r w:rsidR="005C0A24">
        <w:rPr>
          <w:rFonts w:ascii="Bookman Old Style" w:hAnsi="Bookman Old Style"/>
        </w:rPr>
        <w:t xml:space="preserve">podrá </w:t>
      </w:r>
      <w:r w:rsidR="00AE24FB">
        <w:rPr>
          <w:rFonts w:ascii="Bookman Old Style" w:hAnsi="Bookman Old Style"/>
        </w:rPr>
        <w:t xml:space="preserve">solicitar ampliación de la información para verificar la eficiencia de </w:t>
      </w:r>
      <w:r w:rsidR="00455D81">
        <w:rPr>
          <w:rFonts w:ascii="Bookman Old Style" w:hAnsi="Bookman Old Style"/>
        </w:rPr>
        <w:t xml:space="preserve">dichos </w:t>
      </w:r>
      <w:r w:rsidR="005C0A24">
        <w:rPr>
          <w:rFonts w:ascii="Bookman Old Style" w:hAnsi="Bookman Old Style"/>
        </w:rPr>
        <w:t>valores</w:t>
      </w:r>
      <w:r w:rsidR="00B342F3">
        <w:rPr>
          <w:rFonts w:ascii="Bookman Old Style" w:hAnsi="Bookman Old Style"/>
        </w:rPr>
        <w:t>.</w:t>
      </w:r>
    </w:p>
    <w:p w14:paraId="0E0D248D" w14:textId="77777777" w:rsidR="00B22FAE" w:rsidRDefault="00B22FAE" w:rsidP="004E0488">
      <w:pPr>
        <w:ind w:left="284"/>
        <w:jc w:val="both"/>
        <w:rPr>
          <w:rFonts w:ascii="Bookman Old Style" w:hAnsi="Bookman Old Style"/>
        </w:rPr>
      </w:pPr>
    </w:p>
    <w:p w14:paraId="59BA3D57" w14:textId="12CF807D" w:rsidR="00C10629" w:rsidRPr="004D6677" w:rsidRDefault="00B22FAE" w:rsidP="004E0488">
      <w:pPr>
        <w:ind w:left="284"/>
        <w:jc w:val="both"/>
        <w:rPr>
          <w:rFonts w:ascii="Bookman Old Style" w:hAnsi="Bookman Old Style"/>
        </w:rPr>
      </w:pPr>
      <w:r w:rsidRPr="005D471F">
        <w:rPr>
          <w:rFonts w:ascii="Bookman Old Style" w:hAnsi="Bookman Old Style"/>
          <w:b/>
          <w:bCs/>
        </w:rPr>
        <w:t>Parágrafo.</w:t>
      </w:r>
      <w:r>
        <w:rPr>
          <w:rFonts w:ascii="Bookman Old Style" w:hAnsi="Bookman Old Style"/>
        </w:rPr>
        <w:t xml:space="preserve"> </w:t>
      </w:r>
      <w:r w:rsidR="00A11E39">
        <w:rPr>
          <w:rFonts w:ascii="Bookman Old Style" w:hAnsi="Bookman Old Style"/>
        </w:rPr>
        <w:t xml:space="preserve">El </w:t>
      </w:r>
      <w:r w:rsidR="00A902F8">
        <w:rPr>
          <w:rFonts w:ascii="Bookman Old Style" w:hAnsi="Bookman Old Style"/>
        </w:rPr>
        <w:t>recaudo de los valores aquí establecidos deber</w:t>
      </w:r>
      <w:r w:rsidR="002641E4">
        <w:rPr>
          <w:rFonts w:ascii="Bookman Old Style" w:hAnsi="Bookman Old Style"/>
        </w:rPr>
        <w:t xml:space="preserve">á </w:t>
      </w:r>
      <w:r w:rsidR="005D471F">
        <w:rPr>
          <w:rFonts w:ascii="Bookman Old Style" w:hAnsi="Bookman Old Style"/>
        </w:rPr>
        <w:t>estar cubierto por las garantías exigidas por parte de los transportadores a los remitentes.</w:t>
      </w:r>
      <w:r w:rsidR="009F0B92">
        <w:rPr>
          <w:rFonts w:ascii="Bookman Old Style" w:hAnsi="Bookman Old Style"/>
        </w:rPr>
        <w:t>”</w:t>
      </w:r>
    </w:p>
    <w:p w14:paraId="3B2AD787" w14:textId="77777777" w:rsidR="00CB0597" w:rsidRPr="004D6677" w:rsidRDefault="00CB0597" w:rsidP="00CB0597">
      <w:pPr>
        <w:tabs>
          <w:tab w:val="left" w:pos="426"/>
        </w:tabs>
        <w:ind w:left="284"/>
        <w:jc w:val="both"/>
        <w:rPr>
          <w:rFonts w:ascii="Bookman Old Style" w:hAnsi="Bookman Old Style" w:cs="Arial"/>
          <w:color w:val="000000"/>
        </w:rPr>
      </w:pPr>
    </w:p>
    <w:p w14:paraId="5E85B764" w14:textId="44D2D336" w:rsidR="00CB0597" w:rsidRPr="000E392D" w:rsidRDefault="00CB0597" w:rsidP="00CB0597">
      <w:pPr>
        <w:pStyle w:val="Ttulo1"/>
        <w:ind w:left="0"/>
        <w:jc w:val="both"/>
        <w:rPr>
          <w:rFonts w:ascii="Bookman Old Style" w:hAnsi="Bookman Old Style"/>
          <w:bCs/>
          <w:szCs w:val="24"/>
        </w:rPr>
      </w:pPr>
      <w:bookmarkStart w:id="17" w:name="_Hlk57994706"/>
      <w:r w:rsidRPr="008B30C5">
        <w:rPr>
          <w:rFonts w:ascii="Bookman Old Style" w:hAnsi="Bookman Old Style"/>
          <w:szCs w:val="24"/>
        </w:rPr>
        <w:t xml:space="preserve">Artículo </w:t>
      </w:r>
      <w:r w:rsidR="00F83759" w:rsidRPr="008B30C5">
        <w:rPr>
          <w:rFonts w:ascii="Bookman Old Style" w:hAnsi="Bookman Old Style"/>
          <w:szCs w:val="24"/>
        </w:rPr>
        <w:t>1</w:t>
      </w:r>
      <w:r w:rsidR="00F436BA">
        <w:rPr>
          <w:rFonts w:ascii="Bookman Old Style" w:hAnsi="Bookman Old Style"/>
          <w:szCs w:val="24"/>
        </w:rPr>
        <w:t>4</w:t>
      </w:r>
      <w:r w:rsidRPr="000E392D">
        <w:rPr>
          <w:rFonts w:ascii="Bookman Old Style" w:hAnsi="Bookman Old Style"/>
          <w:szCs w:val="24"/>
        </w:rPr>
        <w:t xml:space="preserve">. </w:t>
      </w:r>
      <w:r w:rsidRPr="000E392D">
        <w:rPr>
          <w:rFonts w:ascii="Bookman Old Style" w:hAnsi="Bookman Old Style"/>
          <w:b w:val="0"/>
          <w:bCs/>
          <w:szCs w:val="24"/>
        </w:rPr>
        <w:t xml:space="preserve">Modifíquese el </w:t>
      </w:r>
      <w:r w:rsidR="00700C84">
        <w:rPr>
          <w:rFonts w:ascii="Bookman Old Style" w:hAnsi="Bookman Old Style"/>
          <w:b w:val="0"/>
          <w:bCs/>
          <w:szCs w:val="24"/>
        </w:rPr>
        <w:t>A</w:t>
      </w:r>
      <w:r w:rsidRPr="000E392D">
        <w:rPr>
          <w:rFonts w:ascii="Bookman Old Style" w:hAnsi="Bookman Old Style"/>
          <w:b w:val="0"/>
          <w:bCs/>
          <w:szCs w:val="24"/>
        </w:rPr>
        <w:t>rtículo 23 de la Resolución CREG 107 de 2017, el cual quedará así:</w:t>
      </w:r>
    </w:p>
    <w:bookmarkEnd w:id="17"/>
    <w:p w14:paraId="4AD965D9" w14:textId="77777777" w:rsidR="00CB0597" w:rsidRPr="0005244A" w:rsidRDefault="00CB0597" w:rsidP="00CB0597">
      <w:pPr>
        <w:jc w:val="both"/>
        <w:rPr>
          <w:rFonts w:ascii="Bookman Old Style" w:hAnsi="Bookman Old Style"/>
        </w:rPr>
      </w:pPr>
    </w:p>
    <w:p w14:paraId="11250C9A" w14:textId="617057DF" w:rsidR="00CB0597" w:rsidRPr="00874F40" w:rsidRDefault="00CB0597" w:rsidP="00CB0597">
      <w:pPr>
        <w:ind w:left="284"/>
        <w:jc w:val="both"/>
        <w:rPr>
          <w:rFonts w:ascii="Bookman Old Style" w:hAnsi="Bookman Old Style"/>
        </w:rPr>
      </w:pPr>
      <w:bookmarkStart w:id="18" w:name="_Ref439268437"/>
      <w:bookmarkStart w:id="19" w:name="_Ref309918857"/>
      <w:bookmarkStart w:id="20" w:name="_Ref349828068"/>
      <w:r w:rsidRPr="00874F40">
        <w:rPr>
          <w:rFonts w:ascii="Bookman Old Style" w:hAnsi="Bookman Old Style"/>
        </w:rPr>
        <w:t>“</w:t>
      </w:r>
      <w:r w:rsidRPr="00874F40">
        <w:rPr>
          <w:rFonts w:ascii="Bookman Old Style" w:hAnsi="Bookman Old Style"/>
          <w:b/>
        </w:rPr>
        <w:t>Artículo 23. Auditoría.</w:t>
      </w:r>
      <w:r w:rsidRPr="00874F40">
        <w:rPr>
          <w:rFonts w:ascii="Bookman Old Style" w:hAnsi="Bookman Old Style"/>
        </w:rPr>
        <w:t xml:space="preserve"> Todos los proyectos que se ejecuten bajo procesos de selección o a través del transportador incumbente según se establece en el Artículo 4 de la presente Resolución, deberán contar con una firma auditora en los términos y condiciones aquí establecidos, la cual ser</w:t>
      </w:r>
      <w:r w:rsidR="00BE7749">
        <w:rPr>
          <w:rFonts w:ascii="Bookman Old Style" w:hAnsi="Bookman Old Style"/>
        </w:rPr>
        <w:t>á</w:t>
      </w:r>
      <w:r w:rsidRPr="00874F40">
        <w:rPr>
          <w:rFonts w:ascii="Bookman Old Style" w:hAnsi="Bookman Old Style"/>
        </w:rPr>
        <w:t xml:space="preserve"> seleccionada a partir de una lista de firmas auditoras elaborada por el CNOG.</w:t>
      </w:r>
      <w:bookmarkEnd w:id="18"/>
      <w:r w:rsidRPr="00874F40">
        <w:rPr>
          <w:rFonts w:ascii="Bookman Old Style" w:hAnsi="Bookman Old Style"/>
        </w:rPr>
        <w:t xml:space="preserve"> </w:t>
      </w:r>
    </w:p>
    <w:bookmarkEnd w:id="19"/>
    <w:bookmarkEnd w:id="20"/>
    <w:p w14:paraId="55613075" w14:textId="77777777" w:rsidR="00CB0597" w:rsidRPr="00874F40" w:rsidRDefault="00CB0597" w:rsidP="00CB0597">
      <w:pPr>
        <w:ind w:left="284"/>
        <w:jc w:val="both"/>
        <w:rPr>
          <w:rFonts w:ascii="Bookman Old Style" w:hAnsi="Bookman Old Style"/>
        </w:rPr>
      </w:pPr>
    </w:p>
    <w:p w14:paraId="0C8CE168" w14:textId="1C2A5B15" w:rsidR="00CB0597" w:rsidRPr="00874F40" w:rsidRDefault="00CB0597" w:rsidP="00CB0597">
      <w:pPr>
        <w:ind w:left="284"/>
        <w:jc w:val="both"/>
        <w:rPr>
          <w:rFonts w:ascii="Bookman Old Style" w:hAnsi="Bookman Old Style"/>
        </w:rPr>
      </w:pPr>
      <w:r w:rsidRPr="00874F40">
        <w:rPr>
          <w:rFonts w:ascii="Bookman Old Style" w:hAnsi="Bookman Old Style"/>
        </w:rPr>
        <w:t xml:space="preserve">El CNOG elaborará y publicará la lista de firmas auditoras de acuerdo con los </w:t>
      </w:r>
      <w:r w:rsidR="00115DB7">
        <w:rPr>
          <w:rFonts w:ascii="Bookman Old Style" w:hAnsi="Bookman Old Style"/>
        </w:rPr>
        <w:t>criterios</w:t>
      </w:r>
      <w:r w:rsidRPr="00874F40">
        <w:rPr>
          <w:rFonts w:ascii="Bookman Old Style" w:hAnsi="Bookman Old Style"/>
        </w:rPr>
        <w:t xml:space="preserve"> que señale la UPME para tal fin. </w:t>
      </w:r>
      <w:r w:rsidR="00CD4C97">
        <w:rPr>
          <w:rFonts w:ascii="Bookman Old Style" w:hAnsi="Bookman Old Style"/>
        </w:rPr>
        <w:t>Entre otros, l</w:t>
      </w:r>
      <w:r w:rsidR="00CD4C97" w:rsidRPr="00874F40">
        <w:rPr>
          <w:rFonts w:ascii="Bookman Old Style" w:hAnsi="Bookman Old Style"/>
        </w:rPr>
        <w:t>a</w:t>
      </w:r>
      <w:r w:rsidRPr="00874F40">
        <w:rPr>
          <w:rFonts w:ascii="Bookman Old Style" w:hAnsi="Bookman Old Style"/>
        </w:rPr>
        <w:t xml:space="preserve"> UPME deberá considerar </w:t>
      </w:r>
      <w:r w:rsidR="00950D01">
        <w:rPr>
          <w:rFonts w:ascii="Bookman Old Style" w:hAnsi="Bookman Old Style"/>
        </w:rPr>
        <w:t>como criterio para</w:t>
      </w:r>
      <w:r w:rsidRPr="00874F40">
        <w:rPr>
          <w:rFonts w:ascii="Bookman Old Style" w:hAnsi="Bookman Old Style"/>
        </w:rPr>
        <w:t xml:space="preserve"> dicha lista que las firmas seleccionadas no estén en situación o conflicto de interés con potenciales oferentes de cualquier proyecto</w:t>
      </w:r>
      <w:r>
        <w:rPr>
          <w:rFonts w:ascii="Bookman Old Style" w:hAnsi="Bookman Old Style"/>
        </w:rPr>
        <w:t xml:space="preserve"> o sus contratistas</w:t>
      </w:r>
      <w:r w:rsidRPr="00874F40">
        <w:rPr>
          <w:rFonts w:ascii="Bookman Old Style" w:hAnsi="Bookman Old Style"/>
        </w:rPr>
        <w:t xml:space="preserve">, situación que deberá ser declarada por la firma interesada en ser parte de la mencionada lista. La lista será </w:t>
      </w:r>
      <w:r w:rsidR="00310AAE">
        <w:rPr>
          <w:rFonts w:ascii="Bookman Old Style" w:hAnsi="Bookman Old Style"/>
        </w:rPr>
        <w:t>actualizada</w:t>
      </w:r>
      <w:r w:rsidRPr="00874F40">
        <w:rPr>
          <w:rFonts w:ascii="Bookman Old Style" w:hAnsi="Bookman Old Style"/>
        </w:rPr>
        <w:t xml:space="preserve"> </w:t>
      </w:r>
      <w:r>
        <w:rPr>
          <w:rFonts w:ascii="Bookman Old Style" w:hAnsi="Bookman Old Style"/>
        </w:rPr>
        <w:t>en el mes de septiembre de cada año</w:t>
      </w:r>
      <w:r w:rsidR="00A70BE6">
        <w:rPr>
          <w:rFonts w:ascii="Bookman Old Style" w:hAnsi="Bookman Old Style"/>
        </w:rPr>
        <w:t xml:space="preserve"> por el CNOG</w:t>
      </w:r>
      <w:r w:rsidR="008042D1">
        <w:rPr>
          <w:rFonts w:ascii="Bookman Old Style" w:hAnsi="Bookman Old Style"/>
        </w:rPr>
        <w:t>,</w:t>
      </w:r>
      <w:r>
        <w:rPr>
          <w:rFonts w:ascii="Bookman Old Style" w:hAnsi="Bookman Old Style"/>
        </w:rPr>
        <w:t xml:space="preserve"> </w:t>
      </w:r>
      <w:r w:rsidRPr="00874F40">
        <w:rPr>
          <w:rFonts w:ascii="Bookman Old Style" w:hAnsi="Bookman Old Style"/>
        </w:rPr>
        <w:t xml:space="preserve">y tendrá en cuenta los comentarios que la UPME emita sobre el desempeño, calidad y experiencia de los auditores. </w:t>
      </w:r>
    </w:p>
    <w:p w14:paraId="13B011A6" w14:textId="77777777" w:rsidR="00CB0597" w:rsidRPr="00874F40" w:rsidRDefault="00CB0597" w:rsidP="00CB0597">
      <w:pPr>
        <w:ind w:left="284"/>
        <w:jc w:val="both"/>
        <w:rPr>
          <w:rFonts w:ascii="Bookman Old Style" w:hAnsi="Bookman Old Style"/>
        </w:rPr>
      </w:pPr>
    </w:p>
    <w:p w14:paraId="64A1CFFD" w14:textId="7BEB3309" w:rsidR="00CB0597" w:rsidRPr="00874F40" w:rsidRDefault="00263E90" w:rsidP="00CB0597">
      <w:pPr>
        <w:ind w:left="284"/>
        <w:jc w:val="both"/>
        <w:rPr>
          <w:rFonts w:ascii="Bookman Old Style" w:hAnsi="Bookman Old Style"/>
        </w:rPr>
      </w:pPr>
      <w:r w:rsidRPr="00157C1D">
        <w:rPr>
          <w:rFonts w:ascii="Bookman Old Style" w:hAnsi="Bookman Old Style"/>
        </w:rPr>
        <w:t>El contrato deberá contar con una vigencia comprend</w:t>
      </w:r>
      <w:r w:rsidR="00A96E73" w:rsidRPr="00157C1D">
        <w:rPr>
          <w:rFonts w:ascii="Bookman Old Style" w:hAnsi="Bookman Old Style"/>
        </w:rPr>
        <w:t>id</w:t>
      </w:r>
      <w:r w:rsidRPr="00157C1D">
        <w:rPr>
          <w:rFonts w:ascii="Bookman Old Style" w:hAnsi="Bookman Old Style"/>
        </w:rPr>
        <w:t xml:space="preserve">a entre el inicio de la </w:t>
      </w:r>
      <w:r w:rsidR="009B3484" w:rsidRPr="00157C1D">
        <w:rPr>
          <w:rFonts w:ascii="Bookman Old Style" w:hAnsi="Bookman Old Style"/>
        </w:rPr>
        <w:t>ejecución</w:t>
      </w:r>
      <w:r w:rsidRPr="00157C1D">
        <w:rPr>
          <w:rFonts w:ascii="Bookman Old Style" w:hAnsi="Bookman Old Style"/>
        </w:rPr>
        <w:t xml:space="preserve"> del proyecto y tres </w:t>
      </w:r>
      <w:r w:rsidR="00A96E73" w:rsidRPr="00157C1D">
        <w:rPr>
          <w:rFonts w:ascii="Bookman Old Style" w:hAnsi="Bookman Old Style"/>
        </w:rPr>
        <w:t xml:space="preserve">meses </w:t>
      </w:r>
      <w:r w:rsidRPr="00157C1D">
        <w:rPr>
          <w:rFonts w:ascii="Bookman Old Style" w:hAnsi="Bookman Old Style"/>
        </w:rPr>
        <w:t>más</w:t>
      </w:r>
      <w:r w:rsidR="00A03D2C" w:rsidRPr="00157C1D">
        <w:rPr>
          <w:rFonts w:ascii="Bookman Old Style" w:hAnsi="Bookman Old Style"/>
        </w:rPr>
        <w:t>,</w:t>
      </w:r>
      <w:r w:rsidRPr="00157C1D">
        <w:rPr>
          <w:rFonts w:ascii="Bookman Old Style" w:hAnsi="Bookman Old Style"/>
        </w:rPr>
        <w:t xml:space="preserve"> </w:t>
      </w:r>
      <w:r w:rsidR="00FD1806" w:rsidRPr="00157C1D">
        <w:rPr>
          <w:rFonts w:ascii="Bookman Old Style" w:hAnsi="Bookman Old Style"/>
        </w:rPr>
        <w:t xml:space="preserve">contados a partir de la </w:t>
      </w:r>
      <w:r w:rsidR="005C1792" w:rsidRPr="00157C1D">
        <w:rPr>
          <w:rFonts w:ascii="Bookman Old Style" w:hAnsi="Bookman Old Style"/>
        </w:rPr>
        <w:t xml:space="preserve">fecha anticipada de </w:t>
      </w:r>
      <w:r w:rsidR="00B757EF">
        <w:rPr>
          <w:rFonts w:ascii="Bookman Old Style" w:hAnsi="Bookman Old Style"/>
        </w:rPr>
        <w:t>entrada</w:t>
      </w:r>
      <w:r w:rsidR="005C1792" w:rsidRPr="00157C1D">
        <w:rPr>
          <w:rFonts w:ascii="Bookman Old Style" w:hAnsi="Bookman Old Style"/>
        </w:rPr>
        <w:t xml:space="preserve"> en operación, </w:t>
      </w:r>
      <w:r w:rsidR="006B7F11" w:rsidRPr="00157C1D">
        <w:rPr>
          <w:rFonts w:ascii="Bookman Old Style" w:hAnsi="Bookman Old Style"/>
        </w:rPr>
        <w:t xml:space="preserve">o de la </w:t>
      </w:r>
      <w:r w:rsidR="00CB0597" w:rsidRPr="00157C1D">
        <w:rPr>
          <w:rFonts w:ascii="Bookman Old Style" w:hAnsi="Bookman Old Style"/>
        </w:rPr>
        <w:t>FPO o de la FPO ajustada según se establece en el Artículo 22 de la</w:t>
      </w:r>
      <w:r w:rsidR="00CB0597" w:rsidRPr="00874F40">
        <w:rPr>
          <w:rFonts w:ascii="Bookman Old Style" w:hAnsi="Bookman Old Style"/>
        </w:rPr>
        <w:t xml:space="preserve"> presente Resolución. La fiducia será contratada por el adjudicatario, o el transportador incumbente que ejecute en primera instancia proyectos </w:t>
      </w:r>
      <w:r w:rsidR="00CB0597" w:rsidRPr="005B65DC">
        <w:rPr>
          <w:rFonts w:ascii="Bookman Old Style" w:hAnsi="Bookman Old Style"/>
          <w:b/>
          <w:i/>
        </w:rPr>
        <w:t>IPAT</w:t>
      </w:r>
      <w:r w:rsidR="00CB0597" w:rsidRPr="00874F40">
        <w:rPr>
          <w:rFonts w:ascii="Bookman Old Style" w:hAnsi="Bookman Old Style"/>
        </w:rPr>
        <w:fldChar w:fldCharType="begin"/>
      </w:r>
      <w:r w:rsidR="00CB0597" w:rsidRPr="00874F40">
        <w:rPr>
          <w:rFonts w:ascii="Bookman Old Style" w:hAnsi="Bookman Old Style"/>
        </w:rPr>
        <w:instrText xml:space="preserve"> QUOTE </w:instrText>
      </w:r>
      <w:r w:rsidR="00CB0597">
        <w:rPr>
          <w:noProof/>
        </w:rPr>
        <w:drawing>
          <wp:inline distT="0" distB="0" distL="0" distR="0" wp14:anchorId="08F4ACC1" wp14:editId="46463338">
            <wp:extent cx="342900" cy="180975"/>
            <wp:effectExtent l="0" t="0" r="0" b="0"/>
            <wp:docPr id="22" name="Picture 20006154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00615433"/>
                    <pic:cNvPicPr/>
                  </pic:nvPicPr>
                  <pic:blipFill>
                    <a:blip r:embed="rId15">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00CB0597" w:rsidRPr="00874F40">
        <w:rPr>
          <w:rFonts w:ascii="Bookman Old Style" w:hAnsi="Bookman Old Style"/>
        </w:rPr>
        <w:instrText xml:space="preserve"> </w:instrText>
      </w:r>
      <w:r w:rsidR="00CB0597" w:rsidRPr="00874F40">
        <w:rPr>
          <w:rFonts w:ascii="Bookman Old Style" w:hAnsi="Bookman Old Style"/>
        </w:rPr>
        <w:fldChar w:fldCharType="end"/>
      </w:r>
      <w:r w:rsidR="00CB0597" w:rsidRPr="00874F40">
        <w:rPr>
          <w:rFonts w:ascii="Bookman Old Style" w:hAnsi="Bookman Old Style"/>
        </w:rPr>
        <w:t xml:space="preserve">, y entregará a la fiducia al momento de suscribir el contrato, todos los recursos correspondientes al costo de la auditoría establecido por la UPME. Cuando haya ajustes en la FPO, según se establece en el Artículo 22 de la presente Resolución, y este ajuste de lugar a aumentar los costos de la auditoría, la UPME informará al adjudicatario, o al transportador incumbente que ejecute en primera instancia proyectos </w:t>
      </w:r>
      <w:r w:rsidR="00CB0597" w:rsidRPr="005B65DC">
        <w:rPr>
          <w:rFonts w:ascii="Bookman Old Style" w:hAnsi="Bookman Old Style"/>
          <w:b/>
          <w:i/>
        </w:rPr>
        <w:t>IPAT</w:t>
      </w:r>
      <w:r w:rsidR="00CB0597" w:rsidRPr="3E5C3FB0">
        <w:rPr>
          <w:rFonts w:ascii="Bookman Old Style" w:hAnsi="Bookman Old Style"/>
          <w:color w:val="000000" w:themeColor="text1"/>
        </w:rPr>
        <w:fldChar w:fldCharType="begin"/>
      </w:r>
      <w:r w:rsidR="00CB0597" w:rsidRPr="3E5C3FB0">
        <w:rPr>
          <w:rFonts w:ascii="Bookman Old Style" w:hAnsi="Bookman Old Style"/>
          <w:color w:val="000000" w:themeColor="text1"/>
        </w:rPr>
        <w:instrText xml:space="preserve"> QUOTE </w:instrText>
      </w:r>
      <w:r w:rsidR="00CB0597">
        <w:rPr>
          <w:noProof/>
        </w:rPr>
        <w:drawing>
          <wp:inline distT="0" distB="0" distL="0" distR="0" wp14:anchorId="275A915D" wp14:editId="798DAD2C">
            <wp:extent cx="342900" cy="180975"/>
            <wp:effectExtent l="0" t="0" r="0" b="0"/>
            <wp:docPr id="24" name="Picture 16868101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86810118"/>
                    <pic:cNvPicPr/>
                  </pic:nvPicPr>
                  <pic:blipFill>
                    <a:blip r:embed="rId15">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00CB0597" w:rsidRPr="3E5C3FB0">
        <w:rPr>
          <w:rFonts w:ascii="Bookman Old Style" w:hAnsi="Bookman Old Style"/>
          <w:color w:val="000000" w:themeColor="text1"/>
        </w:rPr>
        <w:instrText xml:space="preserve"> </w:instrText>
      </w:r>
      <w:r w:rsidR="00CB0597" w:rsidRPr="3E5C3FB0">
        <w:rPr>
          <w:rFonts w:ascii="Bookman Old Style" w:hAnsi="Bookman Old Style"/>
          <w:color w:val="000000" w:themeColor="text1"/>
        </w:rPr>
        <w:fldChar w:fldCharType="end"/>
      </w:r>
      <w:r w:rsidR="00CB0597" w:rsidRPr="3E5C3FB0">
        <w:rPr>
          <w:rFonts w:ascii="Bookman Old Style" w:hAnsi="Bookman Old Style"/>
          <w:color w:val="000000" w:themeColor="text1"/>
        </w:rPr>
        <w:t>,</w:t>
      </w:r>
      <w:r w:rsidR="00CB0597" w:rsidRPr="00874F40">
        <w:rPr>
          <w:rFonts w:ascii="Bookman Old Style" w:hAnsi="Bookman Old Style"/>
        </w:rPr>
        <w:t xml:space="preserve"> y fijará el plazo para que este entregue a la fiducia los recursos para cubrir los costos adicionales de la auditoría.             </w:t>
      </w:r>
    </w:p>
    <w:p w14:paraId="2EB51014" w14:textId="77777777" w:rsidR="00CB0597" w:rsidRPr="00874F40" w:rsidRDefault="00CB0597" w:rsidP="00CB0597">
      <w:pPr>
        <w:ind w:left="284"/>
        <w:jc w:val="both"/>
        <w:rPr>
          <w:rFonts w:ascii="Bookman Old Style" w:hAnsi="Bookman Old Style"/>
        </w:rPr>
      </w:pPr>
    </w:p>
    <w:p w14:paraId="733689B5" w14:textId="77777777" w:rsidR="00CB0597" w:rsidRPr="00874F40" w:rsidRDefault="00CB0597" w:rsidP="00CB0597">
      <w:pPr>
        <w:ind w:left="284"/>
        <w:jc w:val="both"/>
        <w:rPr>
          <w:rFonts w:ascii="Bookman Old Style" w:hAnsi="Bookman Old Style"/>
        </w:rPr>
      </w:pPr>
      <w:r w:rsidRPr="00874F40">
        <w:rPr>
          <w:rFonts w:ascii="Bookman Old Style" w:hAnsi="Bookman Old Style"/>
        </w:rPr>
        <w:t>El alcance de la auditoría exigida corresponderá a las obligaciones asignadas en el Artículo 24 de la presente Resolución. Su incumplimiento dará lugar a la terminación del contrato y a que la firma auditora sea excluida de la lista que elabora el CNOG.</w:t>
      </w:r>
    </w:p>
    <w:p w14:paraId="5B7DF1F5" w14:textId="77777777" w:rsidR="00CB0597" w:rsidRPr="00874F40" w:rsidRDefault="00CB0597" w:rsidP="00CB0597">
      <w:pPr>
        <w:ind w:left="284"/>
        <w:jc w:val="both"/>
        <w:rPr>
          <w:rFonts w:ascii="Bookman Old Style" w:hAnsi="Bookman Old Style"/>
          <w:spacing w:val="-2"/>
        </w:rPr>
      </w:pPr>
      <w:r w:rsidRPr="00874F40">
        <w:rPr>
          <w:rFonts w:ascii="Bookman Old Style" w:hAnsi="Bookman Old Style"/>
        </w:rPr>
        <w:t xml:space="preserve">Para seleccionar el auditor se </w:t>
      </w:r>
      <w:r w:rsidRPr="00874F40">
        <w:rPr>
          <w:rFonts w:ascii="Bookman Old Style" w:hAnsi="Bookman Old Style"/>
          <w:spacing w:val="-2"/>
        </w:rPr>
        <w:t>tendrá en cuenta lo siguiente:</w:t>
      </w:r>
    </w:p>
    <w:p w14:paraId="09B83C0B" w14:textId="77777777" w:rsidR="00CB0597" w:rsidRPr="00874F40" w:rsidRDefault="00CB0597" w:rsidP="00BD47BF">
      <w:pPr>
        <w:pStyle w:val="Prrafodelista"/>
        <w:numPr>
          <w:ilvl w:val="0"/>
          <w:numId w:val="9"/>
        </w:numPr>
        <w:spacing w:before="120"/>
        <w:ind w:left="567" w:hanging="283"/>
        <w:jc w:val="both"/>
        <w:rPr>
          <w:rFonts w:ascii="Bookman Old Style" w:hAnsi="Bookman Old Style"/>
          <w:spacing w:val="-2"/>
          <w:sz w:val="24"/>
          <w:szCs w:val="24"/>
        </w:rPr>
      </w:pPr>
      <w:r w:rsidRPr="00874F40">
        <w:rPr>
          <w:rFonts w:ascii="Bookman Old Style" w:hAnsi="Bookman Old Style"/>
          <w:spacing w:val="-2"/>
          <w:sz w:val="24"/>
          <w:szCs w:val="24"/>
        </w:rPr>
        <w:t>De la lista de firmas auditoras publicada por el CNOG, la UPME escogerá mediante proceso competitivo, la firma auditora y su costo para cada proyecto.</w:t>
      </w:r>
    </w:p>
    <w:p w14:paraId="781AAA84" w14:textId="7EA401A9" w:rsidR="006A132C" w:rsidRPr="00874F40" w:rsidRDefault="00F62FFC" w:rsidP="00BD47BF">
      <w:pPr>
        <w:pStyle w:val="Prrafodelista"/>
        <w:numPr>
          <w:ilvl w:val="0"/>
          <w:numId w:val="9"/>
        </w:numPr>
        <w:spacing w:before="120"/>
        <w:ind w:left="567" w:hanging="283"/>
        <w:jc w:val="both"/>
        <w:rPr>
          <w:rFonts w:ascii="Bookman Old Style" w:hAnsi="Bookman Old Style"/>
          <w:spacing w:val="-2"/>
          <w:sz w:val="24"/>
          <w:szCs w:val="24"/>
        </w:rPr>
      </w:pPr>
      <w:r>
        <w:rPr>
          <w:rFonts w:ascii="Bookman Old Style" w:hAnsi="Bookman Old Style"/>
          <w:sz w:val="24"/>
          <w:szCs w:val="24"/>
        </w:rPr>
        <w:t>B</w:t>
      </w:r>
      <w:r w:rsidRPr="3E5C3FB0">
        <w:rPr>
          <w:rFonts w:ascii="Bookman Old Style" w:hAnsi="Bookman Old Style"/>
          <w:sz w:val="24"/>
          <w:szCs w:val="24"/>
        </w:rPr>
        <w:t>ajo la gravedad del juramento,</w:t>
      </w:r>
      <w:r>
        <w:rPr>
          <w:rFonts w:ascii="Bookman Old Style" w:hAnsi="Bookman Old Style"/>
          <w:sz w:val="24"/>
          <w:szCs w:val="24"/>
        </w:rPr>
        <w:t xml:space="preserve"> </w:t>
      </w:r>
      <w:r w:rsidR="006C521D" w:rsidRPr="3E5C3FB0">
        <w:rPr>
          <w:rFonts w:ascii="Bookman Old Style" w:hAnsi="Bookman Old Style"/>
          <w:sz w:val="24"/>
          <w:szCs w:val="24"/>
        </w:rPr>
        <w:t>tanto la firma de auditoría</w:t>
      </w:r>
      <w:r w:rsidR="00207060">
        <w:rPr>
          <w:rFonts w:ascii="Bookman Old Style" w:hAnsi="Bookman Old Style"/>
          <w:sz w:val="24"/>
          <w:szCs w:val="24"/>
        </w:rPr>
        <w:t>,</w:t>
      </w:r>
      <w:r w:rsidR="006C521D" w:rsidRPr="3E5C3FB0">
        <w:rPr>
          <w:rFonts w:ascii="Bookman Old Style" w:hAnsi="Bookman Old Style"/>
          <w:sz w:val="24"/>
          <w:szCs w:val="24"/>
        </w:rPr>
        <w:t xml:space="preserve"> como el </w:t>
      </w:r>
      <w:r w:rsidR="007B3C4A" w:rsidRPr="3E5C3FB0">
        <w:rPr>
          <w:rFonts w:ascii="Bookman Old Style" w:hAnsi="Bookman Old Style"/>
          <w:sz w:val="24"/>
          <w:szCs w:val="24"/>
        </w:rPr>
        <w:t>e</w:t>
      </w:r>
      <w:r w:rsidR="006C521D" w:rsidRPr="3E5C3FB0">
        <w:rPr>
          <w:rFonts w:ascii="Bookman Old Style" w:hAnsi="Bookman Old Style"/>
          <w:sz w:val="24"/>
          <w:szCs w:val="24"/>
        </w:rPr>
        <w:t>quipo de trabajo que l</w:t>
      </w:r>
      <w:r w:rsidR="00C60CD1">
        <w:rPr>
          <w:rFonts w:ascii="Bookman Old Style" w:hAnsi="Bookman Old Style"/>
          <w:sz w:val="24"/>
          <w:szCs w:val="24"/>
        </w:rPr>
        <w:t>a</w:t>
      </w:r>
      <w:r w:rsidR="00AF7EC2" w:rsidRPr="3E5C3FB0">
        <w:rPr>
          <w:rFonts w:ascii="Bookman Old Style" w:hAnsi="Bookman Old Style"/>
          <w:sz w:val="24"/>
          <w:szCs w:val="24"/>
        </w:rPr>
        <w:t xml:space="preserve"> conforma</w:t>
      </w:r>
      <w:r w:rsidR="00207060">
        <w:rPr>
          <w:rFonts w:ascii="Bookman Old Style" w:hAnsi="Bookman Old Style"/>
          <w:sz w:val="24"/>
          <w:szCs w:val="24"/>
        </w:rPr>
        <w:t>,</w:t>
      </w:r>
      <w:r w:rsidR="00AF7EC2" w:rsidRPr="3E5C3FB0">
        <w:rPr>
          <w:rFonts w:ascii="Bookman Old Style" w:hAnsi="Bookman Old Style"/>
          <w:sz w:val="24"/>
          <w:szCs w:val="24"/>
        </w:rPr>
        <w:t xml:space="preserve"> deberá</w:t>
      </w:r>
      <w:r w:rsidR="00666B5F">
        <w:rPr>
          <w:rFonts w:ascii="Bookman Old Style" w:hAnsi="Bookman Old Style"/>
          <w:sz w:val="24"/>
          <w:szCs w:val="24"/>
        </w:rPr>
        <w:t>n</w:t>
      </w:r>
      <w:r w:rsidR="00AF7EC2" w:rsidRPr="3E5C3FB0">
        <w:rPr>
          <w:rFonts w:ascii="Bookman Old Style" w:hAnsi="Bookman Old Style"/>
          <w:sz w:val="24"/>
          <w:szCs w:val="24"/>
        </w:rPr>
        <w:t xml:space="preserve"> </w:t>
      </w:r>
      <w:r w:rsidR="006A132C" w:rsidRPr="3E5C3FB0">
        <w:rPr>
          <w:rFonts w:ascii="Bookman Old Style" w:hAnsi="Bookman Old Style"/>
          <w:sz w:val="24"/>
          <w:szCs w:val="24"/>
        </w:rPr>
        <w:t>manifesta</w:t>
      </w:r>
      <w:r w:rsidR="00AF7EC2" w:rsidRPr="3E5C3FB0">
        <w:rPr>
          <w:rFonts w:ascii="Bookman Old Style" w:hAnsi="Bookman Old Style"/>
          <w:sz w:val="24"/>
          <w:szCs w:val="24"/>
        </w:rPr>
        <w:t>r</w:t>
      </w:r>
      <w:r w:rsidR="006A132C" w:rsidRPr="3E5C3FB0">
        <w:rPr>
          <w:rFonts w:ascii="Bookman Old Style" w:hAnsi="Bookman Old Style"/>
          <w:sz w:val="24"/>
          <w:szCs w:val="24"/>
        </w:rPr>
        <w:t xml:space="preserve"> que no se halla</w:t>
      </w:r>
      <w:r w:rsidR="00AF7EC2" w:rsidRPr="3E5C3FB0">
        <w:rPr>
          <w:rFonts w:ascii="Bookman Old Style" w:hAnsi="Bookman Old Style"/>
          <w:sz w:val="24"/>
          <w:szCs w:val="24"/>
        </w:rPr>
        <w:t>n</w:t>
      </w:r>
      <w:r w:rsidR="006A132C" w:rsidRPr="3E5C3FB0">
        <w:rPr>
          <w:rFonts w:ascii="Bookman Old Style" w:hAnsi="Bookman Old Style"/>
          <w:sz w:val="24"/>
          <w:szCs w:val="24"/>
        </w:rPr>
        <w:t xml:space="preserve"> incurso</w:t>
      </w:r>
      <w:r w:rsidR="00207060">
        <w:rPr>
          <w:rFonts w:ascii="Bookman Old Style" w:hAnsi="Bookman Old Style"/>
          <w:sz w:val="24"/>
          <w:szCs w:val="24"/>
        </w:rPr>
        <w:t>s</w:t>
      </w:r>
      <w:r w:rsidR="006A132C" w:rsidRPr="3E5C3FB0">
        <w:rPr>
          <w:rFonts w:ascii="Bookman Old Style" w:hAnsi="Bookman Old Style"/>
          <w:sz w:val="24"/>
          <w:szCs w:val="24"/>
        </w:rPr>
        <w:t xml:space="preserve"> en inhabilidades e incompatibilidades establecidas</w:t>
      </w:r>
      <w:r w:rsidR="00207060">
        <w:rPr>
          <w:rFonts w:ascii="Bookman Old Style" w:hAnsi="Bookman Old Style"/>
          <w:sz w:val="24"/>
          <w:szCs w:val="24"/>
        </w:rPr>
        <w:t>,</w:t>
      </w:r>
      <w:r w:rsidR="006A132C" w:rsidRPr="3E5C3FB0">
        <w:rPr>
          <w:rFonts w:ascii="Bookman Old Style" w:hAnsi="Bookman Old Style"/>
          <w:sz w:val="24"/>
          <w:szCs w:val="24"/>
        </w:rPr>
        <w:t xml:space="preserve"> </w:t>
      </w:r>
      <w:r w:rsidR="005320F7" w:rsidRPr="3E5C3FB0">
        <w:rPr>
          <w:rFonts w:ascii="Bookman Old Style" w:hAnsi="Bookman Old Style"/>
          <w:sz w:val="24"/>
          <w:szCs w:val="24"/>
        </w:rPr>
        <w:t xml:space="preserve">tanto </w:t>
      </w:r>
      <w:r w:rsidR="006A132C" w:rsidRPr="3E5C3FB0">
        <w:rPr>
          <w:rFonts w:ascii="Bookman Old Style" w:hAnsi="Bookman Old Style"/>
          <w:sz w:val="24"/>
          <w:szCs w:val="24"/>
        </w:rPr>
        <w:t xml:space="preserve">por la ley </w:t>
      </w:r>
      <w:r w:rsidR="005320F7" w:rsidRPr="3E5C3FB0">
        <w:rPr>
          <w:rFonts w:ascii="Bookman Old Style" w:hAnsi="Bookman Old Style"/>
          <w:sz w:val="24"/>
          <w:szCs w:val="24"/>
        </w:rPr>
        <w:t>de contratación estatal</w:t>
      </w:r>
      <w:r w:rsidR="00207060">
        <w:rPr>
          <w:rFonts w:ascii="Bookman Old Style" w:hAnsi="Bookman Old Style"/>
          <w:sz w:val="24"/>
          <w:szCs w:val="24"/>
        </w:rPr>
        <w:t>,</w:t>
      </w:r>
      <w:r w:rsidR="005320F7" w:rsidRPr="3E5C3FB0">
        <w:rPr>
          <w:rFonts w:ascii="Bookman Old Style" w:hAnsi="Bookman Old Style"/>
          <w:sz w:val="24"/>
          <w:szCs w:val="24"/>
        </w:rPr>
        <w:t xml:space="preserve"> así como </w:t>
      </w:r>
      <w:r w:rsidR="006A132C" w:rsidRPr="3E5C3FB0">
        <w:rPr>
          <w:rFonts w:ascii="Bookman Old Style" w:hAnsi="Bookman Old Style"/>
          <w:sz w:val="24"/>
          <w:szCs w:val="24"/>
        </w:rPr>
        <w:t>las contenidas en la Ley 142 de 1994.</w:t>
      </w:r>
    </w:p>
    <w:p w14:paraId="690CCEF9" w14:textId="6C3F7F9A" w:rsidR="00BD47BF" w:rsidRPr="00BD47BF" w:rsidRDefault="00CB0597" w:rsidP="009C00D8">
      <w:pPr>
        <w:pStyle w:val="Prrafodelista"/>
        <w:numPr>
          <w:ilvl w:val="0"/>
          <w:numId w:val="9"/>
        </w:numPr>
        <w:spacing w:before="120"/>
        <w:ind w:left="567" w:hanging="283"/>
        <w:jc w:val="both"/>
        <w:rPr>
          <w:rFonts w:ascii="Bookman Old Style" w:hAnsi="Bookman Old Style"/>
          <w:sz w:val="24"/>
          <w:szCs w:val="24"/>
        </w:rPr>
      </w:pPr>
      <w:r w:rsidRPr="00BD47BF">
        <w:rPr>
          <w:rFonts w:ascii="Bookman Old Style" w:hAnsi="Bookman Old Style"/>
          <w:spacing w:val="-2"/>
          <w:sz w:val="24"/>
          <w:szCs w:val="24"/>
        </w:rPr>
        <w:t>En el caso de que se cuente con la información del costo de la auditoría antes de la oferta de los participantes en el proceso abierto y competitivo a cargo de la UPME, la UPME dará a conocer el costo de la auditoría y el nombre del auditor</w:t>
      </w:r>
      <w:r w:rsidR="00207060">
        <w:rPr>
          <w:rFonts w:ascii="Bookman Old Style" w:hAnsi="Bookman Old Style"/>
          <w:spacing w:val="-2"/>
          <w:sz w:val="24"/>
          <w:szCs w:val="24"/>
        </w:rPr>
        <w:t>,</w:t>
      </w:r>
      <w:r w:rsidRPr="00BD47BF">
        <w:rPr>
          <w:rFonts w:ascii="Bookman Old Style" w:hAnsi="Bookman Old Style"/>
          <w:spacing w:val="-2"/>
          <w:sz w:val="24"/>
          <w:szCs w:val="24"/>
        </w:rPr>
        <w:t xml:space="preserve"> con el objeto de que el proponente incluya dicho costo dentro de su oferta. Cuando no se cuente con la información antes de la fecha de presentación de ofertas, el costo de la auditoría se adicionará al primer año del ingreso anual esperado del PEP</w:t>
      </w:r>
      <w:r w:rsidR="00207060">
        <w:rPr>
          <w:rFonts w:ascii="Bookman Old Style" w:hAnsi="Bookman Old Style"/>
          <w:spacing w:val="-2"/>
          <w:sz w:val="24"/>
          <w:szCs w:val="24"/>
        </w:rPr>
        <w:t>,</w:t>
      </w:r>
      <w:r w:rsidRPr="00BD47BF">
        <w:rPr>
          <w:rFonts w:ascii="Bookman Old Style" w:hAnsi="Bookman Old Style"/>
          <w:spacing w:val="-2"/>
          <w:sz w:val="24"/>
          <w:szCs w:val="24"/>
        </w:rPr>
        <w:t xml:space="preserve"> o en su equivalente si hay entrada parcial. </w:t>
      </w:r>
    </w:p>
    <w:p w14:paraId="7A6D2567" w14:textId="2B6D23D0" w:rsidR="00CB0597" w:rsidRPr="00BD47BF" w:rsidRDefault="00CB0597" w:rsidP="009C00D8">
      <w:pPr>
        <w:pStyle w:val="Prrafodelista"/>
        <w:numPr>
          <w:ilvl w:val="0"/>
          <w:numId w:val="9"/>
        </w:numPr>
        <w:spacing w:before="120"/>
        <w:ind w:left="567" w:hanging="283"/>
        <w:jc w:val="both"/>
        <w:rPr>
          <w:rFonts w:ascii="Bookman Old Style" w:hAnsi="Bookman Old Style"/>
          <w:sz w:val="24"/>
          <w:szCs w:val="24"/>
        </w:rPr>
      </w:pPr>
      <w:r w:rsidRPr="00BD47BF">
        <w:rPr>
          <w:rFonts w:ascii="Bookman Old Style" w:hAnsi="Bookman Old Style"/>
          <w:sz w:val="24"/>
          <w:szCs w:val="24"/>
        </w:rPr>
        <w:t>La minuta del contrato entre la fiducia y el auditor deberá acogerse a lo que para tales fines establezca la UPME</w:t>
      </w:r>
      <w:r w:rsidR="00BD47BF">
        <w:rPr>
          <w:rFonts w:ascii="Bookman Old Style" w:hAnsi="Bookman Old Style"/>
          <w:sz w:val="24"/>
          <w:szCs w:val="24"/>
        </w:rPr>
        <w:t>,</w:t>
      </w:r>
      <w:r w:rsidRPr="00BD47BF">
        <w:rPr>
          <w:rFonts w:ascii="Bookman Old Style" w:hAnsi="Bookman Old Style"/>
          <w:sz w:val="24"/>
          <w:szCs w:val="24"/>
        </w:rPr>
        <w:t xml:space="preserve"> y deberá contener las obligaciones del auditor establecidas en el Artículo 24 de la presente Resolución y en los documentos con los que se abra el proceso de selección.</w:t>
      </w:r>
    </w:p>
    <w:p w14:paraId="4840D289" w14:textId="7EEF6FBE" w:rsidR="00CB0597" w:rsidRPr="00874F40" w:rsidRDefault="00CB0597" w:rsidP="00BD47BF">
      <w:pPr>
        <w:pStyle w:val="Prrafodelista"/>
        <w:numPr>
          <w:ilvl w:val="0"/>
          <w:numId w:val="9"/>
        </w:numPr>
        <w:spacing w:before="120"/>
        <w:ind w:left="567" w:hanging="283"/>
        <w:jc w:val="both"/>
        <w:rPr>
          <w:rFonts w:ascii="Bookman Old Style" w:hAnsi="Bookman Old Style"/>
          <w:sz w:val="24"/>
          <w:szCs w:val="24"/>
        </w:rPr>
      </w:pPr>
      <w:r w:rsidRPr="00874F40">
        <w:rPr>
          <w:rFonts w:ascii="Bookman Old Style" w:hAnsi="Bookman Old Style"/>
          <w:sz w:val="24"/>
          <w:szCs w:val="24"/>
        </w:rPr>
        <w:t xml:space="preserve">El adjudicatario, o el transportador incumbente que ejecute en primera instancia proyectos de </w:t>
      </w:r>
      <w:r w:rsidRPr="005B65DC">
        <w:rPr>
          <w:rFonts w:ascii="Bookman Old Style" w:hAnsi="Bookman Old Style"/>
          <w:b/>
          <w:i/>
          <w:sz w:val="24"/>
          <w:szCs w:val="24"/>
        </w:rPr>
        <w:t>IPAT</w:t>
      </w:r>
      <w:r w:rsidRPr="00874F40">
        <w:rPr>
          <w:rFonts w:ascii="Bookman Old Style" w:hAnsi="Bookman Old Style"/>
          <w:sz w:val="24"/>
          <w:szCs w:val="24"/>
        </w:rPr>
        <w:fldChar w:fldCharType="begin"/>
      </w:r>
      <w:r w:rsidRPr="00874F40">
        <w:rPr>
          <w:rFonts w:ascii="Bookman Old Style" w:hAnsi="Bookman Old Style"/>
          <w:sz w:val="24"/>
          <w:szCs w:val="24"/>
        </w:rPr>
        <w:instrText xml:space="preserve"> QUOTE </w:instrText>
      </w:r>
      <w:r>
        <w:rPr>
          <w:noProof/>
        </w:rPr>
        <w:drawing>
          <wp:inline distT="0" distB="0" distL="0" distR="0" wp14:anchorId="5D57E6E5" wp14:editId="5D94EDB3">
            <wp:extent cx="342900" cy="180975"/>
            <wp:effectExtent l="0" t="0" r="0" b="0"/>
            <wp:docPr id="28" name="Picture 1508535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0853520"/>
                    <pic:cNvPicPr/>
                  </pic:nvPicPr>
                  <pic:blipFill>
                    <a:blip r:embed="rId15">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874F40">
        <w:rPr>
          <w:rFonts w:ascii="Bookman Old Style" w:hAnsi="Bookman Old Style"/>
          <w:sz w:val="24"/>
          <w:szCs w:val="24"/>
        </w:rPr>
        <w:instrText xml:space="preserve"> </w:instrText>
      </w:r>
      <w:r w:rsidRPr="00874F40">
        <w:rPr>
          <w:rFonts w:ascii="Bookman Old Style" w:hAnsi="Bookman Old Style"/>
          <w:sz w:val="24"/>
          <w:szCs w:val="24"/>
        </w:rPr>
        <w:fldChar w:fldCharType="end"/>
      </w:r>
      <w:r w:rsidRPr="00874F40">
        <w:rPr>
          <w:rFonts w:ascii="Bookman Old Style" w:hAnsi="Bookman Old Style"/>
          <w:sz w:val="24"/>
          <w:szCs w:val="24"/>
        </w:rPr>
        <w:t>, deberá suscribir un contrato de fiducia, con una entidad debidamente autorizada por la Superintendencia Financiera, donde se definirá, entre otros aspectos, que la UPME es la entidad que autoriza los pagos al auditor.</w:t>
      </w:r>
    </w:p>
    <w:p w14:paraId="79D99DD2" w14:textId="5B0F36D9" w:rsidR="00CB0597" w:rsidRPr="00874F40" w:rsidRDefault="00CB0597" w:rsidP="00BD47BF">
      <w:pPr>
        <w:pStyle w:val="Prrafodelista"/>
        <w:numPr>
          <w:ilvl w:val="0"/>
          <w:numId w:val="9"/>
        </w:numPr>
        <w:spacing w:before="120"/>
        <w:ind w:left="567" w:hanging="283"/>
        <w:jc w:val="both"/>
        <w:rPr>
          <w:rFonts w:ascii="Bookman Old Style" w:hAnsi="Bookman Old Style"/>
          <w:spacing w:val="-2"/>
          <w:sz w:val="24"/>
          <w:szCs w:val="24"/>
        </w:rPr>
      </w:pPr>
      <w:r w:rsidRPr="00874F40">
        <w:rPr>
          <w:rFonts w:ascii="Bookman Old Style" w:hAnsi="Bookman Old Style"/>
          <w:sz w:val="24"/>
          <w:szCs w:val="24"/>
        </w:rPr>
        <w:t xml:space="preserve">En el caso de que se cuente con la información, cuando se trate de proyectos </w:t>
      </w:r>
      <w:r w:rsidRPr="005B65DC">
        <w:rPr>
          <w:rFonts w:ascii="Bookman Old Style" w:hAnsi="Bookman Old Style"/>
          <w:b/>
          <w:i/>
          <w:sz w:val="24"/>
          <w:szCs w:val="24"/>
        </w:rPr>
        <w:t>IPAT</w:t>
      </w:r>
      <w:r w:rsidRPr="00874F40">
        <w:rPr>
          <w:rFonts w:ascii="Bookman Old Style" w:hAnsi="Bookman Old Style"/>
          <w:sz w:val="24"/>
          <w:szCs w:val="24"/>
        </w:rPr>
        <w:fldChar w:fldCharType="begin"/>
      </w:r>
      <w:r w:rsidRPr="00874F40">
        <w:rPr>
          <w:rFonts w:ascii="Bookman Old Style" w:hAnsi="Bookman Old Style"/>
          <w:sz w:val="24"/>
          <w:szCs w:val="24"/>
        </w:rPr>
        <w:instrText xml:space="preserve"> QUOTE </w:instrText>
      </w:r>
      <w:r w:rsidRPr="00874F40">
        <w:rPr>
          <w:noProof/>
          <w:sz w:val="24"/>
          <w:szCs w:val="24"/>
        </w:rPr>
        <w:drawing>
          <wp:inline distT="0" distB="0" distL="0" distR="0" wp14:anchorId="454D0F1A" wp14:editId="38493D4D">
            <wp:extent cx="342900" cy="180975"/>
            <wp:effectExtent l="0" t="0" r="0" b="0"/>
            <wp:docPr id="30" name="Picture 10187848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18784829"/>
                    <pic:cNvPicPr>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42900" cy="180975"/>
                    </a:xfrm>
                    <a:prstGeom prst="rect">
                      <a:avLst/>
                    </a:prstGeom>
                    <a:noFill/>
                    <a:ln>
                      <a:noFill/>
                    </a:ln>
                  </pic:spPr>
                </pic:pic>
              </a:graphicData>
            </a:graphic>
          </wp:inline>
        </w:drawing>
      </w:r>
      <w:r w:rsidRPr="00874F40">
        <w:rPr>
          <w:rFonts w:ascii="Bookman Old Style" w:hAnsi="Bookman Old Style"/>
          <w:sz w:val="24"/>
          <w:szCs w:val="24"/>
        </w:rPr>
        <w:instrText xml:space="preserve"> </w:instrText>
      </w:r>
      <w:r w:rsidRPr="00874F40">
        <w:rPr>
          <w:rFonts w:ascii="Bookman Old Style" w:hAnsi="Bookman Old Style"/>
          <w:sz w:val="24"/>
          <w:szCs w:val="24"/>
        </w:rPr>
        <w:fldChar w:fldCharType="end"/>
      </w:r>
      <w:r w:rsidRPr="00874F40">
        <w:rPr>
          <w:rFonts w:ascii="Bookman Old Style" w:hAnsi="Bookman Old Style"/>
          <w:sz w:val="24"/>
          <w:szCs w:val="24"/>
        </w:rPr>
        <w:t xml:space="preserve"> ejecutados como se establece en el Artículo 4 de la presente Resolución, la UPME informará a la CREG y al transportador incumbente el costo de la auditoría y el nombre del auditor antes del plazo límite para el transportador incumbente establecido en el literal e) del Artículo 4 de la presente Resolución. Cuando no se cuente con la información</w:t>
      </w:r>
      <w:r w:rsidR="00207060">
        <w:rPr>
          <w:rFonts w:ascii="Bookman Old Style" w:hAnsi="Bookman Old Style"/>
          <w:sz w:val="24"/>
          <w:szCs w:val="24"/>
        </w:rPr>
        <w:t>,</w:t>
      </w:r>
      <w:r w:rsidRPr="00874F40">
        <w:rPr>
          <w:rFonts w:ascii="Bookman Old Style" w:hAnsi="Bookman Old Style"/>
          <w:sz w:val="24"/>
          <w:szCs w:val="24"/>
        </w:rPr>
        <w:t xml:space="preserve"> el costo de la auditoría se adicionará al primer año del ingreso anual del transportador incumbente</w:t>
      </w:r>
      <w:r w:rsidRPr="00FB21DF">
        <w:rPr>
          <w:rFonts w:ascii="Bookman Old Style" w:hAnsi="Bookman Old Style"/>
          <w:sz w:val="24"/>
          <w:szCs w:val="24"/>
        </w:rPr>
        <w:t xml:space="preserve"> </w:t>
      </w:r>
      <w:r>
        <w:rPr>
          <w:rFonts w:ascii="Bookman Old Style" w:hAnsi="Bookman Old Style"/>
          <w:sz w:val="24"/>
          <w:szCs w:val="24"/>
        </w:rPr>
        <w:t>o su equivalente cuando es el caso de entrada parcial.</w:t>
      </w:r>
      <w:r w:rsidRPr="00874F40">
        <w:rPr>
          <w:rFonts w:ascii="Bookman Old Style" w:hAnsi="Bookman Old Style"/>
          <w:spacing w:val="-2"/>
          <w:sz w:val="24"/>
          <w:szCs w:val="24"/>
        </w:rPr>
        <w:t>”</w:t>
      </w:r>
    </w:p>
    <w:p w14:paraId="2C886924" w14:textId="77777777" w:rsidR="00CB0597" w:rsidRPr="008B30C5" w:rsidRDefault="00CB0597" w:rsidP="00CB0597">
      <w:pPr>
        <w:ind w:left="0"/>
        <w:jc w:val="both"/>
        <w:rPr>
          <w:rFonts w:ascii="Bookman Old Style" w:hAnsi="Bookman Old Style"/>
        </w:rPr>
      </w:pPr>
    </w:p>
    <w:p w14:paraId="08365AA1" w14:textId="273F2FAA" w:rsidR="00CB0597" w:rsidRPr="00F9158E" w:rsidRDefault="00CB0597" w:rsidP="00CB0597">
      <w:pPr>
        <w:pStyle w:val="Ttulo1"/>
        <w:ind w:left="0"/>
        <w:jc w:val="both"/>
        <w:rPr>
          <w:rFonts w:ascii="Bookman Old Style" w:hAnsi="Bookman Old Style"/>
          <w:b w:val="0"/>
          <w:szCs w:val="24"/>
        </w:rPr>
      </w:pPr>
      <w:r w:rsidRPr="008B30C5">
        <w:rPr>
          <w:rFonts w:ascii="Bookman Old Style" w:hAnsi="Bookman Old Style"/>
          <w:szCs w:val="24"/>
        </w:rPr>
        <w:t xml:space="preserve">Artículo </w:t>
      </w:r>
      <w:r w:rsidR="00F83759" w:rsidRPr="00020F46">
        <w:rPr>
          <w:rFonts w:ascii="Bookman Old Style" w:hAnsi="Bookman Old Style"/>
          <w:szCs w:val="24"/>
        </w:rPr>
        <w:t>1</w:t>
      </w:r>
      <w:r w:rsidR="00F436BA">
        <w:rPr>
          <w:rFonts w:ascii="Bookman Old Style" w:hAnsi="Bookman Old Style"/>
          <w:szCs w:val="24"/>
        </w:rPr>
        <w:t>5</w:t>
      </w:r>
      <w:r w:rsidRPr="000E392D">
        <w:rPr>
          <w:rFonts w:ascii="Bookman Old Style" w:hAnsi="Bookman Old Style"/>
          <w:szCs w:val="24"/>
        </w:rPr>
        <w:t>.</w:t>
      </w:r>
      <w:r w:rsidRPr="000E392D">
        <w:rPr>
          <w:rFonts w:ascii="Bookman Old Style" w:hAnsi="Bookman Old Style"/>
          <w:b w:val="0"/>
          <w:bCs/>
          <w:szCs w:val="24"/>
        </w:rPr>
        <w:t xml:space="preserve"> </w:t>
      </w:r>
      <w:r w:rsidRPr="000E392D">
        <w:rPr>
          <w:rFonts w:ascii="Bookman Old Style" w:hAnsi="Bookman Old Style"/>
          <w:b w:val="0"/>
          <w:szCs w:val="24"/>
        </w:rPr>
        <w:t xml:space="preserve">Modifíquese el </w:t>
      </w:r>
      <w:r w:rsidR="00700C84">
        <w:rPr>
          <w:rFonts w:ascii="Bookman Old Style" w:hAnsi="Bookman Old Style"/>
          <w:b w:val="0"/>
          <w:szCs w:val="24"/>
        </w:rPr>
        <w:t>A</w:t>
      </w:r>
      <w:r w:rsidRPr="000E392D">
        <w:rPr>
          <w:rFonts w:ascii="Bookman Old Style" w:hAnsi="Bookman Old Style"/>
          <w:b w:val="0"/>
          <w:szCs w:val="24"/>
        </w:rPr>
        <w:t>rtículo 2</w:t>
      </w:r>
      <w:r>
        <w:rPr>
          <w:rFonts w:ascii="Bookman Old Style" w:hAnsi="Bookman Old Style"/>
          <w:b w:val="0"/>
          <w:szCs w:val="24"/>
        </w:rPr>
        <w:t xml:space="preserve">4 </w:t>
      </w:r>
      <w:r w:rsidRPr="00463B31">
        <w:rPr>
          <w:rFonts w:ascii="Bookman Old Style" w:hAnsi="Bookman Old Style"/>
          <w:b w:val="0"/>
          <w:szCs w:val="24"/>
        </w:rPr>
        <w:t>de la Resolución CREG 107 de 2017</w:t>
      </w:r>
      <w:r w:rsidRPr="0009361A">
        <w:rPr>
          <w:rFonts w:ascii="Bookman Old Style" w:hAnsi="Bookman Old Style"/>
          <w:b w:val="0"/>
          <w:szCs w:val="24"/>
        </w:rPr>
        <w:t>, el cual quedará así</w:t>
      </w:r>
      <w:r>
        <w:rPr>
          <w:rFonts w:ascii="Bookman Old Style" w:hAnsi="Bookman Old Style"/>
          <w:b w:val="0"/>
          <w:szCs w:val="24"/>
        </w:rPr>
        <w:t>:</w:t>
      </w:r>
      <w:r w:rsidRPr="00F9158E">
        <w:rPr>
          <w:rFonts w:ascii="Bookman Old Style" w:hAnsi="Bookman Old Style"/>
          <w:b w:val="0"/>
          <w:szCs w:val="24"/>
        </w:rPr>
        <w:t xml:space="preserve"> </w:t>
      </w:r>
    </w:p>
    <w:p w14:paraId="283F9015" w14:textId="77777777" w:rsidR="00CB0597" w:rsidRPr="0005244A" w:rsidRDefault="00CB0597" w:rsidP="00CB0597">
      <w:pPr>
        <w:ind w:left="0"/>
        <w:jc w:val="both"/>
        <w:rPr>
          <w:rFonts w:ascii="Bookman Old Style" w:hAnsi="Bookman Old Style"/>
          <w:b/>
          <w:bCs/>
        </w:rPr>
      </w:pPr>
    </w:p>
    <w:p w14:paraId="298734F2" w14:textId="5864D272" w:rsidR="00CB0597" w:rsidRDefault="00CB0597" w:rsidP="00BD47BF">
      <w:pPr>
        <w:pStyle w:val="Estilo5"/>
        <w:keepNext w:val="0"/>
        <w:widowControl w:val="0"/>
        <w:numPr>
          <w:ilvl w:val="0"/>
          <w:numId w:val="0"/>
        </w:numPr>
        <w:spacing w:before="0" w:after="0"/>
        <w:ind w:left="284"/>
        <w:outlineLvl w:val="9"/>
        <w:rPr>
          <w:rFonts w:ascii="Bookman Old Style" w:hAnsi="Bookman Old Style"/>
          <w:b w:val="0"/>
          <w:sz w:val="24"/>
          <w:szCs w:val="24"/>
        </w:rPr>
      </w:pPr>
      <w:bookmarkStart w:id="21" w:name="_Ref439268621"/>
      <w:bookmarkStart w:id="22" w:name="_Ref461097173"/>
      <w:r w:rsidRPr="3E5C3FB0">
        <w:rPr>
          <w:rFonts w:ascii="Bookman Old Style" w:hAnsi="Bookman Old Style"/>
          <w:color w:val="000000" w:themeColor="text1"/>
          <w:sz w:val="24"/>
          <w:szCs w:val="24"/>
        </w:rPr>
        <w:t>"Artículo 2</w:t>
      </w:r>
      <w:r w:rsidRPr="3E5C3FB0">
        <w:rPr>
          <w:rFonts w:ascii="Bookman Old Style" w:hAnsi="Bookman Old Style" w:cs="Arial"/>
          <w:color w:val="000000" w:themeColor="text1"/>
          <w:sz w:val="24"/>
          <w:szCs w:val="24"/>
        </w:rPr>
        <w:t>4</w:t>
      </w:r>
      <w:r w:rsidRPr="3E5C3FB0">
        <w:rPr>
          <w:rFonts w:ascii="Bookman Old Style" w:hAnsi="Bookman Old Style"/>
          <w:color w:val="000000" w:themeColor="text1"/>
          <w:sz w:val="24"/>
          <w:szCs w:val="24"/>
        </w:rPr>
        <w:t>. Obligaciones del auditor.</w:t>
      </w:r>
      <w:r w:rsidRPr="00C70744">
        <w:rPr>
          <w:rFonts w:ascii="Bookman Old Style" w:hAnsi="Bookman Old Style"/>
          <w:b w:val="0"/>
          <w:sz w:val="24"/>
          <w:szCs w:val="24"/>
        </w:rPr>
        <w:t xml:space="preserve"> El auditor seleccionado para el proyecto deberá radicar en las oficinas de la UPME, como institución que autoriza los pagos</w:t>
      </w:r>
      <w:r w:rsidR="001F3BE7">
        <w:rPr>
          <w:rFonts w:ascii="Bookman Old Style" w:hAnsi="Bookman Old Style"/>
          <w:b w:val="0"/>
          <w:sz w:val="24"/>
          <w:szCs w:val="24"/>
        </w:rPr>
        <w:t xml:space="preserve"> del auditor</w:t>
      </w:r>
      <w:r w:rsidRPr="00C70744">
        <w:rPr>
          <w:rFonts w:ascii="Bookman Old Style" w:hAnsi="Bookman Old Style"/>
          <w:b w:val="0"/>
          <w:sz w:val="24"/>
          <w:szCs w:val="24"/>
        </w:rPr>
        <w:t xml:space="preserve">, del MME, de la CREG, de la SSPD, de la fiducia que contrató al auditor, y del adjudicatario o del transportador incumbente que ejecute proyectos </w:t>
      </w:r>
      <w:r w:rsidRPr="005B65DC">
        <w:rPr>
          <w:rFonts w:ascii="Bookman Old Style" w:hAnsi="Bookman Old Style"/>
          <w:i/>
          <w:sz w:val="24"/>
          <w:szCs w:val="24"/>
        </w:rPr>
        <w:t>IPAT</w:t>
      </w:r>
      <w:r w:rsidRPr="00C70744">
        <w:rPr>
          <w:rFonts w:ascii="Bookman Old Style" w:hAnsi="Bookman Old Style"/>
          <w:b w:val="0"/>
          <w:sz w:val="24"/>
          <w:szCs w:val="24"/>
        </w:rPr>
        <w:fldChar w:fldCharType="begin"/>
      </w:r>
      <w:r w:rsidRPr="00C70744">
        <w:rPr>
          <w:rFonts w:ascii="Bookman Old Style" w:hAnsi="Bookman Old Style"/>
          <w:b w:val="0"/>
          <w:sz w:val="24"/>
          <w:szCs w:val="24"/>
        </w:rPr>
        <w:instrText xml:space="preserve"> QUOTE </w:instrText>
      </w:r>
      <w:r>
        <w:rPr>
          <w:noProof/>
        </w:rPr>
        <w:drawing>
          <wp:inline distT="0" distB="0" distL="0" distR="0" wp14:anchorId="6CC1792E" wp14:editId="7673853A">
            <wp:extent cx="333375" cy="314325"/>
            <wp:effectExtent l="0" t="0" r="0" b="0"/>
            <wp:docPr id="32" name="Picture 16201499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20149941"/>
                    <pic:cNvPicPr/>
                  </pic:nvPicPr>
                  <pic:blipFill>
                    <a:blip r:embed="rId17">
                      <a:extLst>
                        <a:ext uri="{28A0092B-C50C-407E-A947-70E740481C1C}">
                          <a14:useLocalDpi xmlns:a14="http://schemas.microsoft.com/office/drawing/2010/main" val="0"/>
                        </a:ext>
                      </a:extLst>
                    </a:blip>
                    <a:stretch>
                      <a:fillRect/>
                    </a:stretch>
                  </pic:blipFill>
                  <pic:spPr>
                    <a:xfrm>
                      <a:off x="0" y="0"/>
                      <a:ext cx="333375" cy="314325"/>
                    </a:xfrm>
                    <a:prstGeom prst="rect">
                      <a:avLst/>
                    </a:prstGeom>
                  </pic:spPr>
                </pic:pic>
              </a:graphicData>
            </a:graphic>
          </wp:inline>
        </w:drawing>
      </w:r>
      <w:r w:rsidRPr="00C70744">
        <w:rPr>
          <w:rFonts w:ascii="Bookman Old Style" w:hAnsi="Bookman Old Style"/>
          <w:b w:val="0"/>
          <w:sz w:val="24"/>
          <w:szCs w:val="24"/>
        </w:rPr>
        <w:instrText xml:space="preserve"> </w:instrText>
      </w:r>
      <w:r w:rsidRPr="00C70744">
        <w:rPr>
          <w:rFonts w:ascii="Bookman Old Style" w:hAnsi="Bookman Old Style"/>
          <w:b w:val="0"/>
          <w:sz w:val="24"/>
          <w:szCs w:val="24"/>
        </w:rPr>
        <w:fldChar w:fldCharType="end"/>
      </w:r>
      <w:r w:rsidRPr="00C70744">
        <w:rPr>
          <w:rFonts w:ascii="Bookman Old Style" w:hAnsi="Bookman Old Style"/>
          <w:b w:val="0"/>
          <w:sz w:val="24"/>
          <w:szCs w:val="24"/>
        </w:rPr>
        <w:t>, l</w:t>
      </w:r>
      <w:r w:rsidR="00A85864">
        <w:rPr>
          <w:rFonts w:ascii="Bookman Old Style" w:hAnsi="Bookman Old Style"/>
          <w:b w:val="0"/>
          <w:sz w:val="24"/>
          <w:szCs w:val="24"/>
        </w:rPr>
        <w:t>a siguiente información</w:t>
      </w:r>
      <w:r w:rsidRPr="00C70744">
        <w:rPr>
          <w:rFonts w:ascii="Bookman Old Style" w:hAnsi="Bookman Old Style"/>
          <w:b w:val="0"/>
          <w:sz w:val="24"/>
          <w:szCs w:val="24"/>
        </w:rPr>
        <w:t>:</w:t>
      </w:r>
      <w:bookmarkStart w:id="23" w:name="_Ref310110869"/>
      <w:bookmarkEnd w:id="21"/>
      <w:bookmarkEnd w:id="22"/>
      <w:bookmarkEnd w:id="23"/>
    </w:p>
    <w:p w14:paraId="4AB5F4B8" w14:textId="77777777" w:rsidR="00BD47BF" w:rsidRPr="00C70744" w:rsidRDefault="00BD47BF" w:rsidP="00BD47BF">
      <w:pPr>
        <w:pStyle w:val="Estilo5"/>
        <w:keepNext w:val="0"/>
        <w:widowControl w:val="0"/>
        <w:numPr>
          <w:ilvl w:val="0"/>
          <w:numId w:val="0"/>
        </w:numPr>
        <w:spacing w:before="0" w:after="0"/>
        <w:ind w:left="284"/>
        <w:outlineLvl w:val="9"/>
        <w:rPr>
          <w:rFonts w:ascii="Bookman Old Style" w:hAnsi="Bookman Old Style"/>
          <w:b w:val="0"/>
          <w:sz w:val="24"/>
          <w:szCs w:val="24"/>
        </w:rPr>
      </w:pPr>
    </w:p>
    <w:p w14:paraId="2864C0EE" w14:textId="16E03EDE" w:rsidR="00861850" w:rsidRDefault="00CB0597" w:rsidP="00207060">
      <w:pPr>
        <w:numPr>
          <w:ilvl w:val="0"/>
          <w:numId w:val="8"/>
        </w:numPr>
        <w:ind w:left="567" w:hanging="283"/>
        <w:jc w:val="both"/>
        <w:rPr>
          <w:rFonts w:ascii="Bookman Old Style" w:hAnsi="Bookman Old Style" w:cs="Arial"/>
        </w:rPr>
      </w:pPr>
      <w:r w:rsidRPr="006E6516">
        <w:rPr>
          <w:rFonts w:ascii="Bookman Old Style" w:hAnsi="Bookman Old Style"/>
        </w:rPr>
        <w:t>U</w:t>
      </w:r>
      <w:bookmarkStart w:id="24" w:name="_Ref461097164"/>
      <w:r w:rsidRPr="006E6516">
        <w:rPr>
          <w:rFonts w:ascii="Bookman Old Style" w:hAnsi="Bookman Old Style" w:cs="Arial"/>
        </w:rPr>
        <w:t>n informe</w:t>
      </w:r>
      <w:r w:rsidR="00BD47BF">
        <w:rPr>
          <w:rFonts w:ascii="Bookman Old Style" w:hAnsi="Bookman Old Style" w:cs="Arial"/>
        </w:rPr>
        <w:t>,</w:t>
      </w:r>
      <w:r w:rsidRPr="006E6516">
        <w:rPr>
          <w:rFonts w:ascii="Bookman Old Style" w:hAnsi="Bookman Old Style" w:cs="Arial"/>
        </w:rPr>
        <w:t xml:space="preserve"> cada noventa (90) días calendario contados a partir del momento en que se legalice su respectivo contrato, donde se presente el resultado de verificación del cumplimiento del cronograma, de la curva S y de las características técnicas establecidos para el proyecto. El informe deberá explícitamente indicar el número de meses de atraso en números enteros según el cronograma y la curva S. Un atraso mayor o igual a 15 días calendario se contará como un mes, y un atraso menor a 15 días se contará como cero. </w:t>
      </w:r>
    </w:p>
    <w:p w14:paraId="33D87B21" w14:textId="77777777" w:rsidR="00207060" w:rsidRPr="00DA523F" w:rsidRDefault="00207060" w:rsidP="00207060">
      <w:pPr>
        <w:jc w:val="both"/>
        <w:rPr>
          <w:rFonts w:ascii="Bookman Old Style" w:hAnsi="Bookman Old Style" w:cs="Arial"/>
        </w:rPr>
      </w:pPr>
    </w:p>
    <w:p w14:paraId="0DC19AF9" w14:textId="790A1E6B" w:rsidR="00500BE4" w:rsidRPr="006E6516" w:rsidRDefault="005678FE" w:rsidP="00207060">
      <w:pPr>
        <w:jc w:val="both"/>
        <w:rPr>
          <w:rFonts w:ascii="Bookman Old Style" w:hAnsi="Bookman Old Style" w:cs="Arial"/>
        </w:rPr>
      </w:pPr>
      <w:r w:rsidRPr="00500BE4">
        <w:rPr>
          <w:rFonts w:ascii="Bookman Old Style" w:hAnsi="Bookman Old Style" w:cs="Arial"/>
        </w:rPr>
        <w:t xml:space="preserve">Previamente a la entrega de los informes, el auditor validará sus conclusiones con el </w:t>
      </w:r>
      <w:r w:rsidR="00B62B41">
        <w:rPr>
          <w:rFonts w:ascii="Bookman Old Style" w:hAnsi="Bookman Old Style" w:cs="Arial"/>
        </w:rPr>
        <w:t xml:space="preserve">adjudicatario, o el transportador incumbente que desarrolle proyectos </w:t>
      </w:r>
      <w:r w:rsidR="00B62B41" w:rsidRPr="005B65DC">
        <w:rPr>
          <w:rFonts w:ascii="Bookman Old Style" w:hAnsi="Bookman Old Style" w:cs="Arial"/>
          <w:b/>
          <w:i/>
        </w:rPr>
        <w:t>IPAT</w:t>
      </w:r>
      <w:r w:rsidRPr="00500BE4">
        <w:rPr>
          <w:rFonts w:ascii="Bookman Old Style" w:hAnsi="Bookman Old Style" w:cs="Arial"/>
        </w:rPr>
        <w:t>, dando acceso a la documentación técnica reunida</w:t>
      </w:r>
      <w:r w:rsidR="00443041">
        <w:rPr>
          <w:rFonts w:ascii="Bookman Old Style" w:hAnsi="Bookman Old Style" w:cs="Arial"/>
        </w:rPr>
        <w:t>,</w:t>
      </w:r>
      <w:r w:rsidRPr="00500BE4">
        <w:rPr>
          <w:rFonts w:ascii="Bookman Old Style" w:hAnsi="Bookman Old Style" w:cs="Arial"/>
        </w:rPr>
        <w:t xml:space="preserve"> y permitiéndole contradecir el proyecto de informe y formular solicitudes de complementación o aclaración que se resolverán en el informe periódico y en el informe final, según corresponda.</w:t>
      </w:r>
    </w:p>
    <w:p w14:paraId="6C48A12A" w14:textId="77777777" w:rsidR="00CB0597" w:rsidRPr="006E6516" w:rsidRDefault="00CB0597" w:rsidP="00443041">
      <w:pPr>
        <w:spacing w:before="120"/>
        <w:jc w:val="both"/>
        <w:rPr>
          <w:rFonts w:ascii="Bookman Old Style" w:hAnsi="Bookman Old Style" w:cs="Arial"/>
        </w:rPr>
      </w:pPr>
      <w:r w:rsidRPr="006E6516">
        <w:rPr>
          <w:rFonts w:ascii="Bookman Old Style" w:hAnsi="Bookman Old Style" w:cs="Arial"/>
        </w:rPr>
        <w:t>En caso de incumplimiento de requisitos técnicos del proyecto, el informe deberá indicar las desviaciones en los requisitos respecto de las normas y estándares aplicables según el proyecto.</w:t>
      </w:r>
      <w:bookmarkEnd w:id="24"/>
      <w:r w:rsidRPr="006E6516">
        <w:rPr>
          <w:rFonts w:ascii="Bookman Old Style" w:hAnsi="Bookman Old Style" w:cs="Arial"/>
        </w:rPr>
        <w:t xml:space="preserve"> </w:t>
      </w:r>
    </w:p>
    <w:p w14:paraId="2ADA6A97" w14:textId="7321CFBA" w:rsidR="00772E23" w:rsidRDefault="00C73FBC" w:rsidP="00443041">
      <w:pPr>
        <w:numPr>
          <w:ilvl w:val="0"/>
          <w:numId w:val="8"/>
        </w:numPr>
        <w:spacing w:before="120"/>
        <w:ind w:left="567" w:hanging="283"/>
        <w:jc w:val="both"/>
        <w:rPr>
          <w:rFonts w:ascii="Bookman Old Style" w:hAnsi="Bookman Old Style" w:cs="Arial"/>
        </w:rPr>
      </w:pPr>
      <w:bookmarkStart w:id="25" w:name="_Ref476902157"/>
      <w:r>
        <w:rPr>
          <w:rFonts w:ascii="Bookman Old Style" w:hAnsi="Bookman Old Style" w:cs="Arial"/>
        </w:rPr>
        <w:t xml:space="preserve">Previo a la </w:t>
      </w:r>
      <w:r w:rsidR="00E078CA">
        <w:rPr>
          <w:rFonts w:ascii="Bookman Old Style" w:hAnsi="Bookman Old Style" w:cs="Arial"/>
        </w:rPr>
        <w:t>puesta en operación</w:t>
      </w:r>
      <w:r w:rsidR="00BD2E08">
        <w:rPr>
          <w:rFonts w:ascii="Bookman Old Style" w:hAnsi="Bookman Old Style" w:cs="Arial"/>
        </w:rPr>
        <w:t xml:space="preserve">, ya sea </w:t>
      </w:r>
      <w:r w:rsidR="00E078CA">
        <w:rPr>
          <w:rFonts w:ascii="Bookman Old Style" w:hAnsi="Bookman Old Style" w:cs="Arial"/>
        </w:rPr>
        <w:t>parcial</w:t>
      </w:r>
      <w:r w:rsidR="007E0078">
        <w:rPr>
          <w:rFonts w:ascii="Bookman Old Style" w:hAnsi="Bookman Old Style" w:cs="Arial"/>
        </w:rPr>
        <w:t xml:space="preserve"> o total</w:t>
      </w:r>
      <w:r w:rsidR="00E078CA">
        <w:rPr>
          <w:rFonts w:ascii="Bookman Old Style" w:hAnsi="Bookman Old Style" w:cs="Arial"/>
        </w:rPr>
        <w:t xml:space="preserve">, </w:t>
      </w:r>
      <w:r w:rsidR="00A607A9">
        <w:rPr>
          <w:rFonts w:ascii="Bookman Old Style" w:hAnsi="Bookman Old Style" w:cs="Arial"/>
        </w:rPr>
        <w:t xml:space="preserve">el auditor enviará </w:t>
      </w:r>
      <w:r w:rsidR="00E078CA">
        <w:rPr>
          <w:rFonts w:ascii="Bookman Old Style" w:hAnsi="Bookman Old Style" w:cs="Arial"/>
        </w:rPr>
        <w:t>u</w:t>
      </w:r>
      <w:r w:rsidR="00CB0597" w:rsidRPr="006E6516">
        <w:rPr>
          <w:rFonts w:ascii="Bookman Old Style" w:hAnsi="Bookman Old Style" w:cs="Arial"/>
        </w:rPr>
        <w:t>n</w:t>
      </w:r>
      <w:r w:rsidR="00772E23">
        <w:rPr>
          <w:rFonts w:ascii="Bookman Old Style" w:hAnsi="Bookman Old Style" w:cs="Arial"/>
        </w:rPr>
        <w:t xml:space="preserve">a </w:t>
      </w:r>
      <w:r w:rsidR="00570B91">
        <w:rPr>
          <w:rFonts w:ascii="Bookman Old Style" w:hAnsi="Bookman Old Style" w:cs="Arial"/>
        </w:rPr>
        <w:t xml:space="preserve">certificación </w:t>
      </w:r>
      <w:r w:rsidR="00772E23">
        <w:rPr>
          <w:rFonts w:ascii="Bookman Old Style" w:hAnsi="Bookman Old Style" w:cs="Arial"/>
        </w:rPr>
        <w:t>dirigida al CNOG</w:t>
      </w:r>
      <w:r w:rsidR="0062231F">
        <w:rPr>
          <w:rFonts w:ascii="Bookman Old Style" w:hAnsi="Bookman Old Style" w:cs="Arial"/>
        </w:rPr>
        <w:t xml:space="preserve">, </w:t>
      </w:r>
      <w:r w:rsidR="0062231F" w:rsidRPr="0062231F">
        <w:rPr>
          <w:rFonts w:ascii="Bookman Old Style" w:hAnsi="Bookman Old Style" w:cs="Arial"/>
        </w:rPr>
        <w:t>con copia al MME, a la UPME, a la CREG, a la SSPD, al gestor del mercado</w:t>
      </w:r>
      <w:r w:rsidR="0095649D">
        <w:rPr>
          <w:rFonts w:ascii="Bookman Old Style" w:hAnsi="Bookman Old Style" w:cs="Arial"/>
        </w:rPr>
        <w:t xml:space="preserve"> </w:t>
      </w:r>
      <w:r w:rsidR="0095649D" w:rsidRPr="0095649D">
        <w:rPr>
          <w:rFonts w:ascii="Bookman Old Style" w:hAnsi="Bookman Old Style" w:cs="Arial"/>
        </w:rPr>
        <w:t xml:space="preserve">y al adjudicatario o al transportador incumbente que ejecute en primera instancia proyectos de </w:t>
      </w:r>
      <w:r w:rsidR="0095649D" w:rsidRPr="005B65DC">
        <w:rPr>
          <w:rFonts w:ascii="Bookman Old Style" w:hAnsi="Bookman Old Style" w:cs="Arial"/>
          <w:b/>
          <w:i/>
        </w:rPr>
        <w:t>IPAT</w:t>
      </w:r>
      <w:r w:rsidR="00996881">
        <w:rPr>
          <w:rFonts w:ascii="Bookman Old Style" w:hAnsi="Bookman Old Style" w:cs="Arial"/>
        </w:rPr>
        <w:t>,</w:t>
      </w:r>
      <w:r w:rsidR="0062231F" w:rsidRPr="0062231F">
        <w:rPr>
          <w:rFonts w:ascii="Bookman Old Style" w:hAnsi="Bookman Old Style" w:cs="Arial"/>
        </w:rPr>
        <w:t xml:space="preserve"> </w:t>
      </w:r>
      <w:r w:rsidR="00CB0597" w:rsidRPr="006E6516">
        <w:rPr>
          <w:rFonts w:ascii="Bookman Old Style" w:hAnsi="Bookman Old Style" w:cs="Arial"/>
        </w:rPr>
        <w:t xml:space="preserve">en donde se concluya que el proyecto </w:t>
      </w:r>
      <w:r w:rsidR="00E078CA">
        <w:rPr>
          <w:rFonts w:ascii="Bookman Old Style" w:hAnsi="Bookman Old Style" w:cs="Arial"/>
        </w:rPr>
        <w:t xml:space="preserve">cumplió </w:t>
      </w:r>
      <w:r w:rsidR="00EB236F">
        <w:rPr>
          <w:rFonts w:ascii="Bookman Old Style" w:hAnsi="Bookman Old Style" w:cs="Arial"/>
        </w:rPr>
        <w:t xml:space="preserve">la lista de chequeo </w:t>
      </w:r>
      <w:r w:rsidR="00031238" w:rsidRPr="00031238">
        <w:rPr>
          <w:rFonts w:ascii="Bookman Old Style" w:hAnsi="Bookman Old Style" w:cs="Arial"/>
        </w:rPr>
        <w:t xml:space="preserve">a satisfacción establecida en los documentos de selección del inversionista </w:t>
      </w:r>
      <w:r w:rsidR="006D4400">
        <w:rPr>
          <w:rFonts w:ascii="Bookman Old Style" w:hAnsi="Bookman Old Style" w:cs="Arial"/>
        </w:rPr>
        <w:t>para la puesta en oper</w:t>
      </w:r>
      <w:r w:rsidR="0095649D">
        <w:rPr>
          <w:rFonts w:ascii="Bookman Old Style" w:hAnsi="Bookman Old Style" w:cs="Arial"/>
        </w:rPr>
        <w:t>a</w:t>
      </w:r>
      <w:r w:rsidR="006D4400">
        <w:rPr>
          <w:rFonts w:ascii="Bookman Old Style" w:hAnsi="Bookman Old Style" w:cs="Arial"/>
        </w:rPr>
        <w:t>ción</w:t>
      </w:r>
      <w:r w:rsidR="00217FE6">
        <w:rPr>
          <w:rFonts w:ascii="Bookman Old Style" w:hAnsi="Bookman Old Style" w:cs="Arial"/>
        </w:rPr>
        <w:t xml:space="preserve"> parcial o total</w:t>
      </w:r>
      <w:r w:rsidR="003453C3">
        <w:rPr>
          <w:rFonts w:ascii="Bookman Old Style" w:hAnsi="Bookman Old Style" w:cs="Arial"/>
        </w:rPr>
        <w:t xml:space="preserve">, </w:t>
      </w:r>
      <w:r w:rsidR="00CB0597" w:rsidRPr="006E6516">
        <w:rPr>
          <w:rFonts w:ascii="Bookman Old Style" w:hAnsi="Bookman Old Style" w:cs="Arial"/>
        </w:rPr>
        <w:t xml:space="preserve">en la </w:t>
      </w:r>
      <w:r w:rsidR="00AC117E">
        <w:rPr>
          <w:rFonts w:ascii="Bookman Old Style" w:hAnsi="Bookman Old Style" w:cs="Arial"/>
        </w:rPr>
        <w:t>f</w:t>
      </w:r>
      <w:r w:rsidR="00CB0597" w:rsidRPr="006E6516">
        <w:rPr>
          <w:rFonts w:ascii="Bookman Old Style" w:hAnsi="Bookman Old Style" w:cs="Arial"/>
        </w:rPr>
        <w:t xml:space="preserve">echa </w:t>
      </w:r>
      <w:r w:rsidR="00AC117E">
        <w:rPr>
          <w:rFonts w:ascii="Bookman Old Style" w:hAnsi="Bookman Old Style" w:cs="Arial"/>
        </w:rPr>
        <w:t>a</w:t>
      </w:r>
      <w:r w:rsidR="00CB0597" w:rsidRPr="006E6516">
        <w:rPr>
          <w:rFonts w:ascii="Bookman Old Style" w:hAnsi="Bookman Old Style" w:cs="Arial"/>
        </w:rPr>
        <w:t xml:space="preserve">nticipada de </w:t>
      </w:r>
      <w:r w:rsidR="00B757EF">
        <w:rPr>
          <w:rFonts w:ascii="Bookman Old Style" w:hAnsi="Bookman Old Style" w:cs="Arial"/>
        </w:rPr>
        <w:t>entrada</w:t>
      </w:r>
      <w:r w:rsidR="00CB0597" w:rsidRPr="004A27E3">
        <w:rPr>
          <w:rFonts w:ascii="Bookman Old Style" w:hAnsi="Bookman Old Style" w:cs="Arial"/>
        </w:rPr>
        <w:t xml:space="preserve"> en </w:t>
      </w:r>
      <w:r w:rsidR="00AC117E">
        <w:rPr>
          <w:rFonts w:ascii="Bookman Old Style" w:hAnsi="Bookman Old Style" w:cs="Arial"/>
        </w:rPr>
        <w:t>o</w:t>
      </w:r>
      <w:r w:rsidR="00CB0597" w:rsidRPr="004A27E3">
        <w:rPr>
          <w:rFonts w:ascii="Bookman Old Style" w:hAnsi="Bookman Old Style" w:cs="Arial"/>
        </w:rPr>
        <w:t xml:space="preserve">peración, </w:t>
      </w:r>
      <w:r w:rsidR="006D4400">
        <w:rPr>
          <w:rFonts w:ascii="Bookman Old Style" w:hAnsi="Bookman Old Style" w:cs="Arial"/>
        </w:rPr>
        <w:t>y</w:t>
      </w:r>
      <w:r w:rsidR="00CB0597" w:rsidRPr="004A27E3">
        <w:rPr>
          <w:rFonts w:ascii="Bookman Old Style" w:hAnsi="Bookman Old Style" w:cs="Arial"/>
        </w:rPr>
        <w:t xml:space="preserve"> </w:t>
      </w:r>
      <w:r w:rsidR="00CB0597">
        <w:rPr>
          <w:rFonts w:ascii="Bookman Old Style" w:hAnsi="Bookman Old Style" w:cs="Arial"/>
        </w:rPr>
        <w:t>las capacidades</w:t>
      </w:r>
      <w:r w:rsidR="00CB0597" w:rsidRPr="004A27E3">
        <w:rPr>
          <w:rFonts w:ascii="Bookman Old Style" w:hAnsi="Bookman Old Style" w:cs="Arial"/>
        </w:rPr>
        <w:t xml:space="preserve"> de la </w:t>
      </w:r>
      <w:r w:rsidR="00850FBC">
        <w:rPr>
          <w:rFonts w:ascii="Bookman Old Style" w:hAnsi="Bookman Old Style" w:cs="Arial"/>
        </w:rPr>
        <w:t>o</w:t>
      </w:r>
      <w:r w:rsidR="00CB0597" w:rsidRPr="004A27E3">
        <w:rPr>
          <w:rFonts w:ascii="Bookman Old Style" w:hAnsi="Bookman Old Style" w:cs="Arial"/>
        </w:rPr>
        <w:t xml:space="preserve">peración </w:t>
      </w:r>
      <w:r w:rsidR="00850FBC">
        <w:rPr>
          <w:rFonts w:ascii="Bookman Old Style" w:hAnsi="Bookman Old Style" w:cs="Arial"/>
        </w:rPr>
        <w:t>p</w:t>
      </w:r>
      <w:r w:rsidR="00CB0597" w:rsidRPr="004A27E3">
        <w:rPr>
          <w:rFonts w:ascii="Bookman Old Style" w:hAnsi="Bookman Old Style" w:cs="Arial"/>
        </w:rPr>
        <w:t>arcial, sí así fuese determinado en el programa de construcción y curva S del proyecto</w:t>
      </w:r>
      <w:r w:rsidR="00CB0597" w:rsidRPr="00187D4A">
        <w:rPr>
          <w:rFonts w:ascii="Bookman Old Style" w:hAnsi="Bookman Old Style" w:cs="Arial"/>
        </w:rPr>
        <w:t>.</w:t>
      </w:r>
    </w:p>
    <w:bookmarkEnd w:id="25"/>
    <w:p w14:paraId="532DED68" w14:textId="6C86D1C8" w:rsidR="00291E78" w:rsidRDefault="00291E78" w:rsidP="00443041">
      <w:pPr>
        <w:numPr>
          <w:ilvl w:val="0"/>
          <w:numId w:val="8"/>
        </w:numPr>
        <w:spacing w:before="120"/>
        <w:ind w:left="567" w:hanging="283"/>
        <w:jc w:val="both"/>
        <w:rPr>
          <w:rFonts w:ascii="Bookman Old Style" w:hAnsi="Bookman Old Style" w:cs="Arial"/>
        </w:rPr>
      </w:pPr>
      <w:r w:rsidRPr="00291E78">
        <w:rPr>
          <w:rFonts w:ascii="Bookman Old Style" w:hAnsi="Bookman Old Style" w:cs="Arial"/>
        </w:rPr>
        <w:t xml:space="preserve">Dentro de los cinco (5) primeros días </w:t>
      </w:r>
      <w:r>
        <w:rPr>
          <w:rFonts w:ascii="Bookman Old Style" w:hAnsi="Bookman Old Style" w:cs="Arial"/>
        </w:rPr>
        <w:t xml:space="preserve">a partir </w:t>
      </w:r>
      <w:r w:rsidRPr="00291E78">
        <w:rPr>
          <w:rFonts w:ascii="Bookman Old Style" w:hAnsi="Bookman Old Style" w:cs="Arial"/>
        </w:rPr>
        <w:t>de la entrada en operación del proyecto</w:t>
      </w:r>
      <w:r>
        <w:rPr>
          <w:rFonts w:ascii="Bookman Old Style" w:hAnsi="Bookman Old Style" w:cs="Arial"/>
        </w:rPr>
        <w:t>, ya sea parcial o total</w:t>
      </w:r>
      <w:r w:rsidRPr="00291E78">
        <w:rPr>
          <w:rFonts w:ascii="Bookman Old Style" w:hAnsi="Bookman Old Style" w:cs="Arial"/>
        </w:rPr>
        <w:t>, el auditor deberá enviar una c</w:t>
      </w:r>
      <w:r w:rsidR="00F25D20">
        <w:rPr>
          <w:rFonts w:ascii="Bookman Old Style" w:hAnsi="Bookman Old Style" w:cs="Arial"/>
        </w:rPr>
        <w:t>ertificación</w:t>
      </w:r>
      <w:r w:rsidRPr="00291E78">
        <w:rPr>
          <w:rFonts w:ascii="Bookman Old Style" w:hAnsi="Bookman Old Style" w:cs="Arial"/>
        </w:rPr>
        <w:t xml:space="preserve"> dirigida al CNOG</w:t>
      </w:r>
      <w:r w:rsidR="00F25D20">
        <w:rPr>
          <w:rFonts w:ascii="Bookman Old Style" w:hAnsi="Bookman Old Style" w:cs="Arial"/>
        </w:rPr>
        <w:t xml:space="preserve"> y a la CREG,</w:t>
      </w:r>
      <w:r w:rsidRPr="00291E78">
        <w:rPr>
          <w:rFonts w:ascii="Bookman Old Style" w:hAnsi="Bookman Old Style" w:cs="Arial"/>
        </w:rPr>
        <w:t xml:space="preserve"> indicando </w:t>
      </w:r>
      <w:r w:rsidR="00F25D20">
        <w:rPr>
          <w:rFonts w:ascii="Bookman Old Style" w:hAnsi="Bookman Old Style" w:cs="Arial"/>
        </w:rPr>
        <w:t xml:space="preserve">la fecha de puesta en operación, ya sea parcial o total, con </w:t>
      </w:r>
      <w:r w:rsidRPr="00291E78">
        <w:rPr>
          <w:rFonts w:ascii="Bookman Old Style" w:hAnsi="Bookman Old Style" w:cs="Arial"/>
        </w:rPr>
        <w:t>copia a la UPME, a la SSPD, al gestor del mercado</w:t>
      </w:r>
      <w:r w:rsidR="00F25D20">
        <w:rPr>
          <w:rFonts w:ascii="Bookman Old Style" w:hAnsi="Bookman Old Style" w:cs="Arial"/>
        </w:rPr>
        <w:t xml:space="preserve"> </w:t>
      </w:r>
      <w:r w:rsidR="00F25D20" w:rsidRPr="0095649D">
        <w:rPr>
          <w:rFonts w:ascii="Bookman Old Style" w:hAnsi="Bookman Old Style" w:cs="Arial"/>
        </w:rPr>
        <w:t xml:space="preserve">y al adjudicatario o al transportador incumbente que ejecute en primera instancia proyectos de </w:t>
      </w:r>
      <w:r w:rsidR="00F25D20" w:rsidRPr="005B65DC">
        <w:rPr>
          <w:rFonts w:ascii="Bookman Old Style" w:hAnsi="Bookman Old Style" w:cs="Arial"/>
          <w:b/>
          <w:i/>
        </w:rPr>
        <w:t>IPAT</w:t>
      </w:r>
      <w:r w:rsidRPr="00291E78">
        <w:rPr>
          <w:rFonts w:ascii="Bookman Old Style" w:hAnsi="Bookman Old Style" w:cs="Arial"/>
        </w:rPr>
        <w:t>.</w:t>
      </w:r>
    </w:p>
    <w:p w14:paraId="0C29E20A" w14:textId="20695678" w:rsidR="00CB0597" w:rsidRDefault="008C56FC" w:rsidP="00443041">
      <w:pPr>
        <w:numPr>
          <w:ilvl w:val="0"/>
          <w:numId w:val="8"/>
        </w:numPr>
        <w:spacing w:before="120"/>
        <w:ind w:left="567" w:hanging="283"/>
        <w:jc w:val="both"/>
        <w:rPr>
          <w:rFonts w:ascii="Bookman Old Style" w:hAnsi="Bookman Old Style" w:cs="Arial"/>
        </w:rPr>
      </w:pPr>
      <w:r>
        <w:rPr>
          <w:rFonts w:ascii="Bookman Old Style" w:hAnsi="Bookman Old Style" w:cs="Arial"/>
        </w:rPr>
        <w:t xml:space="preserve">Un informe final </w:t>
      </w:r>
      <w:r w:rsidRPr="00187D4A">
        <w:rPr>
          <w:rFonts w:ascii="Bookman Old Style" w:hAnsi="Bookman Old Style" w:cs="Arial"/>
        </w:rPr>
        <w:t>en donde se concluya</w:t>
      </w:r>
      <w:r w:rsidR="00443041">
        <w:rPr>
          <w:rFonts w:ascii="Bookman Old Style" w:hAnsi="Bookman Old Style" w:cs="Arial"/>
        </w:rPr>
        <w:t>,</w:t>
      </w:r>
      <w:r w:rsidRPr="00187D4A">
        <w:rPr>
          <w:rFonts w:ascii="Bookman Old Style" w:hAnsi="Bookman Old Style" w:cs="Arial"/>
        </w:rPr>
        <w:t xml:space="preserve"> sin ambigüedades</w:t>
      </w:r>
      <w:r w:rsidR="00443041">
        <w:rPr>
          <w:rFonts w:ascii="Bookman Old Style" w:hAnsi="Bookman Old Style" w:cs="Arial"/>
        </w:rPr>
        <w:t>,</w:t>
      </w:r>
      <w:r w:rsidRPr="00187D4A">
        <w:rPr>
          <w:rFonts w:ascii="Bookman Old Style" w:hAnsi="Bookman Old Style" w:cs="Arial"/>
        </w:rPr>
        <w:t xml:space="preserve"> que el proyecto se ajusta a los requerimientos establecidos en el Plan de Abastecimiento </w:t>
      </w:r>
      <w:r w:rsidR="00901720" w:rsidRPr="00187D4A">
        <w:rPr>
          <w:rFonts w:ascii="Bookman Old Style" w:hAnsi="Bookman Old Style" w:cs="Arial"/>
        </w:rPr>
        <w:t>de Gas Natural</w:t>
      </w:r>
      <w:r w:rsidR="009A0B34">
        <w:rPr>
          <w:rFonts w:ascii="Bookman Old Style" w:hAnsi="Bookman Old Style" w:cs="Arial"/>
        </w:rPr>
        <w:t xml:space="preserve">. </w:t>
      </w:r>
      <w:r w:rsidR="00C26EA7" w:rsidRPr="00157C1D">
        <w:rPr>
          <w:rFonts w:ascii="Bookman Old Style" w:hAnsi="Bookman Old Style" w:cs="Arial"/>
        </w:rPr>
        <w:t xml:space="preserve">El plazo máximo de entrega de este informe </w:t>
      </w:r>
      <w:r w:rsidR="003558D3" w:rsidRPr="00157C1D">
        <w:rPr>
          <w:rFonts w:ascii="Bookman Old Style" w:hAnsi="Bookman Old Style" w:cs="Arial"/>
        </w:rPr>
        <w:t xml:space="preserve">final </w:t>
      </w:r>
      <w:r w:rsidR="00FF3CF1" w:rsidRPr="00157C1D">
        <w:rPr>
          <w:rFonts w:ascii="Bookman Old Style" w:hAnsi="Bookman Old Style" w:cs="Arial"/>
        </w:rPr>
        <w:t xml:space="preserve">será de dos (2) meses, contados a partir de la fecha de puesta </w:t>
      </w:r>
      <w:r w:rsidR="00E96EBC" w:rsidRPr="00157C1D">
        <w:rPr>
          <w:rFonts w:ascii="Bookman Old Style" w:hAnsi="Bookman Old Style" w:cs="Arial"/>
        </w:rPr>
        <w:t>de operación del proyecto.</w:t>
      </w:r>
      <w:r w:rsidR="00E96EBC">
        <w:rPr>
          <w:rFonts w:ascii="Bookman Old Style" w:hAnsi="Bookman Old Style" w:cs="Arial"/>
        </w:rPr>
        <w:t xml:space="preserve"> </w:t>
      </w:r>
    </w:p>
    <w:p w14:paraId="3DD147F0" w14:textId="28E1A9A5" w:rsidR="00CB0597" w:rsidRPr="00187D4A" w:rsidRDefault="00CB0597" w:rsidP="00443041">
      <w:pPr>
        <w:numPr>
          <w:ilvl w:val="0"/>
          <w:numId w:val="8"/>
        </w:numPr>
        <w:spacing w:before="120"/>
        <w:ind w:left="567" w:hanging="283"/>
        <w:jc w:val="both"/>
        <w:rPr>
          <w:rFonts w:ascii="Bookman Old Style" w:hAnsi="Bookman Old Style" w:cs="Arial"/>
        </w:rPr>
      </w:pPr>
      <w:r w:rsidRPr="00187D4A">
        <w:rPr>
          <w:rFonts w:ascii="Bookman Old Style" w:hAnsi="Bookman Old Style" w:cs="Arial"/>
        </w:rPr>
        <w:t xml:space="preserve">Cuando se configure un incumplimiento insalvable como se establece en el Artículo 25 de la presente Resolución, </w:t>
      </w:r>
      <w:r w:rsidR="00B35F32">
        <w:rPr>
          <w:rFonts w:ascii="Bookman Old Style" w:hAnsi="Bookman Old Style" w:cs="Arial"/>
        </w:rPr>
        <w:t xml:space="preserve">el auditor deberá presentar </w:t>
      </w:r>
      <w:r w:rsidRPr="00187D4A">
        <w:rPr>
          <w:rFonts w:ascii="Bookman Old Style" w:hAnsi="Bookman Old Style" w:cs="Arial"/>
        </w:rPr>
        <w:t xml:space="preserve">un informe de manera inmediata en donde se ponga en conocimiento tal situación. Este informe deberá acompañarse de un inventario de las obras ejecutadas y a ejecutar, e indicar el avance porcentual de cada una. </w:t>
      </w:r>
    </w:p>
    <w:p w14:paraId="20C1A5C5" w14:textId="77777777" w:rsidR="00CB0597" w:rsidRPr="00187D4A" w:rsidRDefault="00CB0597" w:rsidP="00443041">
      <w:pPr>
        <w:numPr>
          <w:ilvl w:val="0"/>
          <w:numId w:val="8"/>
        </w:numPr>
        <w:spacing w:before="120"/>
        <w:ind w:left="567" w:hanging="283"/>
        <w:jc w:val="both"/>
        <w:rPr>
          <w:rFonts w:ascii="Bookman Old Style" w:hAnsi="Bookman Old Style" w:cs="Arial"/>
        </w:rPr>
      </w:pPr>
      <w:r w:rsidRPr="00187D4A">
        <w:rPr>
          <w:rFonts w:ascii="Bookman Old Style" w:hAnsi="Bookman Old Style" w:cs="Arial"/>
        </w:rPr>
        <w:t>Los demás informes que sobre temas específicos requieran el MME, la CREG o a quién este delegue, la SSPD o la UPME.</w:t>
      </w:r>
    </w:p>
    <w:p w14:paraId="40013967" w14:textId="77777777" w:rsidR="00CB0597" w:rsidRPr="006E6516" w:rsidRDefault="00CB0597" w:rsidP="00CB0597">
      <w:pPr>
        <w:rPr>
          <w:rFonts w:ascii="Bookman Old Style" w:hAnsi="Bookman Old Style" w:cs="Arial"/>
        </w:rPr>
      </w:pPr>
    </w:p>
    <w:p w14:paraId="0A03FF29" w14:textId="24128A93" w:rsidR="00CB0597" w:rsidRPr="006E6516" w:rsidRDefault="00CB0597" w:rsidP="00CB0597">
      <w:pPr>
        <w:tabs>
          <w:tab w:val="left" w:pos="284"/>
        </w:tabs>
        <w:spacing w:before="120"/>
        <w:ind w:left="284"/>
        <w:jc w:val="both"/>
        <w:rPr>
          <w:rFonts w:ascii="Bookman Old Style" w:hAnsi="Bookman Old Style" w:cs="Arial"/>
        </w:rPr>
      </w:pPr>
      <w:r w:rsidRPr="006E6516">
        <w:rPr>
          <w:rFonts w:ascii="Bookman Old Style" w:hAnsi="Bookman Old Style" w:cs="Arial"/>
        </w:rPr>
        <w:t xml:space="preserve">La UPME como institución que autoriza los pagos, y la SSPD como organismo de vigilancia y control, podrán verificar que se esté dando cumplimiento al cronograma y a lo establecido en esta Resolución con relación a proyectos que se ejecuten a través de procesos de selección. </w:t>
      </w:r>
    </w:p>
    <w:p w14:paraId="096DF310" w14:textId="77777777" w:rsidR="00CB0597" w:rsidRPr="00C70744" w:rsidRDefault="00CB0597" w:rsidP="00CB0597">
      <w:pPr>
        <w:tabs>
          <w:tab w:val="left" w:pos="284"/>
        </w:tabs>
        <w:ind w:left="284"/>
        <w:jc w:val="both"/>
        <w:rPr>
          <w:rFonts w:ascii="Bookman Old Style" w:hAnsi="Bookman Old Style"/>
        </w:rPr>
      </w:pPr>
    </w:p>
    <w:p w14:paraId="23AE71B6" w14:textId="07F7984A" w:rsidR="00CB0597" w:rsidRDefault="00CB0597" w:rsidP="00CB0597">
      <w:pPr>
        <w:tabs>
          <w:tab w:val="left" w:pos="284"/>
        </w:tabs>
        <w:ind w:left="284"/>
        <w:jc w:val="both"/>
        <w:rPr>
          <w:rFonts w:ascii="Bookman Old Style" w:hAnsi="Bookman Old Style"/>
        </w:rPr>
      </w:pPr>
      <w:r w:rsidRPr="00C70744">
        <w:rPr>
          <w:rFonts w:ascii="Bookman Old Style" w:hAnsi="Bookman Old Style"/>
          <w:b/>
        </w:rPr>
        <w:t>Parágrafo</w:t>
      </w:r>
      <w:r>
        <w:rPr>
          <w:rFonts w:ascii="Bookman Old Style" w:hAnsi="Bookman Old Style"/>
          <w:b/>
        </w:rPr>
        <w:t xml:space="preserve"> 1</w:t>
      </w:r>
      <w:r w:rsidRPr="00C70744">
        <w:rPr>
          <w:rFonts w:ascii="Bookman Old Style" w:hAnsi="Bookman Old Style"/>
          <w:b/>
        </w:rPr>
        <w:t>.</w:t>
      </w:r>
      <w:r w:rsidRPr="00C70744">
        <w:rPr>
          <w:rFonts w:ascii="Bookman Old Style" w:hAnsi="Bookman Old Style"/>
        </w:rPr>
        <w:t xml:space="preserve"> El adjudicatario o el transportador incumbente que ejecute en primera instancia proyectos </w:t>
      </w:r>
      <w:r w:rsidRPr="005B65DC">
        <w:rPr>
          <w:rFonts w:ascii="Bookman Old Style" w:hAnsi="Bookman Old Style"/>
          <w:b/>
          <w:i/>
        </w:rPr>
        <w:t>IPAT</w:t>
      </w:r>
      <w:r w:rsidRPr="00C70744">
        <w:rPr>
          <w:rFonts w:ascii="Bookman Old Style" w:hAnsi="Bookman Old Style"/>
        </w:rPr>
        <w:fldChar w:fldCharType="begin"/>
      </w:r>
      <w:r w:rsidRPr="00C70744">
        <w:rPr>
          <w:rFonts w:ascii="Bookman Old Style" w:hAnsi="Bookman Old Style"/>
        </w:rPr>
        <w:instrText xml:space="preserve"> QUOTE </w:instrText>
      </w:r>
      <w:r>
        <w:rPr>
          <w:noProof/>
        </w:rPr>
        <w:drawing>
          <wp:inline distT="0" distB="0" distL="0" distR="0" wp14:anchorId="61E14CD5" wp14:editId="0270CC81">
            <wp:extent cx="342900" cy="180975"/>
            <wp:effectExtent l="0" t="0" r="0" b="0"/>
            <wp:docPr id="36" name="Picture 3627817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2781784"/>
                    <pic:cNvPicPr/>
                  </pic:nvPicPr>
                  <pic:blipFill>
                    <a:blip r:embed="rId15">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C70744">
        <w:rPr>
          <w:rFonts w:ascii="Bookman Old Style" w:hAnsi="Bookman Old Style"/>
        </w:rPr>
        <w:instrText xml:space="preserve"> </w:instrText>
      </w:r>
      <w:r w:rsidRPr="00C70744">
        <w:rPr>
          <w:rFonts w:ascii="Bookman Old Style" w:hAnsi="Bookman Old Style"/>
        </w:rPr>
        <w:fldChar w:fldCharType="end"/>
      </w:r>
      <w:r w:rsidRPr="00C70744">
        <w:rPr>
          <w:rFonts w:ascii="Bookman Old Style" w:hAnsi="Bookman Old Style"/>
        </w:rPr>
        <w:t xml:space="preserve">, deberá entregar al auditor toda la información que este requiera para el cumplimiento de sus obligaciones. </w:t>
      </w:r>
    </w:p>
    <w:p w14:paraId="764D17F9" w14:textId="77777777" w:rsidR="00CB0597" w:rsidRPr="00C70744" w:rsidRDefault="00CB0597" w:rsidP="00CB0597">
      <w:pPr>
        <w:tabs>
          <w:tab w:val="left" w:pos="284"/>
        </w:tabs>
        <w:ind w:left="284"/>
        <w:jc w:val="both"/>
        <w:rPr>
          <w:rFonts w:ascii="Bookman Old Style" w:hAnsi="Bookman Old Style"/>
        </w:rPr>
      </w:pPr>
    </w:p>
    <w:p w14:paraId="069DA8E4" w14:textId="0426EFB2" w:rsidR="00CB0597" w:rsidRDefault="00CB0597" w:rsidP="00CB0597">
      <w:pPr>
        <w:tabs>
          <w:tab w:val="left" w:pos="284"/>
        </w:tabs>
        <w:ind w:left="284"/>
        <w:jc w:val="both"/>
        <w:rPr>
          <w:rFonts w:ascii="Bookman Old Style" w:hAnsi="Bookman Old Style"/>
        </w:rPr>
      </w:pPr>
      <w:r w:rsidRPr="00827E30">
        <w:rPr>
          <w:rFonts w:ascii="Bookman Old Style" w:hAnsi="Bookman Old Style"/>
          <w:b/>
        </w:rPr>
        <w:t>Parágrafo</w:t>
      </w:r>
      <w:r>
        <w:rPr>
          <w:rFonts w:ascii="Bookman Old Style" w:hAnsi="Bookman Old Style"/>
          <w:b/>
        </w:rPr>
        <w:t xml:space="preserve"> 2</w:t>
      </w:r>
      <w:r w:rsidRPr="00827E30">
        <w:rPr>
          <w:rFonts w:ascii="Bookman Old Style" w:hAnsi="Bookman Old Style"/>
          <w:b/>
        </w:rPr>
        <w:t>.</w:t>
      </w:r>
      <w:r w:rsidRPr="00827E30">
        <w:rPr>
          <w:rFonts w:ascii="Bookman Old Style" w:hAnsi="Bookman Old Style"/>
        </w:rPr>
        <w:t xml:space="preserve"> El adjudicatario o el transportador incumbente que ejecute en primera instancia proyectos </w:t>
      </w:r>
      <w:r w:rsidRPr="005B65DC">
        <w:rPr>
          <w:rFonts w:ascii="Bookman Old Style" w:hAnsi="Bookman Old Style"/>
          <w:b/>
          <w:i/>
        </w:rPr>
        <w:t>IPAT</w:t>
      </w:r>
      <w:r w:rsidRPr="00827E30">
        <w:rPr>
          <w:rFonts w:ascii="Bookman Old Style" w:hAnsi="Bookman Old Style"/>
        </w:rPr>
        <w:fldChar w:fldCharType="begin"/>
      </w:r>
      <w:r w:rsidRPr="00827E30">
        <w:rPr>
          <w:rFonts w:ascii="Bookman Old Style" w:hAnsi="Bookman Old Style"/>
        </w:rPr>
        <w:instrText xml:space="preserve"> QUOTE </w:instrText>
      </w:r>
      <w:r>
        <w:rPr>
          <w:noProof/>
        </w:rPr>
        <w:drawing>
          <wp:inline distT="0" distB="0" distL="0" distR="0" wp14:anchorId="036389D6" wp14:editId="1383B8F0">
            <wp:extent cx="342900" cy="180975"/>
            <wp:effectExtent l="0" t="0" r="0" b="0"/>
            <wp:docPr id="3" name="Picture 3627817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2781784"/>
                    <pic:cNvPicPr/>
                  </pic:nvPicPr>
                  <pic:blipFill>
                    <a:blip r:embed="rId15">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827E30">
        <w:rPr>
          <w:rFonts w:ascii="Bookman Old Style" w:hAnsi="Bookman Old Style"/>
        </w:rPr>
        <w:instrText xml:space="preserve"> </w:instrText>
      </w:r>
      <w:r w:rsidRPr="00827E30">
        <w:rPr>
          <w:rFonts w:ascii="Bookman Old Style" w:hAnsi="Bookman Old Style"/>
        </w:rPr>
        <w:fldChar w:fldCharType="end"/>
      </w:r>
      <w:r w:rsidRPr="00827E30">
        <w:rPr>
          <w:rFonts w:ascii="Bookman Old Style" w:hAnsi="Bookman Old Style"/>
        </w:rPr>
        <w:t xml:space="preserve">, </w:t>
      </w:r>
      <w:r>
        <w:rPr>
          <w:rFonts w:ascii="Bookman Old Style" w:hAnsi="Bookman Old Style"/>
        </w:rPr>
        <w:t>será quien declare al CNOG la entrada en operación del proyecto con base en la certificación que reciba del auditor</w:t>
      </w:r>
      <w:r w:rsidR="00443041">
        <w:rPr>
          <w:rFonts w:ascii="Bookman Old Style" w:hAnsi="Bookman Old Style"/>
        </w:rPr>
        <w:t>,</w:t>
      </w:r>
      <w:r>
        <w:rPr>
          <w:rFonts w:ascii="Bookman Old Style" w:hAnsi="Bookman Old Style"/>
        </w:rPr>
        <w:t xml:space="preserve"> en la cual se han verificado todas las condiciones previstas para ello en los documentos de </w:t>
      </w:r>
      <w:r w:rsidR="000B1084">
        <w:rPr>
          <w:rFonts w:ascii="Bookman Old Style" w:hAnsi="Bookman Old Style"/>
        </w:rPr>
        <w:t>selección del inversionista</w:t>
      </w:r>
      <w:r w:rsidRPr="00827E30">
        <w:rPr>
          <w:rFonts w:ascii="Bookman Old Style" w:hAnsi="Bookman Old Style"/>
        </w:rPr>
        <w:t xml:space="preserve">.” </w:t>
      </w:r>
    </w:p>
    <w:p w14:paraId="6964E900" w14:textId="77777777" w:rsidR="00CB0597" w:rsidRPr="008B30C5" w:rsidRDefault="00CB0597" w:rsidP="00CB0597">
      <w:pPr>
        <w:ind w:left="0"/>
        <w:jc w:val="both"/>
        <w:rPr>
          <w:rFonts w:ascii="Bookman Old Style" w:hAnsi="Bookman Old Style"/>
        </w:rPr>
      </w:pPr>
    </w:p>
    <w:p w14:paraId="681783D3" w14:textId="5736E8F5" w:rsidR="00894DAF" w:rsidRDefault="009C0935" w:rsidP="00D65768">
      <w:pPr>
        <w:pStyle w:val="Ttulo1"/>
        <w:ind w:left="0"/>
        <w:jc w:val="both"/>
        <w:rPr>
          <w:rFonts w:ascii="Bookman Old Style" w:hAnsi="Bookman Old Style"/>
          <w:b w:val="0"/>
          <w:bCs/>
          <w:szCs w:val="24"/>
        </w:rPr>
      </w:pPr>
      <w:r w:rsidRPr="00020F46">
        <w:rPr>
          <w:rFonts w:ascii="Bookman Old Style" w:hAnsi="Bookman Old Style"/>
          <w:szCs w:val="24"/>
        </w:rPr>
        <w:t>Artículo 1</w:t>
      </w:r>
      <w:r>
        <w:rPr>
          <w:rFonts w:ascii="Bookman Old Style" w:hAnsi="Bookman Old Style"/>
          <w:szCs w:val="24"/>
        </w:rPr>
        <w:t>6</w:t>
      </w:r>
      <w:r w:rsidRPr="007A08BF">
        <w:rPr>
          <w:rFonts w:ascii="Bookman Old Style" w:hAnsi="Bookman Old Style"/>
          <w:szCs w:val="24"/>
        </w:rPr>
        <w:t>.</w:t>
      </w:r>
      <w:r w:rsidRPr="00E57AF1">
        <w:rPr>
          <w:rFonts w:ascii="Bookman Old Style" w:hAnsi="Bookman Old Style"/>
          <w:b w:val="0"/>
          <w:bCs/>
          <w:szCs w:val="24"/>
        </w:rPr>
        <w:t xml:space="preserve"> </w:t>
      </w:r>
      <w:r w:rsidR="00D65768">
        <w:rPr>
          <w:rFonts w:ascii="Bookman Old Style" w:hAnsi="Bookman Old Style"/>
          <w:b w:val="0"/>
          <w:bCs/>
          <w:szCs w:val="24"/>
        </w:rPr>
        <w:t>Elimínese</w:t>
      </w:r>
      <w:r w:rsidRPr="000E392D">
        <w:rPr>
          <w:rFonts w:ascii="Bookman Old Style" w:hAnsi="Bookman Old Style"/>
          <w:b w:val="0"/>
          <w:bCs/>
          <w:szCs w:val="24"/>
        </w:rPr>
        <w:t xml:space="preserve"> el </w:t>
      </w:r>
      <w:r>
        <w:rPr>
          <w:rFonts w:ascii="Bookman Old Style" w:hAnsi="Bookman Old Style"/>
          <w:b w:val="0"/>
          <w:bCs/>
          <w:szCs w:val="24"/>
        </w:rPr>
        <w:t>parágrafo</w:t>
      </w:r>
      <w:r w:rsidR="00F31A4C">
        <w:rPr>
          <w:rFonts w:ascii="Bookman Old Style" w:hAnsi="Bookman Old Style"/>
          <w:b w:val="0"/>
          <w:bCs/>
          <w:szCs w:val="24"/>
        </w:rPr>
        <w:t xml:space="preserve"> 2 </w:t>
      </w:r>
      <w:r>
        <w:rPr>
          <w:rFonts w:ascii="Bookman Old Style" w:hAnsi="Bookman Old Style"/>
          <w:b w:val="0"/>
          <w:bCs/>
          <w:szCs w:val="24"/>
        </w:rPr>
        <w:t>del A</w:t>
      </w:r>
      <w:r w:rsidRPr="000E392D">
        <w:rPr>
          <w:rFonts w:ascii="Bookman Old Style" w:hAnsi="Bookman Old Style"/>
          <w:b w:val="0"/>
          <w:bCs/>
          <w:szCs w:val="24"/>
        </w:rPr>
        <w:t>rtículo 2</w:t>
      </w:r>
      <w:r w:rsidR="00F31A4C">
        <w:rPr>
          <w:rFonts w:ascii="Bookman Old Style" w:hAnsi="Bookman Old Style"/>
          <w:b w:val="0"/>
          <w:bCs/>
          <w:szCs w:val="24"/>
        </w:rPr>
        <w:t>8</w:t>
      </w:r>
      <w:r w:rsidRPr="000E392D">
        <w:rPr>
          <w:rFonts w:ascii="Bookman Old Style" w:hAnsi="Bookman Old Style"/>
          <w:b w:val="0"/>
          <w:bCs/>
          <w:szCs w:val="24"/>
        </w:rPr>
        <w:t xml:space="preserve"> de la Resolución CREG 107 de 2017</w:t>
      </w:r>
      <w:r w:rsidR="00D65768">
        <w:rPr>
          <w:rFonts w:ascii="Bookman Old Style" w:hAnsi="Bookman Old Style"/>
          <w:b w:val="0"/>
          <w:bCs/>
          <w:szCs w:val="24"/>
        </w:rPr>
        <w:t>.</w:t>
      </w:r>
    </w:p>
    <w:p w14:paraId="7093EBA6" w14:textId="75C427AD" w:rsidR="00A4045E" w:rsidRDefault="00A4045E" w:rsidP="00A4045E">
      <w:pPr>
        <w:rPr>
          <w:lang w:val="es-CO"/>
        </w:rPr>
      </w:pPr>
    </w:p>
    <w:p w14:paraId="0133191A" w14:textId="6E7EABA6" w:rsidR="00A4045E" w:rsidRPr="00A4045E" w:rsidRDefault="00A4045E" w:rsidP="00A4045E">
      <w:pPr>
        <w:pStyle w:val="Ttulo1"/>
        <w:ind w:left="0"/>
        <w:jc w:val="both"/>
      </w:pPr>
      <w:r w:rsidRPr="00020F46">
        <w:rPr>
          <w:rFonts w:ascii="Bookman Old Style" w:hAnsi="Bookman Old Style"/>
          <w:szCs w:val="24"/>
        </w:rPr>
        <w:t>Artículo 1</w:t>
      </w:r>
      <w:r>
        <w:rPr>
          <w:rFonts w:ascii="Bookman Old Style" w:hAnsi="Bookman Old Style"/>
          <w:szCs w:val="24"/>
        </w:rPr>
        <w:t>7</w:t>
      </w:r>
      <w:r w:rsidRPr="007A08BF">
        <w:rPr>
          <w:rFonts w:ascii="Bookman Old Style" w:hAnsi="Bookman Old Style"/>
          <w:szCs w:val="24"/>
        </w:rPr>
        <w:t>.</w:t>
      </w:r>
      <w:r w:rsidRPr="00E57AF1">
        <w:rPr>
          <w:rFonts w:ascii="Bookman Old Style" w:hAnsi="Bookman Old Style"/>
          <w:b w:val="0"/>
          <w:bCs/>
          <w:szCs w:val="24"/>
        </w:rPr>
        <w:t xml:space="preserve"> </w:t>
      </w:r>
      <w:r>
        <w:rPr>
          <w:rFonts w:ascii="Bookman Old Style" w:hAnsi="Bookman Old Style"/>
          <w:b w:val="0"/>
          <w:bCs/>
          <w:szCs w:val="24"/>
        </w:rPr>
        <w:t>Modifíquese el A</w:t>
      </w:r>
      <w:r w:rsidRPr="000E392D">
        <w:rPr>
          <w:rFonts w:ascii="Bookman Old Style" w:hAnsi="Bookman Old Style"/>
          <w:b w:val="0"/>
          <w:bCs/>
          <w:szCs w:val="24"/>
        </w:rPr>
        <w:t>rtículo 2</w:t>
      </w:r>
      <w:r>
        <w:rPr>
          <w:rFonts w:ascii="Bookman Old Style" w:hAnsi="Bookman Old Style"/>
          <w:b w:val="0"/>
          <w:bCs/>
          <w:szCs w:val="24"/>
        </w:rPr>
        <w:t>5</w:t>
      </w:r>
      <w:r w:rsidRPr="000E392D">
        <w:rPr>
          <w:rFonts w:ascii="Bookman Old Style" w:hAnsi="Bookman Old Style"/>
          <w:b w:val="0"/>
          <w:bCs/>
          <w:szCs w:val="24"/>
        </w:rPr>
        <w:t xml:space="preserve"> de la Resolución CREG 107 de 2017</w:t>
      </w:r>
      <w:r>
        <w:rPr>
          <w:rFonts w:ascii="Bookman Old Style" w:hAnsi="Bookman Old Style"/>
          <w:b w:val="0"/>
          <w:bCs/>
          <w:szCs w:val="24"/>
        </w:rPr>
        <w:t>, el cual quedará así:</w:t>
      </w:r>
    </w:p>
    <w:p w14:paraId="7E3C53AE" w14:textId="132DEC7F" w:rsidR="00386EF4" w:rsidRPr="00FB5624" w:rsidRDefault="00386EF4" w:rsidP="00F056B6">
      <w:pPr>
        <w:jc w:val="both"/>
        <w:rPr>
          <w:rFonts w:ascii="Bookman Old Style" w:hAnsi="Bookman Old Style"/>
          <w:lang w:val="es-CO"/>
        </w:rPr>
      </w:pPr>
    </w:p>
    <w:p w14:paraId="3109D1B1" w14:textId="5FB34ECD" w:rsidR="00A4045E" w:rsidRPr="00FE777C" w:rsidRDefault="00A4045E" w:rsidP="00A4045E">
      <w:pPr>
        <w:pStyle w:val="Estilo5"/>
        <w:keepNext w:val="0"/>
        <w:widowControl w:val="0"/>
        <w:numPr>
          <w:ilvl w:val="0"/>
          <w:numId w:val="0"/>
        </w:numPr>
        <w:tabs>
          <w:tab w:val="left" w:pos="284"/>
          <w:tab w:val="left" w:pos="1560"/>
        </w:tabs>
        <w:spacing w:before="0" w:after="0"/>
        <w:ind w:left="284"/>
        <w:outlineLvl w:val="9"/>
        <w:rPr>
          <w:rFonts w:ascii="Bookman Old Style" w:hAnsi="Bookman Old Style"/>
          <w:b w:val="0"/>
          <w:sz w:val="24"/>
          <w:szCs w:val="24"/>
        </w:rPr>
      </w:pPr>
      <w:r w:rsidRPr="00FE777C">
        <w:rPr>
          <w:rFonts w:ascii="Bookman Old Style" w:hAnsi="Bookman Old Style" w:cs="Arial"/>
          <w:color w:val="000000"/>
          <w:spacing w:val="-4"/>
          <w:sz w:val="24"/>
          <w:szCs w:val="24"/>
        </w:rPr>
        <w:t>“Artículo 2</w:t>
      </w:r>
      <w:r>
        <w:rPr>
          <w:rFonts w:ascii="Bookman Old Style" w:hAnsi="Bookman Old Style" w:cs="Arial"/>
          <w:color w:val="000000"/>
          <w:spacing w:val="-4"/>
          <w:sz w:val="24"/>
          <w:szCs w:val="24"/>
        </w:rPr>
        <w:t>5</w:t>
      </w:r>
      <w:r w:rsidRPr="00FE777C">
        <w:rPr>
          <w:rFonts w:ascii="Bookman Old Style" w:hAnsi="Bookman Old Style" w:cs="Arial"/>
          <w:color w:val="000000"/>
          <w:spacing w:val="-4"/>
          <w:sz w:val="24"/>
          <w:szCs w:val="24"/>
        </w:rPr>
        <w:t>. Incumplimiento insalvable.</w:t>
      </w:r>
      <w:r w:rsidRPr="00FE777C">
        <w:rPr>
          <w:rFonts w:ascii="Bookman Old Style" w:hAnsi="Bookman Old Style"/>
          <w:b w:val="0"/>
          <w:sz w:val="24"/>
          <w:szCs w:val="24"/>
        </w:rPr>
        <w:t xml:space="preserve"> Las situaciones que constituyen un incumplimiento insalvable y que obligan al</w:t>
      </w:r>
      <w:r w:rsidRPr="00FE777C">
        <w:rPr>
          <w:rFonts w:ascii="Bookman Old Style" w:hAnsi="Bookman Old Style" w:cs="Arial"/>
          <w:b w:val="0"/>
          <w:color w:val="000000"/>
          <w:sz w:val="24"/>
          <w:szCs w:val="24"/>
        </w:rPr>
        <w:t xml:space="preserve"> auditor a informar</w:t>
      </w:r>
      <w:r>
        <w:rPr>
          <w:rFonts w:ascii="Bookman Old Style" w:hAnsi="Bookman Old Style" w:cs="Arial"/>
          <w:b w:val="0"/>
          <w:color w:val="000000"/>
          <w:sz w:val="24"/>
          <w:szCs w:val="24"/>
        </w:rPr>
        <w:t xml:space="preserve"> a la CREG</w:t>
      </w:r>
      <w:r w:rsidRPr="00FE777C">
        <w:rPr>
          <w:rFonts w:ascii="Bookman Old Style" w:hAnsi="Bookman Old Style" w:cs="Arial"/>
          <w:b w:val="0"/>
          <w:color w:val="000000"/>
          <w:sz w:val="24"/>
          <w:szCs w:val="24"/>
        </w:rPr>
        <w:t xml:space="preserve"> respecto de la ocurrencia de esta situación, son las siguientes:  </w:t>
      </w:r>
    </w:p>
    <w:p w14:paraId="60BE46C5" w14:textId="3940F7A3" w:rsidR="00A4045E" w:rsidRPr="00510818" w:rsidRDefault="00A4045E" w:rsidP="00A4045E">
      <w:pPr>
        <w:numPr>
          <w:ilvl w:val="0"/>
          <w:numId w:val="11"/>
        </w:numPr>
        <w:spacing w:before="120"/>
        <w:ind w:left="709" w:hanging="426"/>
        <w:jc w:val="both"/>
        <w:rPr>
          <w:rFonts w:ascii="Bookman Old Style" w:hAnsi="Bookman Old Style"/>
        </w:rPr>
      </w:pPr>
      <w:r w:rsidRPr="00FE777C">
        <w:rPr>
          <w:rFonts w:ascii="Bookman Old Style" w:hAnsi="Bookman Old Style"/>
        </w:rPr>
        <w:t xml:space="preserve">Abandono por parte del adjudicatario, o del transportador incumbente que ejecute en primera instancia proyectos </w:t>
      </w:r>
      <w:r w:rsidRPr="005B65DC">
        <w:rPr>
          <w:rFonts w:ascii="Bookman Old Style" w:hAnsi="Bookman Old Style"/>
          <w:b/>
          <w:i/>
        </w:rPr>
        <w:t>IPAT</w:t>
      </w:r>
      <w:r w:rsidRPr="00FE777C">
        <w:rPr>
          <w:rFonts w:ascii="Bookman Old Style" w:hAnsi="Bookman Old Style"/>
        </w:rPr>
        <w:t xml:space="preserve">, de la ejecución del proyecto, dado por la cesación no justificada de las actividades descritas en el cronograma detallado de las etapas de construcción del proyecto. </w:t>
      </w:r>
    </w:p>
    <w:p w14:paraId="7EADDABD" w14:textId="51CDF082" w:rsidR="00A4045E" w:rsidRPr="00FE777C" w:rsidRDefault="00A4045E" w:rsidP="00A4045E">
      <w:pPr>
        <w:numPr>
          <w:ilvl w:val="0"/>
          <w:numId w:val="11"/>
        </w:numPr>
        <w:spacing w:before="120"/>
        <w:ind w:left="709" w:hanging="357"/>
        <w:jc w:val="both"/>
        <w:rPr>
          <w:rFonts w:ascii="Bookman Old Style" w:hAnsi="Bookman Old Style"/>
        </w:rPr>
      </w:pPr>
      <w:r w:rsidRPr="00FE777C">
        <w:rPr>
          <w:rFonts w:ascii="Bookman Old Style" w:hAnsi="Bookman Old Style"/>
        </w:rPr>
        <w:t xml:space="preserve">Cuando en el informe de que trata el literal </w:t>
      </w:r>
      <w:r w:rsidRPr="00FE777C">
        <w:rPr>
          <w:rFonts w:ascii="Bookman Old Style" w:hAnsi="Bookman Old Style"/>
        </w:rPr>
        <w:fldChar w:fldCharType="begin"/>
      </w:r>
      <w:r w:rsidRPr="00FE777C">
        <w:rPr>
          <w:rFonts w:ascii="Bookman Old Style" w:hAnsi="Bookman Old Style"/>
        </w:rPr>
        <w:instrText xml:space="preserve"> REF _Ref461097164 \r \h  \* MERGEFORMAT </w:instrText>
      </w:r>
      <w:r w:rsidRPr="00FE777C">
        <w:rPr>
          <w:rFonts w:ascii="Bookman Old Style" w:hAnsi="Bookman Old Style"/>
        </w:rPr>
      </w:r>
      <w:r w:rsidRPr="00FE777C">
        <w:rPr>
          <w:rFonts w:ascii="Bookman Old Style" w:hAnsi="Bookman Old Style"/>
        </w:rPr>
        <w:fldChar w:fldCharType="separate"/>
      </w:r>
      <w:r w:rsidR="00641425">
        <w:rPr>
          <w:rFonts w:ascii="Bookman Old Style" w:hAnsi="Bookman Old Style"/>
        </w:rPr>
        <w:t>a)</w:t>
      </w:r>
      <w:r w:rsidRPr="00FE777C">
        <w:rPr>
          <w:rFonts w:ascii="Bookman Old Style" w:hAnsi="Bookman Old Style"/>
        </w:rPr>
        <w:fldChar w:fldCharType="end"/>
      </w:r>
      <w:r w:rsidRPr="00FE777C">
        <w:rPr>
          <w:rFonts w:ascii="Bookman Old Style" w:hAnsi="Bookman Old Style"/>
        </w:rPr>
        <w:t xml:space="preserve"> del Artículo 24 de la presente Resolución el auditor verifique que el adjudicatario, o el transportador incumbente que ejecute en primera instancia proyectos de </w:t>
      </w:r>
      <m:oMath>
        <m:r>
          <w:rPr>
            <w:rFonts w:ascii="Cambria Math" w:hAnsi="Cambria Math"/>
          </w:rPr>
          <m:t>IPAT</m:t>
        </m:r>
      </m:oMath>
      <w:r w:rsidRPr="00FE777C">
        <w:rPr>
          <w:rFonts w:ascii="Bookman Old Style" w:hAnsi="Bookman Old Style"/>
        </w:rPr>
        <w:t xml:space="preserve">, omitió corregir desviaciones, identificadas en el informe previo, que no corresponden a las características del proyecto definido en el </w:t>
      </w:r>
      <w:r w:rsidR="00B14465">
        <w:rPr>
          <w:rFonts w:ascii="Bookman Old Style" w:hAnsi="Bookman Old Style"/>
        </w:rPr>
        <w:t>P</w:t>
      </w:r>
      <w:r w:rsidRPr="00FE777C">
        <w:rPr>
          <w:rFonts w:ascii="Bookman Old Style" w:hAnsi="Bookman Old Style"/>
        </w:rPr>
        <w:t xml:space="preserve">lan de </w:t>
      </w:r>
      <w:r w:rsidR="00B14465">
        <w:rPr>
          <w:rFonts w:ascii="Bookman Old Style" w:hAnsi="Bookman Old Style"/>
        </w:rPr>
        <w:t>A</w:t>
      </w:r>
      <w:r w:rsidRPr="00FE777C">
        <w:rPr>
          <w:rFonts w:ascii="Bookman Old Style" w:hAnsi="Bookman Old Style"/>
        </w:rPr>
        <w:t xml:space="preserve">bastecimiento </w:t>
      </w:r>
      <w:r w:rsidR="00B14465">
        <w:rPr>
          <w:rFonts w:ascii="Bookman Old Style" w:hAnsi="Bookman Old Style"/>
        </w:rPr>
        <w:t xml:space="preserve">de Gas Natural </w:t>
      </w:r>
      <w:r w:rsidRPr="00FE777C">
        <w:rPr>
          <w:rFonts w:ascii="Bookman Old Style" w:hAnsi="Bookman Old Style"/>
        </w:rPr>
        <w:t>adoptado por el MME y en los documentos de selección</w:t>
      </w:r>
      <w:r>
        <w:rPr>
          <w:rFonts w:ascii="Bookman Old Style" w:hAnsi="Bookman Old Style"/>
        </w:rPr>
        <w:t xml:space="preserve"> </w:t>
      </w:r>
      <w:r w:rsidRPr="00C908F1">
        <w:rPr>
          <w:rFonts w:ascii="Bookman Old Style" w:eastAsia="Bookman Old Style" w:hAnsi="Bookman Old Style"/>
          <w:spacing w:val="-2"/>
        </w:rPr>
        <w:t>del inversionista</w:t>
      </w:r>
      <w:r w:rsidRPr="00FE777C">
        <w:rPr>
          <w:rFonts w:ascii="Bookman Old Style" w:hAnsi="Bookman Old Style"/>
        </w:rPr>
        <w:t xml:space="preserve">, siendo obligación de este hacerlo.     </w:t>
      </w:r>
    </w:p>
    <w:p w14:paraId="6EAD896E" w14:textId="16AF95F7" w:rsidR="00A4045E" w:rsidRPr="00FE777C" w:rsidRDefault="00A4045E" w:rsidP="00A4045E">
      <w:pPr>
        <w:numPr>
          <w:ilvl w:val="0"/>
          <w:numId w:val="11"/>
        </w:numPr>
        <w:spacing w:before="120"/>
        <w:ind w:left="709" w:hanging="357"/>
        <w:jc w:val="both"/>
        <w:rPr>
          <w:rFonts w:ascii="Bookman Old Style" w:hAnsi="Bookman Old Style"/>
        </w:rPr>
      </w:pPr>
      <w:r w:rsidRPr="00FE777C">
        <w:rPr>
          <w:rFonts w:ascii="Bookman Old Style" w:hAnsi="Bookman Old Style"/>
        </w:rPr>
        <w:t xml:space="preserve">Cuando en uno de los informes de que trata el literal </w:t>
      </w:r>
      <w:r w:rsidRPr="00FE777C">
        <w:rPr>
          <w:rFonts w:ascii="Bookman Old Style" w:hAnsi="Bookman Old Style"/>
        </w:rPr>
        <w:fldChar w:fldCharType="begin"/>
      </w:r>
      <w:r w:rsidRPr="00FE777C">
        <w:rPr>
          <w:rFonts w:ascii="Bookman Old Style" w:hAnsi="Bookman Old Style"/>
        </w:rPr>
        <w:instrText xml:space="preserve"> REF _Ref461097164 \r \h  \* MERGEFORMAT </w:instrText>
      </w:r>
      <w:r w:rsidRPr="00FE777C">
        <w:rPr>
          <w:rFonts w:ascii="Bookman Old Style" w:hAnsi="Bookman Old Style"/>
        </w:rPr>
      </w:r>
      <w:r w:rsidRPr="00FE777C">
        <w:rPr>
          <w:rFonts w:ascii="Bookman Old Style" w:hAnsi="Bookman Old Style"/>
        </w:rPr>
        <w:fldChar w:fldCharType="separate"/>
      </w:r>
      <w:r w:rsidR="00641425">
        <w:rPr>
          <w:rFonts w:ascii="Bookman Old Style" w:hAnsi="Bookman Old Style"/>
        </w:rPr>
        <w:t>a)</w:t>
      </w:r>
      <w:r w:rsidRPr="00FE777C">
        <w:rPr>
          <w:rFonts w:ascii="Bookman Old Style" w:hAnsi="Bookman Old Style"/>
        </w:rPr>
        <w:fldChar w:fldCharType="end"/>
      </w:r>
      <w:r w:rsidRPr="00FE777C">
        <w:rPr>
          <w:rFonts w:ascii="Bookman Old Style" w:hAnsi="Bookman Old Style"/>
        </w:rPr>
        <w:t xml:space="preserve"> del Artículo 24 de la presente Resolución, el auditor verifique que el adjudicatario, o el transportador incumbente que ejecute en primera instancia proyectos de </w:t>
      </w:r>
      <m:oMath>
        <m:r>
          <w:rPr>
            <w:rFonts w:ascii="Cambria Math" w:hAnsi="Cambria Math"/>
          </w:rPr>
          <m:t>IPAT</m:t>
        </m:r>
      </m:oMath>
      <w:r w:rsidRPr="00FE777C">
        <w:rPr>
          <w:rFonts w:ascii="Bookman Old Style" w:hAnsi="Bookman Old Style"/>
        </w:rPr>
        <w:t xml:space="preserve">, no corrigió desviaciones en el proyecto, identificadas en el informe previo, que llevan a que las características técnicas de alguno de los activos del proyecto sean menores a las requeridas por los estándares y normas técnicas aplicables. Para el caso de proyectos de transporte de gas los estándares y normas técnicas aplicables se establecen en el numeral 6 del RUT, o aquellas normas que lo modifiquen o sustituyan.  </w:t>
      </w:r>
    </w:p>
    <w:p w14:paraId="127E3C12" w14:textId="7278C14B" w:rsidR="00A4045E" w:rsidRPr="00FE777C" w:rsidRDefault="00A4045E" w:rsidP="00A4045E">
      <w:pPr>
        <w:numPr>
          <w:ilvl w:val="0"/>
          <w:numId w:val="11"/>
        </w:numPr>
        <w:spacing w:before="120"/>
        <w:ind w:left="709" w:hanging="357"/>
        <w:jc w:val="both"/>
        <w:rPr>
          <w:rFonts w:ascii="Bookman Old Style" w:hAnsi="Bookman Old Style"/>
        </w:rPr>
      </w:pPr>
      <w:r>
        <w:rPr>
          <w:rFonts w:ascii="Bookman Old Style" w:hAnsi="Bookman Old Style"/>
        </w:rPr>
        <w:t xml:space="preserve">Cuando el auditor en los informes periódicos que debe realizar de seguimiento del proyecto en su etapa de implementación determine que de manera definitiva el mismo no cumplirá lo previsto en los documentos de selección </w:t>
      </w:r>
      <w:r w:rsidRPr="00C908F1">
        <w:rPr>
          <w:rFonts w:ascii="Bookman Old Style" w:eastAsia="Bookman Old Style" w:hAnsi="Bookman Old Style"/>
          <w:spacing w:val="-2"/>
        </w:rPr>
        <w:t>del inversionista</w:t>
      </w:r>
      <w:r>
        <w:rPr>
          <w:rFonts w:ascii="Bookman Old Style" w:hAnsi="Bookman Old Style"/>
        </w:rPr>
        <w:t xml:space="preserve"> en su proceso de adjudicación y ajustes si fuese el caso.” </w:t>
      </w:r>
    </w:p>
    <w:p w14:paraId="7D1F90F8" w14:textId="1BF90B1E" w:rsidR="00976E9D" w:rsidRPr="00522DD4" w:rsidRDefault="00976E9D" w:rsidP="00976E9D">
      <w:pPr>
        <w:pStyle w:val="Ttulo1"/>
        <w:ind w:left="0"/>
        <w:jc w:val="both"/>
        <w:rPr>
          <w:rFonts w:ascii="Bookman Old Style" w:hAnsi="Bookman Old Style"/>
          <w:b w:val="0"/>
          <w:bCs/>
          <w:szCs w:val="24"/>
        </w:rPr>
      </w:pPr>
      <w:r w:rsidRPr="00522DD4">
        <w:rPr>
          <w:rFonts w:ascii="Bookman Old Style" w:hAnsi="Bookman Old Style"/>
          <w:szCs w:val="24"/>
        </w:rPr>
        <w:t>Artículo 1</w:t>
      </w:r>
      <w:r w:rsidR="00A4045E">
        <w:rPr>
          <w:rFonts w:ascii="Bookman Old Style" w:hAnsi="Bookman Old Style"/>
          <w:szCs w:val="24"/>
        </w:rPr>
        <w:t>8</w:t>
      </w:r>
      <w:r w:rsidRPr="00522DD4">
        <w:rPr>
          <w:rFonts w:ascii="Bookman Old Style" w:hAnsi="Bookman Old Style"/>
          <w:szCs w:val="24"/>
        </w:rPr>
        <w:t xml:space="preserve">. </w:t>
      </w:r>
      <w:r w:rsidRPr="00522DD4">
        <w:rPr>
          <w:rFonts w:ascii="Bookman Old Style" w:hAnsi="Bookman Old Style"/>
          <w:b w:val="0"/>
          <w:bCs/>
          <w:szCs w:val="24"/>
        </w:rPr>
        <w:t>Modifíquese el Artículo 31 de la Resolución CREG 107 de 2017 así:</w:t>
      </w:r>
    </w:p>
    <w:p w14:paraId="4A478EEE" w14:textId="3F097833" w:rsidR="00976E9D" w:rsidRPr="00522DD4" w:rsidRDefault="00976E9D" w:rsidP="00CB0597">
      <w:pPr>
        <w:pStyle w:val="Ttulo1"/>
        <w:ind w:left="0"/>
        <w:jc w:val="both"/>
        <w:rPr>
          <w:rFonts w:ascii="Bookman Old Style" w:hAnsi="Bookman Old Style"/>
          <w:szCs w:val="24"/>
        </w:rPr>
      </w:pPr>
    </w:p>
    <w:p w14:paraId="6C4FFA81" w14:textId="0BD06197" w:rsidR="006C3C78" w:rsidRDefault="009669F6" w:rsidP="0013172F">
      <w:pPr>
        <w:pStyle w:val="Ttulo1"/>
        <w:ind w:left="426"/>
        <w:jc w:val="both"/>
        <w:rPr>
          <w:rFonts w:ascii="Bookman Old Style" w:hAnsi="Bookman Old Style"/>
          <w:b w:val="0"/>
          <w:bCs/>
          <w:szCs w:val="24"/>
        </w:rPr>
      </w:pPr>
      <w:r w:rsidRPr="00522DD4">
        <w:rPr>
          <w:rFonts w:ascii="Bookman Old Style" w:hAnsi="Bookman Old Style"/>
          <w:szCs w:val="24"/>
        </w:rPr>
        <w:t>“</w:t>
      </w:r>
      <w:r w:rsidR="00AB268E" w:rsidRPr="00522DD4">
        <w:rPr>
          <w:rFonts w:ascii="Bookman Old Style" w:hAnsi="Bookman Old Style"/>
          <w:szCs w:val="24"/>
        </w:rPr>
        <w:t xml:space="preserve">Artículo 31. </w:t>
      </w:r>
      <w:r w:rsidR="003C219D" w:rsidRPr="00522DD4">
        <w:rPr>
          <w:rFonts w:ascii="Bookman Old Style" w:hAnsi="Bookman Old Style"/>
          <w:szCs w:val="24"/>
        </w:rPr>
        <w:t>Efectos</w:t>
      </w:r>
      <w:r w:rsidR="00AB268E" w:rsidRPr="00522DD4">
        <w:rPr>
          <w:rFonts w:ascii="Bookman Old Style" w:hAnsi="Bookman Old Style"/>
          <w:szCs w:val="24"/>
        </w:rPr>
        <w:t xml:space="preserve"> de</w:t>
      </w:r>
      <w:r w:rsidR="00FA3DC9" w:rsidRPr="00522DD4">
        <w:rPr>
          <w:rFonts w:ascii="Bookman Old Style" w:hAnsi="Bookman Old Style"/>
          <w:szCs w:val="24"/>
        </w:rPr>
        <w:t>l</w:t>
      </w:r>
      <w:r w:rsidR="004D765D" w:rsidRPr="00522DD4">
        <w:rPr>
          <w:rFonts w:ascii="Bookman Old Style" w:hAnsi="Bookman Old Style"/>
          <w:szCs w:val="24"/>
        </w:rPr>
        <w:t xml:space="preserve"> </w:t>
      </w:r>
      <w:r w:rsidR="00FA3DC9" w:rsidRPr="00522DD4">
        <w:rPr>
          <w:rFonts w:ascii="Bookman Old Style" w:hAnsi="Bookman Old Style"/>
          <w:szCs w:val="24"/>
        </w:rPr>
        <w:t>incumplimiento</w:t>
      </w:r>
      <w:r w:rsidR="00AB268E" w:rsidRPr="00522DD4">
        <w:rPr>
          <w:rFonts w:ascii="Bookman Old Style" w:hAnsi="Bookman Old Style"/>
          <w:szCs w:val="24"/>
        </w:rPr>
        <w:t xml:space="preserve">. </w:t>
      </w:r>
      <w:r w:rsidR="00AB268E" w:rsidRPr="00522DD4">
        <w:rPr>
          <w:rFonts w:ascii="Bookman Old Style" w:hAnsi="Bookman Old Style"/>
          <w:b w:val="0"/>
          <w:bCs/>
          <w:szCs w:val="24"/>
        </w:rPr>
        <w:t xml:space="preserve">Cuando ocurra alguno de los eventos de incumplimiento definidos en el Anexo 3 de la presente Resolución, sin perjuicio de las sanciones administrativas a que haya lugar, el adjudicatario, o el transportador incumbente que ejecute en primera instancia proyectos </w:t>
      </w:r>
      <w:r w:rsidR="00AB268E" w:rsidRPr="005B65DC">
        <w:rPr>
          <w:rFonts w:ascii="Bookman Old Style" w:hAnsi="Bookman Old Style"/>
          <w:i/>
          <w:szCs w:val="24"/>
        </w:rPr>
        <w:t>IPAT</w:t>
      </w:r>
      <w:r w:rsidR="00AB268E" w:rsidRPr="00522DD4">
        <w:rPr>
          <w:rFonts w:ascii="Bookman Old Style" w:hAnsi="Bookman Old Style"/>
          <w:b w:val="0"/>
          <w:bCs/>
          <w:szCs w:val="24"/>
        </w:rPr>
        <w:t>, perderá el derecho a recibir el flujo de ingresos o remuneración por el proyecto.</w:t>
      </w:r>
      <w:r w:rsidR="00BE2FCE" w:rsidRPr="00522DD4">
        <w:rPr>
          <w:rFonts w:ascii="Bookman Old Style" w:hAnsi="Bookman Old Style"/>
          <w:b w:val="0"/>
          <w:bCs/>
          <w:szCs w:val="24"/>
        </w:rPr>
        <w:t xml:space="preserve"> Lo anterior aplica también en el caso de que </w:t>
      </w:r>
      <w:r w:rsidR="006F2FD6" w:rsidRPr="00522DD4">
        <w:rPr>
          <w:rFonts w:ascii="Bookman Old Style" w:hAnsi="Bookman Old Style"/>
          <w:b w:val="0"/>
          <w:bCs/>
          <w:szCs w:val="24"/>
        </w:rPr>
        <w:t xml:space="preserve">se esté remunerando </w:t>
      </w:r>
      <w:r w:rsidR="00C87BA7" w:rsidRPr="00522DD4">
        <w:rPr>
          <w:rFonts w:ascii="Bookman Old Style" w:hAnsi="Bookman Old Style"/>
          <w:b w:val="0"/>
          <w:bCs/>
          <w:szCs w:val="24"/>
        </w:rPr>
        <w:t xml:space="preserve">con ingreso regulado </w:t>
      </w:r>
      <w:r w:rsidR="006F2FD6" w:rsidRPr="00522DD4">
        <w:rPr>
          <w:rFonts w:ascii="Bookman Old Style" w:hAnsi="Bookman Old Style"/>
          <w:b w:val="0"/>
          <w:bCs/>
          <w:szCs w:val="24"/>
        </w:rPr>
        <w:t xml:space="preserve">por operación </w:t>
      </w:r>
      <w:r w:rsidR="00D85DD8">
        <w:rPr>
          <w:rFonts w:ascii="Bookman Old Style" w:hAnsi="Bookman Old Style"/>
          <w:b w:val="0"/>
          <w:bCs/>
          <w:szCs w:val="24"/>
        </w:rPr>
        <w:t xml:space="preserve">parcial en fecha </w:t>
      </w:r>
      <w:r w:rsidR="006F2FD6" w:rsidRPr="00522DD4">
        <w:rPr>
          <w:rFonts w:ascii="Bookman Old Style" w:hAnsi="Bookman Old Style"/>
          <w:b w:val="0"/>
          <w:bCs/>
          <w:szCs w:val="24"/>
        </w:rPr>
        <w:t>anticipada, de acuerdo con lo establecido en el Artículo 12 de la presente resolución.</w:t>
      </w:r>
    </w:p>
    <w:p w14:paraId="5C6DF277" w14:textId="77777777" w:rsidR="006C3C78" w:rsidRDefault="006C3C78" w:rsidP="0013172F">
      <w:pPr>
        <w:pStyle w:val="Ttulo1"/>
        <w:ind w:left="426"/>
        <w:jc w:val="both"/>
        <w:rPr>
          <w:rFonts w:ascii="Bookman Old Style" w:hAnsi="Bookman Old Style"/>
          <w:b w:val="0"/>
          <w:bCs/>
          <w:szCs w:val="24"/>
        </w:rPr>
      </w:pPr>
    </w:p>
    <w:p w14:paraId="491DD915" w14:textId="649F538E" w:rsidR="00976E9D" w:rsidRDefault="00C52EC5" w:rsidP="00C52EC5">
      <w:pPr>
        <w:pStyle w:val="Ttulo1"/>
        <w:ind w:left="426"/>
        <w:jc w:val="both"/>
        <w:rPr>
          <w:rFonts w:ascii="Bookman Old Style" w:hAnsi="Bookman Old Style"/>
          <w:b w:val="0"/>
          <w:bCs/>
          <w:szCs w:val="24"/>
        </w:rPr>
      </w:pPr>
      <w:r w:rsidRPr="006C3C78">
        <w:rPr>
          <w:rFonts w:ascii="Bookman Old Style" w:hAnsi="Bookman Old Style"/>
          <w:szCs w:val="24"/>
        </w:rPr>
        <w:t>Parágrafo</w:t>
      </w:r>
      <w:r w:rsidR="00D92D37">
        <w:rPr>
          <w:rFonts w:ascii="Bookman Old Style" w:hAnsi="Bookman Old Style"/>
          <w:szCs w:val="24"/>
        </w:rPr>
        <w:t xml:space="preserve"> 1</w:t>
      </w:r>
      <w:r>
        <w:rPr>
          <w:rFonts w:ascii="Bookman Old Style" w:hAnsi="Bookman Old Style"/>
          <w:b w:val="0"/>
          <w:bCs/>
          <w:szCs w:val="24"/>
        </w:rPr>
        <w:t>.</w:t>
      </w:r>
      <w:r w:rsidRPr="00007945">
        <w:rPr>
          <w:rFonts w:ascii="Bookman Old Style" w:hAnsi="Bookman Old Style"/>
          <w:b w:val="0"/>
          <w:bCs/>
          <w:szCs w:val="24"/>
        </w:rPr>
        <w:t xml:space="preserve"> En el caso del </w:t>
      </w:r>
      <w:r w:rsidRPr="00795821">
        <w:rPr>
          <w:rFonts w:ascii="Bookman Old Style" w:hAnsi="Bookman Old Style"/>
          <w:b w:val="0"/>
          <w:bCs/>
          <w:szCs w:val="24"/>
        </w:rPr>
        <w:t xml:space="preserve">incumplimiento </w:t>
      </w:r>
      <w:r w:rsidRPr="00795821">
        <w:rPr>
          <w:rFonts w:ascii="Bookman Old Style" w:hAnsi="Bookman Old Style" w:cs="Arial"/>
          <w:b w:val="0"/>
          <w:color w:val="000000"/>
          <w:spacing w:val="-4"/>
          <w:szCs w:val="24"/>
        </w:rPr>
        <w:t>asociado a las situaciones establecidas en el Artículo 25 y el numeral 3.6 del anexo 3 de la presente resolución</w:t>
      </w:r>
      <w:r>
        <w:rPr>
          <w:rFonts w:ascii="Bookman Old Style" w:hAnsi="Bookman Old Style" w:cs="Arial"/>
          <w:b w:val="0"/>
          <w:color w:val="000000"/>
          <w:spacing w:val="-4"/>
          <w:szCs w:val="24"/>
        </w:rPr>
        <w:t xml:space="preserve"> o aquellas que la modifiquen, adicionen o sustituyan</w:t>
      </w:r>
      <w:r w:rsidRPr="00795821">
        <w:rPr>
          <w:rFonts w:ascii="Bookman Old Style" w:hAnsi="Bookman Old Style"/>
          <w:b w:val="0"/>
          <w:bCs/>
          <w:szCs w:val="24"/>
        </w:rPr>
        <w:t xml:space="preserve">, la CREG, con el propósito de establecer plenamente la existencia del incumplimiento, determinar sus consecuencias y garantizar el derecho de defensa de los afectados, agotará el trámite previsto en los Artículos 106 y ss. de la Ley 142 de 1994 y, en lo no previsto en ellos, aplicará las normas de la parte primera del Código de Procedimiento Administrativo y de lo Contencioso Administrativo que sean </w:t>
      </w:r>
      <w:r w:rsidR="00B35F32">
        <w:rPr>
          <w:rFonts w:ascii="Bookman Old Style" w:hAnsi="Bookman Old Style"/>
          <w:b w:val="0"/>
          <w:bCs/>
          <w:szCs w:val="24"/>
        </w:rPr>
        <w:t>aplica</w:t>
      </w:r>
      <w:r w:rsidRPr="00795821">
        <w:rPr>
          <w:rFonts w:ascii="Bookman Old Style" w:hAnsi="Bookman Old Style"/>
          <w:b w:val="0"/>
          <w:bCs/>
          <w:szCs w:val="24"/>
        </w:rPr>
        <w:t>bles. En firme la decisión definitiva sobre la actuación</w:t>
      </w:r>
      <w:r w:rsidR="00443041">
        <w:rPr>
          <w:rFonts w:ascii="Bookman Old Style" w:hAnsi="Bookman Old Style"/>
          <w:b w:val="0"/>
          <w:bCs/>
          <w:szCs w:val="24"/>
        </w:rPr>
        <w:t>,</w:t>
      </w:r>
      <w:r w:rsidRPr="00795821">
        <w:rPr>
          <w:rFonts w:ascii="Bookman Old Style" w:hAnsi="Bookman Old Style"/>
          <w:b w:val="0"/>
          <w:bCs/>
          <w:szCs w:val="24"/>
        </w:rPr>
        <w:t xml:space="preserve"> y determinada la existencia del incumplimiento, se comunicará la decisión al</w:t>
      </w:r>
      <w:r w:rsidRPr="00795821">
        <w:rPr>
          <w:rFonts w:ascii="Bookman Old Style" w:hAnsi="Bookman Old Style"/>
          <w:b w:val="0"/>
          <w:bCs/>
          <w:color w:val="FF0000"/>
          <w:szCs w:val="24"/>
        </w:rPr>
        <w:t xml:space="preserve"> </w:t>
      </w:r>
      <w:r w:rsidRPr="00795821">
        <w:rPr>
          <w:rFonts w:ascii="Bookman Old Style" w:hAnsi="Bookman Old Style"/>
          <w:b w:val="0"/>
          <w:bCs/>
          <w:szCs w:val="24"/>
        </w:rPr>
        <w:t xml:space="preserve">patrimonio autónomo para que proceda </w:t>
      </w:r>
      <w:r>
        <w:rPr>
          <w:rFonts w:ascii="Bookman Old Style" w:hAnsi="Bookman Old Style"/>
          <w:b w:val="0"/>
          <w:bCs/>
          <w:szCs w:val="24"/>
        </w:rPr>
        <w:t xml:space="preserve">conforme </w:t>
      </w:r>
      <w:r w:rsidRPr="00795821">
        <w:rPr>
          <w:rFonts w:ascii="Bookman Old Style" w:hAnsi="Bookman Old Style"/>
          <w:b w:val="0"/>
          <w:bCs/>
          <w:szCs w:val="24"/>
        </w:rPr>
        <w:t xml:space="preserve">con </w:t>
      </w:r>
      <w:r w:rsidRPr="00795821">
        <w:rPr>
          <w:rFonts w:ascii="Bookman Old Style" w:hAnsi="Bookman Old Style" w:cs="Arial"/>
          <w:b w:val="0"/>
          <w:color w:val="000000"/>
          <w:spacing w:val="-4"/>
          <w:szCs w:val="24"/>
        </w:rPr>
        <w:t>lo establecido en el numeral 3.6 del Anexo 3 de la presente resolución o aquellas que la modifique, adicione o sustituya. Copia de esta decisión se informará a la UPME y al Ministerio de Minas y Energía</w:t>
      </w:r>
      <w:r>
        <w:rPr>
          <w:rFonts w:ascii="Bookman Old Style" w:hAnsi="Bookman Old Style" w:cs="Arial"/>
          <w:b w:val="0"/>
          <w:color w:val="000000"/>
          <w:spacing w:val="-4"/>
          <w:szCs w:val="24"/>
        </w:rPr>
        <w:t>.</w:t>
      </w:r>
    </w:p>
    <w:p w14:paraId="5C1BD683" w14:textId="330146D8" w:rsidR="00D92D37" w:rsidRDefault="00D92D37" w:rsidP="00D92D37">
      <w:pPr>
        <w:rPr>
          <w:lang w:val="es-CO"/>
        </w:rPr>
      </w:pPr>
    </w:p>
    <w:p w14:paraId="53078B7C" w14:textId="3397D713" w:rsidR="00D92D37" w:rsidRPr="0032565D" w:rsidRDefault="0032565D" w:rsidP="0032565D">
      <w:pPr>
        <w:ind w:left="426"/>
        <w:jc w:val="both"/>
        <w:rPr>
          <w:rFonts w:ascii="Bookman Old Style" w:hAnsi="Bookman Old Style"/>
          <w:lang w:val="es-CO"/>
        </w:rPr>
      </w:pPr>
      <w:r w:rsidRPr="006E6270">
        <w:rPr>
          <w:rFonts w:ascii="Bookman Old Style" w:hAnsi="Bookman Old Style"/>
          <w:b/>
          <w:bCs/>
          <w:lang w:val="es-CO"/>
        </w:rPr>
        <w:t>Parágrafo 2.</w:t>
      </w:r>
      <w:r w:rsidRPr="006E6270">
        <w:rPr>
          <w:rFonts w:ascii="Bookman Old Style" w:hAnsi="Bookman Old Style"/>
          <w:lang w:val="es-CO"/>
        </w:rPr>
        <w:t xml:space="preserve"> </w:t>
      </w:r>
      <w:r w:rsidR="000D5F6F" w:rsidRPr="006E6270">
        <w:rPr>
          <w:rFonts w:ascii="Bookman Old Style" w:hAnsi="Bookman Old Style"/>
          <w:lang w:val="es-CO"/>
        </w:rPr>
        <w:t>S</w:t>
      </w:r>
      <w:r w:rsidRPr="006E6270">
        <w:rPr>
          <w:rFonts w:ascii="Bookman Old Style" w:hAnsi="Bookman Old Style"/>
          <w:lang w:val="es-CO"/>
        </w:rPr>
        <w:t>i el MME aprueba una solicitud del adjudicatario de no continuar con el proyecto por la ocurrencia de eventos irresistibles, imprevisibles y ajenos a su control, debidamente verificables, la CREG no iniciará la actuación administrativa o la dará por terminada, el adjudicatario perderá el derecho a cualquier ingreso regulado y el patrimonio autónomo se abstendrá de ejecutar la garantía de cumplimiento</w:t>
      </w:r>
      <w:r w:rsidR="000D5F6F" w:rsidRPr="006E6270">
        <w:rPr>
          <w:rFonts w:ascii="Bookman Old Style" w:hAnsi="Bookman Old Style"/>
          <w:lang w:val="es-CO"/>
        </w:rPr>
        <w:t>.</w:t>
      </w:r>
      <w:r w:rsidR="00213781" w:rsidRPr="006E6270">
        <w:rPr>
          <w:rFonts w:ascii="Bookman Old Style" w:hAnsi="Bookman Old Style"/>
          <w:lang w:val="es-CO"/>
        </w:rPr>
        <w:t>”</w:t>
      </w:r>
    </w:p>
    <w:p w14:paraId="68638665" w14:textId="77777777" w:rsidR="002932A3" w:rsidRDefault="002932A3" w:rsidP="002932A3">
      <w:pPr>
        <w:ind w:left="0"/>
        <w:rPr>
          <w:lang w:val="es-CO"/>
        </w:rPr>
      </w:pPr>
    </w:p>
    <w:p w14:paraId="1E573A20" w14:textId="53D8AACD" w:rsidR="00223547" w:rsidRDefault="00223547" w:rsidP="00223547">
      <w:pPr>
        <w:pStyle w:val="Ttulo1"/>
        <w:ind w:left="0"/>
        <w:jc w:val="both"/>
        <w:rPr>
          <w:rFonts w:ascii="Bookman Old Style" w:hAnsi="Bookman Old Style"/>
          <w:b w:val="0"/>
          <w:bCs/>
          <w:szCs w:val="24"/>
        </w:rPr>
      </w:pPr>
      <w:r w:rsidRPr="00020F46">
        <w:rPr>
          <w:rFonts w:ascii="Bookman Old Style" w:hAnsi="Bookman Old Style"/>
          <w:szCs w:val="24"/>
        </w:rPr>
        <w:t xml:space="preserve">Artículo </w:t>
      </w:r>
      <w:r w:rsidR="009D7D62">
        <w:rPr>
          <w:rFonts w:ascii="Bookman Old Style" w:hAnsi="Bookman Old Style"/>
          <w:szCs w:val="24"/>
        </w:rPr>
        <w:t>1</w:t>
      </w:r>
      <w:r w:rsidR="00A4045E">
        <w:rPr>
          <w:rFonts w:ascii="Bookman Old Style" w:hAnsi="Bookman Old Style"/>
          <w:szCs w:val="24"/>
        </w:rPr>
        <w:t>9</w:t>
      </w:r>
      <w:r w:rsidRPr="007A08BF">
        <w:rPr>
          <w:rFonts w:ascii="Bookman Old Style" w:hAnsi="Bookman Old Style"/>
          <w:szCs w:val="24"/>
        </w:rPr>
        <w:t>.</w:t>
      </w:r>
      <w:r w:rsidRPr="00E57AF1">
        <w:rPr>
          <w:rFonts w:ascii="Bookman Old Style" w:hAnsi="Bookman Old Style"/>
          <w:b w:val="0"/>
          <w:bCs/>
          <w:szCs w:val="24"/>
        </w:rPr>
        <w:t xml:space="preserve"> Agréguese el siguiente artículo a la Resolución CREG 107 de 2017</w:t>
      </w:r>
      <w:r>
        <w:rPr>
          <w:rFonts w:ascii="Bookman Old Style" w:hAnsi="Bookman Old Style"/>
          <w:b w:val="0"/>
          <w:bCs/>
          <w:szCs w:val="24"/>
        </w:rPr>
        <w:t xml:space="preserve">, así: </w:t>
      </w:r>
    </w:p>
    <w:p w14:paraId="0E11F9DF" w14:textId="77777777" w:rsidR="00CB0597" w:rsidRPr="0005244A" w:rsidRDefault="00CB0597" w:rsidP="00CB0597">
      <w:pPr>
        <w:ind w:left="0"/>
        <w:jc w:val="both"/>
        <w:rPr>
          <w:rFonts w:ascii="Bookman Old Style" w:hAnsi="Bookman Old Style"/>
        </w:rPr>
      </w:pPr>
    </w:p>
    <w:p w14:paraId="3058C07A" w14:textId="360929BA" w:rsidR="00C732AC" w:rsidRPr="00C732AC" w:rsidRDefault="00CB0597" w:rsidP="004847CB">
      <w:pPr>
        <w:ind w:left="284"/>
        <w:jc w:val="both"/>
        <w:rPr>
          <w:rFonts w:ascii="Bookman Old Style" w:hAnsi="Bookman Old Style"/>
        </w:rPr>
      </w:pPr>
      <w:r w:rsidRPr="00FE777C">
        <w:rPr>
          <w:rFonts w:ascii="Bookman Old Style" w:hAnsi="Bookman Old Style"/>
          <w:bCs/>
        </w:rPr>
        <w:t>“</w:t>
      </w:r>
      <w:r w:rsidRPr="00FE777C">
        <w:rPr>
          <w:rFonts w:ascii="Bookman Old Style" w:hAnsi="Bookman Old Style"/>
          <w:b/>
        </w:rPr>
        <w:t xml:space="preserve">Artículo </w:t>
      </w:r>
      <w:r w:rsidR="00223547" w:rsidRPr="00D21BC2">
        <w:rPr>
          <w:rFonts w:ascii="Bookman Old Style" w:hAnsi="Bookman Old Style"/>
          <w:b/>
        </w:rPr>
        <w:t>3</w:t>
      </w:r>
      <w:r w:rsidR="003A3CD9">
        <w:rPr>
          <w:rFonts w:ascii="Bookman Old Style" w:hAnsi="Bookman Old Style"/>
          <w:b/>
        </w:rPr>
        <w:t>4</w:t>
      </w:r>
      <w:r w:rsidRPr="00FE777C">
        <w:rPr>
          <w:rFonts w:ascii="Bookman Old Style" w:hAnsi="Bookman Old Style"/>
          <w:b/>
        </w:rPr>
        <w:t xml:space="preserve">. </w:t>
      </w:r>
      <w:r w:rsidR="00BC414D">
        <w:rPr>
          <w:rFonts w:ascii="Bookman Old Style" w:hAnsi="Bookman Old Style"/>
          <w:b/>
        </w:rPr>
        <w:t>Remuneración de los s</w:t>
      </w:r>
      <w:r w:rsidRPr="00FE777C">
        <w:rPr>
          <w:rFonts w:ascii="Bookman Old Style" w:hAnsi="Bookman Old Style"/>
          <w:b/>
        </w:rPr>
        <w:t>ervicios adicionales.</w:t>
      </w:r>
      <w:r w:rsidRPr="00FE777C">
        <w:rPr>
          <w:rFonts w:ascii="Bookman Old Style" w:hAnsi="Bookman Old Style"/>
        </w:rPr>
        <w:t xml:space="preserve"> Los servicios </w:t>
      </w:r>
      <w:r w:rsidR="00A42A47">
        <w:rPr>
          <w:rFonts w:ascii="Bookman Old Style" w:hAnsi="Bookman Old Style"/>
        </w:rPr>
        <w:t>adicionales</w:t>
      </w:r>
      <w:r w:rsidRPr="00FE777C">
        <w:rPr>
          <w:rFonts w:ascii="Bookman Old Style" w:hAnsi="Bookman Old Style"/>
        </w:rPr>
        <w:t xml:space="preserve"> </w:t>
      </w:r>
      <w:r w:rsidR="005E3FB7" w:rsidRPr="00FE777C">
        <w:rPr>
          <w:rFonts w:ascii="Bookman Old Style" w:hAnsi="Bookman Old Style"/>
        </w:rPr>
        <w:t>que ofrezcan los transportadores</w:t>
      </w:r>
      <w:r w:rsidR="00EE6E21">
        <w:rPr>
          <w:rFonts w:ascii="Bookman Old Style" w:hAnsi="Bookman Old Style"/>
        </w:rPr>
        <w:t xml:space="preserve"> incumbentes</w:t>
      </w:r>
      <w:r w:rsidR="005E3FB7" w:rsidRPr="00FE777C">
        <w:rPr>
          <w:rFonts w:ascii="Bookman Old Style" w:hAnsi="Bookman Old Style"/>
        </w:rPr>
        <w:t xml:space="preserve">, en el caso de los proyectos </w:t>
      </w:r>
      <w:r w:rsidR="005E3FB7" w:rsidRPr="005B65DC">
        <w:rPr>
          <w:rFonts w:ascii="Bookman Old Style" w:hAnsi="Bookman Old Style"/>
          <w:b/>
          <w:i/>
        </w:rPr>
        <w:t>IPAT</w:t>
      </w:r>
      <w:r w:rsidR="005E3FB7" w:rsidRPr="00FE777C">
        <w:rPr>
          <w:rFonts w:ascii="Bookman Old Style" w:hAnsi="Bookman Old Style"/>
        </w:rPr>
        <w:t xml:space="preserve">, o los adjudicatarios, en el caso de proyectos </w:t>
      </w:r>
      <w:r w:rsidR="00EE6E21">
        <w:rPr>
          <w:rFonts w:ascii="Bookman Old Style" w:hAnsi="Bookman Old Style"/>
        </w:rPr>
        <w:t>adjudicados mediante procesos de selección</w:t>
      </w:r>
      <w:r w:rsidRPr="00FE777C">
        <w:rPr>
          <w:rFonts w:ascii="Bookman Old Style" w:hAnsi="Bookman Old Style"/>
        </w:rPr>
        <w:t xml:space="preserve">, no tendrán un ingreso regulado y sólo podrán </w:t>
      </w:r>
      <w:r>
        <w:rPr>
          <w:rFonts w:ascii="Bookman Old Style" w:hAnsi="Bookman Old Style"/>
        </w:rPr>
        <w:t>comercializarse</w:t>
      </w:r>
      <w:r w:rsidRPr="00FE777C">
        <w:rPr>
          <w:rFonts w:ascii="Bookman Old Style" w:hAnsi="Bookman Old Style"/>
        </w:rPr>
        <w:t xml:space="preserve"> después de que </w:t>
      </w:r>
      <w:r w:rsidRPr="00544CE6">
        <w:rPr>
          <w:rFonts w:ascii="Bookman Old Style" w:hAnsi="Bookman Old Style"/>
        </w:rPr>
        <w:t>se hayan asignado</w:t>
      </w:r>
      <w:r w:rsidRPr="00AA3036">
        <w:rPr>
          <w:rFonts w:ascii="Bookman Old Style" w:hAnsi="Bookman Old Style"/>
        </w:rPr>
        <w:t xml:space="preserve"> </w:t>
      </w:r>
      <w:r w:rsidR="0025182C">
        <w:rPr>
          <w:rFonts w:ascii="Bookman Old Style" w:hAnsi="Bookman Old Style"/>
        </w:rPr>
        <w:t>la totalidad</w:t>
      </w:r>
      <w:r w:rsidRPr="00FE777C">
        <w:rPr>
          <w:rFonts w:ascii="Bookman Old Style" w:hAnsi="Bookman Old Style"/>
        </w:rPr>
        <w:t xml:space="preserve"> de los servicios </w:t>
      </w:r>
      <w:r w:rsidR="007D217F">
        <w:rPr>
          <w:rFonts w:ascii="Bookman Old Style" w:hAnsi="Bookman Old Style"/>
        </w:rPr>
        <w:t>adj</w:t>
      </w:r>
      <w:r w:rsidR="00164996">
        <w:rPr>
          <w:rFonts w:ascii="Bookman Old Style" w:hAnsi="Bookman Old Style"/>
        </w:rPr>
        <w:t>udicados</w:t>
      </w:r>
      <w:r w:rsidR="003E0D9F">
        <w:rPr>
          <w:rFonts w:ascii="Bookman Old Style" w:hAnsi="Bookman Old Style"/>
        </w:rPr>
        <w:t>.</w:t>
      </w:r>
    </w:p>
    <w:p w14:paraId="426BC4C1" w14:textId="3B820B4F" w:rsidR="00CB0597" w:rsidRDefault="00CB0597" w:rsidP="0074262B">
      <w:pPr>
        <w:ind w:left="284"/>
        <w:jc w:val="both"/>
        <w:rPr>
          <w:rFonts w:ascii="Bookman Old Style" w:hAnsi="Bookman Old Style"/>
        </w:rPr>
      </w:pPr>
      <w:r w:rsidRPr="00FE777C">
        <w:rPr>
          <w:rFonts w:ascii="Bookman Old Style" w:hAnsi="Bookman Old Style"/>
          <w:b/>
        </w:rPr>
        <w:t>Parágrafo.</w:t>
      </w:r>
      <w:r w:rsidRPr="00FE777C">
        <w:rPr>
          <w:rFonts w:ascii="Bookman Old Style" w:hAnsi="Bookman Old Style"/>
        </w:rPr>
        <w:t xml:space="preserve"> El </w:t>
      </w:r>
      <w:r w:rsidR="007B69E0">
        <w:rPr>
          <w:rFonts w:ascii="Bookman Old Style" w:hAnsi="Bookman Old Style"/>
        </w:rPr>
        <w:t xml:space="preserve">porcentaje </w:t>
      </w:r>
      <w:r w:rsidRPr="00FE777C">
        <w:rPr>
          <w:rFonts w:ascii="Bookman Old Style" w:hAnsi="Bookman Old Style"/>
        </w:rPr>
        <w:t>del valor de los</w:t>
      </w:r>
      <w:r w:rsidR="00962EF3">
        <w:rPr>
          <w:rFonts w:ascii="Bookman Old Style" w:hAnsi="Bookman Old Style"/>
        </w:rPr>
        <w:t xml:space="preserve"> ingresos </w:t>
      </w:r>
      <w:r w:rsidR="00E33E86">
        <w:rPr>
          <w:rFonts w:ascii="Bookman Old Style" w:hAnsi="Bookman Old Style"/>
        </w:rPr>
        <w:t>recibidos por los</w:t>
      </w:r>
      <w:r w:rsidRPr="00FE777C">
        <w:rPr>
          <w:rFonts w:ascii="Bookman Old Style" w:hAnsi="Bookman Old Style"/>
        </w:rPr>
        <w:t xml:space="preserve"> servicios</w:t>
      </w:r>
      <w:r w:rsidR="004373C3">
        <w:rPr>
          <w:rFonts w:ascii="Bookman Old Style" w:hAnsi="Bookman Old Style"/>
        </w:rPr>
        <w:t xml:space="preserve"> adicionales</w:t>
      </w:r>
      <w:r w:rsidRPr="00FE777C">
        <w:rPr>
          <w:rFonts w:ascii="Bookman Old Style" w:hAnsi="Bookman Old Style"/>
        </w:rPr>
        <w:t xml:space="preserve"> </w:t>
      </w:r>
      <w:r w:rsidR="00046E51">
        <w:rPr>
          <w:rFonts w:ascii="Bookman Old Style" w:hAnsi="Bookman Old Style"/>
        </w:rPr>
        <w:t xml:space="preserve">que se asignará a los beneficiarios, </w:t>
      </w:r>
      <w:r w:rsidR="00F3048F">
        <w:rPr>
          <w:rFonts w:ascii="Bookman Old Style" w:hAnsi="Bookman Old Style"/>
        </w:rPr>
        <w:t xml:space="preserve">según lo previsto en el Anexo 4 de </w:t>
      </w:r>
      <w:r w:rsidR="00046E51">
        <w:rPr>
          <w:rFonts w:ascii="Bookman Old Style" w:hAnsi="Bookman Old Style"/>
        </w:rPr>
        <w:t xml:space="preserve">la presente </w:t>
      </w:r>
      <w:r w:rsidR="001843D9">
        <w:rPr>
          <w:rFonts w:ascii="Bookman Old Style" w:hAnsi="Bookman Old Style"/>
        </w:rPr>
        <w:t>r</w:t>
      </w:r>
      <w:r w:rsidR="00F3048F">
        <w:rPr>
          <w:rFonts w:ascii="Bookman Old Style" w:hAnsi="Bookman Old Style"/>
        </w:rPr>
        <w:t>esolución</w:t>
      </w:r>
      <w:r w:rsidR="006E6270">
        <w:rPr>
          <w:rFonts w:ascii="Bookman Old Style" w:hAnsi="Bookman Old Style"/>
        </w:rPr>
        <w:t>,</w:t>
      </w:r>
      <w:r w:rsidR="00F3048F" w:rsidRPr="00FE777C">
        <w:rPr>
          <w:rFonts w:ascii="Bookman Old Style" w:hAnsi="Bookman Old Style"/>
        </w:rPr>
        <w:t xml:space="preserve"> </w:t>
      </w:r>
      <w:r w:rsidRPr="00FE777C">
        <w:rPr>
          <w:rFonts w:ascii="Bookman Old Style" w:hAnsi="Bookman Old Style"/>
        </w:rPr>
        <w:t xml:space="preserve">será </w:t>
      </w:r>
      <w:r w:rsidR="008039FF">
        <w:rPr>
          <w:rFonts w:ascii="Bookman Old Style" w:hAnsi="Bookman Old Style"/>
        </w:rPr>
        <w:t>determinado por la CREG</w:t>
      </w:r>
      <w:r w:rsidR="00901C90">
        <w:rPr>
          <w:rFonts w:ascii="Bookman Old Style" w:hAnsi="Bookman Old Style"/>
        </w:rPr>
        <w:t xml:space="preserve"> en </w:t>
      </w:r>
      <w:r w:rsidR="001843D9">
        <w:rPr>
          <w:rFonts w:ascii="Bookman Old Style" w:hAnsi="Bookman Old Style"/>
        </w:rPr>
        <w:t>r</w:t>
      </w:r>
      <w:r w:rsidR="00901C90">
        <w:rPr>
          <w:rFonts w:ascii="Bookman Old Style" w:hAnsi="Bookman Old Style"/>
        </w:rPr>
        <w:t>esolución aparte.</w:t>
      </w:r>
      <w:r w:rsidR="0094002A">
        <w:rPr>
          <w:rFonts w:ascii="Bookman Old Style" w:hAnsi="Bookman Old Style"/>
        </w:rPr>
        <w:t>”</w:t>
      </w:r>
    </w:p>
    <w:p w14:paraId="6C7953EE" w14:textId="77777777" w:rsidR="005236AD" w:rsidRDefault="005236AD" w:rsidP="00CB0597">
      <w:pPr>
        <w:ind w:left="284"/>
        <w:jc w:val="both"/>
        <w:rPr>
          <w:rFonts w:ascii="Bookman Old Style" w:hAnsi="Bookman Old Style"/>
        </w:rPr>
      </w:pPr>
    </w:p>
    <w:p w14:paraId="61452CFC" w14:textId="728F5951" w:rsidR="000B7BBA" w:rsidRDefault="00F54166" w:rsidP="000B7BBA">
      <w:pPr>
        <w:pStyle w:val="Ttulo1"/>
        <w:ind w:left="0"/>
        <w:jc w:val="both"/>
        <w:rPr>
          <w:rFonts w:ascii="Bookman Old Style" w:hAnsi="Bookman Old Style"/>
          <w:b w:val="0"/>
          <w:bCs/>
          <w:szCs w:val="24"/>
        </w:rPr>
      </w:pPr>
      <w:r w:rsidRPr="00DB4F62">
        <w:rPr>
          <w:rFonts w:ascii="Bookman Old Style" w:hAnsi="Bookman Old Style"/>
          <w:szCs w:val="24"/>
        </w:rPr>
        <w:t xml:space="preserve">Artículo </w:t>
      </w:r>
      <w:r w:rsidR="00A4045E">
        <w:rPr>
          <w:rFonts w:ascii="Bookman Old Style" w:hAnsi="Bookman Old Style"/>
          <w:szCs w:val="24"/>
        </w:rPr>
        <w:t>20</w:t>
      </w:r>
      <w:r w:rsidRPr="00E57AF1">
        <w:rPr>
          <w:rFonts w:ascii="Bookman Old Style" w:hAnsi="Bookman Old Style"/>
          <w:szCs w:val="24"/>
        </w:rPr>
        <w:t xml:space="preserve">. </w:t>
      </w:r>
      <w:r w:rsidR="000B7BBA">
        <w:rPr>
          <w:rFonts w:ascii="Bookman Old Style" w:hAnsi="Bookman Old Style"/>
          <w:b w:val="0"/>
          <w:bCs/>
          <w:szCs w:val="24"/>
        </w:rPr>
        <w:t>Modifíquese el numeral 3.3 del Anexo 3 de la Resolución CREG 107 de 2017 así:</w:t>
      </w:r>
    </w:p>
    <w:p w14:paraId="35DBB5DC" w14:textId="77777777" w:rsidR="000B7BBA" w:rsidRDefault="000B7BBA" w:rsidP="000B7BBA">
      <w:pPr>
        <w:rPr>
          <w:lang w:val="es-CO"/>
        </w:rPr>
      </w:pPr>
    </w:p>
    <w:p w14:paraId="48DC8B7E" w14:textId="77777777" w:rsidR="000B7BBA" w:rsidRPr="004936A1" w:rsidRDefault="000B7BBA" w:rsidP="000B7BBA">
      <w:pPr>
        <w:ind w:left="284"/>
        <w:rPr>
          <w:rFonts w:ascii="Bookman Old Style" w:hAnsi="Bookman Old Style"/>
          <w:bCs/>
        </w:rPr>
      </w:pPr>
      <w:r>
        <w:rPr>
          <w:rFonts w:ascii="Bookman Old Style" w:hAnsi="Bookman Old Style"/>
          <w:bCs/>
        </w:rPr>
        <w:t xml:space="preserve">“3.3 </w:t>
      </w:r>
      <w:r w:rsidRPr="004936A1">
        <w:rPr>
          <w:rFonts w:ascii="Bookman Old Style" w:hAnsi="Bookman Old Style"/>
          <w:bCs/>
        </w:rPr>
        <w:t xml:space="preserve">Vigencia de la garantía: El plazo que cubre la garantía corresponderá al número de días calendario de duración del proyecto, según el cronograma y la curva S, más </w:t>
      </w:r>
      <w:r>
        <w:rPr>
          <w:rFonts w:ascii="Bookman Old Style" w:hAnsi="Bookman Old Style"/>
          <w:bCs/>
        </w:rPr>
        <w:t>60</w:t>
      </w:r>
      <w:r w:rsidRPr="004936A1">
        <w:rPr>
          <w:rFonts w:ascii="Bookman Old Style" w:hAnsi="Bookman Old Style"/>
          <w:bCs/>
        </w:rPr>
        <w:t xml:space="preserve"> días adicionales.</w:t>
      </w:r>
    </w:p>
    <w:p w14:paraId="4FE0410E" w14:textId="77777777" w:rsidR="000B7BBA" w:rsidRPr="004936A1" w:rsidRDefault="000B7BBA" w:rsidP="000B7BBA">
      <w:pPr>
        <w:ind w:left="284"/>
        <w:jc w:val="both"/>
        <w:rPr>
          <w:rFonts w:ascii="Bookman Old Style" w:hAnsi="Bookman Old Style"/>
          <w:bCs/>
        </w:rPr>
      </w:pPr>
    </w:p>
    <w:p w14:paraId="692C9F95" w14:textId="06F89FCF" w:rsidR="000B7BBA" w:rsidRPr="004936A1" w:rsidRDefault="000B7BBA" w:rsidP="000B7BBA">
      <w:pPr>
        <w:ind w:left="284"/>
        <w:jc w:val="both"/>
        <w:rPr>
          <w:rFonts w:ascii="Bookman Old Style" w:hAnsi="Bookman Old Style"/>
          <w:bCs/>
        </w:rPr>
      </w:pPr>
      <w:r w:rsidRPr="004936A1">
        <w:rPr>
          <w:rFonts w:ascii="Bookman Old Style" w:hAnsi="Bookman Old Style"/>
          <w:bCs/>
        </w:rPr>
        <w:t>Se podrán aceptar garantías con plazos de cubrimiento de doce (12) meses</w:t>
      </w:r>
      <w:r w:rsidR="006E6270">
        <w:rPr>
          <w:rFonts w:ascii="Bookman Old Style" w:hAnsi="Bookman Old Style"/>
          <w:bCs/>
        </w:rPr>
        <w:t>,</w:t>
      </w:r>
      <w:r w:rsidRPr="004936A1">
        <w:rPr>
          <w:rFonts w:ascii="Bookman Old Style" w:hAnsi="Bookman Old Style"/>
          <w:bCs/>
        </w:rPr>
        <w:t xml:space="preserve"> siempre y cuando antes de finalizar el p</w:t>
      </w:r>
      <w:r w:rsidR="006B1BD3">
        <w:rPr>
          <w:rFonts w:ascii="Bookman Old Style" w:hAnsi="Bookman Old Style"/>
          <w:bCs/>
        </w:rPr>
        <w:t>eríodo</w:t>
      </w:r>
      <w:r w:rsidRPr="004936A1">
        <w:rPr>
          <w:rFonts w:ascii="Bookman Old Style" w:hAnsi="Bookman Old Style"/>
          <w:bCs/>
        </w:rPr>
        <w:t xml:space="preserve"> de cubrimiento se emita una nueva garantía, con las mismas condiciones. </w:t>
      </w:r>
    </w:p>
    <w:p w14:paraId="6FF30DBD" w14:textId="77777777" w:rsidR="000B7BBA" w:rsidRPr="004936A1" w:rsidRDefault="000B7BBA" w:rsidP="000B7BBA">
      <w:pPr>
        <w:ind w:left="284"/>
        <w:jc w:val="both"/>
        <w:rPr>
          <w:rFonts w:ascii="Bookman Old Style" w:hAnsi="Bookman Old Style"/>
          <w:bCs/>
        </w:rPr>
      </w:pPr>
    </w:p>
    <w:p w14:paraId="5A62FA1A" w14:textId="482E3DB1" w:rsidR="000B7BBA" w:rsidRDefault="000B7BBA" w:rsidP="000B7BBA">
      <w:pPr>
        <w:ind w:left="284"/>
        <w:jc w:val="both"/>
        <w:rPr>
          <w:rFonts w:ascii="Bookman Old Style" w:hAnsi="Bookman Old Style"/>
          <w:bCs/>
        </w:rPr>
      </w:pPr>
      <w:r w:rsidRPr="004936A1">
        <w:rPr>
          <w:rFonts w:ascii="Bookman Old Style" w:hAnsi="Bookman Old Style"/>
          <w:bCs/>
        </w:rPr>
        <w:t xml:space="preserve">En otras palabras, cuando el adjudicatario, o el transportador incumbente que ejecute en primera instancia proyectos de </w:t>
      </w:r>
      <m:oMath>
        <m:r>
          <w:rPr>
            <w:rFonts w:ascii="Cambria Math" w:hAnsi="Cambria Math"/>
          </w:rPr>
          <m:t>IPAT</m:t>
        </m:r>
      </m:oMath>
      <w:r w:rsidRPr="004936A1">
        <w:rPr>
          <w:rFonts w:ascii="Bookman Old Style" w:hAnsi="Bookman Old Style"/>
          <w:bCs/>
        </w:rPr>
        <w:t>, decida poner garantías con vigencias menores al p</w:t>
      </w:r>
      <w:r w:rsidR="006B1BD3">
        <w:rPr>
          <w:rFonts w:ascii="Bookman Old Style" w:hAnsi="Bookman Old Style"/>
          <w:bCs/>
        </w:rPr>
        <w:t>eríodo</w:t>
      </w:r>
      <w:r w:rsidRPr="004936A1">
        <w:rPr>
          <w:rFonts w:ascii="Bookman Old Style" w:hAnsi="Bookman Old Style"/>
          <w:bCs/>
        </w:rPr>
        <w:t xml:space="preserve"> de tiempo de duración del proyecto, según el cronograma y la curva S, más </w:t>
      </w:r>
      <w:r>
        <w:rPr>
          <w:rFonts w:ascii="Bookman Old Style" w:hAnsi="Bookman Old Style"/>
          <w:bCs/>
        </w:rPr>
        <w:t>60</w:t>
      </w:r>
      <w:r w:rsidRPr="004936A1">
        <w:rPr>
          <w:rFonts w:ascii="Bookman Old Style" w:hAnsi="Bookman Old Style"/>
          <w:bCs/>
        </w:rPr>
        <w:t xml:space="preserve"> días adicionales, la garantía deberá contener una disposición explícita de ejercicio, en caso de que antes de su vencimiento el adjudicatario o el transportador incumbente que ejecute en primera instancia proyectos de </w:t>
      </w:r>
      <m:oMath>
        <m:r>
          <w:rPr>
            <w:rFonts w:ascii="Cambria Math" w:hAnsi="Cambria Math"/>
          </w:rPr>
          <m:t>IPAT</m:t>
        </m:r>
      </m:oMath>
      <w:r w:rsidRPr="004936A1">
        <w:rPr>
          <w:rFonts w:ascii="Bookman Old Style" w:hAnsi="Bookman Old Style"/>
          <w:bCs/>
        </w:rPr>
        <w:t xml:space="preserve"> no ponga la nueva garantía de cumplimiento</w:t>
      </w:r>
      <w:r>
        <w:rPr>
          <w:rFonts w:ascii="Bookman Old Style" w:hAnsi="Bookman Old Style"/>
          <w:bCs/>
        </w:rPr>
        <w:t>.</w:t>
      </w:r>
    </w:p>
    <w:p w14:paraId="2221ADC2" w14:textId="77777777" w:rsidR="000B7BBA" w:rsidRDefault="000B7BBA" w:rsidP="000B7BBA">
      <w:pPr>
        <w:ind w:left="284"/>
        <w:jc w:val="both"/>
        <w:rPr>
          <w:rFonts w:ascii="Bookman Old Style" w:hAnsi="Bookman Old Style"/>
          <w:bCs/>
        </w:rPr>
      </w:pPr>
    </w:p>
    <w:p w14:paraId="0113BE0D" w14:textId="3450AEB7" w:rsidR="000B7BBA" w:rsidRPr="004936A1" w:rsidRDefault="000B7BBA" w:rsidP="000B7BBA">
      <w:pPr>
        <w:ind w:left="284"/>
        <w:jc w:val="both"/>
        <w:rPr>
          <w:rFonts w:ascii="Bookman Old Style" w:hAnsi="Bookman Old Style"/>
        </w:rPr>
      </w:pPr>
      <w:r w:rsidRPr="0DE09F02">
        <w:rPr>
          <w:rFonts w:ascii="Bookman Old Style" w:hAnsi="Bookman Old Style"/>
        </w:rPr>
        <w:t xml:space="preserve">Adicionalmente, </w:t>
      </w:r>
      <w:r w:rsidRPr="3B03DF9C">
        <w:rPr>
          <w:rFonts w:ascii="Bookman Old Style" w:hAnsi="Bookman Old Style"/>
        </w:rPr>
        <w:t xml:space="preserve">en </w:t>
      </w:r>
      <w:r w:rsidRPr="3B17C988">
        <w:rPr>
          <w:rFonts w:ascii="Bookman Old Style" w:hAnsi="Bookman Old Style"/>
        </w:rPr>
        <w:t xml:space="preserve">la constitución de las garantías debe </w:t>
      </w:r>
      <w:r w:rsidRPr="6718046C">
        <w:rPr>
          <w:rFonts w:ascii="Bookman Old Style" w:hAnsi="Bookman Old Style"/>
        </w:rPr>
        <w:t>quedar</w:t>
      </w:r>
      <w:r w:rsidRPr="3B17C988">
        <w:rPr>
          <w:rFonts w:ascii="Bookman Old Style" w:hAnsi="Bookman Old Style"/>
        </w:rPr>
        <w:t xml:space="preserve"> explícito</w:t>
      </w:r>
      <w:r w:rsidRPr="6718046C">
        <w:rPr>
          <w:rFonts w:ascii="Bookman Old Style" w:hAnsi="Bookman Old Style"/>
        </w:rPr>
        <w:t xml:space="preserve"> y sin </w:t>
      </w:r>
      <w:r w:rsidRPr="15015545">
        <w:rPr>
          <w:rFonts w:ascii="Bookman Old Style" w:hAnsi="Bookman Old Style"/>
        </w:rPr>
        <w:t>ambigüedades</w:t>
      </w:r>
      <w:r w:rsidRPr="3B17C988">
        <w:rPr>
          <w:rFonts w:ascii="Bookman Old Style" w:hAnsi="Bookman Old Style"/>
        </w:rPr>
        <w:t xml:space="preserve"> que</w:t>
      </w:r>
      <w:r w:rsidR="006E6270">
        <w:rPr>
          <w:rFonts w:ascii="Bookman Old Style" w:hAnsi="Bookman Old Style"/>
        </w:rPr>
        <w:t>,</w:t>
      </w:r>
      <w:r w:rsidRPr="3B17C988">
        <w:rPr>
          <w:rFonts w:ascii="Bookman Old Style" w:hAnsi="Bookman Old Style"/>
        </w:rPr>
        <w:t xml:space="preserve"> </w:t>
      </w:r>
      <w:r w:rsidRPr="0DE09F02">
        <w:rPr>
          <w:rFonts w:ascii="Bookman Old Style" w:hAnsi="Bookman Old Style"/>
        </w:rPr>
        <w:t>cuando se active alguna de las causales de la ejecución de la garantía</w:t>
      </w:r>
      <w:r w:rsidR="006E6270">
        <w:rPr>
          <w:rFonts w:ascii="Bookman Old Style" w:hAnsi="Bookman Old Style"/>
        </w:rPr>
        <w:t>,</w:t>
      </w:r>
      <w:r w:rsidRPr="3B17C988">
        <w:rPr>
          <w:rFonts w:ascii="Bookman Old Style" w:hAnsi="Bookman Old Style"/>
        </w:rPr>
        <w:t xml:space="preserve"> la vigencia de </w:t>
      </w:r>
      <w:r w:rsidRPr="15015545">
        <w:rPr>
          <w:rFonts w:ascii="Bookman Old Style" w:hAnsi="Bookman Old Style"/>
        </w:rPr>
        <w:t>ésta</w:t>
      </w:r>
      <w:r w:rsidRPr="7800F693">
        <w:rPr>
          <w:rFonts w:ascii="Bookman Old Style" w:hAnsi="Bookman Old Style"/>
        </w:rPr>
        <w:t xml:space="preserve"> se </w:t>
      </w:r>
      <w:r w:rsidRPr="38CEDEC4">
        <w:rPr>
          <w:rFonts w:ascii="Bookman Old Style" w:hAnsi="Bookman Old Style"/>
        </w:rPr>
        <w:t xml:space="preserve">ampliará </w:t>
      </w:r>
      <w:r w:rsidRPr="6BDB89FA">
        <w:rPr>
          <w:rFonts w:ascii="Bookman Old Style" w:hAnsi="Bookman Old Style"/>
        </w:rPr>
        <w:t xml:space="preserve">hasta que se </w:t>
      </w:r>
      <w:r w:rsidRPr="6943D74A">
        <w:rPr>
          <w:rFonts w:ascii="Bookman Old Style" w:hAnsi="Bookman Old Style"/>
        </w:rPr>
        <w:t>agote el procedimiento para determinar la existencia del incumplimiento, en concordancia con lo previsto en los artículos 106 y siguientes de la Ley 142 de 1994</w:t>
      </w:r>
      <w:r w:rsidR="006E6270">
        <w:rPr>
          <w:rFonts w:ascii="Bookman Old Style" w:hAnsi="Bookman Old Style"/>
        </w:rPr>
        <w:t>,</w:t>
      </w:r>
      <w:r w:rsidRPr="15015545">
        <w:rPr>
          <w:rFonts w:ascii="Bookman Old Style" w:hAnsi="Bookman Old Style"/>
        </w:rPr>
        <w:t xml:space="preserve"> </w:t>
      </w:r>
      <w:r w:rsidRPr="5F677E9C">
        <w:rPr>
          <w:rFonts w:ascii="Bookman Old Style" w:hAnsi="Bookman Old Style"/>
        </w:rPr>
        <w:t xml:space="preserve">y en las normas </w:t>
      </w:r>
      <w:r w:rsidRPr="1A68CAC5">
        <w:rPr>
          <w:rFonts w:ascii="Bookman Old Style" w:hAnsi="Bookman Old Style"/>
        </w:rPr>
        <w:t>del Código Contencioso Administrativo</w:t>
      </w:r>
      <w:r w:rsidR="009B2641">
        <w:rPr>
          <w:rFonts w:ascii="Bookman Old Style" w:hAnsi="Bookman Old Style"/>
        </w:rPr>
        <w:t xml:space="preserve"> y 6 meses más</w:t>
      </w:r>
      <w:r w:rsidRPr="702C9BA7">
        <w:rPr>
          <w:rFonts w:ascii="Bookman Old Style" w:hAnsi="Bookman Old Style"/>
        </w:rPr>
        <w:t>.</w:t>
      </w:r>
    </w:p>
    <w:p w14:paraId="6D6EB2A4" w14:textId="77777777" w:rsidR="000B7BBA" w:rsidRPr="004936A1" w:rsidRDefault="000B7BBA" w:rsidP="000B7BBA">
      <w:pPr>
        <w:ind w:left="284"/>
        <w:jc w:val="both"/>
        <w:rPr>
          <w:rFonts w:ascii="Bookman Old Style" w:hAnsi="Bookman Old Style"/>
        </w:rPr>
      </w:pPr>
    </w:p>
    <w:p w14:paraId="4AC82714" w14:textId="08EC2A45" w:rsidR="000B7BBA" w:rsidRDefault="000B7BBA" w:rsidP="000B7BBA">
      <w:pPr>
        <w:ind w:left="284"/>
        <w:jc w:val="both"/>
        <w:rPr>
          <w:rFonts w:ascii="Bookman Old Style" w:hAnsi="Bookman Old Style"/>
        </w:rPr>
      </w:pPr>
      <w:r w:rsidRPr="40C672D9">
        <w:rPr>
          <w:rFonts w:ascii="Bookman Old Style" w:hAnsi="Bookman Old Style"/>
        </w:rPr>
        <w:t>Cuando se presentare una situación como la descrita en el párrafo anterior, la CREG, mediante resolución particular, notificará al responsable en cuánto tiempo ampliar la vigencia de la garantía, respetando siempre que en caso de determinarse el incumplimiento sea posible la ejecución de la garantía en forma inmediata”.</w:t>
      </w:r>
    </w:p>
    <w:p w14:paraId="671E54A2" w14:textId="038AF135" w:rsidR="00AF447F" w:rsidRDefault="00AF447F" w:rsidP="000B7BBA">
      <w:pPr>
        <w:ind w:left="284"/>
        <w:jc w:val="both"/>
        <w:rPr>
          <w:rFonts w:ascii="Bookman Old Style" w:hAnsi="Bookman Old Style"/>
        </w:rPr>
      </w:pPr>
    </w:p>
    <w:p w14:paraId="3E196DC0" w14:textId="00CD6E13" w:rsidR="00AF447F" w:rsidRDefault="00AF447F" w:rsidP="00AF447F">
      <w:pPr>
        <w:pStyle w:val="Ttulo1"/>
        <w:ind w:left="0"/>
        <w:jc w:val="both"/>
        <w:rPr>
          <w:rFonts w:ascii="Bookman Old Style" w:hAnsi="Bookman Old Style"/>
          <w:b w:val="0"/>
          <w:bCs/>
          <w:szCs w:val="24"/>
        </w:rPr>
      </w:pPr>
      <w:r w:rsidRPr="00DB4F62">
        <w:rPr>
          <w:rFonts w:ascii="Bookman Old Style" w:hAnsi="Bookman Old Style"/>
          <w:szCs w:val="24"/>
        </w:rPr>
        <w:t xml:space="preserve">Artículo </w:t>
      </w:r>
      <w:r>
        <w:rPr>
          <w:rFonts w:ascii="Bookman Old Style" w:hAnsi="Bookman Old Style"/>
          <w:szCs w:val="24"/>
        </w:rPr>
        <w:t>2</w:t>
      </w:r>
      <w:r w:rsidR="00A4045E">
        <w:rPr>
          <w:rFonts w:ascii="Bookman Old Style" w:hAnsi="Bookman Old Style"/>
          <w:szCs w:val="24"/>
        </w:rPr>
        <w:t>1</w:t>
      </w:r>
      <w:r w:rsidRPr="00E57AF1">
        <w:rPr>
          <w:rFonts w:ascii="Bookman Old Style" w:hAnsi="Bookman Old Style"/>
          <w:szCs w:val="24"/>
        </w:rPr>
        <w:t xml:space="preserve">. </w:t>
      </w:r>
      <w:r>
        <w:rPr>
          <w:rFonts w:ascii="Bookman Old Style" w:hAnsi="Bookman Old Style"/>
          <w:b w:val="0"/>
          <w:bCs/>
          <w:szCs w:val="24"/>
        </w:rPr>
        <w:t>Modifíquese el numeral 3.6 del Anexo 3 de la Resolución CREG 107 de 2017</w:t>
      </w:r>
      <w:r w:rsidR="006A73AA">
        <w:rPr>
          <w:rFonts w:ascii="Bookman Old Style" w:hAnsi="Bookman Old Style"/>
          <w:b w:val="0"/>
          <w:bCs/>
          <w:szCs w:val="24"/>
        </w:rPr>
        <w:t>,</w:t>
      </w:r>
      <w:r>
        <w:rPr>
          <w:rFonts w:ascii="Bookman Old Style" w:hAnsi="Bookman Old Style"/>
          <w:b w:val="0"/>
          <w:bCs/>
          <w:szCs w:val="24"/>
        </w:rPr>
        <w:t xml:space="preserve"> así:</w:t>
      </w:r>
    </w:p>
    <w:p w14:paraId="04542838" w14:textId="273B0FC3" w:rsidR="00AF447F" w:rsidRDefault="00AF447F" w:rsidP="000B7BBA">
      <w:pPr>
        <w:ind w:left="284"/>
        <w:jc w:val="both"/>
        <w:rPr>
          <w:rFonts w:ascii="Bookman Old Style" w:hAnsi="Bookman Old Style"/>
        </w:rPr>
      </w:pPr>
    </w:p>
    <w:p w14:paraId="4F79424C" w14:textId="0B7EAF6B" w:rsidR="006A73AA" w:rsidRPr="00C87F81" w:rsidRDefault="00C87F81" w:rsidP="00C87F81">
      <w:pPr>
        <w:tabs>
          <w:tab w:val="left" w:pos="426"/>
        </w:tabs>
        <w:ind w:left="0"/>
        <w:jc w:val="both"/>
        <w:rPr>
          <w:rFonts w:ascii="Bookman Old Style" w:hAnsi="Bookman Old Style" w:cs="Arial"/>
          <w:b/>
          <w:color w:val="000000" w:themeColor="text1"/>
        </w:rPr>
      </w:pPr>
      <w:bookmarkStart w:id="26" w:name="_Ref476835994"/>
      <w:r>
        <w:rPr>
          <w:rFonts w:ascii="Bookman Old Style" w:hAnsi="Bookman Old Style" w:cs="Arial"/>
          <w:b/>
          <w:color w:val="000000" w:themeColor="text1"/>
        </w:rPr>
        <w:tab/>
        <w:t xml:space="preserve">“3.6 </w:t>
      </w:r>
      <w:r w:rsidR="006A73AA" w:rsidRPr="00C87F81">
        <w:rPr>
          <w:rFonts w:ascii="Bookman Old Style" w:hAnsi="Bookman Old Style" w:cs="Arial"/>
          <w:b/>
          <w:color w:val="000000" w:themeColor="text1"/>
        </w:rPr>
        <w:t>Ejecución de la garantía de cumplimiento</w:t>
      </w:r>
      <w:bookmarkEnd w:id="26"/>
    </w:p>
    <w:p w14:paraId="79F142FC" w14:textId="77777777" w:rsidR="006A73AA" w:rsidRPr="00F23AE8" w:rsidRDefault="006A73AA" w:rsidP="006A73AA">
      <w:pPr>
        <w:pStyle w:val="Prrafodelista"/>
        <w:tabs>
          <w:tab w:val="left" w:pos="1478"/>
        </w:tabs>
        <w:ind w:left="1146"/>
        <w:jc w:val="both"/>
        <w:rPr>
          <w:rFonts w:ascii="Bookman Old Style" w:hAnsi="Bookman Old Style" w:cs="Arial"/>
          <w:b/>
          <w:color w:val="000000" w:themeColor="text1"/>
          <w:sz w:val="24"/>
          <w:szCs w:val="24"/>
        </w:rPr>
      </w:pPr>
    </w:p>
    <w:p w14:paraId="37A3B489" w14:textId="77777777" w:rsidR="006A73AA" w:rsidRPr="00F23AE8" w:rsidRDefault="006A73AA" w:rsidP="006A73AA">
      <w:pPr>
        <w:tabs>
          <w:tab w:val="left" w:pos="1478"/>
        </w:tabs>
        <w:ind w:left="426"/>
        <w:jc w:val="both"/>
        <w:rPr>
          <w:rFonts w:ascii="Bookman Old Style" w:hAnsi="Bookman Old Style" w:cs="Arial"/>
          <w:color w:val="000000" w:themeColor="text1"/>
        </w:rPr>
      </w:pPr>
      <w:r>
        <w:rPr>
          <w:rFonts w:ascii="Bookman Old Style" w:hAnsi="Bookman Old Style" w:cs="Arial"/>
          <w:color w:val="000000" w:themeColor="text1"/>
        </w:rPr>
        <w:t>E</w:t>
      </w:r>
      <w:r w:rsidRPr="00F23AE8">
        <w:rPr>
          <w:rFonts w:ascii="Bookman Old Style" w:hAnsi="Bookman Old Style" w:cs="Arial"/>
          <w:color w:val="000000" w:themeColor="text1"/>
        </w:rPr>
        <w:t>l patrimonio autónomo encargado de la administración de la garantía de cumplimiento debe ejecutar la garantía bajo su custodia cuando</w:t>
      </w:r>
      <w:r>
        <w:rPr>
          <w:rFonts w:ascii="Bookman Old Style" w:hAnsi="Bookman Old Style" w:cs="Arial"/>
          <w:color w:val="000000" w:themeColor="text1"/>
        </w:rPr>
        <w:t>,</w:t>
      </w:r>
      <w:r w:rsidRPr="00F23AE8">
        <w:rPr>
          <w:rFonts w:ascii="Bookman Old Style" w:hAnsi="Bookman Old Style" w:cs="Arial"/>
          <w:color w:val="000000" w:themeColor="text1"/>
        </w:rPr>
        <w:t xml:space="preserve"> </w:t>
      </w:r>
      <w:r>
        <w:rPr>
          <w:rFonts w:ascii="Bookman Old Style" w:hAnsi="Bookman Old Style" w:cs="Arial"/>
          <w:color w:val="000000" w:themeColor="text1"/>
        </w:rPr>
        <w:t xml:space="preserve">en aplicación del parágrafo del Artículo 31 de la presente resolución o aquellas que la modifiquen, adicionen o sustituyan, </w:t>
      </w:r>
      <w:r w:rsidRPr="00F23AE8">
        <w:rPr>
          <w:rFonts w:ascii="Bookman Old Style" w:hAnsi="Bookman Old Style" w:cs="Arial"/>
          <w:color w:val="000000" w:themeColor="text1"/>
        </w:rPr>
        <w:t xml:space="preserve">se </w:t>
      </w:r>
      <w:r>
        <w:rPr>
          <w:rFonts w:ascii="Bookman Old Style" w:hAnsi="Bookman Old Style" w:cs="Arial"/>
          <w:color w:val="000000" w:themeColor="text1"/>
        </w:rPr>
        <w:t>determine la ocurrencia de</w:t>
      </w:r>
      <w:r w:rsidRPr="00F23AE8">
        <w:rPr>
          <w:rFonts w:ascii="Bookman Old Style" w:hAnsi="Bookman Old Style" w:cs="Arial"/>
          <w:color w:val="000000" w:themeColor="text1"/>
        </w:rPr>
        <w:t xml:space="preserve"> alguno de los siguientes eventos</w:t>
      </w:r>
      <w:r>
        <w:rPr>
          <w:rFonts w:ascii="Bookman Old Style" w:hAnsi="Bookman Old Style" w:cs="Arial"/>
          <w:color w:val="000000" w:themeColor="text1"/>
        </w:rPr>
        <w:t xml:space="preserve"> de incumplimiento</w:t>
      </w:r>
      <w:r w:rsidRPr="00F23AE8">
        <w:rPr>
          <w:rFonts w:ascii="Bookman Old Style" w:hAnsi="Bookman Old Style" w:cs="Arial"/>
          <w:color w:val="000000" w:themeColor="text1"/>
        </w:rPr>
        <w:t xml:space="preserve">: </w:t>
      </w:r>
    </w:p>
    <w:p w14:paraId="1E51B055" w14:textId="77777777" w:rsidR="006A73AA" w:rsidRPr="00F23AE8" w:rsidRDefault="006A73AA" w:rsidP="006A73AA">
      <w:pPr>
        <w:tabs>
          <w:tab w:val="left" w:pos="1478"/>
        </w:tabs>
        <w:ind w:left="426"/>
        <w:jc w:val="both"/>
        <w:rPr>
          <w:rFonts w:ascii="Bookman Old Style" w:hAnsi="Bookman Old Style" w:cs="Arial"/>
          <w:color w:val="000000" w:themeColor="text1"/>
        </w:rPr>
      </w:pPr>
    </w:p>
    <w:p w14:paraId="09944B4A" w14:textId="77777777" w:rsidR="00C87F81" w:rsidRPr="00C87F81" w:rsidRDefault="00C87F81" w:rsidP="00C87F81">
      <w:pPr>
        <w:pStyle w:val="Prrafodelista"/>
        <w:numPr>
          <w:ilvl w:val="0"/>
          <w:numId w:val="18"/>
        </w:numPr>
        <w:tabs>
          <w:tab w:val="left" w:pos="0"/>
        </w:tabs>
        <w:jc w:val="both"/>
        <w:rPr>
          <w:rFonts w:ascii="Bookman Old Style" w:hAnsi="Bookman Old Style" w:cs="Arial"/>
          <w:vanish/>
          <w:color w:val="000000" w:themeColor="text1"/>
          <w:sz w:val="24"/>
          <w:szCs w:val="24"/>
        </w:rPr>
      </w:pPr>
    </w:p>
    <w:p w14:paraId="6E7AD7C2" w14:textId="77777777" w:rsidR="00C87F81" w:rsidRPr="00C87F81" w:rsidRDefault="00C87F81" w:rsidP="00C87F81">
      <w:pPr>
        <w:pStyle w:val="Prrafodelista"/>
        <w:numPr>
          <w:ilvl w:val="1"/>
          <w:numId w:val="18"/>
        </w:numPr>
        <w:tabs>
          <w:tab w:val="left" w:pos="0"/>
        </w:tabs>
        <w:jc w:val="both"/>
        <w:rPr>
          <w:rFonts w:ascii="Bookman Old Style" w:hAnsi="Bookman Old Style" w:cs="Arial"/>
          <w:vanish/>
          <w:color w:val="000000" w:themeColor="text1"/>
          <w:sz w:val="24"/>
          <w:szCs w:val="24"/>
        </w:rPr>
      </w:pPr>
    </w:p>
    <w:p w14:paraId="0E40F572" w14:textId="77777777" w:rsidR="00C87F81" w:rsidRPr="00C87F81" w:rsidRDefault="00C87F81" w:rsidP="00C87F81">
      <w:pPr>
        <w:pStyle w:val="Prrafodelista"/>
        <w:numPr>
          <w:ilvl w:val="1"/>
          <w:numId w:val="18"/>
        </w:numPr>
        <w:tabs>
          <w:tab w:val="left" w:pos="0"/>
        </w:tabs>
        <w:jc w:val="both"/>
        <w:rPr>
          <w:rFonts w:ascii="Bookman Old Style" w:hAnsi="Bookman Old Style" w:cs="Arial"/>
          <w:vanish/>
          <w:color w:val="000000" w:themeColor="text1"/>
          <w:sz w:val="24"/>
          <w:szCs w:val="24"/>
        </w:rPr>
      </w:pPr>
    </w:p>
    <w:p w14:paraId="50670EF3" w14:textId="77777777" w:rsidR="00C87F81" w:rsidRPr="00C87F81" w:rsidRDefault="00C87F81" w:rsidP="00C87F81">
      <w:pPr>
        <w:pStyle w:val="Prrafodelista"/>
        <w:numPr>
          <w:ilvl w:val="1"/>
          <w:numId w:val="18"/>
        </w:numPr>
        <w:tabs>
          <w:tab w:val="left" w:pos="0"/>
        </w:tabs>
        <w:jc w:val="both"/>
        <w:rPr>
          <w:rFonts w:ascii="Bookman Old Style" w:hAnsi="Bookman Old Style" w:cs="Arial"/>
          <w:vanish/>
          <w:color w:val="000000" w:themeColor="text1"/>
          <w:sz w:val="24"/>
          <w:szCs w:val="24"/>
        </w:rPr>
      </w:pPr>
    </w:p>
    <w:p w14:paraId="754077B4" w14:textId="77777777" w:rsidR="00C87F81" w:rsidRPr="00C87F81" w:rsidRDefault="00C87F81" w:rsidP="00C87F81">
      <w:pPr>
        <w:pStyle w:val="Prrafodelista"/>
        <w:numPr>
          <w:ilvl w:val="1"/>
          <w:numId w:val="18"/>
        </w:numPr>
        <w:tabs>
          <w:tab w:val="left" w:pos="0"/>
        </w:tabs>
        <w:jc w:val="both"/>
        <w:rPr>
          <w:rFonts w:ascii="Bookman Old Style" w:hAnsi="Bookman Old Style" w:cs="Arial"/>
          <w:vanish/>
          <w:color w:val="000000" w:themeColor="text1"/>
          <w:sz w:val="24"/>
          <w:szCs w:val="24"/>
        </w:rPr>
      </w:pPr>
    </w:p>
    <w:p w14:paraId="57E3BF4B" w14:textId="77777777" w:rsidR="00C87F81" w:rsidRPr="00C87F81" w:rsidRDefault="00C87F81" w:rsidP="00C87F81">
      <w:pPr>
        <w:pStyle w:val="Prrafodelista"/>
        <w:numPr>
          <w:ilvl w:val="1"/>
          <w:numId w:val="18"/>
        </w:numPr>
        <w:tabs>
          <w:tab w:val="left" w:pos="0"/>
        </w:tabs>
        <w:jc w:val="both"/>
        <w:rPr>
          <w:rFonts w:ascii="Bookman Old Style" w:hAnsi="Bookman Old Style" w:cs="Arial"/>
          <w:vanish/>
          <w:color w:val="000000" w:themeColor="text1"/>
          <w:sz w:val="24"/>
          <w:szCs w:val="24"/>
        </w:rPr>
      </w:pPr>
    </w:p>
    <w:p w14:paraId="2DA6C8D0" w14:textId="77777777" w:rsidR="00C87F81" w:rsidRPr="00C87F81" w:rsidRDefault="00C87F81" w:rsidP="00C87F81">
      <w:pPr>
        <w:pStyle w:val="Prrafodelista"/>
        <w:numPr>
          <w:ilvl w:val="1"/>
          <w:numId w:val="18"/>
        </w:numPr>
        <w:tabs>
          <w:tab w:val="left" w:pos="0"/>
        </w:tabs>
        <w:jc w:val="both"/>
        <w:rPr>
          <w:rFonts w:ascii="Bookman Old Style" w:hAnsi="Bookman Old Style" w:cs="Arial"/>
          <w:vanish/>
          <w:color w:val="000000" w:themeColor="text1"/>
          <w:sz w:val="24"/>
          <w:szCs w:val="24"/>
        </w:rPr>
      </w:pPr>
    </w:p>
    <w:p w14:paraId="3EE66813" w14:textId="572E7E0E" w:rsidR="006A73AA" w:rsidRPr="00F23AE8" w:rsidRDefault="006A73AA" w:rsidP="00C87F81">
      <w:pPr>
        <w:pStyle w:val="Prrafodelista"/>
        <w:numPr>
          <w:ilvl w:val="2"/>
          <w:numId w:val="18"/>
        </w:numPr>
        <w:tabs>
          <w:tab w:val="left" w:pos="0"/>
        </w:tabs>
        <w:ind w:left="1146"/>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 xml:space="preserve">Cuando dentro del plazo máximo previsto el adjudicatario </w:t>
      </w:r>
      <w:r>
        <w:rPr>
          <w:rFonts w:ascii="Bookman Old Style" w:hAnsi="Bookman Old Style" w:cs="Arial"/>
          <w:color w:val="000000" w:themeColor="text1"/>
          <w:sz w:val="24"/>
          <w:szCs w:val="24"/>
        </w:rPr>
        <w:t xml:space="preserve">o </w:t>
      </w:r>
      <w:r w:rsidRPr="004809A7">
        <w:rPr>
          <w:rFonts w:ascii="Bookman Old Style" w:hAnsi="Bookman Old Style" w:cs="Arial"/>
          <w:color w:val="000000" w:themeColor="text1"/>
          <w:sz w:val="24"/>
          <w:szCs w:val="24"/>
        </w:rPr>
        <w:t xml:space="preserve">el transportador incumbente que ejecute en primera instancia proyectos de </w:t>
      </w:r>
      <m:oMath>
        <m:r>
          <w:rPr>
            <w:rFonts w:ascii="Cambria Math" w:hAnsi="Cambria Math" w:cs="Arial"/>
            <w:color w:val="000000" w:themeColor="text1"/>
            <w:sz w:val="24"/>
            <w:szCs w:val="24"/>
          </w:rPr>
          <m:t>IPAT</m:t>
        </m:r>
      </m:oMath>
      <w:r w:rsidRPr="00F23AE8">
        <w:rPr>
          <w:rFonts w:ascii="Bookman Old Style" w:hAnsi="Bookman Old Style" w:cs="Arial"/>
          <w:color w:val="000000" w:themeColor="text1"/>
          <w:sz w:val="24"/>
          <w:szCs w:val="24"/>
        </w:rPr>
        <w:t xml:space="preserve"> no actualice el valor de la garantía por retrasos </w:t>
      </w:r>
      <w:r>
        <w:rPr>
          <w:rFonts w:ascii="Bookman Old Style" w:hAnsi="Bookman Old Style" w:cs="Arial"/>
          <w:color w:val="000000" w:themeColor="text1"/>
          <w:sz w:val="24"/>
          <w:szCs w:val="24"/>
        </w:rPr>
        <w:t xml:space="preserve">debidos a </w:t>
      </w:r>
      <w:r w:rsidRPr="007705B7">
        <w:rPr>
          <w:rFonts w:ascii="Bookman Old Style" w:hAnsi="Bookman Old Style" w:cs="Arial"/>
          <w:color w:val="000000" w:themeColor="text1"/>
          <w:sz w:val="24"/>
          <w:szCs w:val="24"/>
        </w:rPr>
        <w:t>modificación de la FPO debidamente aprobada por el MME</w:t>
      </w:r>
      <w:r>
        <w:rPr>
          <w:rFonts w:ascii="Bookman Old Style" w:hAnsi="Bookman Old Style" w:cs="Arial"/>
          <w:color w:val="000000" w:themeColor="text1"/>
          <w:sz w:val="24"/>
          <w:szCs w:val="24"/>
        </w:rPr>
        <w:t xml:space="preserve"> o por retrasos</w:t>
      </w:r>
      <w:r w:rsidRPr="00F23AE8">
        <w:rPr>
          <w:rFonts w:ascii="Bookman Old Style" w:hAnsi="Bookman Old Style" w:cs="Arial"/>
          <w:color w:val="000000" w:themeColor="text1"/>
          <w:sz w:val="24"/>
          <w:szCs w:val="24"/>
        </w:rPr>
        <w:t xml:space="preserve"> identificados en el informe del auditor.</w:t>
      </w:r>
    </w:p>
    <w:p w14:paraId="5712FE0F" w14:textId="77777777" w:rsidR="006A73AA" w:rsidRPr="00B004FA" w:rsidRDefault="006A73AA" w:rsidP="006A73AA">
      <w:pPr>
        <w:pStyle w:val="Prrafodelista"/>
        <w:numPr>
          <w:ilvl w:val="2"/>
          <w:numId w:val="18"/>
        </w:numPr>
        <w:tabs>
          <w:tab w:val="left" w:pos="0"/>
        </w:tabs>
        <w:ind w:left="1135" w:hanging="709"/>
        <w:jc w:val="both"/>
        <w:rPr>
          <w:rFonts w:ascii="Bookman Old Style" w:hAnsi="Bookman Old Style" w:cs="Arial"/>
          <w:color w:val="000000" w:themeColor="text1"/>
          <w:sz w:val="24"/>
          <w:szCs w:val="24"/>
        </w:rPr>
      </w:pPr>
      <w:r w:rsidRPr="00B004FA">
        <w:rPr>
          <w:rFonts w:ascii="Bookman Old Style" w:hAnsi="Bookman Old Style" w:cs="Arial"/>
          <w:color w:val="000000" w:themeColor="text1"/>
          <w:sz w:val="24"/>
          <w:szCs w:val="24"/>
        </w:rPr>
        <w:t xml:space="preserve">Cuando el retraso en la ejecución del proyecto, informado por el auditor, sea mayor o igual al 50% del plazo previsto en el cronograma de ejecución del proyecto. </w:t>
      </w:r>
    </w:p>
    <w:p w14:paraId="0EA97A44" w14:textId="77777777" w:rsidR="006A73AA" w:rsidRPr="00F23AE8" w:rsidRDefault="006A73AA" w:rsidP="006A73AA">
      <w:pPr>
        <w:pStyle w:val="Prrafodelista"/>
        <w:ind w:left="1134"/>
        <w:rPr>
          <w:rFonts w:ascii="Bookman Old Style" w:hAnsi="Bookman Old Style" w:cs="Arial"/>
          <w:color w:val="000000" w:themeColor="text1"/>
          <w:sz w:val="24"/>
          <w:szCs w:val="24"/>
        </w:rPr>
      </w:pPr>
    </w:p>
    <w:p w14:paraId="16C43D00" w14:textId="77777777" w:rsidR="006A73AA" w:rsidRPr="00F23AE8" w:rsidRDefault="006A73AA" w:rsidP="006A73AA">
      <w:pPr>
        <w:pStyle w:val="Prrafodelista"/>
        <w:numPr>
          <w:ilvl w:val="2"/>
          <w:numId w:val="18"/>
        </w:numPr>
        <w:tabs>
          <w:tab w:val="left" w:pos="0"/>
        </w:tabs>
        <w:ind w:left="1135" w:hanging="709"/>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 xml:space="preserve">Cuando el auditor concluya que el adjudicatario </w:t>
      </w:r>
      <w:r>
        <w:rPr>
          <w:rFonts w:ascii="Bookman Old Style" w:hAnsi="Bookman Old Style" w:cs="Arial"/>
          <w:color w:val="000000" w:themeColor="text1"/>
          <w:sz w:val="24"/>
          <w:szCs w:val="24"/>
        </w:rPr>
        <w:t xml:space="preserve">o </w:t>
      </w:r>
      <w:r w:rsidRPr="004809A7">
        <w:rPr>
          <w:rFonts w:ascii="Bookman Old Style" w:hAnsi="Bookman Old Style" w:cs="Arial"/>
          <w:color w:val="000000" w:themeColor="text1"/>
          <w:sz w:val="24"/>
          <w:szCs w:val="24"/>
        </w:rPr>
        <w:t xml:space="preserve">el transportador incumbente que ejecute en primera instancia proyectos de </w:t>
      </w:r>
      <m:oMath>
        <m:r>
          <w:rPr>
            <w:rFonts w:ascii="Cambria Math" w:hAnsi="Cambria Math" w:cs="Arial"/>
            <w:color w:val="000000" w:themeColor="text1"/>
            <w:sz w:val="24"/>
            <w:szCs w:val="24"/>
          </w:rPr>
          <m:t>IPAT</m:t>
        </m:r>
      </m:oMath>
      <w:r w:rsidRPr="00F23AE8">
        <w:rPr>
          <w:rFonts w:ascii="Bookman Old Style" w:hAnsi="Bookman Old Style" w:cs="Arial"/>
          <w:color w:val="000000" w:themeColor="text1"/>
          <w:sz w:val="24"/>
          <w:szCs w:val="24"/>
        </w:rPr>
        <w:t xml:space="preserve"> abandonó el proyecto objeto de la auditoría.</w:t>
      </w:r>
    </w:p>
    <w:p w14:paraId="0164E89E" w14:textId="77777777" w:rsidR="006A73AA" w:rsidRPr="00F23AE8" w:rsidRDefault="006A73AA" w:rsidP="006A73AA">
      <w:pPr>
        <w:pStyle w:val="Prrafodelista"/>
        <w:tabs>
          <w:tab w:val="left" w:pos="0"/>
        </w:tabs>
        <w:ind w:left="1135"/>
        <w:jc w:val="both"/>
        <w:rPr>
          <w:rFonts w:ascii="Bookman Old Style" w:hAnsi="Bookman Old Style" w:cs="Arial"/>
          <w:color w:val="000000" w:themeColor="text1"/>
          <w:sz w:val="24"/>
          <w:szCs w:val="24"/>
        </w:rPr>
      </w:pPr>
    </w:p>
    <w:p w14:paraId="173CB10B" w14:textId="6DD8197F" w:rsidR="006A73AA" w:rsidRPr="00F23AE8" w:rsidRDefault="006A73AA" w:rsidP="006A73AA">
      <w:pPr>
        <w:pStyle w:val="Prrafodelista"/>
        <w:numPr>
          <w:ilvl w:val="2"/>
          <w:numId w:val="18"/>
        </w:numPr>
        <w:tabs>
          <w:tab w:val="left" w:pos="0"/>
        </w:tabs>
        <w:ind w:left="1135" w:hanging="709"/>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 xml:space="preserve">Cuando el auditor concluya que el adjudicatario </w:t>
      </w:r>
      <w:r>
        <w:rPr>
          <w:rFonts w:ascii="Bookman Old Style" w:hAnsi="Bookman Old Style" w:cs="Arial"/>
          <w:color w:val="000000" w:themeColor="text1"/>
          <w:sz w:val="24"/>
          <w:szCs w:val="24"/>
        </w:rPr>
        <w:t xml:space="preserve">o </w:t>
      </w:r>
      <w:r w:rsidRPr="004809A7">
        <w:rPr>
          <w:rFonts w:ascii="Bookman Old Style" w:hAnsi="Bookman Old Style" w:cs="Arial"/>
          <w:color w:val="000000" w:themeColor="text1"/>
          <w:sz w:val="24"/>
          <w:szCs w:val="24"/>
        </w:rPr>
        <w:t>el transportador incumbente que ejecute en primera instancia p</w:t>
      </w:r>
      <w:bookmarkStart w:id="27" w:name="_Hlk77065352"/>
      <w:r w:rsidRPr="004809A7">
        <w:rPr>
          <w:rFonts w:ascii="Bookman Old Style" w:hAnsi="Bookman Old Style" w:cs="Arial"/>
          <w:color w:val="000000" w:themeColor="text1"/>
          <w:sz w:val="24"/>
          <w:szCs w:val="24"/>
        </w:rPr>
        <w:t xml:space="preserve">royectos de </w:t>
      </w:r>
      <m:oMath>
        <m:r>
          <w:rPr>
            <w:rFonts w:ascii="Cambria Math" w:hAnsi="Cambria Math" w:cs="Arial"/>
            <w:color w:val="000000" w:themeColor="text1"/>
            <w:sz w:val="24"/>
            <w:szCs w:val="24"/>
          </w:rPr>
          <m:t>IPAT</m:t>
        </m:r>
      </m:oMath>
      <w:r w:rsidRPr="00F23AE8">
        <w:rPr>
          <w:rFonts w:ascii="Bookman Old Style" w:hAnsi="Bookman Old Style" w:cs="Arial"/>
          <w:color w:val="000000" w:themeColor="text1"/>
          <w:sz w:val="24"/>
          <w:szCs w:val="24"/>
        </w:rPr>
        <w:t xml:space="preserve"> no corrigió las desviaciones de que trata el literal</w:t>
      </w:r>
      <w:r w:rsidR="00C11B93" w:rsidRPr="00C11B93">
        <w:rPr>
          <w:rFonts w:ascii="Bookman Old Style" w:hAnsi="Bookman Old Style" w:cs="Arial"/>
          <w:color w:val="000000" w:themeColor="text1"/>
          <w:sz w:val="24"/>
          <w:szCs w:val="24"/>
        </w:rPr>
        <w:t xml:space="preserve"> b) del Artículo 25 d</w:t>
      </w:r>
      <w:r w:rsidRPr="00F23AE8">
        <w:rPr>
          <w:rFonts w:ascii="Bookman Old Style" w:hAnsi="Bookman Old Style" w:cs="Arial"/>
          <w:color w:val="000000" w:themeColor="text1"/>
          <w:sz w:val="24"/>
          <w:szCs w:val="24"/>
        </w:rPr>
        <w:t>e la presente Resolución.</w:t>
      </w:r>
    </w:p>
    <w:bookmarkEnd w:id="27"/>
    <w:p w14:paraId="0E60BCF4" w14:textId="77777777" w:rsidR="006A73AA" w:rsidRPr="00F23AE8" w:rsidRDefault="006A73AA" w:rsidP="006A73AA">
      <w:pPr>
        <w:pStyle w:val="Prrafodelista"/>
        <w:ind w:left="1134"/>
        <w:rPr>
          <w:rFonts w:ascii="Bookman Old Style" w:hAnsi="Bookman Old Style" w:cs="Arial"/>
          <w:color w:val="000000" w:themeColor="text1"/>
          <w:sz w:val="24"/>
          <w:szCs w:val="24"/>
        </w:rPr>
      </w:pPr>
    </w:p>
    <w:p w14:paraId="303DA655" w14:textId="0A7B49FA" w:rsidR="006A73AA" w:rsidRPr="00F23AE8" w:rsidRDefault="006A73AA" w:rsidP="006A73AA">
      <w:pPr>
        <w:pStyle w:val="Prrafodelista"/>
        <w:numPr>
          <w:ilvl w:val="2"/>
          <w:numId w:val="18"/>
        </w:numPr>
        <w:tabs>
          <w:tab w:val="left" w:pos="0"/>
        </w:tabs>
        <w:ind w:left="1135" w:hanging="709"/>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 xml:space="preserve">Cuando el auditor concluya que el adjudicatario </w:t>
      </w:r>
      <w:r w:rsidRPr="004809A7">
        <w:rPr>
          <w:rFonts w:ascii="Bookman Old Style" w:hAnsi="Bookman Old Style" w:cs="Arial"/>
          <w:color w:val="000000" w:themeColor="text1"/>
          <w:sz w:val="24"/>
          <w:szCs w:val="24"/>
        </w:rPr>
        <w:t xml:space="preserve">o el transportador incumbente que ejecute en primera instancia proyectos de </w:t>
      </w:r>
      <m:oMath>
        <m:r>
          <w:rPr>
            <w:rFonts w:ascii="Cambria Math" w:hAnsi="Cambria Math" w:cs="Arial"/>
            <w:color w:val="000000" w:themeColor="text1"/>
            <w:sz w:val="24"/>
            <w:szCs w:val="24"/>
          </w:rPr>
          <m:t>IPAT</m:t>
        </m:r>
      </m:oMath>
      <w:r w:rsidRPr="00F23AE8">
        <w:rPr>
          <w:rFonts w:ascii="Bookman Old Style" w:hAnsi="Bookman Old Style" w:cs="Arial"/>
          <w:color w:val="000000" w:themeColor="text1"/>
          <w:sz w:val="24"/>
          <w:szCs w:val="24"/>
        </w:rPr>
        <w:t xml:space="preserve"> no corrigió las desviaciones de que trata el literal</w:t>
      </w:r>
      <w:r w:rsidR="00C11B93" w:rsidRPr="00C11B93">
        <w:rPr>
          <w:rFonts w:ascii="Bookman Old Style" w:hAnsi="Bookman Old Style" w:cs="Arial"/>
          <w:color w:val="000000" w:themeColor="text1"/>
          <w:sz w:val="24"/>
          <w:szCs w:val="24"/>
        </w:rPr>
        <w:t xml:space="preserve"> b) del Artículo 25 d</w:t>
      </w:r>
      <w:r w:rsidRPr="00F23AE8">
        <w:rPr>
          <w:rFonts w:ascii="Bookman Old Style" w:hAnsi="Bookman Old Style" w:cs="Arial"/>
          <w:color w:val="000000" w:themeColor="text1"/>
          <w:sz w:val="24"/>
          <w:szCs w:val="24"/>
        </w:rPr>
        <w:t>e la presente Resolución.</w:t>
      </w:r>
    </w:p>
    <w:p w14:paraId="4822EA3A" w14:textId="77777777" w:rsidR="006A73AA" w:rsidRPr="00F23AE8" w:rsidRDefault="006A73AA" w:rsidP="006A73AA">
      <w:pPr>
        <w:pStyle w:val="Prrafodelista"/>
        <w:tabs>
          <w:tab w:val="left" w:pos="0"/>
        </w:tabs>
        <w:ind w:left="1135"/>
        <w:jc w:val="both"/>
        <w:rPr>
          <w:rFonts w:ascii="Bookman Old Style" w:hAnsi="Bookman Old Style" w:cs="Arial"/>
          <w:color w:val="000000" w:themeColor="text1"/>
          <w:sz w:val="24"/>
          <w:szCs w:val="24"/>
        </w:rPr>
      </w:pPr>
    </w:p>
    <w:p w14:paraId="7E807F02" w14:textId="03CE4FB6" w:rsidR="006A73AA" w:rsidRPr="00F23AE8" w:rsidRDefault="006A73AA" w:rsidP="006A73AA">
      <w:pPr>
        <w:pStyle w:val="Prrafodelista"/>
        <w:numPr>
          <w:ilvl w:val="2"/>
          <w:numId w:val="18"/>
        </w:numPr>
        <w:tabs>
          <w:tab w:val="left" w:pos="0"/>
        </w:tabs>
        <w:ind w:left="1135" w:hanging="709"/>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 xml:space="preserve">Cuando a la terminación del proyecto el auditor identifique que el proyecto ejecutado no coincide con las características técnicas exigidas en el plan de abastecimiento de gas </w:t>
      </w:r>
      <w:r w:rsidR="00C11B93">
        <w:rPr>
          <w:rFonts w:ascii="Bookman Old Style" w:hAnsi="Bookman Old Style" w:cs="Arial"/>
          <w:color w:val="000000" w:themeColor="text1"/>
          <w:sz w:val="24"/>
          <w:szCs w:val="24"/>
        </w:rPr>
        <w:t xml:space="preserve">natural </w:t>
      </w:r>
      <w:r w:rsidRPr="00F23AE8">
        <w:rPr>
          <w:rFonts w:ascii="Bookman Old Style" w:hAnsi="Bookman Old Style" w:cs="Arial"/>
          <w:color w:val="000000" w:themeColor="text1"/>
          <w:sz w:val="24"/>
          <w:szCs w:val="24"/>
        </w:rPr>
        <w:t>y en los documentos de selección.</w:t>
      </w:r>
    </w:p>
    <w:p w14:paraId="6E26CAF6" w14:textId="7B90060D" w:rsidR="000B7BBA" w:rsidRDefault="000B7BBA" w:rsidP="00BE0C68">
      <w:pPr>
        <w:rPr>
          <w:rFonts w:ascii="Bookman Old Style" w:hAnsi="Bookman Old Style"/>
        </w:rPr>
      </w:pPr>
    </w:p>
    <w:p w14:paraId="1644C57C" w14:textId="5EF5A85B" w:rsidR="004936A1" w:rsidRPr="004936A1" w:rsidRDefault="0062591B" w:rsidP="000B7BBA">
      <w:pPr>
        <w:pStyle w:val="Ttulo1"/>
        <w:ind w:left="0"/>
        <w:jc w:val="both"/>
        <w:rPr>
          <w:rFonts w:ascii="Bookman Old Style" w:hAnsi="Bookman Old Style"/>
          <w:bCs/>
        </w:rPr>
      </w:pPr>
      <w:r w:rsidRPr="00DB4F62">
        <w:rPr>
          <w:rFonts w:ascii="Bookman Old Style" w:hAnsi="Bookman Old Style"/>
          <w:szCs w:val="24"/>
        </w:rPr>
        <w:t xml:space="preserve">Artículo </w:t>
      </w:r>
      <w:r w:rsidR="00697FA9">
        <w:rPr>
          <w:rFonts w:ascii="Bookman Old Style" w:hAnsi="Bookman Old Style"/>
          <w:szCs w:val="24"/>
        </w:rPr>
        <w:t>2</w:t>
      </w:r>
      <w:r w:rsidR="00A4045E">
        <w:rPr>
          <w:rFonts w:ascii="Bookman Old Style" w:hAnsi="Bookman Old Style"/>
          <w:szCs w:val="24"/>
        </w:rPr>
        <w:t>2</w:t>
      </w:r>
      <w:r w:rsidRPr="00E57AF1">
        <w:rPr>
          <w:rFonts w:ascii="Bookman Old Style" w:hAnsi="Bookman Old Style"/>
          <w:szCs w:val="24"/>
        </w:rPr>
        <w:t xml:space="preserve">. </w:t>
      </w:r>
      <w:r w:rsidR="000B7BBA" w:rsidRPr="00FE777C">
        <w:rPr>
          <w:rFonts w:ascii="Bookman Old Style" w:hAnsi="Bookman Old Style"/>
          <w:b w:val="0"/>
          <w:bCs/>
          <w:szCs w:val="24"/>
        </w:rPr>
        <w:t xml:space="preserve">Adiciónese el ANEXO 4 a la Resolución CREG 107 de 2017, </w:t>
      </w:r>
      <w:r w:rsidR="0085624C">
        <w:rPr>
          <w:rFonts w:ascii="Bookman Old Style" w:hAnsi="Bookman Old Style"/>
          <w:b w:val="0"/>
          <w:bCs/>
          <w:szCs w:val="24"/>
        </w:rPr>
        <w:t xml:space="preserve">el cual </w:t>
      </w:r>
      <w:r w:rsidR="00C61FEA">
        <w:rPr>
          <w:rFonts w:ascii="Bookman Old Style" w:hAnsi="Bookman Old Style"/>
          <w:b w:val="0"/>
          <w:bCs/>
          <w:szCs w:val="24"/>
        </w:rPr>
        <w:t>se encuentra</w:t>
      </w:r>
      <w:r w:rsidR="0085624C">
        <w:rPr>
          <w:rFonts w:ascii="Bookman Old Style" w:hAnsi="Bookman Old Style"/>
          <w:b w:val="0"/>
          <w:bCs/>
          <w:szCs w:val="24"/>
        </w:rPr>
        <w:t xml:space="preserve"> en el </w:t>
      </w:r>
      <w:r w:rsidR="00771E9C">
        <w:rPr>
          <w:rFonts w:ascii="Bookman Old Style" w:hAnsi="Bookman Old Style"/>
          <w:b w:val="0"/>
          <w:bCs/>
          <w:szCs w:val="24"/>
        </w:rPr>
        <w:t xml:space="preserve">anexo de esta resolución. </w:t>
      </w:r>
    </w:p>
    <w:p w14:paraId="108140CC" w14:textId="77777777" w:rsidR="00677FEA" w:rsidRPr="008B5DCD" w:rsidRDefault="00677FEA" w:rsidP="00CB0597">
      <w:pPr>
        <w:ind w:left="0"/>
        <w:rPr>
          <w:rFonts w:ascii="Bookman Old Style" w:hAnsi="Bookman Old Style"/>
          <w:b/>
          <w:lang w:val="es-CO"/>
        </w:rPr>
      </w:pPr>
    </w:p>
    <w:p w14:paraId="357DDBF6" w14:textId="4C348D74" w:rsidR="00A069AE" w:rsidRDefault="005E2FD5" w:rsidP="00CB0597">
      <w:pPr>
        <w:pStyle w:val="Ttulo1"/>
        <w:ind w:left="0"/>
        <w:jc w:val="both"/>
        <w:rPr>
          <w:rFonts w:ascii="Bookman Old Style" w:hAnsi="Bookman Old Style"/>
          <w:szCs w:val="24"/>
        </w:rPr>
      </w:pPr>
      <w:r>
        <w:rPr>
          <w:rFonts w:ascii="Bookman Old Style" w:hAnsi="Bookman Old Style"/>
          <w:szCs w:val="24"/>
        </w:rPr>
        <w:t xml:space="preserve">Artículo </w:t>
      </w:r>
      <w:r w:rsidR="00697FA9">
        <w:rPr>
          <w:rFonts w:ascii="Bookman Old Style" w:hAnsi="Bookman Old Style"/>
          <w:szCs w:val="24"/>
        </w:rPr>
        <w:t>2</w:t>
      </w:r>
      <w:r w:rsidR="00A4045E">
        <w:rPr>
          <w:rFonts w:ascii="Bookman Old Style" w:hAnsi="Bookman Old Style"/>
          <w:szCs w:val="24"/>
        </w:rPr>
        <w:t>3</w:t>
      </w:r>
      <w:r>
        <w:rPr>
          <w:rFonts w:ascii="Bookman Old Style" w:hAnsi="Bookman Old Style"/>
          <w:szCs w:val="24"/>
        </w:rPr>
        <w:t xml:space="preserve">. </w:t>
      </w:r>
      <w:r w:rsidR="00A069AE" w:rsidRPr="00A31120">
        <w:rPr>
          <w:rFonts w:ascii="Bookman Old Style" w:hAnsi="Bookman Old Style"/>
          <w:b w:val="0"/>
          <w:bCs/>
          <w:szCs w:val="24"/>
        </w:rPr>
        <w:t>Adiciónese el presente artículo a la Resolución CREG 107 de 2017:</w:t>
      </w:r>
      <w:r w:rsidR="00574ECE">
        <w:rPr>
          <w:rFonts w:ascii="Bookman Old Style" w:hAnsi="Bookman Old Style"/>
          <w:szCs w:val="24"/>
        </w:rPr>
        <w:t xml:space="preserve"> </w:t>
      </w:r>
    </w:p>
    <w:p w14:paraId="2DF41BAF" w14:textId="77777777" w:rsidR="00A069AE" w:rsidRDefault="00A069AE" w:rsidP="00CB0597">
      <w:pPr>
        <w:pStyle w:val="Ttulo1"/>
        <w:ind w:left="0"/>
        <w:jc w:val="both"/>
        <w:rPr>
          <w:rFonts w:ascii="Bookman Old Style" w:hAnsi="Bookman Old Style"/>
          <w:szCs w:val="24"/>
        </w:rPr>
      </w:pPr>
    </w:p>
    <w:p w14:paraId="33DD3F68" w14:textId="17237C2D" w:rsidR="005E2FD5" w:rsidRPr="00AF326A" w:rsidRDefault="0091305B" w:rsidP="00C61FEA">
      <w:pPr>
        <w:pStyle w:val="Ttulo1"/>
        <w:ind w:left="426"/>
        <w:jc w:val="both"/>
        <w:rPr>
          <w:rFonts w:ascii="Bookman Old Style" w:hAnsi="Bookman Old Style"/>
          <w:b w:val="0"/>
          <w:bCs/>
          <w:szCs w:val="24"/>
        </w:rPr>
      </w:pPr>
      <w:r>
        <w:rPr>
          <w:rFonts w:ascii="Bookman Old Style" w:hAnsi="Bookman Old Style"/>
          <w:b w:val="0"/>
          <w:bCs/>
          <w:szCs w:val="24"/>
        </w:rPr>
        <w:t>“</w:t>
      </w:r>
      <w:r w:rsidRPr="0091305B">
        <w:rPr>
          <w:rFonts w:ascii="Bookman Old Style" w:hAnsi="Bookman Old Style"/>
          <w:szCs w:val="24"/>
        </w:rPr>
        <w:t>Artículo 35.</w:t>
      </w:r>
      <w:r>
        <w:rPr>
          <w:rFonts w:ascii="Bookman Old Style" w:hAnsi="Bookman Old Style"/>
          <w:b w:val="0"/>
          <w:bCs/>
          <w:szCs w:val="24"/>
        </w:rPr>
        <w:t xml:space="preserve"> </w:t>
      </w:r>
      <w:r w:rsidR="00F66364">
        <w:rPr>
          <w:rFonts w:ascii="Bookman Old Style" w:hAnsi="Bookman Old Style"/>
          <w:b w:val="0"/>
          <w:bCs/>
          <w:szCs w:val="24"/>
        </w:rPr>
        <w:t>Para efectos de la lectura de la Resolución CREG 107 de 2017</w:t>
      </w:r>
      <w:r w:rsidR="003F74F2">
        <w:rPr>
          <w:rFonts w:ascii="Bookman Old Style" w:hAnsi="Bookman Old Style"/>
          <w:b w:val="0"/>
          <w:bCs/>
          <w:szCs w:val="24"/>
        </w:rPr>
        <w:t>,</w:t>
      </w:r>
      <w:r w:rsidR="00F66364">
        <w:rPr>
          <w:rFonts w:ascii="Bookman Old Style" w:hAnsi="Bookman Old Style"/>
          <w:b w:val="0"/>
          <w:bCs/>
          <w:szCs w:val="24"/>
        </w:rPr>
        <w:t xml:space="preserve"> </w:t>
      </w:r>
      <w:r w:rsidR="008A3207">
        <w:rPr>
          <w:rFonts w:ascii="Bookman Old Style" w:hAnsi="Bookman Old Style"/>
          <w:b w:val="0"/>
          <w:bCs/>
          <w:szCs w:val="24"/>
        </w:rPr>
        <w:t>o aquellas que la modifiquen, adicionen o sus</w:t>
      </w:r>
      <w:r w:rsidR="00DF7229">
        <w:rPr>
          <w:rFonts w:ascii="Bookman Old Style" w:hAnsi="Bookman Old Style"/>
          <w:b w:val="0"/>
          <w:bCs/>
          <w:szCs w:val="24"/>
        </w:rPr>
        <w:t xml:space="preserve">tituyan, </w:t>
      </w:r>
      <w:r w:rsidR="00F66364">
        <w:rPr>
          <w:rFonts w:ascii="Bookman Old Style" w:hAnsi="Bookman Old Style"/>
          <w:b w:val="0"/>
          <w:bCs/>
          <w:szCs w:val="24"/>
        </w:rPr>
        <w:t xml:space="preserve">en todos aquellos apartes </w:t>
      </w:r>
      <w:r w:rsidR="0095128F">
        <w:rPr>
          <w:rFonts w:ascii="Bookman Old Style" w:hAnsi="Bookman Old Style"/>
          <w:b w:val="0"/>
          <w:bCs/>
          <w:szCs w:val="24"/>
        </w:rPr>
        <w:t xml:space="preserve">en </w:t>
      </w:r>
      <w:r w:rsidR="007113D1">
        <w:rPr>
          <w:rFonts w:ascii="Bookman Old Style" w:hAnsi="Bookman Old Style"/>
          <w:b w:val="0"/>
          <w:bCs/>
          <w:szCs w:val="24"/>
        </w:rPr>
        <w:t xml:space="preserve">que se haga </w:t>
      </w:r>
      <w:r w:rsidR="003F74F2">
        <w:rPr>
          <w:rFonts w:ascii="Bookman Old Style" w:hAnsi="Bookman Old Style"/>
          <w:b w:val="0"/>
          <w:bCs/>
          <w:szCs w:val="24"/>
        </w:rPr>
        <w:t xml:space="preserve">referencia a la expresión “Términos de referencia” </w:t>
      </w:r>
      <w:r w:rsidR="0051094C">
        <w:rPr>
          <w:rFonts w:ascii="Bookman Old Style" w:hAnsi="Bookman Old Style"/>
          <w:b w:val="0"/>
          <w:bCs/>
          <w:szCs w:val="24"/>
        </w:rPr>
        <w:t xml:space="preserve">de ahora en adelante </w:t>
      </w:r>
      <w:r w:rsidR="008A3207">
        <w:rPr>
          <w:rFonts w:ascii="Bookman Old Style" w:hAnsi="Bookman Old Style"/>
          <w:b w:val="0"/>
          <w:bCs/>
          <w:szCs w:val="24"/>
        </w:rPr>
        <w:t>debe entenderse como “Documentos de selección del inversionista</w:t>
      </w:r>
      <w:r w:rsidR="00A13EAE">
        <w:rPr>
          <w:rFonts w:ascii="Bookman Old Style" w:hAnsi="Bookman Old Style"/>
          <w:b w:val="0"/>
          <w:bCs/>
          <w:szCs w:val="24"/>
        </w:rPr>
        <w:t xml:space="preserve"> - DSI</w:t>
      </w:r>
      <w:r w:rsidR="008A3207">
        <w:rPr>
          <w:rFonts w:ascii="Bookman Old Style" w:hAnsi="Bookman Old Style"/>
          <w:b w:val="0"/>
          <w:bCs/>
          <w:szCs w:val="24"/>
        </w:rPr>
        <w:t>”</w:t>
      </w:r>
      <w:r w:rsidR="004218BD">
        <w:rPr>
          <w:rFonts w:ascii="Bookman Old Style" w:hAnsi="Bookman Old Style"/>
          <w:b w:val="0"/>
          <w:bCs/>
          <w:szCs w:val="24"/>
        </w:rPr>
        <w:t>.</w:t>
      </w:r>
      <w:r>
        <w:rPr>
          <w:rFonts w:ascii="Bookman Old Style" w:hAnsi="Bookman Old Style"/>
          <w:b w:val="0"/>
          <w:bCs/>
          <w:szCs w:val="24"/>
        </w:rPr>
        <w:t>”</w:t>
      </w:r>
    </w:p>
    <w:p w14:paraId="3AFEF409" w14:textId="77777777" w:rsidR="005E2FD5" w:rsidRDefault="005E2FD5" w:rsidP="00CB0597">
      <w:pPr>
        <w:pStyle w:val="Ttulo1"/>
        <w:ind w:left="0"/>
        <w:jc w:val="both"/>
        <w:rPr>
          <w:rFonts w:ascii="Bookman Old Style" w:hAnsi="Bookman Old Style"/>
          <w:szCs w:val="24"/>
        </w:rPr>
      </w:pPr>
    </w:p>
    <w:p w14:paraId="3284457A" w14:textId="370AAC65" w:rsidR="00CB0597" w:rsidRPr="00410578" w:rsidRDefault="00CB0597" w:rsidP="00CB0597">
      <w:pPr>
        <w:pStyle w:val="Ttulo1"/>
        <w:ind w:left="0"/>
        <w:jc w:val="both"/>
        <w:rPr>
          <w:rFonts w:ascii="Bookman Old Style" w:hAnsi="Bookman Old Style"/>
          <w:i/>
          <w:szCs w:val="24"/>
        </w:rPr>
      </w:pPr>
      <w:r w:rsidRPr="00DB4F62">
        <w:rPr>
          <w:rFonts w:ascii="Bookman Old Style" w:hAnsi="Bookman Old Style"/>
          <w:szCs w:val="24"/>
        </w:rPr>
        <w:t xml:space="preserve">Artículo </w:t>
      </w:r>
      <w:r w:rsidR="00697FA9">
        <w:rPr>
          <w:rFonts w:ascii="Bookman Old Style" w:hAnsi="Bookman Old Style"/>
          <w:szCs w:val="24"/>
        </w:rPr>
        <w:t>2</w:t>
      </w:r>
      <w:r w:rsidR="00AF447F">
        <w:rPr>
          <w:rFonts w:ascii="Bookman Old Style" w:hAnsi="Bookman Old Style"/>
          <w:szCs w:val="24"/>
        </w:rPr>
        <w:t>4</w:t>
      </w:r>
      <w:r w:rsidRPr="00E57AF1">
        <w:rPr>
          <w:rFonts w:ascii="Bookman Old Style" w:hAnsi="Bookman Old Style"/>
          <w:bCs/>
          <w:szCs w:val="24"/>
        </w:rPr>
        <w:t>.</w:t>
      </w:r>
      <w:r w:rsidRPr="00E57AF1">
        <w:rPr>
          <w:rFonts w:ascii="Bookman Old Style" w:hAnsi="Bookman Old Style"/>
          <w:b w:val="0"/>
          <w:szCs w:val="24"/>
        </w:rPr>
        <w:t xml:space="preserve"> La presente Resolución rige a partir de la fecha de su publicación en el </w:t>
      </w:r>
      <w:r w:rsidRPr="00E57AF1">
        <w:rPr>
          <w:rFonts w:ascii="Bookman Old Style" w:hAnsi="Bookman Old Style"/>
          <w:b w:val="0"/>
          <w:i/>
          <w:szCs w:val="24"/>
        </w:rPr>
        <w:t>Diario Oficial</w:t>
      </w:r>
      <w:r w:rsidRPr="00676C6A">
        <w:rPr>
          <w:rFonts w:ascii="Bookman Old Style" w:hAnsi="Bookman Old Style"/>
          <w:b w:val="0"/>
          <w:iCs/>
          <w:szCs w:val="24"/>
        </w:rPr>
        <w:t xml:space="preserve">, y deroga todas aquellas cuyas disposiciones que </w:t>
      </w:r>
      <w:r w:rsidRPr="006202F7">
        <w:rPr>
          <w:rFonts w:ascii="Bookman Old Style" w:hAnsi="Bookman Old Style"/>
          <w:b w:val="0"/>
          <w:iCs/>
          <w:szCs w:val="24"/>
        </w:rPr>
        <w:t>le sean contrarias</w:t>
      </w:r>
      <w:r w:rsidRPr="00146D9B">
        <w:rPr>
          <w:rFonts w:ascii="Bookman Old Style" w:hAnsi="Bookman Old Style"/>
          <w:b w:val="0"/>
          <w:i/>
          <w:szCs w:val="24"/>
        </w:rPr>
        <w:t>.</w:t>
      </w:r>
    </w:p>
    <w:p w14:paraId="176A31AA" w14:textId="77777777" w:rsidR="00CB0597" w:rsidRPr="0005244A" w:rsidRDefault="00CB0597" w:rsidP="00CB0597">
      <w:pPr>
        <w:ind w:left="0"/>
        <w:jc w:val="center"/>
        <w:rPr>
          <w:rFonts w:ascii="Bookman Old Style" w:hAnsi="Bookman Old Style"/>
          <w:b/>
        </w:rPr>
      </w:pPr>
    </w:p>
    <w:p w14:paraId="180CFF59" w14:textId="77777777" w:rsidR="00CB0597" w:rsidRPr="0005244A" w:rsidRDefault="00CB0597" w:rsidP="00CB0597">
      <w:pPr>
        <w:ind w:left="0"/>
        <w:jc w:val="center"/>
        <w:rPr>
          <w:rFonts w:ascii="Bookman Old Style" w:hAnsi="Bookman Old Style"/>
          <w:b/>
        </w:rPr>
      </w:pPr>
      <w:r w:rsidRPr="0005244A">
        <w:rPr>
          <w:rFonts w:ascii="Bookman Old Style" w:hAnsi="Bookman Old Style"/>
          <w:b/>
        </w:rPr>
        <w:t>PUBLÍQUESE Y CÚMPLASE</w:t>
      </w:r>
    </w:p>
    <w:p w14:paraId="61715429" w14:textId="35CCE72F" w:rsidR="00CB0597" w:rsidRPr="0005244A" w:rsidRDefault="00CB0597" w:rsidP="00CB0597">
      <w:pPr>
        <w:ind w:left="0"/>
        <w:rPr>
          <w:rFonts w:ascii="Bookman Old Style" w:hAnsi="Bookman Old Style"/>
        </w:rPr>
      </w:pPr>
    </w:p>
    <w:p w14:paraId="0C768884" w14:textId="73C76C92" w:rsidR="008D26D0" w:rsidRDefault="00865F58" w:rsidP="00CB0597">
      <w:pPr>
        <w:ind w:left="0"/>
        <w:rPr>
          <w:rFonts w:ascii="Bookman Old Style" w:hAnsi="Bookman Old Style"/>
        </w:rPr>
      </w:pPr>
      <w:r>
        <w:rPr>
          <w:rFonts w:ascii="Bookman Old Style" w:hAnsi="Bookman Old Style"/>
        </w:rPr>
        <w:t xml:space="preserve">Dada en Bogotá, D.C., a </w:t>
      </w:r>
      <w:r w:rsidRPr="00865F58">
        <w:rPr>
          <w:rFonts w:ascii="Bookman Old Style" w:hAnsi="Bookman Old Style"/>
          <w:b/>
          <w:bCs/>
        </w:rPr>
        <w:t>30 AGO. 2021</w:t>
      </w:r>
    </w:p>
    <w:p w14:paraId="0A8271B3" w14:textId="49508D49" w:rsidR="008D26D0" w:rsidRDefault="008D26D0" w:rsidP="00CB0597">
      <w:pPr>
        <w:ind w:left="0"/>
        <w:rPr>
          <w:rFonts w:ascii="Bookman Old Style" w:hAnsi="Bookman Old Style"/>
        </w:rPr>
      </w:pPr>
    </w:p>
    <w:p w14:paraId="3248F845" w14:textId="2192B811" w:rsidR="008D26D0" w:rsidRDefault="008D26D0" w:rsidP="00CB0597">
      <w:pPr>
        <w:ind w:left="0"/>
        <w:rPr>
          <w:rFonts w:ascii="Bookman Old Style" w:hAnsi="Bookman Old Style"/>
        </w:rPr>
      </w:pPr>
    </w:p>
    <w:p w14:paraId="14AC1CAD" w14:textId="77777777" w:rsidR="00796897" w:rsidRPr="0005244A" w:rsidRDefault="00796897" w:rsidP="00CB0597">
      <w:pPr>
        <w:ind w:left="0"/>
        <w:rPr>
          <w:rFonts w:ascii="Bookman Old Style" w:hAnsi="Bookman Old Style"/>
        </w:rPr>
      </w:pPr>
    </w:p>
    <w:p w14:paraId="597507D6" w14:textId="77777777" w:rsidR="00865F58" w:rsidRPr="0005244A" w:rsidRDefault="00865F58" w:rsidP="00CB0597">
      <w:pPr>
        <w:ind w:left="0"/>
        <w:rPr>
          <w:rFonts w:ascii="Bookman Old Style" w:hAnsi="Bookman Old Style"/>
        </w:rPr>
      </w:pPr>
    </w:p>
    <w:tbl>
      <w:tblPr>
        <w:tblW w:w="10064" w:type="dxa"/>
        <w:jc w:val="center"/>
        <w:tblCellSpacing w:w="0" w:type="dxa"/>
        <w:tblCellMar>
          <w:left w:w="0" w:type="dxa"/>
          <w:right w:w="0" w:type="dxa"/>
        </w:tblCellMar>
        <w:tblLook w:val="04A0" w:firstRow="1" w:lastRow="0" w:firstColumn="1" w:lastColumn="0" w:noHBand="0" w:noVBand="1"/>
      </w:tblPr>
      <w:tblGrid>
        <w:gridCol w:w="4395"/>
        <w:gridCol w:w="4961"/>
        <w:gridCol w:w="50"/>
        <w:gridCol w:w="658"/>
      </w:tblGrid>
      <w:tr w:rsidR="00CB0597" w:rsidRPr="0005244A" w14:paraId="2C8A1A5D" w14:textId="77777777" w:rsidTr="00796897">
        <w:trPr>
          <w:gridAfter w:val="1"/>
          <w:wAfter w:w="658" w:type="dxa"/>
          <w:tblCellSpacing w:w="0" w:type="dxa"/>
          <w:jc w:val="center"/>
        </w:trPr>
        <w:tc>
          <w:tcPr>
            <w:tcW w:w="4395" w:type="dxa"/>
          </w:tcPr>
          <w:p w14:paraId="6D808A16" w14:textId="77777777" w:rsidR="00CB0597" w:rsidRPr="005236AD" w:rsidRDefault="00CB0597" w:rsidP="00EF6C51">
            <w:pPr>
              <w:ind w:left="-6"/>
              <w:contextualSpacing/>
              <w:jc w:val="center"/>
              <w:rPr>
                <w:rFonts w:ascii="Bookman Old Style" w:eastAsia="Arial Unicode MS" w:hAnsi="Bookman Old Style"/>
                <w:b/>
                <w:color w:val="000000"/>
              </w:rPr>
            </w:pPr>
            <w:r w:rsidRPr="005236AD">
              <w:rPr>
                <w:rFonts w:ascii="Bookman Old Style" w:hAnsi="Bookman Old Style"/>
                <w:b/>
              </w:rPr>
              <w:t>DIEGO MESA PUYO</w:t>
            </w:r>
          </w:p>
        </w:tc>
        <w:tc>
          <w:tcPr>
            <w:tcW w:w="5011" w:type="dxa"/>
            <w:gridSpan w:val="2"/>
          </w:tcPr>
          <w:p w14:paraId="773E4FD8" w14:textId="3E7DCE29" w:rsidR="00CB0597" w:rsidRPr="005236AD" w:rsidRDefault="00CB0597" w:rsidP="00EF6C51">
            <w:pPr>
              <w:ind w:left="0" w:right="-26"/>
              <w:contextualSpacing/>
              <w:jc w:val="center"/>
              <w:rPr>
                <w:rFonts w:ascii="Bookman Old Style" w:eastAsia="Arial Unicode MS" w:hAnsi="Bookman Old Style"/>
                <w:b/>
              </w:rPr>
            </w:pPr>
            <w:r w:rsidRPr="005236AD">
              <w:rPr>
                <w:rFonts w:ascii="Bookman Old Style" w:hAnsi="Bookman Old Style"/>
                <w:b/>
              </w:rPr>
              <w:t>JORGE ALBERTO VALENCIA MAR</w:t>
            </w:r>
            <w:r w:rsidR="005236AD">
              <w:rPr>
                <w:rFonts w:ascii="Bookman Old Style" w:hAnsi="Bookman Old Style"/>
                <w:b/>
              </w:rPr>
              <w:t>Í</w:t>
            </w:r>
            <w:r w:rsidRPr="005236AD">
              <w:rPr>
                <w:rFonts w:ascii="Bookman Old Style" w:hAnsi="Bookman Old Style"/>
                <w:b/>
              </w:rPr>
              <w:t>N</w:t>
            </w:r>
          </w:p>
        </w:tc>
      </w:tr>
      <w:tr w:rsidR="00CB0597" w:rsidRPr="0005244A" w14:paraId="204CB560" w14:textId="77777777" w:rsidTr="00796897">
        <w:trPr>
          <w:gridAfter w:val="1"/>
          <w:wAfter w:w="658" w:type="dxa"/>
          <w:tblCellSpacing w:w="0" w:type="dxa"/>
          <w:jc w:val="center"/>
        </w:trPr>
        <w:tc>
          <w:tcPr>
            <w:tcW w:w="4395" w:type="dxa"/>
          </w:tcPr>
          <w:p w14:paraId="4922363B" w14:textId="77777777" w:rsidR="00CB0597" w:rsidRPr="005236AD" w:rsidRDefault="00CB0597" w:rsidP="00EF6C51">
            <w:pPr>
              <w:ind w:left="-26"/>
              <w:contextualSpacing/>
              <w:jc w:val="center"/>
              <w:rPr>
                <w:rFonts w:ascii="Bookman Old Style" w:eastAsia="Arial Unicode MS" w:hAnsi="Bookman Old Style" w:cs="Arial"/>
                <w:bCs/>
                <w:color w:val="000000"/>
              </w:rPr>
            </w:pPr>
            <w:r w:rsidRPr="005236AD">
              <w:rPr>
                <w:rFonts w:ascii="Bookman Old Style" w:hAnsi="Bookman Old Style"/>
                <w:bCs/>
              </w:rPr>
              <w:t>Ministro de Minas y Energía</w:t>
            </w:r>
          </w:p>
        </w:tc>
        <w:tc>
          <w:tcPr>
            <w:tcW w:w="5011" w:type="dxa"/>
            <w:gridSpan w:val="2"/>
          </w:tcPr>
          <w:p w14:paraId="4087441C" w14:textId="77777777" w:rsidR="00CB0597" w:rsidRPr="005236AD" w:rsidRDefault="00CB0597" w:rsidP="00EF6C51">
            <w:pPr>
              <w:ind w:left="5"/>
              <w:contextualSpacing/>
              <w:jc w:val="center"/>
              <w:rPr>
                <w:rFonts w:ascii="Bookman Old Style" w:eastAsia="Arial Unicode MS" w:hAnsi="Bookman Old Style" w:cs="Arial"/>
                <w:bCs/>
                <w:color w:val="000000"/>
              </w:rPr>
            </w:pPr>
            <w:r w:rsidRPr="005236AD">
              <w:rPr>
                <w:rFonts w:ascii="Bookman Old Style" w:hAnsi="Bookman Old Style"/>
                <w:bCs/>
              </w:rPr>
              <w:t>Director Ejecutivo</w:t>
            </w:r>
          </w:p>
        </w:tc>
      </w:tr>
      <w:tr w:rsidR="00CB0597" w:rsidRPr="0005244A" w14:paraId="7FD3D6DD" w14:textId="77777777" w:rsidTr="00796897">
        <w:trPr>
          <w:gridAfter w:val="1"/>
          <w:wAfter w:w="658" w:type="dxa"/>
          <w:tblCellSpacing w:w="0" w:type="dxa"/>
          <w:jc w:val="center"/>
        </w:trPr>
        <w:tc>
          <w:tcPr>
            <w:tcW w:w="4395" w:type="dxa"/>
          </w:tcPr>
          <w:p w14:paraId="7B43FB74" w14:textId="77777777" w:rsidR="00CB0597" w:rsidRDefault="00CB0597" w:rsidP="00EF6C51">
            <w:pPr>
              <w:ind w:left="-26"/>
              <w:contextualSpacing/>
              <w:jc w:val="center"/>
              <w:rPr>
                <w:rFonts w:ascii="Bookman Old Style" w:hAnsi="Bookman Old Style"/>
                <w:bCs/>
              </w:rPr>
            </w:pPr>
            <w:r w:rsidRPr="005236AD">
              <w:rPr>
                <w:rFonts w:ascii="Bookman Old Style" w:hAnsi="Bookman Old Style"/>
                <w:bCs/>
              </w:rPr>
              <w:t>Presidente</w:t>
            </w:r>
          </w:p>
          <w:p w14:paraId="39D6D720" w14:textId="5203EA65" w:rsidR="00865F58" w:rsidRPr="005236AD" w:rsidRDefault="00865F58" w:rsidP="00EF6C51">
            <w:pPr>
              <w:ind w:left="-26"/>
              <w:contextualSpacing/>
              <w:jc w:val="center"/>
              <w:rPr>
                <w:rFonts w:ascii="Bookman Old Style" w:eastAsia="Arial Unicode MS" w:hAnsi="Bookman Old Style" w:cs="Arial"/>
                <w:bCs/>
                <w:color w:val="000000"/>
              </w:rPr>
            </w:pPr>
          </w:p>
        </w:tc>
        <w:tc>
          <w:tcPr>
            <w:tcW w:w="5011" w:type="dxa"/>
            <w:gridSpan w:val="2"/>
          </w:tcPr>
          <w:p w14:paraId="0207C9C2" w14:textId="46E385D9" w:rsidR="00CB0597" w:rsidRPr="005236AD" w:rsidRDefault="00CB0597" w:rsidP="00EF6C51">
            <w:pPr>
              <w:contextualSpacing/>
              <w:jc w:val="center"/>
              <w:rPr>
                <w:rFonts w:ascii="Bookman Old Style" w:eastAsia="Arial Unicode MS" w:hAnsi="Bookman Old Style" w:cs="Arial"/>
                <w:bCs/>
                <w:color w:val="000000"/>
              </w:rPr>
            </w:pPr>
          </w:p>
        </w:tc>
      </w:tr>
      <w:tr w:rsidR="00CB0597" w:rsidRPr="00163367" w14:paraId="684BC2CC" w14:textId="77777777" w:rsidTr="00796897">
        <w:tblPrEx>
          <w:jc w:val="left"/>
          <w:tblCellSpacing w:w="0" w:type="nil"/>
          <w:tblCellMar>
            <w:left w:w="70" w:type="dxa"/>
            <w:right w:w="70" w:type="dxa"/>
          </w:tblCellMar>
          <w:tblLook w:val="0000" w:firstRow="0" w:lastRow="0" w:firstColumn="0" w:lastColumn="0" w:noHBand="0" w:noVBand="0"/>
        </w:tblPrEx>
        <w:trPr>
          <w:trHeight w:val="356"/>
        </w:trPr>
        <w:tc>
          <w:tcPr>
            <w:tcW w:w="9356" w:type="dxa"/>
            <w:gridSpan w:val="2"/>
          </w:tcPr>
          <w:p w14:paraId="4B123DEC" w14:textId="05B7C403" w:rsidR="00771333" w:rsidRDefault="00771333" w:rsidP="00771333">
            <w:pPr>
              <w:jc w:val="center"/>
              <w:rPr>
                <w:rFonts w:ascii="Bookman Old Style" w:hAnsi="Bookman Old Style" w:cs="Arial"/>
                <w:b/>
                <w:spacing w:val="-3"/>
              </w:rPr>
            </w:pPr>
            <w:r>
              <w:rPr>
                <w:rFonts w:ascii="Bookman Old Style" w:hAnsi="Bookman Old Style" w:cs="Arial"/>
                <w:b/>
                <w:spacing w:val="-3"/>
              </w:rPr>
              <w:t>Anexo</w:t>
            </w:r>
            <w:r w:rsidR="009A7EA7">
              <w:rPr>
                <w:rFonts w:ascii="Bookman Old Style" w:hAnsi="Bookman Old Style" w:cs="Arial"/>
                <w:b/>
                <w:spacing w:val="-3"/>
              </w:rPr>
              <w:t xml:space="preserve"> </w:t>
            </w:r>
          </w:p>
          <w:p w14:paraId="12075C69" w14:textId="77777777" w:rsidR="00771333" w:rsidRDefault="00771333" w:rsidP="00771333">
            <w:pPr>
              <w:jc w:val="center"/>
              <w:rPr>
                <w:rFonts w:ascii="Bookman Old Style" w:hAnsi="Bookman Old Style" w:cs="Arial"/>
                <w:b/>
                <w:spacing w:val="-3"/>
              </w:rPr>
            </w:pPr>
          </w:p>
          <w:p w14:paraId="0BF3CD71" w14:textId="079D9DA5" w:rsidR="00CB0597" w:rsidRPr="00163367" w:rsidRDefault="00CB0597" w:rsidP="00771333">
            <w:pPr>
              <w:jc w:val="center"/>
              <w:rPr>
                <w:rFonts w:ascii="Bookman Old Style" w:hAnsi="Bookman Old Style" w:cs="Arial"/>
                <w:b/>
                <w:spacing w:val="-3"/>
              </w:rPr>
            </w:pPr>
            <w:r w:rsidRPr="00163367">
              <w:rPr>
                <w:rFonts w:ascii="Bookman Old Style" w:hAnsi="Bookman Old Style" w:cs="Arial"/>
                <w:b/>
                <w:spacing w:val="-3"/>
              </w:rPr>
              <w:t xml:space="preserve">ANEXO 4. Cálculo de los montos a facturar </w:t>
            </w:r>
            <w:r w:rsidR="009764A1">
              <w:rPr>
                <w:rFonts w:ascii="Bookman Old Style" w:hAnsi="Bookman Old Style" w:cs="Arial"/>
                <w:b/>
                <w:spacing w:val="-3"/>
              </w:rPr>
              <w:t>a los benefic</w:t>
            </w:r>
            <w:r w:rsidR="00A073E6">
              <w:rPr>
                <w:rFonts w:ascii="Bookman Old Style" w:hAnsi="Bookman Old Style" w:cs="Arial"/>
                <w:b/>
                <w:spacing w:val="-3"/>
              </w:rPr>
              <w:t>i</w:t>
            </w:r>
            <w:r w:rsidR="009764A1">
              <w:rPr>
                <w:rFonts w:ascii="Bookman Old Style" w:hAnsi="Bookman Old Style" w:cs="Arial"/>
                <w:b/>
                <w:spacing w:val="-3"/>
              </w:rPr>
              <w:t>arios</w:t>
            </w:r>
          </w:p>
          <w:p w14:paraId="2EB5DBB7" w14:textId="77777777" w:rsidR="0083335B" w:rsidRPr="00163367" w:rsidRDefault="0083335B" w:rsidP="008D26D0">
            <w:pPr>
              <w:jc w:val="both"/>
              <w:rPr>
                <w:rFonts w:ascii="Bookman Old Style" w:hAnsi="Bookman Old Style" w:cs="Arial"/>
                <w:b/>
                <w:spacing w:val="-3"/>
              </w:rPr>
            </w:pPr>
          </w:p>
          <w:p w14:paraId="4B48220B" w14:textId="2173833F" w:rsidR="0083335B" w:rsidRPr="00163367" w:rsidRDefault="00DA4B4C" w:rsidP="008D26D0">
            <w:pPr>
              <w:ind w:left="0"/>
              <w:jc w:val="both"/>
              <w:rPr>
                <w:rFonts w:ascii="Bookman Old Style" w:hAnsi="Bookman Old Style" w:cs="Arial"/>
                <w:bCs/>
                <w:spacing w:val="-3"/>
              </w:rPr>
            </w:pPr>
            <w:r w:rsidRPr="00163367">
              <w:rPr>
                <w:rFonts w:ascii="Bookman Old Style" w:hAnsi="Bookman Old Style" w:cs="Arial"/>
                <w:bCs/>
                <w:spacing w:val="-3"/>
              </w:rPr>
              <w:t>Con el fin de realizar</w:t>
            </w:r>
            <w:r w:rsidR="00136B3F" w:rsidRPr="00163367">
              <w:rPr>
                <w:rFonts w:ascii="Bookman Old Style" w:hAnsi="Bookman Old Style" w:cs="Arial"/>
                <w:bCs/>
                <w:spacing w:val="-3"/>
              </w:rPr>
              <w:t>se</w:t>
            </w:r>
            <w:r w:rsidRPr="00163367">
              <w:rPr>
                <w:rFonts w:ascii="Bookman Old Style" w:hAnsi="Bookman Old Style" w:cs="Arial"/>
                <w:bCs/>
                <w:spacing w:val="-3"/>
              </w:rPr>
              <w:t xml:space="preserve"> </w:t>
            </w:r>
            <w:r w:rsidR="00136B3F" w:rsidRPr="00163367">
              <w:rPr>
                <w:rFonts w:ascii="Bookman Old Style" w:hAnsi="Bookman Old Style" w:cs="Arial"/>
                <w:bCs/>
                <w:spacing w:val="-3"/>
              </w:rPr>
              <w:t>los pagos por parte de los beneficiarios de los proyectos, se desarrollarán los siguientes cálculos</w:t>
            </w:r>
            <w:r w:rsidR="008D26D0">
              <w:rPr>
                <w:rFonts w:ascii="Bookman Old Style" w:hAnsi="Bookman Old Style" w:cs="Arial"/>
                <w:bCs/>
                <w:spacing w:val="-3"/>
              </w:rPr>
              <w:t xml:space="preserve"> para la facturación del servicio</w:t>
            </w:r>
            <w:r w:rsidR="00136B3F" w:rsidRPr="00163367">
              <w:rPr>
                <w:rFonts w:ascii="Bookman Old Style" w:hAnsi="Bookman Old Style" w:cs="Arial"/>
                <w:bCs/>
                <w:spacing w:val="-3"/>
              </w:rPr>
              <w:t>:</w:t>
            </w:r>
          </w:p>
          <w:p w14:paraId="534F552A" w14:textId="77777777" w:rsidR="00136B3F" w:rsidRPr="00163367" w:rsidRDefault="00136B3F" w:rsidP="00163367">
            <w:pPr>
              <w:jc w:val="both"/>
              <w:rPr>
                <w:rFonts w:ascii="Bookman Old Style" w:hAnsi="Bookman Old Style" w:cs="Arial"/>
                <w:b/>
                <w:spacing w:val="-3"/>
              </w:rPr>
            </w:pPr>
          </w:p>
          <w:p w14:paraId="69F0F075" w14:textId="5FE7C3C6" w:rsidR="00136B3F" w:rsidRDefault="00163367" w:rsidP="008D26D0">
            <w:pPr>
              <w:pStyle w:val="Prrafodelista"/>
              <w:numPr>
                <w:ilvl w:val="0"/>
                <w:numId w:val="29"/>
              </w:numPr>
              <w:ind w:left="644" w:hanging="644"/>
              <w:jc w:val="both"/>
              <w:rPr>
                <w:rFonts w:ascii="Bookman Old Style" w:hAnsi="Bookman Old Style" w:cs="Arial"/>
                <w:b/>
                <w:spacing w:val="-3"/>
                <w:sz w:val="24"/>
                <w:szCs w:val="24"/>
              </w:rPr>
            </w:pPr>
            <w:r w:rsidRPr="00163367">
              <w:rPr>
                <w:rFonts w:ascii="Bookman Old Style" w:hAnsi="Bookman Old Style" w:cs="Arial"/>
                <w:b/>
                <w:spacing w:val="-3"/>
                <w:sz w:val="24"/>
                <w:szCs w:val="24"/>
              </w:rPr>
              <w:t xml:space="preserve">Facturación </w:t>
            </w:r>
            <w:r w:rsidR="000076A8">
              <w:rPr>
                <w:rFonts w:ascii="Bookman Old Style" w:hAnsi="Bookman Old Style" w:cs="Arial"/>
                <w:b/>
                <w:spacing w:val="-3"/>
                <w:sz w:val="24"/>
                <w:szCs w:val="24"/>
              </w:rPr>
              <w:t xml:space="preserve">a los transportadores </w:t>
            </w:r>
            <w:r w:rsidR="00BC54D4">
              <w:rPr>
                <w:rFonts w:ascii="Bookman Old Style" w:hAnsi="Bookman Old Style" w:cs="Arial"/>
                <w:b/>
                <w:spacing w:val="-3"/>
                <w:sz w:val="24"/>
                <w:szCs w:val="24"/>
              </w:rPr>
              <w:t xml:space="preserve">por parte </w:t>
            </w:r>
            <w:r w:rsidRPr="00163367">
              <w:rPr>
                <w:rFonts w:ascii="Bookman Old Style" w:hAnsi="Bookman Old Style" w:cs="Arial"/>
                <w:b/>
                <w:spacing w:val="-3"/>
                <w:sz w:val="24"/>
                <w:szCs w:val="24"/>
              </w:rPr>
              <w:t xml:space="preserve">del adjudicatario o </w:t>
            </w:r>
            <w:r>
              <w:rPr>
                <w:rFonts w:ascii="Bookman Old Style" w:hAnsi="Bookman Old Style" w:cs="Arial"/>
                <w:b/>
                <w:spacing w:val="-3"/>
                <w:sz w:val="24"/>
                <w:szCs w:val="24"/>
              </w:rPr>
              <w:t xml:space="preserve">del </w:t>
            </w:r>
            <w:r w:rsidRPr="00163367">
              <w:rPr>
                <w:rFonts w:ascii="Bookman Old Style" w:hAnsi="Bookman Old Style" w:cs="Arial"/>
                <w:b/>
                <w:spacing w:val="-3"/>
                <w:sz w:val="24"/>
                <w:szCs w:val="24"/>
              </w:rPr>
              <w:t xml:space="preserve">transportador incumbente </w:t>
            </w:r>
            <w:r w:rsidR="003623A7">
              <w:rPr>
                <w:rFonts w:ascii="Bookman Old Style" w:hAnsi="Bookman Old Style" w:cs="Arial"/>
                <w:b/>
                <w:spacing w:val="-3"/>
                <w:sz w:val="24"/>
                <w:szCs w:val="24"/>
              </w:rPr>
              <w:t xml:space="preserve">que desarrolle proyectos </w:t>
            </w:r>
            <w:r w:rsidR="003623A7" w:rsidRPr="005B65DC">
              <w:rPr>
                <w:rFonts w:ascii="Bookman Old Style" w:hAnsi="Bookman Old Style" w:cs="Arial"/>
                <w:b/>
                <w:i/>
                <w:spacing w:val="-3"/>
                <w:sz w:val="24"/>
                <w:szCs w:val="24"/>
              </w:rPr>
              <w:t>IPAT</w:t>
            </w:r>
          </w:p>
          <w:p w14:paraId="63E7A23A" w14:textId="77777777" w:rsidR="003623A7" w:rsidRDefault="003623A7" w:rsidP="003623A7">
            <w:pPr>
              <w:jc w:val="both"/>
              <w:rPr>
                <w:rFonts w:ascii="Bookman Old Style" w:hAnsi="Bookman Old Style" w:cs="Arial"/>
                <w:b/>
                <w:spacing w:val="-3"/>
              </w:rPr>
            </w:pPr>
          </w:p>
          <w:p w14:paraId="1B531C09" w14:textId="4EF5B216" w:rsidR="002B621A" w:rsidRPr="0005244A" w:rsidRDefault="00780F44" w:rsidP="002B621A">
            <w:pPr>
              <w:tabs>
                <w:tab w:val="left" w:pos="4140"/>
              </w:tabs>
              <w:ind w:left="0"/>
              <w:jc w:val="both"/>
              <w:rPr>
                <w:rFonts w:ascii="Bookman Old Style" w:hAnsi="Bookman Old Style"/>
                <w:lang w:val="es-ES_tradnl"/>
              </w:rPr>
            </w:pPr>
            <w:r>
              <w:rPr>
                <w:rFonts w:ascii="Bookman Old Style" w:hAnsi="Bookman Old Style"/>
                <w:lang w:val="es-ES_tradnl"/>
              </w:rPr>
              <w:t xml:space="preserve">El adjudicatario o el transportador incumbente que desarrolle proyectos </w:t>
            </w:r>
            <w:r w:rsidRPr="005B65DC">
              <w:rPr>
                <w:rFonts w:ascii="Bookman Old Style" w:hAnsi="Bookman Old Style"/>
                <w:b/>
                <w:i/>
                <w:lang w:val="es-ES_tradnl"/>
              </w:rPr>
              <w:t>IPAT</w:t>
            </w:r>
            <w:r>
              <w:rPr>
                <w:rFonts w:ascii="Bookman Old Style" w:hAnsi="Bookman Old Style"/>
                <w:lang w:val="es-ES_tradnl"/>
              </w:rPr>
              <w:t xml:space="preserve"> </w:t>
            </w:r>
            <w:r w:rsidR="00E45249">
              <w:rPr>
                <w:rFonts w:ascii="Bookman Old Style" w:hAnsi="Bookman Old Style"/>
                <w:lang w:val="es-ES_tradnl"/>
              </w:rPr>
              <w:t>desarrollará los siguientes cálculos</w:t>
            </w:r>
            <w:r w:rsidR="006E6270">
              <w:rPr>
                <w:rFonts w:ascii="Bookman Old Style" w:hAnsi="Bookman Old Style"/>
                <w:lang w:val="es-ES_tradnl"/>
              </w:rPr>
              <w:t>,</w:t>
            </w:r>
            <w:r w:rsidR="004B3304">
              <w:rPr>
                <w:rFonts w:ascii="Bookman Old Style" w:hAnsi="Bookman Old Style"/>
                <w:lang w:val="es-ES_tradnl"/>
              </w:rPr>
              <w:t xml:space="preserve"> con el fin de </w:t>
            </w:r>
            <w:r w:rsidR="00E45249">
              <w:rPr>
                <w:rFonts w:ascii="Bookman Old Style" w:hAnsi="Bookman Old Style"/>
                <w:lang w:val="es-ES_tradnl"/>
              </w:rPr>
              <w:t xml:space="preserve">facturar </w:t>
            </w:r>
            <w:r w:rsidR="006854D2">
              <w:rPr>
                <w:rFonts w:ascii="Bookman Old Style" w:hAnsi="Bookman Old Style"/>
                <w:lang w:val="es-ES_tradnl"/>
              </w:rPr>
              <w:t xml:space="preserve">el valor que le corresponde recaudar </w:t>
            </w:r>
            <w:r w:rsidR="00E45249">
              <w:rPr>
                <w:rFonts w:ascii="Bookman Old Style" w:hAnsi="Bookman Old Style"/>
                <w:lang w:val="es-ES_tradnl"/>
              </w:rPr>
              <w:t>a cada transportador que atiende beneficiarios del proyecto PAGN</w:t>
            </w:r>
            <w:r w:rsidR="006854D2">
              <w:rPr>
                <w:rFonts w:ascii="Bookman Old Style" w:hAnsi="Bookman Old Style"/>
                <w:lang w:val="es-ES_tradnl"/>
              </w:rPr>
              <w:t xml:space="preserve"> en el sistema de transporte que opera</w:t>
            </w:r>
            <w:r w:rsidR="00E45249">
              <w:rPr>
                <w:rFonts w:ascii="Bookman Old Style" w:hAnsi="Bookman Old Style"/>
                <w:lang w:val="es-ES_tradnl"/>
              </w:rPr>
              <w:t>:</w:t>
            </w:r>
            <w:r>
              <w:rPr>
                <w:rFonts w:ascii="Bookman Old Style" w:hAnsi="Bookman Old Style"/>
                <w:lang w:val="es-ES_tradnl"/>
              </w:rPr>
              <w:t xml:space="preserve"> </w:t>
            </w:r>
            <w:r w:rsidR="002B621A" w:rsidRPr="0005244A">
              <w:rPr>
                <w:rFonts w:ascii="Bookman Old Style" w:hAnsi="Bookman Old Style"/>
                <w:lang w:val="es-ES_tradnl"/>
              </w:rPr>
              <w:t xml:space="preserve">  </w:t>
            </w:r>
          </w:p>
          <w:p w14:paraId="4A80285F" w14:textId="77777777" w:rsidR="002B621A" w:rsidRDefault="004F1261" w:rsidP="002B621A">
            <w:pPr>
              <w:tabs>
                <w:tab w:val="left" w:pos="4140"/>
              </w:tabs>
              <w:spacing w:before="100" w:beforeAutospacing="1"/>
              <w:ind w:left="1560" w:hanging="632"/>
              <w:jc w:val="center"/>
              <w:rPr>
                <w:rFonts w:ascii="Bookman Old Style" w:hAnsi="Bookman Old Style" w:cs="Cambria Math"/>
                <w:i/>
                <w:vertAlign w:val="subscript"/>
              </w:rPr>
            </w:pPr>
            <m:oMath>
              <m:sSub>
                <m:sSubPr>
                  <m:ctrlPr>
                    <w:rPr>
                      <w:rFonts w:ascii="Cambria Math" w:hAnsi="Cambria Math" w:cs="Cambria Math"/>
                      <w:i/>
                      <w:iCs/>
                      <w:lang w:val="es-ES_tradnl"/>
                    </w:rPr>
                  </m:ctrlPr>
                </m:sSubPr>
                <m:e>
                  <m:r>
                    <w:rPr>
                      <w:rFonts w:ascii="Cambria Math" w:hAnsi="Cambria Math" w:cs="Cambria Math"/>
                      <w:lang w:val="es-ES_tradnl"/>
                    </w:rPr>
                    <m:t>A</m:t>
                  </m:r>
                </m:e>
                <m:sub>
                  <m:r>
                    <w:rPr>
                      <w:rFonts w:ascii="Cambria Math" w:hAnsi="Cambria Math" w:cs="Cambria Math"/>
                      <w:lang w:val="es-ES_tradnl"/>
                    </w:rPr>
                    <m:t>PAGN,m+1,t</m:t>
                  </m:r>
                </m:sub>
              </m:sSub>
              <m:r>
                <w:rPr>
                  <w:rFonts w:ascii="Cambria Math" w:hAnsi="Cambria Math" w:cs="Cambria Math"/>
                  <w:lang w:val="es-ES_tradnl"/>
                </w:rPr>
                <m:t xml:space="preserve">= </m:t>
              </m:r>
              <m:sSub>
                <m:sSubPr>
                  <m:ctrlPr>
                    <w:rPr>
                      <w:rFonts w:ascii="Cambria Math" w:hAnsi="Cambria Math" w:cs="Cambria Math"/>
                      <w:i/>
                      <w:iCs/>
                      <w:lang w:val="es-ES_tradnl"/>
                    </w:rPr>
                  </m:ctrlPr>
                </m:sSubPr>
                <m:e>
                  <m:r>
                    <w:rPr>
                      <w:rFonts w:ascii="Cambria Math" w:hAnsi="Cambria Math" w:cs="Cambria Math"/>
                      <w:lang w:val="es-ES_tradnl"/>
                    </w:rPr>
                    <m:t>IMT</m:t>
                  </m:r>
                </m:e>
                <m:sub>
                  <m:r>
                    <w:rPr>
                      <w:rFonts w:ascii="Cambria Math" w:hAnsi="Cambria Math" w:cs="Cambria Math"/>
                      <w:lang w:val="es-ES_tradnl"/>
                    </w:rPr>
                    <m:t>PAGN,m,t</m:t>
                  </m:r>
                </m:sub>
              </m:sSub>
              <m:r>
                <w:rPr>
                  <w:rFonts w:ascii="Cambria Math" w:hAnsi="Cambria Math" w:cs="Cambria Math"/>
                  <w:lang w:val="es-ES_tradnl"/>
                </w:rPr>
                <m:t xml:space="preserve">- </m:t>
              </m:r>
              <m:sSub>
                <m:sSubPr>
                  <m:ctrlPr>
                    <w:rPr>
                      <w:rFonts w:ascii="Cambria Math" w:hAnsi="Cambria Math" w:cs="Cambria Math"/>
                      <w:i/>
                      <w:iCs/>
                      <w:lang w:val="es-ES_tradnl"/>
                    </w:rPr>
                  </m:ctrlPr>
                </m:sSubPr>
                <m:e>
                  <m:r>
                    <w:rPr>
                      <w:rFonts w:ascii="Cambria Math" w:hAnsi="Cambria Math" w:cs="Cambria Math"/>
                      <w:lang w:val="es-ES_tradnl"/>
                    </w:rPr>
                    <m:t>COP</m:t>
                  </m:r>
                </m:e>
                <m:sub>
                  <m:r>
                    <w:rPr>
                      <w:rFonts w:ascii="Cambria Math" w:hAnsi="Cambria Math" w:cs="Cambria Math"/>
                      <w:lang w:val="es-ES_tradnl"/>
                    </w:rPr>
                    <m:t>PAGN,m,t</m:t>
                  </m:r>
                </m:sub>
              </m:sSub>
              <m:r>
                <w:rPr>
                  <w:rFonts w:ascii="Cambria Math" w:hAnsi="Cambria Math" w:cs="Cambria Math"/>
                  <w:lang w:val="es-ES_tradnl"/>
                </w:rPr>
                <m:t xml:space="preserve">- </m:t>
              </m:r>
              <m:sSub>
                <m:sSubPr>
                  <m:ctrlPr>
                    <w:rPr>
                      <w:rFonts w:ascii="Cambria Math" w:hAnsi="Cambria Math" w:cs="Cambria Math"/>
                      <w:i/>
                      <w:iCs/>
                      <w:lang w:val="es-ES_tradnl"/>
                    </w:rPr>
                  </m:ctrlPr>
                </m:sSubPr>
                <m:e>
                  <m:r>
                    <w:rPr>
                      <w:rFonts w:ascii="Cambria Math" w:hAnsi="Cambria Math" w:cs="Cambria Math"/>
                      <w:lang w:val="es-ES_tradnl"/>
                    </w:rPr>
                    <m:t>ICC</m:t>
                  </m:r>
                </m:e>
                <m:sub>
                  <m:r>
                    <w:rPr>
                      <w:rFonts w:ascii="Cambria Math" w:hAnsi="Cambria Math" w:cs="Cambria Math"/>
                      <w:lang w:val="es-ES_tradnl"/>
                    </w:rPr>
                    <m:t>PAGN,m,t</m:t>
                  </m:r>
                </m:sub>
              </m:sSub>
              <m:r>
                <w:rPr>
                  <w:rFonts w:ascii="Cambria Math" w:hAnsi="Cambria Math" w:cs="Cambria Math"/>
                  <w:lang w:val="es-ES_tradnl"/>
                </w:rPr>
                <m:t xml:space="preserve">- </m:t>
              </m:r>
              <m:sSub>
                <m:sSubPr>
                  <m:ctrlPr>
                    <w:rPr>
                      <w:rFonts w:ascii="Cambria Math" w:hAnsi="Cambria Math" w:cs="Cambria Math"/>
                      <w:i/>
                      <w:iCs/>
                      <w:lang w:val="es-ES_tradnl"/>
                    </w:rPr>
                  </m:ctrlPr>
                </m:sSubPr>
                <m:e>
                  <m:r>
                    <w:rPr>
                      <w:rFonts w:ascii="Cambria Math" w:hAnsi="Cambria Math" w:cs="Cambria Math"/>
                      <w:lang w:val="es-ES_tradnl"/>
                    </w:rPr>
                    <m:t>SAL</m:t>
                  </m:r>
                </m:e>
                <m:sub>
                  <m:r>
                    <w:rPr>
                      <w:rFonts w:ascii="Cambria Math" w:hAnsi="Cambria Math" w:cs="Cambria Math"/>
                      <w:lang w:val="es-ES_tradnl"/>
                    </w:rPr>
                    <m:t>PAGN,m,t</m:t>
                  </m:r>
                </m:sub>
              </m:sSub>
              <m:r>
                <w:rPr>
                  <w:rFonts w:ascii="Cambria Math" w:hAnsi="Cambria Math" w:cs="Cambria Math"/>
                  <w:lang w:val="es-ES_tradnl"/>
                </w:rPr>
                <m:t xml:space="preserve"> </m:t>
              </m:r>
              <m:r>
                <w:rPr>
                  <w:rFonts w:ascii="Cambria Math" w:hAnsi="Cambria Math"/>
                </w:rPr>
                <m:t xml:space="preserve">- </m:t>
              </m:r>
              <m:d>
                <m:dPr>
                  <m:ctrlPr>
                    <w:rPr>
                      <w:rFonts w:ascii="Cambria Math" w:hAnsi="Cambria Math"/>
                      <w:i/>
                    </w:rPr>
                  </m:ctrlPr>
                </m:dPr>
                <m:e>
                  <m:r>
                    <w:rPr>
                      <w:rFonts w:ascii="Cambria Math" w:hAnsi="Cambria Math"/>
                    </w:rPr>
                    <m:t>PSA ×</m:t>
                  </m:r>
                  <m:sSub>
                    <m:sSubPr>
                      <m:ctrlPr>
                        <w:rPr>
                          <w:rFonts w:ascii="Cambria Math" w:hAnsi="Cambria Math"/>
                          <w:i/>
                        </w:rPr>
                      </m:ctrlPr>
                    </m:sSubPr>
                    <m:e>
                      <m:r>
                        <w:rPr>
                          <w:rFonts w:ascii="Cambria Math" w:hAnsi="Cambria Math"/>
                        </w:rPr>
                        <m:t>SA</m:t>
                      </m:r>
                    </m:e>
                    <m:sub>
                      <m:r>
                        <w:rPr>
                          <w:rFonts w:ascii="Cambria Math" w:hAnsi="Cambria Math"/>
                        </w:rPr>
                        <m:t>PAGNm,t</m:t>
                      </m:r>
                    </m:sub>
                  </m:sSub>
                </m:e>
              </m:d>
            </m:oMath>
            <w:r w:rsidR="002B621A">
              <w:rPr>
                <w:rFonts w:ascii="Bookman Old Style" w:hAnsi="Bookman Old Style" w:cs="Cambria Math"/>
                <w:i/>
              </w:rPr>
              <w:t xml:space="preserve"> – </w:t>
            </w:r>
            <m:oMath>
              <m:sSub>
                <m:sSubPr>
                  <m:ctrlPr>
                    <w:rPr>
                      <w:rFonts w:ascii="Cambria Math" w:hAnsi="Cambria Math"/>
                      <w:i/>
                    </w:rPr>
                  </m:ctrlPr>
                </m:sSubPr>
                <m:e>
                  <m:r>
                    <w:rPr>
                      <w:rFonts w:ascii="Cambria Math" w:hAnsi="Cambria Math"/>
                    </w:rPr>
                    <m:t>CPG</m:t>
                  </m:r>
                </m:e>
                <m:sub>
                  <m:r>
                    <w:rPr>
                      <w:rFonts w:ascii="Cambria Math" w:hAnsi="Cambria Math"/>
                    </w:rPr>
                    <m:t>PAGN,m,t</m:t>
                  </m:r>
                </m:sub>
              </m:sSub>
            </m:oMath>
          </w:p>
          <w:p w14:paraId="3199A5C5" w14:textId="77777777" w:rsidR="002B621A" w:rsidRPr="007F6B01" w:rsidRDefault="002B621A" w:rsidP="002B621A">
            <w:pPr>
              <w:tabs>
                <w:tab w:val="left" w:pos="4140"/>
              </w:tabs>
              <w:spacing w:before="100" w:beforeAutospacing="1"/>
              <w:ind w:left="1560" w:hanging="1560"/>
              <w:jc w:val="both"/>
              <w:rPr>
                <w:rFonts w:ascii="Bookman Old Style" w:hAnsi="Bookman Old Style" w:cs="Cambria Math"/>
                <w:iCs/>
                <w:lang w:val="es-ES_tradnl"/>
              </w:rPr>
            </w:pPr>
            <w:r w:rsidRPr="007F6B01">
              <w:rPr>
                <w:rFonts w:ascii="Bookman Old Style" w:hAnsi="Bookman Old Style" w:cs="Cambria Math"/>
                <w:iCs/>
                <w:lang w:val="es-ES_tradnl"/>
              </w:rPr>
              <w:t>Con:</w:t>
            </w:r>
          </w:p>
          <w:p w14:paraId="389DF0E5" w14:textId="77777777" w:rsidR="00393D3C" w:rsidRPr="00393D3C" w:rsidRDefault="004F1261" w:rsidP="00B62856">
            <w:pPr>
              <w:tabs>
                <w:tab w:val="left" w:pos="4140"/>
              </w:tabs>
              <w:spacing w:before="100" w:beforeAutospacing="1"/>
              <w:ind w:left="0"/>
              <w:jc w:val="both"/>
              <w:rPr>
                <w:rFonts w:ascii="Bookman Old Style" w:hAnsi="Bookman Old Style" w:cs="Cambria Math"/>
                <w:lang w:val="es-ES_tradnl"/>
              </w:rPr>
            </w:pPr>
            <m:oMathPara>
              <m:oMathParaPr>
                <m:jc m:val="center"/>
              </m:oMathParaPr>
              <m:oMath>
                <m:sSub>
                  <m:sSubPr>
                    <m:ctrlPr>
                      <w:rPr>
                        <w:rFonts w:ascii="Cambria Math" w:hAnsi="Cambria Math" w:cs="Cambria Math"/>
                        <w:i/>
                        <w:iCs/>
                        <w:lang w:val="es-ES_tradnl"/>
                      </w:rPr>
                    </m:ctrlPr>
                  </m:sSubPr>
                  <m:e>
                    <m:r>
                      <w:rPr>
                        <w:rFonts w:ascii="Cambria Math" w:hAnsi="Cambria Math" w:cs="Cambria Math"/>
                        <w:lang w:val="es-ES_tradnl"/>
                      </w:rPr>
                      <m:t>SAL</m:t>
                    </m:r>
                  </m:e>
                  <m:sub>
                    <m:r>
                      <w:rPr>
                        <w:rFonts w:ascii="Cambria Math" w:hAnsi="Cambria Math" w:cs="Cambria Math"/>
                        <w:lang w:val="es-ES_tradnl"/>
                      </w:rPr>
                      <m:t>PAGN,m,t</m:t>
                    </m:r>
                  </m:sub>
                </m:sSub>
                <m:r>
                  <w:rPr>
                    <w:rFonts w:ascii="Cambria Math" w:hAnsi="Cambria Math" w:cs="Cambria Math"/>
                    <w:lang w:val="es-ES_tradnl"/>
                  </w:rPr>
                  <m:t xml:space="preserve">= </m:t>
                </m:r>
                <m:d>
                  <m:dPr>
                    <m:begChr m:val="|"/>
                    <m:endChr m:val="|"/>
                    <m:ctrlPr>
                      <w:rPr>
                        <w:rFonts w:ascii="Cambria Math" w:hAnsi="Cambria Math" w:cs="Cambria Math"/>
                        <w:i/>
                        <w:iCs/>
                        <w:lang w:val="es-ES_tradnl"/>
                      </w:rPr>
                    </m:ctrlPr>
                  </m:dPr>
                  <m:e>
                    <m:sSub>
                      <m:sSubPr>
                        <m:ctrlPr>
                          <w:rPr>
                            <w:rFonts w:ascii="Cambria Math" w:hAnsi="Cambria Math" w:cs="Cambria Math"/>
                            <w:i/>
                            <w:iCs/>
                            <w:lang w:val="es-ES_tradnl"/>
                          </w:rPr>
                        </m:ctrlPr>
                      </m:sSubPr>
                      <m:e>
                        <m:r>
                          <w:rPr>
                            <w:rFonts w:ascii="Cambria Math" w:hAnsi="Cambria Math" w:cs="Cambria Math"/>
                            <w:lang w:val="es-ES_tradnl"/>
                          </w:rPr>
                          <m:t>IMT</m:t>
                        </m:r>
                      </m:e>
                      <m:sub>
                        <m:r>
                          <w:rPr>
                            <w:rFonts w:ascii="Cambria Math" w:hAnsi="Cambria Math" w:cs="Cambria Math"/>
                            <w:lang w:val="es-ES_tradnl"/>
                          </w:rPr>
                          <m:t>PAGN,m-1,t</m:t>
                        </m:r>
                      </m:sub>
                    </m:sSub>
                    <m:r>
                      <w:rPr>
                        <w:rFonts w:ascii="Cambria Math" w:hAnsi="Cambria Math" w:cs="Cambria Math"/>
                        <w:lang w:val="es-ES_tradnl"/>
                      </w:rPr>
                      <m:t xml:space="preserve">- </m:t>
                    </m:r>
                    <m:sSub>
                      <m:sSubPr>
                        <m:ctrlPr>
                          <w:rPr>
                            <w:rFonts w:ascii="Cambria Math" w:hAnsi="Cambria Math" w:cs="Cambria Math"/>
                            <w:i/>
                            <w:iCs/>
                            <w:lang w:val="es-ES_tradnl"/>
                          </w:rPr>
                        </m:ctrlPr>
                      </m:sSubPr>
                      <m:e>
                        <m:r>
                          <w:rPr>
                            <w:rFonts w:ascii="Cambria Math" w:hAnsi="Cambria Math" w:cs="Cambria Math"/>
                            <w:lang w:val="es-ES_tradnl"/>
                          </w:rPr>
                          <m:t>COP</m:t>
                        </m:r>
                      </m:e>
                      <m:sub>
                        <m:r>
                          <w:rPr>
                            <w:rFonts w:ascii="Cambria Math" w:hAnsi="Cambria Math" w:cs="Cambria Math"/>
                            <w:lang w:val="es-ES_tradnl"/>
                          </w:rPr>
                          <m:t>PAGN,m-1,t</m:t>
                        </m:r>
                      </m:sub>
                    </m:sSub>
                    <m:r>
                      <w:rPr>
                        <w:rFonts w:ascii="Cambria Math" w:hAnsi="Cambria Math" w:cs="Cambria Math"/>
                        <w:lang w:val="es-ES_tradnl"/>
                      </w:rPr>
                      <m:t xml:space="preserve">- </m:t>
                    </m:r>
                    <m:sSub>
                      <m:sSubPr>
                        <m:ctrlPr>
                          <w:rPr>
                            <w:rFonts w:ascii="Cambria Math" w:hAnsi="Cambria Math" w:cs="Cambria Math"/>
                            <w:i/>
                            <w:iCs/>
                            <w:lang w:val="es-ES_tradnl"/>
                          </w:rPr>
                        </m:ctrlPr>
                      </m:sSubPr>
                      <m:e>
                        <m:r>
                          <w:rPr>
                            <w:rFonts w:ascii="Cambria Math" w:hAnsi="Cambria Math" w:cs="Cambria Math"/>
                            <w:lang w:val="es-ES_tradnl"/>
                          </w:rPr>
                          <m:t>ICC</m:t>
                        </m:r>
                      </m:e>
                      <m:sub>
                        <m:r>
                          <w:rPr>
                            <w:rFonts w:ascii="Cambria Math" w:hAnsi="Cambria Math" w:cs="Cambria Math"/>
                            <w:lang w:val="es-ES_tradnl"/>
                          </w:rPr>
                          <m:t>PAG,m-1,t</m:t>
                        </m:r>
                      </m:sub>
                    </m:sSub>
                    <m:r>
                      <w:rPr>
                        <w:rFonts w:ascii="Cambria Math" w:hAnsi="Cambria Math" w:cs="Cambria Math"/>
                        <w:lang w:val="es-ES_tradnl"/>
                      </w:rPr>
                      <m:t xml:space="preserve">- </m:t>
                    </m:r>
                    <m:sSub>
                      <m:sSubPr>
                        <m:ctrlPr>
                          <w:rPr>
                            <w:rFonts w:ascii="Cambria Math" w:hAnsi="Cambria Math" w:cs="Cambria Math"/>
                            <w:i/>
                            <w:iCs/>
                            <w:lang w:val="es-ES_tradnl"/>
                          </w:rPr>
                        </m:ctrlPr>
                      </m:sSubPr>
                      <m:e>
                        <m:r>
                          <w:rPr>
                            <w:rFonts w:ascii="Cambria Math" w:hAnsi="Cambria Math" w:cs="Cambria Math"/>
                            <w:lang w:val="es-ES_tradnl"/>
                          </w:rPr>
                          <m:t>SAL</m:t>
                        </m:r>
                      </m:e>
                      <m:sub>
                        <m:r>
                          <w:rPr>
                            <w:rFonts w:ascii="Cambria Math" w:hAnsi="Cambria Math" w:cs="Cambria Math"/>
                            <w:lang w:val="es-ES_tradnl"/>
                          </w:rPr>
                          <m:t>PAGN,m-1,t</m:t>
                        </m:r>
                      </m:sub>
                    </m:sSub>
                    <m:r>
                      <w:rPr>
                        <w:rFonts w:ascii="Cambria Math" w:hAnsi="Cambria Math" w:cs="Cambria Math"/>
                        <w:lang w:val="es-ES_tradnl"/>
                      </w:rPr>
                      <m:t xml:space="preserve"> </m:t>
                    </m:r>
                    <m:r>
                      <w:rPr>
                        <w:rFonts w:ascii="Cambria Math" w:hAnsi="Cambria Math"/>
                      </w:rPr>
                      <m:t xml:space="preserve">- </m:t>
                    </m:r>
                    <m:d>
                      <m:dPr>
                        <m:ctrlPr>
                          <w:rPr>
                            <w:rFonts w:ascii="Cambria Math" w:hAnsi="Cambria Math"/>
                            <w:i/>
                          </w:rPr>
                        </m:ctrlPr>
                      </m:dPr>
                      <m:e>
                        <m:r>
                          <w:rPr>
                            <w:rFonts w:ascii="Cambria Math" w:hAnsi="Cambria Math"/>
                          </w:rPr>
                          <m:t>PSA ×</m:t>
                        </m:r>
                        <m:sSub>
                          <m:sSubPr>
                            <m:ctrlPr>
                              <w:rPr>
                                <w:rFonts w:ascii="Cambria Math" w:hAnsi="Cambria Math"/>
                                <w:i/>
                              </w:rPr>
                            </m:ctrlPr>
                          </m:sSubPr>
                          <m:e>
                            <m:r>
                              <w:rPr>
                                <w:rFonts w:ascii="Cambria Math" w:hAnsi="Cambria Math"/>
                              </w:rPr>
                              <m:t>SA</m:t>
                            </m:r>
                          </m:e>
                          <m:sub>
                            <m:r>
                              <w:rPr>
                                <w:rFonts w:ascii="Cambria Math" w:hAnsi="Cambria Math"/>
                              </w:rPr>
                              <m:t>PAGN,m-1,t</m:t>
                            </m:r>
                          </m:sub>
                        </m:sSub>
                      </m:e>
                    </m:d>
                    <m:r>
                      <w:rPr>
                        <w:rFonts w:ascii="Cambria Math" w:hAnsi="Cambria Math"/>
                      </w:rPr>
                      <m:t>-</m:t>
                    </m:r>
                    <m:sSub>
                      <m:sSubPr>
                        <m:ctrlPr>
                          <w:rPr>
                            <w:rFonts w:ascii="Cambria Math" w:hAnsi="Cambria Math"/>
                            <w:i/>
                          </w:rPr>
                        </m:ctrlPr>
                      </m:sSubPr>
                      <m:e>
                        <m:r>
                          <w:rPr>
                            <w:rFonts w:ascii="Cambria Math" w:hAnsi="Cambria Math"/>
                          </w:rPr>
                          <m:t>CPG</m:t>
                        </m:r>
                      </m:e>
                      <m:sub>
                        <m:r>
                          <w:rPr>
                            <w:rFonts w:ascii="Cambria Math" w:hAnsi="Cambria Math"/>
                          </w:rPr>
                          <m:t>PAGN,m-1</m:t>
                        </m:r>
                      </m:sub>
                    </m:sSub>
                  </m:e>
                </m:d>
                <m:r>
                  <w:rPr>
                    <w:rFonts w:ascii="Cambria Math" w:hAnsi="Cambria Math" w:cs="Cambria Math"/>
                    <w:lang w:val="es-ES_tradnl"/>
                  </w:rPr>
                  <m:t xml:space="preserve">,  </m:t>
                </m:r>
                <m:r>
                  <w:rPr>
                    <w:rFonts w:ascii="Cambria Math" w:hAnsi="Cambria Math"/>
                    <w:lang w:val="es-ES_tradnl"/>
                  </w:rPr>
                  <m:t xml:space="preserve">solo si </m:t>
                </m:r>
                <m:sSub>
                  <m:sSubPr>
                    <m:ctrlPr>
                      <w:rPr>
                        <w:rFonts w:ascii="Cambria Math" w:hAnsi="Cambria Math" w:cs="Cambria Math"/>
                        <w:i/>
                        <w:iCs/>
                        <w:lang w:val="es-ES_tradnl"/>
                      </w:rPr>
                    </m:ctrlPr>
                  </m:sSubPr>
                  <m:e>
                    <m:r>
                      <w:rPr>
                        <w:rFonts w:ascii="Cambria Math" w:hAnsi="Cambria Math" w:cs="Cambria Math"/>
                        <w:lang w:val="es-ES_tradnl"/>
                      </w:rPr>
                      <m:t>A</m:t>
                    </m:r>
                  </m:e>
                  <m:sub>
                    <m:r>
                      <w:rPr>
                        <w:rFonts w:ascii="Cambria Math" w:hAnsi="Cambria Math" w:cs="Cambria Math"/>
                        <w:lang w:val="es-ES_tradnl"/>
                      </w:rPr>
                      <m:t>PAGN,m-1,t</m:t>
                    </m:r>
                  </m:sub>
                </m:sSub>
                <m:r>
                  <w:rPr>
                    <w:rFonts w:ascii="Cambria Math" w:hAnsi="Cambria Math" w:cs="Cambria Math"/>
                    <w:lang w:val="es-ES_tradnl"/>
                  </w:rPr>
                  <m:t xml:space="preserve">≤0    </m:t>
                </m:r>
              </m:oMath>
            </m:oMathPara>
          </w:p>
          <w:p w14:paraId="65E815B4" w14:textId="7BF672C5" w:rsidR="002B621A" w:rsidRPr="00393D3C" w:rsidRDefault="002B621A" w:rsidP="00B62856">
            <w:pPr>
              <w:tabs>
                <w:tab w:val="left" w:pos="4140"/>
              </w:tabs>
              <w:spacing w:before="100" w:beforeAutospacing="1"/>
              <w:ind w:left="0"/>
              <w:jc w:val="both"/>
              <w:rPr>
                <w:rFonts w:ascii="Bookman Old Style" w:hAnsi="Bookman Old Style" w:cs="Cambria Math"/>
              </w:rPr>
            </w:pPr>
            <w:r w:rsidRPr="0005244A">
              <w:rPr>
                <w:rFonts w:ascii="Bookman Old Style" w:hAnsi="Bookman Old Style"/>
              </w:rPr>
              <w:t>Donde:</w:t>
            </w:r>
          </w:p>
          <w:p w14:paraId="00AAFE31" w14:textId="77777777" w:rsidR="00347037" w:rsidRDefault="004F1261" w:rsidP="002B621A">
            <w:pPr>
              <w:spacing w:before="100" w:beforeAutospacing="1"/>
              <w:ind w:left="1560" w:hanging="1560"/>
              <w:jc w:val="both"/>
              <w:rPr>
                <w:rFonts w:ascii="Bookman Old Style" w:hAnsi="Bookman Old Style"/>
                <w:iCs/>
                <w:lang w:val="es-ES_tradnl"/>
              </w:rPr>
            </w:pPr>
            <m:oMath>
              <m:sSub>
                <m:sSubPr>
                  <m:ctrlPr>
                    <w:rPr>
                      <w:rFonts w:ascii="Cambria Math" w:hAnsi="Cambria Math" w:cs="Cambria Math"/>
                      <w:i/>
                      <w:iCs/>
                      <w:lang w:val="es-ES_tradnl"/>
                    </w:rPr>
                  </m:ctrlPr>
                </m:sSubPr>
                <m:e>
                  <m:r>
                    <w:rPr>
                      <w:rFonts w:ascii="Cambria Math" w:hAnsi="Cambria Math" w:cs="Cambria Math"/>
                      <w:lang w:val="es-ES_tradnl"/>
                    </w:rPr>
                    <m:t>A</m:t>
                  </m:r>
                </m:e>
                <m:sub>
                  <m:r>
                    <w:rPr>
                      <w:rFonts w:ascii="Cambria Math" w:hAnsi="Cambria Math" w:cs="Cambria Math"/>
                      <w:lang w:val="es-ES_tradnl"/>
                    </w:rPr>
                    <m:t>PAGN,m+1,t</m:t>
                  </m:r>
                </m:sub>
              </m:sSub>
            </m:oMath>
            <w:r w:rsidR="002B621A">
              <w:rPr>
                <w:rFonts w:ascii="Bookman Old Style" w:hAnsi="Bookman Old Style"/>
                <w:iCs/>
                <w:lang w:val="es-ES_tradnl"/>
              </w:rPr>
              <w:t>:</w:t>
            </w:r>
            <w:r w:rsidR="002B621A">
              <w:rPr>
                <w:rFonts w:ascii="Bookman Old Style" w:hAnsi="Bookman Old Style"/>
                <w:iCs/>
                <w:lang w:val="es-ES_tradnl"/>
              </w:rPr>
              <w:tab/>
              <w:t xml:space="preserve">Valor a facturar por el adjudicatario, al transportador del sistema de transporte </w:t>
            </w:r>
            <w:r w:rsidR="002B621A" w:rsidRPr="00394BC6">
              <w:rPr>
                <w:rFonts w:ascii="Bookman Old Style" w:hAnsi="Bookman Old Style"/>
                <w:i/>
                <w:lang w:val="es-ES_tradnl"/>
              </w:rPr>
              <w:t>t</w:t>
            </w:r>
            <w:r w:rsidR="002B621A">
              <w:rPr>
                <w:rFonts w:ascii="Bookman Old Style" w:hAnsi="Bookman Old Style"/>
                <w:iCs/>
                <w:lang w:val="es-ES_tradnl"/>
              </w:rPr>
              <w:t xml:space="preserve">, por el servicio prestado en el mes </w:t>
            </w:r>
            <w:r w:rsidR="002B621A" w:rsidRPr="00394BC6">
              <w:rPr>
                <w:rFonts w:ascii="Bookman Old Style" w:hAnsi="Bookman Old Style"/>
                <w:i/>
                <w:lang w:val="es-ES_tradnl"/>
              </w:rPr>
              <w:t>m</w:t>
            </w:r>
            <w:r w:rsidR="002B621A">
              <w:rPr>
                <w:rFonts w:ascii="Bookman Old Style" w:hAnsi="Bookman Old Style"/>
                <w:iCs/>
                <w:lang w:val="es-ES_tradnl"/>
              </w:rPr>
              <w:t xml:space="preserve"> por el proyecto </w:t>
            </w:r>
            <w:r w:rsidR="002B621A" w:rsidRPr="00C35FC1">
              <w:rPr>
                <w:rFonts w:ascii="Bookman Old Style" w:hAnsi="Bookman Old Style"/>
                <w:i/>
                <w:lang w:val="es-ES_tradnl"/>
              </w:rPr>
              <w:t>PAGN</w:t>
            </w:r>
            <w:r w:rsidR="002B621A">
              <w:rPr>
                <w:rFonts w:ascii="Bookman Old Style" w:hAnsi="Bookman Old Style"/>
                <w:iCs/>
                <w:lang w:val="es-ES_tradnl"/>
              </w:rPr>
              <w:t>.</w:t>
            </w:r>
            <w:r w:rsidR="00347037">
              <w:rPr>
                <w:rFonts w:ascii="Bookman Old Style" w:hAnsi="Bookman Old Style"/>
                <w:iCs/>
                <w:lang w:val="es-ES_tradnl"/>
              </w:rPr>
              <w:t xml:space="preserve"> </w:t>
            </w:r>
          </w:p>
          <w:p w14:paraId="576E8E16" w14:textId="1683D420" w:rsidR="003623A7" w:rsidRDefault="004F1261" w:rsidP="00FE4079">
            <w:pPr>
              <w:spacing w:before="100" w:beforeAutospacing="1"/>
              <w:ind w:left="1560" w:hanging="1560"/>
              <w:jc w:val="both"/>
              <w:rPr>
                <w:rFonts w:ascii="Bookman Old Style" w:hAnsi="Bookman Old Style" w:cs="Arial"/>
                <w:b/>
                <w:spacing w:val="-3"/>
              </w:rPr>
            </w:pPr>
            <m:oMath>
              <m:sSub>
                <m:sSubPr>
                  <m:ctrlPr>
                    <w:rPr>
                      <w:rFonts w:ascii="Cambria Math" w:hAnsi="Cambria Math" w:cs="Cambria Math"/>
                      <w:i/>
                      <w:iCs/>
                      <w:lang w:val="es-ES_tradnl"/>
                    </w:rPr>
                  </m:ctrlPr>
                </m:sSubPr>
                <m:e>
                  <m:r>
                    <w:rPr>
                      <w:rFonts w:ascii="Cambria Math" w:hAnsi="Cambria Math" w:cs="Cambria Math"/>
                      <w:lang w:val="es-ES_tradnl"/>
                    </w:rPr>
                    <m:t>IMT</m:t>
                  </m:r>
                </m:e>
                <m:sub>
                  <m:r>
                    <w:rPr>
                      <w:rFonts w:ascii="Cambria Math" w:hAnsi="Cambria Math" w:cs="Cambria Math"/>
                      <w:lang w:val="es-ES_tradnl"/>
                    </w:rPr>
                    <m:t>PAGN,m,t</m:t>
                  </m:r>
                  <m:ctrlPr>
                    <w:rPr>
                      <w:rFonts w:ascii="Cambria Math" w:hAnsi="Cambria Math" w:cs="Cambria Math"/>
                      <w:i/>
                      <w:lang w:val="es-ES_tradnl"/>
                    </w:rPr>
                  </m:ctrlPr>
                </m:sub>
              </m:sSub>
              <m:r>
                <w:rPr>
                  <w:rFonts w:ascii="Cambria Math" w:hAnsi="Cambria Math" w:cs="Cambria Math"/>
                  <w:lang w:val="es-ES_tradnl"/>
                </w:rPr>
                <m:t>:</m:t>
              </m:r>
            </m:oMath>
            <w:r w:rsidR="00FE4079" w:rsidRPr="008B30C5">
              <w:rPr>
                <w:rFonts w:ascii="Bookman Old Style" w:hAnsi="Bookman Old Style"/>
                <w:lang w:val="es-ES_tradnl"/>
              </w:rPr>
              <w:t xml:space="preserve"> </w:t>
            </w:r>
            <w:r w:rsidR="00FE4079" w:rsidRPr="008B30C5">
              <w:rPr>
                <w:rFonts w:ascii="Bookman Old Style" w:hAnsi="Bookman Old Style"/>
                <w:lang w:val="es-ES_tradnl"/>
              </w:rPr>
              <w:tab/>
            </w:r>
            <w:r w:rsidR="00FE4079" w:rsidRPr="00020F46">
              <w:rPr>
                <w:rFonts w:ascii="Bookman Old Style" w:hAnsi="Bookman Old Style"/>
                <w:lang w:val="es-ES_tradnl"/>
              </w:rPr>
              <w:t xml:space="preserve">Ingreso mensual a </w:t>
            </w:r>
            <w:r w:rsidR="00FE4079" w:rsidRPr="0005244A">
              <w:rPr>
                <w:rFonts w:ascii="Bookman Old Style" w:hAnsi="Bookman Old Style"/>
                <w:lang w:val="es-ES_tradnl"/>
              </w:rPr>
              <w:t xml:space="preserve">pagar </w:t>
            </w:r>
            <w:r w:rsidR="00FE4079">
              <w:rPr>
                <w:rFonts w:ascii="Bookman Old Style" w:hAnsi="Bookman Old Style"/>
                <w:lang w:val="es-ES_tradnl"/>
              </w:rPr>
              <w:t xml:space="preserve">por parte de los beneficiarios en el sistema de transporte </w:t>
            </w:r>
            <w:r w:rsidR="00FE4079" w:rsidRPr="00B928B5">
              <w:rPr>
                <w:rFonts w:ascii="Bookman Old Style" w:hAnsi="Bookman Old Style"/>
                <w:i/>
                <w:iCs/>
                <w:lang w:val="es-ES_tradnl"/>
              </w:rPr>
              <w:t>t</w:t>
            </w:r>
            <w:r w:rsidR="00FE4079">
              <w:rPr>
                <w:rFonts w:ascii="Bookman Old Style" w:hAnsi="Bookman Old Style"/>
                <w:lang w:val="es-ES_tradnl"/>
              </w:rPr>
              <w:t xml:space="preserve">, </w:t>
            </w:r>
            <w:r w:rsidR="00FE4079" w:rsidRPr="0005244A">
              <w:rPr>
                <w:rFonts w:ascii="Bookman Old Style" w:hAnsi="Bookman Old Style"/>
                <w:lang w:val="es-ES_tradnl"/>
              </w:rPr>
              <w:t>calculado como se expresa en el Artículo 17</w:t>
            </w:r>
            <w:r w:rsidR="00FE4079">
              <w:rPr>
                <w:rFonts w:ascii="Bookman Old Style" w:hAnsi="Bookman Old Style"/>
                <w:lang w:val="es-ES_tradnl"/>
              </w:rPr>
              <w:t xml:space="preserve">, por el servicio prestado en el mes </w:t>
            </w:r>
            <w:r w:rsidR="00FE4079" w:rsidRPr="00EF119F">
              <w:rPr>
                <w:rFonts w:ascii="Bookman Old Style" w:hAnsi="Bookman Old Style"/>
                <w:i/>
                <w:iCs/>
                <w:lang w:val="es-ES_tradnl"/>
              </w:rPr>
              <w:t>m</w:t>
            </w:r>
            <w:r w:rsidR="00FE4079">
              <w:rPr>
                <w:rFonts w:ascii="Bookman Old Style" w:hAnsi="Bookman Old Style"/>
                <w:lang w:val="es-ES_tradnl"/>
              </w:rPr>
              <w:t xml:space="preserve"> por el proyecto </w:t>
            </w:r>
            <w:r w:rsidR="00FE4079" w:rsidRPr="00EF119F">
              <w:rPr>
                <w:rFonts w:ascii="Bookman Old Style" w:hAnsi="Bookman Old Style"/>
                <w:i/>
                <w:iCs/>
                <w:lang w:val="es-ES_tradnl"/>
              </w:rPr>
              <w:t>PAGN</w:t>
            </w:r>
            <w:r w:rsidR="00FE4079" w:rsidRPr="0005244A">
              <w:rPr>
                <w:rFonts w:ascii="Bookman Old Style" w:hAnsi="Bookman Old Style"/>
                <w:lang w:val="es-ES_tradnl"/>
              </w:rPr>
              <w:t>.</w:t>
            </w:r>
            <w:r w:rsidR="00FE4079">
              <w:rPr>
                <w:rFonts w:ascii="Bookman Old Style" w:hAnsi="Bookman Old Style"/>
                <w:lang w:val="es-ES_tradnl"/>
              </w:rPr>
              <w:t xml:space="preserve"> </w:t>
            </w:r>
          </w:p>
          <w:p w14:paraId="020FB58D" w14:textId="41D5471E" w:rsidR="004B3304" w:rsidRPr="00D03528" w:rsidRDefault="004F1261" w:rsidP="004B3304">
            <w:pPr>
              <w:spacing w:before="100" w:beforeAutospacing="1"/>
              <w:ind w:left="1560" w:hanging="1560"/>
              <w:jc w:val="both"/>
              <w:rPr>
                <w:rFonts w:ascii="Bookman Old Style" w:hAnsi="Bookman Old Style"/>
              </w:rPr>
            </w:pPr>
            <m:oMath>
              <m:sSub>
                <m:sSubPr>
                  <m:ctrlPr>
                    <w:rPr>
                      <w:rFonts w:ascii="Cambria Math" w:hAnsi="Cambria Math" w:cs="Cambria Math"/>
                      <w:i/>
                      <w:iCs/>
                      <w:lang w:val="es-ES_tradnl"/>
                    </w:rPr>
                  </m:ctrlPr>
                </m:sSubPr>
                <m:e>
                  <m:r>
                    <w:rPr>
                      <w:rFonts w:ascii="Cambria Math" w:hAnsi="Cambria Math" w:cs="Cambria Math"/>
                      <w:lang w:val="es-ES_tradnl"/>
                    </w:rPr>
                    <m:t>COP</m:t>
                  </m:r>
                </m:e>
                <m:sub>
                  <m:r>
                    <w:rPr>
                      <w:rFonts w:ascii="Cambria Math" w:hAnsi="Cambria Math" w:cs="Cambria Math"/>
                      <w:lang w:val="es-ES_tradnl"/>
                    </w:rPr>
                    <m:t>PAGN,m,t</m:t>
                  </m:r>
                </m:sub>
              </m:sSub>
            </m:oMath>
            <w:r w:rsidR="004B3304" w:rsidRPr="008B30C5">
              <w:rPr>
                <w:rFonts w:ascii="Bookman Old Style" w:hAnsi="Bookman Old Style"/>
                <w:lang w:val="es-ES_tradnl"/>
              </w:rPr>
              <w:t>:</w:t>
            </w:r>
            <w:r w:rsidR="004B3304" w:rsidRPr="008B30C5">
              <w:rPr>
                <w:rFonts w:ascii="Bookman Old Style" w:hAnsi="Bookman Old Style"/>
                <w:lang w:val="es-ES_tradnl"/>
              </w:rPr>
              <w:tab/>
              <w:t xml:space="preserve">Valor de las compensaciones por indisponibilidad, </w:t>
            </w:r>
            <w:r w:rsidR="004B3304">
              <w:rPr>
                <w:rFonts w:ascii="Bookman Old Style" w:hAnsi="Bookman Old Style"/>
                <w:lang w:val="es-ES_tradnl"/>
              </w:rPr>
              <w:t>asignadas a los beneficiarios en el sistema de transporte</w:t>
            </w:r>
            <w:r w:rsidR="004B3304" w:rsidRPr="0096454D">
              <w:rPr>
                <w:rFonts w:ascii="Bookman Old Style" w:hAnsi="Bookman Old Style"/>
                <w:i/>
                <w:iCs/>
                <w:lang w:val="es-ES_tradnl"/>
              </w:rPr>
              <w:t xml:space="preserve"> t</w:t>
            </w:r>
            <w:r w:rsidR="004B3304">
              <w:rPr>
                <w:rFonts w:ascii="Bookman Old Style" w:hAnsi="Bookman Old Style"/>
                <w:lang w:val="es-ES_tradnl"/>
              </w:rPr>
              <w:t xml:space="preserve">, por el servicio prestado </w:t>
            </w:r>
            <w:r w:rsidR="001115A4">
              <w:rPr>
                <w:rFonts w:ascii="Bookman Old Style" w:hAnsi="Bookman Old Style"/>
                <w:lang w:val="es-ES_tradnl"/>
              </w:rPr>
              <w:t>en</w:t>
            </w:r>
            <w:r w:rsidR="004B3304">
              <w:rPr>
                <w:rFonts w:ascii="Bookman Old Style" w:hAnsi="Bookman Old Style"/>
                <w:lang w:val="es-ES_tradnl"/>
              </w:rPr>
              <w:t xml:space="preserve"> el mes </w:t>
            </w:r>
            <w:r w:rsidR="004B3304" w:rsidRPr="00336669">
              <w:rPr>
                <w:rFonts w:ascii="Bookman Old Style" w:hAnsi="Bookman Old Style"/>
                <w:i/>
                <w:iCs/>
                <w:lang w:val="es-ES_tradnl"/>
              </w:rPr>
              <w:t>m</w:t>
            </w:r>
            <w:r w:rsidR="004B3304">
              <w:rPr>
                <w:rFonts w:ascii="Bookman Old Style" w:hAnsi="Bookman Old Style"/>
                <w:lang w:val="es-ES_tradnl"/>
              </w:rPr>
              <w:t xml:space="preserve"> por </w:t>
            </w:r>
            <w:r w:rsidR="004B3304" w:rsidRPr="00020F46">
              <w:rPr>
                <w:rFonts w:ascii="Bookman Old Style" w:hAnsi="Bookman Old Style"/>
                <w:lang w:val="es-ES_tradnl"/>
              </w:rPr>
              <w:t xml:space="preserve">el proyecto </w:t>
            </w:r>
            <w:r w:rsidR="004B3304" w:rsidRPr="00D03528">
              <w:rPr>
                <w:rFonts w:ascii="Bookman Old Style" w:hAnsi="Bookman Old Style"/>
                <w:i/>
                <w:lang w:val="es-ES_tradnl"/>
              </w:rPr>
              <w:t>PAGN</w:t>
            </w:r>
            <w:r w:rsidR="004B3304" w:rsidRPr="00D03528">
              <w:rPr>
                <w:rFonts w:ascii="Bookman Old Style" w:hAnsi="Bookman Old Style"/>
                <w:lang w:val="es-ES_tradnl"/>
              </w:rPr>
              <w:t>.</w:t>
            </w:r>
            <w:r w:rsidR="004B3304" w:rsidRPr="00D03528">
              <w:rPr>
                <w:rFonts w:ascii="Bookman Old Style" w:hAnsi="Bookman Old Style"/>
                <w:lang w:val="es-ES_tradnl"/>
              </w:rPr>
              <w:tab/>
            </w:r>
          </w:p>
          <w:p w14:paraId="2FB4855E" w14:textId="50AB0A88" w:rsidR="004B3304" w:rsidRDefault="004F1261" w:rsidP="004B3304">
            <w:pPr>
              <w:spacing w:before="100" w:beforeAutospacing="1"/>
              <w:ind w:left="1560" w:hanging="1560"/>
              <w:jc w:val="both"/>
              <w:rPr>
                <w:rFonts w:ascii="Bookman Old Style" w:hAnsi="Bookman Old Style"/>
                <w:b/>
                <w:bCs/>
                <w:i/>
                <w:iCs/>
              </w:rPr>
            </w:pPr>
            <m:oMath>
              <m:sSub>
                <m:sSubPr>
                  <m:ctrlPr>
                    <w:rPr>
                      <w:rFonts w:ascii="Cambria Math" w:hAnsi="Cambria Math"/>
                      <w:i/>
                    </w:rPr>
                  </m:ctrlPr>
                </m:sSubPr>
                <m:e>
                  <m:r>
                    <w:rPr>
                      <w:rFonts w:ascii="Cambria Math" w:hAnsi="Cambria Math"/>
                    </w:rPr>
                    <m:t>ICC</m:t>
                  </m:r>
                </m:e>
                <m:sub>
                  <m:r>
                    <w:rPr>
                      <w:rFonts w:ascii="Cambria Math" w:hAnsi="Cambria Math"/>
                    </w:rPr>
                    <m:t>PAGN,m,t</m:t>
                  </m:r>
                </m:sub>
              </m:sSub>
            </m:oMath>
            <w:r w:rsidR="004B3304" w:rsidRPr="00D03528">
              <w:rPr>
                <w:rFonts w:ascii="Bookman Old Style" w:hAnsi="Bookman Old Style"/>
              </w:rPr>
              <w:t>:</w:t>
            </w:r>
            <w:r w:rsidR="004B3304" w:rsidRPr="00D03528">
              <w:rPr>
                <w:rFonts w:ascii="Bookman Old Style" w:hAnsi="Bookman Old Style"/>
              </w:rPr>
              <w:tab/>
            </w:r>
            <w:r w:rsidR="004B3304" w:rsidRPr="00FD4EC0">
              <w:rPr>
                <w:rFonts w:ascii="Bookman Old Style" w:hAnsi="Bookman Old Style"/>
              </w:rPr>
              <w:t xml:space="preserve">Ingresos de corto plazo obtenidos por la prestación de servicios asociados al proyecto </w:t>
            </w:r>
            <w:r w:rsidR="004B3304" w:rsidRPr="00FD4EC0">
              <w:rPr>
                <w:rFonts w:ascii="Bookman Old Style" w:hAnsi="Bookman Old Style"/>
                <w:i/>
              </w:rPr>
              <w:t>PAGN,</w:t>
            </w:r>
            <w:r w:rsidR="004B3304" w:rsidRPr="00FD4EC0">
              <w:rPr>
                <w:rFonts w:ascii="Bookman Old Style" w:hAnsi="Bookman Old Style"/>
              </w:rPr>
              <w:t xml:space="preserve"> </w:t>
            </w:r>
            <w:r w:rsidR="00FD4EC0" w:rsidRPr="00FD4EC0">
              <w:rPr>
                <w:rFonts w:ascii="Bookman Old Style" w:hAnsi="Bookman Old Style"/>
              </w:rPr>
              <w:t xml:space="preserve">facturados </w:t>
            </w:r>
            <w:r w:rsidR="004B3304" w:rsidRPr="00FD4EC0">
              <w:rPr>
                <w:rFonts w:ascii="Bookman Old Style" w:hAnsi="Bookman Old Style"/>
              </w:rPr>
              <w:t xml:space="preserve">en el mes </w:t>
            </w:r>
            <w:r w:rsidR="004B3304" w:rsidRPr="00FD4EC0">
              <w:rPr>
                <w:rFonts w:ascii="Bookman Old Style" w:hAnsi="Bookman Old Style"/>
                <w:i/>
                <w:iCs/>
              </w:rPr>
              <w:t>m</w:t>
            </w:r>
            <w:r w:rsidR="004B3304" w:rsidRPr="00FD4EC0">
              <w:rPr>
                <w:rFonts w:ascii="Bookman Old Style" w:hAnsi="Bookman Old Style"/>
              </w:rPr>
              <w:t xml:space="preserve"> por el adjudicatario o el transportador incumbente que ejecuta proyectos </w:t>
            </w:r>
            <w:r w:rsidR="004B3304" w:rsidRPr="00FD4EC0">
              <w:rPr>
                <w:rFonts w:ascii="Bookman Old Style" w:hAnsi="Bookman Old Style"/>
                <w:b/>
                <w:bCs/>
                <w:i/>
                <w:iCs/>
              </w:rPr>
              <w:t>IPAT</w:t>
            </w:r>
            <w:r w:rsidR="004B3304" w:rsidRPr="00FD4EC0">
              <w:rPr>
                <w:rFonts w:ascii="Bookman Old Style" w:hAnsi="Bookman Old Style"/>
              </w:rPr>
              <w:t>. Estos ingresos corresponderán a los asignados al respectivo sistema</w:t>
            </w:r>
            <w:r w:rsidR="004B3304" w:rsidRPr="00D03528">
              <w:rPr>
                <w:rFonts w:ascii="Bookman Old Style" w:hAnsi="Bookman Old Style"/>
              </w:rPr>
              <w:t xml:space="preserve"> de transporte </w:t>
            </w:r>
            <w:r w:rsidR="004B3304" w:rsidRPr="00D03528">
              <w:rPr>
                <w:rFonts w:ascii="Bookman Old Style" w:hAnsi="Bookman Old Style"/>
                <w:i/>
                <w:iCs/>
              </w:rPr>
              <w:t>t</w:t>
            </w:r>
            <w:r w:rsidR="004B3304" w:rsidRPr="00D03528">
              <w:rPr>
                <w:rFonts w:ascii="Bookman Old Style" w:hAnsi="Bookman Old Style"/>
              </w:rPr>
              <w:t xml:space="preserve">. El valor de los ingresos de corto plazo para este cálculo deberá corresponder al valor a pagar al adjudicatario por parte de los agentes, según los contratos suscritos para prestar los servicios del proyecto, antes de aplicarse cualquier tipo de compensación pactada en favor de los agentes contratantes, excepto las correspondientes a indisponibilidades a las que haya lugar. </w:t>
            </w:r>
          </w:p>
          <w:p w14:paraId="44302B8A" w14:textId="77777777" w:rsidR="00B17C54" w:rsidRPr="005279E3" w:rsidRDefault="004F1261" w:rsidP="00B17C54">
            <w:pPr>
              <w:spacing w:before="240"/>
              <w:ind w:left="1560" w:hanging="1560"/>
              <w:jc w:val="both"/>
              <w:rPr>
                <w:rFonts w:ascii="Bookman Old Style" w:hAnsi="Bookman Old Style"/>
              </w:rPr>
            </w:pPr>
            <m:oMath>
              <m:sSub>
                <m:sSubPr>
                  <m:ctrlPr>
                    <w:rPr>
                      <w:rFonts w:ascii="Cambria Math" w:hAnsi="Cambria Math"/>
                      <w:i/>
                      <w:color w:val="000000"/>
                    </w:rPr>
                  </m:ctrlPr>
                </m:sSubPr>
                <m:e>
                  <m:r>
                    <w:rPr>
                      <w:rFonts w:ascii="Cambria Math" w:hAnsi="Cambria Math"/>
                      <w:color w:val="000000"/>
                    </w:rPr>
                    <m:t>CPG</m:t>
                  </m:r>
                </m:e>
                <m:sub>
                  <m:r>
                    <w:rPr>
                      <w:rFonts w:ascii="Cambria Math" w:hAnsi="Cambria Math"/>
                      <w:color w:val="000000"/>
                    </w:rPr>
                    <m:t>PAGN,m,t</m:t>
                  </m:r>
                </m:sub>
              </m:sSub>
              <m:r>
                <w:rPr>
                  <w:rFonts w:ascii="Cambria Math" w:hAnsi="Cambria Math"/>
                  <w:color w:val="000000"/>
                </w:rPr>
                <m:t>:</m:t>
              </m:r>
            </m:oMath>
            <w:r w:rsidR="00B17C54" w:rsidRPr="005279E3">
              <w:rPr>
                <w:rFonts w:ascii="Bookman Old Style" w:hAnsi="Bookman Old Style" w:cs="Arial"/>
                <w:color w:val="000000"/>
              </w:rPr>
              <w:t xml:space="preserve"> </w:t>
            </w:r>
            <w:r w:rsidR="00B17C54" w:rsidRPr="005279E3">
              <w:rPr>
                <w:rFonts w:ascii="Bookman Old Style" w:hAnsi="Bookman Old Style" w:cs="Arial"/>
                <w:color w:val="000000"/>
              </w:rPr>
              <w:tab/>
            </w:r>
            <w:r w:rsidR="00B17C54">
              <w:rPr>
                <w:rFonts w:ascii="Bookman Old Style" w:hAnsi="Bookman Old Style"/>
              </w:rPr>
              <w:t>R</w:t>
            </w:r>
            <w:r w:rsidR="00B17C54" w:rsidRPr="005279E3">
              <w:rPr>
                <w:rFonts w:ascii="Bookman Old Style" w:hAnsi="Bookman Old Style"/>
              </w:rPr>
              <w:t xml:space="preserve">ecursos provenientes </w:t>
            </w:r>
            <w:r w:rsidR="00B17C54">
              <w:rPr>
                <w:rFonts w:ascii="Bookman Old Style" w:hAnsi="Bookman Old Style"/>
              </w:rPr>
              <w:t xml:space="preserve">en el mes </w:t>
            </w:r>
            <w:r w:rsidR="00B17C54" w:rsidRPr="0054562C">
              <w:rPr>
                <w:rFonts w:ascii="Bookman Old Style" w:hAnsi="Bookman Old Style"/>
                <w:i/>
                <w:iCs/>
              </w:rPr>
              <w:t>m</w:t>
            </w:r>
            <w:r w:rsidR="00B17C54">
              <w:rPr>
                <w:rFonts w:ascii="Bookman Old Style" w:hAnsi="Bookman Old Style"/>
              </w:rPr>
              <w:t>, asignados al sistema de transporte</w:t>
            </w:r>
            <w:r w:rsidR="00B17C54" w:rsidRPr="00FB757E">
              <w:rPr>
                <w:rFonts w:ascii="Bookman Old Style" w:hAnsi="Bookman Old Style"/>
                <w:i/>
                <w:iCs/>
              </w:rPr>
              <w:t xml:space="preserve"> t</w:t>
            </w:r>
            <w:r w:rsidR="00B17C54">
              <w:rPr>
                <w:rFonts w:ascii="Bookman Old Style" w:hAnsi="Bookman Old Style"/>
              </w:rPr>
              <w:t xml:space="preserve">, </w:t>
            </w:r>
            <w:r w:rsidR="00B17C54" w:rsidRPr="005279E3">
              <w:rPr>
                <w:rFonts w:ascii="Bookman Old Style" w:hAnsi="Bookman Old Style"/>
              </w:rPr>
              <w:t xml:space="preserve">de la ejecución de garantías asociadas a proyectos ejecutados mediante procesos de selección y proyectos del </w:t>
            </w:r>
            <m:oMath>
              <m:r>
                <m:rPr>
                  <m:sty m:val="bi"/>
                </m:rPr>
                <w:rPr>
                  <w:rFonts w:ascii="Cambria Math" w:hAnsi="Cambria Math"/>
                </w:rPr>
                <m:t>IPAT</m:t>
              </m:r>
              <m:r>
                <m:rPr>
                  <m:sty m:val="p"/>
                </m:rPr>
                <w:rPr>
                  <w:rFonts w:ascii="Cambria Math" w:hAnsi="Cambria Math"/>
                </w:rPr>
                <m:t xml:space="preserve"> </m:t>
              </m:r>
            </m:oMath>
            <w:r w:rsidR="00B17C54" w:rsidRPr="005279E3">
              <w:rPr>
                <w:rFonts w:ascii="Bookman Old Style" w:hAnsi="Bookman Old Style"/>
              </w:rPr>
              <w:t xml:space="preserve">ejecutados por transportador incumbente, según se establece en el </w:t>
            </w:r>
            <w:r w:rsidR="00B17C54">
              <w:rPr>
                <w:rFonts w:ascii="Bookman Old Style" w:hAnsi="Bookman Old Style"/>
              </w:rPr>
              <w:t>a</w:t>
            </w:r>
            <w:r w:rsidR="00B17C54" w:rsidRPr="005279E3">
              <w:rPr>
                <w:rFonts w:ascii="Bookman Old Style" w:hAnsi="Bookman Old Style"/>
              </w:rPr>
              <w:t xml:space="preserve">rtículo 30 de la Resolución CREG 107 de 2017, o aquellas que la modifiquen o sustituyan. </w:t>
            </w:r>
          </w:p>
          <w:p w14:paraId="3B6D21E5" w14:textId="02AEF664" w:rsidR="004B3304" w:rsidRDefault="004F1261" w:rsidP="004B3304">
            <w:pPr>
              <w:spacing w:before="100" w:beforeAutospacing="1"/>
              <w:ind w:left="1560" w:hanging="1560"/>
              <w:jc w:val="both"/>
              <w:rPr>
                <w:rFonts w:ascii="Bookman Old Style" w:hAnsi="Bookman Old Style" w:cs="Cambria Math"/>
                <w:i/>
                <w:lang w:val="es-ES_tradnl"/>
              </w:rPr>
            </w:pPr>
            <m:oMath>
              <m:sSub>
                <m:sSubPr>
                  <m:ctrlPr>
                    <w:rPr>
                      <w:rFonts w:ascii="Cambria Math" w:hAnsi="Cambria Math"/>
                      <w:i/>
                    </w:rPr>
                  </m:ctrlPr>
                </m:sSubPr>
                <m:e>
                  <m:r>
                    <w:rPr>
                      <w:rFonts w:ascii="Cambria Math" w:hAnsi="Cambria Math"/>
                    </w:rPr>
                    <m:t>SAL</m:t>
                  </m:r>
                </m:e>
                <m:sub>
                  <m:r>
                    <w:rPr>
                      <w:rFonts w:ascii="Cambria Math" w:hAnsi="Cambria Math"/>
                    </w:rPr>
                    <m:t>PAGN,m,t</m:t>
                  </m:r>
                </m:sub>
              </m:sSub>
            </m:oMath>
            <w:r w:rsidR="004B3304" w:rsidRPr="008B30C5">
              <w:rPr>
                <w:rFonts w:ascii="Bookman Old Style" w:hAnsi="Bookman Old Style"/>
              </w:rPr>
              <w:t>:</w:t>
            </w:r>
            <w:r w:rsidR="004B3304" w:rsidRPr="008B30C5">
              <w:rPr>
                <w:rFonts w:ascii="Bookman Old Style" w:hAnsi="Bookman Old Style"/>
              </w:rPr>
              <w:tab/>
              <w:t>Saldo de ingresos en el mes</w:t>
            </w:r>
            <w:r w:rsidR="004B3304" w:rsidRPr="00020F46">
              <w:rPr>
                <w:rFonts w:ascii="Bookman Old Style" w:hAnsi="Bookman Old Style"/>
                <w:i/>
              </w:rPr>
              <w:t xml:space="preserve"> m</w:t>
            </w:r>
            <w:r w:rsidR="004B3304" w:rsidRPr="0005244A">
              <w:rPr>
                <w:rFonts w:ascii="Bookman Old Style" w:hAnsi="Bookman Old Style"/>
                <w:i/>
              </w:rPr>
              <w:t>,</w:t>
            </w:r>
            <w:r w:rsidR="004B3304" w:rsidRPr="0005244A">
              <w:rPr>
                <w:rFonts w:ascii="Bookman Old Style" w:hAnsi="Bookman Old Style"/>
              </w:rPr>
              <w:t xml:space="preserve"> </w:t>
            </w:r>
            <w:r w:rsidR="004B3304">
              <w:rPr>
                <w:rFonts w:ascii="Bookman Old Style" w:hAnsi="Bookman Old Style"/>
              </w:rPr>
              <w:t xml:space="preserve">asignados al sistema de transporte </w:t>
            </w:r>
            <w:r w:rsidR="004B3304" w:rsidRPr="00367796">
              <w:rPr>
                <w:rFonts w:ascii="Bookman Old Style" w:hAnsi="Bookman Old Style"/>
                <w:i/>
                <w:iCs/>
              </w:rPr>
              <w:t>t</w:t>
            </w:r>
            <w:r w:rsidR="004B3304">
              <w:rPr>
                <w:rFonts w:ascii="Bookman Old Style" w:hAnsi="Bookman Old Style"/>
              </w:rPr>
              <w:t xml:space="preserve"> por e</w:t>
            </w:r>
            <w:r w:rsidR="004B3304" w:rsidRPr="0005244A">
              <w:rPr>
                <w:rFonts w:ascii="Bookman Old Style" w:hAnsi="Bookman Old Style"/>
              </w:rPr>
              <w:t xml:space="preserve">l proyecto </w:t>
            </w:r>
            <w:r w:rsidR="004B3304" w:rsidRPr="0005244A">
              <w:rPr>
                <w:rFonts w:ascii="Bookman Old Style" w:hAnsi="Bookman Old Style" w:cs="Cambria Math"/>
                <w:i/>
                <w:lang w:val="es-ES_tradnl"/>
              </w:rPr>
              <w:t>PAG</w:t>
            </w:r>
            <w:r w:rsidR="004B3304">
              <w:rPr>
                <w:rFonts w:ascii="Bookman Old Style" w:hAnsi="Bookman Old Style" w:cs="Cambria Math"/>
                <w:i/>
                <w:lang w:val="es-ES_tradnl"/>
              </w:rPr>
              <w:t>N</w:t>
            </w:r>
            <w:r w:rsidR="00090B13">
              <w:rPr>
                <w:rFonts w:ascii="Bookman Old Style" w:hAnsi="Bookman Old Style" w:cs="Cambria Math"/>
                <w:i/>
                <w:lang w:val="es-ES_tradnl"/>
              </w:rPr>
              <w:t>.</w:t>
            </w:r>
          </w:p>
          <w:p w14:paraId="61A74435" w14:textId="77777777" w:rsidR="00F32185" w:rsidRPr="00B87B4C" w:rsidRDefault="00F32185" w:rsidP="00F32185">
            <w:pPr>
              <w:spacing w:before="100" w:beforeAutospacing="1"/>
              <w:ind w:left="1560" w:right="-73" w:hanging="1560"/>
              <w:jc w:val="both"/>
              <w:rPr>
                <w:rFonts w:ascii="Bookman Old Style" w:hAnsi="Bookman Old Style"/>
                <w:i/>
                <w:iCs/>
              </w:rPr>
            </w:pPr>
            <w:r w:rsidRPr="00B87B4C">
              <w:rPr>
                <w:rFonts w:ascii="Bookman Old Style" w:hAnsi="Bookman Old Style"/>
                <w:i/>
                <w:iCs/>
              </w:rPr>
              <w:t xml:space="preserve">PSA: </w:t>
            </w:r>
            <w:r>
              <w:rPr>
                <w:rFonts w:ascii="Bookman Old Style" w:hAnsi="Bookman Old Style"/>
                <w:i/>
                <w:iCs/>
              </w:rPr>
              <w:tab/>
            </w:r>
            <w:r w:rsidRPr="006639BE">
              <w:rPr>
                <w:rFonts w:ascii="Bookman Old Style" w:hAnsi="Bookman Old Style"/>
              </w:rPr>
              <w:t xml:space="preserve">Porcentaje </w:t>
            </w:r>
            <w:r>
              <w:rPr>
                <w:rFonts w:ascii="Bookman Old Style" w:hAnsi="Bookman Old Style"/>
              </w:rPr>
              <w:t xml:space="preserve">del </w:t>
            </w:r>
            <m:oMath>
              <m:sSub>
                <m:sSubPr>
                  <m:ctrlPr>
                    <w:rPr>
                      <w:rFonts w:ascii="Cambria Math" w:hAnsi="Cambria Math"/>
                      <w:i/>
                    </w:rPr>
                  </m:ctrlPr>
                </m:sSubPr>
                <m:e>
                  <m:r>
                    <w:rPr>
                      <w:rFonts w:ascii="Cambria Math" w:hAnsi="Cambria Math"/>
                    </w:rPr>
                    <m:t>SA</m:t>
                  </m:r>
                </m:e>
                <m:sub>
                  <m:r>
                    <w:rPr>
                      <w:rFonts w:ascii="Cambria Math" w:hAnsi="Cambria Math"/>
                    </w:rPr>
                    <m:t>PAGN,m</m:t>
                  </m:r>
                </m:sub>
              </m:sSub>
            </m:oMath>
            <w:r>
              <w:rPr>
                <w:rFonts w:ascii="Bookman Old Style" w:hAnsi="Bookman Old Style"/>
              </w:rPr>
              <w:t xml:space="preserve">. Se definirá en resolución aparte para cada proyecto </w:t>
            </w:r>
            <w:r w:rsidRPr="00087ABB">
              <w:rPr>
                <w:rFonts w:ascii="Bookman Old Style" w:hAnsi="Bookman Old Style"/>
                <w:i/>
                <w:iCs/>
              </w:rPr>
              <w:t>PAGN</w:t>
            </w:r>
            <w:r>
              <w:rPr>
                <w:rFonts w:ascii="Bookman Old Style" w:hAnsi="Bookman Old Style"/>
              </w:rPr>
              <w:t>, si es del caso.</w:t>
            </w:r>
          </w:p>
          <w:p w14:paraId="321611CF" w14:textId="747AC691" w:rsidR="00090B13" w:rsidRPr="0005244A" w:rsidRDefault="004F1261" w:rsidP="00090B13">
            <w:pPr>
              <w:spacing w:before="100" w:beforeAutospacing="1"/>
              <w:ind w:left="1560" w:hanging="1560"/>
              <w:jc w:val="both"/>
              <w:rPr>
                <w:rFonts w:ascii="Bookman Old Style" w:hAnsi="Bookman Old Style"/>
              </w:rPr>
            </w:pPr>
            <m:oMath>
              <m:sSub>
                <m:sSubPr>
                  <m:ctrlPr>
                    <w:rPr>
                      <w:rFonts w:ascii="Cambria Math" w:hAnsi="Cambria Math"/>
                      <w:i/>
                    </w:rPr>
                  </m:ctrlPr>
                </m:sSubPr>
                <m:e>
                  <m:r>
                    <w:rPr>
                      <w:rFonts w:ascii="Cambria Math" w:hAnsi="Cambria Math"/>
                    </w:rPr>
                    <m:t>SA</m:t>
                  </m:r>
                </m:e>
                <m:sub>
                  <m:r>
                    <w:rPr>
                      <w:rFonts w:ascii="Cambria Math" w:hAnsi="Cambria Math"/>
                    </w:rPr>
                    <m:t>PAGN,m,t</m:t>
                  </m:r>
                </m:sub>
              </m:sSub>
            </m:oMath>
            <w:r w:rsidR="00090B13" w:rsidRPr="00CA781B">
              <w:rPr>
                <w:rFonts w:ascii="Bookman Old Style" w:hAnsi="Bookman Old Style"/>
              </w:rPr>
              <w:t xml:space="preserve">: </w:t>
            </w:r>
            <w:r w:rsidR="00090B13" w:rsidRPr="00CA781B">
              <w:rPr>
                <w:rFonts w:ascii="Bookman Old Style" w:hAnsi="Bookman Old Style"/>
              </w:rPr>
              <w:tab/>
              <w:t>Ingresos obtenidos</w:t>
            </w:r>
            <w:r w:rsidR="00090B13" w:rsidRPr="0005244A">
              <w:rPr>
                <w:rFonts w:ascii="Bookman Old Style" w:hAnsi="Bookman Old Style"/>
              </w:rPr>
              <w:t xml:space="preserve"> </w:t>
            </w:r>
            <w:r w:rsidR="00090B13">
              <w:rPr>
                <w:rFonts w:ascii="Bookman Old Style" w:hAnsi="Bookman Old Style"/>
              </w:rPr>
              <w:t xml:space="preserve">por el adjudicatario, asignados al sistema de transporte </w:t>
            </w:r>
            <w:r w:rsidR="00090B13" w:rsidRPr="00F212EA">
              <w:rPr>
                <w:rFonts w:ascii="Bookman Old Style" w:hAnsi="Bookman Old Style"/>
                <w:i/>
                <w:iCs/>
              </w:rPr>
              <w:t>t</w:t>
            </w:r>
            <w:r w:rsidR="00090B13">
              <w:rPr>
                <w:rFonts w:ascii="Bookman Old Style" w:hAnsi="Bookman Old Style"/>
              </w:rPr>
              <w:t xml:space="preserve">, </w:t>
            </w:r>
            <w:r w:rsidR="00090B13" w:rsidRPr="0005244A">
              <w:rPr>
                <w:rFonts w:ascii="Bookman Old Style" w:hAnsi="Bookman Old Style"/>
              </w:rPr>
              <w:t xml:space="preserve">por la prestación de servicios adicionales </w:t>
            </w:r>
            <w:r w:rsidR="00090B13">
              <w:rPr>
                <w:rFonts w:ascii="Bookman Old Style" w:hAnsi="Bookman Old Style"/>
              </w:rPr>
              <w:t xml:space="preserve">durante el mes </w:t>
            </w:r>
            <w:r w:rsidR="00090B13" w:rsidRPr="00602D74">
              <w:rPr>
                <w:rFonts w:ascii="Bookman Old Style" w:hAnsi="Bookman Old Style"/>
                <w:i/>
                <w:iCs/>
              </w:rPr>
              <w:t>m</w:t>
            </w:r>
            <w:r w:rsidR="00090B13">
              <w:rPr>
                <w:rFonts w:ascii="Bookman Old Style" w:hAnsi="Bookman Old Style"/>
              </w:rPr>
              <w:t xml:space="preserve"> por e</w:t>
            </w:r>
            <w:r w:rsidR="00090B13" w:rsidRPr="0005244A">
              <w:rPr>
                <w:rFonts w:ascii="Bookman Old Style" w:hAnsi="Bookman Old Style"/>
              </w:rPr>
              <w:t xml:space="preserve">l proyecto </w:t>
            </w:r>
            <w:r w:rsidR="00090B13" w:rsidRPr="0005244A">
              <w:rPr>
                <w:rFonts w:ascii="Bookman Old Style" w:hAnsi="Bookman Old Style"/>
                <w:i/>
              </w:rPr>
              <w:t>PAG</w:t>
            </w:r>
            <w:r w:rsidR="00090B13">
              <w:rPr>
                <w:rFonts w:ascii="Bookman Old Style" w:hAnsi="Bookman Old Style"/>
                <w:i/>
              </w:rPr>
              <w:t>N</w:t>
            </w:r>
            <w:r w:rsidR="00FA16D5">
              <w:rPr>
                <w:rFonts w:ascii="Bookman Old Style" w:hAnsi="Bookman Old Style"/>
                <w:i/>
              </w:rPr>
              <w:t>.</w:t>
            </w:r>
            <w:r w:rsidR="00090B13" w:rsidRPr="0005244A">
              <w:rPr>
                <w:rFonts w:ascii="Bookman Old Style" w:hAnsi="Bookman Old Style"/>
              </w:rPr>
              <w:t xml:space="preserve"> </w:t>
            </w:r>
            <w:r w:rsidR="00090B13" w:rsidRPr="00B66605">
              <w:rPr>
                <w:rFonts w:ascii="Bookman Old Style" w:hAnsi="Bookman Old Style"/>
              </w:rPr>
              <w:t xml:space="preserve"> </w:t>
            </w:r>
          </w:p>
          <w:p w14:paraId="1651180D" w14:textId="77777777" w:rsidR="003623A7" w:rsidRDefault="004B3304" w:rsidP="006E6270">
            <w:pPr>
              <w:spacing w:before="100" w:beforeAutospacing="1"/>
              <w:ind w:left="1560" w:hanging="1560"/>
              <w:jc w:val="both"/>
              <w:rPr>
                <w:rFonts w:ascii="Bookman Old Style" w:hAnsi="Bookman Old Style"/>
              </w:rPr>
            </w:pPr>
            <m:oMath>
              <m:r>
                <w:rPr>
                  <w:rFonts w:ascii="Cambria Math" w:hAnsi="Cambria Math"/>
                </w:rPr>
                <m:t>m</m:t>
              </m:r>
            </m:oMath>
            <w:r w:rsidRPr="0005244A">
              <w:rPr>
                <w:rFonts w:ascii="Bookman Old Style" w:hAnsi="Bookman Old Style"/>
              </w:rPr>
              <w:t>:</w:t>
            </w:r>
            <w:r w:rsidRPr="0005244A">
              <w:rPr>
                <w:rFonts w:ascii="Bookman Old Style" w:hAnsi="Bookman Old Style"/>
              </w:rPr>
              <w:tab/>
              <w:t xml:space="preserve">Corresponde al mes calendario </w:t>
            </w:r>
            <w:r w:rsidR="002962CE">
              <w:rPr>
                <w:rFonts w:ascii="Bookman Old Style" w:hAnsi="Bookman Old Style"/>
              </w:rPr>
              <w:t>e</w:t>
            </w:r>
            <w:r w:rsidR="008025AA">
              <w:rPr>
                <w:rFonts w:ascii="Bookman Old Style" w:hAnsi="Bookman Old Style"/>
              </w:rPr>
              <w:t>n</w:t>
            </w:r>
            <w:r w:rsidR="002962CE">
              <w:rPr>
                <w:rFonts w:ascii="Bookman Old Style" w:hAnsi="Bookman Old Style"/>
              </w:rPr>
              <w:t xml:space="preserve"> que se realiza la</w:t>
            </w:r>
            <w:r w:rsidRPr="0005244A">
              <w:rPr>
                <w:rFonts w:ascii="Bookman Old Style" w:hAnsi="Bookman Old Style"/>
              </w:rPr>
              <w:t xml:space="preserve"> prestación del servicio.</w:t>
            </w:r>
          </w:p>
          <w:p w14:paraId="3175F7AC" w14:textId="067374B6" w:rsidR="006E6270" w:rsidRPr="003623A7" w:rsidRDefault="006E6270" w:rsidP="006E6270">
            <w:pPr>
              <w:spacing w:before="100" w:beforeAutospacing="1"/>
              <w:ind w:left="1560" w:hanging="1560"/>
              <w:jc w:val="both"/>
              <w:rPr>
                <w:rFonts w:ascii="Bookman Old Style" w:hAnsi="Bookman Old Style" w:cs="Arial"/>
                <w:b/>
                <w:spacing w:val="-3"/>
              </w:rPr>
            </w:pPr>
          </w:p>
        </w:tc>
        <w:tc>
          <w:tcPr>
            <w:tcW w:w="708" w:type="dxa"/>
            <w:gridSpan w:val="2"/>
          </w:tcPr>
          <w:p w14:paraId="52B5D60F" w14:textId="77777777" w:rsidR="00CB0597" w:rsidRDefault="00CB0597" w:rsidP="00EF6C51">
            <w:pPr>
              <w:jc w:val="center"/>
              <w:rPr>
                <w:rFonts w:ascii="Bookman Old Style" w:hAnsi="Bookman Old Style" w:cs="Arial"/>
                <w:b/>
                <w:spacing w:val="-3"/>
              </w:rPr>
            </w:pPr>
          </w:p>
          <w:p w14:paraId="0743A11A" w14:textId="77777777" w:rsidR="005A0200" w:rsidRPr="005A0200" w:rsidRDefault="005A0200" w:rsidP="005A0200">
            <w:pPr>
              <w:rPr>
                <w:rFonts w:ascii="Bookman Old Style" w:hAnsi="Bookman Old Style" w:cs="Arial"/>
              </w:rPr>
            </w:pPr>
          </w:p>
          <w:p w14:paraId="277033E6" w14:textId="77777777" w:rsidR="005A0200" w:rsidRDefault="005A0200" w:rsidP="005A0200">
            <w:pPr>
              <w:rPr>
                <w:rFonts w:ascii="Bookman Old Style" w:hAnsi="Bookman Old Style" w:cs="Arial"/>
                <w:b/>
                <w:spacing w:val="-3"/>
              </w:rPr>
            </w:pPr>
          </w:p>
          <w:p w14:paraId="15AB50E9" w14:textId="488813E6" w:rsidR="005A0200" w:rsidRPr="005A0200" w:rsidRDefault="005A0200" w:rsidP="005A0200">
            <w:pPr>
              <w:rPr>
                <w:rFonts w:ascii="Bookman Old Style" w:hAnsi="Bookman Old Style" w:cs="Arial"/>
              </w:rPr>
            </w:pPr>
          </w:p>
        </w:tc>
      </w:tr>
    </w:tbl>
    <w:p w14:paraId="48783A76" w14:textId="7795BEF4" w:rsidR="00A15018" w:rsidRDefault="00A15018" w:rsidP="00A15018">
      <w:pPr>
        <w:pStyle w:val="Prrafodelista"/>
        <w:numPr>
          <w:ilvl w:val="0"/>
          <w:numId w:val="29"/>
        </w:numPr>
        <w:ind w:left="644" w:hanging="644"/>
        <w:jc w:val="both"/>
        <w:rPr>
          <w:rFonts w:ascii="Bookman Old Style" w:hAnsi="Bookman Old Style" w:cs="Arial"/>
          <w:b/>
          <w:spacing w:val="-3"/>
          <w:sz w:val="24"/>
          <w:szCs w:val="24"/>
        </w:rPr>
      </w:pPr>
      <w:r w:rsidRPr="00163367">
        <w:rPr>
          <w:rFonts w:ascii="Bookman Old Style" w:hAnsi="Bookman Old Style" w:cs="Arial"/>
          <w:b/>
          <w:spacing w:val="-3"/>
          <w:sz w:val="24"/>
          <w:szCs w:val="24"/>
        </w:rPr>
        <w:t xml:space="preserve">Facturación </w:t>
      </w:r>
      <w:r>
        <w:rPr>
          <w:rFonts w:ascii="Bookman Old Style" w:hAnsi="Bookman Old Style" w:cs="Arial"/>
          <w:b/>
          <w:spacing w:val="-3"/>
          <w:sz w:val="24"/>
          <w:szCs w:val="24"/>
        </w:rPr>
        <w:t xml:space="preserve">a los beneficiarios </w:t>
      </w:r>
      <w:r w:rsidR="00BC54D4">
        <w:rPr>
          <w:rFonts w:ascii="Bookman Old Style" w:hAnsi="Bookman Old Style" w:cs="Arial"/>
          <w:b/>
          <w:spacing w:val="-3"/>
          <w:sz w:val="24"/>
          <w:szCs w:val="24"/>
        </w:rPr>
        <w:t xml:space="preserve">por parte </w:t>
      </w:r>
      <w:r w:rsidRPr="00163367">
        <w:rPr>
          <w:rFonts w:ascii="Bookman Old Style" w:hAnsi="Bookman Old Style" w:cs="Arial"/>
          <w:b/>
          <w:spacing w:val="-3"/>
          <w:sz w:val="24"/>
          <w:szCs w:val="24"/>
        </w:rPr>
        <w:t>del</w:t>
      </w:r>
      <w:r>
        <w:rPr>
          <w:rFonts w:ascii="Bookman Old Style" w:hAnsi="Bookman Old Style" w:cs="Arial"/>
          <w:b/>
          <w:spacing w:val="-3"/>
          <w:sz w:val="24"/>
          <w:szCs w:val="24"/>
        </w:rPr>
        <w:t xml:space="preserve"> transportador </w:t>
      </w:r>
    </w:p>
    <w:p w14:paraId="339CC139" w14:textId="030E801E" w:rsidR="00A15018" w:rsidRDefault="00A15018" w:rsidP="00A15018">
      <w:pPr>
        <w:jc w:val="both"/>
        <w:rPr>
          <w:rFonts w:ascii="Bookman Old Style" w:hAnsi="Bookman Old Style" w:cs="Arial"/>
          <w:b/>
          <w:spacing w:val="-3"/>
        </w:rPr>
      </w:pPr>
    </w:p>
    <w:p w14:paraId="5E55BC90" w14:textId="40146B76" w:rsidR="00A15018" w:rsidRPr="00A15018" w:rsidRDefault="00A15018" w:rsidP="006E6270">
      <w:pPr>
        <w:tabs>
          <w:tab w:val="left" w:pos="4140"/>
        </w:tabs>
        <w:ind w:left="0"/>
        <w:jc w:val="both"/>
        <w:rPr>
          <w:rFonts w:ascii="Bookman Old Style" w:hAnsi="Bookman Old Style" w:cs="Arial"/>
          <w:b/>
          <w:spacing w:val="-3"/>
        </w:rPr>
      </w:pPr>
      <w:r>
        <w:rPr>
          <w:rFonts w:ascii="Bookman Old Style" w:hAnsi="Bookman Old Style"/>
          <w:lang w:val="es-ES_tradnl"/>
        </w:rPr>
        <w:t xml:space="preserve">Cada transportador que atiende beneficiarios desarrollará los siguientes cálculos con el fin de facturar el valor que le corresponde recaudar </w:t>
      </w:r>
      <w:r w:rsidR="00526B1F">
        <w:rPr>
          <w:rFonts w:ascii="Bookman Old Style" w:hAnsi="Bookman Old Style"/>
          <w:lang w:val="es-ES_tradnl"/>
        </w:rPr>
        <w:t>de</w:t>
      </w:r>
      <w:r>
        <w:rPr>
          <w:rFonts w:ascii="Bookman Old Style" w:hAnsi="Bookman Old Style"/>
          <w:lang w:val="es-ES_tradnl"/>
        </w:rPr>
        <w:t xml:space="preserve"> cada beneficiario del proyecto PAGN en el sistema de transporte que opera: </w:t>
      </w:r>
    </w:p>
    <w:p w14:paraId="4E9BBB56" w14:textId="77777777" w:rsidR="00CB0597" w:rsidRPr="0005244A" w:rsidRDefault="00CB0597" w:rsidP="00CB0597">
      <w:pPr>
        <w:tabs>
          <w:tab w:val="left" w:pos="4140"/>
        </w:tabs>
        <w:jc w:val="center"/>
        <w:rPr>
          <w:rFonts w:ascii="Bookman Old Style" w:hAnsi="Bookman Old Style"/>
          <w:b/>
          <w:lang w:val="es-ES_tradnl"/>
        </w:rPr>
      </w:pPr>
    </w:p>
    <w:p w14:paraId="476E9ED2" w14:textId="7049FA96" w:rsidR="00CB0597" w:rsidRPr="008B30C5" w:rsidRDefault="004F1261" w:rsidP="00CB0597">
      <w:pPr>
        <w:tabs>
          <w:tab w:val="left" w:pos="4140"/>
        </w:tabs>
        <w:jc w:val="center"/>
        <w:rPr>
          <w:rFonts w:ascii="Bookman Old Style" w:hAnsi="Bookman Old Style"/>
          <w:lang w:val="es-ES_tradnl"/>
        </w:rPr>
      </w:pPr>
      <m:oMath>
        <m:sSub>
          <m:sSubPr>
            <m:ctrlPr>
              <w:rPr>
                <w:rFonts w:ascii="Cambria Math" w:hAnsi="Cambria Math"/>
                <w:i/>
                <w:lang w:val="es-ES_tradnl"/>
              </w:rPr>
            </m:ctrlPr>
          </m:sSubPr>
          <m:e>
            <m:r>
              <w:rPr>
                <w:rFonts w:ascii="Cambria Math" w:hAnsi="Cambria Math"/>
                <w:lang w:val="es-ES_tradnl"/>
              </w:rPr>
              <m:t>PBaT</m:t>
            </m:r>
          </m:e>
          <m:sub>
            <m:r>
              <w:rPr>
                <w:rFonts w:ascii="Cambria Math" w:hAnsi="Cambria Math"/>
                <w:lang w:val="es-ES_tradnl"/>
              </w:rPr>
              <m:t xml:space="preserve">PAGN,m+1,t,j </m:t>
            </m:r>
          </m:sub>
        </m:sSub>
      </m:oMath>
      <w:r w:rsidR="00CB0597" w:rsidRPr="008B30C5">
        <w:rPr>
          <w:rFonts w:ascii="Bookman Old Style" w:hAnsi="Bookman Old Style"/>
          <w:lang w:val="es-ES_tradnl"/>
        </w:rPr>
        <w:t xml:space="preserve">= </w:t>
      </w:r>
      <m:oMath>
        <m:d>
          <m:dPr>
            <m:begChr m:val="["/>
            <m:endChr m:val="]"/>
            <m:ctrlPr>
              <w:rPr>
                <w:rFonts w:ascii="Cambria Math" w:hAnsi="Cambria Math"/>
                <w:i/>
                <w:lang w:val="es-ES_tradnl"/>
              </w:rPr>
            </m:ctrlPr>
          </m:dPr>
          <m:e>
            <m:sSub>
              <m:sSubPr>
                <m:ctrlPr>
                  <w:rPr>
                    <w:rFonts w:ascii="Cambria Math" w:hAnsi="Cambria Math"/>
                    <w:i/>
                    <w:lang w:val="es-ES_tradnl"/>
                  </w:rPr>
                </m:ctrlPr>
              </m:sSubPr>
              <m:e>
                <m:r>
                  <w:rPr>
                    <w:rFonts w:ascii="Cambria Math" w:hAnsi="Cambria Math"/>
                    <w:lang w:val="es-ES_tradnl"/>
                  </w:rPr>
                  <m:t>PS</m:t>
                </m:r>
              </m:e>
              <m:sub>
                <m:r>
                  <w:rPr>
                    <w:rFonts w:ascii="Cambria Math" w:hAnsi="Cambria Math"/>
                    <w:lang w:val="es-ES_tradnl"/>
                  </w:rPr>
                  <m:t>PAGN,m,t,j</m:t>
                </m:r>
              </m:sub>
            </m:sSub>
            <m:r>
              <w:rPr>
                <w:rFonts w:ascii="Cambria Math" w:hAnsi="Cambria Math"/>
                <w:lang w:val="es-ES_tradnl"/>
              </w:rPr>
              <m:t xml:space="preserve">× </m:t>
            </m:r>
            <m:d>
              <m:dPr>
                <m:ctrlPr>
                  <w:rPr>
                    <w:rFonts w:ascii="Cambria Math" w:hAnsi="Cambria Math"/>
                    <w:i/>
                    <w:lang w:val="es-ES_tradnl"/>
                  </w:rPr>
                </m:ctrlPr>
              </m:dPr>
              <m:e>
                <m:r>
                  <w:rPr>
                    <w:rFonts w:ascii="Cambria Math" w:hAnsi="Cambria Math"/>
                    <w:lang w:val="es-ES_tradnl"/>
                  </w:rPr>
                  <m:t>1+RC</m:t>
                </m:r>
              </m:e>
            </m:d>
          </m:e>
        </m:d>
        <m:r>
          <w:rPr>
            <w:rFonts w:ascii="Cambria Math" w:hAnsi="Cambria Math"/>
            <w:lang w:val="es-ES_tradnl"/>
          </w:rPr>
          <m:t>+</m:t>
        </m:r>
        <m:r>
          <w:rPr>
            <w:rFonts w:ascii="Cambria Math" w:hAnsi="Cambria Math"/>
          </w:rPr>
          <m:t xml:space="preserve"> </m:t>
        </m:r>
        <m:sSub>
          <m:sSubPr>
            <m:ctrlPr>
              <w:rPr>
                <w:rFonts w:ascii="Cambria Math" w:hAnsi="Cambria Math"/>
                <w:i/>
              </w:rPr>
            </m:ctrlPr>
          </m:sSubPr>
          <m:e>
            <m:r>
              <w:rPr>
                <w:rFonts w:ascii="Cambria Math" w:hAnsi="Cambria Math"/>
              </w:rPr>
              <m:t>CT</m:t>
            </m:r>
          </m:e>
          <m:sub>
            <m:r>
              <w:rPr>
                <w:rFonts w:ascii="Cambria Math" w:hAnsi="Cambria Math"/>
              </w:rPr>
              <m:t>m+1,t,j</m:t>
            </m:r>
          </m:sub>
        </m:sSub>
      </m:oMath>
      <w:r w:rsidR="00CB0597" w:rsidRPr="008B30C5">
        <w:rPr>
          <w:rFonts w:ascii="Cambria Math" w:hAnsi="Cambria Math" w:cs="Cambria Math"/>
          <w:lang w:val="es-ES_tradnl"/>
        </w:rPr>
        <w:t xml:space="preserve"> </w:t>
      </w:r>
    </w:p>
    <w:p w14:paraId="79CFAA30" w14:textId="77777777" w:rsidR="00CB0597" w:rsidRPr="00020F46" w:rsidRDefault="00CB0597" w:rsidP="00CB0597">
      <w:pPr>
        <w:tabs>
          <w:tab w:val="left" w:pos="4140"/>
        </w:tabs>
        <w:jc w:val="both"/>
        <w:rPr>
          <w:rFonts w:ascii="Bookman Old Style" w:hAnsi="Bookman Old Style"/>
          <w:lang w:val="es-ES_tradnl"/>
        </w:rPr>
      </w:pPr>
    </w:p>
    <w:p w14:paraId="2EC0F3B7" w14:textId="77777777" w:rsidR="00CB0597" w:rsidRPr="0005244A" w:rsidRDefault="00CB0597" w:rsidP="00CB0597">
      <w:pPr>
        <w:tabs>
          <w:tab w:val="left" w:pos="4140"/>
        </w:tabs>
        <w:ind w:left="0"/>
        <w:jc w:val="both"/>
        <w:rPr>
          <w:rFonts w:ascii="Bookman Old Style" w:hAnsi="Bookman Old Style" w:cs="Cambria Math"/>
          <w:lang w:val="es-ES_tradnl"/>
        </w:rPr>
      </w:pPr>
      <w:r w:rsidRPr="0005244A">
        <w:rPr>
          <w:rFonts w:ascii="Bookman Old Style" w:hAnsi="Bookman Old Style" w:cs="Cambria Math"/>
          <w:lang w:val="es-ES_tradnl"/>
        </w:rPr>
        <w:t>Donde:</w:t>
      </w:r>
    </w:p>
    <w:p w14:paraId="3595D7C4" w14:textId="20196714" w:rsidR="00A53B01" w:rsidRDefault="004F1261" w:rsidP="00F371E3">
      <w:pPr>
        <w:tabs>
          <w:tab w:val="left" w:pos="4140"/>
        </w:tabs>
        <w:spacing w:before="100" w:beforeAutospacing="1"/>
        <w:ind w:left="1843" w:hanging="1843"/>
        <w:jc w:val="both"/>
        <w:rPr>
          <w:rFonts w:ascii="Cambria Math" w:hAnsi="Cambria Math" w:cs="Cambria Math"/>
          <w:vertAlign w:val="subscript"/>
          <w:lang w:val="es-ES_tradnl"/>
        </w:rPr>
      </w:pPr>
      <m:oMath>
        <m:sSub>
          <m:sSubPr>
            <m:ctrlPr>
              <w:rPr>
                <w:rFonts w:ascii="Cambria Math" w:hAnsi="Cambria Math"/>
                <w:i/>
                <w:lang w:val="es-ES_tradnl"/>
              </w:rPr>
            </m:ctrlPr>
          </m:sSubPr>
          <m:e>
            <m:r>
              <w:rPr>
                <w:rFonts w:ascii="Cambria Math" w:hAnsi="Cambria Math"/>
                <w:lang w:val="es-ES_tradnl"/>
              </w:rPr>
              <m:t>PBaT</m:t>
            </m:r>
          </m:e>
          <m:sub>
            <m:r>
              <w:rPr>
                <w:rFonts w:ascii="Cambria Math" w:hAnsi="Cambria Math"/>
                <w:lang w:val="es-ES_tradnl"/>
              </w:rPr>
              <m:t>PAGN,m+1,t,j</m:t>
            </m:r>
          </m:sub>
        </m:sSub>
      </m:oMath>
      <w:r w:rsidR="00CB0597" w:rsidRPr="008B30C5">
        <w:rPr>
          <w:rFonts w:ascii="Cambria Math" w:hAnsi="Cambria Math" w:cs="Cambria Math"/>
          <w:lang w:val="es-ES_tradnl"/>
        </w:rPr>
        <w:t>:</w:t>
      </w:r>
      <w:r w:rsidR="00CB0597" w:rsidRPr="008B30C5">
        <w:rPr>
          <w:rFonts w:ascii="Cambria Math" w:hAnsi="Cambria Math" w:cs="Cambria Math"/>
          <w:vertAlign w:val="subscript"/>
          <w:lang w:val="es-ES_tradnl"/>
        </w:rPr>
        <w:t xml:space="preserve"> </w:t>
      </w:r>
      <w:r w:rsidR="00CB0597" w:rsidRPr="0005244A">
        <w:rPr>
          <w:rFonts w:ascii="Bookman Old Style" w:hAnsi="Bookman Old Style" w:cs="Cambria Math"/>
          <w:lang w:val="es-ES_tradnl"/>
        </w:rPr>
        <w:t>Valor a facturar</w:t>
      </w:r>
      <w:r w:rsidR="00CB0597" w:rsidRPr="0005244A">
        <w:rPr>
          <w:rFonts w:ascii="Bookman Old Style" w:hAnsi="Bookman Old Style"/>
        </w:rPr>
        <w:t xml:space="preserve"> </w:t>
      </w:r>
      <w:r w:rsidR="00447169">
        <w:rPr>
          <w:rFonts w:ascii="Bookman Old Style" w:hAnsi="Bookman Old Style" w:cs="Cambria Math"/>
          <w:lang w:val="es-ES_tradnl"/>
        </w:rPr>
        <w:t xml:space="preserve">al beneficiario </w:t>
      </w:r>
      <w:r w:rsidR="00447169" w:rsidRPr="008006D9">
        <w:rPr>
          <w:rFonts w:ascii="Bookman Old Style" w:hAnsi="Bookman Old Style" w:cs="Cambria Math"/>
          <w:i/>
          <w:iCs/>
          <w:lang w:val="es-ES_tradnl"/>
        </w:rPr>
        <w:t>j</w:t>
      </w:r>
      <w:r w:rsidR="00447169">
        <w:rPr>
          <w:rFonts w:ascii="Bookman Old Style" w:hAnsi="Bookman Old Style" w:cs="Cambria Math"/>
          <w:lang w:val="es-ES_tradnl"/>
        </w:rPr>
        <w:t xml:space="preserve">, </w:t>
      </w:r>
      <w:r w:rsidR="00E02F4A">
        <w:rPr>
          <w:rFonts w:ascii="Bookman Old Style" w:hAnsi="Bookman Old Style" w:cs="Cambria Math"/>
          <w:lang w:val="es-ES_tradnl"/>
        </w:rPr>
        <w:t xml:space="preserve">en el sistema de transporte </w:t>
      </w:r>
      <w:r w:rsidR="00E02F4A" w:rsidRPr="00E02F4A">
        <w:rPr>
          <w:rFonts w:ascii="Bookman Old Style" w:hAnsi="Bookman Old Style" w:cs="Cambria Math"/>
          <w:i/>
          <w:iCs/>
          <w:lang w:val="es-ES_tradnl"/>
        </w:rPr>
        <w:t>t</w:t>
      </w:r>
      <w:r w:rsidR="00E02F4A">
        <w:rPr>
          <w:rFonts w:ascii="Bookman Old Style" w:hAnsi="Bookman Old Style" w:cs="Cambria Math"/>
          <w:lang w:val="es-ES_tradnl"/>
        </w:rPr>
        <w:t xml:space="preserve">, </w:t>
      </w:r>
      <w:r w:rsidR="00CB0597" w:rsidRPr="0005244A">
        <w:rPr>
          <w:rFonts w:ascii="Bookman Old Style" w:hAnsi="Bookman Old Style" w:cs="Cambria Math"/>
          <w:lang w:val="es-ES_tradnl"/>
        </w:rPr>
        <w:t xml:space="preserve">en el mes </w:t>
      </w:r>
      <w:r w:rsidR="00CB0597" w:rsidRPr="0005244A">
        <w:rPr>
          <w:rFonts w:ascii="Cambria Math" w:hAnsi="Cambria Math" w:cs="Cambria Math"/>
          <w:lang w:val="es-ES_tradnl"/>
        </w:rPr>
        <w:t>𝑚+1,</w:t>
      </w:r>
      <w:r w:rsidR="00CB0597" w:rsidRPr="0005244A">
        <w:rPr>
          <w:rFonts w:ascii="Bookman Old Style" w:hAnsi="Bookman Old Style" w:cs="Cambria Math"/>
          <w:lang w:val="es-ES_tradnl"/>
        </w:rPr>
        <w:t xml:space="preserve"> </w:t>
      </w:r>
      <w:r w:rsidR="00F5563F">
        <w:rPr>
          <w:rFonts w:ascii="Bookman Old Style" w:hAnsi="Bookman Old Style" w:cs="Cambria Math"/>
          <w:lang w:val="es-ES_tradnl"/>
        </w:rPr>
        <w:t xml:space="preserve">por </w:t>
      </w:r>
      <w:r w:rsidR="008D7CF4">
        <w:rPr>
          <w:rFonts w:ascii="Bookman Old Style" w:hAnsi="Bookman Old Style" w:cs="Cambria Math"/>
          <w:lang w:val="es-ES_tradnl"/>
        </w:rPr>
        <w:t>el</w:t>
      </w:r>
      <w:r w:rsidR="00F5563F">
        <w:rPr>
          <w:rFonts w:ascii="Bookman Old Style" w:hAnsi="Bookman Old Style" w:cs="Cambria Math"/>
          <w:lang w:val="es-ES_tradnl"/>
        </w:rPr>
        <w:t xml:space="preserve"> </w:t>
      </w:r>
      <w:r w:rsidR="00447169">
        <w:rPr>
          <w:rFonts w:ascii="Bookman Old Style" w:hAnsi="Bookman Old Style" w:cs="Cambria Math"/>
          <w:lang w:val="es-ES_tradnl"/>
        </w:rPr>
        <w:t xml:space="preserve">servicio </w:t>
      </w:r>
      <w:r w:rsidR="00B63AF9">
        <w:rPr>
          <w:rFonts w:ascii="Bookman Old Style" w:hAnsi="Bookman Old Style" w:cs="Cambria Math"/>
          <w:lang w:val="es-ES_tradnl"/>
        </w:rPr>
        <w:t xml:space="preserve">prestado </w:t>
      </w:r>
      <w:r w:rsidR="00273693">
        <w:rPr>
          <w:rFonts w:ascii="Bookman Old Style" w:hAnsi="Bookman Old Style" w:cs="Cambria Math"/>
          <w:lang w:val="es-ES_tradnl"/>
        </w:rPr>
        <w:t xml:space="preserve">por confiabilidad </w:t>
      </w:r>
      <w:r w:rsidR="00B474B3">
        <w:rPr>
          <w:rFonts w:ascii="Bookman Old Style" w:hAnsi="Bookman Old Style" w:cs="Cambria Math"/>
          <w:lang w:val="es-ES_tradnl"/>
        </w:rPr>
        <w:t>en</w:t>
      </w:r>
      <w:r w:rsidR="00B63AF9">
        <w:rPr>
          <w:rFonts w:ascii="Bookman Old Style" w:hAnsi="Bookman Old Style" w:cs="Cambria Math"/>
          <w:lang w:val="es-ES_tradnl"/>
        </w:rPr>
        <w:t xml:space="preserve"> el mes</w:t>
      </w:r>
      <w:r w:rsidR="00B63AF9" w:rsidRPr="00B63AF9">
        <w:rPr>
          <w:rFonts w:ascii="Bookman Old Style" w:hAnsi="Bookman Old Style" w:cs="Cambria Math"/>
          <w:i/>
          <w:iCs/>
          <w:lang w:val="es-ES_tradnl"/>
        </w:rPr>
        <w:t xml:space="preserve"> m</w:t>
      </w:r>
      <w:r w:rsidR="00B63AF9">
        <w:rPr>
          <w:rFonts w:ascii="Bookman Old Style" w:hAnsi="Bookman Old Style" w:cs="Cambria Math"/>
          <w:lang w:val="es-ES_tradnl"/>
        </w:rPr>
        <w:t xml:space="preserve"> por </w:t>
      </w:r>
      <w:r w:rsidR="00447169">
        <w:rPr>
          <w:rFonts w:ascii="Bookman Old Style" w:hAnsi="Bookman Old Style" w:cs="Cambria Math"/>
          <w:lang w:val="es-ES_tradnl"/>
        </w:rPr>
        <w:t xml:space="preserve">el </w:t>
      </w:r>
      <w:r w:rsidR="00F5563F">
        <w:rPr>
          <w:rFonts w:ascii="Bookman Old Style" w:hAnsi="Bookman Old Style" w:cs="Cambria Math"/>
          <w:lang w:val="es-ES_tradnl"/>
        </w:rPr>
        <w:t xml:space="preserve">proyecto </w:t>
      </w:r>
      <w:r w:rsidR="00F5563F" w:rsidRPr="00B31398">
        <w:rPr>
          <w:rFonts w:ascii="Bookman Old Style" w:hAnsi="Bookman Old Style" w:cs="Cambria Math"/>
          <w:i/>
          <w:iCs/>
          <w:lang w:val="es-ES_tradnl"/>
        </w:rPr>
        <w:t>PAGN</w:t>
      </w:r>
      <w:r w:rsidR="006453CF">
        <w:rPr>
          <w:rFonts w:ascii="Bookman Old Style" w:hAnsi="Bookman Old Style" w:cs="Cambria Math"/>
          <w:lang w:val="es-ES_tradnl"/>
        </w:rPr>
        <w:t xml:space="preserve"> </w:t>
      </w:r>
      <w:r w:rsidR="00D30F2D">
        <w:rPr>
          <w:rFonts w:ascii="Bookman Old Style" w:hAnsi="Bookman Old Style" w:cs="Cambria Math"/>
          <w:lang w:val="es-ES_tradnl"/>
        </w:rPr>
        <w:t xml:space="preserve">y </w:t>
      </w:r>
      <w:r w:rsidR="00A00DEA">
        <w:rPr>
          <w:rFonts w:ascii="Bookman Old Style" w:hAnsi="Bookman Old Style" w:cs="Cambria Math"/>
          <w:lang w:val="es-ES_tradnl"/>
        </w:rPr>
        <w:t xml:space="preserve">por </w:t>
      </w:r>
      <w:r w:rsidR="00D30F2D">
        <w:rPr>
          <w:rFonts w:ascii="Bookman Old Style" w:hAnsi="Bookman Old Style" w:cs="Cambria Math"/>
          <w:lang w:val="es-ES_tradnl"/>
        </w:rPr>
        <w:t xml:space="preserve">los servicios comerciales prestados por el transportador </w:t>
      </w:r>
      <w:r w:rsidR="00051DF6">
        <w:rPr>
          <w:rFonts w:ascii="Bookman Old Style" w:hAnsi="Bookman Old Style" w:cs="Cambria Math"/>
          <w:lang w:val="es-ES_tradnl"/>
        </w:rPr>
        <w:t xml:space="preserve">del sistema de transporte </w:t>
      </w:r>
      <w:r w:rsidR="00051DF6" w:rsidRPr="00051DF6">
        <w:rPr>
          <w:rFonts w:ascii="Bookman Old Style" w:hAnsi="Bookman Old Style" w:cs="Cambria Math"/>
          <w:i/>
          <w:iCs/>
          <w:lang w:val="es-ES_tradnl"/>
        </w:rPr>
        <w:t>t</w:t>
      </w:r>
      <w:r w:rsidR="00051DF6">
        <w:rPr>
          <w:rFonts w:ascii="Bookman Old Style" w:hAnsi="Bookman Old Style" w:cs="Cambria Math"/>
          <w:lang w:val="es-ES_tradnl"/>
        </w:rPr>
        <w:t xml:space="preserve"> en el mes </w:t>
      </w:r>
      <w:r w:rsidR="00051DF6" w:rsidRPr="00051DF6">
        <w:rPr>
          <w:rFonts w:ascii="Bookman Old Style" w:hAnsi="Bookman Old Style" w:cs="Cambria Math"/>
          <w:i/>
          <w:iCs/>
          <w:lang w:val="es-ES_tradnl"/>
        </w:rPr>
        <w:t>m+1</w:t>
      </w:r>
      <w:r w:rsidR="00234A03">
        <w:rPr>
          <w:rFonts w:ascii="Bookman Old Style" w:hAnsi="Bookman Old Style" w:cs="Cambria Math"/>
          <w:i/>
          <w:iCs/>
          <w:lang w:val="es-ES_tradnl"/>
        </w:rPr>
        <w:t>.</w:t>
      </w:r>
      <w:r w:rsidR="00CB0597" w:rsidRPr="0005244A">
        <w:rPr>
          <w:rFonts w:ascii="Bookman Old Style" w:hAnsi="Bookman Old Style" w:cs="Cambria Math"/>
          <w:lang w:val="es-ES_tradnl"/>
        </w:rPr>
        <w:t xml:space="preserve"> </w:t>
      </w:r>
    </w:p>
    <w:p w14:paraId="5E1E36E2" w14:textId="3B9A7AF6" w:rsidR="00A53B01" w:rsidRPr="0005244A" w:rsidRDefault="004F1261" w:rsidP="00525E19">
      <w:pPr>
        <w:tabs>
          <w:tab w:val="left" w:pos="4140"/>
        </w:tabs>
        <w:spacing w:before="100" w:beforeAutospacing="1"/>
        <w:ind w:left="1843" w:hanging="1843"/>
        <w:jc w:val="both"/>
        <w:rPr>
          <w:rFonts w:ascii="Bookman Old Style" w:hAnsi="Bookman Old Style"/>
        </w:rPr>
      </w:pPr>
      <m:oMath>
        <m:sSub>
          <m:sSubPr>
            <m:ctrlPr>
              <w:rPr>
                <w:rFonts w:ascii="Cambria Math" w:hAnsi="Cambria Math"/>
                <w:i/>
                <w:lang w:val="es-ES_tradnl"/>
              </w:rPr>
            </m:ctrlPr>
          </m:sSubPr>
          <m:e>
            <m:r>
              <w:rPr>
                <w:rFonts w:ascii="Cambria Math" w:hAnsi="Cambria Math"/>
                <w:lang w:val="es-ES_tradnl"/>
              </w:rPr>
              <m:t>PS</m:t>
            </m:r>
          </m:e>
          <m:sub>
            <m:r>
              <w:rPr>
                <w:rFonts w:ascii="Cambria Math" w:hAnsi="Cambria Math"/>
                <w:lang w:val="es-ES_tradnl"/>
              </w:rPr>
              <m:t>sPAG,m,t,j</m:t>
            </m:r>
          </m:sub>
        </m:sSub>
      </m:oMath>
      <w:r w:rsidR="00A53B01" w:rsidRPr="008B30C5">
        <w:rPr>
          <w:rFonts w:ascii="Bookman Old Style" w:hAnsi="Bookman Old Style"/>
        </w:rPr>
        <w:t xml:space="preserve">: </w:t>
      </w:r>
      <w:r w:rsidR="00525E19">
        <w:rPr>
          <w:rFonts w:ascii="Bookman Old Style" w:hAnsi="Bookman Old Style"/>
        </w:rPr>
        <w:tab/>
      </w:r>
      <w:r w:rsidR="00A53B01" w:rsidRPr="008B30C5">
        <w:rPr>
          <w:rFonts w:ascii="Bookman Old Style" w:hAnsi="Bookman Old Style"/>
        </w:rPr>
        <w:t xml:space="preserve">Valor a </w:t>
      </w:r>
      <w:r w:rsidR="00A53B01" w:rsidRPr="00020F46">
        <w:rPr>
          <w:rFonts w:ascii="Bookman Old Style" w:hAnsi="Bookman Old Style"/>
        </w:rPr>
        <w:t>factura</w:t>
      </w:r>
      <w:r w:rsidR="00A53B01" w:rsidRPr="0005244A">
        <w:rPr>
          <w:rFonts w:ascii="Bookman Old Style" w:hAnsi="Bookman Old Style"/>
        </w:rPr>
        <w:t xml:space="preserve">r </w:t>
      </w:r>
      <w:r w:rsidR="00FC3CA2">
        <w:rPr>
          <w:rFonts w:ascii="Bookman Old Style" w:hAnsi="Bookman Old Style"/>
        </w:rPr>
        <w:t xml:space="preserve">al beneficiario </w:t>
      </w:r>
      <w:r w:rsidR="00FC3CA2" w:rsidRPr="009466C2">
        <w:rPr>
          <w:rFonts w:ascii="Bookman Old Style" w:hAnsi="Bookman Old Style"/>
          <w:i/>
          <w:iCs/>
        </w:rPr>
        <w:t>j</w:t>
      </w:r>
      <w:r w:rsidR="00FC3CA2">
        <w:rPr>
          <w:rFonts w:ascii="Bookman Old Style" w:hAnsi="Bookman Old Style"/>
        </w:rPr>
        <w:t xml:space="preserve"> en </w:t>
      </w:r>
      <w:r w:rsidR="00FC3CA2" w:rsidRPr="0005244A">
        <w:rPr>
          <w:rFonts w:ascii="Bookman Old Style" w:hAnsi="Bookman Old Style"/>
        </w:rPr>
        <w:t xml:space="preserve">el sistema de transporte </w:t>
      </w:r>
      <w:r w:rsidR="00FC3CA2" w:rsidRPr="0005244A">
        <w:rPr>
          <w:rFonts w:ascii="Bookman Old Style" w:hAnsi="Bookman Old Style"/>
          <w:i/>
        </w:rPr>
        <w:t>t</w:t>
      </w:r>
      <w:r w:rsidR="00FC3CA2">
        <w:rPr>
          <w:rFonts w:ascii="Bookman Old Style" w:hAnsi="Bookman Old Style"/>
        </w:rPr>
        <w:t xml:space="preserve">, </w:t>
      </w:r>
      <w:r w:rsidR="003C17C3">
        <w:rPr>
          <w:rFonts w:ascii="Bookman Old Style" w:hAnsi="Bookman Old Style"/>
        </w:rPr>
        <w:t xml:space="preserve">por el servicio </w:t>
      </w:r>
      <w:r w:rsidR="00054542">
        <w:rPr>
          <w:rFonts w:ascii="Bookman Old Style" w:hAnsi="Bookman Old Style"/>
        </w:rPr>
        <w:t xml:space="preserve">prestado </w:t>
      </w:r>
      <w:r w:rsidR="00270350">
        <w:rPr>
          <w:rFonts w:ascii="Bookman Old Style" w:hAnsi="Bookman Old Style"/>
        </w:rPr>
        <w:t xml:space="preserve">por confiabilidad </w:t>
      </w:r>
      <w:r w:rsidR="00054542">
        <w:rPr>
          <w:rFonts w:ascii="Bookman Old Style" w:hAnsi="Bookman Old Style"/>
        </w:rPr>
        <w:t xml:space="preserve">en el mes </w:t>
      </w:r>
      <w:r w:rsidR="00054542" w:rsidRPr="00054542">
        <w:rPr>
          <w:rFonts w:ascii="Bookman Old Style" w:hAnsi="Bookman Old Style"/>
          <w:i/>
          <w:iCs/>
        </w:rPr>
        <w:t>m</w:t>
      </w:r>
      <w:r w:rsidR="00054542">
        <w:rPr>
          <w:rFonts w:ascii="Bookman Old Style" w:hAnsi="Bookman Old Style"/>
        </w:rPr>
        <w:t xml:space="preserve"> por </w:t>
      </w:r>
      <w:r w:rsidR="003C17C3">
        <w:rPr>
          <w:rFonts w:ascii="Bookman Old Style" w:hAnsi="Bookman Old Style"/>
        </w:rPr>
        <w:t xml:space="preserve">el proyecto </w:t>
      </w:r>
      <w:r w:rsidR="003C17C3" w:rsidRPr="00B31398">
        <w:rPr>
          <w:rFonts w:ascii="Bookman Old Style" w:hAnsi="Bookman Old Style"/>
          <w:i/>
          <w:iCs/>
        </w:rPr>
        <w:t>PAGN</w:t>
      </w:r>
      <w:r w:rsidR="00A53B01" w:rsidRPr="0005244A">
        <w:rPr>
          <w:rFonts w:ascii="Bookman Old Style" w:hAnsi="Bookman Old Style"/>
        </w:rPr>
        <w:t xml:space="preserve">. </w:t>
      </w:r>
    </w:p>
    <w:p w14:paraId="01C26E03" w14:textId="16A14451" w:rsidR="00CB0597" w:rsidRPr="0005244A" w:rsidRDefault="00CB0597" w:rsidP="00525E19">
      <w:pPr>
        <w:tabs>
          <w:tab w:val="left" w:pos="4140"/>
        </w:tabs>
        <w:spacing w:before="100" w:beforeAutospacing="1"/>
        <w:ind w:left="1843" w:hanging="1843"/>
        <w:jc w:val="both"/>
        <w:rPr>
          <w:rFonts w:ascii="Cambria Math" w:hAnsi="Cambria Math" w:cs="Cambria Math"/>
          <w:vertAlign w:val="subscript"/>
          <w:lang w:val="es-ES_tradnl"/>
        </w:rPr>
      </w:pPr>
      <m:oMath>
        <m:r>
          <w:rPr>
            <w:rFonts w:ascii="Cambria Math" w:hAnsi="Cambria Math"/>
          </w:rPr>
          <m:t>PAGN</m:t>
        </m:r>
      </m:oMath>
      <w:r w:rsidRPr="0005244A">
        <w:rPr>
          <w:rFonts w:ascii="Bookman Old Style" w:hAnsi="Bookman Old Style"/>
        </w:rPr>
        <w:t xml:space="preserve">: </w:t>
      </w:r>
      <w:r w:rsidRPr="0005244A">
        <w:rPr>
          <w:rFonts w:ascii="Bookman Old Style" w:hAnsi="Bookman Old Style"/>
        </w:rPr>
        <w:tab/>
        <w:t>Cada uno de los proyectos del Plan de Abastecimiento de Gas Natural.</w:t>
      </w:r>
    </w:p>
    <w:p w14:paraId="1B030AF6" w14:textId="7AB463E3" w:rsidR="00CB0597" w:rsidRPr="0005244A" w:rsidRDefault="00CB0597" w:rsidP="00525E19">
      <w:pPr>
        <w:tabs>
          <w:tab w:val="left" w:pos="4140"/>
        </w:tabs>
        <w:spacing w:before="100" w:beforeAutospacing="1"/>
        <w:ind w:left="1843" w:hanging="1843"/>
        <w:jc w:val="both"/>
        <w:rPr>
          <w:rFonts w:ascii="Bookman Old Style" w:hAnsi="Bookman Old Style" w:cs="Cambria Math"/>
          <w:lang w:val="es-ES_tradnl"/>
        </w:rPr>
      </w:pPr>
      <w:r w:rsidRPr="0005244A">
        <w:rPr>
          <w:rFonts w:ascii="Cambria Math" w:hAnsi="Cambria Math" w:cs="Cambria Math"/>
          <w:i/>
          <w:lang w:val="es-ES_tradnl"/>
        </w:rPr>
        <w:t>RC</w:t>
      </w:r>
      <w:r w:rsidRPr="0005244A">
        <w:rPr>
          <w:rFonts w:ascii="Cambria Math" w:hAnsi="Cambria Math" w:cs="Cambria Math"/>
          <w:lang w:val="es-ES_tradnl"/>
        </w:rPr>
        <w:t xml:space="preserve">: </w:t>
      </w:r>
      <w:r w:rsidRPr="0005244A">
        <w:rPr>
          <w:rFonts w:ascii="Cambria Math" w:hAnsi="Cambria Math" w:cs="Cambria Math"/>
          <w:lang w:val="es-ES_tradnl"/>
        </w:rPr>
        <w:tab/>
      </w:r>
      <w:r w:rsidRPr="0005244A">
        <w:rPr>
          <w:rFonts w:ascii="Bookman Old Style" w:hAnsi="Bookman Old Style" w:cs="Cambria Math"/>
          <w:lang w:val="es-ES_tradnl"/>
        </w:rPr>
        <w:t>Riesgo de cartera</w:t>
      </w:r>
      <w:r w:rsidR="007C534C">
        <w:rPr>
          <w:rFonts w:ascii="Bookman Old Style" w:hAnsi="Bookman Old Style" w:cs="Cambria Math"/>
          <w:lang w:val="es-ES_tradnl"/>
        </w:rPr>
        <w:t xml:space="preserve"> </w:t>
      </w:r>
      <w:r w:rsidR="004E69A1">
        <w:rPr>
          <w:rFonts w:ascii="Bookman Old Style" w:hAnsi="Bookman Old Style" w:cs="Cambria Math"/>
          <w:lang w:val="es-ES_tradnl"/>
        </w:rPr>
        <w:t>que asume el transportador que recauda los valores facturados a los beneficiarios</w:t>
      </w:r>
      <w:r w:rsidRPr="0005244A">
        <w:rPr>
          <w:rFonts w:ascii="Bookman Old Style" w:hAnsi="Bookman Old Style" w:cs="Cambria Math"/>
          <w:lang w:val="es-ES_tradnl"/>
        </w:rPr>
        <w:t>. Su valor es de 0.071%.</w:t>
      </w:r>
    </w:p>
    <w:p w14:paraId="5EC836BD" w14:textId="3A21DA3F" w:rsidR="00CB0597" w:rsidRPr="0005244A" w:rsidRDefault="004F1261" w:rsidP="00525E19">
      <w:pPr>
        <w:tabs>
          <w:tab w:val="left" w:pos="4140"/>
        </w:tabs>
        <w:spacing w:before="100" w:beforeAutospacing="1"/>
        <w:ind w:left="1843" w:hanging="1843"/>
        <w:jc w:val="both"/>
        <w:rPr>
          <w:rFonts w:ascii="Cambria Math" w:hAnsi="Cambria Math" w:cs="Cambria Math"/>
        </w:rPr>
      </w:pPr>
      <m:oMath>
        <m:sSub>
          <m:sSubPr>
            <m:ctrlPr>
              <w:rPr>
                <w:rFonts w:ascii="Cambria Math" w:hAnsi="Cambria Math"/>
                <w:i/>
              </w:rPr>
            </m:ctrlPr>
          </m:sSubPr>
          <m:e>
            <m:r>
              <w:rPr>
                <w:rFonts w:ascii="Cambria Math" w:hAnsi="Cambria Math"/>
              </w:rPr>
              <m:t>CT</m:t>
            </m:r>
          </m:e>
          <m:sub>
            <m:r>
              <w:rPr>
                <w:rFonts w:ascii="Cambria Math" w:hAnsi="Cambria Math"/>
              </w:rPr>
              <m:t>m+1,t,j</m:t>
            </m:r>
          </m:sub>
        </m:sSub>
      </m:oMath>
      <w:r w:rsidR="00CB0597" w:rsidRPr="008B30C5">
        <w:rPr>
          <w:rFonts w:ascii="Bookman Old Style" w:hAnsi="Bookman Old Style" w:cs="Cambria Math"/>
        </w:rPr>
        <w:t>:</w:t>
      </w:r>
      <w:r w:rsidR="00CB0597" w:rsidRPr="008B30C5">
        <w:rPr>
          <w:rFonts w:ascii="Bookman Old Style" w:hAnsi="Bookman Old Style" w:cs="Cambria Math"/>
        </w:rPr>
        <w:tab/>
        <w:t xml:space="preserve">Fracción del costo total mensual aprobado por la CREG, </w:t>
      </w:r>
      <w:r w:rsidR="007A081F">
        <w:rPr>
          <w:rFonts w:ascii="Bookman Old Style" w:hAnsi="Bookman Old Style" w:cs="Cambria Math"/>
        </w:rPr>
        <w:t xml:space="preserve">a pagar por el </w:t>
      </w:r>
      <w:r w:rsidR="007A081F" w:rsidRPr="0005244A">
        <w:rPr>
          <w:rFonts w:ascii="Bookman Old Style" w:hAnsi="Bookman Old Style" w:cs="Cambria Math"/>
        </w:rPr>
        <w:t xml:space="preserve">beneficiario </w:t>
      </w:r>
      <w:r w:rsidR="007A081F" w:rsidRPr="0005244A">
        <w:rPr>
          <w:rFonts w:ascii="Cambria Math" w:hAnsi="Cambria Math" w:cs="Cambria Math"/>
        </w:rPr>
        <w:t>𝑗</w:t>
      </w:r>
      <w:r w:rsidR="007A081F">
        <w:rPr>
          <w:rFonts w:ascii="Bookman Old Style" w:hAnsi="Bookman Old Style" w:cs="Cambria Math"/>
        </w:rPr>
        <w:t xml:space="preserve">, </w:t>
      </w:r>
      <w:r w:rsidR="00CB0597" w:rsidRPr="0005244A">
        <w:rPr>
          <w:rFonts w:ascii="Bookman Old Style" w:hAnsi="Bookman Old Style" w:cs="Cambria Math"/>
        </w:rPr>
        <w:t xml:space="preserve">que remunera los servicios comerciales prestados por el transportador del sistema de transporte </w:t>
      </w:r>
      <w:r w:rsidR="00CB0597" w:rsidRPr="0005244A">
        <w:rPr>
          <w:rFonts w:ascii="Bookman Old Style" w:hAnsi="Bookman Old Style" w:cs="Cambria Math"/>
          <w:i/>
        </w:rPr>
        <w:t>t</w:t>
      </w:r>
      <w:r w:rsidR="004E69A1">
        <w:rPr>
          <w:rFonts w:ascii="Bookman Old Style" w:hAnsi="Bookman Old Style" w:cs="Cambria Math"/>
          <w:i/>
        </w:rPr>
        <w:t xml:space="preserve"> </w:t>
      </w:r>
      <w:r w:rsidR="004E69A1" w:rsidRPr="00535A3B">
        <w:rPr>
          <w:rFonts w:ascii="Bookman Old Style" w:hAnsi="Bookman Old Style" w:cs="Cambria Math"/>
          <w:iCs/>
        </w:rPr>
        <w:t>en el mes</w:t>
      </w:r>
      <w:r w:rsidR="004E69A1">
        <w:rPr>
          <w:rFonts w:ascii="Bookman Old Style" w:hAnsi="Bookman Old Style" w:cs="Cambria Math"/>
          <w:i/>
        </w:rPr>
        <w:t xml:space="preserve"> </w:t>
      </w:r>
      <w:r w:rsidR="004E69A1" w:rsidRPr="00535A3B">
        <w:rPr>
          <w:rFonts w:ascii="Bookman Old Style" w:hAnsi="Bookman Old Style" w:cs="Cambria Math"/>
          <w:i/>
        </w:rPr>
        <w:t>m</w:t>
      </w:r>
      <w:r w:rsidR="004E69A1" w:rsidRPr="006A39E0">
        <w:rPr>
          <w:rFonts w:ascii="Bookman Old Style" w:hAnsi="Bookman Old Style" w:cs="Cambria Math"/>
          <w:iCs/>
        </w:rPr>
        <w:t>+1</w:t>
      </w:r>
      <w:r w:rsidR="00CB0597" w:rsidRPr="0005244A">
        <w:rPr>
          <w:rFonts w:ascii="Cambria Math" w:hAnsi="Cambria Math" w:cs="Cambria Math"/>
        </w:rPr>
        <w:t>,</w:t>
      </w:r>
      <w:r w:rsidR="00CB0597" w:rsidRPr="0005244A">
        <w:rPr>
          <w:rFonts w:ascii="Bookman Old Style" w:hAnsi="Bookman Old Style" w:cs="Cambria Math"/>
        </w:rPr>
        <w:t xml:space="preserve"> relacionados con la liquidación, facturación, recaudo y transferencia al adjudicatario del</w:t>
      </w:r>
      <w:r w:rsidR="00CB0597" w:rsidRPr="0005244A">
        <w:rPr>
          <w:rFonts w:ascii="Bookman Old Style" w:hAnsi="Bookman Old Style" w:cs="Cambria Math"/>
          <w:lang w:val="es-ES_tradnl"/>
        </w:rPr>
        <w:t xml:space="preserve"> proyecto </w:t>
      </w:r>
      <w:r w:rsidR="00CB0597" w:rsidRPr="0005244A">
        <w:rPr>
          <w:rFonts w:ascii="Bookman Old Style" w:hAnsi="Bookman Old Style" w:cs="Cambria Math"/>
          <w:i/>
          <w:lang w:val="es-ES_tradnl"/>
        </w:rPr>
        <w:t>PAG</w:t>
      </w:r>
      <w:r w:rsidR="004E69A1">
        <w:rPr>
          <w:rFonts w:ascii="Bookman Old Style" w:hAnsi="Bookman Old Style" w:cs="Cambria Math"/>
          <w:i/>
          <w:lang w:val="es-ES_tradnl"/>
        </w:rPr>
        <w:t>N</w:t>
      </w:r>
      <w:r w:rsidR="00CB0597" w:rsidRPr="0005244A">
        <w:rPr>
          <w:rFonts w:ascii="Cambria Math" w:hAnsi="Cambria Math" w:cs="Cambria Math"/>
        </w:rPr>
        <w:t>.</w:t>
      </w:r>
      <w:r w:rsidR="004E69A1">
        <w:rPr>
          <w:rFonts w:ascii="Cambria Math" w:hAnsi="Cambria Math" w:cs="Cambria Math"/>
        </w:rPr>
        <w:t xml:space="preserve"> </w:t>
      </w:r>
    </w:p>
    <w:p w14:paraId="7AD4B48A" w14:textId="77777777" w:rsidR="00492E96" w:rsidRPr="0005244A" w:rsidRDefault="00492E96" w:rsidP="00525E19">
      <w:pPr>
        <w:tabs>
          <w:tab w:val="left" w:pos="4140"/>
        </w:tabs>
        <w:spacing w:before="100" w:beforeAutospacing="1"/>
        <w:ind w:left="1843" w:hanging="1843"/>
        <w:jc w:val="both"/>
        <w:rPr>
          <w:rFonts w:ascii="Bookman Old Style" w:hAnsi="Bookman Old Style" w:cs="Cambria Math"/>
          <w:lang w:val="es-ES_tradnl"/>
        </w:rPr>
      </w:pPr>
      <w:r>
        <w:rPr>
          <w:rFonts w:ascii="Cambria Math" w:hAnsi="Cambria Math" w:cs="Cambria Math"/>
          <w:i/>
          <w:lang w:val="es-ES_tradnl"/>
        </w:rPr>
        <w:t>m</w:t>
      </w:r>
      <w:r w:rsidRPr="0005244A">
        <w:rPr>
          <w:rFonts w:ascii="Cambria Math" w:hAnsi="Cambria Math" w:cs="Cambria Math"/>
          <w:lang w:val="es-ES_tradnl"/>
        </w:rPr>
        <w:t xml:space="preserve">: </w:t>
      </w:r>
      <w:r w:rsidRPr="0005244A">
        <w:rPr>
          <w:rFonts w:ascii="Cambria Math" w:hAnsi="Cambria Math" w:cs="Cambria Math"/>
          <w:lang w:val="es-ES_tradnl"/>
        </w:rPr>
        <w:tab/>
      </w:r>
      <w:r>
        <w:rPr>
          <w:rFonts w:ascii="Bookman Old Style" w:hAnsi="Bookman Old Style" w:cs="Cambria Math"/>
          <w:lang w:val="es-ES_tradnl"/>
        </w:rPr>
        <w:t xml:space="preserve">Mes de prestación del servicio del proyecto </w:t>
      </w:r>
      <w:r w:rsidRPr="00033EC7">
        <w:rPr>
          <w:rFonts w:ascii="Bookman Old Style" w:hAnsi="Bookman Old Style" w:cs="Cambria Math"/>
          <w:i/>
          <w:iCs/>
          <w:lang w:val="es-ES_tradnl"/>
        </w:rPr>
        <w:t>PAGN</w:t>
      </w:r>
      <w:r>
        <w:rPr>
          <w:rFonts w:ascii="Bookman Old Style" w:hAnsi="Bookman Old Style" w:cs="Cambria Math"/>
          <w:lang w:val="es-ES_tradnl"/>
        </w:rPr>
        <w:t>.</w:t>
      </w:r>
    </w:p>
    <w:p w14:paraId="41E8EA6B" w14:textId="67D9C8D9" w:rsidR="00CB0597" w:rsidRPr="0005244A" w:rsidRDefault="00CB0597" w:rsidP="00CB0597">
      <w:pPr>
        <w:tabs>
          <w:tab w:val="left" w:pos="4140"/>
        </w:tabs>
        <w:spacing w:before="100" w:beforeAutospacing="1"/>
        <w:ind w:left="1560" w:hanging="1560"/>
        <w:jc w:val="both"/>
        <w:rPr>
          <w:rFonts w:ascii="Bookman Old Style" w:hAnsi="Bookman Old Style" w:cs="Cambria Math"/>
          <w:lang w:val="es-ES_tradnl"/>
        </w:rPr>
      </w:pPr>
      <w:r w:rsidRPr="0005244A">
        <w:rPr>
          <w:rFonts w:ascii="Bookman Old Style" w:hAnsi="Bookman Old Style" w:cs="Cambria Math"/>
          <w:lang w:val="es-ES_tradnl"/>
        </w:rPr>
        <w:t>Con:</w:t>
      </w:r>
    </w:p>
    <w:p w14:paraId="1F75EB15" w14:textId="3E6494E9" w:rsidR="00CB0597" w:rsidRPr="00B474B3" w:rsidRDefault="004F1261" w:rsidP="00CB0597">
      <w:pPr>
        <w:tabs>
          <w:tab w:val="left" w:pos="4140"/>
        </w:tabs>
        <w:spacing w:before="100" w:beforeAutospacing="1"/>
        <w:ind w:left="0"/>
        <w:jc w:val="both"/>
        <w:rPr>
          <w:rFonts w:ascii="Bookman Old Style" w:hAnsi="Bookman Old Style" w:cs="Cambria Math"/>
          <w:lang w:val="es-ES_tradnl"/>
        </w:rPr>
      </w:pPr>
      <m:oMathPara>
        <m:oMath>
          <m:sSub>
            <m:sSubPr>
              <m:ctrlPr>
                <w:rPr>
                  <w:rFonts w:ascii="Cambria Math" w:hAnsi="Cambria Math"/>
                  <w:i/>
                  <w:lang w:val="es-ES_tradnl"/>
                </w:rPr>
              </m:ctrlPr>
            </m:sSubPr>
            <m:e>
              <m:r>
                <w:rPr>
                  <w:rFonts w:ascii="Cambria Math" w:hAnsi="Cambria Math"/>
                  <w:lang w:val="es-ES_tradnl"/>
                </w:rPr>
                <m:t>PS</m:t>
              </m:r>
            </m:e>
            <m:sub>
              <m:r>
                <w:rPr>
                  <w:rFonts w:ascii="Cambria Math" w:hAnsi="Cambria Math"/>
                  <w:lang w:val="es-ES_tradnl"/>
                </w:rPr>
                <m:t>PAGN,m+1,t,j</m:t>
              </m:r>
            </m:sub>
          </m:sSub>
          <m:r>
            <w:rPr>
              <w:rFonts w:ascii="Cambria Math" w:hAnsi="Cambria Math"/>
              <w:lang w:val="es-ES_tradnl"/>
            </w:rPr>
            <m:t xml:space="preserve"> =</m:t>
          </m:r>
          <m:sSub>
            <m:sSubPr>
              <m:ctrlPr>
                <w:rPr>
                  <w:rFonts w:ascii="Cambria Math" w:hAnsi="Cambria Math"/>
                  <w:i/>
                  <w:lang w:val="es-ES_tradnl"/>
                </w:rPr>
              </m:ctrlPr>
            </m:sSubPr>
            <m:e>
              <m:r>
                <w:rPr>
                  <w:rFonts w:ascii="Cambria Math" w:hAnsi="Cambria Math"/>
                  <w:lang w:val="es-ES_tradnl"/>
                </w:rPr>
                <m:t>PN</m:t>
              </m:r>
            </m:e>
            <m:sub>
              <m:r>
                <w:rPr>
                  <w:rFonts w:ascii="Cambria Math" w:hAnsi="Cambria Math"/>
                  <w:lang w:val="es-ES_tradnl"/>
                </w:rPr>
                <m:t>PAGN,m+1,t,j</m:t>
              </m:r>
            </m:sub>
          </m:sSub>
          <m:r>
            <w:rPr>
              <w:rFonts w:ascii="Cambria Math" w:hAnsi="Cambria Math"/>
              <w:lang w:val="es-ES_tradnl"/>
            </w:rPr>
            <m:t xml:space="preserve">+ </m:t>
          </m:r>
          <m:nary>
            <m:naryPr>
              <m:chr m:val="∑"/>
              <m:limLoc m:val="undOvr"/>
              <m:ctrlPr>
                <w:rPr>
                  <w:rFonts w:ascii="Cambria Math" w:hAnsi="Cambria Math"/>
                  <w:i/>
                  <w:lang w:val="es-ES_tradnl"/>
                </w:rPr>
              </m:ctrlPr>
            </m:naryPr>
            <m:sub>
              <m:r>
                <w:rPr>
                  <w:rFonts w:ascii="Cambria Math" w:hAnsi="Cambria Math"/>
                  <w:lang w:val="es-ES_tradnl"/>
                </w:rPr>
                <m:t>p=1</m:t>
              </m:r>
            </m:sub>
            <m:sup>
              <m:r>
                <w:rPr>
                  <w:rFonts w:ascii="Cambria Math" w:hAnsi="Cambria Math"/>
                  <w:lang w:val="es-ES_tradnl"/>
                </w:rPr>
                <m:t>P</m:t>
              </m:r>
            </m:sup>
            <m:e>
              <m:sSub>
                <m:sSubPr>
                  <m:ctrlPr>
                    <w:rPr>
                      <w:rFonts w:ascii="Cambria Math" w:hAnsi="Cambria Math"/>
                      <w:i/>
                      <w:lang w:val="es-ES_tradnl"/>
                    </w:rPr>
                  </m:ctrlPr>
                </m:sSubPr>
                <m:e>
                  <m:r>
                    <w:rPr>
                      <w:rFonts w:ascii="Cambria Math" w:hAnsi="Cambria Math"/>
                      <w:lang w:val="es-ES_tradnl"/>
                    </w:rPr>
                    <m:t>IMP</m:t>
                  </m:r>
                </m:e>
                <m:sub>
                  <m:r>
                    <w:rPr>
                      <w:rFonts w:ascii="Cambria Math" w:hAnsi="Cambria Math"/>
                      <w:lang w:val="es-ES_tradnl"/>
                    </w:rPr>
                    <m:t>PAGN,m+1,t,p,j</m:t>
                  </m:r>
                </m:sub>
              </m:sSub>
            </m:e>
          </m:nary>
        </m:oMath>
      </m:oMathPara>
    </w:p>
    <w:p w14:paraId="33B17707" w14:textId="38B66010" w:rsidR="00B474B3" w:rsidRPr="008B30C5" w:rsidRDefault="00333980" w:rsidP="00CB0597">
      <w:pPr>
        <w:tabs>
          <w:tab w:val="left" w:pos="4140"/>
        </w:tabs>
        <w:spacing w:before="100" w:beforeAutospacing="1"/>
        <w:ind w:left="0"/>
        <w:jc w:val="both"/>
        <w:rPr>
          <w:rFonts w:ascii="Bookman Old Style" w:hAnsi="Bookman Old Style" w:cs="Cambria Math"/>
          <w:lang w:val="es-ES_tradnl"/>
        </w:rPr>
      </w:pPr>
      <w:r>
        <w:rPr>
          <w:rFonts w:ascii="Bookman Old Style" w:hAnsi="Bookman Old Style" w:cs="Cambria Math"/>
          <w:lang w:val="es-ES_tradnl"/>
        </w:rPr>
        <w:t>Y:</w:t>
      </w:r>
    </w:p>
    <w:p w14:paraId="626AA67A" w14:textId="2C594E0A" w:rsidR="00CB0597" w:rsidRPr="008B30C5" w:rsidRDefault="004F1261" w:rsidP="00CB0597">
      <w:pPr>
        <w:tabs>
          <w:tab w:val="left" w:pos="4140"/>
        </w:tabs>
        <w:spacing w:before="100" w:beforeAutospacing="1"/>
        <w:ind w:left="0"/>
        <w:jc w:val="both"/>
        <w:rPr>
          <w:rFonts w:ascii="Bookman Old Style" w:hAnsi="Bookman Old Style" w:cs="Cambria Math"/>
          <w:lang w:val="es-ES_tradnl"/>
        </w:rPr>
      </w:pPr>
      <m:oMathPara>
        <m:oMath>
          <m:sSub>
            <m:sSubPr>
              <m:ctrlPr>
                <w:rPr>
                  <w:rFonts w:ascii="Cambria Math" w:hAnsi="Cambria Math"/>
                  <w:i/>
                  <w:lang w:val="es-ES_tradnl"/>
                </w:rPr>
              </m:ctrlPr>
            </m:sSubPr>
            <m:e>
              <m:r>
                <w:rPr>
                  <w:rFonts w:ascii="Cambria Math" w:hAnsi="Cambria Math"/>
                  <w:lang w:val="es-ES_tradnl"/>
                </w:rPr>
                <m:t>PN</m:t>
              </m:r>
            </m:e>
            <m:sub>
              <m:r>
                <w:rPr>
                  <w:rFonts w:ascii="Cambria Math" w:hAnsi="Cambria Math"/>
                  <w:lang w:val="es-ES_tradnl"/>
                </w:rPr>
                <m:t>PAGN,m+1,t,j</m:t>
              </m:r>
            </m:sub>
          </m:sSub>
          <m:r>
            <w:rPr>
              <w:rFonts w:ascii="Cambria Math" w:hAnsi="Cambria Math"/>
              <w:lang w:val="es-ES_tradnl"/>
            </w:rPr>
            <m:t xml:space="preserve">= </m:t>
          </m:r>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PAGN,m+1,t</m:t>
              </m:r>
            </m:sub>
          </m:sSub>
          <m:r>
            <w:rPr>
              <w:rFonts w:ascii="Cambria Math" w:hAnsi="Cambria Math"/>
              <w:lang w:val="es-ES_tradnl"/>
            </w:rPr>
            <m:t xml:space="preserve">× </m:t>
          </m:r>
          <m:sSub>
            <m:sSubPr>
              <m:ctrlPr>
                <w:rPr>
                  <w:rFonts w:ascii="Cambria Math" w:hAnsi="Cambria Math"/>
                  <w:i/>
                  <w:lang w:val="es-ES_tradnl"/>
                </w:rPr>
              </m:ctrlPr>
            </m:sSubPr>
            <m:e>
              <m:r>
                <w:rPr>
                  <w:rFonts w:ascii="Cambria Math" w:hAnsi="Cambria Math"/>
                  <w:lang w:val="es-ES_tradnl"/>
                </w:rPr>
                <m:t>PP</m:t>
              </m:r>
            </m:e>
            <m:sub>
              <m:r>
                <w:rPr>
                  <w:rFonts w:ascii="Cambria Math" w:hAnsi="Cambria Math"/>
                  <w:lang w:val="es-ES_tradnl"/>
                </w:rPr>
                <m:t>UPME</m:t>
              </m:r>
            </m:sub>
          </m:sSub>
          <m:r>
            <w:rPr>
              <w:rFonts w:ascii="Cambria Math" w:hAnsi="Cambria Math"/>
              <w:lang w:val="es-ES_tradnl"/>
            </w:rPr>
            <m:t xml:space="preserve"> ×</m:t>
          </m:r>
          <m:f>
            <m:fPr>
              <m:ctrlPr>
                <w:rPr>
                  <w:rFonts w:ascii="Cambria Math" w:hAnsi="Cambria Math"/>
                  <w:i/>
                  <w:lang w:val="es-ES_tradnl"/>
                </w:rPr>
              </m:ctrlPr>
            </m:fPr>
            <m:num>
              <m:nary>
                <m:naryPr>
                  <m:chr m:val="∑"/>
                  <m:limLoc m:val="undOvr"/>
                  <m:ctrlPr>
                    <w:rPr>
                      <w:rFonts w:ascii="Cambria Math" w:hAnsi="Cambria Math"/>
                      <w:i/>
                      <w:lang w:val="es-ES_tradnl"/>
                    </w:rPr>
                  </m:ctrlPr>
                </m:naryPr>
                <m:sub>
                  <m:r>
                    <w:rPr>
                      <w:rFonts w:ascii="Cambria Math" w:hAnsi="Cambria Math"/>
                      <w:lang w:val="es-ES_tradnl"/>
                    </w:rPr>
                    <m:t>p=1</m:t>
                  </m:r>
                </m:sub>
                <m:sup>
                  <m:r>
                    <w:rPr>
                      <w:rFonts w:ascii="Cambria Math" w:hAnsi="Cambria Math"/>
                      <w:lang w:val="es-ES_tradnl"/>
                    </w:rPr>
                    <m:t>P</m:t>
                  </m:r>
                </m:sup>
                <m:e>
                  <m:sSub>
                    <m:sSubPr>
                      <m:ctrlPr>
                        <w:rPr>
                          <w:rFonts w:ascii="Cambria Math" w:hAnsi="Cambria Math"/>
                          <w:i/>
                          <w:lang w:val="es-ES_tradnl"/>
                        </w:rPr>
                      </m:ctrlPr>
                    </m:sSubPr>
                    <m:e>
                      <m:r>
                        <w:rPr>
                          <w:rFonts w:ascii="Cambria Math" w:hAnsi="Cambria Math"/>
                          <w:lang w:val="es-ES_tradnl"/>
                        </w:rPr>
                        <m:t>KR</m:t>
                      </m:r>
                    </m:e>
                    <m:sub>
                      <m:r>
                        <w:rPr>
                          <w:rFonts w:ascii="Cambria Math" w:hAnsi="Cambria Math"/>
                          <w:lang w:val="es-ES_tradnl"/>
                        </w:rPr>
                        <m:t>PAGN,m,t,j,p</m:t>
                      </m:r>
                    </m:sub>
                  </m:sSub>
                </m:e>
              </m:nary>
            </m:num>
            <m:den>
              <m:nary>
                <m:naryPr>
                  <m:chr m:val="∑"/>
                  <m:limLoc m:val="undOvr"/>
                  <m:ctrlPr>
                    <w:rPr>
                      <w:rFonts w:ascii="Cambria Math" w:hAnsi="Cambria Math"/>
                      <w:i/>
                      <w:lang w:val="es-ES_tradnl"/>
                    </w:rPr>
                  </m:ctrlPr>
                </m:naryPr>
                <m:sub>
                  <m:r>
                    <w:rPr>
                      <w:rFonts w:ascii="Cambria Math" w:hAnsi="Cambria Math"/>
                      <w:lang w:val="es-ES_tradnl"/>
                    </w:rPr>
                    <m:t>j=1</m:t>
                  </m:r>
                </m:sub>
                <m:sup>
                  <m:r>
                    <w:rPr>
                      <w:rFonts w:ascii="Cambria Math" w:hAnsi="Cambria Math"/>
                      <w:lang w:val="es-ES_tradnl"/>
                    </w:rPr>
                    <m:t>J</m:t>
                  </m:r>
                </m:sup>
                <m:e>
                  <m:sSub>
                    <m:sSubPr>
                      <m:ctrlPr>
                        <w:rPr>
                          <w:rFonts w:ascii="Cambria Math" w:hAnsi="Cambria Math"/>
                          <w:i/>
                          <w:lang w:val="es-ES_tradnl"/>
                        </w:rPr>
                      </m:ctrlPr>
                    </m:sSubPr>
                    <m:e>
                      <m:nary>
                        <m:naryPr>
                          <m:chr m:val="∑"/>
                          <m:limLoc m:val="undOvr"/>
                          <m:ctrlPr>
                            <w:rPr>
                              <w:rFonts w:ascii="Cambria Math" w:hAnsi="Cambria Math"/>
                              <w:i/>
                              <w:lang w:val="es-ES_tradnl"/>
                            </w:rPr>
                          </m:ctrlPr>
                        </m:naryPr>
                        <m:sub>
                          <m:r>
                            <w:rPr>
                              <w:rFonts w:ascii="Cambria Math" w:hAnsi="Cambria Math"/>
                              <w:lang w:val="es-ES_tradnl"/>
                            </w:rPr>
                            <m:t>p=1</m:t>
                          </m:r>
                        </m:sub>
                        <m:sup>
                          <m:r>
                            <w:rPr>
                              <w:rFonts w:ascii="Cambria Math" w:hAnsi="Cambria Math"/>
                              <w:lang w:val="es-ES_tradnl"/>
                            </w:rPr>
                            <m:t>P</m:t>
                          </m:r>
                        </m:sup>
                        <m:e>
                          <m:r>
                            <w:rPr>
                              <w:rFonts w:ascii="Cambria Math" w:hAnsi="Cambria Math"/>
                              <w:lang w:val="es-ES_tradnl"/>
                            </w:rPr>
                            <m:t>KR</m:t>
                          </m:r>
                        </m:e>
                      </m:nary>
                    </m:e>
                    <m:sub>
                      <m:r>
                        <w:rPr>
                          <w:rFonts w:ascii="Cambria Math" w:hAnsi="Cambria Math"/>
                          <w:lang w:val="es-ES_tradnl"/>
                        </w:rPr>
                        <m:t>PAGN,m,t,j,p</m:t>
                      </m:r>
                    </m:sub>
                  </m:sSub>
                </m:e>
              </m:nary>
            </m:den>
          </m:f>
          <m:r>
            <w:rPr>
              <w:rFonts w:ascii="Cambria Math" w:hAnsi="Cambria Math"/>
              <w:lang w:val="es-ES_tradnl"/>
            </w:rPr>
            <m:t xml:space="preserve">  </m:t>
          </m:r>
        </m:oMath>
      </m:oMathPara>
    </w:p>
    <w:p w14:paraId="30818464" w14:textId="77777777" w:rsidR="00CB0597" w:rsidRPr="0005244A" w:rsidRDefault="00CB0597" w:rsidP="00CB0597">
      <w:pPr>
        <w:tabs>
          <w:tab w:val="left" w:pos="4140"/>
        </w:tabs>
        <w:spacing w:before="100" w:beforeAutospacing="1"/>
        <w:ind w:left="0"/>
        <w:jc w:val="both"/>
        <w:rPr>
          <w:rFonts w:ascii="Bookman Old Style" w:hAnsi="Bookman Old Style" w:cs="Cambria Math"/>
          <w:lang w:val="es-ES_tradnl"/>
        </w:rPr>
      </w:pPr>
      <w:r w:rsidRPr="00020F46">
        <w:rPr>
          <w:rFonts w:ascii="Bookman Old Style" w:hAnsi="Bookman Old Style" w:cs="Cambria Math"/>
          <w:lang w:val="es-ES_tradnl"/>
        </w:rPr>
        <w:t>Con:</w:t>
      </w:r>
    </w:p>
    <w:p w14:paraId="73C0C3A5" w14:textId="023D9413" w:rsidR="00CB0597" w:rsidRPr="00BD00B6" w:rsidRDefault="004F1261" w:rsidP="00CB0597">
      <w:pPr>
        <w:tabs>
          <w:tab w:val="left" w:pos="4140"/>
        </w:tabs>
        <w:spacing w:before="100" w:beforeAutospacing="1"/>
        <w:ind w:left="0"/>
        <w:jc w:val="both"/>
        <w:rPr>
          <w:rFonts w:ascii="Bookman Old Style" w:hAnsi="Bookman Old Style" w:cs="Cambria Math"/>
          <w:lang w:val="es-ES_tradnl"/>
        </w:rPr>
      </w:pPr>
      <m:oMathPara>
        <m:oMath>
          <m:sSub>
            <m:sSubPr>
              <m:ctrlPr>
                <w:rPr>
                  <w:rFonts w:ascii="Cambria Math" w:hAnsi="Cambria Math"/>
                  <w:i/>
                  <w:lang w:val="es-ES_tradnl"/>
                </w:rPr>
              </m:ctrlPr>
            </m:sSubPr>
            <m:e>
              <m:r>
                <w:rPr>
                  <w:rFonts w:ascii="Cambria Math" w:hAnsi="Cambria Math"/>
                  <w:lang w:val="es-ES_tradnl"/>
                </w:rPr>
                <m:t>PN</m:t>
              </m:r>
            </m:e>
            <m:sub>
              <m:r>
                <w:rPr>
                  <w:rFonts w:ascii="Cambria Math" w:hAnsi="Cambria Math"/>
                  <w:lang w:val="es-ES_tradnl"/>
                </w:rPr>
                <m:t>PAGN,m+1,t,j</m:t>
              </m:r>
            </m:sub>
          </m:sSub>
          <m:r>
            <w:rPr>
              <w:rFonts w:ascii="Cambria Math" w:hAnsi="Cambria Math"/>
              <w:lang w:val="es-ES_tradnl"/>
            </w:rPr>
            <m:t xml:space="preserve">=0,  solo si </m:t>
          </m:r>
          <m:sSub>
            <m:sSubPr>
              <m:ctrlPr>
                <w:rPr>
                  <w:rFonts w:ascii="Cambria Math" w:hAnsi="Cambria Math" w:cs="Cambria Math"/>
                  <w:i/>
                  <w:iCs/>
                  <w:lang w:val="es-ES_tradnl"/>
                </w:rPr>
              </m:ctrlPr>
            </m:sSubPr>
            <m:e>
              <m:r>
                <w:rPr>
                  <w:rFonts w:ascii="Cambria Math" w:hAnsi="Cambria Math" w:cs="Cambria Math"/>
                  <w:lang w:val="es-ES_tradnl"/>
                </w:rPr>
                <m:t>A</m:t>
              </m:r>
            </m:e>
            <m:sub>
              <m:r>
                <w:rPr>
                  <w:rFonts w:ascii="Cambria Math" w:hAnsi="Cambria Math" w:cs="Cambria Math"/>
                  <w:lang w:val="es-ES_tradnl"/>
                </w:rPr>
                <m:t>PAGN,m+1,t</m:t>
              </m:r>
            </m:sub>
          </m:sSub>
          <m:r>
            <w:rPr>
              <w:rFonts w:ascii="Cambria Math" w:hAnsi="Cambria Math" w:cs="Cambria Math"/>
              <w:lang w:val="es-ES_tradnl"/>
            </w:rPr>
            <m:t>≤0</m:t>
          </m:r>
        </m:oMath>
      </m:oMathPara>
    </w:p>
    <w:p w14:paraId="0D243E1F" w14:textId="77777777" w:rsidR="00321BE8" w:rsidRDefault="00BD00B6" w:rsidP="00BD00B6">
      <w:pPr>
        <w:tabs>
          <w:tab w:val="left" w:pos="4140"/>
        </w:tabs>
        <w:spacing w:before="100" w:beforeAutospacing="1"/>
        <w:ind w:left="0"/>
        <w:jc w:val="both"/>
        <w:rPr>
          <w:rFonts w:ascii="Bookman Old Style" w:hAnsi="Bookman Old Style" w:cs="Cambria Math"/>
          <w:lang w:val="es-ES_tradnl"/>
        </w:rPr>
      </w:pPr>
      <w:r>
        <w:rPr>
          <w:rFonts w:ascii="Bookman Old Style" w:hAnsi="Bookman Old Style" w:cs="Cambria Math"/>
          <w:lang w:val="es-ES_tradnl"/>
        </w:rPr>
        <w:t>Donde:</w:t>
      </w:r>
    </w:p>
    <w:p w14:paraId="5914A734" w14:textId="03C3D7AB" w:rsidR="00321BE8" w:rsidRDefault="004F1261" w:rsidP="000F44E0">
      <w:pPr>
        <w:tabs>
          <w:tab w:val="left" w:pos="4140"/>
        </w:tabs>
        <w:spacing w:before="100" w:beforeAutospacing="1"/>
        <w:ind w:left="1560" w:hanging="1560"/>
        <w:jc w:val="both"/>
        <w:rPr>
          <w:rFonts w:ascii="Bookman Old Style" w:hAnsi="Bookman Old Style" w:cs="Cambria Math"/>
          <w:lang w:val="es-ES_tradnl"/>
        </w:rPr>
      </w:pPr>
      <m:oMath>
        <m:sSub>
          <m:sSubPr>
            <m:ctrlPr>
              <w:rPr>
                <w:rFonts w:ascii="Cambria Math" w:hAnsi="Cambria Math"/>
                <w:i/>
                <w:lang w:val="es-ES_tradnl"/>
              </w:rPr>
            </m:ctrlPr>
          </m:sSubPr>
          <m:e>
            <m:r>
              <w:rPr>
                <w:rFonts w:ascii="Cambria Math" w:hAnsi="Cambria Math"/>
                <w:lang w:val="es-ES_tradnl"/>
              </w:rPr>
              <m:t>PN</m:t>
            </m:r>
          </m:e>
          <m:sub>
            <m:r>
              <w:rPr>
                <w:rFonts w:ascii="Cambria Math" w:hAnsi="Cambria Math"/>
                <w:lang w:val="es-ES_tradnl"/>
              </w:rPr>
              <m:t>PAGN,m+1,t,j</m:t>
            </m:r>
          </m:sub>
        </m:sSub>
      </m:oMath>
      <w:r w:rsidR="00321BE8">
        <w:rPr>
          <w:rFonts w:ascii="Bookman Old Style" w:hAnsi="Bookman Old Style" w:cs="Cambria Math"/>
          <w:lang w:val="es-ES_tradnl"/>
        </w:rPr>
        <w:t xml:space="preserve">: Valor </w:t>
      </w:r>
      <w:r w:rsidR="00F95D83">
        <w:rPr>
          <w:rFonts w:ascii="Bookman Old Style" w:hAnsi="Bookman Old Style" w:cs="Cambria Math"/>
          <w:lang w:val="es-ES_tradnl"/>
        </w:rPr>
        <w:t xml:space="preserve">a </w:t>
      </w:r>
      <w:r w:rsidR="008E2C6B">
        <w:rPr>
          <w:rFonts w:ascii="Bookman Old Style" w:hAnsi="Bookman Old Style" w:cs="Cambria Math"/>
          <w:lang w:val="es-ES_tradnl"/>
        </w:rPr>
        <w:t>facturar</w:t>
      </w:r>
      <w:r w:rsidR="00F95D83">
        <w:rPr>
          <w:rFonts w:ascii="Bookman Old Style" w:hAnsi="Bookman Old Style" w:cs="Cambria Math"/>
          <w:lang w:val="es-ES_tradnl"/>
        </w:rPr>
        <w:t xml:space="preserve"> </w:t>
      </w:r>
      <w:r w:rsidR="002A2A4D">
        <w:rPr>
          <w:rFonts w:ascii="Bookman Old Style" w:hAnsi="Bookman Old Style" w:cs="Cambria Math"/>
          <w:lang w:val="es-ES_tradnl"/>
        </w:rPr>
        <w:t xml:space="preserve">por </w:t>
      </w:r>
      <w:r w:rsidR="00920A47">
        <w:rPr>
          <w:rFonts w:ascii="Bookman Old Style" w:hAnsi="Bookman Old Style" w:cs="Cambria Math"/>
          <w:lang w:val="es-ES_tradnl"/>
        </w:rPr>
        <w:t xml:space="preserve">el servicio </w:t>
      </w:r>
      <w:r w:rsidR="002A2A4D">
        <w:rPr>
          <w:rFonts w:ascii="Bookman Old Style" w:hAnsi="Bookman Old Style" w:cs="Cambria Math"/>
          <w:lang w:val="es-ES_tradnl"/>
        </w:rPr>
        <w:t xml:space="preserve">prestado por confiabilidad </w:t>
      </w:r>
      <w:r w:rsidR="00F95D83">
        <w:rPr>
          <w:rFonts w:ascii="Bookman Old Style" w:hAnsi="Bookman Old Style" w:cs="Cambria Math"/>
          <w:lang w:val="es-ES_tradnl"/>
        </w:rPr>
        <w:t>al beneficiario</w:t>
      </w:r>
      <w:r w:rsidR="00F95D83" w:rsidRPr="000F44E0">
        <w:rPr>
          <w:rFonts w:ascii="Bookman Old Style" w:hAnsi="Bookman Old Style" w:cs="Cambria Math"/>
          <w:i/>
          <w:iCs/>
          <w:lang w:val="es-ES_tradnl"/>
        </w:rPr>
        <w:t xml:space="preserve"> </w:t>
      </w:r>
      <w:r w:rsidR="008E2C6B" w:rsidRPr="000F44E0">
        <w:rPr>
          <w:rFonts w:ascii="Bookman Old Style" w:hAnsi="Bookman Old Style" w:cs="Cambria Math"/>
          <w:i/>
          <w:iCs/>
          <w:lang w:val="es-ES_tradnl"/>
        </w:rPr>
        <w:t>j</w:t>
      </w:r>
      <w:r w:rsidR="008E2C6B">
        <w:rPr>
          <w:rFonts w:ascii="Bookman Old Style" w:hAnsi="Bookman Old Style" w:cs="Cambria Math"/>
          <w:lang w:val="es-ES_tradnl"/>
        </w:rPr>
        <w:t>, en el sistema de transporte</w:t>
      </w:r>
      <w:r w:rsidR="008E2C6B" w:rsidRPr="000F44E0">
        <w:rPr>
          <w:rFonts w:ascii="Bookman Old Style" w:hAnsi="Bookman Old Style" w:cs="Cambria Math"/>
          <w:i/>
          <w:iCs/>
          <w:lang w:val="es-ES_tradnl"/>
        </w:rPr>
        <w:t xml:space="preserve"> t</w:t>
      </w:r>
      <w:r w:rsidR="008E2C6B">
        <w:rPr>
          <w:rFonts w:ascii="Bookman Old Style" w:hAnsi="Bookman Old Style" w:cs="Cambria Math"/>
          <w:lang w:val="es-ES_tradnl"/>
        </w:rPr>
        <w:t xml:space="preserve">, </w:t>
      </w:r>
      <w:r w:rsidR="00786E88">
        <w:rPr>
          <w:rFonts w:ascii="Bookman Old Style" w:hAnsi="Bookman Old Style" w:cs="Cambria Math"/>
          <w:lang w:val="es-ES_tradnl"/>
        </w:rPr>
        <w:t xml:space="preserve">en el mes siguiente al mes de prestación </w:t>
      </w:r>
      <w:r w:rsidR="000F44E0" w:rsidRPr="000F44E0">
        <w:rPr>
          <w:rFonts w:ascii="Bookman Old Style" w:hAnsi="Bookman Old Style" w:cs="Cambria Math"/>
          <w:i/>
          <w:iCs/>
          <w:lang w:val="es-ES_tradnl"/>
        </w:rPr>
        <w:t>m</w:t>
      </w:r>
      <w:r w:rsidR="000F44E0">
        <w:rPr>
          <w:rFonts w:ascii="Bookman Old Style" w:hAnsi="Bookman Old Style" w:cs="Cambria Math"/>
          <w:lang w:val="es-ES_tradnl"/>
        </w:rPr>
        <w:t xml:space="preserve">, </w:t>
      </w:r>
      <w:r w:rsidR="00786E88">
        <w:rPr>
          <w:rFonts w:ascii="Bookman Old Style" w:hAnsi="Bookman Old Style" w:cs="Cambria Math"/>
          <w:lang w:val="es-ES_tradnl"/>
        </w:rPr>
        <w:t xml:space="preserve">por el proyecto </w:t>
      </w:r>
      <w:r w:rsidR="00786E88" w:rsidRPr="000F44E0">
        <w:rPr>
          <w:rFonts w:ascii="Bookman Old Style" w:hAnsi="Bookman Old Style" w:cs="Cambria Math"/>
          <w:i/>
          <w:iCs/>
          <w:lang w:val="es-ES_tradnl"/>
        </w:rPr>
        <w:t>PAGN</w:t>
      </w:r>
      <w:r w:rsidR="000F44E0">
        <w:rPr>
          <w:rFonts w:ascii="Bookman Old Style" w:hAnsi="Bookman Old Style" w:cs="Cambria Math"/>
          <w:lang w:val="es-ES_tradnl"/>
        </w:rPr>
        <w:t>.</w:t>
      </w:r>
    </w:p>
    <w:p w14:paraId="5D1C626A" w14:textId="099298AC" w:rsidR="00BD00B6" w:rsidRPr="003743DC" w:rsidRDefault="004F1261" w:rsidP="00234A03">
      <w:pPr>
        <w:tabs>
          <w:tab w:val="left" w:pos="4140"/>
        </w:tabs>
        <w:spacing w:before="100" w:beforeAutospacing="1"/>
        <w:ind w:left="1560" w:hanging="1560"/>
        <w:jc w:val="both"/>
        <w:rPr>
          <w:rFonts w:ascii="Bookman Old Style" w:hAnsi="Bookman Old Style" w:cs="Cambria Math"/>
          <w:lang w:val="es-ES_tradnl"/>
        </w:rPr>
      </w:pPr>
      <m:oMath>
        <m:sSub>
          <m:sSubPr>
            <m:ctrlPr>
              <w:rPr>
                <w:rFonts w:ascii="Cambria Math" w:hAnsi="Cambria Math"/>
                <w:i/>
                <w:lang w:val="es-ES_tradnl"/>
              </w:rPr>
            </m:ctrlPr>
          </m:sSubPr>
          <m:e>
            <m:r>
              <w:rPr>
                <w:rFonts w:ascii="Cambria Math" w:hAnsi="Cambria Math"/>
                <w:lang w:val="es-ES_tradnl"/>
              </w:rPr>
              <m:t>PP</m:t>
            </m:r>
          </m:e>
          <m:sub>
            <m:r>
              <w:rPr>
                <w:rFonts w:ascii="Cambria Math" w:hAnsi="Cambria Math"/>
                <w:lang w:val="es-ES_tradnl"/>
              </w:rPr>
              <m:t>UPME</m:t>
            </m:r>
          </m:sub>
        </m:sSub>
      </m:oMath>
      <w:r w:rsidR="00BD00B6">
        <w:rPr>
          <w:rFonts w:ascii="Bookman Old Style" w:hAnsi="Bookman Old Style" w:cs="Cambria Math"/>
          <w:lang w:val="es-ES_tradnl"/>
        </w:rPr>
        <w:t xml:space="preserve">: </w:t>
      </w:r>
      <w:r w:rsidR="00BD00B6">
        <w:rPr>
          <w:rFonts w:ascii="Bookman Old Style" w:hAnsi="Bookman Old Style" w:cs="Cambria Math"/>
          <w:lang w:val="es-ES_tradnl"/>
        </w:rPr>
        <w:tab/>
        <w:t>Porcentaje de participación obtenido de acuerdo con lo establecido</w:t>
      </w:r>
      <w:r w:rsidR="00662F34">
        <w:rPr>
          <w:rFonts w:ascii="Bookman Old Style" w:hAnsi="Bookman Old Style" w:cs="Cambria Math"/>
          <w:lang w:val="es-ES_tradnl"/>
        </w:rPr>
        <w:t xml:space="preserve"> en el numeral </w:t>
      </w:r>
      <w:r w:rsidR="00234A03">
        <w:rPr>
          <w:rFonts w:ascii="Bookman Old Style" w:hAnsi="Bookman Old Style" w:cs="Cambria Math"/>
          <w:lang w:val="es-ES_tradnl"/>
        </w:rPr>
        <w:t>(</w:t>
      </w:r>
      <w:r w:rsidR="00662F34">
        <w:rPr>
          <w:rFonts w:ascii="Bookman Old Style" w:hAnsi="Bookman Old Style" w:cs="Cambria Math"/>
          <w:lang w:val="es-ES_tradnl"/>
        </w:rPr>
        <w:t>iii</w:t>
      </w:r>
      <w:r w:rsidR="00234A03">
        <w:rPr>
          <w:rFonts w:ascii="Bookman Old Style" w:hAnsi="Bookman Old Style" w:cs="Cambria Math"/>
          <w:lang w:val="es-ES_tradnl"/>
        </w:rPr>
        <w:t>)</w:t>
      </w:r>
      <w:r w:rsidR="00662F34">
        <w:rPr>
          <w:rFonts w:ascii="Bookman Old Style" w:hAnsi="Bookman Old Style" w:cs="Cambria Math"/>
          <w:lang w:val="es-ES_tradnl"/>
        </w:rPr>
        <w:t xml:space="preserve"> del literal a) del Artículo 17 de la presente resolución</w:t>
      </w:r>
      <w:r w:rsidR="00234A03">
        <w:rPr>
          <w:rFonts w:ascii="Bookman Old Style" w:hAnsi="Bookman Old Style" w:cs="Cambria Math"/>
          <w:lang w:val="es-ES_tradnl"/>
        </w:rPr>
        <w:t>.</w:t>
      </w:r>
    </w:p>
    <w:p w14:paraId="29C0C33C" w14:textId="52FBCFA9" w:rsidR="00CB0597" w:rsidRPr="00020F46" w:rsidRDefault="004F1261" w:rsidP="00CB0597">
      <w:pPr>
        <w:spacing w:before="100" w:beforeAutospacing="1"/>
        <w:ind w:left="1560" w:hanging="1560"/>
        <w:jc w:val="both"/>
        <w:rPr>
          <w:rFonts w:ascii="Bookman Old Style" w:hAnsi="Bookman Old Style"/>
        </w:rPr>
      </w:pPr>
      <m:oMath>
        <m:sSub>
          <m:sSubPr>
            <m:ctrlPr>
              <w:rPr>
                <w:rFonts w:ascii="Cambria Math" w:hAnsi="Cambria Math"/>
                <w:i/>
              </w:rPr>
            </m:ctrlPr>
          </m:sSubPr>
          <m:e>
            <m:r>
              <w:rPr>
                <w:rFonts w:ascii="Cambria Math" w:hAnsi="Cambria Math"/>
              </w:rPr>
              <m:t>KR</m:t>
            </m:r>
          </m:e>
          <m:sub>
            <m:r>
              <w:rPr>
                <w:rFonts w:ascii="Cambria Math" w:hAnsi="Cambria Math"/>
              </w:rPr>
              <m:t>PAGN,m,t,j,p</m:t>
            </m:r>
          </m:sub>
        </m:sSub>
      </m:oMath>
      <w:r w:rsidR="00CB0597" w:rsidRPr="008B30C5">
        <w:rPr>
          <w:rFonts w:ascii="Bookman Old Style" w:hAnsi="Bookman Old Style"/>
        </w:rPr>
        <w:t>:</w:t>
      </w:r>
      <w:r w:rsidR="00CB0597" w:rsidRPr="008B30C5">
        <w:rPr>
          <w:rFonts w:ascii="Bookman Old Style" w:hAnsi="Bookman Old Style"/>
        </w:rPr>
        <w:tab/>
        <w:t xml:space="preserve">Capacidad contratada </w:t>
      </w:r>
      <w:r w:rsidR="00C05171">
        <w:rPr>
          <w:rFonts w:ascii="Bookman Old Style" w:hAnsi="Bookman Old Style"/>
        </w:rPr>
        <w:t>en el nodo de referencia</w:t>
      </w:r>
      <w:r w:rsidR="00C05171" w:rsidRPr="00A92220">
        <w:rPr>
          <w:rFonts w:ascii="Bookman Old Style" w:hAnsi="Bookman Old Style"/>
          <w:i/>
          <w:iCs/>
        </w:rPr>
        <w:t xml:space="preserve"> p</w:t>
      </w:r>
      <w:r w:rsidR="00C05171">
        <w:rPr>
          <w:rFonts w:ascii="Bookman Old Style" w:hAnsi="Bookman Old Style"/>
        </w:rPr>
        <w:t xml:space="preserve"> identificado por la UPME según lo establecido en los numerales i) y ii) del literal a) del Artículo 17 de la presente resolución</w:t>
      </w:r>
      <w:r w:rsidR="00BC6504">
        <w:rPr>
          <w:rFonts w:ascii="Bookman Old Style" w:hAnsi="Bookman Old Style"/>
        </w:rPr>
        <w:t xml:space="preserve">, </w:t>
      </w:r>
      <w:r w:rsidR="00BC6504" w:rsidRPr="0005244A">
        <w:rPr>
          <w:rFonts w:ascii="Bookman Old Style" w:hAnsi="Bookman Old Style"/>
        </w:rPr>
        <w:t>por el beneficiario</w:t>
      </w:r>
      <w:r w:rsidR="00BC6504" w:rsidRPr="0005244A">
        <w:rPr>
          <w:rFonts w:ascii="Bookman Old Style" w:hAnsi="Bookman Old Style"/>
          <w:i/>
        </w:rPr>
        <w:t xml:space="preserve"> j</w:t>
      </w:r>
      <w:r w:rsidR="00BC6504" w:rsidRPr="0005244A">
        <w:rPr>
          <w:rFonts w:ascii="Bookman Old Style" w:hAnsi="Bookman Old Style"/>
        </w:rPr>
        <w:t xml:space="preserve"> del proyecto </w:t>
      </w:r>
      <m:oMath>
        <m:r>
          <w:rPr>
            <w:rFonts w:ascii="Cambria Math" w:hAnsi="Cambria Math"/>
          </w:rPr>
          <m:t>PAGN</m:t>
        </m:r>
      </m:oMath>
      <w:r w:rsidR="00BC6504">
        <w:rPr>
          <w:rFonts w:ascii="Bookman Old Style" w:hAnsi="Bookman Old Style"/>
        </w:rPr>
        <w:t xml:space="preserve">, </w:t>
      </w:r>
      <w:r w:rsidR="00D07B2D">
        <w:rPr>
          <w:rFonts w:ascii="Bookman Old Style" w:hAnsi="Bookman Old Style"/>
        </w:rPr>
        <w:t>en e</w:t>
      </w:r>
      <w:r w:rsidR="00FE40C0">
        <w:rPr>
          <w:rFonts w:ascii="Bookman Old Style" w:hAnsi="Bookman Old Style"/>
        </w:rPr>
        <w:t>l sistema de</w:t>
      </w:r>
      <w:r w:rsidR="00FE40C0" w:rsidRPr="00020F46">
        <w:rPr>
          <w:rFonts w:ascii="Bookman Old Style" w:hAnsi="Bookman Old Style"/>
        </w:rPr>
        <w:t xml:space="preserve"> </w:t>
      </w:r>
      <w:r w:rsidR="00CB0597" w:rsidRPr="00020F46">
        <w:rPr>
          <w:rFonts w:ascii="Bookman Old Style" w:hAnsi="Bookman Old Style"/>
        </w:rPr>
        <w:t>transporte</w:t>
      </w:r>
      <w:r w:rsidR="00FE40C0">
        <w:rPr>
          <w:rFonts w:ascii="Bookman Old Style" w:hAnsi="Bookman Old Style"/>
        </w:rPr>
        <w:t xml:space="preserve"> </w:t>
      </w:r>
      <w:r w:rsidR="00FE40C0" w:rsidRPr="00907E11">
        <w:rPr>
          <w:rFonts w:ascii="Bookman Old Style" w:hAnsi="Bookman Old Style"/>
          <w:i/>
          <w:iCs/>
        </w:rPr>
        <w:t>t</w:t>
      </w:r>
      <w:r w:rsidR="00907E11">
        <w:rPr>
          <w:rFonts w:ascii="Bookman Old Style" w:hAnsi="Bookman Old Style"/>
        </w:rPr>
        <w:t>, bajo cualquier modalidad contractual en el mercado primario,</w:t>
      </w:r>
      <w:r w:rsidR="00F95D83">
        <w:rPr>
          <w:rFonts w:ascii="Bookman Old Style" w:hAnsi="Bookman Old Style"/>
        </w:rPr>
        <w:t xml:space="preserve"> </w:t>
      </w:r>
      <w:r w:rsidR="005E3194">
        <w:rPr>
          <w:rFonts w:ascii="Bookman Old Style" w:hAnsi="Bookman Old Style"/>
        </w:rPr>
        <w:t xml:space="preserve">en el mes </w:t>
      </w:r>
      <w:r w:rsidR="005E3194" w:rsidRPr="00567CC1">
        <w:rPr>
          <w:rFonts w:ascii="Bookman Old Style" w:hAnsi="Bookman Old Style"/>
          <w:i/>
          <w:iCs/>
        </w:rPr>
        <w:t>m</w:t>
      </w:r>
      <w:r w:rsidR="00CB0597" w:rsidRPr="0005244A">
        <w:rPr>
          <w:rFonts w:ascii="Bookman Old Style" w:hAnsi="Bookman Old Style"/>
        </w:rPr>
        <w:t xml:space="preserve">. </w:t>
      </w:r>
      <w:r w:rsidR="00D63859">
        <w:rPr>
          <w:rFonts w:ascii="Bookman Old Style" w:hAnsi="Bookman Old Style"/>
        </w:rPr>
        <w:t xml:space="preserve">Cuando en el mes </w:t>
      </w:r>
      <w:r w:rsidR="00D63859" w:rsidRPr="0033219C">
        <w:rPr>
          <w:rFonts w:ascii="Bookman Old Style" w:hAnsi="Bookman Old Style"/>
          <w:i/>
          <w:iCs/>
        </w:rPr>
        <w:t>m</w:t>
      </w:r>
      <w:r w:rsidR="00D63859">
        <w:rPr>
          <w:rFonts w:ascii="Bookman Old Style" w:hAnsi="Bookman Old Style"/>
        </w:rPr>
        <w:t xml:space="preserve"> haya contratos </w:t>
      </w:r>
      <w:r w:rsidR="00044C68">
        <w:rPr>
          <w:rFonts w:ascii="Bookman Old Style" w:hAnsi="Bookman Old Style"/>
        </w:rPr>
        <w:t>cuya duración</w:t>
      </w:r>
      <w:r w:rsidR="00D36817">
        <w:rPr>
          <w:rFonts w:ascii="Bookman Old Style" w:hAnsi="Bookman Old Style"/>
        </w:rPr>
        <w:t xml:space="preserve"> sea menor </w:t>
      </w:r>
      <w:r w:rsidR="00E03BA3">
        <w:rPr>
          <w:rFonts w:ascii="Bookman Old Style" w:hAnsi="Bookman Old Style"/>
        </w:rPr>
        <w:t xml:space="preserve">a </w:t>
      </w:r>
      <w:r w:rsidR="00D36817">
        <w:rPr>
          <w:rFonts w:ascii="Bookman Old Style" w:hAnsi="Bookman Old Style"/>
        </w:rPr>
        <w:t xml:space="preserve">la mensual se deberá incluir en </w:t>
      </w:r>
      <w:r w:rsidR="004D1979">
        <w:rPr>
          <w:rFonts w:ascii="Bookman Old Style" w:hAnsi="Bookman Old Style"/>
        </w:rPr>
        <w:t>la capacidad contratada</w:t>
      </w:r>
      <w:r w:rsidR="00D36817">
        <w:rPr>
          <w:rFonts w:ascii="Bookman Old Style" w:hAnsi="Bookman Old Style"/>
        </w:rPr>
        <w:t xml:space="preserve"> la prorrata </w:t>
      </w:r>
      <w:r w:rsidR="00E03BA3">
        <w:rPr>
          <w:rFonts w:ascii="Bookman Old Style" w:hAnsi="Bookman Old Style"/>
        </w:rPr>
        <w:t xml:space="preserve">equivalente mensual </w:t>
      </w:r>
      <w:r w:rsidR="00D36817">
        <w:rPr>
          <w:rFonts w:ascii="Bookman Old Style" w:hAnsi="Bookman Old Style"/>
        </w:rPr>
        <w:t>correspondiente</w:t>
      </w:r>
      <w:r w:rsidR="00C1437A">
        <w:rPr>
          <w:rFonts w:ascii="Bookman Old Style" w:hAnsi="Bookman Old Style"/>
        </w:rPr>
        <w:t xml:space="preserve">. </w:t>
      </w:r>
      <w:r w:rsidR="00C1437A" w:rsidRPr="0005244A">
        <w:rPr>
          <w:rFonts w:ascii="Bookman Old Style" w:hAnsi="Bookman Old Style"/>
        </w:rPr>
        <w:t>Valor expresado en KPCD</w:t>
      </w:r>
      <w:r w:rsidR="00C1437A" w:rsidRPr="008B30C5">
        <w:rPr>
          <w:rFonts w:ascii="Bookman Old Style" w:hAnsi="Bookman Old Style"/>
        </w:rPr>
        <w:t>.</w:t>
      </w:r>
    </w:p>
    <w:p w14:paraId="1FDC8450" w14:textId="07D81334" w:rsidR="00CB0597" w:rsidRPr="00CA781B" w:rsidRDefault="00CB0597" w:rsidP="00CB0597">
      <w:pPr>
        <w:spacing w:before="100" w:beforeAutospacing="1"/>
        <w:ind w:left="1560" w:hanging="1560"/>
        <w:jc w:val="both"/>
        <w:rPr>
          <w:rFonts w:ascii="Bookman Old Style" w:hAnsi="Bookman Old Style"/>
        </w:rPr>
      </w:pPr>
      <m:oMath>
        <m:r>
          <w:rPr>
            <w:rFonts w:ascii="Cambria Math" w:hAnsi="Cambria Math"/>
          </w:rPr>
          <m:t>p</m:t>
        </m:r>
      </m:oMath>
      <w:r w:rsidRPr="0005244A">
        <w:rPr>
          <w:rFonts w:ascii="Bookman Old Style" w:hAnsi="Bookman Old Style"/>
        </w:rPr>
        <w:t xml:space="preserve">: </w:t>
      </w:r>
      <w:r w:rsidRPr="0005244A">
        <w:rPr>
          <w:rFonts w:ascii="Bookman Old Style" w:hAnsi="Bookman Old Style"/>
        </w:rPr>
        <w:tab/>
      </w:r>
      <w:r w:rsidR="00130F3A">
        <w:rPr>
          <w:rFonts w:ascii="Bookman Old Style" w:hAnsi="Bookman Old Style"/>
        </w:rPr>
        <w:t>Nodo</w:t>
      </w:r>
      <w:r w:rsidR="00130F3A" w:rsidRPr="00C36ECC">
        <w:rPr>
          <w:rFonts w:ascii="Bookman Old Style" w:hAnsi="Bookman Old Style"/>
        </w:rPr>
        <w:t xml:space="preserve"> </w:t>
      </w:r>
      <w:r w:rsidR="00464B53">
        <w:rPr>
          <w:rFonts w:ascii="Bookman Old Style" w:hAnsi="Bookman Old Style"/>
        </w:rPr>
        <w:t>de referencia</w:t>
      </w:r>
      <w:r w:rsidR="00CA781B" w:rsidRPr="00C36ECC">
        <w:rPr>
          <w:rFonts w:ascii="Bookman Old Style" w:hAnsi="Bookman Old Style" w:cs="Cambria Math"/>
        </w:rPr>
        <w:t>,</w:t>
      </w:r>
      <w:r w:rsidR="00CA781B" w:rsidRPr="00CA781B">
        <w:rPr>
          <w:rFonts w:ascii="Bookman Old Style" w:hAnsi="Bookman Old Style" w:cs="Cambria Math"/>
        </w:rPr>
        <w:t xml:space="preserve"> utilizado por la UPME de acuerdo con lo establecido en </w:t>
      </w:r>
      <w:r w:rsidR="00087668">
        <w:rPr>
          <w:rFonts w:ascii="Bookman Old Style" w:hAnsi="Bookman Old Style" w:cs="Cambria Math"/>
        </w:rPr>
        <w:t>los</w:t>
      </w:r>
      <w:r w:rsidR="00CA781B" w:rsidRPr="00CA781B">
        <w:rPr>
          <w:rFonts w:ascii="Bookman Old Style" w:hAnsi="Bookman Old Style" w:cs="Cambria Math"/>
        </w:rPr>
        <w:t xml:space="preserve"> numeral</w:t>
      </w:r>
      <w:r w:rsidR="00087668">
        <w:rPr>
          <w:rFonts w:ascii="Bookman Old Style" w:hAnsi="Bookman Old Style" w:cs="Cambria Math"/>
        </w:rPr>
        <w:t>es</w:t>
      </w:r>
      <w:r w:rsidR="00CA781B" w:rsidRPr="00CA781B">
        <w:rPr>
          <w:rFonts w:ascii="Bookman Old Style" w:hAnsi="Bookman Old Style" w:cs="Cambria Math"/>
        </w:rPr>
        <w:t xml:space="preserve"> i)</w:t>
      </w:r>
      <w:r w:rsidR="00087668">
        <w:rPr>
          <w:rFonts w:ascii="Bookman Old Style" w:hAnsi="Bookman Old Style" w:cs="Cambria Math"/>
        </w:rPr>
        <w:t xml:space="preserve"> y ii) </w:t>
      </w:r>
      <w:r w:rsidR="00CA781B" w:rsidRPr="00CA781B">
        <w:rPr>
          <w:rFonts w:ascii="Bookman Old Style" w:hAnsi="Bookman Old Style" w:cs="Cambria Math"/>
        </w:rPr>
        <w:t>del literal a) del Artículo 17 de la presente resolución</w:t>
      </w:r>
      <w:r w:rsidRPr="00CA781B">
        <w:rPr>
          <w:rFonts w:ascii="Bookman Old Style" w:hAnsi="Bookman Old Style"/>
        </w:rPr>
        <w:t xml:space="preserve">. </w:t>
      </w:r>
    </w:p>
    <w:p w14:paraId="5BEDCC8F" w14:textId="6BDC1266" w:rsidR="00CB0597" w:rsidRDefault="004F1261" w:rsidP="00CB0597">
      <w:pPr>
        <w:spacing w:before="100" w:beforeAutospacing="1"/>
        <w:ind w:left="1560" w:hanging="1560"/>
        <w:jc w:val="both"/>
        <w:rPr>
          <w:rFonts w:ascii="Bookman Old Style" w:hAnsi="Bookman Old Style"/>
        </w:rPr>
      </w:pPr>
      <m:oMath>
        <m:sSub>
          <m:sSubPr>
            <m:ctrlPr>
              <w:rPr>
                <w:rFonts w:ascii="Cambria Math" w:hAnsi="Cambria Math"/>
                <w:i/>
              </w:rPr>
            </m:ctrlPr>
          </m:sSubPr>
          <m:e>
            <m:r>
              <w:rPr>
                <w:rFonts w:ascii="Cambria Math" w:hAnsi="Cambria Math"/>
              </w:rPr>
              <m:t>IMP</m:t>
            </m:r>
          </m:e>
          <m:sub>
            <m:r>
              <w:rPr>
                <w:rFonts w:ascii="Cambria Math" w:hAnsi="Cambria Math"/>
              </w:rPr>
              <m:t>PAGN,m+1,t</m:t>
            </m:r>
          </m:sub>
        </m:sSub>
      </m:oMath>
      <w:r w:rsidR="00CB0597" w:rsidRPr="008B30C5">
        <w:rPr>
          <w:rFonts w:ascii="Bookman Old Style" w:hAnsi="Bookman Old Style"/>
        </w:rPr>
        <w:t>:</w:t>
      </w:r>
      <w:r w:rsidR="00CB0597" w:rsidRPr="008B30C5">
        <w:rPr>
          <w:rFonts w:ascii="Bookman Old Style" w:hAnsi="Bookman Old Style"/>
        </w:rPr>
        <w:tab/>
        <w:t xml:space="preserve">Impuestos y costos </w:t>
      </w:r>
      <w:r w:rsidR="00CB0597" w:rsidRPr="00020F46">
        <w:rPr>
          <w:rFonts w:ascii="Bookman Old Style" w:hAnsi="Bookman Old Style"/>
        </w:rPr>
        <w:t xml:space="preserve">generados por transferencia de recursos </w:t>
      </w:r>
      <w:r w:rsidR="00343C3D">
        <w:rPr>
          <w:rFonts w:ascii="Bookman Old Style" w:hAnsi="Bookman Old Style"/>
        </w:rPr>
        <w:t>rec</w:t>
      </w:r>
      <w:r w:rsidR="000F67DD">
        <w:rPr>
          <w:rFonts w:ascii="Bookman Old Style" w:hAnsi="Bookman Old Style"/>
        </w:rPr>
        <w:t>a</w:t>
      </w:r>
      <w:r w:rsidR="00343C3D">
        <w:rPr>
          <w:rFonts w:ascii="Bookman Old Style" w:hAnsi="Bookman Old Style"/>
        </w:rPr>
        <w:t xml:space="preserve">udados por el transportador </w:t>
      </w:r>
      <w:r w:rsidR="00CB0597" w:rsidRPr="0005244A">
        <w:rPr>
          <w:rFonts w:ascii="Bookman Old Style" w:hAnsi="Bookman Old Style"/>
        </w:rPr>
        <w:t>del sistema de transporte</w:t>
      </w:r>
      <w:r w:rsidR="00CB0597" w:rsidRPr="0005244A">
        <w:rPr>
          <w:rFonts w:ascii="Bookman Old Style" w:hAnsi="Bookman Old Style"/>
          <w:i/>
        </w:rPr>
        <w:t xml:space="preserve"> t</w:t>
      </w:r>
      <w:r w:rsidR="00CB0597" w:rsidRPr="0005244A">
        <w:rPr>
          <w:rFonts w:ascii="Bookman Old Style" w:hAnsi="Bookman Old Style"/>
        </w:rPr>
        <w:t xml:space="preserve">, en el mes </w:t>
      </w:r>
      <w:r w:rsidR="00CB0597" w:rsidRPr="0005244A">
        <w:rPr>
          <w:rFonts w:ascii="Bookman Old Style" w:hAnsi="Bookman Old Style"/>
          <w:i/>
        </w:rPr>
        <w:t>m</w:t>
      </w:r>
      <w:r w:rsidR="00343C3D">
        <w:rPr>
          <w:rFonts w:ascii="Bookman Old Style" w:hAnsi="Bookman Old Style"/>
          <w:i/>
        </w:rPr>
        <w:t>+1</w:t>
      </w:r>
      <w:r w:rsidR="00CB0597" w:rsidRPr="0005244A">
        <w:rPr>
          <w:rFonts w:ascii="Bookman Old Style" w:hAnsi="Bookman Old Style"/>
        </w:rPr>
        <w:t xml:space="preserve">, al adjudicatario del proyecto </w:t>
      </w:r>
      <w:r w:rsidR="00CB0597" w:rsidRPr="0005244A">
        <w:rPr>
          <w:rFonts w:ascii="Bookman Old Style" w:hAnsi="Bookman Old Style"/>
          <w:i/>
        </w:rPr>
        <w:t>PAG</w:t>
      </w:r>
      <w:r w:rsidR="00343C3D">
        <w:rPr>
          <w:rFonts w:ascii="Bookman Old Style" w:hAnsi="Bookman Old Style"/>
          <w:i/>
        </w:rPr>
        <w:t>N</w:t>
      </w:r>
      <w:r w:rsidR="00434B80">
        <w:rPr>
          <w:rFonts w:ascii="Bookman Old Style" w:hAnsi="Bookman Old Style"/>
          <w:i/>
        </w:rPr>
        <w:t xml:space="preserve"> </w:t>
      </w:r>
      <w:r w:rsidR="00434B80" w:rsidRPr="00237D44">
        <w:rPr>
          <w:rFonts w:ascii="Bookman Old Style" w:hAnsi="Bookman Old Style"/>
          <w:iCs/>
        </w:rPr>
        <w:t xml:space="preserve">o al transportador incumbente que ejecuta proyectos </w:t>
      </w:r>
      <w:r w:rsidR="00434B80" w:rsidRPr="00237D44">
        <w:rPr>
          <w:rFonts w:ascii="Bookman Old Style" w:hAnsi="Bookman Old Style"/>
          <w:b/>
          <w:bCs/>
          <w:i/>
        </w:rPr>
        <w:t>IPAT</w:t>
      </w:r>
      <w:r w:rsidR="00CB0597" w:rsidRPr="0005244A">
        <w:rPr>
          <w:rFonts w:ascii="Bookman Old Style" w:hAnsi="Bookman Old Style"/>
        </w:rPr>
        <w:t xml:space="preserve">. </w:t>
      </w:r>
    </w:p>
    <w:p w14:paraId="4CCD78C5" w14:textId="385F2F4B" w:rsidR="00CB0597" w:rsidRPr="0005244A" w:rsidRDefault="00CB0597" w:rsidP="00CB0597">
      <w:pPr>
        <w:tabs>
          <w:tab w:val="left" w:pos="4140"/>
        </w:tabs>
        <w:spacing w:before="100" w:beforeAutospacing="1"/>
        <w:ind w:left="1560" w:hanging="1560"/>
        <w:jc w:val="both"/>
        <w:rPr>
          <w:rFonts w:ascii="Bookman Old Style" w:hAnsi="Bookman Old Style"/>
          <w:lang w:val="es-ES_tradnl"/>
        </w:rPr>
      </w:pPr>
      <w:r w:rsidRPr="0005244A">
        <w:rPr>
          <w:rFonts w:ascii="Cambria Math" w:hAnsi="Cambria Math" w:cs="Cambria Math"/>
          <w:lang w:val="es-ES_tradnl"/>
        </w:rPr>
        <w:t>𝐶𝑇</w:t>
      </w:r>
      <w:r w:rsidRPr="0005244A">
        <w:rPr>
          <w:rFonts w:ascii="Cambria Math" w:hAnsi="Cambria Math" w:cs="Cambria Math"/>
          <w:vertAlign w:val="subscript"/>
          <w:lang w:val="es-ES_tradnl"/>
        </w:rPr>
        <w:t>𝑚</w:t>
      </w:r>
      <w:r w:rsidR="00104C1F" w:rsidRPr="00A83C6C">
        <w:rPr>
          <w:rFonts w:ascii="Cambria Math" w:hAnsi="Cambria Math" w:cs="Cambria Math"/>
          <w:i/>
          <w:iCs/>
          <w:vertAlign w:val="subscript"/>
          <w:lang w:val="es-ES_tradnl"/>
        </w:rPr>
        <w:t>+1</w:t>
      </w:r>
      <w:r w:rsidRPr="00A83C6C">
        <w:rPr>
          <w:rFonts w:ascii="Cambria Math" w:hAnsi="Cambria Math" w:cs="Cambria Math"/>
          <w:i/>
          <w:iCs/>
          <w:vertAlign w:val="subscript"/>
          <w:lang w:val="es-ES_tradnl"/>
        </w:rPr>
        <w:t>,t,j</w:t>
      </w:r>
      <w:r w:rsidRPr="0005244A">
        <w:rPr>
          <w:rFonts w:ascii="Cambria Math" w:hAnsi="Cambria Math" w:cs="Cambria Math"/>
          <w:lang w:val="es-ES_tradnl"/>
        </w:rPr>
        <w:t xml:space="preserve">: </w:t>
      </w:r>
      <w:r w:rsidRPr="0005244A">
        <w:rPr>
          <w:rFonts w:ascii="Bookman Old Style" w:hAnsi="Bookman Old Style"/>
          <w:lang w:val="es-ES_tradnl"/>
        </w:rPr>
        <w:t xml:space="preserve"> </w:t>
      </w:r>
      <w:r w:rsidRPr="0005244A">
        <w:rPr>
          <w:rFonts w:ascii="Bookman Old Style" w:hAnsi="Bookman Old Style"/>
          <w:lang w:val="es-ES_tradnl"/>
        </w:rPr>
        <w:tab/>
        <w:t xml:space="preserve">Costo </w:t>
      </w:r>
      <w:r w:rsidR="001704DD">
        <w:rPr>
          <w:rFonts w:ascii="Bookman Old Style" w:hAnsi="Bookman Old Style"/>
          <w:lang w:val="es-ES_tradnl"/>
        </w:rPr>
        <w:t>f</w:t>
      </w:r>
      <w:r w:rsidRPr="0005244A">
        <w:rPr>
          <w:rFonts w:ascii="Bookman Old Style" w:hAnsi="Bookman Old Style"/>
          <w:lang w:val="es-ES_tradnl"/>
        </w:rPr>
        <w:t xml:space="preserve">ijo y </w:t>
      </w:r>
      <w:r w:rsidR="001704DD">
        <w:rPr>
          <w:rFonts w:ascii="Bookman Old Style" w:hAnsi="Bookman Old Style"/>
          <w:lang w:val="es-ES_tradnl"/>
        </w:rPr>
        <w:t>c</w:t>
      </w:r>
      <w:r w:rsidRPr="0005244A">
        <w:rPr>
          <w:rFonts w:ascii="Bookman Old Style" w:hAnsi="Bookman Old Style"/>
          <w:lang w:val="es-ES_tradnl"/>
        </w:rPr>
        <w:t xml:space="preserve">osto variable mensual que reconoce los servicios comerciales prestados </w:t>
      </w:r>
      <w:r w:rsidR="00FB72EF">
        <w:rPr>
          <w:rFonts w:ascii="Bookman Old Style" w:hAnsi="Bookman Old Style"/>
          <w:lang w:val="es-ES_tradnl"/>
        </w:rPr>
        <w:t xml:space="preserve">por el transportador del sistema de transporte </w:t>
      </w:r>
      <w:r w:rsidR="00FB72EF" w:rsidRPr="003638A7">
        <w:rPr>
          <w:rFonts w:ascii="Bookman Old Style" w:hAnsi="Bookman Old Style"/>
          <w:i/>
          <w:iCs/>
          <w:lang w:val="es-ES_tradnl"/>
        </w:rPr>
        <w:t>t</w:t>
      </w:r>
      <w:r w:rsidR="003638A7">
        <w:rPr>
          <w:rFonts w:ascii="Bookman Old Style" w:hAnsi="Bookman Old Style"/>
          <w:lang w:val="es-ES_tradnl"/>
        </w:rPr>
        <w:t xml:space="preserve">, asignados al beneficiario </w:t>
      </w:r>
      <w:r w:rsidR="003638A7" w:rsidRPr="003638A7">
        <w:rPr>
          <w:rFonts w:ascii="Bookman Old Style" w:hAnsi="Bookman Old Style"/>
          <w:i/>
          <w:iCs/>
          <w:lang w:val="es-ES_tradnl"/>
        </w:rPr>
        <w:t>j</w:t>
      </w:r>
      <w:r w:rsidR="003638A7">
        <w:rPr>
          <w:rFonts w:ascii="Bookman Old Style" w:hAnsi="Bookman Old Style"/>
          <w:lang w:val="es-ES_tradnl"/>
        </w:rPr>
        <w:t xml:space="preserve">, </w:t>
      </w:r>
      <w:r w:rsidR="008C132C">
        <w:rPr>
          <w:rFonts w:ascii="Bookman Old Style" w:hAnsi="Bookman Old Style"/>
          <w:lang w:val="es-ES_tradnl"/>
        </w:rPr>
        <w:t xml:space="preserve">en el mes </w:t>
      </w:r>
      <w:r w:rsidR="008C132C" w:rsidRPr="008C132C">
        <w:rPr>
          <w:rFonts w:ascii="Bookman Old Style" w:hAnsi="Bookman Old Style"/>
          <w:i/>
          <w:iCs/>
          <w:lang w:val="es-ES_tradnl"/>
        </w:rPr>
        <w:t>m+1</w:t>
      </w:r>
      <w:r w:rsidRPr="0005244A">
        <w:rPr>
          <w:rFonts w:ascii="Bookman Old Style" w:hAnsi="Bookman Old Style"/>
          <w:lang w:val="es-ES_tradnl"/>
        </w:rPr>
        <w:t>para el recaudo y pago de</w:t>
      </w:r>
      <w:r w:rsidR="008C132C">
        <w:rPr>
          <w:rFonts w:ascii="Bookman Old Style" w:hAnsi="Bookman Old Style"/>
          <w:lang w:val="es-ES_tradnl"/>
        </w:rPr>
        <w:t xml:space="preserve">l proyecto </w:t>
      </w:r>
      <w:r w:rsidRPr="0005244A">
        <w:rPr>
          <w:rFonts w:ascii="Bookman Old Style" w:hAnsi="Bookman Old Style"/>
          <w:lang w:val="es-ES_tradnl"/>
        </w:rPr>
        <w:t xml:space="preserve"> </w:t>
      </w:r>
      <w:r w:rsidRPr="008C132C">
        <w:rPr>
          <w:rFonts w:ascii="Bookman Old Style" w:hAnsi="Bookman Old Style"/>
          <w:i/>
          <w:iCs/>
          <w:lang w:val="es-ES_tradnl"/>
        </w:rPr>
        <w:t>PAG</w:t>
      </w:r>
      <w:r w:rsidR="008C132C" w:rsidRPr="008C132C">
        <w:rPr>
          <w:rFonts w:ascii="Bookman Old Style" w:hAnsi="Bookman Old Style"/>
          <w:i/>
          <w:iCs/>
          <w:lang w:val="es-ES_tradnl"/>
        </w:rPr>
        <w:t>N</w:t>
      </w:r>
      <w:r w:rsidRPr="0005244A">
        <w:rPr>
          <w:rFonts w:ascii="Bookman Old Style" w:hAnsi="Bookman Old Style"/>
          <w:lang w:val="es-ES_tradnl"/>
        </w:rPr>
        <w:t>.</w:t>
      </w:r>
      <w:r w:rsidR="003313B6" w:rsidRPr="007B62F3">
        <w:rPr>
          <w:rFonts w:ascii="Bookman Old Style" w:hAnsi="Bookman Old Style"/>
        </w:rPr>
        <w:t xml:space="preserve"> </w:t>
      </w:r>
    </w:p>
    <w:p w14:paraId="019EE9D9" w14:textId="77777777" w:rsidR="00CB0597" w:rsidRPr="0005244A" w:rsidRDefault="00CB0597" w:rsidP="00CB0597">
      <w:pPr>
        <w:tabs>
          <w:tab w:val="left" w:pos="4140"/>
        </w:tabs>
        <w:jc w:val="center"/>
        <w:rPr>
          <w:rFonts w:ascii="Bookman Old Style" w:hAnsi="Bookman Old Style"/>
          <w:b/>
          <w:lang w:val="es-ES_tradnl"/>
        </w:rPr>
      </w:pPr>
    </w:p>
    <w:p w14:paraId="487DD9DC" w14:textId="77777777" w:rsidR="00CB0597" w:rsidRPr="0005244A" w:rsidRDefault="00CB0597" w:rsidP="00CB0597">
      <w:pPr>
        <w:tabs>
          <w:tab w:val="left" w:pos="4140"/>
        </w:tabs>
        <w:ind w:left="0"/>
        <w:jc w:val="both"/>
        <w:rPr>
          <w:rFonts w:ascii="Bookman Old Style" w:hAnsi="Bookman Old Style"/>
          <w:lang w:val="es-ES_tradnl"/>
        </w:rPr>
      </w:pPr>
      <w:r w:rsidRPr="0005244A">
        <w:rPr>
          <w:rFonts w:ascii="Bookman Old Style" w:hAnsi="Bookman Old Style"/>
          <w:lang w:val="es-ES_tradnl"/>
        </w:rPr>
        <w:t>Con:</w:t>
      </w:r>
    </w:p>
    <w:p w14:paraId="0554A766" w14:textId="48225A99" w:rsidR="00CB0597" w:rsidRPr="008B30C5" w:rsidRDefault="004F1261" w:rsidP="00CB0597">
      <w:pPr>
        <w:tabs>
          <w:tab w:val="left" w:pos="4140"/>
        </w:tabs>
        <w:jc w:val="center"/>
      </w:pPr>
      <m:oMath>
        <m:sSub>
          <m:sSubPr>
            <m:ctrlPr>
              <w:rPr>
                <w:rFonts w:ascii="Cambria Math" w:hAnsi="Cambria Math"/>
                <w:i/>
              </w:rPr>
            </m:ctrlPr>
          </m:sSubPr>
          <m:e>
            <m:r>
              <w:rPr>
                <w:rFonts w:ascii="Cambria Math" w:hAnsi="Cambria Math"/>
              </w:rPr>
              <m:t>CT</m:t>
            </m:r>
          </m:e>
          <m:sub>
            <m:r>
              <w:rPr>
                <w:rFonts w:ascii="Cambria Math" w:hAnsi="Cambria Math"/>
              </w:rPr>
              <m:t>m+1,t,j</m:t>
            </m:r>
          </m:sub>
        </m:sSub>
        <m:r>
          <w:rPr>
            <w:rFonts w:ascii="Cambria Math" w:hAnsi="Cambria Math"/>
          </w:rPr>
          <m:t xml:space="preserve">= </m:t>
        </m:r>
        <m:d>
          <m:dPr>
            <m:begChr m:val="["/>
            <m:endChr m:val="]"/>
            <m:ctrlPr>
              <w:rPr>
                <w:rFonts w:ascii="Cambria Math" w:hAnsi="Cambria Math"/>
                <w:i/>
              </w:rPr>
            </m:ctrlPr>
          </m:dPr>
          <m:e>
            <m:d>
              <m:dPr>
                <m:ctrlPr>
                  <w:rPr>
                    <w:rFonts w:ascii="Cambria Math" w:hAnsi="Cambria Math"/>
                    <w:i/>
                  </w:rPr>
                </m:ctrlPr>
              </m:dPr>
              <m:e>
                <m:sSub>
                  <m:sSubPr>
                    <m:ctrlPr>
                      <w:rPr>
                        <w:rFonts w:ascii="Cambria Math" w:hAnsi="Cambria Math"/>
                        <w:i/>
                      </w:rPr>
                    </m:ctrlPr>
                  </m:sSubPr>
                  <m:e>
                    <m:r>
                      <w:rPr>
                        <w:rFonts w:ascii="Cambria Math" w:hAnsi="Cambria Math"/>
                      </w:rPr>
                      <m:t>CF</m:t>
                    </m:r>
                  </m:e>
                  <m:sub>
                    <m:r>
                      <w:rPr>
                        <w:rFonts w:ascii="Cambria Math" w:hAnsi="Cambria Math"/>
                      </w:rPr>
                      <m:t>m+1,t</m:t>
                    </m:r>
                  </m:sub>
                </m:sSub>
                <m:r>
                  <w:rPr>
                    <w:rFonts w:ascii="Cambria Math" w:hAnsi="Cambria Math"/>
                  </w:rPr>
                  <m:t xml:space="preserve">× </m:t>
                </m:r>
                <m:sSub>
                  <m:sSubPr>
                    <m:ctrlPr>
                      <w:rPr>
                        <w:rFonts w:ascii="Cambria Math" w:hAnsi="Cambria Math"/>
                        <w:i/>
                      </w:rPr>
                    </m:ctrlPr>
                  </m:sSubPr>
                  <m:e>
                    <m:r>
                      <w:rPr>
                        <w:rFonts w:ascii="Cambria Math" w:hAnsi="Cambria Math"/>
                      </w:rPr>
                      <m:t>PP</m:t>
                    </m:r>
                  </m:e>
                  <m:sub>
                    <m:r>
                      <w:rPr>
                        <w:rFonts w:ascii="Cambria Math" w:hAnsi="Cambria Math"/>
                      </w:rPr>
                      <m:t>UPME</m:t>
                    </m:r>
                  </m:sub>
                </m:sSub>
                <m:r>
                  <w:rPr>
                    <w:rFonts w:ascii="Cambria Math" w:hAnsi="Cambria Math"/>
                  </w:rPr>
                  <m:t>×</m:t>
                </m:r>
                <m:f>
                  <m:fPr>
                    <m:ctrlPr>
                      <w:rPr>
                        <w:rFonts w:ascii="Cambria Math" w:hAnsi="Cambria Math"/>
                        <w:i/>
                      </w:rPr>
                    </m:ctrlPr>
                  </m:fPr>
                  <m:num>
                    <m:nary>
                      <m:naryPr>
                        <m:chr m:val="∑"/>
                        <m:limLoc m:val="undOvr"/>
                        <m:ctrlPr>
                          <w:rPr>
                            <w:rFonts w:ascii="Cambria Math" w:hAnsi="Cambria Math"/>
                            <w:i/>
                          </w:rPr>
                        </m:ctrlPr>
                      </m:naryPr>
                      <m:sub>
                        <m:r>
                          <w:rPr>
                            <w:rFonts w:ascii="Cambria Math" w:hAnsi="Cambria Math"/>
                          </w:rPr>
                          <m:t>p=1</m:t>
                        </m:r>
                      </m:sub>
                      <m:sup>
                        <m:r>
                          <w:rPr>
                            <w:rFonts w:ascii="Cambria Math" w:hAnsi="Cambria Math"/>
                          </w:rPr>
                          <m:t>P</m:t>
                        </m:r>
                      </m:sup>
                      <m:e>
                        <m:sSub>
                          <m:sSubPr>
                            <m:ctrlPr>
                              <w:rPr>
                                <w:rFonts w:ascii="Cambria Math" w:hAnsi="Cambria Math"/>
                                <w:i/>
                              </w:rPr>
                            </m:ctrlPr>
                          </m:sSubPr>
                          <m:e>
                            <m:r>
                              <w:rPr>
                                <w:rFonts w:ascii="Cambria Math" w:hAnsi="Cambria Math"/>
                              </w:rPr>
                              <m:t>KR</m:t>
                            </m:r>
                          </m:e>
                          <m:sub>
                            <m:r>
                              <w:rPr>
                                <w:rFonts w:ascii="Cambria Math" w:hAnsi="Cambria Math"/>
                              </w:rPr>
                              <m:t>PAGN,m,t,p,j</m:t>
                            </m:r>
                          </m:sub>
                        </m:sSub>
                      </m:e>
                    </m:nary>
                  </m:num>
                  <m:den>
                    <m:nary>
                      <m:naryPr>
                        <m:chr m:val="∑"/>
                        <m:limLoc m:val="undOvr"/>
                        <m:ctrlPr>
                          <w:rPr>
                            <w:rFonts w:ascii="Cambria Math" w:hAnsi="Cambria Math"/>
                            <w:i/>
                          </w:rPr>
                        </m:ctrlPr>
                      </m:naryPr>
                      <m:sub>
                        <m:r>
                          <w:rPr>
                            <w:rFonts w:ascii="Cambria Math" w:hAnsi="Cambria Math"/>
                          </w:rPr>
                          <m:t>j=1</m:t>
                        </m:r>
                      </m:sub>
                      <m:sup>
                        <m:r>
                          <w:rPr>
                            <w:rFonts w:ascii="Cambria Math" w:hAnsi="Cambria Math"/>
                          </w:rPr>
                          <m:t>J</m:t>
                        </m:r>
                      </m:sup>
                      <m:e>
                        <m:nary>
                          <m:naryPr>
                            <m:chr m:val="∑"/>
                            <m:limLoc m:val="undOvr"/>
                            <m:ctrlPr>
                              <w:rPr>
                                <w:rFonts w:ascii="Cambria Math" w:hAnsi="Cambria Math"/>
                                <w:i/>
                              </w:rPr>
                            </m:ctrlPr>
                          </m:naryPr>
                          <m:sub>
                            <m:r>
                              <w:rPr>
                                <w:rFonts w:ascii="Cambria Math" w:hAnsi="Cambria Math"/>
                              </w:rPr>
                              <m:t>p=1</m:t>
                            </m:r>
                          </m:sub>
                          <m:sup>
                            <m:r>
                              <w:rPr>
                                <w:rFonts w:ascii="Cambria Math" w:hAnsi="Cambria Math"/>
                              </w:rPr>
                              <m:t>P</m:t>
                            </m:r>
                          </m:sup>
                          <m:e>
                            <m:sSub>
                              <m:sSubPr>
                                <m:ctrlPr>
                                  <w:rPr>
                                    <w:rFonts w:ascii="Cambria Math" w:hAnsi="Cambria Math"/>
                                    <w:i/>
                                  </w:rPr>
                                </m:ctrlPr>
                              </m:sSubPr>
                              <m:e>
                                <m:r>
                                  <w:rPr>
                                    <w:rFonts w:ascii="Cambria Math" w:hAnsi="Cambria Math"/>
                                  </w:rPr>
                                  <m:t>KR</m:t>
                                </m:r>
                              </m:e>
                              <m:sub>
                                <m:r>
                                  <w:rPr>
                                    <w:rFonts w:ascii="Cambria Math" w:hAnsi="Cambria Math"/>
                                  </w:rPr>
                                  <m:t>PAGN,m,t,p,j</m:t>
                                </m:r>
                              </m:sub>
                            </m:sSub>
                          </m:e>
                        </m:nary>
                      </m:e>
                    </m:nary>
                  </m:den>
                </m:f>
              </m:e>
            </m:d>
            <m:r>
              <w:rPr>
                <w:rFonts w:ascii="Cambria Math" w:hAnsi="Cambria Math"/>
              </w:rPr>
              <m:t xml:space="preserve">+ </m:t>
            </m:r>
            <m:sSub>
              <m:sSubPr>
                <m:ctrlPr>
                  <w:rPr>
                    <w:rFonts w:ascii="Cambria Math" w:hAnsi="Cambria Math"/>
                    <w:i/>
                  </w:rPr>
                </m:ctrlPr>
              </m:sSubPr>
              <m:e>
                <m:r>
                  <w:rPr>
                    <w:rFonts w:ascii="Cambria Math" w:hAnsi="Cambria Math"/>
                  </w:rPr>
                  <m:t>CV</m:t>
                </m:r>
              </m:e>
              <m:sub>
                <m:r>
                  <w:rPr>
                    <w:rFonts w:ascii="Cambria Math" w:hAnsi="Cambria Math"/>
                  </w:rPr>
                  <m:t>m+1,t,j</m:t>
                </m:r>
              </m:sub>
            </m:sSub>
          </m:e>
        </m:d>
        <m:r>
          <w:rPr>
            <w:rFonts w:ascii="Cambria Math" w:hAnsi="Cambria Math"/>
          </w:rPr>
          <m:t xml:space="preserve"> × </m:t>
        </m:r>
        <m:d>
          <m:dPr>
            <m:ctrlPr>
              <w:rPr>
                <w:rFonts w:ascii="Cambria Math" w:hAnsi="Cambria Math"/>
                <w:i/>
              </w:rPr>
            </m:ctrlPr>
          </m:dPr>
          <m:e>
            <m:r>
              <w:rPr>
                <w:rFonts w:ascii="Cambria Math" w:hAnsi="Cambria Math"/>
              </w:rPr>
              <m:t>1+ MO</m:t>
            </m:r>
          </m:e>
        </m:d>
      </m:oMath>
      <w:r w:rsidR="00CB0597" w:rsidRPr="008B30C5">
        <w:t xml:space="preserve"> </w:t>
      </w:r>
    </w:p>
    <w:p w14:paraId="5955C478" w14:textId="77777777" w:rsidR="00CB0597" w:rsidRPr="0005244A" w:rsidRDefault="00CB0597" w:rsidP="00CB0597">
      <w:pPr>
        <w:tabs>
          <w:tab w:val="left" w:pos="4140"/>
        </w:tabs>
        <w:spacing w:before="100" w:beforeAutospacing="1"/>
        <w:ind w:left="0"/>
        <w:jc w:val="both"/>
        <w:rPr>
          <w:rFonts w:ascii="Bookman Old Style" w:hAnsi="Bookman Old Style"/>
        </w:rPr>
      </w:pPr>
      <w:r w:rsidRPr="00020F46">
        <w:rPr>
          <w:rFonts w:ascii="Bookman Old Style" w:hAnsi="Bookman Old Style"/>
        </w:rPr>
        <w:t>Donde:</w:t>
      </w:r>
    </w:p>
    <w:p w14:paraId="4A5F0550" w14:textId="631FB688" w:rsidR="00CB0597" w:rsidRPr="0005244A" w:rsidRDefault="004F1261" w:rsidP="00CB0597">
      <w:pPr>
        <w:tabs>
          <w:tab w:val="left" w:pos="4140"/>
        </w:tabs>
        <w:spacing w:before="100" w:beforeAutospacing="1"/>
        <w:ind w:left="1560" w:hanging="1560"/>
        <w:jc w:val="both"/>
        <w:rPr>
          <w:rFonts w:ascii="Bookman Old Style" w:hAnsi="Bookman Old Style"/>
        </w:rPr>
      </w:pPr>
      <m:oMath>
        <m:sSub>
          <m:sSubPr>
            <m:ctrlPr>
              <w:rPr>
                <w:rFonts w:ascii="Cambria Math" w:hAnsi="Cambria Math"/>
                <w:i/>
              </w:rPr>
            </m:ctrlPr>
          </m:sSubPr>
          <m:e>
            <m:r>
              <w:rPr>
                <w:rFonts w:ascii="Cambria Math" w:hAnsi="Cambria Math"/>
              </w:rPr>
              <m:t>CF</m:t>
            </m:r>
          </m:e>
          <m:sub>
            <m:r>
              <w:rPr>
                <w:rFonts w:ascii="Cambria Math" w:hAnsi="Cambria Math"/>
              </w:rPr>
              <m:t>m+1,t</m:t>
            </m:r>
          </m:sub>
        </m:sSub>
        <m:r>
          <w:rPr>
            <w:rFonts w:ascii="Cambria Math" w:hAnsi="Cambria Math"/>
          </w:rPr>
          <m:t>:</m:t>
        </m:r>
      </m:oMath>
      <w:r w:rsidR="00CB0597" w:rsidRPr="008B30C5">
        <w:rPr>
          <w:rFonts w:ascii="Bookman Old Style" w:hAnsi="Bookman Old Style"/>
        </w:rPr>
        <w:tab/>
      </w:r>
      <w:r w:rsidR="00CB0597" w:rsidRPr="00020F46">
        <w:rPr>
          <w:rFonts w:ascii="Bookman Old Style" w:hAnsi="Bookman Old Style"/>
        </w:rPr>
        <w:t xml:space="preserve">Costo </w:t>
      </w:r>
      <w:r w:rsidR="00CB0597" w:rsidRPr="0005244A">
        <w:rPr>
          <w:rFonts w:ascii="Bookman Old Style" w:hAnsi="Bookman Old Style"/>
        </w:rPr>
        <w:t xml:space="preserve">fijo </w:t>
      </w:r>
      <w:r w:rsidR="0028502E">
        <w:rPr>
          <w:rFonts w:ascii="Bookman Old Style" w:hAnsi="Bookman Old Style"/>
        </w:rPr>
        <w:t>incurrido por el transportador d</w:t>
      </w:r>
      <w:r w:rsidR="007C5D73">
        <w:rPr>
          <w:rFonts w:ascii="Bookman Old Style" w:hAnsi="Bookman Old Style"/>
        </w:rPr>
        <w:t>e</w:t>
      </w:r>
      <w:r w:rsidR="00CB0597" w:rsidRPr="0005244A">
        <w:rPr>
          <w:rFonts w:ascii="Bookman Old Style" w:hAnsi="Bookman Old Style"/>
        </w:rPr>
        <w:t xml:space="preserve">l sistema de transporte </w:t>
      </w:r>
      <w:r w:rsidR="00CB0597" w:rsidRPr="0005244A">
        <w:rPr>
          <w:rFonts w:ascii="Bookman Old Style" w:hAnsi="Bookman Old Style"/>
          <w:i/>
        </w:rPr>
        <w:t>t</w:t>
      </w:r>
      <w:r w:rsidR="007C5D73">
        <w:rPr>
          <w:rFonts w:ascii="Bookman Old Style" w:hAnsi="Bookman Old Style"/>
          <w:i/>
        </w:rPr>
        <w:t xml:space="preserve">, </w:t>
      </w:r>
      <w:r w:rsidR="007C5D73" w:rsidRPr="00DA6B9E">
        <w:rPr>
          <w:rFonts w:ascii="Bookman Old Style" w:hAnsi="Bookman Old Style"/>
          <w:iCs/>
        </w:rPr>
        <w:t>por los servicios prestados en el mes m</w:t>
      </w:r>
      <w:r w:rsidR="00DA6B9E" w:rsidRPr="00DA6B9E">
        <w:rPr>
          <w:rFonts w:ascii="Bookman Old Style" w:hAnsi="Bookman Old Style"/>
          <w:iCs/>
        </w:rPr>
        <w:t>+1</w:t>
      </w:r>
      <w:r w:rsidR="00CB0597" w:rsidRPr="0005244A">
        <w:rPr>
          <w:rFonts w:ascii="Bookman Old Style" w:hAnsi="Bookman Old Style"/>
        </w:rPr>
        <w:t>.</w:t>
      </w:r>
      <w:r w:rsidR="0072167E">
        <w:rPr>
          <w:rFonts w:ascii="Bookman Old Style" w:hAnsi="Bookman Old Style"/>
        </w:rPr>
        <w:t xml:space="preserve"> </w:t>
      </w:r>
    </w:p>
    <w:p w14:paraId="3A5BA01C" w14:textId="78A62D63" w:rsidR="00CB0597" w:rsidRPr="0005244A" w:rsidRDefault="004F1261" w:rsidP="00CB0597">
      <w:pPr>
        <w:tabs>
          <w:tab w:val="left" w:pos="4140"/>
        </w:tabs>
        <w:spacing w:before="100" w:beforeAutospacing="1"/>
        <w:ind w:left="1560" w:hanging="1560"/>
        <w:jc w:val="both"/>
        <w:rPr>
          <w:rFonts w:ascii="Bookman Old Style" w:hAnsi="Bookman Old Style"/>
        </w:rPr>
      </w:pPr>
      <m:oMath>
        <m:sSub>
          <m:sSubPr>
            <m:ctrlPr>
              <w:rPr>
                <w:rFonts w:ascii="Cambria Math" w:hAnsi="Cambria Math"/>
                <w:i/>
              </w:rPr>
            </m:ctrlPr>
          </m:sSubPr>
          <m:e>
            <m:r>
              <w:rPr>
                <w:rFonts w:ascii="Cambria Math" w:hAnsi="Cambria Math"/>
              </w:rPr>
              <m:t>CV</m:t>
            </m:r>
          </m:e>
          <m:sub>
            <m:r>
              <w:rPr>
                <w:rFonts w:ascii="Cambria Math" w:hAnsi="Cambria Math"/>
              </w:rPr>
              <m:t>m+1,t,j</m:t>
            </m:r>
          </m:sub>
        </m:sSub>
      </m:oMath>
      <w:r w:rsidR="00CB0597" w:rsidRPr="008B30C5">
        <w:rPr>
          <w:rFonts w:ascii="Bookman Old Style" w:hAnsi="Bookman Old Style"/>
        </w:rPr>
        <w:t>:</w:t>
      </w:r>
      <w:r w:rsidR="00CB0597" w:rsidRPr="008B30C5">
        <w:rPr>
          <w:rFonts w:ascii="Bookman Old Style" w:hAnsi="Bookman Old Style"/>
        </w:rPr>
        <w:tab/>
        <w:t>Costo variable</w:t>
      </w:r>
      <w:r w:rsidR="00DA6B9E">
        <w:rPr>
          <w:rFonts w:ascii="Bookman Old Style" w:hAnsi="Bookman Old Style"/>
        </w:rPr>
        <w:t xml:space="preserve">, asignado al beneficiario </w:t>
      </w:r>
      <w:r w:rsidR="00DA6B9E" w:rsidRPr="00DA6B9E">
        <w:rPr>
          <w:rFonts w:ascii="Bookman Old Style" w:hAnsi="Bookman Old Style"/>
          <w:i/>
          <w:iCs/>
        </w:rPr>
        <w:t>j</w:t>
      </w:r>
      <w:r w:rsidR="00DA6B9E">
        <w:rPr>
          <w:rFonts w:ascii="Bookman Old Style" w:hAnsi="Bookman Old Style"/>
        </w:rPr>
        <w:t xml:space="preserve">, incurrido por el transportador del sistema de transporte </w:t>
      </w:r>
      <w:r w:rsidR="00DA6B9E" w:rsidRPr="00DA6B9E">
        <w:rPr>
          <w:rFonts w:ascii="Bookman Old Style" w:hAnsi="Bookman Old Style"/>
          <w:i/>
          <w:iCs/>
        </w:rPr>
        <w:t>t</w:t>
      </w:r>
      <w:r w:rsidR="00DA6B9E">
        <w:rPr>
          <w:rFonts w:ascii="Bookman Old Style" w:hAnsi="Bookman Old Style"/>
        </w:rPr>
        <w:t>,</w:t>
      </w:r>
      <w:r w:rsidR="00CB0597" w:rsidRPr="008B30C5">
        <w:rPr>
          <w:rFonts w:ascii="Bookman Old Style" w:hAnsi="Bookman Old Style"/>
        </w:rPr>
        <w:t xml:space="preserve"> </w:t>
      </w:r>
      <w:r w:rsidR="0072167E">
        <w:rPr>
          <w:rFonts w:ascii="Bookman Old Style" w:hAnsi="Bookman Old Style"/>
        </w:rPr>
        <w:t xml:space="preserve">ocasionado </w:t>
      </w:r>
      <w:r w:rsidR="00CB0597" w:rsidRPr="008B30C5">
        <w:rPr>
          <w:rFonts w:ascii="Bookman Old Style" w:hAnsi="Bookman Old Style"/>
        </w:rPr>
        <w:t xml:space="preserve">en el mes </w:t>
      </w:r>
      <w:r w:rsidR="00CB0597" w:rsidRPr="008B30C5">
        <w:rPr>
          <w:rFonts w:ascii="Bookman Old Style" w:hAnsi="Bookman Old Style"/>
          <w:i/>
        </w:rPr>
        <w:t>m</w:t>
      </w:r>
      <w:r w:rsidR="0072167E">
        <w:rPr>
          <w:rFonts w:ascii="Bookman Old Style" w:hAnsi="Bookman Old Style"/>
          <w:i/>
        </w:rPr>
        <w:t>+1</w:t>
      </w:r>
      <w:r w:rsidR="00CB0597" w:rsidRPr="0005244A">
        <w:rPr>
          <w:rFonts w:ascii="Bookman Old Style" w:hAnsi="Bookman Old Style"/>
        </w:rPr>
        <w:t>.</w:t>
      </w:r>
      <w:r w:rsidR="0072167E">
        <w:rPr>
          <w:rFonts w:ascii="Bookman Old Style" w:hAnsi="Bookman Old Style"/>
        </w:rPr>
        <w:t xml:space="preserve"> </w:t>
      </w:r>
    </w:p>
    <w:p w14:paraId="681A280A" w14:textId="73A4EEBB" w:rsidR="00CB0597" w:rsidRPr="0005244A" w:rsidRDefault="00C349EA" w:rsidP="00CB0597">
      <w:pPr>
        <w:tabs>
          <w:tab w:val="left" w:pos="4140"/>
        </w:tabs>
        <w:spacing w:before="100" w:beforeAutospacing="1"/>
        <w:ind w:left="1560" w:hanging="1560"/>
        <w:jc w:val="both"/>
        <w:rPr>
          <w:rFonts w:ascii="Bookman Old Style" w:hAnsi="Bookman Old Style"/>
        </w:rPr>
      </w:pPr>
      <m:oMath>
        <m:r>
          <w:rPr>
            <w:rFonts w:ascii="Cambria Math" w:hAnsi="Cambria Math"/>
          </w:rPr>
          <m:t>MO</m:t>
        </m:r>
      </m:oMath>
      <w:r w:rsidR="00CB0597" w:rsidRPr="008B30C5">
        <w:rPr>
          <w:rFonts w:ascii="Bookman Old Style" w:hAnsi="Bookman Old Style"/>
        </w:rPr>
        <w:t>:</w:t>
      </w:r>
      <w:r w:rsidR="00CB0597" w:rsidRPr="008B30C5">
        <w:rPr>
          <w:rFonts w:ascii="Bookman Old Style" w:hAnsi="Bookman Old Style"/>
        </w:rPr>
        <w:tab/>
        <w:t xml:space="preserve">Margen </w:t>
      </w:r>
      <w:r w:rsidR="00CB0597" w:rsidRPr="00020F46">
        <w:rPr>
          <w:rFonts w:ascii="Bookman Old Style" w:hAnsi="Bookman Old Style"/>
        </w:rPr>
        <w:t>operativo por las actividades establecidas en el artículo 17</w:t>
      </w:r>
      <w:r w:rsidR="002F76AC">
        <w:rPr>
          <w:rFonts w:ascii="Bookman Old Style" w:hAnsi="Bookman Old Style"/>
        </w:rPr>
        <w:t xml:space="preserve"> de la presente Resolución</w:t>
      </w:r>
      <w:r w:rsidR="00CB0597" w:rsidRPr="0005244A">
        <w:rPr>
          <w:rFonts w:ascii="Bookman Old Style" w:hAnsi="Bookman Old Style"/>
        </w:rPr>
        <w:t xml:space="preserve">, en el sistema de transporte </w:t>
      </w:r>
      <w:r w:rsidR="00CB0597" w:rsidRPr="0005244A">
        <w:rPr>
          <w:rFonts w:ascii="Cambria Math" w:hAnsi="Cambria Math" w:cs="Cambria Math"/>
          <w:i/>
        </w:rPr>
        <w:t>t</w:t>
      </w:r>
      <w:r w:rsidR="00CB0597" w:rsidRPr="0005244A">
        <w:rPr>
          <w:rFonts w:ascii="Bookman Old Style" w:hAnsi="Bookman Old Style"/>
        </w:rPr>
        <w:t>. Su valor es de 1,60%.</w:t>
      </w:r>
    </w:p>
    <w:p w14:paraId="75886605" w14:textId="77777777" w:rsidR="00CB0597" w:rsidRPr="00FE2BFC" w:rsidRDefault="00CB0597" w:rsidP="00CB0597">
      <w:pPr>
        <w:tabs>
          <w:tab w:val="left" w:pos="4140"/>
        </w:tabs>
        <w:jc w:val="center"/>
      </w:pPr>
    </w:p>
    <w:p w14:paraId="0CBED4EA" w14:textId="77777777" w:rsidR="00CB0597" w:rsidRPr="00020F46" w:rsidRDefault="00CB0597" w:rsidP="00CB0597">
      <w:pPr>
        <w:tabs>
          <w:tab w:val="left" w:pos="4140"/>
        </w:tabs>
        <w:ind w:left="1560" w:hanging="1560"/>
        <w:jc w:val="both"/>
        <w:rPr>
          <w:rFonts w:ascii="Bookman Old Style" w:hAnsi="Bookman Old Style" w:cs="Cambria Math"/>
          <w:lang w:val="es-ES_tradnl"/>
        </w:rPr>
      </w:pPr>
      <w:r w:rsidRPr="008B30C5">
        <w:rPr>
          <w:rFonts w:ascii="Bookman Old Style" w:hAnsi="Bookman Old Style" w:cs="Cambria Math"/>
          <w:b/>
          <w:u w:val="single"/>
          <w:lang w:val="es-ES_tradnl"/>
        </w:rPr>
        <w:t>COSTOS FIJOS</w:t>
      </w:r>
      <w:r w:rsidRPr="00A101CE">
        <w:rPr>
          <w:rFonts w:ascii="Bookman Old Style" w:hAnsi="Bookman Old Style" w:cs="Cambria Math"/>
          <w:lang w:val="es-ES_tradnl"/>
        </w:rPr>
        <w:t>:</w:t>
      </w:r>
    </w:p>
    <w:p w14:paraId="0FFADBAB" w14:textId="77777777" w:rsidR="00CB0597" w:rsidRPr="0005244A" w:rsidRDefault="00CB0597" w:rsidP="00CB0597">
      <w:pPr>
        <w:tabs>
          <w:tab w:val="left" w:pos="4140"/>
        </w:tabs>
        <w:ind w:left="1560" w:hanging="1560"/>
        <w:jc w:val="both"/>
        <w:rPr>
          <w:rFonts w:ascii="Bookman Old Style" w:hAnsi="Bookman Old Style"/>
          <w:b/>
          <w:u w:val="single"/>
          <w:lang w:val="es-ES_tradnl"/>
        </w:rPr>
      </w:pPr>
    </w:p>
    <w:p w14:paraId="25C9ED9D" w14:textId="65CFD2E6" w:rsidR="00CB0597" w:rsidRPr="008B30C5" w:rsidRDefault="00CB0597" w:rsidP="00CB0597">
      <w:pPr>
        <w:tabs>
          <w:tab w:val="left" w:pos="4140"/>
        </w:tabs>
        <w:ind w:left="1560" w:hanging="1560"/>
        <w:jc w:val="center"/>
        <w:rPr>
          <w:rFonts w:ascii="Cambria Math" w:hAnsi="Cambria Math" w:cs="Cambria Math"/>
          <w:lang w:val="es-ES_tradnl"/>
        </w:rPr>
      </w:pPr>
      <w:r w:rsidRPr="00FE2BFC">
        <w:rPr>
          <w:rFonts w:ascii="Cambria Math" w:hAnsi="Cambria Math" w:cs="Cambria Math"/>
          <w:lang w:val="es-ES_tradnl"/>
        </w:rPr>
        <w:t>𝐶𝐹</w:t>
      </w:r>
      <w:r w:rsidRPr="00FE2BFC">
        <w:rPr>
          <w:rFonts w:ascii="Cambria Math" w:hAnsi="Cambria Math" w:cs="Cambria Math"/>
          <w:vertAlign w:val="subscript"/>
          <w:lang w:val="es-ES_tradnl"/>
        </w:rPr>
        <w:t>𝑚</w:t>
      </w:r>
      <w:r w:rsidR="00324894">
        <w:rPr>
          <w:rFonts w:ascii="Cambria Math" w:hAnsi="Cambria Math" w:cs="Cambria Math"/>
          <w:vertAlign w:val="subscript"/>
          <w:lang w:val="es-ES_tradnl"/>
        </w:rPr>
        <w:t>+1</w:t>
      </w:r>
      <w:r w:rsidRPr="00FE2BFC">
        <w:rPr>
          <w:rFonts w:ascii="Cambria Math" w:hAnsi="Cambria Math" w:cs="Cambria Math"/>
          <w:vertAlign w:val="subscript"/>
          <w:lang w:val="es-ES_tradnl"/>
        </w:rPr>
        <w:t>,t</w:t>
      </w:r>
      <w:r w:rsidRPr="00FE2BFC">
        <w:rPr>
          <w:rFonts w:ascii="Cambria Math" w:hAnsi="Cambria Math" w:cs="Cambria Math"/>
          <w:lang w:val="es-ES_tradnl"/>
        </w:rPr>
        <w:t xml:space="preserve"> </w:t>
      </w:r>
      <w:r w:rsidRPr="00FE2BFC">
        <w:rPr>
          <w:rFonts w:ascii="Bookman Old Style" w:hAnsi="Bookman Old Style"/>
          <w:lang w:val="es-ES_tradnl"/>
        </w:rPr>
        <w:t xml:space="preserve">=  </w:t>
      </w:r>
      <m:oMath>
        <m:sSub>
          <m:sSubPr>
            <m:ctrlPr>
              <w:rPr>
                <w:rFonts w:ascii="Cambria Math" w:hAnsi="Cambria Math"/>
                <w:i/>
                <w:lang w:val="es-ES_tradnl"/>
              </w:rPr>
            </m:ctrlPr>
          </m:sSubPr>
          <m:e>
            <m:r>
              <w:rPr>
                <w:rFonts w:ascii="Cambria Math" w:hAnsi="Cambria Math"/>
                <w:lang w:val="es-ES_tradnl"/>
              </w:rPr>
              <m:t>LC</m:t>
            </m:r>
          </m:e>
          <m:sub>
            <m:r>
              <w:rPr>
                <w:rFonts w:ascii="Cambria Math" w:hAnsi="Cambria Math"/>
                <w:lang w:val="es-ES_tradnl"/>
              </w:rPr>
              <m:t>m+1.t</m:t>
            </m:r>
          </m:sub>
        </m:sSub>
        <m:r>
          <w:rPr>
            <w:rFonts w:ascii="Cambria Math" w:hAnsi="Cambria Math"/>
            <w:lang w:val="es-ES_tradnl"/>
          </w:rPr>
          <m:t xml:space="preserve">+ </m:t>
        </m:r>
        <m:sSub>
          <m:sSubPr>
            <m:ctrlPr>
              <w:rPr>
                <w:rFonts w:ascii="Cambria Math" w:hAnsi="Cambria Math"/>
                <w:i/>
                <w:lang w:val="es-ES_tradnl"/>
              </w:rPr>
            </m:ctrlPr>
          </m:sSubPr>
          <m:e>
            <m:r>
              <w:rPr>
                <w:rFonts w:ascii="Cambria Math" w:hAnsi="Cambria Math"/>
                <w:lang w:val="es-ES_tradnl"/>
              </w:rPr>
              <m:t>CS</m:t>
            </m:r>
          </m:e>
          <m:sub>
            <m:r>
              <w:rPr>
                <w:rFonts w:ascii="Cambria Math" w:hAnsi="Cambria Math"/>
                <w:lang w:val="es-ES_tradnl"/>
              </w:rPr>
              <m:t>m+1,t</m:t>
            </m:r>
          </m:sub>
        </m:sSub>
        <m:r>
          <w:rPr>
            <w:rFonts w:ascii="Cambria Math" w:hAnsi="Cambria Math"/>
            <w:lang w:val="es-ES_tradnl"/>
          </w:rPr>
          <m:t xml:space="preserve">+ </m:t>
        </m:r>
        <m:sSub>
          <m:sSubPr>
            <m:ctrlPr>
              <w:rPr>
                <w:rFonts w:ascii="Cambria Math" w:hAnsi="Cambria Math"/>
                <w:i/>
                <w:lang w:val="es-ES_tradnl"/>
              </w:rPr>
            </m:ctrlPr>
          </m:sSubPr>
          <m:e>
            <m:r>
              <w:rPr>
                <w:rFonts w:ascii="Cambria Math" w:hAnsi="Cambria Math"/>
                <w:lang w:val="es-ES_tradnl"/>
              </w:rPr>
              <m:t>PG</m:t>
            </m:r>
          </m:e>
          <m:sub>
            <m:r>
              <w:rPr>
                <w:rFonts w:ascii="Cambria Math" w:hAnsi="Cambria Math"/>
                <w:lang w:val="es-ES_tradnl"/>
              </w:rPr>
              <m:t>m+1,t</m:t>
            </m:r>
          </m:sub>
        </m:sSub>
      </m:oMath>
      <w:r w:rsidRPr="008B30C5">
        <w:rPr>
          <w:rFonts w:ascii="Cambria Math" w:hAnsi="Cambria Math" w:cs="Cambria Math"/>
          <w:lang w:val="es-ES_tradnl"/>
        </w:rPr>
        <w:t xml:space="preserve"> </w:t>
      </w:r>
    </w:p>
    <w:p w14:paraId="4EAD663E" w14:textId="77777777" w:rsidR="00CB0597" w:rsidRPr="00020F46" w:rsidRDefault="00CB0597" w:rsidP="00CB0597">
      <w:pPr>
        <w:tabs>
          <w:tab w:val="left" w:pos="4140"/>
        </w:tabs>
        <w:ind w:left="1560" w:hanging="1560"/>
        <w:jc w:val="center"/>
        <w:rPr>
          <w:rFonts w:ascii="Cambria Math" w:hAnsi="Cambria Math" w:cs="Cambria Math"/>
          <w:lang w:val="es-ES_tradnl"/>
        </w:rPr>
      </w:pPr>
    </w:p>
    <w:p w14:paraId="21133E66" w14:textId="77777777" w:rsidR="00CB0597" w:rsidRPr="0005244A" w:rsidRDefault="00CB0597" w:rsidP="00CB0597">
      <w:pPr>
        <w:tabs>
          <w:tab w:val="left" w:pos="4140"/>
        </w:tabs>
        <w:ind w:left="1560" w:hanging="1560"/>
        <w:jc w:val="both"/>
        <w:rPr>
          <w:rFonts w:ascii="Bookman Old Style" w:hAnsi="Bookman Old Style"/>
          <w:lang w:val="es-ES_tradnl"/>
        </w:rPr>
      </w:pPr>
      <w:r w:rsidRPr="0005244A">
        <w:rPr>
          <w:rFonts w:ascii="Bookman Old Style" w:hAnsi="Bookman Old Style"/>
          <w:lang w:val="es-ES_tradnl"/>
        </w:rPr>
        <w:t>Donde:</w:t>
      </w:r>
    </w:p>
    <w:p w14:paraId="7A4D87EC" w14:textId="77777777" w:rsidR="00CB0597" w:rsidRPr="0005244A" w:rsidRDefault="00CB0597" w:rsidP="00CB0597">
      <w:pPr>
        <w:tabs>
          <w:tab w:val="left" w:pos="4140"/>
        </w:tabs>
        <w:ind w:left="1560" w:hanging="1560"/>
        <w:jc w:val="both"/>
        <w:rPr>
          <w:rFonts w:ascii="Bookman Old Style" w:hAnsi="Bookman Old Style"/>
          <w:lang w:val="es-ES_tradnl"/>
        </w:rPr>
      </w:pPr>
    </w:p>
    <w:p w14:paraId="0B6463C5" w14:textId="77777777" w:rsidR="00CB0597" w:rsidRPr="0005244A" w:rsidRDefault="00CB0597" w:rsidP="00A52FDD">
      <w:pPr>
        <w:pStyle w:val="Prrafodelista"/>
        <w:numPr>
          <w:ilvl w:val="0"/>
          <w:numId w:val="12"/>
        </w:numPr>
        <w:tabs>
          <w:tab w:val="left" w:pos="4140"/>
        </w:tabs>
        <w:jc w:val="both"/>
        <w:rPr>
          <w:rFonts w:ascii="Bookman Old Style" w:hAnsi="Bookman Old Style"/>
          <w:sz w:val="24"/>
          <w:szCs w:val="24"/>
          <w:lang w:val="es-ES_tradnl"/>
        </w:rPr>
      </w:pPr>
      <w:r w:rsidRPr="0005244A">
        <w:rPr>
          <w:rFonts w:ascii="Bookman Old Style" w:hAnsi="Bookman Old Style" w:cs="Cambria Math"/>
          <w:b/>
          <w:sz w:val="24"/>
          <w:szCs w:val="24"/>
          <w:lang w:val="es-ES_tradnl"/>
        </w:rPr>
        <w:t>Licenciamiento:</w:t>
      </w:r>
    </w:p>
    <w:p w14:paraId="2B3F5699" w14:textId="0EF552F1" w:rsidR="00CB0597" w:rsidRPr="00FE2BFC" w:rsidRDefault="004F1261" w:rsidP="00CB0597">
      <w:pPr>
        <w:tabs>
          <w:tab w:val="left" w:pos="4140"/>
        </w:tabs>
        <w:ind w:left="1560" w:hanging="1560"/>
        <w:jc w:val="both"/>
        <w:rPr>
          <w:rFonts w:ascii="Bookman Old Style" w:hAnsi="Bookman Old Style"/>
          <w:lang w:val="es-ES_tradnl"/>
        </w:rPr>
      </w:pPr>
      <m:oMathPara>
        <m:oMath>
          <m:sSub>
            <m:sSubPr>
              <m:ctrlPr>
                <w:rPr>
                  <w:rFonts w:ascii="Cambria Math" w:hAnsi="Cambria Math"/>
                  <w:i/>
                  <w:lang w:val="es-ES_tradnl"/>
                </w:rPr>
              </m:ctrlPr>
            </m:sSubPr>
            <m:e>
              <m:r>
                <w:rPr>
                  <w:rFonts w:ascii="Cambria Math" w:hAnsi="Cambria Math"/>
                  <w:lang w:val="es-ES_tradnl"/>
                </w:rPr>
                <m:t>LC</m:t>
              </m:r>
            </m:e>
            <m:sub>
              <m:r>
                <w:rPr>
                  <w:rFonts w:ascii="Cambria Math" w:hAnsi="Cambria Math"/>
                  <w:lang w:val="es-ES_tradnl"/>
                </w:rPr>
                <m:t>m+1.t</m:t>
              </m:r>
            </m:sub>
          </m:sSub>
          <m:r>
            <w:rPr>
              <w:rFonts w:ascii="Cambria Math" w:hAnsi="Cambria Math"/>
              <w:lang w:val="es-ES_tradnl"/>
            </w:rPr>
            <m:t xml:space="preserve">= </m:t>
          </m:r>
          <m:f>
            <m:fPr>
              <m:ctrlPr>
                <w:rPr>
                  <w:rFonts w:ascii="Cambria Math" w:hAnsi="Cambria Math"/>
                  <w:i/>
                  <w:lang w:val="es-ES_tradnl"/>
                </w:rPr>
              </m:ctrlPr>
            </m:fPr>
            <m:num>
              <m:sSub>
                <m:sSubPr>
                  <m:ctrlPr>
                    <w:rPr>
                      <w:rFonts w:ascii="Cambria Math" w:hAnsi="Cambria Math"/>
                      <w:i/>
                      <w:lang w:val="es-ES_tradnl"/>
                    </w:rPr>
                  </m:ctrlPr>
                </m:sSubPr>
                <m:e>
                  <m:r>
                    <w:rPr>
                      <w:rFonts w:ascii="Cambria Math" w:hAnsi="Cambria Math"/>
                      <w:lang w:val="es-ES_tradnl"/>
                    </w:rPr>
                    <m:t>LC</m:t>
                  </m:r>
                </m:e>
                <m:sub>
                  <m:r>
                    <w:rPr>
                      <w:rFonts w:ascii="Cambria Math" w:hAnsi="Cambria Math"/>
                      <w:lang w:val="es-ES_tradnl"/>
                    </w:rPr>
                    <m:t>t</m:t>
                  </m:r>
                </m:sub>
              </m:sSub>
            </m:num>
            <m:den>
              <m:r>
                <w:rPr>
                  <w:rFonts w:ascii="Cambria Math" w:hAnsi="Cambria Math"/>
                  <w:lang w:val="es-ES_tradnl"/>
                </w:rPr>
                <m:t>12</m:t>
              </m:r>
            </m:den>
          </m:f>
        </m:oMath>
      </m:oMathPara>
    </w:p>
    <w:p w14:paraId="37E9FE14" w14:textId="77777777" w:rsidR="00CB0597" w:rsidRPr="008B30C5" w:rsidRDefault="00CB0597" w:rsidP="00CB0597">
      <w:pPr>
        <w:tabs>
          <w:tab w:val="left" w:pos="4140"/>
        </w:tabs>
        <w:ind w:left="1560" w:hanging="1560"/>
        <w:jc w:val="both"/>
        <w:rPr>
          <w:rFonts w:ascii="Bookman Old Style" w:hAnsi="Bookman Old Style"/>
          <w:lang w:val="es-ES_tradnl"/>
        </w:rPr>
      </w:pPr>
    </w:p>
    <w:p w14:paraId="26C51E95" w14:textId="530A519A" w:rsidR="00CB0597" w:rsidRPr="0005244A" w:rsidRDefault="00CB0597" w:rsidP="00CB0597">
      <w:pPr>
        <w:tabs>
          <w:tab w:val="left" w:pos="4140"/>
        </w:tabs>
        <w:ind w:left="1560" w:hanging="1560"/>
        <w:jc w:val="both"/>
        <w:rPr>
          <w:rFonts w:ascii="Bookman Old Style" w:hAnsi="Bookman Old Style"/>
          <w:lang w:val="es-ES_tradnl"/>
        </w:rPr>
      </w:pPr>
      <w:r w:rsidRPr="00020F46">
        <w:rPr>
          <w:rFonts w:ascii="Cambria Math" w:hAnsi="Cambria Math" w:cs="Cambria Math"/>
          <w:lang w:val="es-ES_tradnl"/>
        </w:rPr>
        <w:t>𝐿𝐶</w:t>
      </w:r>
      <w:r w:rsidRPr="0005244A">
        <w:rPr>
          <w:rFonts w:ascii="Cambria Math" w:hAnsi="Cambria Math" w:cs="Cambria Math"/>
          <w:vertAlign w:val="subscript"/>
          <w:lang w:val="es-ES_tradnl"/>
        </w:rPr>
        <w:t>t</w:t>
      </w:r>
      <w:r w:rsidRPr="0005244A">
        <w:rPr>
          <w:rFonts w:ascii="Cambria Math" w:hAnsi="Cambria Math" w:cs="Cambria Math"/>
          <w:lang w:val="es-ES_tradnl"/>
        </w:rPr>
        <w:t>:</w:t>
      </w:r>
      <w:r w:rsidRPr="0005244A">
        <w:rPr>
          <w:rFonts w:ascii="Bookman Old Style" w:hAnsi="Bookman Old Style"/>
          <w:lang w:val="es-ES_tradnl"/>
        </w:rPr>
        <w:t xml:space="preserve"> </w:t>
      </w:r>
      <w:r w:rsidRPr="0005244A">
        <w:rPr>
          <w:rFonts w:ascii="Bookman Old Style" w:hAnsi="Bookman Old Style"/>
          <w:lang w:val="es-ES_tradnl"/>
        </w:rPr>
        <w:tab/>
        <w:t xml:space="preserve">Licenciamiento y/o desarrollo de software en los sistemas de cómputo (ERP), del sistema de transporte </w:t>
      </w:r>
      <w:r w:rsidRPr="0005244A">
        <w:rPr>
          <w:rFonts w:ascii="Bookman Old Style" w:hAnsi="Bookman Old Style"/>
          <w:i/>
          <w:lang w:val="es-ES_tradnl"/>
        </w:rPr>
        <w:t>t</w:t>
      </w:r>
      <w:r w:rsidRPr="0005244A">
        <w:rPr>
          <w:rFonts w:ascii="Bookman Old Style" w:hAnsi="Bookman Old Style"/>
          <w:lang w:val="es-ES_tradnl"/>
        </w:rPr>
        <w:t>, reportado anualmente.</w:t>
      </w:r>
    </w:p>
    <w:p w14:paraId="73330162" w14:textId="77777777" w:rsidR="00CB0597" w:rsidRPr="0005244A" w:rsidRDefault="00CB0597" w:rsidP="00CB0597">
      <w:pPr>
        <w:tabs>
          <w:tab w:val="left" w:pos="4140"/>
        </w:tabs>
        <w:ind w:left="1560" w:hanging="1560"/>
        <w:jc w:val="both"/>
        <w:rPr>
          <w:rFonts w:ascii="Bookman Old Style" w:hAnsi="Bookman Old Style"/>
          <w:lang w:val="es-ES_tradnl"/>
        </w:rPr>
      </w:pPr>
    </w:p>
    <w:p w14:paraId="61466CE6" w14:textId="77777777" w:rsidR="00CB0597" w:rsidRPr="0005244A" w:rsidRDefault="00CB0597" w:rsidP="00CB0597">
      <w:pPr>
        <w:tabs>
          <w:tab w:val="left" w:pos="4140"/>
        </w:tabs>
        <w:ind w:left="1560" w:hanging="1560"/>
        <w:jc w:val="both"/>
        <w:rPr>
          <w:rFonts w:ascii="Bookman Old Style" w:hAnsi="Bookman Old Style"/>
          <w:lang w:val="es-ES_tradnl"/>
        </w:rPr>
      </w:pPr>
    </w:p>
    <w:p w14:paraId="65CC946F" w14:textId="77777777" w:rsidR="00CB0597" w:rsidRPr="0005244A" w:rsidRDefault="00CB0597" w:rsidP="00A52FDD">
      <w:pPr>
        <w:pStyle w:val="Prrafodelista"/>
        <w:numPr>
          <w:ilvl w:val="0"/>
          <w:numId w:val="12"/>
        </w:numPr>
        <w:tabs>
          <w:tab w:val="left" w:pos="4140"/>
        </w:tabs>
        <w:jc w:val="both"/>
        <w:rPr>
          <w:rFonts w:ascii="Bookman Old Style" w:hAnsi="Bookman Old Style"/>
          <w:sz w:val="24"/>
          <w:szCs w:val="24"/>
          <w:lang w:val="es-ES_tradnl"/>
        </w:rPr>
      </w:pPr>
      <w:r w:rsidRPr="0005244A">
        <w:rPr>
          <w:rFonts w:ascii="Bookman Old Style" w:hAnsi="Bookman Old Style" w:cs="Cambria Math"/>
          <w:b/>
          <w:sz w:val="24"/>
          <w:szCs w:val="24"/>
          <w:lang w:val="es-ES_tradnl"/>
        </w:rPr>
        <w:t>Compensación gestión humana:</w:t>
      </w:r>
    </w:p>
    <w:p w14:paraId="74676134" w14:textId="77777777" w:rsidR="00CB0597" w:rsidRPr="0005244A" w:rsidRDefault="00CB0597" w:rsidP="00CB0597">
      <w:pPr>
        <w:tabs>
          <w:tab w:val="left" w:pos="4140"/>
        </w:tabs>
        <w:ind w:left="1560" w:hanging="1560"/>
        <w:jc w:val="both"/>
        <w:rPr>
          <w:rFonts w:ascii="Bookman Old Style" w:hAnsi="Bookman Old Style"/>
          <w:lang w:val="es-ES_tradnl"/>
        </w:rPr>
      </w:pPr>
    </w:p>
    <w:p w14:paraId="3D0903E6" w14:textId="37939831" w:rsidR="00CB0597" w:rsidRPr="00FE2BFC" w:rsidRDefault="004F1261" w:rsidP="00CB0597">
      <w:pPr>
        <w:tabs>
          <w:tab w:val="left" w:pos="4140"/>
        </w:tabs>
        <w:ind w:left="1560" w:hanging="1560"/>
        <w:jc w:val="center"/>
        <w:rPr>
          <w:rFonts w:ascii="Cambria Math" w:hAnsi="Cambria Math" w:cs="Cambria Math"/>
          <w:lang w:val="es-ES_tradnl"/>
        </w:rPr>
      </w:pPr>
      <m:oMathPara>
        <m:oMath>
          <m:sSub>
            <m:sSubPr>
              <m:ctrlPr>
                <w:rPr>
                  <w:rFonts w:ascii="Cambria Math" w:hAnsi="Cambria Math"/>
                  <w:i/>
                  <w:lang w:val="es-ES_tradnl"/>
                </w:rPr>
              </m:ctrlPr>
            </m:sSubPr>
            <m:e>
              <m:r>
                <w:rPr>
                  <w:rFonts w:ascii="Cambria Math" w:hAnsi="Cambria Math"/>
                  <w:lang w:val="es-ES_tradnl"/>
                </w:rPr>
                <m:t>CS</m:t>
              </m:r>
            </m:e>
            <m:sub>
              <m:r>
                <w:rPr>
                  <w:rFonts w:ascii="Cambria Math" w:hAnsi="Cambria Math"/>
                  <w:lang w:val="es-ES_tradnl"/>
                </w:rPr>
                <m:t>m+1,t</m:t>
              </m:r>
            </m:sub>
          </m:sSub>
          <m:r>
            <w:rPr>
              <w:rFonts w:ascii="Cambria Math" w:hAnsi="Cambria Math"/>
              <w:lang w:val="es-ES_tradnl"/>
            </w:rPr>
            <m:t xml:space="preserve">= </m:t>
          </m:r>
          <m:sSub>
            <m:sSubPr>
              <m:ctrlPr>
                <w:rPr>
                  <w:rFonts w:ascii="Cambria Math" w:hAnsi="Cambria Math"/>
                  <w:i/>
                  <w:lang w:val="es-ES_tradnl"/>
                </w:rPr>
              </m:ctrlPr>
            </m:sSubPr>
            <m:e>
              <m:r>
                <w:rPr>
                  <w:rFonts w:ascii="Cambria Math" w:hAnsi="Cambria Math"/>
                  <w:lang w:val="es-ES_tradnl"/>
                </w:rPr>
                <m:t>CM</m:t>
              </m:r>
            </m:e>
            <m:sub>
              <m:r>
                <w:rPr>
                  <w:rFonts w:ascii="Cambria Math" w:hAnsi="Cambria Math"/>
                  <w:lang w:val="es-ES_tradnl"/>
                </w:rPr>
                <m:t>m+1,t</m:t>
              </m:r>
            </m:sub>
          </m:sSub>
          <m:r>
            <w:rPr>
              <w:rFonts w:ascii="Cambria Math" w:hAnsi="Cambria Math"/>
              <w:lang w:val="es-ES_tradnl"/>
            </w:rPr>
            <m:t xml:space="preserve"> ×</m:t>
          </m:r>
          <m:box>
            <m:boxPr>
              <m:ctrlPr>
                <w:rPr>
                  <w:rFonts w:ascii="Cambria Math" w:hAnsi="Cambria Math"/>
                  <w:i/>
                  <w:lang w:val="es-ES_tradnl"/>
                </w:rPr>
              </m:ctrlPr>
            </m:boxPr>
            <m:e>
              <m:argPr>
                <m:argSz m:val="-1"/>
              </m:argPr>
              <m:f>
                <m:fPr>
                  <m:ctrlPr>
                    <w:rPr>
                      <w:rFonts w:ascii="Cambria Math" w:hAnsi="Cambria Math"/>
                      <w:i/>
                      <w:lang w:val="es-ES_tradnl"/>
                    </w:rPr>
                  </m:ctrlPr>
                </m:fPr>
                <m:num>
                  <m:r>
                    <w:rPr>
                      <w:rFonts w:ascii="Cambria Math" w:hAnsi="Cambria Math"/>
                      <w:lang w:val="es-ES_tradnl"/>
                    </w:rPr>
                    <m:t>d</m:t>
                  </m:r>
                </m:num>
                <m:den>
                  <m:r>
                    <w:rPr>
                      <w:rFonts w:ascii="Cambria Math" w:hAnsi="Cambria Math"/>
                      <w:lang w:val="es-ES_tradnl"/>
                    </w:rPr>
                    <m:t>D</m:t>
                  </m:r>
                </m:den>
              </m:f>
            </m:e>
          </m:box>
          <m:r>
            <w:rPr>
              <w:rFonts w:ascii="Cambria Math" w:hAnsi="Cambria Math"/>
              <w:lang w:val="es-ES_tradnl"/>
            </w:rPr>
            <m:t xml:space="preserve"> </m:t>
          </m:r>
        </m:oMath>
      </m:oMathPara>
    </w:p>
    <w:p w14:paraId="4F6955B6" w14:textId="6FF5EB9D" w:rsidR="00CB0597" w:rsidRPr="00FE2BFC" w:rsidRDefault="004F1261" w:rsidP="00CB0597">
      <w:pPr>
        <w:tabs>
          <w:tab w:val="left" w:pos="4140"/>
        </w:tabs>
        <w:spacing w:before="100" w:beforeAutospacing="1"/>
        <w:ind w:left="1559" w:hanging="1559"/>
        <w:jc w:val="center"/>
        <w:rPr>
          <w:rFonts w:ascii="Cambria Math" w:hAnsi="Cambria Math" w:cs="Cambria Math"/>
          <w:lang w:val="es-ES_tradnl"/>
        </w:rPr>
      </w:pPr>
      <m:oMathPara>
        <m:oMath>
          <m:sSub>
            <m:sSubPr>
              <m:ctrlPr>
                <w:rPr>
                  <w:rFonts w:ascii="Cambria Math" w:hAnsi="Cambria Math"/>
                  <w:i/>
                  <w:lang w:val="es-ES_tradnl"/>
                </w:rPr>
              </m:ctrlPr>
            </m:sSubPr>
            <m:e>
              <m:r>
                <w:rPr>
                  <w:rFonts w:ascii="Cambria Math" w:hAnsi="Cambria Math"/>
                  <w:lang w:val="es-ES_tradnl"/>
                </w:rPr>
                <m:t>CM</m:t>
              </m:r>
            </m:e>
            <m:sub>
              <m:r>
                <w:rPr>
                  <w:rFonts w:ascii="Cambria Math" w:hAnsi="Cambria Math"/>
                  <w:lang w:val="es-ES_tradnl"/>
                </w:rPr>
                <m:t>m+1,t</m:t>
              </m:r>
            </m:sub>
          </m:sSub>
          <m:r>
            <w:rPr>
              <w:rFonts w:ascii="Cambria Math" w:hAnsi="Cambria Math"/>
              <w:lang w:val="es-ES_tradnl"/>
            </w:rPr>
            <m:t xml:space="preserve"> = </m:t>
          </m:r>
          <m:f>
            <m:fPr>
              <m:ctrlPr>
                <w:rPr>
                  <w:rFonts w:ascii="Cambria Math" w:hAnsi="Cambria Math"/>
                  <w:i/>
                  <w:lang w:val="es-ES_tradnl"/>
                </w:rPr>
              </m:ctrlPr>
            </m:fPr>
            <m:num>
              <m:sSub>
                <m:sSubPr>
                  <m:ctrlPr>
                    <w:rPr>
                      <w:rFonts w:ascii="Cambria Math" w:hAnsi="Cambria Math"/>
                      <w:i/>
                      <w:lang w:val="es-ES_tradnl"/>
                    </w:rPr>
                  </m:ctrlPr>
                </m:sSubPr>
                <m:e>
                  <m:r>
                    <w:rPr>
                      <w:rFonts w:ascii="Cambria Math" w:hAnsi="Cambria Math"/>
                      <w:lang w:val="es-ES_tradnl"/>
                    </w:rPr>
                    <m:t>CA</m:t>
                  </m:r>
                </m:e>
                <m:sub>
                  <m:r>
                    <w:rPr>
                      <w:rFonts w:ascii="Cambria Math" w:hAnsi="Cambria Math"/>
                      <w:lang w:val="es-ES_tradnl"/>
                    </w:rPr>
                    <m:t>t</m:t>
                  </m:r>
                </m:sub>
              </m:sSub>
            </m:num>
            <m:den>
              <m:r>
                <w:rPr>
                  <w:rFonts w:ascii="Cambria Math" w:hAnsi="Cambria Math"/>
                  <w:lang w:val="es-ES_tradnl"/>
                </w:rPr>
                <m:t>12</m:t>
              </m:r>
            </m:den>
          </m:f>
        </m:oMath>
      </m:oMathPara>
    </w:p>
    <w:p w14:paraId="170A029C" w14:textId="77777777" w:rsidR="00CB0597" w:rsidRPr="008B30C5" w:rsidRDefault="00CB0597" w:rsidP="00CB0597">
      <w:pPr>
        <w:tabs>
          <w:tab w:val="left" w:pos="4140"/>
        </w:tabs>
        <w:spacing w:before="100" w:beforeAutospacing="1"/>
        <w:ind w:left="1559" w:hanging="1559"/>
        <w:jc w:val="both"/>
        <w:rPr>
          <w:rFonts w:ascii="Cambria Math" w:hAnsi="Cambria Math" w:cs="Cambria Math"/>
          <w:lang w:val="es-ES_tradnl"/>
        </w:rPr>
      </w:pPr>
      <w:r w:rsidRPr="008B30C5">
        <w:rPr>
          <w:rFonts w:ascii="Bookman Old Style" w:hAnsi="Bookman Old Style" w:cs="Cambria Math"/>
          <w:lang w:val="es-ES_tradnl"/>
        </w:rPr>
        <w:t>Donde:</w:t>
      </w:r>
    </w:p>
    <w:p w14:paraId="7612C5D4" w14:textId="4DE96041" w:rsidR="00CB0597" w:rsidRPr="0005244A" w:rsidRDefault="00CB0597" w:rsidP="00CB0597">
      <w:pPr>
        <w:tabs>
          <w:tab w:val="left" w:pos="4140"/>
        </w:tabs>
        <w:spacing w:before="100" w:beforeAutospacing="1"/>
        <w:ind w:left="1559" w:hanging="1559"/>
        <w:jc w:val="both"/>
        <w:rPr>
          <w:rFonts w:ascii="Cambria Math" w:hAnsi="Cambria Math" w:cs="Cambria Math"/>
          <w:lang w:val="es-ES_tradnl"/>
        </w:rPr>
      </w:pPr>
      <w:r w:rsidRPr="00020F46">
        <w:rPr>
          <w:rFonts w:ascii="Cambria Math" w:hAnsi="Cambria Math" w:cs="Cambria Math"/>
          <w:lang w:val="es-ES_tradnl"/>
        </w:rPr>
        <w:t>𝐶𝑆</w:t>
      </w:r>
      <w:r w:rsidRPr="0005244A">
        <w:rPr>
          <w:rFonts w:ascii="Cambria Math" w:hAnsi="Cambria Math" w:cs="Cambria Math"/>
          <w:vertAlign w:val="subscript"/>
          <w:lang w:val="es-ES_tradnl"/>
        </w:rPr>
        <w:t>𝑚</w:t>
      </w:r>
      <w:r w:rsidR="00B96332">
        <w:rPr>
          <w:rFonts w:ascii="Cambria Math" w:hAnsi="Cambria Math" w:cs="Cambria Math"/>
          <w:vertAlign w:val="subscript"/>
          <w:lang w:val="es-ES_tradnl"/>
        </w:rPr>
        <w:t>+1</w:t>
      </w:r>
      <w:r w:rsidRPr="0005244A">
        <w:rPr>
          <w:rFonts w:ascii="Cambria Math" w:hAnsi="Cambria Math" w:cs="Cambria Math"/>
          <w:lang w:val="es-ES_tradnl"/>
        </w:rPr>
        <w:t>:</w:t>
      </w:r>
      <w:r w:rsidRPr="0005244A">
        <w:rPr>
          <w:rFonts w:ascii="Cambria Math" w:hAnsi="Cambria Math" w:cs="Cambria Math"/>
          <w:lang w:val="es-ES_tradnl"/>
        </w:rPr>
        <w:tab/>
      </w:r>
      <w:r w:rsidRPr="0005244A">
        <w:rPr>
          <w:rFonts w:ascii="Bookman Old Style" w:hAnsi="Bookman Old Style"/>
          <w:lang w:val="es-ES_tradnl"/>
        </w:rPr>
        <w:t xml:space="preserve">Compensación </w:t>
      </w:r>
      <w:r w:rsidR="00B96332">
        <w:rPr>
          <w:rFonts w:ascii="Bookman Old Style" w:hAnsi="Bookman Old Style"/>
          <w:lang w:val="es-ES_tradnl"/>
        </w:rPr>
        <w:t xml:space="preserve">por la </w:t>
      </w:r>
      <w:r w:rsidRPr="0005244A">
        <w:rPr>
          <w:rFonts w:ascii="Bookman Old Style" w:hAnsi="Bookman Old Style"/>
          <w:lang w:val="es-ES_tradnl"/>
        </w:rPr>
        <w:t xml:space="preserve">gestión humana para el mes </w:t>
      </w:r>
      <w:r w:rsidRPr="0005244A">
        <w:rPr>
          <w:rFonts w:ascii="Cambria Math" w:hAnsi="Cambria Math" w:cs="Cambria Math"/>
          <w:lang w:val="es-ES_tradnl"/>
        </w:rPr>
        <w:t>𝑚</w:t>
      </w:r>
      <w:r w:rsidR="00B96332">
        <w:rPr>
          <w:rFonts w:ascii="Cambria Math" w:hAnsi="Cambria Math" w:cs="Cambria Math"/>
          <w:lang w:val="es-ES_tradnl"/>
        </w:rPr>
        <w:t>+1</w:t>
      </w:r>
      <w:r w:rsidRPr="0005244A">
        <w:rPr>
          <w:rFonts w:ascii="Bookman Old Style" w:hAnsi="Bookman Old Style" w:cs="Cambria Math"/>
          <w:lang w:val="es-ES_tradnl"/>
        </w:rPr>
        <w:t xml:space="preserve">, por las actividades de liquidación, facturación, recaudo y transferencia de recursos asociados a proyectos </w:t>
      </w:r>
      <w:r w:rsidRPr="0005244A">
        <w:rPr>
          <w:rFonts w:ascii="Cambria Math" w:hAnsi="Cambria Math" w:cs="Cambria Math"/>
          <w:lang w:val="es-ES_tradnl"/>
        </w:rPr>
        <w:t>𝑃𝐴𝐺</w:t>
      </w:r>
      <w:r w:rsidR="00B96332" w:rsidRPr="00B96332">
        <w:rPr>
          <w:rFonts w:ascii="Cambria Math" w:hAnsi="Cambria Math" w:cs="Cambria Math"/>
          <w:i/>
          <w:iCs/>
          <w:lang w:val="es-ES_tradnl"/>
        </w:rPr>
        <w:t>N</w:t>
      </w:r>
      <w:r w:rsidRPr="0005244A">
        <w:rPr>
          <w:rFonts w:ascii="Bookman Old Style" w:hAnsi="Bookman Old Style" w:cs="Cambria Math"/>
          <w:lang w:val="es-ES_tradnl"/>
        </w:rPr>
        <w:t>.</w:t>
      </w:r>
      <w:r w:rsidR="00B96332">
        <w:rPr>
          <w:rFonts w:ascii="Bookman Old Style" w:hAnsi="Bookman Old Style" w:cs="Cambria Math"/>
          <w:lang w:val="es-ES_tradnl"/>
        </w:rPr>
        <w:t xml:space="preserve"> </w:t>
      </w:r>
    </w:p>
    <w:p w14:paraId="493C47D5" w14:textId="0D1E7941" w:rsidR="00CB0597" w:rsidRPr="0005244A" w:rsidRDefault="004F1261" w:rsidP="00CB0597">
      <w:pPr>
        <w:tabs>
          <w:tab w:val="left" w:pos="4140"/>
        </w:tabs>
        <w:spacing w:before="100" w:beforeAutospacing="1"/>
        <w:ind w:left="1559" w:hanging="1559"/>
        <w:jc w:val="both"/>
        <w:rPr>
          <w:rFonts w:ascii="Bookman Old Style" w:hAnsi="Bookman Old Style"/>
          <w:lang w:val="es-ES_tradnl"/>
        </w:rPr>
      </w:pPr>
      <m:oMath>
        <m:sSub>
          <m:sSubPr>
            <m:ctrlPr>
              <w:rPr>
                <w:rFonts w:ascii="Cambria Math" w:hAnsi="Cambria Math"/>
                <w:i/>
                <w:lang w:val="es-ES_tradnl"/>
              </w:rPr>
            </m:ctrlPr>
          </m:sSubPr>
          <m:e>
            <m:r>
              <w:rPr>
                <w:rFonts w:ascii="Cambria Math" w:hAnsi="Cambria Math"/>
                <w:lang w:val="es-ES_tradnl"/>
              </w:rPr>
              <m:t>CA</m:t>
            </m:r>
          </m:e>
          <m:sub>
            <m:r>
              <w:rPr>
                <w:rFonts w:ascii="Cambria Math" w:hAnsi="Cambria Math"/>
                <w:lang w:val="es-ES_tradnl"/>
              </w:rPr>
              <m:t>t</m:t>
            </m:r>
          </m:sub>
        </m:sSub>
      </m:oMath>
      <w:r w:rsidR="00CB0597" w:rsidRPr="008B30C5">
        <w:rPr>
          <w:rFonts w:ascii="Cambria Math" w:hAnsi="Cambria Math" w:cs="Cambria Math"/>
          <w:lang w:val="es-ES_tradnl"/>
        </w:rPr>
        <w:t xml:space="preserve">: </w:t>
      </w:r>
      <w:r w:rsidR="00CB0597" w:rsidRPr="008B30C5">
        <w:rPr>
          <w:rFonts w:ascii="Cambria Math" w:hAnsi="Cambria Math" w:cs="Cambria Math"/>
          <w:lang w:val="es-ES_tradnl"/>
        </w:rPr>
        <w:tab/>
      </w:r>
      <w:r w:rsidR="00CB0597" w:rsidRPr="008B30C5">
        <w:rPr>
          <w:rFonts w:ascii="Bookman Old Style" w:hAnsi="Bookman Old Style"/>
          <w:lang w:val="es-ES_tradnl"/>
        </w:rPr>
        <w:t>Costo promedio anual para el empleador por el talento</w:t>
      </w:r>
      <w:r w:rsidR="00CB0597" w:rsidRPr="00A101CE">
        <w:rPr>
          <w:rFonts w:ascii="Bookman Old Style" w:hAnsi="Bookman Old Style"/>
          <w:lang w:val="es-ES_tradnl"/>
        </w:rPr>
        <w:t xml:space="preserve"> humano capacitado para la función requerida, en tiempo completo</w:t>
      </w:r>
      <w:r w:rsidR="00CB0597" w:rsidRPr="00020F46">
        <w:rPr>
          <w:rFonts w:ascii="Bookman Old Style" w:hAnsi="Bookman Old Style"/>
          <w:lang w:val="es-ES_tradnl"/>
        </w:rPr>
        <w:t xml:space="preserve">, </w:t>
      </w:r>
      <w:r w:rsidR="00CB0597" w:rsidRPr="0005244A">
        <w:rPr>
          <w:rFonts w:ascii="Bookman Old Style" w:hAnsi="Bookman Old Style"/>
        </w:rPr>
        <w:t xml:space="preserve">en el sistema de transporte </w:t>
      </w:r>
      <w:r w:rsidR="00CB0597" w:rsidRPr="0005244A">
        <w:rPr>
          <w:rFonts w:ascii="Cambria Math" w:hAnsi="Cambria Math" w:cs="Cambria Math"/>
          <w:i/>
        </w:rPr>
        <w:t>t</w:t>
      </w:r>
      <w:r w:rsidR="00CB0597" w:rsidRPr="0005244A">
        <w:rPr>
          <w:rFonts w:ascii="Bookman Old Style" w:hAnsi="Bookman Old Style"/>
          <w:lang w:val="es-ES_tradnl"/>
        </w:rPr>
        <w:t xml:space="preserve">. </w:t>
      </w:r>
    </w:p>
    <w:p w14:paraId="289C8CEC" w14:textId="651E6BB5" w:rsidR="00CB0597" w:rsidRPr="0005244A" w:rsidRDefault="004F1261" w:rsidP="00CB0597">
      <w:pPr>
        <w:tabs>
          <w:tab w:val="left" w:pos="4140"/>
        </w:tabs>
        <w:spacing w:before="100" w:beforeAutospacing="1"/>
        <w:ind w:left="1559" w:hanging="1559"/>
        <w:jc w:val="both"/>
        <w:rPr>
          <w:rFonts w:ascii="Bookman Old Style" w:hAnsi="Bookman Old Style"/>
          <w:lang w:val="es-ES_tradnl"/>
        </w:rPr>
      </w:pPr>
      <m:oMath>
        <m:sSub>
          <m:sSubPr>
            <m:ctrlPr>
              <w:rPr>
                <w:rFonts w:ascii="Cambria Math" w:hAnsi="Cambria Math"/>
                <w:i/>
                <w:lang w:val="es-ES_tradnl"/>
              </w:rPr>
            </m:ctrlPr>
          </m:sSubPr>
          <m:e>
            <m:r>
              <w:rPr>
                <w:rFonts w:ascii="Cambria Math" w:hAnsi="Cambria Math"/>
                <w:lang w:val="es-ES_tradnl"/>
              </w:rPr>
              <m:t>CM</m:t>
            </m:r>
          </m:e>
          <m:sub>
            <m:r>
              <w:rPr>
                <w:rFonts w:ascii="Cambria Math" w:hAnsi="Cambria Math"/>
                <w:lang w:val="es-ES_tradnl"/>
              </w:rPr>
              <m:t>m+1,t</m:t>
            </m:r>
          </m:sub>
        </m:sSub>
      </m:oMath>
      <w:r w:rsidR="00CB0597" w:rsidRPr="008B30C5">
        <w:rPr>
          <w:rFonts w:ascii="Cambria Math" w:hAnsi="Cambria Math" w:cs="Cambria Math"/>
          <w:lang w:val="es-ES_tradnl"/>
        </w:rPr>
        <w:t xml:space="preserve">: </w:t>
      </w:r>
      <w:r w:rsidR="00CB0597" w:rsidRPr="008B30C5">
        <w:rPr>
          <w:rFonts w:ascii="Cambria Math" w:hAnsi="Cambria Math" w:cs="Cambria Math"/>
          <w:lang w:val="es-ES_tradnl"/>
        </w:rPr>
        <w:tab/>
      </w:r>
      <w:r w:rsidR="00CB0597" w:rsidRPr="008B30C5">
        <w:rPr>
          <w:rFonts w:ascii="Bookman Old Style" w:hAnsi="Bookman Old Style"/>
          <w:lang w:val="es-ES_tradnl"/>
        </w:rPr>
        <w:t>Costo promedio mensu</w:t>
      </w:r>
      <w:r w:rsidR="00CB0597" w:rsidRPr="00A101CE">
        <w:rPr>
          <w:rFonts w:ascii="Bookman Old Style" w:hAnsi="Bookman Old Style"/>
          <w:lang w:val="es-ES_tradnl"/>
        </w:rPr>
        <w:t>al</w:t>
      </w:r>
      <w:r w:rsidR="00CB0597" w:rsidRPr="00020F46">
        <w:rPr>
          <w:rFonts w:ascii="Bookman Old Style" w:hAnsi="Bookman Old Style"/>
          <w:lang w:val="es-ES_tradnl"/>
        </w:rPr>
        <w:t xml:space="preserve"> para el empleador del recurso humano capacitado para la función requerida, en tiempo completo</w:t>
      </w:r>
      <w:r w:rsidR="00CB0597" w:rsidRPr="0005244A">
        <w:rPr>
          <w:rFonts w:ascii="Bookman Old Style" w:hAnsi="Bookman Old Style"/>
          <w:lang w:val="es-ES_tradnl"/>
        </w:rPr>
        <w:t xml:space="preserve">, </w:t>
      </w:r>
      <w:r w:rsidR="00CB0597" w:rsidRPr="0005244A">
        <w:rPr>
          <w:rFonts w:ascii="Bookman Old Style" w:hAnsi="Bookman Old Style"/>
        </w:rPr>
        <w:t xml:space="preserve">en el sistema de transporte </w:t>
      </w:r>
      <w:r w:rsidR="00CB0597" w:rsidRPr="0005244A">
        <w:rPr>
          <w:rFonts w:ascii="Cambria Math" w:hAnsi="Cambria Math" w:cs="Cambria Math"/>
          <w:i/>
        </w:rPr>
        <w:t>t</w:t>
      </w:r>
      <w:r w:rsidR="00CB0597" w:rsidRPr="0005244A">
        <w:rPr>
          <w:rFonts w:ascii="Bookman Old Style" w:hAnsi="Bookman Old Style"/>
          <w:lang w:val="es-ES_tradnl"/>
        </w:rPr>
        <w:t xml:space="preserve">. </w:t>
      </w:r>
    </w:p>
    <w:p w14:paraId="18D70BB5" w14:textId="77777777" w:rsidR="00CB0597" w:rsidRPr="0005244A" w:rsidRDefault="00CB0597" w:rsidP="00CB0597">
      <w:pPr>
        <w:tabs>
          <w:tab w:val="left" w:pos="4140"/>
        </w:tabs>
        <w:spacing w:before="100" w:beforeAutospacing="1"/>
        <w:ind w:left="1559" w:hanging="1559"/>
        <w:jc w:val="both"/>
        <w:rPr>
          <w:rFonts w:ascii="Bookman Old Style" w:hAnsi="Bookman Old Style"/>
          <w:lang w:val="es-ES_tradnl"/>
        </w:rPr>
      </w:pPr>
      <w:r w:rsidRPr="0005244A">
        <w:rPr>
          <w:rFonts w:ascii="Cambria Math" w:hAnsi="Cambria Math" w:cs="Cambria Math"/>
          <w:lang w:val="es-ES_tradnl"/>
        </w:rPr>
        <w:t>𝑑</w:t>
      </w:r>
      <w:r w:rsidRPr="0005244A">
        <w:rPr>
          <w:rFonts w:ascii="Bookman Old Style" w:hAnsi="Bookman Old Style"/>
          <w:lang w:val="es-ES_tradnl"/>
        </w:rPr>
        <w:t xml:space="preserve">: </w:t>
      </w:r>
      <w:r w:rsidRPr="0005244A">
        <w:rPr>
          <w:rFonts w:ascii="Bookman Old Style" w:hAnsi="Bookman Old Style"/>
          <w:lang w:val="es-ES_tradnl"/>
        </w:rPr>
        <w:tab/>
        <w:t>Días del mes por el talento humano dedicado para la función requerida.</w:t>
      </w:r>
    </w:p>
    <w:p w14:paraId="0CE8EDA8" w14:textId="77777777" w:rsidR="00CB0597" w:rsidRPr="0005244A" w:rsidRDefault="00CB0597" w:rsidP="00CB0597">
      <w:pPr>
        <w:tabs>
          <w:tab w:val="left" w:pos="4140"/>
        </w:tabs>
        <w:spacing w:before="100" w:beforeAutospacing="1"/>
        <w:ind w:left="1559" w:hanging="1559"/>
        <w:jc w:val="both"/>
        <w:rPr>
          <w:rFonts w:ascii="Bookman Old Style" w:hAnsi="Bookman Old Style"/>
          <w:lang w:val="es-ES_tradnl"/>
        </w:rPr>
      </w:pPr>
      <w:r w:rsidRPr="0005244A">
        <w:rPr>
          <w:rFonts w:ascii="Cambria Math" w:hAnsi="Cambria Math" w:cs="Cambria Math"/>
          <w:lang w:val="es-ES_tradnl"/>
        </w:rPr>
        <w:t xml:space="preserve">𝐷: </w:t>
      </w:r>
      <w:r w:rsidRPr="0005244A">
        <w:rPr>
          <w:rFonts w:ascii="Cambria Math" w:hAnsi="Cambria Math" w:cs="Cambria Math"/>
          <w:lang w:val="es-ES_tradnl"/>
        </w:rPr>
        <w:tab/>
      </w:r>
      <w:r w:rsidRPr="0005244A">
        <w:rPr>
          <w:rFonts w:ascii="Bookman Old Style" w:hAnsi="Bookman Old Style"/>
          <w:lang w:val="es-ES_tradnl"/>
        </w:rPr>
        <w:t>Días laborales por mes</w:t>
      </w:r>
    </w:p>
    <w:p w14:paraId="5EF203C5" w14:textId="77777777" w:rsidR="00CB0597" w:rsidRPr="0005244A" w:rsidRDefault="00CB0597" w:rsidP="00CB0597">
      <w:pPr>
        <w:ind w:left="0"/>
        <w:rPr>
          <w:rFonts w:ascii="Bookman Old Style" w:hAnsi="Bookman Old Style"/>
        </w:rPr>
      </w:pPr>
    </w:p>
    <w:p w14:paraId="0587902F" w14:textId="77777777" w:rsidR="00CB0597" w:rsidRPr="0005244A" w:rsidRDefault="00CB0597" w:rsidP="00CB0597">
      <w:pPr>
        <w:ind w:left="0"/>
        <w:rPr>
          <w:rFonts w:ascii="Bookman Old Style" w:hAnsi="Bookman Old Style"/>
        </w:rPr>
      </w:pPr>
    </w:p>
    <w:p w14:paraId="3CB318F7" w14:textId="77777777" w:rsidR="00CB0597" w:rsidRPr="0005244A" w:rsidRDefault="00CB0597" w:rsidP="00A52FDD">
      <w:pPr>
        <w:pStyle w:val="Prrafodelista"/>
        <w:numPr>
          <w:ilvl w:val="0"/>
          <w:numId w:val="12"/>
        </w:numPr>
        <w:tabs>
          <w:tab w:val="left" w:pos="4140"/>
        </w:tabs>
        <w:jc w:val="both"/>
        <w:rPr>
          <w:rFonts w:ascii="Bookman Old Style" w:hAnsi="Bookman Old Style"/>
          <w:sz w:val="24"/>
          <w:szCs w:val="24"/>
          <w:lang w:val="es-ES_tradnl"/>
        </w:rPr>
      </w:pPr>
      <w:r w:rsidRPr="0005244A">
        <w:rPr>
          <w:rFonts w:ascii="Bookman Old Style" w:hAnsi="Bookman Old Style" w:cs="Cambria Math"/>
          <w:b/>
          <w:sz w:val="24"/>
          <w:szCs w:val="24"/>
          <w:lang w:val="es-ES_tradnl"/>
        </w:rPr>
        <w:t>Costo financiero de la garantía:</w:t>
      </w:r>
    </w:p>
    <w:p w14:paraId="2C979162" w14:textId="77777777" w:rsidR="00CB0597" w:rsidRPr="0005244A" w:rsidRDefault="00CB0597" w:rsidP="00CB0597">
      <w:pPr>
        <w:ind w:left="0"/>
        <w:rPr>
          <w:rFonts w:ascii="Bookman Old Style" w:hAnsi="Bookman Old Style"/>
        </w:rPr>
      </w:pPr>
    </w:p>
    <w:p w14:paraId="4DB1388A" w14:textId="50AF2C63" w:rsidR="00CB0597" w:rsidRPr="00FE2BFC" w:rsidRDefault="004F1261" w:rsidP="00CB0597">
      <w:pPr>
        <w:ind w:left="0"/>
        <w:jc w:val="center"/>
        <w:rPr>
          <w:rFonts w:ascii="Bookman Old Style" w:hAnsi="Bookman Old Style"/>
        </w:rPr>
      </w:pPr>
      <m:oMathPara>
        <m:oMath>
          <m:sSub>
            <m:sSubPr>
              <m:ctrlPr>
                <w:rPr>
                  <w:rFonts w:ascii="Cambria Math" w:hAnsi="Cambria Math"/>
                  <w:i/>
                </w:rPr>
              </m:ctrlPr>
            </m:sSubPr>
            <m:e>
              <m:r>
                <w:rPr>
                  <w:rFonts w:ascii="Cambria Math" w:hAnsi="Cambria Math"/>
                </w:rPr>
                <m:t>PG</m:t>
              </m:r>
            </m:e>
            <m:sub>
              <m:r>
                <w:rPr>
                  <w:rFonts w:ascii="Cambria Math" w:hAnsi="Cambria Math"/>
                </w:rPr>
                <m:t>m+1,t</m:t>
              </m:r>
            </m:sub>
          </m:sSub>
          <m:r>
            <w:rPr>
              <w:rFonts w:ascii="Cambria Math" w:hAnsi="Cambria Math"/>
            </w:rPr>
            <m:t xml:space="preserve">= </m:t>
          </m:r>
          <m:sSub>
            <m:sSubPr>
              <m:ctrlPr>
                <w:rPr>
                  <w:rFonts w:ascii="Cambria Math" w:hAnsi="Cambria Math"/>
                  <w:i/>
                </w:rPr>
              </m:ctrlPr>
            </m:sSubPr>
            <m:e>
              <m:r>
                <w:rPr>
                  <w:rFonts w:ascii="Cambria Math" w:hAnsi="Cambria Math"/>
                </w:rPr>
                <m:t>x</m:t>
              </m:r>
            </m:e>
            <m:sub>
              <m:r>
                <w:rPr>
                  <w:rFonts w:ascii="Cambria Math" w:hAnsi="Cambria Math"/>
                </w:rPr>
                <m:t>m,t</m:t>
              </m:r>
            </m:sub>
          </m:sSub>
          <m:r>
            <w:rPr>
              <w:rFonts w:ascii="Cambria Math" w:hAnsi="Cambria Math"/>
            </w:rPr>
            <m:t xml:space="preserve"> × </m:t>
          </m:r>
          <m:sSub>
            <m:sSubPr>
              <m:ctrlPr>
                <w:rPr>
                  <w:rFonts w:ascii="Cambria Math" w:hAnsi="Cambria Math"/>
                  <w:i/>
                </w:rPr>
              </m:ctrlPr>
            </m:sSubPr>
            <m:e>
              <m:r>
                <w:rPr>
                  <w:rFonts w:ascii="Cambria Math" w:hAnsi="Cambria Math"/>
                </w:rPr>
                <m:t>IMT</m:t>
              </m:r>
            </m:e>
            <m:sub>
              <m:r>
                <w:rPr>
                  <w:rFonts w:ascii="Cambria Math" w:hAnsi="Cambria Math"/>
                </w:rPr>
                <m:t>m,t</m:t>
              </m:r>
            </m:sub>
          </m:sSub>
        </m:oMath>
      </m:oMathPara>
    </w:p>
    <w:p w14:paraId="0E2C4D8A" w14:textId="77777777" w:rsidR="00CB0597" w:rsidRPr="00A101CE" w:rsidRDefault="00CB0597" w:rsidP="00CB0597">
      <w:pPr>
        <w:spacing w:before="100" w:beforeAutospacing="1"/>
        <w:ind w:left="0"/>
        <w:rPr>
          <w:rFonts w:ascii="Bookman Old Style" w:hAnsi="Bookman Old Style"/>
        </w:rPr>
      </w:pPr>
      <w:r w:rsidRPr="008B30C5">
        <w:rPr>
          <w:rFonts w:ascii="Bookman Old Style" w:hAnsi="Bookman Old Style"/>
        </w:rPr>
        <w:t>Donde:</w:t>
      </w:r>
    </w:p>
    <w:p w14:paraId="54A7597C" w14:textId="6A33D6B6" w:rsidR="00CB0597" w:rsidRPr="0005244A" w:rsidRDefault="004F1261" w:rsidP="00CB0597">
      <w:pPr>
        <w:spacing w:before="100" w:beforeAutospacing="1"/>
        <w:ind w:left="1410" w:hanging="1410"/>
        <w:jc w:val="both"/>
        <w:rPr>
          <w:rFonts w:ascii="Bookman Old Style" w:hAnsi="Bookman Old Style"/>
        </w:rPr>
      </w:pPr>
      <m:oMath>
        <m:sSub>
          <m:sSubPr>
            <m:ctrlPr>
              <w:rPr>
                <w:rFonts w:ascii="Cambria Math" w:hAnsi="Cambria Math"/>
                <w:i/>
              </w:rPr>
            </m:ctrlPr>
          </m:sSubPr>
          <m:e>
            <m:r>
              <w:rPr>
                <w:rFonts w:ascii="Cambria Math" w:hAnsi="Cambria Math"/>
              </w:rPr>
              <m:t>PG</m:t>
            </m:r>
          </m:e>
          <m:sub>
            <m:r>
              <w:rPr>
                <w:rFonts w:ascii="Cambria Math" w:hAnsi="Cambria Math"/>
              </w:rPr>
              <m:t>m+1,t</m:t>
            </m:r>
          </m:sub>
        </m:sSub>
        <m:r>
          <w:rPr>
            <w:rFonts w:ascii="Cambria Math" w:hAnsi="Cambria Math"/>
          </w:rPr>
          <m:t>:</m:t>
        </m:r>
      </m:oMath>
      <w:r w:rsidR="00CB0597" w:rsidRPr="008B30C5">
        <w:rPr>
          <w:rFonts w:ascii="Bookman Old Style" w:hAnsi="Bookman Old Style"/>
        </w:rPr>
        <w:t xml:space="preserve"> </w:t>
      </w:r>
      <w:r w:rsidR="00CB0597" w:rsidRPr="008B30C5">
        <w:rPr>
          <w:rFonts w:ascii="Bookman Old Style" w:hAnsi="Bookman Old Style"/>
        </w:rPr>
        <w:tab/>
      </w:r>
      <w:r w:rsidR="00CB0597" w:rsidRPr="008B30C5">
        <w:rPr>
          <w:rFonts w:ascii="Bookman Old Style" w:hAnsi="Bookman Old Style"/>
        </w:rPr>
        <w:tab/>
        <w:t xml:space="preserve">Costo financiero </w:t>
      </w:r>
      <w:r w:rsidR="00CB0597" w:rsidRPr="00A101CE">
        <w:rPr>
          <w:rFonts w:ascii="Bookman Old Style" w:hAnsi="Bookman Old Style"/>
        </w:rPr>
        <w:t xml:space="preserve">por la constitución de la garantía </w:t>
      </w:r>
      <w:r w:rsidR="00CB0597" w:rsidRPr="00020F46">
        <w:rPr>
          <w:rFonts w:ascii="Bookman Old Style" w:hAnsi="Bookman Old Style"/>
        </w:rPr>
        <w:t xml:space="preserve">de pago </w:t>
      </w:r>
      <w:r w:rsidR="00FF5994">
        <w:rPr>
          <w:rFonts w:ascii="Bookman Old Style" w:hAnsi="Bookman Old Style"/>
        </w:rPr>
        <w:t xml:space="preserve">incurrido </w:t>
      </w:r>
      <w:r w:rsidR="006D6B71">
        <w:rPr>
          <w:rFonts w:ascii="Bookman Old Style" w:hAnsi="Bookman Old Style"/>
        </w:rPr>
        <w:t>por el transportador del sis</w:t>
      </w:r>
      <w:r w:rsidR="00FF5994">
        <w:rPr>
          <w:rFonts w:ascii="Bookman Old Style" w:hAnsi="Bookman Old Style"/>
        </w:rPr>
        <w:t>tema</w:t>
      </w:r>
      <w:r w:rsidR="006D6B71">
        <w:rPr>
          <w:rFonts w:ascii="Bookman Old Style" w:hAnsi="Bookman Old Style"/>
        </w:rPr>
        <w:t xml:space="preserve"> de transporte </w:t>
      </w:r>
      <w:r w:rsidR="006D6B71" w:rsidRPr="00FF5994">
        <w:rPr>
          <w:rFonts w:ascii="Bookman Old Style" w:hAnsi="Bookman Old Style"/>
          <w:i/>
          <w:iCs/>
        </w:rPr>
        <w:t>t</w:t>
      </w:r>
      <w:r w:rsidR="00FF5994">
        <w:rPr>
          <w:rFonts w:ascii="Bookman Old Style" w:hAnsi="Bookman Old Style"/>
        </w:rPr>
        <w:t xml:space="preserve">, en el mes </w:t>
      </w:r>
      <w:r w:rsidR="00FF5994" w:rsidRPr="00FF5994">
        <w:rPr>
          <w:rFonts w:ascii="Bookman Old Style" w:hAnsi="Bookman Old Style"/>
          <w:i/>
          <w:iCs/>
        </w:rPr>
        <w:t>m+1</w:t>
      </w:r>
      <w:r w:rsidR="00FF5994">
        <w:rPr>
          <w:rFonts w:ascii="Bookman Old Style" w:hAnsi="Bookman Old Style"/>
        </w:rPr>
        <w:t xml:space="preserve">, </w:t>
      </w:r>
      <w:r w:rsidR="00CB0597" w:rsidRPr="00020F46">
        <w:rPr>
          <w:rFonts w:ascii="Bookman Old Style" w:hAnsi="Bookman Old Style"/>
        </w:rPr>
        <w:t xml:space="preserve">a favor del adjudicatario </w:t>
      </w:r>
      <w:r w:rsidR="00CB0597" w:rsidRPr="0005244A">
        <w:rPr>
          <w:rFonts w:ascii="Bookman Old Style" w:hAnsi="Bookman Old Style"/>
        </w:rPr>
        <w:t xml:space="preserve">del proyecto </w:t>
      </w:r>
      <w:r w:rsidR="00CB0597" w:rsidRPr="0005244A">
        <w:rPr>
          <w:rFonts w:ascii="Bookman Old Style" w:hAnsi="Bookman Old Style"/>
          <w:i/>
        </w:rPr>
        <w:t>PAG</w:t>
      </w:r>
      <w:r w:rsidR="004E4BD9">
        <w:rPr>
          <w:rFonts w:ascii="Bookman Old Style" w:hAnsi="Bookman Old Style"/>
          <w:i/>
        </w:rPr>
        <w:t>N</w:t>
      </w:r>
      <w:r w:rsidR="00CB0597" w:rsidRPr="0005244A">
        <w:rPr>
          <w:rFonts w:ascii="Bookman Old Style" w:hAnsi="Bookman Old Style"/>
        </w:rPr>
        <w:t>.</w:t>
      </w:r>
      <w:r w:rsidR="00DD5004" w:rsidRPr="00DD5004">
        <w:rPr>
          <w:rFonts w:ascii="Bookman Old Style" w:hAnsi="Bookman Old Style"/>
        </w:rPr>
        <w:t xml:space="preserve"> </w:t>
      </w:r>
    </w:p>
    <w:p w14:paraId="3320C649" w14:textId="2AE12CC3" w:rsidR="00CB0597" w:rsidRPr="0005244A" w:rsidRDefault="004F1261" w:rsidP="00CB0597">
      <w:pPr>
        <w:spacing w:before="100" w:beforeAutospacing="1"/>
        <w:ind w:left="1410" w:hanging="1410"/>
        <w:jc w:val="both"/>
        <w:rPr>
          <w:rFonts w:ascii="Bookman Old Style" w:hAnsi="Bookman Old Style" w:cs="Cambria Math"/>
        </w:rPr>
      </w:pPr>
      <m:oMath>
        <m:sSub>
          <m:sSubPr>
            <m:ctrlPr>
              <w:rPr>
                <w:rFonts w:ascii="Cambria Math" w:hAnsi="Cambria Math"/>
                <w:i/>
              </w:rPr>
            </m:ctrlPr>
          </m:sSubPr>
          <m:e>
            <m:r>
              <w:rPr>
                <w:rFonts w:ascii="Cambria Math" w:hAnsi="Cambria Math"/>
              </w:rPr>
              <m:t>x</m:t>
            </m:r>
          </m:e>
          <m:sub>
            <m:r>
              <w:rPr>
                <w:rFonts w:ascii="Cambria Math" w:hAnsi="Cambria Math"/>
              </w:rPr>
              <m:t>m+1,t</m:t>
            </m:r>
          </m:sub>
        </m:sSub>
      </m:oMath>
      <w:r w:rsidR="00CB0597" w:rsidRPr="008B30C5">
        <w:rPr>
          <w:rFonts w:ascii="Bookman Old Style" w:hAnsi="Bookman Old Style" w:cs="Cambria Math"/>
        </w:rPr>
        <w:t xml:space="preserve">: </w:t>
      </w:r>
      <w:r w:rsidR="00CB0597" w:rsidRPr="008B30C5">
        <w:rPr>
          <w:rFonts w:ascii="Bookman Old Style" w:hAnsi="Bookman Old Style" w:cs="Cambria Math"/>
        </w:rPr>
        <w:tab/>
      </w:r>
      <w:r w:rsidR="00CB0597" w:rsidRPr="008B30C5">
        <w:rPr>
          <w:rFonts w:ascii="Bookman Old Style" w:hAnsi="Bookman Old Style" w:cs="Cambria Math"/>
        </w:rPr>
        <w:tab/>
        <w:t xml:space="preserve">Tasa de interés efectiva mensual </w:t>
      </w:r>
      <w:r w:rsidR="00FF5994">
        <w:rPr>
          <w:rFonts w:ascii="Bookman Old Style" w:hAnsi="Bookman Old Style" w:cs="Cambria Math"/>
        </w:rPr>
        <w:t xml:space="preserve">a aplicar por el transportador del sistema de transporte </w:t>
      </w:r>
      <w:r w:rsidR="00FF5994" w:rsidRPr="00FF5994">
        <w:rPr>
          <w:rFonts w:ascii="Bookman Old Style" w:hAnsi="Bookman Old Style" w:cs="Cambria Math"/>
          <w:i/>
          <w:iCs/>
        </w:rPr>
        <w:t>t</w:t>
      </w:r>
      <w:r w:rsidR="00FF5994">
        <w:rPr>
          <w:rFonts w:ascii="Bookman Old Style" w:hAnsi="Bookman Old Style" w:cs="Cambria Math"/>
        </w:rPr>
        <w:t xml:space="preserve">, </w:t>
      </w:r>
      <w:r w:rsidR="00CB0597" w:rsidRPr="008B30C5">
        <w:rPr>
          <w:rFonts w:ascii="Bookman Old Style" w:hAnsi="Bookman Old Style" w:cs="Cambria Math"/>
        </w:rPr>
        <w:t xml:space="preserve">en el mes </w:t>
      </w:r>
      <w:r w:rsidR="00CB0597" w:rsidRPr="008B30C5">
        <w:rPr>
          <w:rFonts w:ascii="Bookman Old Style" w:hAnsi="Bookman Old Style" w:cs="Cambria Math"/>
          <w:i/>
        </w:rPr>
        <w:t>m</w:t>
      </w:r>
      <w:r w:rsidR="00FF5994">
        <w:rPr>
          <w:rFonts w:ascii="Bookman Old Style" w:hAnsi="Bookman Old Style" w:cs="Cambria Math"/>
          <w:i/>
        </w:rPr>
        <w:t>+1</w:t>
      </w:r>
      <w:r w:rsidR="00CB0597" w:rsidRPr="00A101CE">
        <w:rPr>
          <w:rFonts w:ascii="Bookman Old Style" w:hAnsi="Bookman Old Style" w:cs="Cambria Math"/>
        </w:rPr>
        <w:t xml:space="preserve">, </w:t>
      </w:r>
      <w:r w:rsidR="00CB0597" w:rsidRPr="0005244A">
        <w:rPr>
          <w:rFonts w:ascii="Bookman Old Style" w:hAnsi="Bookman Old Style" w:cs="Cambria Math"/>
        </w:rPr>
        <w:t xml:space="preserve">que refleja el costo financiero de la garantía de pago a favor del adjudicatario del proyecto </w:t>
      </w:r>
      <w:r w:rsidR="00CB0597" w:rsidRPr="0005244A">
        <w:rPr>
          <w:rFonts w:ascii="Bookman Old Style" w:hAnsi="Bookman Old Style" w:cs="Cambria Math"/>
          <w:i/>
        </w:rPr>
        <w:t>PAG</w:t>
      </w:r>
      <w:r w:rsidR="00DD5004">
        <w:rPr>
          <w:rFonts w:ascii="Bookman Old Style" w:hAnsi="Bookman Old Style" w:cs="Cambria Math"/>
          <w:i/>
        </w:rPr>
        <w:t>N</w:t>
      </w:r>
      <w:r w:rsidR="00CB0597" w:rsidRPr="0005244A">
        <w:rPr>
          <w:rFonts w:ascii="Bookman Old Style" w:hAnsi="Bookman Old Style" w:cs="Cambria Math"/>
        </w:rPr>
        <w:t>.</w:t>
      </w:r>
    </w:p>
    <w:p w14:paraId="0B63A900" w14:textId="77777777" w:rsidR="00CB0597" w:rsidRPr="0005244A" w:rsidRDefault="00CB0597" w:rsidP="00CB0597">
      <w:pPr>
        <w:ind w:left="0"/>
        <w:rPr>
          <w:rFonts w:ascii="Bookman Old Style" w:hAnsi="Bookman Old Style"/>
        </w:rPr>
      </w:pPr>
    </w:p>
    <w:p w14:paraId="09572D9C" w14:textId="49528522" w:rsidR="00CB0597" w:rsidRPr="0005244A" w:rsidRDefault="00CB0597" w:rsidP="00CB0597">
      <w:pPr>
        <w:ind w:left="0"/>
        <w:jc w:val="both"/>
        <w:rPr>
          <w:rFonts w:ascii="Bookman Old Style" w:hAnsi="Bookman Old Style"/>
        </w:rPr>
      </w:pPr>
      <w:r w:rsidRPr="0005244A">
        <w:rPr>
          <w:rFonts w:ascii="Bookman Old Style" w:hAnsi="Bookman Old Style"/>
        </w:rPr>
        <w:t xml:space="preserve">El costo de la garantía para el mes </w:t>
      </w:r>
      <w:r w:rsidRPr="0005244A">
        <w:rPr>
          <w:rFonts w:ascii="Cambria Math" w:hAnsi="Cambria Math" w:cs="Cambria Math"/>
        </w:rPr>
        <w:t>𝑚</w:t>
      </w:r>
      <w:r w:rsidR="00DD5004">
        <w:rPr>
          <w:rFonts w:ascii="Cambria Math" w:hAnsi="Cambria Math" w:cs="Cambria Math"/>
        </w:rPr>
        <w:t>+1</w:t>
      </w:r>
      <w:r w:rsidRPr="0005244A">
        <w:rPr>
          <w:rFonts w:ascii="Bookman Old Style" w:hAnsi="Bookman Old Style"/>
        </w:rPr>
        <w:t xml:space="preserve"> equivale al costo financiero expresado como el interés efectivo mensual. El valor a ser considerado como costo financiero deberá ser informado a la CREG de acuerdo con el formato de reporte de información </w:t>
      </w:r>
      <w:r>
        <w:rPr>
          <w:rFonts w:ascii="Bookman Old Style" w:hAnsi="Bookman Old Style"/>
        </w:rPr>
        <w:t>que se publicará mediante circular de la dirección ejecutiva</w:t>
      </w:r>
      <w:r w:rsidRPr="008B30C5">
        <w:rPr>
          <w:rFonts w:ascii="Bookman Old Style" w:hAnsi="Bookman Old Style"/>
        </w:rPr>
        <w:t>. El transportador de</w:t>
      </w:r>
      <w:r w:rsidRPr="00020F46">
        <w:rPr>
          <w:rFonts w:ascii="Bookman Old Style" w:hAnsi="Bookman Old Style"/>
        </w:rPr>
        <w:t>berá reportar en dicho format</w:t>
      </w:r>
      <w:r w:rsidRPr="0005244A">
        <w:rPr>
          <w:rFonts w:ascii="Bookman Old Style" w:hAnsi="Bookman Old Style"/>
        </w:rPr>
        <w:t>o, el costo financiero a ser reconocido en el siguiente año calendario. Dicho valor será verificado en el año de aplicación, sustentado con la presentación de la garantía constituida.</w:t>
      </w:r>
    </w:p>
    <w:p w14:paraId="16DF7BD5" w14:textId="77777777" w:rsidR="00CB0597" w:rsidRPr="0005244A" w:rsidRDefault="00CB0597" w:rsidP="00CB0597">
      <w:pPr>
        <w:ind w:left="0"/>
        <w:jc w:val="both"/>
        <w:rPr>
          <w:rFonts w:ascii="Bookman Old Style" w:hAnsi="Bookman Old Style"/>
        </w:rPr>
      </w:pPr>
    </w:p>
    <w:p w14:paraId="169E5F3E" w14:textId="77777777" w:rsidR="00CB0597" w:rsidRPr="0005244A" w:rsidRDefault="00CB0597" w:rsidP="00CB0597">
      <w:pPr>
        <w:tabs>
          <w:tab w:val="left" w:pos="4140"/>
        </w:tabs>
        <w:ind w:left="0"/>
        <w:jc w:val="both"/>
        <w:rPr>
          <w:rFonts w:ascii="Bookman Old Style" w:hAnsi="Bookman Old Style"/>
          <w:u w:val="single"/>
          <w:lang w:val="es-ES_tradnl"/>
        </w:rPr>
      </w:pPr>
      <w:r w:rsidRPr="0005244A">
        <w:rPr>
          <w:rFonts w:ascii="Bookman Old Style" w:hAnsi="Bookman Old Style" w:cs="Cambria Math"/>
          <w:b/>
          <w:u w:val="single"/>
          <w:lang w:val="es-ES_tradnl"/>
        </w:rPr>
        <w:t>COSTOS VARIABLES</w:t>
      </w:r>
    </w:p>
    <w:p w14:paraId="44CF5375" w14:textId="77777777" w:rsidR="00CB0597" w:rsidRPr="0005244A" w:rsidRDefault="00CB0597" w:rsidP="00CB0597">
      <w:pPr>
        <w:ind w:left="0"/>
        <w:jc w:val="both"/>
        <w:rPr>
          <w:rFonts w:ascii="Bookman Old Style" w:hAnsi="Bookman Old Style"/>
        </w:rPr>
      </w:pPr>
    </w:p>
    <w:p w14:paraId="60C187EB" w14:textId="32F07063" w:rsidR="00CB0597" w:rsidRPr="008B30C5" w:rsidRDefault="004F1261" w:rsidP="00CB0597">
      <w:pPr>
        <w:ind w:left="0"/>
        <w:jc w:val="both"/>
        <w:rPr>
          <w:rFonts w:ascii="Bookman Old Style" w:hAnsi="Bookman Old Style"/>
        </w:rPr>
      </w:pPr>
      <m:oMathPara>
        <m:oMath>
          <m:sSub>
            <m:sSubPr>
              <m:ctrlPr>
                <w:rPr>
                  <w:rFonts w:ascii="Cambria Math" w:hAnsi="Cambria Math"/>
                  <w:i/>
                </w:rPr>
              </m:ctrlPr>
            </m:sSubPr>
            <m:e>
              <m:r>
                <w:rPr>
                  <w:rFonts w:ascii="Cambria Math" w:hAnsi="Cambria Math"/>
                </w:rPr>
                <m:t>CV</m:t>
              </m:r>
            </m:e>
            <m:sub>
              <m:r>
                <w:rPr>
                  <w:rFonts w:ascii="Cambria Math" w:hAnsi="Cambria Math"/>
                </w:rPr>
                <m:t>m+1,t,j</m:t>
              </m:r>
            </m:sub>
          </m:sSub>
          <m:r>
            <w:rPr>
              <w:rFonts w:ascii="Cambria Math" w:hAnsi="Cambria Math"/>
            </w:rPr>
            <m:t xml:space="preserve"> = </m:t>
          </m:r>
          <m:d>
            <m:dPr>
              <m:ctrlPr>
                <w:rPr>
                  <w:rFonts w:ascii="Cambria Math" w:hAnsi="Cambria Math"/>
                  <w:i/>
                </w:rPr>
              </m:ctrlPr>
            </m:dPr>
            <m:e>
              <m:sSub>
                <m:sSubPr>
                  <m:ctrlPr>
                    <w:rPr>
                      <w:rFonts w:ascii="Cambria Math" w:hAnsi="Cambria Math"/>
                      <w:i/>
                    </w:rPr>
                  </m:ctrlPr>
                </m:sSubPr>
                <m:e>
                  <m:r>
                    <w:rPr>
                      <w:rFonts w:ascii="Cambria Math" w:hAnsi="Cambria Math"/>
                    </w:rPr>
                    <m:t>Rm</m:t>
                  </m:r>
                </m:e>
                <m:sub>
                  <m:r>
                    <w:rPr>
                      <w:rFonts w:ascii="Cambria Math" w:hAnsi="Cambria Math"/>
                    </w:rPr>
                    <m:t>m,t</m:t>
                  </m:r>
                </m:sub>
              </m:sSub>
              <m:r>
                <w:rPr>
                  <w:rFonts w:ascii="Cambria Math" w:hAnsi="Cambria Math"/>
                </w:rPr>
                <m:t xml:space="preserve"> × </m:t>
              </m:r>
              <m:sSub>
                <m:sSubPr>
                  <m:ctrlPr>
                    <w:rPr>
                      <w:rFonts w:ascii="Cambria Math" w:hAnsi="Cambria Math"/>
                      <w:i/>
                    </w:rPr>
                  </m:ctrlPr>
                </m:sSubPr>
                <m:e>
                  <m:r>
                    <w:rPr>
                      <w:rFonts w:ascii="Cambria Math" w:hAnsi="Cambria Math"/>
                    </w:rPr>
                    <m:t>dm</m:t>
                  </m:r>
                </m:e>
                <m:sub>
                  <m:r>
                    <w:rPr>
                      <w:rFonts w:ascii="Cambria Math" w:hAnsi="Cambria Math"/>
                    </w:rPr>
                    <m:t>m+1,t,j</m:t>
                  </m:r>
                </m:sub>
              </m:sSub>
              <m:r>
                <w:rPr>
                  <w:rFonts w:ascii="Cambria Math" w:hAnsi="Cambria Math"/>
                </w:rPr>
                <m:t xml:space="preserve"> × </m:t>
              </m:r>
              <m:sSub>
                <m:sSubPr>
                  <m:ctrlPr>
                    <w:rPr>
                      <w:rFonts w:ascii="Cambria Math" w:hAnsi="Cambria Math"/>
                      <w:i/>
                    </w:rPr>
                  </m:ctrlPr>
                </m:sSubPr>
                <m:e>
                  <m:r>
                    <w:rPr>
                      <w:rFonts w:ascii="Cambria Math" w:hAnsi="Cambria Math"/>
                    </w:rPr>
                    <m:t>SP</m:t>
                  </m:r>
                </m:e>
                <m:sub>
                  <m:r>
                    <w:rPr>
                      <w:rFonts w:ascii="Cambria Math" w:hAnsi="Cambria Math"/>
                    </w:rPr>
                    <m:t>PAGN,m+1,t,j</m:t>
                  </m:r>
                </m:sub>
              </m:sSub>
            </m:e>
          </m:d>
        </m:oMath>
      </m:oMathPara>
    </w:p>
    <w:p w14:paraId="7B882918" w14:textId="77777777" w:rsidR="00CB0597" w:rsidRPr="00020F46" w:rsidRDefault="00CB0597" w:rsidP="00CB0597">
      <w:pPr>
        <w:ind w:left="0"/>
        <w:jc w:val="center"/>
        <w:rPr>
          <w:rFonts w:ascii="Bookman Old Style" w:hAnsi="Bookman Old Style"/>
        </w:rPr>
      </w:pPr>
    </w:p>
    <w:p w14:paraId="319D7F0C" w14:textId="77777777" w:rsidR="00CB0597" w:rsidRPr="0005244A" w:rsidRDefault="00CB0597" w:rsidP="00CB0597">
      <w:pPr>
        <w:ind w:left="0"/>
        <w:jc w:val="both"/>
        <w:rPr>
          <w:rFonts w:ascii="Bookman Old Style" w:hAnsi="Bookman Old Style"/>
        </w:rPr>
      </w:pPr>
      <w:r w:rsidRPr="0005244A">
        <w:rPr>
          <w:rFonts w:ascii="Bookman Old Style" w:hAnsi="Bookman Old Style"/>
        </w:rPr>
        <w:t>Donde:</w:t>
      </w:r>
    </w:p>
    <w:p w14:paraId="021FB69F" w14:textId="5B5AAEC9" w:rsidR="00CB0597" w:rsidRPr="0005244A" w:rsidRDefault="004F1261" w:rsidP="00CB0597">
      <w:pPr>
        <w:spacing w:before="100" w:beforeAutospacing="1"/>
        <w:ind w:left="1701" w:hanging="1701"/>
        <w:jc w:val="both"/>
        <w:rPr>
          <w:rFonts w:ascii="Bookman Old Style" w:hAnsi="Bookman Old Style"/>
        </w:rPr>
      </w:pPr>
      <m:oMath>
        <m:sSub>
          <m:sSubPr>
            <m:ctrlPr>
              <w:rPr>
                <w:rFonts w:ascii="Cambria Math" w:hAnsi="Cambria Math"/>
                <w:i/>
              </w:rPr>
            </m:ctrlPr>
          </m:sSubPr>
          <m:e>
            <m:r>
              <w:rPr>
                <w:rFonts w:ascii="Cambria Math" w:hAnsi="Cambria Math"/>
              </w:rPr>
              <m:t>Rm</m:t>
            </m:r>
          </m:e>
          <m:sub>
            <m:r>
              <w:rPr>
                <w:rFonts w:ascii="Cambria Math" w:hAnsi="Cambria Math"/>
              </w:rPr>
              <m:t>m,t</m:t>
            </m:r>
          </m:sub>
        </m:sSub>
        <m:r>
          <w:rPr>
            <w:rFonts w:ascii="Cambria Math" w:hAnsi="Cambria Math"/>
          </w:rPr>
          <m:t>:</m:t>
        </m:r>
      </m:oMath>
      <w:r w:rsidR="00CB0597" w:rsidRPr="008B30C5">
        <w:rPr>
          <w:rFonts w:ascii="Bookman Old Style" w:hAnsi="Bookman Old Style"/>
        </w:rPr>
        <w:tab/>
        <w:t>Tasa de interés</w:t>
      </w:r>
      <w:r w:rsidR="00CB0597" w:rsidRPr="00020F46">
        <w:rPr>
          <w:rFonts w:ascii="Bookman Old Style" w:hAnsi="Bookman Old Style"/>
        </w:rPr>
        <w:t xml:space="preserve"> mora</w:t>
      </w:r>
      <w:r w:rsidR="000F09CB">
        <w:rPr>
          <w:rFonts w:ascii="Bookman Old Style" w:hAnsi="Bookman Old Style"/>
        </w:rPr>
        <w:t>tori</w:t>
      </w:r>
      <w:r w:rsidR="00884016">
        <w:rPr>
          <w:rFonts w:ascii="Bookman Old Style" w:hAnsi="Bookman Old Style"/>
        </w:rPr>
        <w:t>a</w:t>
      </w:r>
      <w:r w:rsidR="00CB0597" w:rsidRPr="00020F46">
        <w:rPr>
          <w:rFonts w:ascii="Bookman Old Style" w:hAnsi="Bookman Old Style"/>
        </w:rPr>
        <w:t xml:space="preserve"> </w:t>
      </w:r>
      <w:r w:rsidR="00F0333E">
        <w:rPr>
          <w:rFonts w:ascii="Bookman Old Style" w:hAnsi="Bookman Old Style"/>
        </w:rPr>
        <w:t xml:space="preserve">diaria </w:t>
      </w:r>
      <w:r w:rsidR="00CB0597" w:rsidRPr="00020F46">
        <w:rPr>
          <w:rFonts w:ascii="Bookman Old Style" w:hAnsi="Bookman Old Style"/>
        </w:rPr>
        <w:t xml:space="preserve">vigente en el mes </w:t>
      </w:r>
      <w:r w:rsidR="00CB0597" w:rsidRPr="0005244A">
        <w:rPr>
          <w:rFonts w:ascii="Cambria Math" w:hAnsi="Cambria Math" w:cs="Cambria Math"/>
        </w:rPr>
        <w:t>𝑚</w:t>
      </w:r>
      <w:r w:rsidR="00CB0597" w:rsidRPr="0005244A">
        <w:rPr>
          <w:rFonts w:ascii="Bookman Old Style" w:hAnsi="Bookman Old Style"/>
        </w:rPr>
        <w:t xml:space="preserve">, en el sistema de transporte </w:t>
      </w:r>
      <w:r w:rsidR="00CB0597" w:rsidRPr="0005244A">
        <w:rPr>
          <w:rFonts w:ascii="Cambria Math" w:hAnsi="Cambria Math" w:cs="Cambria Math"/>
          <w:i/>
        </w:rPr>
        <w:t>t</w:t>
      </w:r>
      <w:r w:rsidR="00CB0597" w:rsidRPr="0005244A">
        <w:rPr>
          <w:rFonts w:ascii="Cambria Math" w:hAnsi="Cambria Math" w:cs="Cambria Math"/>
        </w:rPr>
        <w:t xml:space="preserve">, </w:t>
      </w:r>
      <w:r w:rsidR="00CB0597" w:rsidRPr="0005244A">
        <w:rPr>
          <w:rFonts w:ascii="Bookman Old Style" w:hAnsi="Bookman Old Style"/>
        </w:rPr>
        <w:t>publicada por la Superintendencia Financiera de Colombia.</w:t>
      </w:r>
    </w:p>
    <w:p w14:paraId="15AD9B46" w14:textId="2635A63A" w:rsidR="00CB0597" w:rsidRPr="0005244A" w:rsidRDefault="004F1261" w:rsidP="00CB0597">
      <w:pPr>
        <w:spacing w:before="100" w:beforeAutospacing="1"/>
        <w:ind w:left="1701" w:hanging="1701"/>
        <w:jc w:val="both"/>
        <w:rPr>
          <w:rFonts w:ascii="Bookman Old Style" w:hAnsi="Bookman Old Style"/>
        </w:rPr>
      </w:pPr>
      <m:oMath>
        <m:sSub>
          <m:sSubPr>
            <m:ctrlPr>
              <w:rPr>
                <w:rFonts w:ascii="Cambria Math" w:hAnsi="Cambria Math"/>
                <w:i/>
              </w:rPr>
            </m:ctrlPr>
          </m:sSubPr>
          <m:e>
            <m:r>
              <w:rPr>
                <w:rFonts w:ascii="Cambria Math" w:hAnsi="Cambria Math"/>
              </w:rPr>
              <m:t>dm</m:t>
            </m:r>
          </m:e>
          <m:sub>
            <m:r>
              <w:rPr>
                <w:rFonts w:ascii="Cambria Math" w:hAnsi="Cambria Math"/>
              </w:rPr>
              <m:t>m+1,t,j</m:t>
            </m:r>
          </m:sub>
        </m:sSub>
        <m:r>
          <w:rPr>
            <w:rFonts w:ascii="Cambria Math" w:hAnsi="Cambria Math"/>
          </w:rPr>
          <m:t>:</m:t>
        </m:r>
      </m:oMath>
      <w:r w:rsidR="00CB0597" w:rsidRPr="008B30C5">
        <w:rPr>
          <w:rFonts w:ascii="Bookman Old Style" w:hAnsi="Bookman Old Style"/>
        </w:rPr>
        <w:t xml:space="preserve"> </w:t>
      </w:r>
      <w:r w:rsidR="00CB0597" w:rsidRPr="008B30C5">
        <w:rPr>
          <w:rFonts w:ascii="Bookman Old Style" w:hAnsi="Bookman Old Style"/>
        </w:rPr>
        <w:tab/>
        <w:t xml:space="preserve">Días de mora del pago </w:t>
      </w:r>
      <w:r w:rsidR="001A5629">
        <w:rPr>
          <w:rFonts w:ascii="Bookman Old Style" w:hAnsi="Bookman Old Style"/>
        </w:rPr>
        <w:t xml:space="preserve">del beneficiario </w:t>
      </w:r>
      <w:r w:rsidR="00BF6AB5" w:rsidRPr="003E6580">
        <w:rPr>
          <w:rFonts w:ascii="Bookman Old Style" w:hAnsi="Bookman Old Style"/>
          <w:i/>
          <w:iCs/>
        </w:rPr>
        <w:t>j</w:t>
      </w:r>
      <w:r w:rsidR="00BF6AB5">
        <w:rPr>
          <w:rFonts w:ascii="Bookman Old Style" w:hAnsi="Bookman Old Style"/>
        </w:rPr>
        <w:t>, al transportador d</w:t>
      </w:r>
      <w:r w:rsidR="00CB0597" w:rsidRPr="0005244A">
        <w:rPr>
          <w:rFonts w:ascii="Bookman Old Style" w:hAnsi="Bookman Old Style"/>
        </w:rPr>
        <w:t xml:space="preserve">el sistema de transporte </w:t>
      </w:r>
      <w:r w:rsidR="00CB0597" w:rsidRPr="0005244A">
        <w:rPr>
          <w:rFonts w:ascii="Cambria Math" w:hAnsi="Cambria Math" w:cs="Cambria Math"/>
          <w:i/>
        </w:rPr>
        <w:t>t</w:t>
      </w:r>
      <w:r w:rsidR="00CB0597" w:rsidRPr="0005244A">
        <w:rPr>
          <w:rFonts w:ascii="Cambria Math" w:hAnsi="Cambria Math" w:cs="Cambria Math"/>
        </w:rPr>
        <w:t xml:space="preserve">, </w:t>
      </w:r>
      <w:r w:rsidR="00BF6AB5">
        <w:rPr>
          <w:rFonts w:ascii="Bookman Old Style" w:hAnsi="Bookman Old Style"/>
        </w:rPr>
        <w:t xml:space="preserve"> en el mes </w:t>
      </w:r>
      <w:r w:rsidR="00BF6AB5" w:rsidRPr="00BF6AB5">
        <w:rPr>
          <w:rFonts w:ascii="Bookman Old Style" w:hAnsi="Bookman Old Style"/>
          <w:i/>
          <w:iCs/>
        </w:rPr>
        <w:t>m+1</w:t>
      </w:r>
      <w:r w:rsidR="00CB0597" w:rsidRPr="0005244A">
        <w:rPr>
          <w:rFonts w:ascii="Bookman Old Style" w:hAnsi="Bookman Old Style"/>
        </w:rPr>
        <w:t>.</w:t>
      </w:r>
    </w:p>
    <w:p w14:paraId="402A9809" w14:textId="280E57C9" w:rsidR="00CB0597" w:rsidRPr="00020F46" w:rsidRDefault="004F1261" w:rsidP="00CB0597">
      <w:pPr>
        <w:spacing w:before="100" w:beforeAutospacing="1"/>
        <w:ind w:left="1701" w:hanging="1701"/>
        <w:jc w:val="both"/>
        <w:rPr>
          <w:rFonts w:ascii="Bookman Old Style" w:hAnsi="Bookman Old Style"/>
        </w:rPr>
      </w:pPr>
      <m:oMath>
        <m:sSub>
          <m:sSubPr>
            <m:ctrlPr>
              <w:rPr>
                <w:rFonts w:ascii="Cambria Math" w:hAnsi="Cambria Math"/>
                <w:i/>
              </w:rPr>
            </m:ctrlPr>
          </m:sSubPr>
          <m:e>
            <m:r>
              <w:rPr>
                <w:rFonts w:ascii="Cambria Math" w:hAnsi="Cambria Math"/>
              </w:rPr>
              <m:t>SP</m:t>
            </m:r>
          </m:e>
          <m:sub>
            <m:r>
              <w:rPr>
                <w:rFonts w:ascii="Cambria Math" w:hAnsi="Cambria Math"/>
              </w:rPr>
              <m:t>PAGN,m+1,t,j</m:t>
            </m:r>
          </m:sub>
        </m:sSub>
        <m:r>
          <w:rPr>
            <w:rFonts w:ascii="Cambria Math" w:hAnsi="Cambria Math"/>
          </w:rPr>
          <m:t>:</m:t>
        </m:r>
      </m:oMath>
      <w:r w:rsidR="00CB0597" w:rsidRPr="008B30C5">
        <w:rPr>
          <w:rFonts w:ascii="Bookman Old Style" w:hAnsi="Bookman Old Style"/>
        </w:rPr>
        <w:t xml:space="preserve"> </w:t>
      </w:r>
      <w:r w:rsidR="00CB0597" w:rsidRPr="008B30C5">
        <w:rPr>
          <w:rFonts w:ascii="Bookman Old Style" w:hAnsi="Bookman Old Style"/>
        </w:rPr>
        <w:tab/>
      </w:r>
      <w:r w:rsidR="00CB0597" w:rsidRPr="00020F46">
        <w:rPr>
          <w:rFonts w:ascii="Bookman Old Style" w:hAnsi="Bookman Old Style"/>
        </w:rPr>
        <w:t xml:space="preserve">Saldo </w:t>
      </w:r>
      <w:r w:rsidR="003E6580">
        <w:rPr>
          <w:rFonts w:ascii="Bookman Old Style" w:hAnsi="Bookman Old Style"/>
        </w:rPr>
        <w:t xml:space="preserve">pendiente </w:t>
      </w:r>
      <w:r w:rsidR="00CB0597" w:rsidRPr="00020F46">
        <w:rPr>
          <w:rFonts w:ascii="Bookman Old Style" w:hAnsi="Bookman Old Style"/>
        </w:rPr>
        <w:t xml:space="preserve">por pagar </w:t>
      </w:r>
      <w:r w:rsidR="003E6580">
        <w:rPr>
          <w:rFonts w:ascii="Bookman Old Style" w:hAnsi="Bookman Old Style"/>
        </w:rPr>
        <w:t xml:space="preserve">por el beneficiario </w:t>
      </w:r>
      <w:r w:rsidR="003E6580" w:rsidRPr="004E2F9B">
        <w:rPr>
          <w:rFonts w:ascii="Bookman Old Style" w:hAnsi="Bookman Old Style"/>
          <w:i/>
          <w:iCs/>
        </w:rPr>
        <w:t>j</w:t>
      </w:r>
      <w:r w:rsidR="004E2F9B">
        <w:rPr>
          <w:rFonts w:ascii="Bookman Old Style" w:hAnsi="Bookman Old Style"/>
        </w:rPr>
        <w:t xml:space="preserve">, </w:t>
      </w:r>
      <w:r w:rsidR="00CB0597" w:rsidRPr="00020F46">
        <w:rPr>
          <w:rFonts w:ascii="Bookman Old Style" w:hAnsi="Bookman Old Style"/>
        </w:rPr>
        <w:t xml:space="preserve">por los servicios comerciales prestados </w:t>
      </w:r>
      <w:r w:rsidR="004E2F9B">
        <w:rPr>
          <w:rFonts w:ascii="Bookman Old Style" w:hAnsi="Bookman Old Style"/>
        </w:rPr>
        <w:t xml:space="preserve">por el transportador del sistema de transporte </w:t>
      </w:r>
      <w:r w:rsidR="004E2F9B" w:rsidRPr="004E2F9B">
        <w:rPr>
          <w:rFonts w:ascii="Bookman Old Style" w:hAnsi="Bookman Old Style"/>
          <w:i/>
          <w:iCs/>
        </w:rPr>
        <w:t>t</w:t>
      </w:r>
      <w:r w:rsidR="004E2F9B">
        <w:rPr>
          <w:rFonts w:ascii="Bookman Old Style" w:hAnsi="Bookman Old Style"/>
        </w:rPr>
        <w:t xml:space="preserve">, </w:t>
      </w:r>
      <w:r w:rsidR="00CB0597" w:rsidRPr="00020F46">
        <w:rPr>
          <w:rFonts w:ascii="Bookman Old Style" w:hAnsi="Bookman Old Style"/>
        </w:rPr>
        <w:t xml:space="preserve">en el mes </w:t>
      </w:r>
      <w:r w:rsidR="00CB0597" w:rsidRPr="0005244A">
        <w:rPr>
          <w:rFonts w:ascii="Cambria Math" w:hAnsi="Cambria Math" w:cs="Cambria Math"/>
        </w:rPr>
        <w:t>𝑚</w:t>
      </w:r>
      <w:r w:rsidR="004E2F9B" w:rsidRPr="004E2F9B">
        <w:rPr>
          <w:rFonts w:ascii="Cambria Math" w:hAnsi="Cambria Math" w:cs="Cambria Math"/>
          <w:i/>
          <w:iCs/>
        </w:rPr>
        <w:t>+1</w:t>
      </w:r>
      <w:r w:rsidR="00CB0597" w:rsidRPr="0005244A">
        <w:rPr>
          <w:rFonts w:ascii="Bookman Old Style" w:hAnsi="Bookman Old Style"/>
        </w:rPr>
        <w:t xml:space="preserve">, </w:t>
      </w:r>
      <w:r w:rsidR="004E2F9B">
        <w:rPr>
          <w:rFonts w:ascii="Bookman Old Style" w:hAnsi="Bookman Old Style"/>
        </w:rPr>
        <w:t xml:space="preserve">por </w:t>
      </w:r>
      <w:r w:rsidR="00CB0597" w:rsidRPr="0005244A">
        <w:rPr>
          <w:rFonts w:ascii="Bookman Old Style" w:hAnsi="Bookman Old Style"/>
        </w:rPr>
        <w:t xml:space="preserve">el proyecto </w:t>
      </w:r>
      <w:r w:rsidR="00CB0597" w:rsidRPr="0005244A">
        <w:rPr>
          <w:rFonts w:ascii="Cambria Math" w:hAnsi="Cambria Math" w:cs="Cambria Math"/>
        </w:rPr>
        <w:t>𝑃𝐴𝐺</w:t>
      </w:r>
      <w:r w:rsidR="00D54F69">
        <w:rPr>
          <w:rFonts w:ascii="Cambria Math" w:hAnsi="Cambria Math" w:cs="Cambria Math"/>
        </w:rPr>
        <w:t>N</w:t>
      </w:r>
      <w:r w:rsidR="00CB0597" w:rsidRPr="0005244A">
        <w:rPr>
          <w:rFonts w:ascii="Bookman Old Style" w:hAnsi="Bookman Old Style"/>
        </w:rPr>
        <w:t xml:space="preserve">. </w:t>
      </w:r>
    </w:p>
    <w:p w14:paraId="3D176650" w14:textId="77777777" w:rsidR="00CB0597" w:rsidRDefault="00CB0597" w:rsidP="00CB0597">
      <w:pPr>
        <w:ind w:left="0"/>
        <w:rPr>
          <w:rFonts w:ascii="Bookman Old Style" w:hAnsi="Bookman Old Style"/>
        </w:rPr>
      </w:pPr>
    </w:p>
    <w:p w14:paraId="55D52CF1" w14:textId="77777777" w:rsidR="00CB0597" w:rsidRPr="0005244A" w:rsidRDefault="00CB0597" w:rsidP="00CB0597">
      <w:pPr>
        <w:ind w:left="0"/>
        <w:rPr>
          <w:rFonts w:ascii="Bookman Old Style" w:hAnsi="Bookman Old Style"/>
        </w:rPr>
      </w:pPr>
    </w:p>
    <w:p w14:paraId="6E29F3E9" w14:textId="77777777" w:rsidR="00CB0597" w:rsidRPr="0005244A" w:rsidRDefault="00CB0597" w:rsidP="00CB0597">
      <w:pPr>
        <w:ind w:left="0"/>
        <w:rPr>
          <w:rFonts w:ascii="Bookman Old Style" w:hAnsi="Bookman Old Style"/>
        </w:rPr>
      </w:pPr>
    </w:p>
    <w:p w14:paraId="2F4AECB7" w14:textId="77777777" w:rsidR="00C22831" w:rsidRPr="0005244A" w:rsidRDefault="00C22831" w:rsidP="00CB0597">
      <w:pPr>
        <w:ind w:left="0"/>
        <w:rPr>
          <w:rFonts w:ascii="Bookman Old Style" w:hAnsi="Bookman Old Style"/>
        </w:rPr>
      </w:pPr>
    </w:p>
    <w:p w14:paraId="5CFE5FB3" w14:textId="77777777" w:rsidR="00CB0597" w:rsidRPr="0005244A" w:rsidRDefault="00CB0597" w:rsidP="00CB0597">
      <w:pPr>
        <w:ind w:left="0"/>
        <w:rPr>
          <w:rFonts w:ascii="Bookman Old Style" w:hAnsi="Bookman Old Style"/>
        </w:rPr>
      </w:pPr>
    </w:p>
    <w:tbl>
      <w:tblPr>
        <w:tblW w:w="9406" w:type="dxa"/>
        <w:jc w:val="center"/>
        <w:tblCellSpacing w:w="0" w:type="dxa"/>
        <w:tblCellMar>
          <w:left w:w="0" w:type="dxa"/>
          <w:right w:w="0" w:type="dxa"/>
        </w:tblCellMar>
        <w:tblLook w:val="04A0" w:firstRow="1" w:lastRow="0" w:firstColumn="1" w:lastColumn="0" w:noHBand="0" w:noVBand="1"/>
      </w:tblPr>
      <w:tblGrid>
        <w:gridCol w:w="4820"/>
        <w:gridCol w:w="4586"/>
      </w:tblGrid>
      <w:tr w:rsidR="00CB0597" w:rsidRPr="0005244A" w14:paraId="78FFDD21" w14:textId="77777777" w:rsidTr="00EF6C51">
        <w:trPr>
          <w:tblCellSpacing w:w="0" w:type="dxa"/>
          <w:jc w:val="center"/>
        </w:trPr>
        <w:tc>
          <w:tcPr>
            <w:tcW w:w="4820" w:type="dxa"/>
          </w:tcPr>
          <w:p w14:paraId="25AA2DD8" w14:textId="77777777" w:rsidR="00CB0597" w:rsidRPr="0005244A" w:rsidRDefault="00CB0597" w:rsidP="00EF6C51">
            <w:pPr>
              <w:ind w:left="-6"/>
              <w:contextualSpacing/>
              <w:jc w:val="center"/>
              <w:rPr>
                <w:rFonts w:ascii="Bookman Old Style" w:eastAsia="Arial Unicode MS" w:hAnsi="Bookman Old Style"/>
                <w:b/>
                <w:color w:val="000000"/>
              </w:rPr>
            </w:pPr>
            <w:r w:rsidRPr="0005244A">
              <w:rPr>
                <w:rFonts w:ascii="Bookman Old Style" w:hAnsi="Bookman Old Style"/>
                <w:b/>
              </w:rPr>
              <w:t>DIEGO MESA PUYO</w:t>
            </w:r>
          </w:p>
        </w:tc>
        <w:tc>
          <w:tcPr>
            <w:tcW w:w="4586" w:type="dxa"/>
          </w:tcPr>
          <w:p w14:paraId="0CAD8CD1" w14:textId="77777777" w:rsidR="00CB0597" w:rsidRPr="0005244A" w:rsidRDefault="00CB0597" w:rsidP="00EF6C51">
            <w:pPr>
              <w:ind w:left="0" w:right="-26"/>
              <w:contextualSpacing/>
              <w:jc w:val="center"/>
              <w:rPr>
                <w:rFonts w:ascii="Bookman Old Style" w:eastAsia="Arial Unicode MS" w:hAnsi="Bookman Old Style"/>
                <w:b/>
              </w:rPr>
            </w:pPr>
            <w:r w:rsidRPr="0005244A">
              <w:rPr>
                <w:rFonts w:ascii="Bookman Old Style" w:hAnsi="Bookman Old Style"/>
                <w:b/>
              </w:rPr>
              <w:t>JORGE ALBERTO VALENCIA MARIN</w:t>
            </w:r>
          </w:p>
        </w:tc>
      </w:tr>
      <w:tr w:rsidR="00CB0597" w:rsidRPr="0005244A" w14:paraId="7B2F1EEC" w14:textId="77777777" w:rsidTr="00EF6C51">
        <w:trPr>
          <w:tblCellSpacing w:w="0" w:type="dxa"/>
          <w:jc w:val="center"/>
        </w:trPr>
        <w:tc>
          <w:tcPr>
            <w:tcW w:w="4820" w:type="dxa"/>
          </w:tcPr>
          <w:p w14:paraId="0AD32577" w14:textId="77777777" w:rsidR="00CB0597" w:rsidRPr="005236AD" w:rsidRDefault="00CB0597" w:rsidP="00EF6C51">
            <w:pPr>
              <w:ind w:left="-26"/>
              <w:contextualSpacing/>
              <w:jc w:val="center"/>
              <w:rPr>
                <w:rFonts w:ascii="Bookman Old Style" w:eastAsia="Arial Unicode MS" w:hAnsi="Bookman Old Style" w:cs="Arial"/>
                <w:bCs/>
                <w:color w:val="000000"/>
              </w:rPr>
            </w:pPr>
            <w:r w:rsidRPr="005236AD">
              <w:rPr>
                <w:rFonts w:ascii="Bookman Old Style" w:hAnsi="Bookman Old Style"/>
                <w:bCs/>
              </w:rPr>
              <w:t>Ministro de Minas y Energía</w:t>
            </w:r>
          </w:p>
        </w:tc>
        <w:tc>
          <w:tcPr>
            <w:tcW w:w="4586" w:type="dxa"/>
          </w:tcPr>
          <w:p w14:paraId="6150FE0D" w14:textId="77777777" w:rsidR="00CB0597" w:rsidRPr="005236AD" w:rsidRDefault="00CB0597" w:rsidP="00EF6C51">
            <w:pPr>
              <w:ind w:left="5"/>
              <w:contextualSpacing/>
              <w:jc w:val="center"/>
              <w:rPr>
                <w:rFonts w:ascii="Bookman Old Style" w:eastAsia="Arial Unicode MS" w:hAnsi="Bookman Old Style" w:cs="Arial"/>
                <w:bCs/>
                <w:color w:val="000000"/>
              </w:rPr>
            </w:pPr>
            <w:r w:rsidRPr="005236AD">
              <w:rPr>
                <w:rFonts w:ascii="Bookman Old Style" w:hAnsi="Bookman Old Style"/>
                <w:bCs/>
              </w:rPr>
              <w:t>Director Ejecutivo</w:t>
            </w:r>
          </w:p>
        </w:tc>
      </w:tr>
      <w:tr w:rsidR="00CB0597" w:rsidRPr="0005244A" w14:paraId="317BA9BE" w14:textId="77777777" w:rsidTr="00EF6C51">
        <w:trPr>
          <w:tblCellSpacing w:w="0" w:type="dxa"/>
          <w:jc w:val="center"/>
        </w:trPr>
        <w:tc>
          <w:tcPr>
            <w:tcW w:w="4820" w:type="dxa"/>
          </w:tcPr>
          <w:p w14:paraId="59C23AA5" w14:textId="77777777" w:rsidR="00CB0597" w:rsidRPr="005236AD" w:rsidRDefault="00CB0597" w:rsidP="00EF6C51">
            <w:pPr>
              <w:ind w:left="-26"/>
              <w:contextualSpacing/>
              <w:jc w:val="center"/>
              <w:rPr>
                <w:rFonts w:ascii="Bookman Old Style" w:eastAsia="Arial Unicode MS" w:hAnsi="Bookman Old Style" w:cs="Arial"/>
                <w:bCs/>
                <w:color w:val="000000"/>
              </w:rPr>
            </w:pPr>
            <w:r w:rsidRPr="005236AD">
              <w:rPr>
                <w:rFonts w:ascii="Bookman Old Style" w:hAnsi="Bookman Old Style"/>
                <w:bCs/>
              </w:rPr>
              <w:t>Presidente</w:t>
            </w:r>
          </w:p>
        </w:tc>
        <w:tc>
          <w:tcPr>
            <w:tcW w:w="4586" w:type="dxa"/>
          </w:tcPr>
          <w:p w14:paraId="0B50AFF9" w14:textId="77777777" w:rsidR="00CB0597" w:rsidRPr="0005244A" w:rsidRDefault="00CB0597" w:rsidP="00EF6C51">
            <w:pPr>
              <w:contextualSpacing/>
              <w:jc w:val="center"/>
              <w:rPr>
                <w:rFonts w:ascii="Bookman Old Style" w:eastAsia="Arial Unicode MS" w:hAnsi="Bookman Old Style" w:cs="Arial"/>
                <w:b/>
                <w:color w:val="000000"/>
              </w:rPr>
            </w:pPr>
            <w:r w:rsidRPr="0005244A">
              <w:rPr>
                <w:rFonts w:ascii="Bookman Old Style" w:hAnsi="Bookman Old Style"/>
                <w:b/>
              </w:rPr>
              <w:t xml:space="preserve"> </w:t>
            </w:r>
          </w:p>
        </w:tc>
      </w:tr>
    </w:tbl>
    <w:p w14:paraId="1533B13E" w14:textId="77777777" w:rsidR="00E31B35" w:rsidRPr="001C235C" w:rsidRDefault="00E31B35" w:rsidP="00CB0597">
      <w:pPr>
        <w:ind w:left="0"/>
        <w:jc w:val="center"/>
        <w:rPr>
          <w:rFonts w:ascii="Bookman Old Style" w:hAnsi="Bookman Old Style" w:cs="Arial"/>
        </w:rPr>
      </w:pPr>
    </w:p>
    <w:sectPr w:rsidR="00E31B35" w:rsidRPr="001C235C" w:rsidSect="0015758F">
      <w:headerReference w:type="default" r:id="rId18"/>
      <w:headerReference w:type="first" r:id="rId19"/>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87BA1E" w14:textId="77777777" w:rsidR="00F74F60" w:rsidRDefault="00F74F60">
      <w:r>
        <w:separator/>
      </w:r>
    </w:p>
  </w:endnote>
  <w:endnote w:type="continuationSeparator" w:id="0">
    <w:p w14:paraId="59EFE93B" w14:textId="77777777" w:rsidR="00F74F60" w:rsidRDefault="00F74F60">
      <w:r>
        <w:continuationSeparator/>
      </w:r>
    </w:p>
  </w:endnote>
  <w:endnote w:type="continuationNotice" w:id="1">
    <w:p w14:paraId="4255F6EA" w14:textId="77777777" w:rsidR="00F74F60" w:rsidRDefault="00F74F6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G Times">
    <w:altName w:val="Times New Roman"/>
    <w:charset w:val="00"/>
    <w:family w:val="roman"/>
    <w:pitch w:val="variable"/>
    <w:sig w:usb0="00000007" w:usb1="00000000" w:usb2="00000000" w:usb3="00000000" w:csb0="00000093"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4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mbria Math">
    <w:panose1 w:val="02040503050406030204"/>
    <w:charset w:val="00"/>
    <w:family w:val="roman"/>
    <w:pitch w:val="variable"/>
    <w:sig w:usb0="E00002FF" w:usb1="42002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panose1 w:val="02020400000000000000"/>
    <w:charset w:val="80"/>
    <w:family w:val="roman"/>
    <w:pitch w:val="variable"/>
    <w:sig w:usb0="800002E7" w:usb1="2AC7FCF0"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6DE595" w14:textId="77777777" w:rsidR="00F74F60" w:rsidRDefault="00F74F60">
      <w:r>
        <w:separator/>
      </w:r>
    </w:p>
  </w:footnote>
  <w:footnote w:type="continuationSeparator" w:id="0">
    <w:p w14:paraId="52936426" w14:textId="77777777" w:rsidR="00F74F60" w:rsidRDefault="00F74F60">
      <w:r>
        <w:continuationSeparator/>
      </w:r>
    </w:p>
  </w:footnote>
  <w:footnote w:type="continuationNotice" w:id="1">
    <w:p w14:paraId="764D94E0" w14:textId="77777777" w:rsidR="00F74F60" w:rsidRDefault="00F74F6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8BBB8" w14:textId="77777777" w:rsidR="00734736" w:rsidRPr="00DC448B" w:rsidRDefault="00734736" w:rsidP="00DC448B">
    <w:pPr>
      <w:rPr>
        <w:lang w:val="es-CO"/>
      </w:rPr>
    </w:pPr>
  </w:p>
  <w:p w14:paraId="77D67B39" w14:textId="4968B269" w:rsidR="00734736" w:rsidRPr="00951F79" w:rsidRDefault="00734736"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w:t>
    </w:r>
    <w:r w:rsidRPr="00A338BC">
      <w:rPr>
        <w:rFonts w:ascii="Bookman Old Style" w:hAnsi="Bookman Old Style" w:cs="Arial"/>
        <w:bCs/>
        <w:szCs w:val="24"/>
        <w:u w:val="single"/>
      </w:rPr>
      <w:t xml:space="preserve"> </w:t>
    </w:r>
    <w:r w:rsidR="00A9241B">
      <w:rPr>
        <w:rFonts w:ascii="Bookman Old Style" w:hAnsi="Bookman Old Style" w:cs="Arial"/>
        <w:bCs/>
        <w:szCs w:val="24"/>
        <w:u w:val="single"/>
      </w:rPr>
      <w:t>127</w:t>
    </w:r>
    <w:r w:rsidR="00A338BC">
      <w:rPr>
        <w:rFonts w:ascii="Bookman Old Style" w:hAnsi="Bookman Old Style" w:cs="Arial"/>
        <w:b w:val="0"/>
        <w:sz w:val="22"/>
        <w:szCs w:val="22"/>
      </w:rPr>
      <w:t xml:space="preserve"> </w:t>
    </w:r>
    <w:r w:rsidRPr="00654384">
      <w:rPr>
        <w:rFonts w:ascii="Bookman Old Style" w:hAnsi="Bookman Old Style" w:cs="Arial"/>
        <w:b w:val="0"/>
        <w:sz w:val="22"/>
        <w:szCs w:val="22"/>
      </w:rPr>
      <w:tab/>
    </w:r>
    <w:r>
      <w:rPr>
        <w:rFonts w:ascii="Bookman Old Style" w:hAnsi="Bookman Old Style" w:cs="Arial"/>
        <w:b w:val="0"/>
        <w:sz w:val="22"/>
        <w:szCs w:val="22"/>
      </w:rPr>
      <w:t xml:space="preserve">DE </w:t>
    </w:r>
    <w:r w:rsidR="00A338BC">
      <w:rPr>
        <w:rFonts w:ascii="Bookman Old Style" w:hAnsi="Bookman Old Style" w:cs="Arial"/>
        <w:b w:val="0"/>
        <w:sz w:val="22"/>
        <w:szCs w:val="22"/>
      </w:rPr>
      <w:t xml:space="preserve"> </w:t>
    </w:r>
    <w:r w:rsidR="00A9241B">
      <w:rPr>
        <w:rFonts w:ascii="Bookman Old Style" w:hAnsi="Bookman Old Style" w:cs="Arial"/>
        <w:bCs/>
        <w:szCs w:val="24"/>
        <w:u w:val="single"/>
      </w:rPr>
      <w:t>30 AGO. 2021</w:t>
    </w:r>
    <w:r w:rsidR="00A338BC" w:rsidRPr="00A338BC">
      <w:rPr>
        <w:rFonts w:ascii="Bookman Old Style" w:hAnsi="Bookman Old Style" w:cs="Arial"/>
        <w:bCs/>
        <w:szCs w:val="24"/>
        <w:u w:val="single"/>
      </w:rPr>
      <w:t xml:space="preserve"> </w:t>
    </w:r>
    <w:r>
      <w:rPr>
        <w:rFonts w:ascii="Bookman Old Style" w:hAnsi="Bookman Old Style" w:cs="Arial"/>
        <w:b w:val="0"/>
        <w:sz w:val="22"/>
        <w:szCs w:val="22"/>
      </w:rPr>
      <w:tab/>
    </w:r>
    <w:r w:rsidR="00E4702D">
      <w:rPr>
        <w:rFonts w:ascii="Bookman Old Style" w:hAnsi="Bookman Old Style" w:cs="Arial"/>
        <w:b w:val="0"/>
        <w:sz w:val="22"/>
        <w:szCs w:val="22"/>
      </w:rPr>
      <w:t xml:space="preserve">                      </w:t>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Pr>
        <w:rFonts w:ascii="Bookman Old Style" w:hAnsi="Bookman Old Style" w:cs="Arial"/>
        <w:b w:val="0"/>
        <w:noProof/>
        <w:sz w:val="22"/>
        <w:szCs w:val="22"/>
      </w:rPr>
      <w:t>2</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Pr="00802F19">
        <w:rPr>
          <w:rFonts w:ascii="Bookman Old Style" w:hAnsi="Bookman Old Style" w:cs="Arial"/>
          <w:b w:val="0"/>
          <w:noProof/>
          <w:sz w:val="22"/>
          <w:szCs w:val="22"/>
        </w:rPr>
        <w:t>11</w:t>
      </w:r>
    </w:fldSimple>
  </w:p>
  <w:p w14:paraId="7A4243CC" w14:textId="0EC21379" w:rsidR="00734736" w:rsidRDefault="00734736" w:rsidP="00AD01E4">
    <w:pPr>
      <w:ind w:left="142" w:right="148"/>
      <w:rPr>
        <w:rFonts w:ascii="Bookman Old Style" w:hAnsi="Bookman Old Style" w:cs="Arial"/>
      </w:rPr>
    </w:pPr>
    <w:r w:rsidRPr="0042068C">
      <w:rPr>
        <w:noProof/>
        <w:lang w:val="es-CO" w:eastAsia="es-CO"/>
      </w:rPr>
      <mc:AlternateContent>
        <mc:Choice Requires="wps">
          <w:drawing>
            <wp:anchor distT="0" distB="0" distL="114300" distR="114300" simplePos="0" relativeHeight="251658240" behindDoc="0" locked="0" layoutInCell="1" allowOverlap="1" wp14:anchorId="6061B4A9" wp14:editId="1F5CA145">
              <wp:simplePos x="0" y="0"/>
              <wp:positionH relativeFrom="column">
                <wp:posOffset>-184785</wp:posOffset>
              </wp:positionH>
              <wp:positionV relativeFrom="paragraph">
                <wp:posOffset>88899</wp:posOffset>
              </wp:positionV>
              <wp:extent cx="6267450" cy="9910445"/>
              <wp:effectExtent l="0" t="0" r="19050" b="1460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1044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rect w14:anchorId="4C388B89" id="Rectangle 1" o:spid="_x0000_s1026" style="position:absolute;margin-left:-14.55pt;margin-top:7pt;width:493.5pt;height:780.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" filled="f" strokeweight="1.5pt"/>
          </w:pict>
        </mc:Fallback>
      </mc:AlternateContent>
    </w:r>
  </w:p>
  <w:p w14:paraId="64239882" w14:textId="05893C36" w:rsidR="00734736" w:rsidRPr="0005244A" w:rsidRDefault="00734736" w:rsidP="00A338BC">
    <w:pPr>
      <w:ind w:left="0"/>
      <w:jc w:val="both"/>
      <w:rPr>
        <w:rFonts w:ascii="Bookman Old Style" w:hAnsi="Bookman Old Style"/>
      </w:rPr>
    </w:pPr>
    <w:bookmarkStart w:id="28" w:name="_Hlk71536312"/>
    <w:r w:rsidRPr="0005244A">
      <w:rPr>
        <w:rFonts w:ascii="Bookman Old Style" w:hAnsi="Bookman Old Style"/>
      </w:rPr>
      <w:t xml:space="preserve"> Por la cual se hace</w:t>
    </w:r>
    <w:r>
      <w:rPr>
        <w:rFonts w:ascii="Bookman Old Style" w:hAnsi="Bookman Old Style"/>
      </w:rPr>
      <w:t>n</w:t>
    </w:r>
    <w:r w:rsidRPr="0005244A">
      <w:rPr>
        <w:rFonts w:ascii="Bookman Old Style" w:hAnsi="Bookman Old Style"/>
      </w:rPr>
      <w:t xml:space="preserve"> unos ajustes a la Resolución CREG 107 de 2017</w:t>
    </w:r>
    <w:r w:rsidR="00842BD1">
      <w:rPr>
        <w:rFonts w:ascii="Bookman Old Style" w:hAnsi="Bookman Old Style"/>
      </w:rPr>
      <w:t xml:space="preserve"> </w:t>
    </w:r>
    <w:r w:rsidR="00263B5B">
      <w:rPr>
        <w:rFonts w:ascii="Bookman Old Style" w:hAnsi="Bookman Old Style"/>
      </w:rPr>
      <w:t>“</w:t>
    </w:r>
    <w:r w:rsidR="00842BD1" w:rsidRPr="00842BD1">
      <w:rPr>
        <w:rFonts w:ascii="Bookman Old Style" w:hAnsi="Bookman Old Style"/>
      </w:rPr>
      <w:t>Por la cual se establecen los procedimientos que se deben seguir para ejecutar proyectos del plan de abastecimiento de gas natural</w:t>
    </w:r>
    <w:r w:rsidRPr="0005244A">
      <w:rPr>
        <w:rFonts w:ascii="Bookman Old Style" w:hAnsi="Bookman Old Style"/>
      </w:rPr>
      <w:t>”</w:t>
    </w:r>
  </w:p>
  <w:bookmarkEnd w:id="28"/>
  <w:p w14:paraId="32A6C87A" w14:textId="7BEA79F2" w:rsidR="00734736" w:rsidRDefault="00734736" w:rsidP="00C17D57">
    <w:pPr>
      <w:pBdr>
        <w:bottom w:val="single" w:sz="4" w:space="1" w:color="auto"/>
      </w:pBdr>
      <w:ind w:left="0"/>
      <w:jc w:val="both"/>
      <w:rPr>
        <w:rFonts w:ascii="Bookman Old Style" w:hAnsi="Bookman Old Style" w:cs="Arial"/>
      </w:rPr>
    </w:pPr>
    <w:r>
      <w:rPr>
        <w:rFonts w:ascii="Bookman Old Style" w:hAnsi="Bookman Old Style" w:cs="Arial"/>
      </w:rPr>
      <w:t xml:space="preserve"> </w:t>
    </w:r>
  </w:p>
  <w:p w14:paraId="56BD8354" w14:textId="4365B8DA" w:rsidR="00734736" w:rsidRPr="00045D3D" w:rsidRDefault="00734736" w:rsidP="00B31302">
    <w:pPr>
      <w:ind w:left="0"/>
      <w:jc w:val="both"/>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41BB8" w14:textId="3E1DBF08" w:rsidR="00734736" w:rsidRDefault="00734736" w:rsidP="00025383">
    <w:pPr>
      <w:pStyle w:val="Encabezado"/>
      <w:jc w:val="both"/>
      <w:rPr>
        <w:rFonts w:ascii="Arial" w:hAnsi="Arial" w:cs="Arial"/>
        <w:spacing w:val="20"/>
        <w:sz w:val="20"/>
      </w:rPr>
    </w:pPr>
    <w:r>
      <w:rPr>
        <w:rFonts w:ascii="Arial" w:hAnsi="Arial" w:cs="Arial"/>
        <w:spacing w:val="20"/>
        <w:sz w:val="20"/>
      </w:rPr>
      <w:t xml:space="preserve">                                   </w:t>
    </w:r>
  </w:p>
  <w:p w14:paraId="133854F0" w14:textId="77777777" w:rsidR="00734736" w:rsidRDefault="00734736">
    <w:pPr>
      <w:pStyle w:val="Encabezado"/>
      <w:jc w:val="center"/>
      <w:rPr>
        <w:rFonts w:ascii="Arial" w:hAnsi="Arial" w:cs="Arial"/>
        <w:spacing w:val="20"/>
        <w:sz w:val="20"/>
      </w:rPr>
    </w:pPr>
  </w:p>
  <w:p w14:paraId="731F2EA9" w14:textId="77777777" w:rsidR="00734736" w:rsidRDefault="00734736" w:rsidP="00CA77FB">
    <w:pPr>
      <w:pStyle w:val="Encabezado"/>
      <w:jc w:val="center"/>
    </w:pPr>
    <w:r w:rsidRPr="0042068C">
      <w:rPr>
        <w:rFonts w:ascii="Arial" w:hAnsi="Arial" w:cs="Arial"/>
        <w:noProof/>
        <w:spacing w:val="20"/>
        <w:sz w:val="20"/>
        <w:lang w:eastAsia="es-CO"/>
      </w:rPr>
      <mc:AlternateContent>
        <mc:Choice Requires="wps">
          <w:drawing>
            <wp:anchor distT="0" distB="0" distL="114300" distR="114300" simplePos="0" relativeHeight="251658241" behindDoc="0" locked="0" layoutInCell="1" allowOverlap="1" wp14:anchorId="3FA3A0CB" wp14:editId="035C6597">
              <wp:simplePos x="0" y="0"/>
              <wp:positionH relativeFrom="column">
                <wp:posOffset>-213360</wp:posOffset>
              </wp:positionH>
              <wp:positionV relativeFrom="paragraph">
                <wp:posOffset>377190</wp:posOffset>
              </wp:positionV>
              <wp:extent cx="6343650" cy="9839325"/>
              <wp:effectExtent l="9525" t="14605" r="9525" b="1397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rect w14:anchorId="4CD24E19" id="Rectangle 2" o:spid="_x0000_s1026" style="position:absolute;margin-left:-16.8pt;margin-top:29.7pt;width:499.5pt;height:774.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" filled="f"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3CB63F2"/>
    <w:multiLevelType w:val="hybridMultilevel"/>
    <w:tmpl w:val="04FB3586"/>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BCDC14BE"/>
    <w:multiLevelType w:val="hybridMultilevel"/>
    <w:tmpl w:val="18C3C1C4"/>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3"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4" w15:restartNumberingAfterBreak="0">
    <w:nsid w:val="01D27438"/>
    <w:multiLevelType w:val="hybridMultilevel"/>
    <w:tmpl w:val="B3B6BCB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02BD470A"/>
    <w:multiLevelType w:val="hybridMultilevel"/>
    <w:tmpl w:val="578059C6"/>
    <w:lvl w:ilvl="0" w:tplc="B87E4326">
      <w:start w:val="1"/>
      <w:numFmt w:val="decimal"/>
      <w:lvlText w:val="%1."/>
      <w:lvlJc w:val="left"/>
      <w:pPr>
        <w:ind w:left="1065" w:hanging="360"/>
      </w:pPr>
      <w:rPr>
        <w:rFonts w:hint="default"/>
      </w:rPr>
    </w:lvl>
    <w:lvl w:ilvl="1" w:tplc="240A0019" w:tentative="1">
      <w:start w:val="1"/>
      <w:numFmt w:val="lowerLetter"/>
      <w:lvlText w:val="%2."/>
      <w:lvlJc w:val="left"/>
      <w:pPr>
        <w:ind w:left="1785" w:hanging="360"/>
      </w:pPr>
    </w:lvl>
    <w:lvl w:ilvl="2" w:tplc="240A001B" w:tentative="1">
      <w:start w:val="1"/>
      <w:numFmt w:val="lowerRoman"/>
      <w:lvlText w:val="%3."/>
      <w:lvlJc w:val="right"/>
      <w:pPr>
        <w:ind w:left="2505" w:hanging="180"/>
      </w:pPr>
    </w:lvl>
    <w:lvl w:ilvl="3" w:tplc="240A000F" w:tentative="1">
      <w:start w:val="1"/>
      <w:numFmt w:val="decimal"/>
      <w:lvlText w:val="%4."/>
      <w:lvlJc w:val="left"/>
      <w:pPr>
        <w:ind w:left="3225" w:hanging="360"/>
      </w:pPr>
    </w:lvl>
    <w:lvl w:ilvl="4" w:tplc="240A0019" w:tentative="1">
      <w:start w:val="1"/>
      <w:numFmt w:val="lowerLetter"/>
      <w:lvlText w:val="%5."/>
      <w:lvlJc w:val="left"/>
      <w:pPr>
        <w:ind w:left="3945" w:hanging="360"/>
      </w:pPr>
    </w:lvl>
    <w:lvl w:ilvl="5" w:tplc="240A001B" w:tentative="1">
      <w:start w:val="1"/>
      <w:numFmt w:val="lowerRoman"/>
      <w:lvlText w:val="%6."/>
      <w:lvlJc w:val="right"/>
      <w:pPr>
        <w:ind w:left="4665" w:hanging="180"/>
      </w:pPr>
    </w:lvl>
    <w:lvl w:ilvl="6" w:tplc="240A000F" w:tentative="1">
      <w:start w:val="1"/>
      <w:numFmt w:val="decimal"/>
      <w:lvlText w:val="%7."/>
      <w:lvlJc w:val="left"/>
      <w:pPr>
        <w:ind w:left="5385" w:hanging="360"/>
      </w:pPr>
    </w:lvl>
    <w:lvl w:ilvl="7" w:tplc="240A0019" w:tentative="1">
      <w:start w:val="1"/>
      <w:numFmt w:val="lowerLetter"/>
      <w:lvlText w:val="%8."/>
      <w:lvlJc w:val="left"/>
      <w:pPr>
        <w:ind w:left="6105" w:hanging="360"/>
      </w:pPr>
    </w:lvl>
    <w:lvl w:ilvl="8" w:tplc="240A001B" w:tentative="1">
      <w:start w:val="1"/>
      <w:numFmt w:val="lowerRoman"/>
      <w:lvlText w:val="%9."/>
      <w:lvlJc w:val="right"/>
      <w:pPr>
        <w:ind w:left="6825" w:hanging="180"/>
      </w:pPr>
    </w:lvl>
  </w:abstractNum>
  <w:abstractNum w:abstractNumId="6" w15:restartNumberingAfterBreak="0">
    <w:nsid w:val="0828279A"/>
    <w:multiLevelType w:val="hybridMultilevel"/>
    <w:tmpl w:val="5B5C37FE"/>
    <w:lvl w:ilvl="0" w:tplc="AEEC1EAA">
      <w:start w:val="1"/>
      <w:numFmt w:val="lowerLetter"/>
      <w:lvlText w:val="%1)"/>
      <w:lvlJc w:val="left"/>
      <w:pPr>
        <w:ind w:left="644" w:hanging="360"/>
      </w:pPr>
      <w:rPr>
        <w:rFonts w:hint="default"/>
      </w:rPr>
    </w:lvl>
    <w:lvl w:ilvl="1" w:tplc="240A001B">
      <w:start w:val="1"/>
      <w:numFmt w:val="lowerRoman"/>
      <w:lvlText w:val="%2."/>
      <w:lvlJc w:val="right"/>
      <w:pPr>
        <w:ind w:left="1364" w:hanging="360"/>
      </w:pPr>
    </w:lvl>
    <w:lvl w:ilvl="2" w:tplc="240A001B" w:tentative="1">
      <w:start w:val="1"/>
      <w:numFmt w:val="lowerRoman"/>
      <w:lvlText w:val="%3."/>
      <w:lvlJc w:val="right"/>
      <w:pPr>
        <w:ind w:left="2084" w:hanging="180"/>
      </w:pPr>
    </w:lvl>
    <w:lvl w:ilvl="3" w:tplc="240A000F" w:tentative="1">
      <w:start w:val="1"/>
      <w:numFmt w:val="decimal"/>
      <w:lvlText w:val="%4."/>
      <w:lvlJc w:val="left"/>
      <w:pPr>
        <w:ind w:left="2804" w:hanging="360"/>
      </w:pPr>
    </w:lvl>
    <w:lvl w:ilvl="4" w:tplc="240A0019" w:tentative="1">
      <w:start w:val="1"/>
      <w:numFmt w:val="lowerLetter"/>
      <w:lvlText w:val="%5."/>
      <w:lvlJc w:val="left"/>
      <w:pPr>
        <w:ind w:left="3524" w:hanging="360"/>
      </w:pPr>
    </w:lvl>
    <w:lvl w:ilvl="5" w:tplc="240A001B" w:tentative="1">
      <w:start w:val="1"/>
      <w:numFmt w:val="lowerRoman"/>
      <w:lvlText w:val="%6."/>
      <w:lvlJc w:val="right"/>
      <w:pPr>
        <w:ind w:left="4244" w:hanging="180"/>
      </w:pPr>
    </w:lvl>
    <w:lvl w:ilvl="6" w:tplc="240A000F" w:tentative="1">
      <w:start w:val="1"/>
      <w:numFmt w:val="decimal"/>
      <w:lvlText w:val="%7."/>
      <w:lvlJc w:val="left"/>
      <w:pPr>
        <w:ind w:left="4964" w:hanging="360"/>
      </w:pPr>
    </w:lvl>
    <w:lvl w:ilvl="7" w:tplc="240A0019" w:tentative="1">
      <w:start w:val="1"/>
      <w:numFmt w:val="lowerLetter"/>
      <w:lvlText w:val="%8."/>
      <w:lvlJc w:val="left"/>
      <w:pPr>
        <w:ind w:left="5684" w:hanging="360"/>
      </w:pPr>
    </w:lvl>
    <w:lvl w:ilvl="8" w:tplc="240A001B" w:tentative="1">
      <w:start w:val="1"/>
      <w:numFmt w:val="lowerRoman"/>
      <w:lvlText w:val="%9."/>
      <w:lvlJc w:val="right"/>
      <w:pPr>
        <w:ind w:left="6404" w:hanging="180"/>
      </w:pPr>
    </w:lvl>
  </w:abstractNum>
  <w:abstractNum w:abstractNumId="7" w15:restartNumberingAfterBreak="0">
    <w:nsid w:val="0A115489"/>
    <w:multiLevelType w:val="hybridMultilevel"/>
    <w:tmpl w:val="DBD87620"/>
    <w:lvl w:ilvl="0" w:tplc="0C0A0017">
      <w:start w:val="1"/>
      <w:numFmt w:val="lowerLetter"/>
      <w:lvlText w:val="%1)"/>
      <w:lvlJc w:val="left"/>
      <w:pPr>
        <w:tabs>
          <w:tab w:val="num" w:pos="928"/>
        </w:tabs>
        <w:ind w:left="928" w:hanging="360"/>
      </w:pPr>
      <w:rPr>
        <w:rFonts w:hint="default"/>
        <w:color w:val="000000"/>
      </w:rPr>
    </w:lvl>
    <w:lvl w:ilvl="1" w:tplc="0C0A0019" w:tentative="1">
      <w:start w:val="1"/>
      <w:numFmt w:val="lowerLetter"/>
      <w:lvlText w:val="%2."/>
      <w:lvlJc w:val="left"/>
      <w:pPr>
        <w:ind w:left="2008" w:hanging="360"/>
      </w:pPr>
    </w:lvl>
    <w:lvl w:ilvl="2" w:tplc="0C0A001B" w:tentative="1">
      <w:start w:val="1"/>
      <w:numFmt w:val="lowerRoman"/>
      <w:lvlText w:val="%3."/>
      <w:lvlJc w:val="right"/>
      <w:pPr>
        <w:ind w:left="2728" w:hanging="180"/>
      </w:pPr>
    </w:lvl>
    <w:lvl w:ilvl="3" w:tplc="0C0A000F" w:tentative="1">
      <w:start w:val="1"/>
      <w:numFmt w:val="decimal"/>
      <w:lvlText w:val="%4."/>
      <w:lvlJc w:val="left"/>
      <w:pPr>
        <w:ind w:left="3448" w:hanging="360"/>
      </w:pPr>
    </w:lvl>
    <w:lvl w:ilvl="4" w:tplc="0C0A0019" w:tentative="1">
      <w:start w:val="1"/>
      <w:numFmt w:val="lowerLetter"/>
      <w:lvlText w:val="%5."/>
      <w:lvlJc w:val="left"/>
      <w:pPr>
        <w:ind w:left="4168" w:hanging="360"/>
      </w:pPr>
    </w:lvl>
    <w:lvl w:ilvl="5" w:tplc="0C0A001B" w:tentative="1">
      <w:start w:val="1"/>
      <w:numFmt w:val="lowerRoman"/>
      <w:lvlText w:val="%6."/>
      <w:lvlJc w:val="right"/>
      <w:pPr>
        <w:ind w:left="4888" w:hanging="180"/>
      </w:pPr>
    </w:lvl>
    <w:lvl w:ilvl="6" w:tplc="0C0A000F" w:tentative="1">
      <w:start w:val="1"/>
      <w:numFmt w:val="decimal"/>
      <w:lvlText w:val="%7."/>
      <w:lvlJc w:val="left"/>
      <w:pPr>
        <w:ind w:left="5608" w:hanging="360"/>
      </w:pPr>
    </w:lvl>
    <w:lvl w:ilvl="7" w:tplc="0C0A0019" w:tentative="1">
      <w:start w:val="1"/>
      <w:numFmt w:val="lowerLetter"/>
      <w:lvlText w:val="%8."/>
      <w:lvlJc w:val="left"/>
      <w:pPr>
        <w:ind w:left="6328" w:hanging="360"/>
      </w:pPr>
    </w:lvl>
    <w:lvl w:ilvl="8" w:tplc="0C0A001B" w:tentative="1">
      <w:start w:val="1"/>
      <w:numFmt w:val="lowerRoman"/>
      <w:lvlText w:val="%9."/>
      <w:lvlJc w:val="right"/>
      <w:pPr>
        <w:ind w:left="7048" w:hanging="180"/>
      </w:pPr>
    </w:lvl>
  </w:abstractNum>
  <w:abstractNum w:abstractNumId="8" w15:restartNumberingAfterBreak="0">
    <w:nsid w:val="0C473F37"/>
    <w:multiLevelType w:val="hybridMultilevel"/>
    <w:tmpl w:val="B808887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9" w15:restartNumberingAfterBreak="0">
    <w:nsid w:val="1BA4267A"/>
    <w:multiLevelType w:val="hybridMultilevel"/>
    <w:tmpl w:val="D200D5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200C12B7"/>
    <w:multiLevelType w:val="hybridMultilevel"/>
    <w:tmpl w:val="6FE8ABA4"/>
    <w:lvl w:ilvl="0" w:tplc="240A0019">
      <w:start w:val="1"/>
      <w:numFmt w:val="lowerLetter"/>
      <w:lvlText w:val="%1."/>
      <w:lvlJc w:val="left"/>
      <w:pPr>
        <w:ind w:left="360" w:hanging="360"/>
      </w:pPr>
      <w:rPr>
        <w:rFonts w:hint="default"/>
      </w:rPr>
    </w:lvl>
    <w:lvl w:ilvl="1" w:tplc="240A000B">
      <w:start w:val="1"/>
      <w:numFmt w:val="bullet"/>
      <w:lvlText w:val=""/>
      <w:lvlJc w:val="left"/>
      <w:pPr>
        <w:ind w:left="1080" w:hanging="360"/>
      </w:pPr>
      <w:rPr>
        <w:rFonts w:ascii="Wingdings" w:hAnsi="Wingdings"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21806C67"/>
    <w:multiLevelType w:val="hybridMultilevel"/>
    <w:tmpl w:val="EEC2163E"/>
    <w:lvl w:ilvl="0" w:tplc="240A0017">
      <w:start w:val="1"/>
      <w:numFmt w:val="lowerLetter"/>
      <w:lvlText w:val="%1)"/>
      <w:lvlJc w:val="left"/>
      <w:pPr>
        <w:ind w:left="786"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255D2C4A"/>
    <w:multiLevelType w:val="hybridMultilevel"/>
    <w:tmpl w:val="30D610C2"/>
    <w:lvl w:ilvl="0" w:tplc="372A98E6">
      <w:start w:val="1"/>
      <w:numFmt w:val="lowerRoman"/>
      <w:lvlText w:val="%1."/>
      <w:lvlJc w:val="left"/>
      <w:pPr>
        <w:ind w:left="1004" w:hanging="720"/>
      </w:pPr>
      <w:rPr>
        <w:rFonts w:hint="default"/>
        <w:sz w:val="24"/>
        <w:szCs w:val="24"/>
      </w:rPr>
    </w:lvl>
    <w:lvl w:ilvl="1" w:tplc="240A0019" w:tentative="1">
      <w:start w:val="1"/>
      <w:numFmt w:val="lowerLetter"/>
      <w:lvlText w:val="%2."/>
      <w:lvlJc w:val="left"/>
      <w:pPr>
        <w:ind w:left="1364" w:hanging="360"/>
      </w:pPr>
    </w:lvl>
    <w:lvl w:ilvl="2" w:tplc="240A001B" w:tentative="1">
      <w:start w:val="1"/>
      <w:numFmt w:val="lowerRoman"/>
      <w:lvlText w:val="%3."/>
      <w:lvlJc w:val="right"/>
      <w:pPr>
        <w:ind w:left="2084" w:hanging="180"/>
      </w:pPr>
    </w:lvl>
    <w:lvl w:ilvl="3" w:tplc="240A000F" w:tentative="1">
      <w:start w:val="1"/>
      <w:numFmt w:val="decimal"/>
      <w:lvlText w:val="%4."/>
      <w:lvlJc w:val="left"/>
      <w:pPr>
        <w:ind w:left="2804" w:hanging="360"/>
      </w:pPr>
    </w:lvl>
    <w:lvl w:ilvl="4" w:tplc="240A0019" w:tentative="1">
      <w:start w:val="1"/>
      <w:numFmt w:val="lowerLetter"/>
      <w:lvlText w:val="%5."/>
      <w:lvlJc w:val="left"/>
      <w:pPr>
        <w:ind w:left="3524" w:hanging="360"/>
      </w:pPr>
    </w:lvl>
    <w:lvl w:ilvl="5" w:tplc="240A001B" w:tentative="1">
      <w:start w:val="1"/>
      <w:numFmt w:val="lowerRoman"/>
      <w:lvlText w:val="%6."/>
      <w:lvlJc w:val="right"/>
      <w:pPr>
        <w:ind w:left="4244" w:hanging="180"/>
      </w:pPr>
    </w:lvl>
    <w:lvl w:ilvl="6" w:tplc="240A000F" w:tentative="1">
      <w:start w:val="1"/>
      <w:numFmt w:val="decimal"/>
      <w:lvlText w:val="%7."/>
      <w:lvlJc w:val="left"/>
      <w:pPr>
        <w:ind w:left="4964" w:hanging="360"/>
      </w:pPr>
    </w:lvl>
    <w:lvl w:ilvl="7" w:tplc="240A0019" w:tentative="1">
      <w:start w:val="1"/>
      <w:numFmt w:val="lowerLetter"/>
      <w:lvlText w:val="%8."/>
      <w:lvlJc w:val="left"/>
      <w:pPr>
        <w:ind w:left="5684" w:hanging="360"/>
      </w:pPr>
    </w:lvl>
    <w:lvl w:ilvl="8" w:tplc="240A001B" w:tentative="1">
      <w:start w:val="1"/>
      <w:numFmt w:val="lowerRoman"/>
      <w:lvlText w:val="%9."/>
      <w:lvlJc w:val="right"/>
      <w:pPr>
        <w:ind w:left="6404" w:hanging="180"/>
      </w:pPr>
    </w:lvl>
  </w:abstractNum>
  <w:abstractNum w:abstractNumId="13" w15:restartNumberingAfterBreak="0">
    <w:nsid w:val="27966B1A"/>
    <w:multiLevelType w:val="hybridMultilevel"/>
    <w:tmpl w:val="57B04F7E"/>
    <w:lvl w:ilvl="0" w:tplc="D10C3540">
      <w:start w:val="1"/>
      <w:numFmt w:val="decimal"/>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14" w15:restartNumberingAfterBreak="0">
    <w:nsid w:val="28517065"/>
    <w:multiLevelType w:val="hybridMultilevel"/>
    <w:tmpl w:val="3CD65848"/>
    <w:lvl w:ilvl="0" w:tplc="240A0017">
      <w:start w:val="1"/>
      <w:numFmt w:val="lowerLetter"/>
      <w:lvlText w:val="%1)"/>
      <w:lvlJc w:val="left"/>
      <w:pPr>
        <w:ind w:left="1440" w:hanging="360"/>
      </w:pPr>
    </w:lvl>
    <w:lvl w:ilvl="1" w:tplc="240A0019" w:tentative="1">
      <w:start w:val="1"/>
      <w:numFmt w:val="lowerLetter"/>
      <w:lvlText w:val="%2."/>
      <w:lvlJc w:val="left"/>
      <w:pPr>
        <w:ind w:left="2160" w:hanging="360"/>
      </w:pPr>
    </w:lvl>
    <w:lvl w:ilvl="2" w:tplc="240A001B" w:tentative="1">
      <w:start w:val="1"/>
      <w:numFmt w:val="lowerRoman"/>
      <w:lvlText w:val="%3."/>
      <w:lvlJc w:val="right"/>
      <w:pPr>
        <w:ind w:left="2880" w:hanging="180"/>
      </w:p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15" w15:restartNumberingAfterBreak="0">
    <w:nsid w:val="2A29312A"/>
    <w:multiLevelType w:val="hybridMultilevel"/>
    <w:tmpl w:val="7A22D226"/>
    <w:lvl w:ilvl="0" w:tplc="D4EABFB8">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2F2C7253"/>
    <w:multiLevelType w:val="hybridMultilevel"/>
    <w:tmpl w:val="FE98D2BA"/>
    <w:lvl w:ilvl="0" w:tplc="7FCC4FFE">
      <w:start w:val="1"/>
      <w:numFmt w:val="lowerLetter"/>
      <w:lvlText w:val="%1)"/>
      <w:lvlJc w:val="left"/>
      <w:pPr>
        <w:ind w:left="360" w:hanging="360"/>
      </w:pPr>
      <w:rPr>
        <w:sz w:val="24"/>
        <w:szCs w:val="24"/>
      </w:rPr>
    </w:lvl>
    <w:lvl w:ilvl="1" w:tplc="D18228FE">
      <w:start w:val="1"/>
      <w:numFmt w:val="lowerRoman"/>
      <w:lvlText w:val="%2."/>
      <w:lvlJc w:val="right"/>
      <w:pPr>
        <w:ind w:left="1080" w:hanging="360"/>
      </w:pPr>
      <w:rPr>
        <w:sz w:val="24"/>
        <w:szCs w:val="24"/>
      </w:r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7" w15:restartNumberingAfterBreak="0">
    <w:nsid w:val="2F3FB3E3"/>
    <w:multiLevelType w:val="hybridMultilevel"/>
    <w:tmpl w:val="251E14A6"/>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348F13D4"/>
    <w:multiLevelType w:val="multilevel"/>
    <w:tmpl w:val="B62AEF92"/>
    <w:lvl w:ilvl="0">
      <w:start w:val="8"/>
      <w:numFmt w:val="decimal"/>
      <w:lvlText w:val="Artículo %1."/>
      <w:lvlJc w:val="left"/>
      <w:pPr>
        <w:ind w:left="142" w:firstLine="0"/>
      </w:pPr>
      <w:rPr>
        <w:rFonts w:ascii="Bookman Old Style" w:hAnsi="Bookman Old Style" w:hint="default"/>
        <w:b/>
        <w:i w:val="0"/>
        <w:sz w:val="24"/>
      </w:rPr>
    </w:lvl>
    <w:lvl w:ilvl="1">
      <w:start w:val="1"/>
      <w:numFmt w:val="decimal"/>
      <w:lvlText w:val="%1.%2."/>
      <w:lvlJc w:val="left"/>
      <w:pPr>
        <w:ind w:left="142" w:firstLine="0"/>
      </w:pPr>
      <w:rPr>
        <w:rFonts w:ascii="Bookman Old Style" w:hAnsi="Bookman Old Style" w:hint="default"/>
        <w:b/>
        <w:i w:val="0"/>
        <w:sz w:val="24"/>
        <w:szCs w:val="24"/>
      </w:rPr>
    </w:lvl>
    <w:lvl w:ilvl="2">
      <w:start w:val="1"/>
      <w:numFmt w:val="decimal"/>
      <w:suff w:val="nothing"/>
      <w:lvlText w:val="%1.%2.%3. "/>
      <w:lvlJc w:val="left"/>
      <w:pPr>
        <w:ind w:left="142" w:firstLine="0"/>
      </w:pPr>
      <w:rPr>
        <w:rFonts w:ascii="Bookman Old Style" w:hAnsi="Bookman Old Style" w:hint="default"/>
        <w:b/>
        <w:i w:val="0"/>
        <w:sz w:val="24"/>
      </w:rPr>
    </w:lvl>
    <w:lvl w:ilvl="3">
      <w:start w:val="1"/>
      <w:numFmt w:val="lowerRoman"/>
      <w:lvlText w:val="(%4)"/>
      <w:lvlJc w:val="right"/>
      <w:pPr>
        <w:ind w:left="-993" w:firstLine="0"/>
      </w:pPr>
      <w:rPr>
        <w:rFonts w:hint="default"/>
      </w:rPr>
    </w:lvl>
    <w:lvl w:ilvl="4">
      <w:start w:val="1"/>
      <w:numFmt w:val="decimal"/>
      <w:lvlText w:val="%5)"/>
      <w:lvlJc w:val="left"/>
      <w:pPr>
        <w:ind w:left="-993" w:firstLine="0"/>
      </w:pPr>
      <w:rPr>
        <w:rFonts w:hint="default"/>
      </w:rPr>
    </w:lvl>
    <w:lvl w:ilvl="5">
      <w:start w:val="1"/>
      <w:numFmt w:val="lowerLetter"/>
      <w:lvlText w:val="%6)"/>
      <w:lvlJc w:val="left"/>
      <w:pPr>
        <w:ind w:left="-993" w:firstLine="0"/>
      </w:pPr>
      <w:rPr>
        <w:rFonts w:hint="default"/>
      </w:rPr>
    </w:lvl>
    <w:lvl w:ilvl="6">
      <w:start w:val="1"/>
      <w:numFmt w:val="lowerRoman"/>
      <w:lvlText w:val="%7)"/>
      <w:lvlJc w:val="right"/>
      <w:pPr>
        <w:ind w:left="-993" w:firstLine="0"/>
      </w:pPr>
      <w:rPr>
        <w:rFonts w:hint="default"/>
      </w:rPr>
    </w:lvl>
    <w:lvl w:ilvl="7">
      <w:start w:val="1"/>
      <w:numFmt w:val="lowerLetter"/>
      <w:lvlText w:val="%8."/>
      <w:lvlJc w:val="left"/>
      <w:pPr>
        <w:ind w:left="-993" w:firstLine="0"/>
      </w:pPr>
      <w:rPr>
        <w:rFonts w:hint="default"/>
      </w:rPr>
    </w:lvl>
    <w:lvl w:ilvl="8">
      <w:start w:val="1"/>
      <w:numFmt w:val="lowerRoman"/>
      <w:lvlText w:val="%9."/>
      <w:lvlJc w:val="right"/>
      <w:pPr>
        <w:ind w:left="-993" w:firstLine="0"/>
      </w:pPr>
      <w:rPr>
        <w:rFonts w:hint="default"/>
      </w:rPr>
    </w:lvl>
  </w:abstractNum>
  <w:abstractNum w:abstractNumId="19" w15:restartNumberingAfterBreak="0">
    <w:nsid w:val="363D7D23"/>
    <w:multiLevelType w:val="hybridMultilevel"/>
    <w:tmpl w:val="DC5C6FD8"/>
    <w:lvl w:ilvl="0" w:tplc="240A0017">
      <w:start w:val="1"/>
      <w:numFmt w:val="lowerLetter"/>
      <w:lvlText w:val="%1)"/>
      <w:lvlJc w:val="left"/>
      <w:pPr>
        <w:ind w:left="428" w:hanging="360"/>
      </w:pPr>
    </w:lvl>
    <w:lvl w:ilvl="1" w:tplc="240A0019" w:tentative="1">
      <w:start w:val="1"/>
      <w:numFmt w:val="lowerLetter"/>
      <w:lvlText w:val="%2."/>
      <w:lvlJc w:val="left"/>
      <w:pPr>
        <w:ind w:left="1148" w:hanging="360"/>
      </w:pPr>
    </w:lvl>
    <w:lvl w:ilvl="2" w:tplc="240A001B" w:tentative="1">
      <w:start w:val="1"/>
      <w:numFmt w:val="lowerRoman"/>
      <w:lvlText w:val="%3."/>
      <w:lvlJc w:val="right"/>
      <w:pPr>
        <w:ind w:left="1868" w:hanging="180"/>
      </w:pPr>
    </w:lvl>
    <w:lvl w:ilvl="3" w:tplc="240A000F" w:tentative="1">
      <w:start w:val="1"/>
      <w:numFmt w:val="decimal"/>
      <w:lvlText w:val="%4."/>
      <w:lvlJc w:val="left"/>
      <w:pPr>
        <w:ind w:left="2588" w:hanging="360"/>
      </w:pPr>
    </w:lvl>
    <w:lvl w:ilvl="4" w:tplc="240A0019" w:tentative="1">
      <w:start w:val="1"/>
      <w:numFmt w:val="lowerLetter"/>
      <w:lvlText w:val="%5."/>
      <w:lvlJc w:val="left"/>
      <w:pPr>
        <w:ind w:left="3308" w:hanging="360"/>
      </w:pPr>
    </w:lvl>
    <w:lvl w:ilvl="5" w:tplc="240A001B" w:tentative="1">
      <w:start w:val="1"/>
      <w:numFmt w:val="lowerRoman"/>
      <w:lvlText w:val="%6."/>
      <w:lvlJc w:val="right"/>
      <w:pPr>
        <w:ind w:left="4028" w:hanging="180"/>
      </w:pPr>
    </w:lvl>
    <w:lvl w:ilvl="6" w:tplc="240A000F" w:tentative="1">
      <w:start w:val="1"/>
      <w:numFmt w:val="decimal"/>
      <w:lvlText w:val="%7."/>
      <w:lvlJc w:val="left"/>
      <w:pPr>
        <w:ind w:left="4748" w:hanging="360"/>
      </w:pPr>
    </w:lvl>
    <w:lvl w:ilvl="7" w:tplc="240A0019" w:tentative="1">
      <w:start w:val="1"/>
      <w:numFmt w:val="lowerLetter"/>
      <w:lvlText w:val="%8."/>
      <w:lvlJc w:val="left"/>
      <w:pPr>
        <w:ind w:left="5468" w:hanging="360"/>
      </w:pPr>
    </w:lvl>
    <w:lvl w:ilvl="8" w:tplc="240A001B" w:tentative="1">
      <w:start w:val="1"/>
      <w:numFmt w:val="lowerRoman"/>
      <w:lvlText w:val="%9."/>
      <w:lvlJc w:val="right"/>
      <w:pPr>
        <w:ind w:left="6188" w:hanging="180"/>
      </w:pPr>
    </w:lvl>
  </w:abstractNum>
  <w:abstractNum w:abstractNumId="20" w15:restartNumberingAfterBreak="0">
    <w:nsid w:val="394F57A7"/>
    <w:multiLevelType w:val="hybridMultilevel"/>
    <w:tmpl w:val="4A3A19F4"/>
    <w:lvl w:ilvl="0" w:tplc="240A000F">
      <w:start w:val="1"/>
      <w:numFmt w:val="decimal"/>
      <w:lvlText w:val="%1."/>
      <w:lvlJc w:val="left"/>
      <w:pPr>
        <w:ind w:left="360" w:hanging="360"/>
      </w:pPr>
      <w:rPr>
        <w:rFonts w:hint="default"/>
      </w:rPr>
    </w:lvl>
    <w:lvl w:ilvl="1" w:tplc="06A2CFE2">
      <w:start w:val="1"/>
      <w:numFmt w:val="lowerRoman"/>
      <w:lvlText w:val="(%2)"/>
      <w:lvlJc w:val="left"/>
      <w:pPr>
        <w:ind w:left="1440" w:hanging="720"/>
      </w:pPr>
      <w:rPr>
        <w:rFonts w:hint="default"/>
      </w:r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1" w15:restartNumberingAfterBreak="0">
    <w:nsid w:val="3983173C"/>
    <w:multiLevelType w:val="hybridMultilevel"/>
    <w:tmpl w:val="FC74A41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9E7053"/>
    <w:multiLevelType w:val="hybridMultilevel"/>
    <w:tmpl w:val="1584BDBC"/>
    <w:lvl w:ilvl="0" w:tplc="240A0017">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3" w15:restartNumberingAfterBreak="0">
    <w:nsid w:val="408DA127"/>
    <w:multiLevelType w:val="hybridMultilevel"/>
    <w:tmpl w:val="3455E080"/>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4" w15:restartNumberingAfterBreak="0">
    <w:nsid w:val="45BB6B3A"/>
    <w:multiLevelType w:val="hybridMultilevel"/>
    <w:tmpl w:val="A2CCD47A"/>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48EA0533"/>
    <w:multiLevelType w:val="hybridMultilevel"/>
    <w:tmpl w:val="59D4AA5D"/>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6" w15:restartNumberingAfterBreak="0">
    <w:nsid w:val="4D493C43"/>
    <w:multiLevelType w:val="hybridMultilevel"/>
    <w:tmpl w:val="F2A2EE6A"/>
    <w:lvl w:ilvl="0" w:tplc="13841BC6">
      <w:start w:val="1"/>
      <w:numFmt w:val="lowerRoman"/>
      <w:lvlText w:val="(%1)"/>
      <w:lvlJc w:val="left"/>
      <w:pPr>
        <w:ind w:left="1429" w:hanging="720"/>
      </w:pPr>
      <w:rPr>
        <w:rFonts w:hint="default"/>
      </w:rPr>
    </w:lvl>
    <w:lvl w:ilvl="1" w:tplc="0C0A0019" w:tentative="1">
      <w:start w:val="1"/>
      <w:numFmt w:val="lowerLetter"/>
      <w:lvlText w:val="%2."/>
      <w:lvlJc w:val="left"/>
      <w:pPr>
        <w:ind w:left="1789" w:hanging="360"/>
      </w:pPr>
    </w:lvl>
    <w:lvl w:ilvl="2" w:tplc="0C0A001B" w:tentative="1">
      <w:start w:val="1"/>
      <w:numFmt w:val="lowerRoman"/>
      <w:lvlText w:val="%3."/>
      <w:lvlJc w:val="right"/>
      <w:pPr>
        <w:ind w:left="2509" w:hanging="180"/>
      </w:pPr>
    </w:lvl>
    <w:lvl w:ilvl="3" w:tplc="0C0A000F" w:tentative="1">
      <w:start w:val="1"/>
      <w:numFmt w:val="decimal"/>
      <w:lvlText w:val="%4."/>
      <w:lvlJc w:val="left"/>
      <w:pPr>
        <w:ind w:left="3229" w:hanging="360"/>
      </w:pPr>
    </w:lvl>
    <w:lvl w:ilvl="4" w:tplc="0C0A0019" w:tentative="1">
      <w:start w:val="1"/>
      <w:numFmt w:val="lowerLetter"/>
      <w:lvlText w:val="%5."/>
      <w:lvlJc w:val="left"/>
      <w:pPr>
        <w:ind w:left="3949" w:hanging="360"/>
      </w:pPr>
    </w:lvl>
    <w:lvl w:ilvl="5" w:tplc="0C0A001B" w:tentative="1">
      <w:start w:val="1"/>
      <w:numFmt w:val="lowerRoman"/>
      <w:lvlText w:val="%6."/>
      <w:lvlJc w:val="right"/>
      <w:pPr>
        <w:ind w:left="4669" w:hanging="180"/>
      </w:pPr>
    </w:lvl>
    <w:lvl w:ilvl="6" w:tplc="0C0A000F" w:tentative="1">
      <w:start w:val="1"/>
      <w:numFmt w:val="decimal"/>
      <w:lvlText w:val="%7."/>
      <w:lvlJc w:val="left"/>
      <w:pPr>
        <w:ind w:left="5389" w:hanging="360"/>
      </w:pPr>
    </w:lvl>
    <w:lvl w:ilvl="7" w:tplc="0C0A0019" w:tentative="1">
      <w:start w:val="1"/>
      <w:numFmt w:val="lowerLetter"/>
      <w:lvlText w:val="%8."/>
      <w:lvlJc w:val="left"/>
      <w:pPr>
        <w:ind w:left="6109" w:hanging="360"/>
      </w:pPr>
    </w:lvl>
    <w:lvl w:ilvl="8" w:tplc="0C0A001B" w:tentative="1">
      <w:start w:val="1"/>
      <w:numFmt w:val="lowerRoman"/>
      <w:lvlText w:val="%9."/>
      <w:lvlJc w:val="right"/>
      <w:pPr>
        <w:ind w:left="6829" w:hanging="180"/>
      </w:pPr>
    </w:lvl>
  </w:abstractNum>
  <w:abstractNum w:abstractNumId="27" w15:restartNumberingAfterBreak="0">
    <w:nsid w:val="4D614E91"/>
    <w:multiLevelType w:val="multilevel"/>
    <w:tmpl w:val="9A8219EA"/>
    <w:lvl w:ilvl="0">
      <w:start w:val="1"/>
      <w:numFmt w:val="decimal"/>
      <w:pStyle w:val="Ttuloprincipal"/>
      <w:lvlText w:val="%1."/>
      <w:lvlJc w:val="left"/>
      <w:pPr>
        <w:ind w:left="720" w:hanging="360"/>
      </w:pPr>
      <w:rPr>
        <w:rFonts w:hint="default"/>
      </w:rPr>
    </w:lvl>
    <w:lvl w:ilvl="1">
      <w:start w:val="1"/>
      <w:numFmt w:val="decimal"/>
      <w:pStyle w:val="SubttuloNivel1"/>
      <w:isLgl/>
      <w:lvlText w:val="%1.%2."/>
      <w:lvlJc w:val="left"/>
      <w:pPr>
        <w:ind w:left="1080" w:hanging="720"/>
      </w:pPr>
      <w:rPr>
        <w:rFonts w:hint="default"/>
      </w:rPr>
    </w:lvl>
    <w:lvl w:ilvl="2">
      <w:start w:val="1"/>
      <w:numFmt w:val="decimal"/>
      <w:pStyle w:val="SubttuloNivel2"/>
      <w:isLgl/>
      <w:lvlText w:val="%1.%2.%3."/>
      <w:lvlJc w:val="left"/>
      <w:pPr>
        <w:ind w:left="1080" w:hanging="720"/>
      </w:pPr>
      <w:rPr>
        <w:rFonts w:hint="default"/>
      </w:rPr>
    </w:lvl>
    <w:lvl w:ilvl="3">
      <w:start w:val="1"/>
      <w:numFmt w:val="decimal"/>
      <w:pStyle w:val="SubttuloNivel3"/>
      <w:isLgl/>
      <w:lvlText w:val="%1.%2.%3.%4."/>
      <w:lvlJc w:val="left"/>
      <w:pPr>
        <w:ind w:left="1440" w:hanging="1080"/>
      </w:pPr>
      <w:rPr>
        <w:rFonts w:hint="default"/>
        <w:b/>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28" w15:restartNumberingAfterBreak="0">
    <w:nsid w:val="4E2D527A"/>
    <w:multiLevelType w:val="hybridMultilevel"/>
    <w:tmpl w:val="0D7A70EC"/>
    <w:lvl w:ilvl="0" w:tplc="240A0017">
      <w:start w:val="1"/>
      <w:numFmt w:val="lowerLetter"/>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5E20AB1"/>
    <w:multiLevelType w:val="hybridMultilevel"/>
    <w:tmpl w:val="B896C6CA"/>
    <w:lvl w:ilvl="0" w:tplc="96C6A3BA">
      <w:start w:val="1"/>
      <w:numFmt w:val="lowerRoman"/>
      <w:lvlText w:val="%1."/>
      <w:lvlJc w:val="left"/>
      <w:pPr>
        <w:ind w:left="1080" w:hanging="72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56013CA0"/>
    <w:multiLevelType w:val="hybridMultilevel"/>
    <w:tmpl w:val="0BCA8CD6"/>
    <w:lvl w:ilvl="0" w:tplc="240A000F">
      <w:start w:val="1"/>
      <w:numFmt w:val="decimal"/>
      <w:lvlText w:val="%1."/>
      <w:lvlJc w:val="left"/>
      <w:pPr>
        <w:ind w:left="1004" w:hanging="360"/>
      </w:pPr>
    </w:lvl>
    <w:lvl w:ilvl="1" w:tplc="240A0019" w:tentative="1">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31" w15:restartNumberingAfterBreak="0">
    <w:nsid w:val="5840626F"/>
    <w:multiLevelType w:val="hybridMultilevel"/>
    <w:tmpl w:val="0D54C9F8"/>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2" w15:restartNumberingAfterBreak="0">
    <w:nsid w:val="5D19EBD9"/>
    <w:multiLevelType w:val="hybridMultilevel"/>
    <w:tmpl w:val="BE1CFE2A"/>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3" w15:restartNumberingAfterBreak="0">
    <w:nsid w:val="5D316BB5"/>
    <w:multiLevelType w:val="hybridMultilevel"/>
    <w:tmpl w:val="B5947326"/>
    <w:lvl w:ilvl="0" w:tplc="240A000B">
      <w:start w:val="1"/>
      <w:numFmt w:val="bullet"/>
      <w:lvlText w:val=""/>
      <w:lvlJc w:val="left"/>
      <w:pPr>
        <w:ind w:left="644" w:hanging="360"/>
      </w:pPr>
      <w:rPr>
        <w:rFonts w:ascii="Wingdings" w:hAnsi="Wingdings" w:hint="default"/>
      </w:rPr>
    </w:lvl>
    <w:lvl w:ilvl="1" w:tplc="240A0003" w:tentative="1">
      <w:start w:val="1"/>
      <w:numFmt w:val="bullet"/>
      <w:lvlText w:val="o"/>
      <w:lvlJc w:val="left"/>
      <w:pPr>
        <w:ind w:left="1364" w:hanging="360"/>
      </w:pPr>
      <w:rPr>
        <w:rFonts w:ascii="Courier New" w:hAnsi="Courier New" w:cs="Courier New" w:hint="default"/>
      </w:rPr>
    </w:lvl>
    <w:lvl w:ilvl="2" w:tplc="240A0005" w:tentative="1">
      <w:start w:val="1"/>
      <w:numFmt w:val="bullet"/>
      <w:lvlText w:val=""/>
      <w:lvlJc w:val="left"/>
      <w:pPr>
        <w:ind w:left="2084" w:hanging="360"/>
      </w:pPr>
      <w:rPr>
        <w:rFonts w:ascii="Wingdings" w:hAnsi="Wingdings" w:hint="default"/>
      </w:rPr>
    </w:lvl>
    <w:lvl w:ilvl="3" w:tplc="240A0001" w:tentative="1">
      <w:start w:val="1"/>
      <w:numFmt w:val="bullet"/>
      <w:lvlText w:val=""/>
      <w:lvlJc w:val="left"/>
      <w:pPr>
        <w:ind w:left="2804" w:hanging="360"/>
      </w:pPr>
      <w:rPr>
        <w:rFonts w:ascii="Symbol" w:hAnsi="Symbol" w:hint="default"/>
      </w:rPr>
    </w:lvl>
    <w:lvl w:ilvl="4" w:tplc="240A0003" w:tentative="1">
      <w:start w:val="1"/>
      <w:numFmt w:val="bullet"/>
      <w:lvlText w:val="o"/>
      <w:lvlJc w:val="left"/>
      <w:pPr>
        <w:ind w:left="3524" w:hanging="360"/>
      </w:pPr>
      <w:rPr>
        <w:rFonts w:ascii="Courier New" w:hAnsi="Courier New" w:cs="Courier New" w:hint="default"/>
      </w:rPr>
    </w:lvl>
    <w:lvl w:ilvl="5" w:tplc="240A0005" w:tentative="1">
      <w:start w:val="1"/>
      <w:numFmt w:val="bullet"/>
      <w:lvlText w:val=""/>
      <w:lvlJc w:val="left"/>
      <w:pPr>
        <w:ind w:left="4244" w:hanging="360"/>
      </w:pPr>
      <w:rPr>
        <w:rFonts w:ascii="Wingdings" w:hAnsi="Wingdings" w:hint="default"/>
      </w:rPr>
    </w:lvl>
    <w:lvl w:ilvl="6" w:tplc="240A0001" w:tentative="1">
      <w:start w:val="1"/>
      <w:numFmt w:val="bullet"/>
      <w:lvlText w:val=""/>
      <w:lvlJc w:val="left"/>
      <w:pPr>
        <w:ind w:left="4964" w:hanging="360"/>
      </w:pPr>
      <w:rPr>
        <w:rFonts w:ascii="Symbol" w:hAnsi="Symbol" w:hint="default"/>
      </w:rPr>
    </w:lvl>
    <w:lvl w:ilvl="7" w:tplc="240A0003" w:tentative="1">
      <w:start w:val="1"/>
      <w:numFmt w:val="bullet"/>
      <w:lvlText w:val="o"/>
      <w:lvlJc w:val="left"/>
      <w:pPr>
        <w:ind w:left="5684" w:hanging="360"/>
      </w:pPr>
      <w:rPr>
        <w:rFonts w:ascii="Courier New" w:hAnsi="Courier New" w:cs="Courier New" w:hint="default"/>
      </w:rPr>
    </w:lvl>
    <w:lvl w:ilvl="8" w:tplc="240A0005" w:tentative="1">
      <w:start w:val="1"/>
      <w:numFmt w:val="bullet"/>
      <w:lvlText w:val=""/>
      <w:lvlJc w:val="left"/>
      <w:pPr>
        <w:ind w:left="6404" w:hanging="360"/>
      </w:pPr>
      <w:rPr>
        <w:rFonts w:ascii="Wingdings" w:hAnsi="Wingdings" w:hint="default"/>
      </w:rPr>
    </w:lvl>
  </w:abstractNum>
  <w:abstractNum w:abstractNumId="34" w15:restartNumberingAfterBreak="0">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5" w15:restartNumberingAfterBreak="0">
    <w:nsid w:val="60334165"/>
    <w:multiLevelType w:val="singleLevel"/>
    <w:tmpl w:val="240A0017"/>
    <w:lvl w:ilvl="0">
      <w:start w:val="1"/>
      <w:numFmt w:val="lowerLetter"/>
      <w:lvlText w:val="%1)"/>
      <w:lvlJc w:val="left"/>
      <w:pPr>
        <w:ind w:left="720" w:hanging="360"/>
      </w:pPr>
    </w:lvl>
  </w:abstractNum>
  <w:abstractNum w:abstractNumId="36" w15:restartNumberingAfterBreak="0">
    <w:nsid w:val="62F06B4A"/>
    <w:multiLevelType w:val="hybridMultilevel"/>
    <w:tmpl w:val="FF445EA4"/>
    <w:lvl w:ilvl="0" w:tplc="8AFEA4C8">
      <w:start w:val="1"/>
      <w:numFmt w:val="decimal"/>
      <w:lvlText w:val="%1.)"/>
      <w:lvlJc w:val="left"/>
      <w:pPr>
        <w:ind w:left="1288" w:hanging="360"/>
      </w:pPr>
      <w:rPr>
        <w:rFonts w:hint="default"/>
      </w:rPr>
    </w:lvl>
    <w:lvl w:ilvl="1" w:tplc="240A0019" w:tentative="1">
      <w:start w:val="1"/>
      <w:numFmt w:val="lowerLetter"/>
      <w:lvlText w:val="%2."/>
      <w:lvlJc w:val="left"/>
      <w:pPr>
        <w:ind w:left="2008" w:hanging="360"/>
      </w:pPr>
    </w:lvl>
    <w:lvl w:ilvl="2" w:tplc="240A001B" w:tentative="1">
      <w:start w:val="1"/>
      <w:numFmt w:val="lowerRoman"/>
      <w:lvlText w:val="%3."/>
      <w:lvlJc w:val="right"/>
      <w:pPr>
        <w:ind w:left="2728" w:hanging="180"/>
      </w:pPr>
    </w:lvl>
    <w:lvl w:ilvl="3" w:tplc="240A000F" w:tentative="1">
      <w:start w:val="1"/>
      <w:numFmt w:val="decimal"/>
      <w:lvlText w:val="%4."/>
      <w:lvlJc w:val="left"/>
      <w:pPr>
        <w:ind w:left="3448" w:hanging="360"/>
      </w:pPr>
    </w:lvl>
    <w:lvl w:ilvl="4" w:tplc="240A0019" w:tentative="1">
      <w:start w:val="1"/>
      <w:numFmt w:val="lowerLetter"/>
      <w:lvlText w:val="%5."/>
      <w:lvlJc w:val="left"/>
      <w:pPr>
        <w:ind w:left="4168" w:hanging="360"/>
      </w:pPr>
    </w:lvl>
    <w:lvl w:ilvl="5" w:tplc="240A001B" w:tentative="1">
      <w:start w:val="1"/>
      <w:numFmt w:val="lowerRoman"/>
      <w:lvlText w:val="%6."/>
      <w:lvlJc w:val="right"/>
      <w:pPr>
        <w:ind w:left="4888" w:hanging="180"/>
      </w:pPr>
    </w:lvl>
    <w:lvl w:ilvl="6" w:tplc="240A000F" w:tentative="1">
      <w:start w:val="1"/>
      <w:numFmt w:val="decimal"/>
      <w:lvlText w:val="%7."/>
      <w:lvlJc w:val="left"/>
      <w:pPr>
        <w:ind w:left="5608" w:hanging="360"/>
      </w:pPr>
    </w:lvl>
    <w:lvl w:ilvl="7" w:tplc="240A0019" w:tentative="1">
      <w:start w:val="1"/>
      <w:numFmt w:val="lowerLetter"/>
      <w:lvlText w:val="%8."/>
      <w:lvlJc w:val="left"/>
      <w:pPr>
        <w:ind w:left="6328" w:hanging="360"/>
      </w:pPr>
    </w:lvl>
    <w:lvl w:ilvl="8" w:tplc="240A001B" w:tentative="1">
      <w:start w:val="1"/>
      <w:numFmt w:val="lowerRoman"/>
      <w:lvlText w:val="%9."/>
      <w:lvlJc w:val="right"/>
      <w:pPr>
        <w:ind w:left="7048" w:hanging="180"/>
      </w:pPr>
    </w:lvl>
  </w:abstractNum>
  <w:abstractNum w:abstractNumId="37" w15:restartNumberingAfterBreak="0">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38" w15:restartNumberingAfterBreak="0">
    <w:nsid w:val="6820619E"/>
    <w:multiLevelType w:val="hybridMultilevel"/>
    <w:tmpl w:val="4762DA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9" w15:restartNumberingAfterBreak="0">
    <w:nsid w:val="6A7D066F"/>
    <w:multiLevelType w:val="multilevel"/>
    <w:tmpl w:val="7F8A4ECC"/>
    <w:lvl w:ilvl="0">
      <w:start w:val="3"/>
      <w:numFmt w:val="decimal"/>
      <w:lvlText w:val="%1"/>
      <w:lvlJc w:val="left"/>
      <w:pPr>
        <w:ind w:left="405" w:hanging="405"/>
      </w:pPr>
      <w:rPr>
        <w:rFonts w:hint="default"/>
        <w:b/>
      </w:rPr>
    </w:lvl>
    <w:lvl w:ilvl="1">
      <w:start w:val="1"/>
      <w:numFmt w:val="decimal"/>
      <w:lvlText w:val="%1.%2"/>
      <w:lvlJc w:val="left"/>
      <w:pPr>
        <w:ind w:left="1430" w:hanging="720"/>
      </w:pPr>
      <w:rPr>
        <w:rFonts w:hint="default"/>
        <w:b/>
      </w:rPr>
    </w:lvl>
    <w:lvl w:ilvl="2">
      <w:start w:val="1"/>
      <w:numFmt w:val="decimal"/>
      <w:lvlText w:val="%1.%2.%3"/>
      <w:lvlJc w:val="left"/>
      <w:pPr>
        <w:ind w:left="1572" w:hanging="720"/>
      </w:pPr>
      <w:rPr>
        <w:rFonts w:hint="default"/>
        <w:b/>
      </w:rPr>
    </w:lvl>
    <w:lvl w:ilvl="3">
      <w:start w:val="1"/>
      <w:numFmt w:val="decimal"/>
      <w:lvlText w:val="%1.%2.%3.%4"/>
      <w:lvlJc w:val="left"/>
      <w:pPr>
        <w:ind w:left="2358" w:hanging="1080"/>
      </w:pPr>
      <w:rPr>
        <w:rFonts w:hint="default"/>
        <w:b/>
      </w:rPr>
    </w:lvl>
    <w:lvl w:ilvl="4">
      <w:start w:val="1"/>
      <w:numFmt w:val="decimal"/>
      <w:lvlText w:val="%1.%2.%3.%4.%5"/>
      <w:lvlJc w:val="left"/>
      <w:pPr>
        <w:ind w:left="2784" w:hanging="1080"/>
      </w:pPr>
      <w:rPr>
        <w:rFonts w:hint="default"/>
        <w:b/>
      </w:rPr>
    </w:lvl>
    <w:lvl w:ilvl="5">
      <w:start w:val="1"/>
      <w:numFmt w:val="decimal"/>
      <w:lvlText w:val="%1.%2.%3.%4.%5.%6"/>
      <w:lvlJc w:val="left"/>
      <w:pPr>
        <w:ind w:left="3570" w:hanging="1440"/>
      </w:pPr>
      <w:rPr>
        <w:rFonts w:hint="default"/>
        <w:b/>
      </w:rPr>
    </w:lvl>
    <w:lvl w:ilvl="6">
      <w:start w:val="1"/>
      <w:numFmt w:val="decimal"/>
      <w:lvlText w:val="%1.%2.%3.%4.%5.%6.%7"/>
      <w:lvlJc w:val="left"/>
      <w:pPr>
        <w:ind w:left="4356" w:hanging="1800"/>
      </w:pPr>
      <w:rPr>
        <w:rFonts w:hint="default"/>
        <w:b/>
      </w:rPr>
    </w:lvl>
    <w:lvl w:ilvl="7">
      <w:start w:val="1"/>
      <w:numFmt w:val="decimal"/>
      <w:lvlText w:val="%1.%2.%3.%4.%5.%6.%7.%8"/>
      <w:lvlJc w:val="left"/>
      <w:pPr>
        <w:ind w:left="4782" w:hanging="1800"/>
      </w:pPr>
      <w:rPr>
        <w:rFonts w:hint="default"/>
        <w:b/>
      </w:rPr>
    </w:lvl>
    <w:lvl w:ilvl="8">
      <w:start w:val="1"/>
      <w:numFmt w:val="decimal"/>
      <w:lvlText w:val="%1.%2.%3.%4.%5.%6.%7.%8.%9"/>
      <w:lvlJc w:val="left"/>
      <w:pPr>
        <w:ind w:left="5568" w:hanging="2160"/>
      </w:pPr>
      <w:rPr>
        <w:rFonts w:hint="default"/>
        <w:b/>
      </w:rPr>
    </w:lvl>
  </w:abstractNum>
  <w:abstractNum w:abstractNumId="40" w15:restartNumberingAfterBreak="0">
    <w:nsid w:val="6DEB220F"/>
    <w:multiLevelType w:val="hybridMultilevel"/>
    <w:tmpl w:val="83B05E42"/>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1" w15:restartNumberingAfterBreak="0">
    <w:nsid w:val="6E004CD6"/>
    <w:multiLevelType w:val="hybridMultilevel"/>
    <w:tmpl w:val="E920FDCE"/>
    <w:lvl w:ilvl="0" w:tplc="7196191E">
      <w:start w:val="1"/>
      <w:numFmt w:val="lowerLetter"/>
      <w:lvlText w:val="%1)"/>
      <w:lvlJc w:val="left"/>
      <w:pPr>
        <w:ind w:left="1068" w:hanging="360"/>
      </w:pPr>
      <w:rPr>
        <w:rFonts w:hint="default"/>
        <w:b w:val="0"/>
        <w:bCs/>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42" w15:restartNumberingAfterBreak="0">
    <w:nsid w:val="72A14E03"/>
    <w:multiLevelType w:val="hybridMultilevel"/>
    <w:tmpl w:val="56927770"/>
    <w:lvl w:ilvl="0" w:tplc="240A000B">
      <w:start w:val="1"/>
      <w:numFmt w:val="bullet"/>
      <w:lvlText w:val=""/>
      <w:lvlJc w:val="left"/>
      <w:pPr>
        <w:ind w:left="360" w:hanging="360"/>
      </w:pPr>
      <w:rPr>
        <w:rFonts w:ascii="Wingdings" w:hAnsi="Wingdings" w:hint="default"/>
      </w:rPr>
    </w:lvl>
    <w:lvl w:ilvl="1" w:tplc="240A000B">
      <w:start w:val="1"/>
      <w:numFmt w:val="bullet"/>
      <w:lvlText w:val=""/>
      <w:lvlJc w:val="left"/>
      <w:pPr>
        <w:ind w:left="1080" w:hanging="360"/>
      </w:pPr>
      <w:rPr>
        <w:rFonts w:ascii="Wingdings" w:hAnsi="Wingdings"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73432BD8"/>
    <w:multiLevelType w:val="hybridMultilevel"/>
    <w:tmpl w:val="CD8859D2"/>
    <w:lvl w:ilvl="0" w:tplc="3E349DFC">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CO" w:eastAsia="x-none"/>
        <w:specVanish w:val="0"/>
        <w14:shadow w14:blurRad="0" w14:dist="0" w14:dir="0" w14:sx="0" w14:sy="0" w14:kx="0" w14:ky="0" w14:algn="none">
          <w14:srgbClr w14:val="000000"/>
        </w14:shadow>
        <w14:textOutline w14:w="0" w14:cap="rnd" w14:cmpd="sng" w14:algn="ctr">
          <w14:noFill/>
          <w14:prstDash w14:val="solid"/>
          <w14:bevel/>
        </w14:textOutline>
      </w:rPr>
    </w:lvl>
    <w:lvl w:ilvl="1" w:tplc="240A0019">
      <w:start w:val="1"/>
      <w:numFmt w:val="lowerLetter"/>
      <w:lvlText w:val="%2."/>
      <w:lvlJc w:val="left"/>
      <w:pPr>
        <w:ind w:left="939" w:hanging="360"/>
      </w:pPr>
    </w:lvl>
    <w:lvl w:ilvl="2" w:tplc="240A000F">
      <w:start w:val="1"/>
      <w:numFmt w:val="decimal"/>
      <w:lvlText w:val="%3."/>
      <w:lvlJc w:val="left"/>
      <w:pPr>
        <w:ind w:left="1659" w:hanging="180"/>
      </w:pPr>
    </w:lvl>
    <w:lvl w:ilvl="3" w:tplc="94AE6346">
      <w:start w:val="1"/>
      <w:numFmt w:val="upperLetter"/>
      <w:lvlText w:val="%4."/>
      <w:lvlJc w:val="left"/>
      <w:pPr>
        <w:ind w:left="2379" w:hanging="360"/>
      </w:pPr>
      <w:rPr>
        <w:rFonts w:hint="default"/>
      </w:rPr>
    </w:lvl>
    <w:lvl w:ilvl="4" w:tplc="240A0019" w:tentative="1">
      <w:start w:val="1"/>
      <w:numFmt w:val="lowerLetter"/>
      <w:lvlText w:val="%5."/>
      <w:lvlJc w:val="left"/>
      <w:pPr>
        <w:ind w:left="3099" w:hanging="360"/>
      </w:pPr>
    </w:lvl>
    <w:lvl w:ilvl="5" w:tplc="240A001B" w:tentative="1">
      <w:start w:val="1"/>
      <w:numFmt w:val="lowerRoman"/>
      <w:lvlText w:val="%6."/>
      <w:lvlJc w:val="right"/>
      <w:pPr>
        <w:ind w:left="3819" w:hanging="180"/>
      </w:pPr>
    </w:lvl>
    <w:lvl w:ilvl="6" w:tplc="240A000F" w:tentative="1">
      <w:start w:val="1"/>
      <w:numFmt w:val="decimal"/>
      <w:lvlText w:val="%7."/>
      <w:lvlJc w:val="left"/>
      <w:pPr>
        <w:ind w:left="4539" w:hanging="360"/>
      </w:pPr>
    </w:lvl>
    <w:lvl w:ilvl="7" w:tplc="240A0019" w:tentative="1">
      <w:start w:val="1"/>
      <w:numFmt w:val="lowerLetter"/>
      <w:lvlText w:val="%8."/>
      <w:lvlJc w:val="left"/>
      <w:pPr>
        <w:ind w:left="5259" w:hanging="360"/>
      </w:pPr>
    </w:lvl>
    <w:lvl w:ilvl="8" w:tplc="240A001B" w:tentative="1">
      <w:start w:val="1"/>
      <w:numFmt w:val="lowerRoman"/>
      <w:lvlText w:val="%9."/>
      <w:lvlJc w:val="right"/>
      <w:pPr>
        <w:ind w:left="5979" w:hanging="180"/>
      </w:pPr>
    </w:lvl>
  </w:abstractNum>
  <w:abstractNum w:abstractNumId="44" w15:restartNumberingAfterBreak="0">
    <w:nsid w:val="74037A7E"/>
    <w:multiLevelType w:val="hybridMultilevel"/>
    <w:tmpl w:val="09A438C2"/>
    <w:lvl w:ilvl="0" w:tplc="240A001B">
      <w:start w:val="1"/>
      <w:numFmt w:val="lowerRoman"/>
      <w:lvlText w:val="%1."/>
      <w:lvlJc w:val="right"/>
      <w:pPr>
        <w:ind w:left="1004" w:hanging="360"/>
      </w:pPr>
    </w:lvl>
    <w:lvl w:ilvl="1" w:tplc="240A0019" w:tentative="1">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45" w15:restartNumberingAfterBreak="0">
    <w:nsid w:val="78CC7391"/>
    <w:multiLevelType w:val="hybridMultilevel"/>
    <w:tmpl w:val="687AA240"/>
    <w:lvl w:ilvl="0" w:tplc="5EB6EED0">
      <w:start w:val="1"/>
      <w:numFmt w:val="lowerLetter"/>
      <w:lvlText w:val="%1)"/>
      <w:lvlJc w:val="left"/>
      <w:pPr>
        <w:ind w:left="644" w:hanging="360"/>
      </w:pPr>
      <w:rPr>
        <w:rFonts w:hint="default"/>
      </w:rPr>
    </w:lvl>
    <w:lvl w:ilvl="1" w:tplc="240A0019" w:tentative="1">
      <w:start w:val="1"/>
      <w:numFmt w:val="lowerLetter"/>
      <w:lvlText w:val="%2."/>
      <w:lvlJc w:val="left"/>
      <w:pPr>
        <w:ind w:left="1364" w:hanging="360"/>
      </w:pPr>
    </w:lvl>
    <w:lvl w:ilvl="2" w:tplc="240A001B" w:tentative="1">
      <w:start w:val="1"/>
      <w:numFmt w:val="lowerRoman"/>
      <w:lvlText w:val="%3."/>
      <w:lvlJc w:val="right"/>
      <w:pPr>
        <w:ind w:left="2084" w:hanging="180"/>
      </w:pPr>
    </w:lvl>
    <w:lvl w:ilvl="3" w:tplc="240A000F" w:tentative="1">
      <w:start w:val="1"/>
      <w:numFmt w:val="decimal"/>
      <w:lvlText w:val="%4."/>
      <w:lvlJc w:val="left"/>
      <w:pPr>
        <w:ind w:left="2804" w:hanging="360"/>
      </w:pPr>
    </w:lvl>
    <w:lvl w:ilvl="4" w:tplc="240A0019" w:tentative="1">
      <w:start w:val="1"/>
      <w:numFmt w:val="lowerLetter"/>
      <w:lvlText w:val="%5."/>
      <w:lvlJc w:val="left"/>
      <w:pPr>
        <w:ind w:left="3524" w:hanging="360"/>
      </w:pPr>
    </w:lvl>
    <w:lvl w:ilvl="5" w:tplc="240A001B" w:tentative="1">
      <w:start w:val="1"/>
      <w:numFmt w:val="lowerRoman"/>
      <w:lvlText w:val="%6."/>
      <w:lvlJc w:val="right"/>
      <w:pPr>
        <w:ind w:left="4244" w:hanging="180"/>
      </w:pPr>
    </w:lvl>
    <w:lvl w:ilvl="6" w:tplc="240A000F" w:tentative="1">
      <w:start w:val="1"/>
      <w:numFmt w:val="decimal"/>
      <w:lvlText w:val="%7."/>
      <w:lvlJc w:val="left"/>
      <w:pPr>
        <w:ind w:left="4964" w:hanging="360"/>
      </w:pPr>
    </w:lvl>
    <w:lvl w:ilvl="7" w:tplc="240A0019" w:tentative="1">
      <w:start w:val="1"/>
      <w:numFmt w:val="lowerLetter"/>
      <w:lvlText w:val="%8."/>
      <w:lvlJc w:val="left"/>
      <w:pPr>
        <w:ind w:left="5684" w:hanging="360"/>
      </w:pPr>
    </w:lvl>
    <w:lvl w:ilvl="8" w:tplc="240A001B" w:tentative="1">
      <w:start w:val="1"/>
      <w:numFmt w:val="lowerRoman"/>
      <w:lvlText w:val="%9."/>
      <w:lvlJc w:val="right"/>
      <w:pPr>
        <w:ind w:left="6404" w:hanging="180"/>
      </w:pPr>
    </w:lvl>
  </w:abstractNum>
  <w:abstractNum w:abstractNumId="46" w15:restartNumberingAfterBreak="0">
    <w:nsid w:val="794E003A"/>
    <w:multiLevelType w:val="hybridMultilevel"/>
    <w:tmpl w:val="AC7C971A"/>
    <w:lvl w:ilvl="0" w:tplc="7B3E5642">
      <w:numFmt w:val="bullet"/>
      <w:lvlText w:val="-"/>
      <w:lvlJc w:val="left"/>
      <w:pPr>
        <w:ind w:left="720" w:hanging="360"/>
      </w:pPr>
      <w:rPr>
        <w:rFonts w:ascii="Bookman Old Style" w:eastAsia="Times New Roman" w:hAnsi="Bookman Old Style" w:cs="Times New Roman"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3"/>
  </w:num>
  <w:num w:numId="2">
    <w:abstractNumId w:val="43"/>
  </w:num>
  <w:num w:numId="3">
    <w:abstractNumId w:val="34"/>
  </w:num>
  <w:num w:numId="4">
    <w:abstractNumId w:val="37"/>
  </w:num>
  <w:num w:numId="5">
    <w:abstractNumId w:val="27"/>
  </w:num>
  <w:num w:numId="6">
    <w:abstractNumId w:val="7"/>
  </w:num>
  <w:num w:numId="7">
    <w:abstractNumId w:val="5"/>
  </w:num>
  <w:num w:numId="8">
    <w:abstractNumId w:val="9"/>
  </w:num>
  <w:num w:numId="9">
    <w:abstractNumId w:val="19"/>
  </w:num>
  <w:num w:numId="10">
    <w:abstractNumId w:val="21"/>
  </w:num>
  <w:num w:numId="11">
    <w:abstractNumId w:val="28"/>
  </w:num>
  <w:num w:numId="12">
    <w:abstractNumId w:val="22"/>
  </w:num>
  <w:num w:numId="13">
    <w:abstractNumId w:val="35"/>
  </w:num>
  <w:num w:numId="14">
    <w:abstractNumId w:val="41"/>
  </w:num>
  <w:num w:numId="15">
    <w:abstractNumId w:val="14"/>
  </w:num>
  <w:num w:numId="16">
    <w:abstractNumId w:val="16"/>
  </w:num>
  <w:num w:numId="17">
    <w:abstractNumId w:val="46"/>
  </w:num>
  <w:num w:numId="18">
    <w:abstractNumId w:val="39"/>
  </w:num>
  <w:num w:numId="19">
    <w:abstractNumId w:val="4"/>
  </w:num>
  <w:num w:numId="20">
    <w:abstractNumId w:val="38"/>
  </w:num>
  <w:num w:numId="21">
    <w:abstractNumId w:val="6"/>
  </w:num>
  <w:num w:numId="22">
    <w:abstractNumId w:val="29"/>
  </w:num>
  <w:num w:numId="23">
    <w:abstractNumId w:val="12"/>
  </w:num>
  <w:num w:numId="24">
    <w:abstractNumId w:val="26"/>
  </w:num>
  <w:num w:numId="25">
    <w:abstractNumId w:val="44"/>
  </w:num>
  <w:num w:numId="26">
    <w:abstractNumId w:val="45"/>
  </w:num>
  <w:num w:numId="27">
    <w:abstractNumId w:val="15"/>
  </w:num>
  <w:num w:numId="28">
    <w:abstractNumId w:val="37"/>
  </w:num>
  <w:num w:numId="29">
    <w:abstractNumId w:val="36"/>
  </w:num>
  <w:num w:numId="30">
    <w:abstractNumId w:val="18"/>
  </w:num>
  <w:num w:numId="31">
    <w:abstractNumId w:val="11"/>
  </w:num>
  <w:num w:numId="32">
    <w:abstractNumId w:val="30"/>
  </w:num>
  <w:num w:numId="33">
    <w:abstractNumId w:val="20"/>
  </w:num>
  <w:num w:numId="34">
    <w:abstractNumId w:val="1"/>
  </w:num>
  <w:num w:numId="35">
    <w:abstractNumId w:val="31"/>
  </w:num>
  <w:num w:numId="36">
    <w:abstractNumId w:val="23"/>
  </w:num>
  <w:num w:numId="37">
    <w:abstractNumId w:val="17"/>
  </w:num>
  <w:num w:numId="38">
    <w:abstractNumId w:val="25"/>
  </w:num>
  <w:num w:numId="39">
    <w:abstractNumId w:val="32"/>
  </w:num>
  <w:num w:numId="40">
    <w:abstractNumId w:val="0"/>
  </w:num>
  <w:num w:numId="41">
    <w:abstractNumId w:val="13"/>
  </w:num>
  <w:num w:numId="42">
    <w:abstractNumId w:val="33"/>
  </w:num>
  <w:num w:numId="43">
    <w:abstractNumId w:val="42"/>
  </w:num>
  <w:num w:numId="44">
    <w:abstractNumId w:val="10"/>
  </w:num>
  <w:num w:numId="45">
    <w:abstractNumId w:val="24"/>
  </w:num>
  <w:num w:numId="46">
    <w:abstractNumId w:val="40"/>
  </w:num>
  <w:num w:numId="47">
    <w:abstractNumId w:val="8"/>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oNotTrackFormatting/>
  <w:defaultTabStop w:val="709"/>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0693"/>
    <w:rsid w:val="00000F76"/>
    <w:rsid w:val="00002A55"/>
    <w:rsid w:val="00002C46"/>
    <w:rsid w:val="00003A47"/>
    <w:rsid w:val="000043FA"/>
    <w:rsid w:val="000048CF"/>
    <w:rsid w:val="00004B10"/>
    <w:rsid w:val="00004D79"/>
    <w:rsid w:val="0000502F"/>
    <w:rsid w:val="000056A5"/>
    <w:rsid w:val="0000590F"/>
    <w:rsid w:val="00006966"/>
    <w:rsid w:val="00006AE2"/>
    <w:rsid w:val="000076A1"/>
    <w:rsid w:val="000076A8"/>
    <w:rsid w:val="00007945"/>
    <w:rsid w:val="00007ABA"/>
    <w:rsid w:val="00010013"/>
    <w:rsid w:val="00010791"/>
    <w:rsid w:val="0001171F"/>
    <w:rsid w:val="0001176A"/>
    <w:rsid w:val="00012259"/>
    <w:rsid w:val="0001308F"/>
    <w:rsid w:val="00013843"/>
    <w:rsid w:val="000138E3"/>
    <w:rsid w:val="000139EF"/>
    <w:rsid w:val="000155D1"/>
    <w:rsid w:val="000161B6"/>
    <w:rsid w:val="00016367"/>
    <w:rsid w:val="000171FC"/>
    <w:rsid w:val="000205CA"/>
    <w:rsid w:val="0002095A"/>
    <w:rsid w:val="00022617"/>
    <w:rsid w:val="00022E8B"/>
    <w:rsid w:val="00023B50"/>
    <w:rsid w:val="0002404A"/>
    <w:rsid w:val="0002438C"/>
    <w:rsid w:val="000247CB"/>
    <w:rsid w:val="0002484A"/>
    <w:rsid w:val="000249B8"/>
    <w:rsid w:val="00024CA2"/>
    <w:rsid w:val="00024E29"/>
    <w:rsid w:val="00025383"/>
    <w:rsid w:val="00025BC5"/>
    <w:rsid w:val="00027A91"/>
    <w:rsid w:val="00027FC9"/>
    <w:rsid w:val="00031238"/>
    <w:rsid w:val="0003127B"/>
    <w:rsid w:val="00031576"/>
    <w:rsid w:val="00034127"/>
    <w:rsid w:val="0003453E"/>
    <w:rsid w:val="000349E9"/>
    <w:rsid w:val="00034C76"/>
    <w:rsid w:val="000350A6"/>
    <w:rsid w:val="0003564C"/>
    <w:rsid w:val="00035FF0"/>
    <w:rsid w:val="000360C3"/>
    <w:rsid w:val="0003689A"/>
    <w:rsid w:val="000375DC"/>
    <w:rsid w:val="00037BA8"/>
    <w:rsid w:val="00037EA8"/>
    <w:rsid w:val="00037F38"/>
    <w:rsid w:val="00040E1B"/>
    <w:rsid w:val="00042C61"/>
    <w:rsid w:val="00042EA0"/>
    <w:rsid w:val="00043051"/>
    <w:rsid w:val="000445E9"/>
    <w:rsid w:val="00044C4B"/>
    <w:rsid w:val="00044C68"/>
    <w:rsid w:val="0004546A"/>
    <w:rsid w:val="00045D3D"/>
    <w:rsid w:val="00046D0B"/>
    <w:rsid w:val="00046E51"/>
    <w:rsid w:val="000473B1"/>
    <w:rsid w:val="00047E7F"/>
    <w:rsid w:val="000505D0"/>
    <w:rsid w:val="000509C4"/>
    <w:rsid w:val="00050CA5"/>
    <w:rsid w:val="000510DD"/>
    <w:rsid w:val="00051DF6"/>
    <w:rsid w:val="000526CC"/>
    <w:rsid w:val="000526D9"/>
    <w:rsid w:val="000526FA"/>
    <w:rsid w:val="000536FA"/>
    <w:rsid w:val="00053DD9"/>
    <w:rsid w:val="00053ECF"/>
    <w:rsid w:val="00054542"/>
    <w:rsid w:val="00055DA2"/>
    <w:rsid w:val="00056103"/>
    <w:rsid w:val="000561C3"/>
    <w:rsid w:val="00056458"/>
    <w:rsid w:val="00056DF8"/>
    <w:rsid w:val="00057285"/>
    <w:rsid w:val="0005731D"/>
    <w:rsid w:val="000574A4"/>
    <w:rsid w:val="0006092D"/>
    <w:rsid w:val="00060B25"/>
    <w:rsid w:val="0006107C"/>
    <w:rsid w:val="000616C6"/>
    <w:rsid w:val="000626BE"/>
    <w:rsid w:val="000629E6"/>
    <w:rsid w:val="00062A7C"/>
    <w:rsid w:val="00062CBC"/>
    <w:rsid w:val="00063657"/>
    <w:rsid w:val="00063A5C"/>
    <w:rsid w:val="00063DDD"/>
    <w:rsid w:val="000649D5"/>
    <w:rsid w:val="00064E89"/>
    <w:rsid w:val="00064EB3"/>
    <w:rsid w:val="000652FD"/>
    <w:rsid w:val="0006607D"/>
    <w:rsid w:val="0006711B"/>
    <w:rsid w:val="000679DD"/>
    <w:rsid w:val="00067CAF"/>
    <w:rsid w:val="00070104"/>
    <w:rsid w:val="0007167D"/>
    <w:rsid w:val="0007178C"/>
    <w:rsid w:val="00072DE5"/>
    <w:rsid w:val="000739C4"/>
    <w:rsid w:val="00074262"/>
    <w:rsid w:val="00075BC0"/>
    <w:rsid w:val="00075C72"/>
    <w:rsid w:val="00076680"/>
    <w:rsid w:val="00076A1D"/>
    <w:rsid w:val="00076D81"/>
    <w:rsid w:val="00080457"/>
    <w:rsid w:val="0008073E"/>
    <w:rsid w:val="00080BF2"/>
    <w:rsid w:val="00080C5C"/>
    <w:rsid w:val="00081BA6"/>
    <w:rsid w:val="0008472C"/>
    <w:rsid w:val="00085AD5"/>
    <w:rsid w:val="00086869"/>
    <w:rsid w:val="00086FB3"/>
    <w:rsid w:val="00087668"/>
    <w:rsid w:val="00087ABB"/>
    <w:rsid w:val="00087C2B"/>
    <w:rsid w:val="00087D78"/>
    <w:rsid w:val="000907EC"/>
    <w:rsid w:val="0009089A"/>
    <w:rsid w:val="00090B13"/>
    <w:rsid w:val="00091351"/>
    <w:rsid w:val="00091B3C"/>
    <w:rsid w:val="00091C59"/>
    <w:rsid w:val="00091CDB"/>
    <w:rsid w:val="00091D55"/>
    <w:rsid w:val="00091EFB"/>
    <w:rsid w:val="00093471"/>
    <w:rsid w:val="000943EE"/>
    <w:rsid w:val="00095DAC"/>
    <w:rsid w:val="00097304"/>
    <w:rsid w:val="000973A5"/>
    <w:rsid w:val="00097A6A"/>
    <w:rsid w:val="000A0CFC"/>
    <w:rsid w:val="000A1861"/>
    <w:rsid w:val="000A19AC"/>
    <w:rsid w:val="000A1CFE"/>
    <w:rsid w:val="000A22FD"/>
    <w:rsid w:val="000A2585"/>
    <w:rsid w:val="000A2D06"/>
    <w:rsid w:val="000A5B28"/>
    <w:rsid w:val="000A6333"/>
    <w:rsid w:val="000A6492"/>
    <w:rsid w:val="000B1084"/>
    <w:rsid w:val="000B16B3"/>
    <w:rsid w:val="000B2EC9"/>
    <w:rsid w:val="000B3549"/>
    <w:rsid w:val="000B3B58"/>
    <w:rsid w:val="000B43E9"/>
    <w:rsid w:val="000B4520"/>
    <w:rsid w:val="000B48D6"/>
    <w:rsid w:val="000B4A54"/>
    <w:rsid w:val="000B4D51"/>
    <w:rsid w:val="000B4E09"/>
    <w:rsid w:val="000B5008"/>
    <w:rsid w:val="000B7319"/>
    <w:rsid w:val="000B75BF"/>
    <w:rsid w:val="000B76AD"/>
    <w:rsid w:val="000B7BBA"/>
    <w:rsid w:val="000C00FD"/>
    <w:rsid w:val="000C0FB3"/>
    <w:rsid w:val="000C156B"/>
    <w:rsid w:val="000C1AB8"/>
    <w:rsid w:val="000C1B0B"/>
    <w:rsid w:val="000C21B8"/>
    <w:rsid w:val="000C2242"/>
    <w:rsid w:val="000C296F"/>
    <w:rsid w:val="000C2D1C"/>
    <w:rsid w:val="000C2F10"/>
    <w:rsid w:val="000C3718"/>
    <w:rsid w:val="000C375E"/>
    <w:rsid w:val="000C4404"/>
    <w:rsid w:val="000C523C"/>
    <w:rsid w:val="000C559F"/>
    <w:rsid w:val="000C67C0"/>
    <w:rsid w:val="000C701D"/>
    <w:rsid w:val="000C74A5"/>
    <w:rsid w:val="000D15E5"/>
    <w:rsid w:val="000D1729"/>
    <w:rsid w:val="000D17DE"/>
    <w:rsid w:val="000D20E0"/>
    <w:rsid w:val="000D25D8"/>
    <w:rsid w:val="000D26F8"/>
    <w:rsid w:val="000D4BC9"/>
    <w:rsid w:val="000D5137"/>
    <w:rsid w:val="000D53C3"/>
    <w:rsid w:val="000D5F6F"/>
    <w:rsid w:val="000D6908"/>
    <w:rsid w:val="000D6A03"/>
    <w:rsid w:val="000D6A3C"/>
    <w:rsid w:val="000D779F"/>
    <w:rsid w:val="000D7CCA"/>
    <w:rsid w:val="000D7F1D"/>
    <w:rsid w:val="000E0EC1"/>
    <w:rsid w:val="000E2A72"/>
    <w:rsid w:val="000E2CF1"/>
    <w:rsid w:val="000E355D"/>
    <w:rsid w:val="000E35B2"/>
    <w:rsid w:val="000E427E"/>
    <w:rsid w:val="000E5613"/>
    <w:rsid w:val="000E566C"/>
    <w:rsid w:val="000E65A4"/>
    <w:rsid w:val="000E68B4"/>
    <w:rsid w:val="000E692C"/>
    <w:rsid w:val="000E6A42"/>
    <w:rsid w:val="000E7027"/>
    <w:rsid w:val="000F04B0"/>
    <w:rsid w:val="000F066D"/>
    <w:rsid w:val="000F07E0"/>
    <w:rsid w:val="000F09CB"/>
    <w:rsid w:val="000F0A6F"/>
    <w:rsid w:val="000F1BB8"/>
    <w:rsid w:val="000F2711"/>
    <w:rsid w:val="000F2FD2"/>
    <w:rsid w:val="000F333D"/>
    <w:rsid w:val="000F3904"/>
    <w:rsid w:val="000F3A41"/>
    <w:rsid w:val="000F3E9F"/>
    <w:rsid w:val="000F440E"/>
    <w:rsid w:val="000F44E0"/>
    <w:rsid w:val="000F50CE"/>
    <w:rsid w:val="000F5A76"/>
    <w:rsid w:val="000F5B80"/>
    <w:rsid w:val="000F67DD"/>
    <w:rsid w:val="000F698C"/>
    <w:rsid w:val="000F730B"/>
    <w:rsid w:val="000F7FCB"/>
    <w:rsid w:val="00100458"/>
    <w:rsid w:val="00100AF7"/>
    <w:rsid w:val="001010DE"/>
    <w:rsid w:val="00101306"/>
    <w:rsid w:val="00102C24"/>
    <w:rsid w:val="00102CAF"/>
    <w:rsid w:val="00104C1F"/>
    <w:rsid w:val="001053E6"/>
    <w:rsid w:val="0010551E"/>
    <w:rsid w:val="00105573"/>
    <w:rsid w:val="00105EFC"/>
    <w:rsid w:val="001063A2"/>
    <w:rsid w:val="001065D0"/>
    <w:rsid w:val="00106654"/>
    <w:rsid w:val="001068EE"/>
    <w:rsid w:val="00106B6A"/>
    <w:rsid w:val="00106FF1"/>
    <w:rsid w:val="0011063B"/>
    <w:rsid w:val="00110B72"/>
    <w:rsid w:val="001115A4"/>
    <w:rsid w:val="00111811"/>
    <w:rsid w:val="00111DE7"/>
    <w:rsid w:val="00112227"/>
    <w:rsid w:val="001124B7"/>
    <w:rsid w:val="00112EE0"/>
    <w:rsid w:val="001134B3"/>
    <w:rsid w:val="00113636"/>
    <w:rsid w:val="0011467D"/>
    <w:rsid w:val="001152C1"/>
    <w:rsid w:val="00115DB7"/>
    <w:rsid w:val="00116480"/>
    <w:rsid w:val="00117750"/>
    <w:rsid w:val="001179A3"/>
    <w:rsid w:val="0012207B"/>
    <w:rsid w:val="001231CD"/>
    <w:rsid w:val="0012334D"/>
    <w:rsid w:val="001264F5"/>
    <w:rsid w:val="00130459"/>
    <w:rsid w:val="00130A64"/>
    <w:rsid w:val="00130DF5"/>
    <w:rsid w:val="00130F3A"/>
    <w:rsid w:val="0013172F"/>
    <w:rsid w:val="00131CED"/>
    <w:rsid w:val="00131CFA"/>
    <w:rsid w:val="00131D85"/>
    <w:rsid w:val="00132107"/>
    <w:rsid w:val="001336D8"/>
    <w:rsid w:val="00133A3E"/>
    <w:rsid w:val="0013400F"/>
    <w:rsid w:val="00134DEA"/>
    <w:rsid w:val="0013515A"/>
    <w:rsid w:val="0013526C"/>
    <w:rsid w:val="00136678"/>
    <w:rsid w:val="00136B3F"/>
    <w:rsid w:val="00137B95"/>
    <w:rsid w:val="00137C6E"/>
    <w:rsid w:val="00137E68"/>
    <w:rsid w:val="001400DB"/>
    <w:rsid w:val="001405C6"/>
    <w:rsid w:val="00140E47"/>
    <w:rsid w:val="00140EF7"/>
    <w:rsid w:val="00141013"/>
    <w:rsid w:val="0014157E"/>
    <w:rsid w:val="001417CA"/>
    <w:rsid w:val="001431C3"/>
    <w:rsid w:val="00143390"/>
    <w:rsid w:val="00143424"/>
    <w:rsid w:val="00143440"/>
    <w:rsid w:val="00143C0E"/>
    <w:rsid w:val="00143F5B"/>
    <w:rsid w:val="00143FCA"/>
    <w:rsid w:val="00144582"/>
    <w:rsid w:val="00144EFC"/>
    <w:rsid w:val="001457F1"/>
    <w:rsid w:val="00145ED1"/>
    <w:rsid w:val="0014686D"/>
    <w:rsid w:val="00146C94"/>
    <w:rsid w:val="00146E55"/>
    <w:rsid w:val="0014740C"/>
    <w:rsid w:val="00147CBF"/>
    <w:rsid w:val="001500F2"/>
    <w:rsid w:val="00150616"/>
    <w:rsid w:val="00150DD0"/>
    <w:rsid w:val="00150E9C"/>
    <w:rsid w:val="0015169F"/>
    <w:rsid w:val="001516F1"/>
    <w:rsid w:val="00152504"/>
    <w:rsid w:val="00153463"/>
    <w:rsid w:val="001538AD"/>
    <w:rsid w:val="00155051"/>
    <w:rsid w:val="00155468"/>
    <w:rsid w:val="00155DD7"/>
    <w:rsid w:val="001560A6"/>
    <w:rsid w:val="001570CB"/>
    <w:rsid w:val="0015758F"/>
    <w:rsid w:val="00157C1D"/>
    <w:rsid w:val="00160DCE"/>
    <w:rsid w:val="00161A3E"/>
    <w:rsid w:val="0016238E"/>
    <w:rsid w:val="00162A98"/>
    <w:rsid w:val="00163364"/>
    <w:rsid w:val="00163367"/>
    <w:rsid w:val="001637F9"/>
    <w:rsid w:val="00164996"/>
    <w:rsid w:val="0016549B"/>
    <w:rsid w:val="00165632"/>
    <w:rsid w:val="00165E5C"/>
    <w:rsid w:val="0016663B"/>
    <w:rsid w:val="001675E9"/>
    <w:rsid w:val="00167B9C"/>
    <w:rsid w:val="00167EA2"/>
    <w:rsid w:val="001704DD"/>
    <w:rsid w:val="001711EE"/>
    <w:rsid w:val="00171F2D"/>
    <w:rsid w:val="00172A4B"/>
    <w:rsid w:val="00173287"/>
    <w:rsid w:val="00173D1D"/>
    <w:rsid w:val="001744C7"/>
    <w:rsid w:val="00174BAF"/>
    <w:rsid w:val="00175135"/>
    <w:rsid w:val="00175277"/>
    <w:rsid w:val="00175900"/>
    <w:rsid w:val="00175D2B"/>
    <w:rsid w:val="00175D36"/>
    <w:rsid w:val="00175D79"/>
    <w:rsid w:val="00175E62"/>
    <w:rsid w:val="00176032"/>
    <w:rsid w:val="0017615B"/>
    <w:rsid w:val="0017630B"/>
    <w:rsid w:val="00176770"/>
    <w:rsid w:val="0017752D"/>
    <w:rsid w:val="00177E46"/>
    <w:rsid w:val="00180333"/>
    <w:rsid w:val="00181C9C"/>
    <w:rsid w:val="00182108"/>
    <w:rsid w:val="00183498"/>
    <w:rsid w:val="00183BA3"/>
    <w:rsid w:val="00184084"/>
    <w:rsid w:val="00184352"/>
    <w:rsid w:val="001843D9"/>
    <w:rsid w:val="00184E03"/>
    <w:rsid w:val="0018561A"/>
    <w:rsid w:val="00185A96"/>
    <w:rsid w:val="00186B10"/>
    <w:rsid w:val="00187755"/>
    <w:rsid w:val="00190D04"/>
    <w:rsid w:val="001912B8"/>
    <w:rsid w:val="00192CBF"/>
    <w:rsid w:val="00192E6C"/>
    <w:rsid w:val="00192FF1"/>
    <w:rsid w:val="00193975"/>
    <w:rsid w:val="001945B4"/>
    <w:rsid w:val="001949A9"/>
    <w:rsid w:val="001949B5"/>
    <w:rsid w:val="00194A04"/>
    <w:rsid w:val="0019545B"/>
    <w:rsid w:val="00195559"/>
    <w:rsid w:val="00195A88"/>
    <w:rsid w:val="00196209"/>
    <w:rsid w:val="001962CF"/>
    <w:rsid w:val="001968CD"/>
    <w:rsid w:val="00196DD0"/>
    <w:rsid w:val="00197273"/>
    <w:rsid w:val="001A03D5"/>
    <w:rsid w:val="001A1567"/>
    <w:rsid w:val="001A1FC9"/>
    <w:rsid w:val="001A2206"/>
    <w:rsid w:val="001A24F2"/>
    <w:rsid w:val="001A2505"/>
    <w:rsid w:val="001A2648"/>
    <w:rsid w:val="001A2C78"/>
    <w:rsid w:val="001A36DF"/>
    <w:rsid w:val="001A3945"/>
    <w:rsid w:val="001A4110"/>
    <w:rsid w:val="001A5371"/>
    <w:rsid w:val="001A5420"/>
    <w:rsid w:val="001A5629"/>
    <w:rsid w:val="001A581F"/>
    <w:rsid w:val="001A59C6"/>
    <w:rsid w:val="001A5F1B"/>
    <w:rsid w:val="001A7AFE"/>
    <w:rsid w:val="001B0793"/>
    <w:rsid w:val="001B0A7C"/>
    <w:rsid w:val="001B0F23"/>
    <w:rsid w:val="001B10D3"/>
    <w:rsid w:val="001B1421"/>
    <w:rsid w:val="001B182B"/>
    <w:rsid w:val="001B1C22"/>
    <w:rsid w:val="001B1EC5"/>
    <w:rsid w:val="001B2EE6"/>
    <w:rsid w:val="001B34C6"/>
    <w:rsid w:val="001B412E"/>
    <w:rsid w:val="001B42A1"/>
    <w:rsid w:val="001B433C"/>
    <w:rsid w:val="001B46B2"/>
    <w:rsid w:val="001B494E"/>
    <w:rsid w:val="001B56B2"/>
    <w:rsid w:val="001B59BB"/>
    <w:rsid w:val="001B5D34"/>
    <w:rsid w:val="001B6D53"/>
    <w:rsid w:val="001B6DEF"/>
    <w:rsid w:val="001C00FF"/>
    <w:rsid w:val="001C025C"/>
    <w:rsid w:val="001C02F4"/>
    <w:rsid w:val="001C068F"/>
    <w:rsid w:val="001C0B9B"/>
    <w:rsid w:val="001C235C"/>
    <w:rsid w:val="001C3FE5"/>
    <w:rsid w:val="001C4215"/>
    <w:rsid w:val="001C474A"/>
    <w:rsid w:val="001C4C80"/>
    <w:rsid w:val="001C4CD4"/>
    <w:rsid w:val="001C4D3B"/>
    <w:rsid w:val="001C5077"/>
    <w:rsid w:val="001C5242"/>
    <w:rsid w:val="001C52BD"/>
    <w:rsid w:val="001C577C"/>
    <w:rsid w:val="001C63B2"/>
    <w:rsid w:val="001C6D8C"/>
    <w:rsid w:val="001C730A"/>
    <w:rsid w:val="001C7DE4"/>
    <w:rsid w:val="001C7EB8"/>
    <w:rsid w:val="001D0A37"/>
    <w:rsid w:val="001D0D96"/>
    <w:rsid w:val="001D0DEB"/>
    <w:rsid w:val="001D129C"/>
    <w:rsid w:val="001D13DF"/>
    <w:rsid w:val="001D15BB"/>
    <w:rsid w:val="001D199E"/>
    <w:rsid w:val="001D37AF"/>
    <w:rsid w:val="001D40EE"/>
    <w:rsid w:val="001D43A1"/>
    <w:rsid w:val="001D4EB7"/>
    <w:rsid w:val="001D5EE5"/>
    <w:rsid w:val="001D62DC"/>
    <w:rsid w:val="001D66D7"/>
    <w:rsid w:val="001D6A06"/>
    <w:rsid w:val="001D752B"/>
    <w:rsid w:val="001D7832"/>
    <w:rsid w:val="001D7FE7"/>
    <w:rsid w:val="001E0941"/>
    <w:rsid w:val="001E0C33"/>
    <w:rsid w:val="001E1202"/>
    <w:rsid w:val="001E1343"/>
    <w:rsid w:val="001E1496"/>
    <w:rsid w:val="001E1B7A"/>
    <w:rsid w:val="001E1EC3"/>
    <w:rsid w:val="001E2662"/>
    <w:rsid w:val="001E2A88"/>
    <w:rsid w:val="001E42D5"/>
    <w:rsid w:val="001E4F77"/>
    <w:rsid w:val="001E50D9"/>
    <w:rsid w:val="001E52D4"/>
    <w:rsid w:val="001E579B"/>
    <w:rsid w:val="001E6598"/>
    <w:rsid w:val="001E6982"/>
    <w:rsid w:val="001E6A7C"/>
    <w:rsid w:val="001E6C72"/>
    <w:rsid w:val="001E7374"/>
    <w:rsid w:val="001E73A4"/>
    <w:rsid w:val="001E75DE"/>
    <w:rsid w:val="001E7F4F"/>
    <w:rsid w:val="001F037A"/>
    <w:rsid w:val="001F05D6"/>
    <w:rsid w:val="001F07CE"/>
    <w:rsid w:val="001F2A4B"/>
    <w:rsid w:val="001F36C9"/>
    <w:rsid w:val="001F3BE7"/>
    <w:rsid w:val="001F402C"/>
    <w:rsid w:val="001F4525"/>
    <w:rsid w:val="001F5B0C"/>
    <w:rsid w:val="001F5E5F"/>
    <w:rsid w:val="001F6287"/>
    <w:rsid w:val="001F7027"/>
    <w:rsid w:val="001F7642"/>
    <w:rsid w:val="001F7F3D"/>
    <w:rsid w:val="002010D5"/>
    <w:rsid w:val="00201CB1"/>
    <w:rsid w:val="00202C80"/>
    <w:rsid w:val="00203634"/>
    <w:rsid w:val="00203744"/>
    <w:rsid w:val="00203E86"/>
    <w:rsid w:val="002045A3"/>
    <w:rsid w:val="00204649"/>
    <w:rsid w:val="00204D0C"/>
    <w:rsid w:val="002059E3"/>
    <w:rsid w:val="00206111"/>
    <w:rsid w:val="0020663B"/>
    <w:rsid w:val="00206A32"/>
    <w:rsid w:val="00207060"/>
    <w:rsid w:val="00207E22"/>
    <w:rsid w:val="002106AC"/>
    <w:rsid w:val="002109E9"/>
    <w:rsid w:val="00210DC1"/>
    <w:rsid w:val="00210FB7"/>
    <w:rsid w:val="00211D34"/>
    <w:rsid w:val="00212328"/>
    <w:rsid w:val="00212B0A"/>
    <w:rsid w:val="00213070"/>
    <w:rsid w:val="002130BD"/>
    <w:rsid w:val="00213160"/>
    <w:rsid w:val="002135CA"/>
    <w:rsid w:val="0021363B"/>
    <w:rsid w:val="00213781"/>
    <w:rsid w:val="00213E1A"/>
    <w:rsid w:val="00213F05"/>
    <w:rsid w:val="00214F04"/>
    <w:rsid w:val="002154E7"/>
    <w:rsid w:val="00215AC2"/>
    <w:rsid w:val="00216B84"/>
    <w:rsid w:val="00216DF7"/>
    <w:rsid w:val="00217BE7"/>
    <w:rsid w:val="00217FE6"/>
    <w:rsid w:val="00220294"/>
    <w:rsid w:val="002204A4"/>
    <w:rsid w:val="002204AE"/>
    <w:rsid w:val="00220836"/>
    <w:rsid w:val="002208C1"/>
    <w:rsid w:val="00220CCC"/>
    <w:rsid w:val="0022151A"/>
    <w:rsid w:val="00221574"/>
    <w:rsid w:val="002219A0"/>
    <w:rsid w:val="00221E41"/>
    <w:rsid w:val="00223547"/>
    <w:rsid w:val="002237F9"/>
    <w:rsid w:val="00223D38"/>
    <w:rsid w:val="002242B5"/>
    <w:rsid w:val="0022490E"/>
    <w:rsid w:val="00225635"/>
    <w:rsid w:val="00225AB6"/>
    <w:rsid w:val="00225B72"/>
    <w:rsid w:val="00225BCA"/>
    <w:rsid w:val="0022685D"/>
    <w:rsid w:val="00226B9A"/>
    <w:rsid w:val="002273E3"/>
    <w:rsid w:val="00227955"/>
    <w:rsid w:val="00227E5A"/>
    <w:rsid w:val="0023058C"/>
    <w:rsid w:val="00231A8D"/>
    <w:rsid w:val="002326E6"/>
    <w:rsid w:val="00232CDD"/>
    <w:rsid w:val="0023328D"/>
    <w:rsid w:val="00233588"/>
    <w:rsid w:val="0023402D"/>
    <w:rsid w:val="00234A03"/>
    <w:rsid w:val="00234E27"/>
    <w:rsid w:val="0023507A"/>
    <w:rsid w:val="002352B9"/>
    <w:rsid w:val="00235CF3"/>
    <w:rsid w:val="002362BE"/>
    <w:rsid w:val="00236F35"/>
    <w:rsid w:val="00236FE4"/>
    <w:rsid w:val="00237CAC"/>
    <w:rsid w:val="00237F0F"/>
    <w:rsid w:val="002409E4"/>
    <w:rsid w:val="00240A3B"/>
    <w:rsid w:val="0024249E"/>
    <w:rsid w:val="002424C1"/>
    <w:rsid w:val="00242503"/>
    <w:rsid w:val="00242D64"/>
    <w:rsid w:val="002430C3"/>
    <w:rsid w:val="002438F7"/>
    <w:rsid w:val="00243BD9"/>
    <w:rsid w:val="00243EB8"/>
    <w:rsid w:val="00244BC3"/>
    <w:rsid w:val="00244FAE"/>
    <w:rsid w:val="0024533E"/>
    <w:rsid w:val="00246EC8"/>
    <w:rsid w:val="00246F50"/>
    <w:rsid w:val="00247121"/>
    <w:rsid w:val="002479ED"/>
    <w:rsid w:val="002504A4"/>
    <w:rsid w:val="00251453"/>
    <w:rsid w:val="0025182C"/>
    <w:rsid w:val="00251E63"/>
    <w:rsid w:val="00253599"/>
    <w:rsid w:val="002539FD"/>
    <w:rsid w:val="00255835"/>
    <w:rsid w:val="0025592A"/>
    <w:rsid w:val="00255A0A"/>
    <w:rsid w:val="002560AC"/>
    <w:rsid w:val="00256448"/>
    <w:rsid w:val="00256527"/>
    <w:rsid w:val="00256843"/>
    <w:rsid w:val="00257221"/>
    <w:rsid w:val="00260405"/>
    <w:rsid w:val="00261824"/>
    <w:rsid w:val="00261A5D"/>
    <w:rsid w:val="00261AD9"/>
    <w:rsid w:val="00261D16"/>
    <w:rsid w:val="00262688"/>
    <w:rsid w:val="00262DF2"/>
    <w:rsid w:val="00262E17"/>
    <w:rsid w:val="00263230"/>
    <w:rsid w:val="00263B5B"/>
    <w:rsid w:val="00263E90"/>
    <w:rsid w:val="002641E4"/>
    <w:rsid w:val="0026469A"/>
    <w:rsid w:val="002657F0"/>
    <w:rsid w:val="00265C3B"/>
    <w:rsid w:val="002666A1"/>
    <w:rsid w:val="00266CD6"/>
    <w:rsid w:val="002673AC"/>
    <w:rsid w:val="0026779F"/>
    <w:rsid w:val="00267D75"/>
    <w:rsid w:val="00270350"/>
    <w:rsid w:val="00270EC7"/>
    <w:rsid w:val="00271265"/>
    <w:rsid w:val="00271558"/>
    <w:rsid w:val="0027178B"/>
    <w:rsid w:val="00271999"/>
    <w:rsid w:val="002726F5"/>
    <w:rsid w:val="00272BD8"/>
    <w:rsid w:val="002732A9"/>
    <w:rsid w:val="00273587"/>
    <w:rsid w:val="00273693"/>
    <w:rsid w:val="0027419A"/>
    <w:rsid w:val="00274391"/>
    <w:rsid w:val="00275040"/>
    <w:rsid w:val="002755D5"/>
    <w:rsid w:val="00275DAB"/>
    <w:rsid w:val="002763F5"/>
    <w:rsid w:val="00276860"/>
    <w:rsid w:val="002768C2"/>
    <w:rsid w:val="002769D2"/>
    <w:rsid w:val="00276B7E"/>
    <w:rsid w:val="002771A4"/>
    <w:rsid w:val="002800CC"/>
    <w:rsid w:val="00280532"/>
    <w:rsid w:val="00281B26"/>
    <w:rsid w:val="00282EAF"/>
    <w:rsid w:val="00284699"/>
    <w:rsid w:val="0028502E"/>
    <w:rsid w:val="002862C1"/>
    <w:rsid w:val="002866D4"/>
    <w:rsid w:val="002871E3"/>
    <w:rsid w:val="0028765B"/>
    <w:rsid w:val="002903C0"/>
    <w:rsid w:val="00291181"/>
    <w:rsid w:val="0029124F"/>
    <w:rsid w:val="00291E78"/>
    <w:rsid w:val="002927E1"/>
    <w:rsid w:val="002932A3"/>
    <w:rsid w:val="00293853"/>
    <w:rsid w:val="00293C2A"/>
    <w:rsid w:val="00293CFB"/>
    <w:rsid w:val="002947AC"/>
    <w:rsid w:val="00295E5E"/>
    <w:rsid w:val="002962CE"/>
    <w:rsid w:val="00297287"/>
    <w:rsid w:val="0029737C"/>
    <w:rsid w:val="002A0101"/>
    <w:rsid w:val="002A070D"/>
    <w:rsid w:val="002A11A9"/>
    <w:rsid w:val="002A2813"/>
    <w:rsid w:val="002A2A4D"/>
    <w:rsid w:val="002A3E2D"/>
    <w:rsid w:val="002A48F5"/>
    <w:rsid w:val="002A782A"/>
    <w:rsid w:val="002B11E2"/>
    <w:rsid w:val="002B24B8"/>
    <w:rsid w:val="002B27F8"/>
    <w:rsid w:val="002B2B9E"/>
    <w:rsid w:val="002B34B8"/>
    <w:rsid w:val="002B355F"/>
    <w:rsid w:val="002B3648"/>
    <w:rsid w:val="002B40D2"/>
    <w:rsid w:val="002B4B68"/>
    <w:rsid w:val="002B546F"/>
    <w:rsid w:val="002B621A"/>
    <w:rsid w:val="002B646D"/>
    <w:rsid w:val="002B6FAB"/>
    <w:rsid w:val="002B72C4"/>
    <w:rsid w:val="002B72E5"/>
    <w:rsid w:val="002C03B5"/>
    <w:rsid w:val="002C0EC3"/>
    <w:rsid w:val="002C137E"/>
    <w:rsid w:val="002C15FA"/>
    <w:rsid w:val="002C29D0"/>
    <w:rsid w:val="002C3771"/>
    <w:rsid w:val="002C43E0"/>
    <w:rsid w:val="002C4602"/>
    <w:rsid w:val="002C4CF1"/>
    <w:rsid w:val="002C6222"/>
    <w:rsid w:val="002C75B7"/>
    <w:rsid w:val="002C7A86"/>
    <w:rsid w:val="002D0B7A"/>
    <w:rsid w:val="002D15FA"/>
    <w:rsid w:val="002D1B0D"/>
    <w:rsid w:val="002D1B3F"/>
    <w:rsid w:val="002D2F2D"/>
    <w:rsid w:val="002D3888"/>
    <w:rsid w:val="002D3A2C"/>
    <w:rsid w:val="002D3AE9"/>
    <w:rsid w:val="002D3B3F"/>
    <w:rsid w:val="002D4510"/>
    <w:rsid w:val="002D478B"/>
    <w:rsid w:val="002D489C"/>
    <w:rsid w:val="002D514E"/>
    <w:rsid w:val="002D58C6"/>
    <w:rsid w:val="002D7003"/>
    <w:rsid w:val="002E16CE"/>
    <w:rsid w:val="002E186D"/>
    <w:rsid w:val="002E2329"/>
    <w:rsid w:val="002E368F"/>
    <w:rsid w:val="002E3D2D"/>
    <w:rsid w:val="002E3FF0"/>
    <w:rsid w:val="002E4C7E"/>
    <w:rsid w:val="002E4E4C"/>
    <w:rsid w:val="002E56C8"/>
    <w:rsid w:val="002E5B6C"/>
    <w:rsid w:val="002E5C6E"/>
    <w:rsid w:val="002E6CFB"/>
    <w:rsid w:val="002E7116"/>
    <w:rsid w:val="002F0734"/>
    <w:rsid w:val="002F1069"/>
    <w:rsid w:val="002F11AA"/>
    <w:rsid w:val="002F1284"/>
    <w:rsid w:val="002F16B4"/>
    <w:rsid w:val="002F1768"/>
    <w:rsid w:val="002F1A45"/>
    <w:rsid w:val="002F2413"/>
    <w:rsid w:val="002F31D1"/>
    <w:rsid w:val="002F31E3"/>
    <w:rsid w:val="002F3371"/>
    <w:rsid w:val="002F3D0A"/>
    <w:rsid w:val="002F3D63"/>
    <w:rsid w:val="002F46E7"/>
    <w:rsid w:val="002F5DDD"/>
    <w:rsid w:val="002F6184"/>
    <w:rsid w:val="002F6603"/>
    <w:rsid w:val="002F68FA"/>
    <w:rsid w:val="002F6950"/>
    <w:rsid w:val="002F7152"/>
    <w:rsid w:val="002F72F3"/>
    <w:rsid w:val="002F76AC"/>
    <w:rsid w:val="003007F7"/>
    <w:rsid w:val="00300BB9"/>
    <w:rsid w:val="00300F8A"/>
    <w:rsid w:val="003014A7"/>
    <w:rsid w:val="003031CF"/>
    <w:rsid w:val="00304058"/>
    <w:rsid w:val="00304063"/>
    <w:rsid w:val="003049ED"/>
    <w:rsid w:val="00305269"/>
    <w:rsid w:val="00305866"/>
    <w:rsid w:val="00305AF1"/>
    <w:rsid w:val="00305CE4"/>
    <w:rsid w:val="00306555"/>
    <w:rsid w:val="00306A6D"/>
    <w:rsid w:val="0030706E"/>
    <w:rsid w:val="003101DA"/>
    <w:rsid w:val="00310763"/>
    <w:rsid w:val="00310AAE"/>
    <w:rsid w:val="003111C3"/>
    <w:rsid w:val="003113C1"/>
    <w:rsid w:val="0031200F"/>
    <w:rsid w:val="003122F6"/>
    <w:rsid w:val="00312BE6"/>
    <w:rsid w:val="00312D43"/>
    <w:rsid w:val="00312D8F"/>
    <w:rsid w:val="003130D6"/>
    <w:rsid w:val="00313380"/>
    <w:rsid w:val="003146CC"/>
    <w:rsid w:val="00314757"/>
    <w:rsid w:val="00314CD5"/>
    <w:rsid w:val="0031544B"/>
    <w:rsid w:val="003160E0"/>
    <w:rsid w:val="003163BC"/>
    <w:rsid w:val="00317C94"/>
    <w:rsid w:val="0032022E"/>
    <w:rsid w:val="00320783"/>
    <w:rsid w:val="003207CC"/>
    <w:rsid w:val="003211CE"/>
    <w:rsid w:val="00321BE8"/>
    <w:rsid w:val="00323932"/>
    <w:rsid w:val="00323EBD"/>
    <w:rsid w:val="00323F5B"/>
    <w:rsid w:val="00324894"/>
    <w:rsid w:val="0032495B"/>
    <w:rsid w:val="00325265"/>
    <w:rsid w:val="0032565D"/>
    <w:rsid w:val="003260F0"/>
    <w:rsid w:val="0032630F"/>
    <w:rsid w:val="0032644A"/>
    <w:rsid w:val="003268FD"/>
    <w:rsid w:val="00326C2D"/>
    <w:rsid w:val="00326D44"/>
    <w:rsid w:val="00326ED2"/>
    <w:rsid w:val="0032769E"/>
    <w:rsid w:val="00330491"/>
    <w:rsid w:val="00330AC7"/>
    <w:rsid w:val="00331372"/>
    <w:rsid w:val="003313B6"/>
    <w:rsid w:val="003318CF"/>
    <w:rsid w:val="0033219C"/>
    <w:rsid w:val="00332240"/>
    <w:rsid w:val="00332B6A"/>
    <w:rsid w:val="00333980"/>
    <w:rsid w:val="003339C0"/>
    <w:rsid w:val="00333A5F"/>
    <w:rsid w:val="00334E56"/>
    <w:rsid w:val="00334EAC"/>
    <w:rsid w:val="00335065"/>
    <w:rsid w:val="00335300"/>
    <w:rsid w:val="00335403"/>
    <w:rsid w:val="00336669"/>
    <w:rsid w:val="003371BE"/>
    <w:rsid w:val="003376E4"/>
    <w:rsid w:val="003409FD"/>
    <w:rsid w:val="003413FE"/>
    <w:rsid w:val="003418D9"/>
    <w:rsid w:val="003420CF"/>
    <w:rsid w:val="003427CA"/>
    <w:rsid w:val="00342893"/>
    <w:rsid w:val="00342DA9"/>
    <w:rsid w:val="003435BF"/>
    <w:rsid w:val="00343C3D"/>
    <w:rsid w:val="00344AB6"/>
    <w:rsid w:val="003450BE"/>
    <w:rsid w:val="003453C3"/>
    <w:rsid w:val="00345EA5"/>
    <w:rsid w:val="00346776"/>
    <w:rsid w:val="00347037"/>
    <w:rsid w:val="003474DB"/>
    <w:rsid w:val="00347D0D"/>
    <w:rsid w:val="0035024B"/>
    <w:rsid w:val="00351BED"/>
    <w:rsid w:val="00351EEF"/>
    <w:rsid w:val="00353B42"/>
    <w:rsid w:val="0035403A"/>
    <w:rsid w:val="00354108"/>
    <w:rsid w:val="003547CB"/>
    <w:rsid w:val="0035493D"/>
    <w:rsid w:val="003549C5"/>
    <w:rsid w:val="00354A2F"/>
    <w:rsid w:val="00354FAC"/>
    <w:rsid w:val="0035541B"/>
    <w:rsid w:val="003558D3"/>
    <w:rsid w:val="00355DB5"/>
    <w:rsid w:val="0035621D"/>
    <w:rsid w:val="00356E6F"/>
    <w:rsid w:val="0035735D"/>
    <w:rsid w:val="0035748A"/>
    <w:rsid w:val="00360453"/>
    <w:rsid w:val="00361154"/>
    <w:rsid w:val="00361405"/>
    <w:rsid w:val="00361DB2"/>
    <w:rsid w:val="003623A7"/>
    <w:rsid w:val="003623C0"/>
    <w:rsid w:val="00362D7E"/>
    <w:rsid w:val="0036309E"/>
    <w:rsid w:val="0036315C"/>
    <w:rsid w:val="0036340A"/>
    <w:rsid w:val="003638A7"/>
    <w:rsid w:val="0036394B"/>
    <w:rsid w:val="00365041"/>
    <w:rsid w:val="00365618"/>
    <w:rsid w:val="003659A5"/>
    <w:rsid w:val="003661E7"/>
    <w:rsid w:val="00366C7F"/>
    <w:rsid w:val="00366DB6"/>
    <w:rsid w:val="003675C2"/>
    <w:rsid w:val="00367796"/>
    <w:rsid w:val="00370276"/>
    <w:rsid w:val="0037036B"/>
    <w:rsid w:val="003709B5"/>
    <w:rsid w:val="00370BAA"/>
    <w:rsid w:val="00372C11"/>
    <w:rsid w:val="00373087"/>
    <w:rsid w:val="003732E6"/>
    <w:rsid w:val="003743DC"/>
    <w:rsid w:val="003751E8"/>
    <w:rsid w:val="003759C2"/>
    <w:rsid w:val="00375B7E"/>
    <w:rsid w:val="00375CF4"/>
    <w:rsid w:val="00375F2D"/>
    <w:rsid w:val="003765A5"/>
    <w:rsid w:val="00376BB2"/>
    <w:rsid w:val="00376FD1"/>
    <w:rsid w:val="003774C7"/>
    <w:rsid w:val="00377A0B"/>
    <w:rsid w:val="00377CA8"/>
    <w:rsid w:val="003800C7"/>
    <w:rsid w:val="003801F8"/>
    <w:rsid w:val="003817ED"/>
    <w:rsid w:val="0038189A"/>
    <w:rsid w:val="00382DC4"/>
    <w:rsid w:val="00382EF8"/>
    <w:rsid w:val="0038337D"/>
    <w:rsid w:val="00383C2E"/>
    <w:rsid w:val="00383CF1"/>
    <w:rsid w:val="00384725"/>
    <w:rsid w:val="00384C7C"/>
    <w:rsid w:val="0038523A"/>
    <w:rsid w:val="00385B25"/>
    <w:rsid w:val="00385B48"/>
    <w:rsid w:val="003868E1"/>
    <w:rsid w:val="00386EF4"/>
    <w:rsid w:val="003878D2"/>
    <w:rsid w:val="00387906"/>
    <w:rsid w:val="00387BDB"/>
    <w:rsid w:val="003903EC"/>
    <w:rsid w:val="00391458"/>
    <w:rsid w:val="00393A2E"/>
    <w:rsid w:val="00393D3C"/>
    <w:rsid w:val="00394123"/>
    <w:rsid w:val="00394157"/>
    <w:rsid w:val="003958FF"/>
    <w:rsid w:val="00395A20"/>
    <w:rsid w:val="00396381"/>
    <w:rsid w:val="00396F14"/>
    <w:rsid w:val="00397365"/>
    <w:rsid w:val="0039757D"/>
    <w:rsid w:val="00397C85"/>
    <w:rsid w:val="00397D20"/>
    <w:rsid w:val="003A08E4"/>
    <w:rsid w:val="003A118E"/>
    <w:rsid w:val="003A197C"/>
    <w:rsid w:val="003A1EC7"/>
    <w:rsid w:val="003A2CFE"/>
    <w:rsid w:val="003A31F6"/>
    <w:rsid w:val="003A3345"/>
    <w:rsid w:val="003A3CD9"/>
    <w:rsid w:val="003A4771"/>
    <w:rsid w:val="003A5A17"/>
    <w:rsid w:val="003A5BF0"/>
    <w:rsid w:val="003A5CEB"/>
    <w:rsid w:val="003A5E28"/>
    <w:rsid w:val="003A6371"/>
    <w:rsid w:val="003A6C77"/>
    <w:rsid w:val="003A7DE8"/>
    <w:rsid w:val="003B04EF"/>
    <w:rsid w:val="003B068C"/>
    <w:rsid w:val="003B0F3C"/>
    <w:rsid w:val="003B1309"/>
    <w:rsid w:val="003B1A24"/>
    <w:rsid w:val="003B3148"/>
    <w:rsid w:val="003B425B"/>
    <w:rsid w:val="003B43D8"/>
    <w:rsid w:val="003B46C5"/>
    <w:rsid w:val="003B54F0"/>
    <w:rsid w:val="003B5774"/>
    <w:rsid w:val="003B5FB8"/>
    <w:rsid w:val="003B6212"/>
    <w:rsid w:val="003B756A"/>
    <w:rsid w:val="003C17C3"/>
    <w:rsid w:val="003C1AF7"/>
    <w:rsid w:val="003C1F8A"/>
    <w:rsid w:val="003C219D"/>
    <w:rsid w:val="003C2B63"/>
    <w:rsid w:val="003C31A8"/>
    <w:rsid w:val="003C3447"/>
    <w:rsid w:val="003C3703"/>
    <w:rsid w:val="003C3750"/>
    <w:rsid w:val="003C3B4F"/>
    <w:rsid w:val="003C6ED3"/>
    <w:rsid w:val="003D076C"/>
    <w:rsid w:val="003D07DC"/>
    <w:rsid w:val="003D0B57"/>
    <w:rsid w:val="003D0CA6"/>
    <w:rsid w:val="003D0EA4"/>
    <w:rsid w:val="003D21B8"/>
    <w:rsid w:val="003D37F8"/>
    <w:rsid w:val="003D3AB4"/>
    <w:rsid w:val="003D5D26"/>
    <w:rsid w:val="003D5F28"/>
    <w:rsid w:val="003D70E2"/>
    <w:rsid w:val="003D7891"/>
    <w:rsid w:val="003E02CF"/>
    <w:rsid w:val="003E0479"/>
    <w:rsid w:val="003E0D9F"/>
    <w:rsid w:val="003E1130"/>
    <w:rsid w:val="003E12AA"/>
    <w:rsid w:val="003E18BB"/>
    <w:rsid w:val="003E228E"/>
    <w:rsid w:val="003E2C11"/>
    <w:rsid w:val="003E3DCD"/>
    <w:rsid w:val="003E3EBF"/>
    <w:rsid w:val="003E4980"/>
    <w:rsid w:val="003E49BC"/>
    <w:rsid w:val="003E59F2"/>
    <w:rsid w:val="003E6580"/>
    <w:rsid w:val="003E75CA"/>
    <w:rsid w:val="003E78B5"/>
    <w:rsid w:val="003F009F"/>
    <w:rsid w:val="003F0660"/>
    <w:rsid w:val="003F0713"/>
    <w:rsid w:val="003F0ACE"/>
    <w:rsid w:val="003F10D1"/>
    <w:rsid w:val="003F1E89"/>
    <w:rsid w:val="003F33F9"/>
    <w:rsid w:val="003F3B8C"/>
    <w:rsid w:val="003F3C12"/>
    <w:rsid w:val="003F3FD3"/>
    <w:rsid w:val="003F3FFC"/>
    <w:rsid w:val="003F4630"/>
    <w:rsid w:val="003F4EBA"/>
    <w:rsid w:val="003F5E33"/>
    <w:rsid w:val="003F5FC1"/>
    <w:rsid w:val="003F626B"/>
    <w:rsid w:val="003F671A"/>
    <w:rsid w:val="003F74F2"/>
    <w:rsid w:val="003F76AC"/>
    <w:rsid w:val="003F7FBE"/>
    <w:rsid w:val="00401153"/>
    <w:rsid w:val="00401D28"/>
    <w:rsid w:val="00402179"/>
    <w:rsid w:val="00403D5C"/>
    <w:rsid w:val="00404598"/>
    <w:rsid w:val="00405F6C"/>
    <w:rsid w:val="004066B8"/>
    <w:rsid w:val="0040757F"/>
    <w:rsid w:val="004076DF"/>
    <w:rsid w:val="0040783A"/>
    <w:rsid w:val="00411981"/>
    <w:rsid w:val="0041291B"/>
    <w:rsid w:val="004136D0"/>
    <w:rsid w:val="00413A05"/>
    <w:rsid w:val="004146A5"/>
    <w:rsid w:val="004155FB"/>
    <w:rsid w:val="00415BAB"/>
    <w:rsid w:val="00415ED2"/>
    <w:rsid w:val="00415EE8"/>
    <w:rsid w:val="00417408"/>
    <w:rsid w:val="0042068C"/>
    <w:rsid w:val="00420AA8"/>
    <w:rsid w:val="00420B91"/>
    <w:rsid w:val="00421827"/>
    <w:rsid w:val="0042187C"/>
    <w:rsid w:val="004218BD"/>
    <w:rsid w:val="00421FBA"/>
    <w:rsid w:val="0042230D"/>
    <w:rsid w:val="00423B73"/>
    <w:rsid w:val="00423D75"/>
    <w:rsid w:val="00424846"/>
    <w:rsid w:val="00424A47"/>
    <w:rsid w:val="00426247"/>
    <w:rsid w:val="004271DC"/>
    <w:rsid w:val="004303E6"/>
    <w:rsid w:val="004308D4"/>
    <w:rsid w:val="004308DE"/>
    <w:rsid w:val="00430CD1"/>
    <w:rsid w:val="00430E58"/>
    <w:rsid w:val="00430E9C"/>
    <w:rsid w:val="0043110C"/>
    <w:rsid w:val="00432967"/>
    <w:rsid w:val="00432E32"/>
    <w:rsid w:val="004341DE"/>
    <w:rsid w:val="00434B80"/>
    <w:rsid w:val="00434E9C"/>
    <w:rsid w:val="0043597A"/>
    <w:rsid w:val="00435EF1"/>
    <w:rsid w:val="004364E3"/>
    <w:rsid w:val="00436CE3"/>
    <w:rsid w:val="004373C3"/>
    <w:rsid w:val="00437C81"/>
    <w:rsid w:val="004406C0"/>
    <w:rsid w:val="00440E68"/>
    <w:rsid w:val="00441525"/>
    <w:rsid w:val="00441F49"/>
    <w:rsid w:val="00441F71"/>
    <w:rsid w:val="004424A3"/>
    <w:rsid w:val="004424AC"/>
    <w:rsid w:val="00442898"/>
    <w:rsid w:val="0044293C"/>
    <w:rsid w:val="00443041"/>
    <w:rsid w:val="0044318E"/>
    <w:rsid w:val="004436EC"/>
    <w:rsid w:val="00443784"/>
    <w:rsid w:val="00443AD1"/>
    <w:rsid w:val="00443B35"/>
    <w:rsid w:val="00444202"/>
    <w:rsid w:val="004447D1"/>
    <w:rsid w:val="00445403"/>
    <w:rsid w:val="00445531"/>
    <w:rsid w:val="00445B04"/>
    <w:rsid w:val="004466C1"/>
    <w:rsid w:val="00446964"/>
    <w:rsid w:val="00447169"/>
    <w:rsid w:val="00447A6F"/>
    <w:rsid w:val="00447BB6"/>
    <w:rsid w:val="0045016A"/>
    <w:rsid w:val="00450258"/>
    <w:rsid w:val="00450673"/>
    <w:rsid w:val="00450724"/>
    <w:rsid w:val="004508AF"/>
    <w:rsid w:val="00450FC1"/>
    <w:rsid w:val="004513AC"/>
    <w:rsid w:val="00452213"/>
    <w:rsid w:val="004527D8"/>
    <w:rsid w:val="0045310F"/>
    <w:rsid w:val="00453D07"/>
    <w:rsid w:val="0045501E"/>
    <w:rsid w:val="00455137"/>
    <w:rsid w:val="00455D81"/>
    <w:rsid w:val="00456552"/>
    <w:rsid w:val="00456E66"/>
    <w:rsid w:val="00457785"/>
    <w:rsid w:val="00460413"/>
    <w:rsid w:val="0046070C"/>
    <w:rsid w:val="004609A1"/>
    <w:rsid w:val="004616E2"/>
    <w:rsid w:val="00461D30"/>
    <w:rsid w:val="004630EE"/>
    <w:rsid w:val="0046316C"/>
    <w:rsid w:val="00463B55"/>
    <w:rsid w:val="0046425E"/>
    <w:rsid w:val="004642BF"/>
    <w:rsid w:val="0046467D"/>
    <w:rsid w:val="00464B53"/>
    <w:rsid w:val="00464FDF"/>
    <w:rsid w:val="00466191"/>
    <w:rsid w:val="00466E77"/>
    <w:rsid w:val="004672E9"/>
    <w:rsid w:val="00470C43"/>
    <w:rsid w:val="004711D9"/>
    <w:rsid w:val="0047122B"/>
    <w:rsid w:val="00471779"/>
    <w:rsid w:val="00471F27"/>
    <w:rsid w:val="004723A4"/>
    <w:rsid w:val="004724D1"/>
    <w:rsid w:val="00473212"/>
    <w:rsid w:val="004737DC"/>
    <w:rsid w:val="00473920"/>
    <w:rsid w:val="00473B7A"/>
    <w:rsid w:val="0047443F"/>
    <w:rsid w:val="00474CB3"/>
    <w:rsid w:val="004750D6"/>
    <w:rsid w:val="00475E6B"/>
    <w:rsid w:val="0047660C"/>
    <w:rsid w:val="004773AB"/>
    <w:rsid w:val="00477414"/>
    <w:rsid w:val="004778E8"/>
    <w:rsid w:val="00477959"/>
    <w:rsid w:val="004779CC"/>
    <w:rsid w:val="00480A77"/>
    <w:rsid w:val="00481B80"/>
    <w:rsid w:val="004820B5"/>
    <w:rsid w:val="004824E5"/>
    <w:rsid w:val="004831ED"/>
    <w:rsid w:val="00483EEF"/>
    <w:rsid w:val="004847CB"/>
    <w:rsid w:val="00485C20"/>
    <w:rsid w:val="0048609A"/>
    <w:rsid w:val="004865B6"/>
    <w:rsid w:val="00486986"/>
    <w:rsid w:val="00486B2B"/>
    <w:rsid w:val="0048722D"/>
    <w:rsid w:val="004914E4"/>
    <w:rsid w:val="00491AC2"/>
    <w:rsid w:val="00491B2D"/>
    <w:rsid w:val="00491E79"/>
    <w:rsid w:val="00492B5E"/>
    <w:rsid w:val="00492E96"/>
    <w:rsid w:val="00493199"/>
    <w:rsid w:val="004936A1"/>
    <w:rsid w:val="00493B2C"/>
    <w:rsid w:val="00493BA4"/>
    <w:rsid w:val="00493CCD"/>
    <w:rsid w:val="004947B7"/>
    <w:rsid w:val="00495817"/>
    <w:rsid w:val="004960E9"/>
    <w:rsid w:val="00496D69"/>
    <w:rsid w:val="0049712C"/>
    <w:rsid w:val="00497211"/>
    <w:rsid w:val="00497771"/>
    <w:rsid w:val="00497939"/>
    <w:rsid w:val="00497C5F"/>
    <w:rsid w:val="00497CA4"/>
    <w:rsid w:val="004A0B56"/>
    <w:rsid w:val="004A0E56"/>
    <w:rsid w:val="004A153E"/>
    <w:rsid w:val="004A15B8"/>
    <w:rsid w:val="004A1D4D"/>
    <w:rsid w:val="004A212A"/>
    <w:rsid w:val="004A21BF"/>
    <w:rsid w:val="004A2E88"/>
    <w:rsid w:val="004A34A7"/>
    <w:rsid w:val="004A3891"/>
    <w:rsid w:val="004A3AFF"/>
    <w:rsid w:val="004A42D2"/>
    <w:rsid w:val="004A4718"/>
    <w:rsid w:val="004A4C58"/>
    <w:rsid w:val="004A5305"/>
    <w:rsid w:val="004A6544"/>
    <w:rsid w:val="004A71E8"/>
    <w:rsid w:val="004A7351"/>
    <w:rsid w:val="004A738E"/>
    <w:rsid w:val="004A7E0D"/>
    <w:rsid w:val="004B013B"/>
    <w:rsid w:val="004B0314"/>
    <w:rsid w:val="004B1412"/>
    <w:rsid w:val="004B1733"/>
    <w:rsid w:val="004B1E5A"/>
    <w:rsid w:val="004B25BD"/>
    <w:rsid w:val="004B3304"/>
    <w:rsid w:val="004B3828"/>
    <w:rsid w:val="004B3A46"/>
    <w:rsid w:val="004B3EC9"/>
    <w:rsid w:val="004B4136"/>
    <w:rsid w:val="004B68F8"/>
    <w:rsid w:val="004B6B6B"/>
    <w:rsid w:val="004B714B"/>
    <w:rsid w:val="004B77FC"/>
    <w:rsid w:val="004C073B"/>
    <w:rsid w:val="004C10F7"/>
    <w:rsid w:val="004C1368"/>
    <w:rsid w:val="004C1598"/>
    <w:rsid w:val="004C1AB9"/>
    <w:rsid w:val="004C36B0"/>
    <w:rsid w:val="004C36B3"/>
    <w:rsid w:val="004C3CC8"/>
    <w:rsid w:val="004C3D9C"/>
    <w:rsid w:val="004C43FC"/>
    <w:rsid w:val="004C4A1A"/>
    <w:rsid w:val="004C5510"/>
    <w:rsid w:val="004C5EF8"/>
    <w:rsid w:val="004C6933"/>
    <w:rsid w:val="004C6D9C"/>
    <w:rsid w:val="004C6DC7"/>
    <w:rsid w:val="004C729F"/>
    <w:rsid w:val="004C74D2"/>
    <w:rsid w:val="004C787E"/>
    <w:rsid w:val="004C7FB9"/>
    <w:rsid w:val="004D0B3C"/>
    <w:rsid w:val="004D0E30"/>
    <w:rsid w:val="004D13B9"/>
    <w:rsid w:val="004D1709"/>
    <w:rsid w:val="004D1979"/>
    <w:rsid w:val="004D244B"/>
    <w:rsid w:val="004D3611"/>
    <w:rsid w:val="004D57C2"/>
    <w:rsid w:val="004D5B32"/>
    <w:rsid w:val="004D5E47"/>
    <w:rsid w:val="004D7634"/>
    <w:rsid w:val="004D765D"/>
    <w:rsid w:val="004E0488"/>
    <w:rsid w:val="004E1FBC"/>
    <w:rsid w:val="004E2333"/>
    <w:rsid w:val="004E2F9B"/>
    <w:rsid w:val="004E32D8"/>
    <w:rsid w:val="004E3ED0"/>
    <w:rsid w:val="004E41E5"/>
    <w:rsid w:val="004E463E"/>
    <w:rsid w:val="004E4BD9"/>
    <w:rsid w:val="004E5C97"/>
    <w:rsid w:val="004E611A"/>
    <w:rsid w:val="004E65B6"/>
    <w:rsid w:val="004E69A1"/>
    <w:rsid w:val="004E77B3"/>
    <w:rsid w:val="004E7E7C"/>
    <w:rsid w:val="004F03A8"/>
    <w:rsid w:val="004F0403"/>
    <w:rsid w:val="004F1024"/>
    <w:rsid w:val="004F112B"/>
    <w:rsid w:val="004F1261"/>
    <w:rsid w:val="004F12EA"/>
    <w:rsid w:val="004F19B2"/>
    <w:rsid w:val="004F1AE6"/>
    <w:rsid w:val="004F22A2"/>
    <w:rsid w:val="004F240F"/>
    <w:rsid w:val="004F263E"/>
    <w:rsid w:val="004F3E23"/>
    <w:rsid w:val="004F45D7"/>
    <w:rsid w:val="004F4F84"/>
    <w:rsid w:val="004F6460"/>
    <w:rsid w:val="004F792F"/>
    <w:rsid w:val="004F79B1"/>
    <w:rsid w:val="004F7A1D"/>
    <w:rsid w:val="00500BE4"/>
    <w:rsid w:val="00500C63"/>
    <w:rsid w:val="00500C8F"/>
    <w:rsid w:val="00501264"/>
    <w:rsid w:val="0050164D"/>
    <w:rsid w:val="005018F8"/>
    <w:rsid w:val="00502A27"/>
    <w:rsid w:val="005044D8"/>
    <w:rsid w:val="005047B0"/>
    <w:rsid w:val="00504AC3"/>
    <w:rsid w:val="00504DD3"/>
    <w:rsid w:val="00505920"/>
    <w:rsid w:val="005063F4"/>
    <w:rsid w:val="0050653E"/>
    <w:rsid w:val="00506849"/>
    <w:rsid w:val="005073A9"/>
    <w:rsid w:val="005077B2"/>
    <w:rsid w:val="005102EF"/>
    <w:rsid w:val="0051034F"/>
    <w:rsid w:val="005106E6"/>
    <w:rsid w:val="0051092E"/>
    <w:rsid w:val="0051094C"/>
    <w:rsid w:val="00511750"/>
    <w:rsid w:val="005119F1"/>
    <w:rsid w:val="00512130"/>
    <w:rsid w:val="00514169"/>
    <w:rsid w:val="0051422A"/>
    <w:rsid w:val="005154E1"/>
    <w:rsid w:val="00515616"/>
    <w:rsid w:val="0051569A"/>
    <w:rsid w:val="005163BD"/>
    <w:rsid w:val="00516A06"/>
    <w:rsid w:val="0051721F"/>
    <w:rsid w:val="005204AA"/>
    <w:rsid w:val="005206C6"/>
    <w:rsid w:val="00520901"/>
    <w:rsid w:val="00520AC5"/>
    <w:rsid w:val="0052174A"/>
    <w:rsid w:val="00521CE8"/>
    <w:rsid w:val="00521D09"/>
    <w:rsid w:val="00521DC9"/>
    <w:rsid w:val="00522143"/>
    <w:rsid w:val="005225A5"/>
    <w:rsid w:val="0052292D"/>
    <w:rsid w:val="005229E3"/>
    <w:rsid w:val="00522DD4"/>
    <w:rsid w:val="005233F8"/>
    <w:rsid w:val="005236AD"/>
    <w:rsid w:val="005240A1"/>
    <w:rsid w:val="00524783"/>
    <w:rsid w:val="00524C90"/>
    <w:rsid w:val="00525212"/>
    <w:rsid w:val="00525222"/>
    <w:rsid w:val="00525C64"/>
    <w:rsid w:val="00525E19"/>
    <w:rsid w:val="00526925"/>
    <w:rsid w:val="00526B1F"/>
    <w:rsid w:val="00526D9B"/>
    <w:rsid w:val="00527021"/>
    <w:rsid w:val="00527258"/>
    <w:rsid w:val="005277AD"/>
    <w:rsid w:val="005300D3"/>
    <w:rsid w:val="005320F7"/>
    <w:rsid w:val="00532BAC"/>
    <w:rsid w:val="00533397"/>
    <w:rsid w:val="005336E2"/>
    <w:rsid w:val="00533791"/>
    <w:rsid w:val="00533855"/>
    <w:rsid w:val="00533D87"/>
    <w:rsid w:val="0053478D"/>
    <w:rsid w:val="00535A3B"/>
    <w:rsid w:val="00536732"/>
    <w:rsid w:val="00536E5A"/>
    <w:rsid w:val="00537D6E"/>
    <w:rsid w:val="00540574"/>
    <w:rsid w:val="00540631"/>
    <w:rsid w:val="00541186"/>
    <w:rsid w:val="00541B6D"/>
    <w:rsid w:val="00541DC4"/>
    <w:rsid w:val="00541DF0"/>
    <w:rsid w:val="0054237D"/>
    <w:rsid w:val="00542A10"/>
    <w:rsid w:val="00542BBA"/>
    <w:rsid w:val="00542E84"/>
    <w:rsid w:val="00542F40"/>
    <w:rsid w:val="00542FC1"/>
    <w:rsid w:val="0054378F"/>
    <w:rsid w:val="005446D7"/>
    <w:rsid w:val="00544B0D"/>
    <w:rsid w:val="00544F82"/>
    <w:rsid w:val="00545460"/>
    <w:rsid w:val="00545B91"/>
    <w:rsid w:val="00545D99"/>
    <w:rsid w:val="00546534"/>
    <w:rsid w:val="00546F37"/>
    <w:rsid w:val="00547AD7"/>
    <w:rsid w:val="005509D2"/>
    <w:rsid w:val="00550F66"/>
    <w:rsid w:val="005515E3"/>
    <w:rsid w:val="00551C9F"/>
    <w:rsid w:val="00552E0A"/>
    <w:rsid w:val="00553350"/>
    <w:rsid w:val="005567CB"/>
    <w:rsid w:val="00556D8A"/>
    <w:rsid w:val="00557FD9"/>
    <w:rsid w:val="00560F6A"/>
    <w:rsid w:val="00561010"/>
    <w:rsid w:val="00561122"/>
    <w:rsid w:val="00562C9C"/>
    <w:rsid w:val="005630F5"/>
    <w:rsid w:val="00563BBB"/>
    <w:rsid w:val="00563D03"/>
    <w:rsid w:val="005640FC"/>
    <w:rsid w:val="005645AC"/>
    <w:rsid w:val="00564C1E"/>
    <w:rsid w:val="00564F5C"/>
    <w:rsid w:val="005661BD"/>
    <w:rsid w:val="005662E1"/>
    <w:rsid w:val="0056744E"/>
    <w:rsid w:val="005678FE"/>
    <w:rsid w:val="005708C6"/>
    <w:rsid w:val="00570B91"/>
    <w:rsid w:val="00570F5B"/>
    <w:rsid w:val="00571015"/>
    <w:rsid w:val="00571051"/>
    <w:rsid w:val="005712D5"/>
    <w:rsid w:val="00571AF2"/>
    <w:rsid w:val="005740D5"/>
    <w:rsid w:val="00574361"/>
    <w:rsid w:val="00574C74"/>
    <w:rsid w:val="00574ECE"/>
    <w:rsid w:val="00574F70"/>
    <w:rsid w:val="005751B7"/>
    <w:rsid w:val="005757EC"/>
    <w:rsid w:val="005759E6"/>
    <w:rsid w:val="00577D7A"/>
    <w:rsid w:val="0058005B"/>
    <w:rsid w:val="00580784"/>
    <w:rsid w:val="00580B64"/>
    <w:rsid w:val="005813E9"/>
    <w:rsid w:val="005816D8"/>
    <w:rsid w:val="00581E7A"/>
    <w:rsid w:val="00582539"/>
    <w:rsid w:val="00582FE8"/>
    <w:rsid w:val="005834BE"/>
    <w:rsid w:val="00583D95"/>
    <w:rsid w:val="0058549F"/>
    <w:rsid w:val="00585DB3"/>
    <w:rsid w:val="005865E9"/>
    <w:rsid w:val="00586928"/>
    <w:rsid w:val="00587220"/>
    <w:rsid w:val="005876DD"/>
    <w:rsid w:val="005878DA"/>
    <w:rsid w:val="00587CD4"/>
    <w:rsid w:val="0059025E"/>
    <w:rsid w:val="00590E4C"/>
    <w:rsid w:val="005918FF"/>
    <w:rsid w:val="00591C5B"/>
    <w:rsid w:val="00592202"/>
    <w:rsid w:val="0059221D"/>
    <w:rsid w:val="0059240C"/>
    <w:rsid w:val="00592692"/>
    <w:rsid w:val="00593343"/>
    <w:rsid w:val="00593C4F"/>
    <w:rsid w:val="005946A8"/>
    <w:rsid w:val="005947A2"/>
    <w:rsid w:val="005948CE"/>
    <w:rsid w:val="00594EF0"/>
    <w:rsid w:val="00595C15"/>
    <w:rsid w:val="00595E1D"/>
    <w:rsid w:val="00596243"/>
    <w:rsid w:val="005971B5"/>
    <w:rsid w:val="0059748D"/>
    <w:rsid w:val="00597544"/>
    <w:rsid w:val="0059757E"/>
    <w:rsid w:val="0059764F"/>
    <w:rsid w:val="005A0200"/>
    <w:rsid w:val="005A0374"/>
    <w:rsid w:val="005A07D7"/>
    <w:rsid w:val="005A0F70"/>
    <w:rsid w:val="005A0F7B"/>
    <w:rsid w:val="005A12BD"/>
    <w:rsid w:val="005A1452"/>
    <w:rsid w:val="005A3CD3"/>
    <w:rsid w:val="005A4407"/>
    <w:rsid w:val="005A4B04"/>
    <w:rsid w:val="005A4E0E"/>
    <w:rsid w:val="005A5879"/>
    <w:rsid w:val="005A59EF"/>
    <w:rsid w:val="005A64C4"/>
    <w:rsid w:val="005A6B01"/>
    <w:rsid w:val="005A6FB4"/>
    <w:rsid w:val="005A7A67"/>
    <w:rsid w:val="005B14BB"/>
    <w:rsid w:val="005B1C7E"/>
    <w:rsid w:val="005B1F98"/>
    <w:rsid w:val="005B2068"/>
    <w:rsid w:val="005B20BB"/>
    <w:rsid w:val="005B2130"/>
    <w:rsid w:val="005B315C"/>
    <w:rsid w:val="005B3F38"/>
    <w:rsid w:val="005B4A53"/>
    <w:rsid w:val="005B65DC"/>
    <w:rsid w:val="005B6C1D"/>
    <w:rsid w:val="005B77BD"/>
    <w:rsid w:val="005B7A9C"/>
    <w:rsid w:val="005B7AD7"/>
    <w:rsid w:val="005B7BDD"/>
    <w:rsid w:val="005B7E92"/>
    <w:rsid w:val="005C001F"/>
    <w:rsid w:val="005C007C"/>
    <w:rsid w:val="005C02BE"/>
    <w:rsid w:val="005C0A24"/>
    <w:rsid w:val="005C1792"/>
    <w:rsid w:val="005C1AB4"/>
    <w:rsid w:val="005C1E57"/>
    <w:rsid w:val="005C30F5"/>
    <w:rsid w:val="005C31B9"/>
    <w:rsid w:val="005C329E"/>
    <w:rsid w:val="005C385D"/>
    <w:rsid w:val="005C5544"/>
    <w:rsid w:val="005C6632"/>
    <w:rsid w:val="005C6976"/>
    <w:rsid w:val="005C6DAF"/>
    <w:rsid w:val="005C6EB9"/>
    <w:rsid w:val="005C6EC9"/>
    <w:rsid w:val="005C7943"/>
    <w:rsid w:val="005C7B10"/>
    <w:rsid w:val="005D0886"/>
    <w:rsid w:val="005D0B43"/>
    <w:rsid w:val="005D0E19"/>
    <w:rsid w:val="005D16B8"/>
    <w:rsid w:val="005D1D64"/>
    <w:rsid w:val="005D1E95"/>
    <w:rsid w:val="005D2B8A"/>
    <w:rsid w:val="005D33C9"/>
    <w:rsid w:val="005D357A"/>
    <w:rsid w:val="005D36A8"/>
    <w:rsid w:val="005D3B78"/>
    <w:rsid w:val="005D3D67"/>
    <w:rsid w:val="005D3E32"/>
    <w:rsid w:val="005D4232"/>
    <w:rsid w:val="005D471F"/>
    <w:rsid w:val="005D4B4D"/>
    <w:rsid w:val="005D57C3"/>
    <w:rsid w:val="005D5C3D"/>
    <w:rsid w:val="005D5D2B"/>
    <w:rsid w:val="005D7304"/>
    <w:rsid w:val="005D74B1"/>
    <w:rsid w:val="005D7FB3"/>
    <w:rsid w:val="005E020F"/>
    <w:rsid w:val="005E06AD"/>
    <w:rsid w:val="005E2FD5"/>
    <w:rsid w:val="005E3194"/>
    <w:rsid w:val="005E3FB7"/>
    <w:rsid w:val="005E51EC"/>
    <w:rsid w:val="005E53F8"/>
    <w:rsid w:val="005F02F0"/>
    <w:rsid w:val="005F0694"/>
    <w:rsid w:val="005F0785"/>
    <w:rsid w:val="005F09B6"/>
    <w:rsid w:val="005F2132"/>
    <w:rsid w:val="005F3399"/>
    <w:rsid w:val="005F3DB2"/>
    <w:rsid w:val="005F49C4"/>
    <w:rsid w:val="005F4CCC"/>
    <w:rsid w:val="005F56C2"/>
    <w:rsid w:val="005F61AC"/>
    <w:rsid w:val="005F6980"/>
    <w:rsid w:val="005F6F3A"/>
    <w:rsid w:val="005F6F41"/>
    <w:rsid w:val="005F7924"/>
    <w:rsid w:val="005F7D80"/>
    <w:rsid w:val="00600C8D"/>
    <w:rsid w:val="00600D1A"/>
    <w:rsid w:val="00601314"/>
    <w:rsid w:val="00601B78"/>
    <w:rsid w:val="00601E53"/>
    <w:rsid w:val="00602091"/>
    <w:rsid w:val="00602353"/>
    <w:rsid w:val="00602975"/>
    <w:rsid w:val="00602D74"/>
    <w:rsid w:val="006045B4"/>
    <w:rsid w:val="00604DF0"/>
    <w:rsid w:val="006067A7"/>
    <w:rsid w:val="00606FE0"/>
    <w:rsid w:val="0060701A"/>
    <w:rsid w:val="00607091"/>
    <w:rsid w:val="00607678"/>
    <w:rsid w:val="006077F5"/>
    <w:rsid w:val="0061160D"/>
    <w:rsid w:val="00611C09"/>
    <w:rsid w:val="00612679"/>
    <w:rsid w:val="0061288A"/>
    <w:rsid w:val="00612FD2"/>
    <w:rsid w:val="00613C32"/>
    <w:rsid w:val="00614143"/>
    <w:rsid w:val="0061443D"/>
    <w:rsid w:val="006149DC"/>
    <w:rsid w:val="00614A03"/>
    <w:rsid w:val="006158AA"/>
    <w:rsid w:val="00615A0A"/>
    <w:rsid w:val="0061645D"/>
    <w:rsid w:val="00617AE7"/>
    <w:rsid w:val="00617B1E"/>
    <w:rsid w:val="006213B8"/>
    <w:rsid w:val="0062219C"/>
    <w:rsid w:val="0062231F"/>
    <w:rsid w:val="006227F5"/>
    <w:rsid w:val="006241DC"/>
    <w:rsid w:val="0062591B"/>
    <w:rsid w:val="00625C32"/>
    <w:rsid w:val="00625DC6"/>
    <w:rsid w:val="006279A5"/>
    <w:rsid w:val="00630818"/>
    <w:rsid w:val="0063114A"/>
    <w:rsid w:val="0063117B"/>
    <w:rsid w:val="00631563"/>
    <w:rsid w:val="00631612"/>
    <w:rsid w:val="00631E83"/>
    <w:rsid w:val="00632008"/>
    <w:rsid w:val="00632126"/>
    <w:rsid w:val="006338EF"/>
    <w:rsid w:val="00634BC2"/>
    <w:rsid w:val="006354CA"/>
    <w:rsid w:val="0063564A"/>
    <w:rsid w:val="00636518"/>
    <w:rsid w:val="00636A71"/>
    <w:rsid w:val="00637A2E"/>
    <w:rsid w:val="00641425"/>
    <w:rsid w:val="00641724"/>
    <w:rsid w:val="0064198F"/>
    <w:rsid w:val="00641E8B"/>
    <w:rsid w:val="00642CCE"/>
    <w:rsid w:val="0064316B"/>
    <w:rsid w:val="0064391D"/>
    <w:rsid w:val="00643D21"/>
    <w:rsid w:val="00643DDC"/>
    <w:rsid w:val="006441AE"/>
    <w:rsid w:val="006453CF"/>
    <w:rsid w:val="006456F7"/>
    <w:rsid w:val="00646F29"/>
    <w:rsid w:val="006471FF"/>
    <w:rsid w:val="00650351"/>
    <w:rsid w:val="0065076B"/>
    <w:rsid w:val="00651334"/>
    <w:rsid w:val="00651821"/>
    <w:rsid w:val="00651895"/>
    <w:rsid w:val="00651983"/>
    <w:rsid w:val="006528B7"/>
    <w:rsid w:val="00652A0D"/>
    <w:rsid w:val="00652C39"/>
    <w:rsid w:val="00652E6C"/>
    <w:rsid w:val="00653486"/>
    <w:rsid w:val="006534DC"/>
    <w:rsid w:val="00653B0F"/>
    <w:rsid w:val="00653D56"/>
    <w:rsid w:val="00654384"/>
    <w:rsid w:val="00655ACE"/>
    <w:rsid w:val="00655AF6"/>
    <w:rsid w:val="00655C30"/>
    <w:rsid w:val="00657009"/>
    <w:rsid w:val="00657711"/>
    <w:rsid w:val="00657D45"/>
    <w:rsid w:val="006604E2"/>
    <w:rsid w:val="00660970"/>
    <w:rsid w:val="00660E0D"/>
    <w:rsid w:val="0066205A"/>
    <w:rsid w:val="00662875"/>
    <w:rsid w:val="00662CCE"/>
    <w:rsid w:val="00662F34"/>
    <w:rsid w:val="00662F8F"/>
    <w:rsid w:val="006639BE"/>
    <w:rsid w:val="00665538"/>
    <w:rsid w:val="0066616A"/>
    <w:rsid w:val="006667D1"/>
    <w:rsid w:val="00666B5F"/>
    <w:rsid w:val="00666F63"/>
    <w:rsid w:val="006675CD"/>
    <w:rsid w:val="00667E38"/>
    <w:rsid w:val="00667FB6"/>
    <w:rsid w:val="006700C1"/>
    <w:rsid w:val="0067012B"/>
    <w:rsid w:val="00671529"/>
    <w:rsid w:val="00671570"/>
    <w:rsid w:val="00671E02"/>
    <w:rsid w:val="006720CF"/>
    <w:rsid w:val="00672401"/>
    <w:rsid w:val="006734EE"/>
    <w:rsid w:val="00673EA1"/>
    <w:rsid w:val="0067400A"/>
    <w:rsid w:val="00674150"/>
    <w:rsid w:val="006747A4"/>
    <w:rsid w:val="00674923"/>
    <w:rsid w:val="00674A96"/>
    <w:rsid w:val="00675509"/>
    <w:rsid w:val="00675B6D"/>
    <w:rsid w:val="00675BC3"/>
    <w:rsid w:val="006765B1"/>
    <w:rsid w:val="00676D71"/>
    <w:rsid w:val="00677C87"/>
    <w:rsid w:val="00677CB3"/>
    <w:rsid w:val="00677FEA"/>
    <w:rsid w:val="00680CB2"/>
    <w:rsid w:val="006816C5"/>
    <w:rsid w:val="00683576"/>
    <w:rsid w:val="00684550"/>
    <w:rsid w:val="006849FB"/>
    <w:rsid w:val="00684D9B"/>
    <w:rsid w:val="0068510A"/>
    <w:rsid w:val="006854D2"/>
    <w:rsid w:val="00685B34"/>
    <w:rsid w:val="00685EF4"/>
    <w:rsid w:val="0068651F"/>
    <w:rsid w:val="00686698"/>
    <w:rsid w:val="006903EA"/>
    <w:rsid w:val="006912CF"/>
    <w:rsid w:val="006914F3"/>
    <w:rsid w:val="00691B18"/>
    <w:rsid w:val="00691F19"/>
    <w:rsid w:val="00692459"/>
    <w:rsid w:val="0069385F"/>
    <w:rsid w:val="0069397E"/>
    <w:rsid w:val="00694648"/>
    <w:rsid w:val="00694EF5"/>
    <w:rsid w:val="006950C1"/>
    <w:rsid w:val="006950D5"/>
    <w:rsid w:val="00695161"/>
    <w:rsid w:val="0069537F"/>
    <w:rsid w:val="006954D6"/>
    <w:rsid w:val="006964B3"/>
    <w:rsid w:val="006966A5"/>
    <w:rsid w:val="00696EB8"/>
    <w:rsid w:val="00697556"/>
    <w:rsid w:val="00697FA9"/>
    <w:rsid w:val="006A09BE"/>
    <w:rsid w:val="006A0E0F"/>
    <w:rsid w:val="006A132C"/>
    <w:rsid w:val="006A1496"/>
    <w:rsid w:val="006A14CD"/>
    <w:rsid w:val="006A39E0"/>
    <w:rsid w:val="006A4B19"/>
    <w:rsid w:val="006A50C2"/>
    <w:rsid w:val="006A5804"/>
    <w:rsid w:val="006A615C"/>
    <w:rsid w:val="006A6CE6"/>
    <w:rsid w:val="006A73AA"/>
    <w:rsid w:val="006A7DFD"/>
    <w:rsid w:val="006B0374"/>
    <w:rsid w:val="006B065C"/>
    <w:rsid w:val="006B09D1"/>
    <w:rsid w:val="006B0BBD"/>
    <w:rsid w:val="006B18B9"/>
    <w:rsid w:val="006B1BD3"/>
    <w:rsid w:val="006B1E28"/>
    <w:rsid w:val="006B2109"/>
    <w:rsid w:val="006B2463"/>
    <w:rsid w:val="006B2DB7"/>
    <w:rsid w:val="006B31A6"/>
    <w:rsid w:val="006B3728"/>
    <w:rsid w:val="006B3B96"/>
    <w:rsid w:val="006B3C5F"/>
    <w:rsid w:val="006B3E9C"/>
    <w:rsid w:val="006B4289"/>
    <w:rsid w:val="006B4647"/>
    <w:rsid w:val="006B4C2B"/>
    <w:rsid w:val="006B53A4"/>
    <w:rsid w:val="006B5FB4"/>
    <w:rsid w:val="006B6194"/>
    <w:rsid w:val="006B6928"/>
    <w:rsid w:val="006B6D47"/>
    <w:rsid w:val="006B6DB0"/>
    <w:rsid w:val="006B73C6"/>
    <w:rsid w:val="006B7BD1"/>
    <w:rsid w:val="006B7BEC"/>
    <w:rsid w:val="006B7F11"/>
    <w:rsid w:val="006C0754"/>
    <w:rsid w:val="006C0ADF"/>
    <w:rsid w:val="006C13B8"/>
    <w:rsid w:val="006C1468"/>
    <w:rsid w:val="006C171D"/>
    <w:rsid w:val="006C195D"/>
    <w:rsid w:val="006C22FC"/>
    <w:rsid w:val="006C2D88"/>
    <w:rsid w:val="006C301E"/>
    <w:rsid w:val="006C33A6"/>
    <w:rsid w:val="006C372D"/>
    <w:rsid w:val="006C3C78"/>
    <w:rsid w:val="006C494D"/>
    <w:rsid w:val="006C4B90"/>
    <w:rsid w:val="006C4FD1"/>
    <w:rsid w:val="006C4FDD"/>
    <w:rsid w:val="006C5113"/>
    <w:rsid w:val="006C521D"/>
    <w:rsid w:val="006C52C5"/>
    <w:rsid w:val="006C5612"/>
    <w:rsid w:val="006C5AFE"/>
    <w:rsid w:val="006C654C"/>
    <w:rsid w:val="006C69A5"/>
    <w:rsid w:val="006C6ADE"/>
    <w:rsid w:val="006C7A91"/>
    <w:rsid w:val="006D01B8"/>
    <w:rsid w:val="006D0819"/>
    <w:rsid w:val="006D0E28"/>
    <w:rsid w:val="006D0E2C"/>
    <w:rsid w:val="006D13A6"/>
    <w:rsid w:val="006D271C"/>
    <w:rsid w:val="006D2FCA"/>
    <w:rsid w:val="006D3281"/>
    <w:rsid w:val="006D3689"/>
    <w:rsid w:val="006D4400"/>
    <w:rsid w:val="006D4807"/>
    <w:rsid w:val="006D4965"/>
    <w:rsid w:val="006D4FD9"/>
    <w:rsid w:val="006D53FC"/>
    <w:rsid w:val="006D60AB"/>
    <w:rsid w:val="006D6B71"/>
    <w:rsid w:val="006D6DD8"/>
    <w:rsid w:val="006E06C3"/>
    <w:rsid w:val="006E10AD"/>
    <w:rsid w:val="006E11EC"/>
    <w:rsid w:val="006E1AE6"/>
    <w:rsid w:val="006E21C0"/>
    <w:rsid w:val="006E26D3"/>
    <w:rsid w:val="006E3969"/>
    <w:rsid w:val="006E399E"/>
    <w:rsid w:val="006E428C"/>
    <w:rsid w:val="006E4DB9"/>
    <w:rsid w:val="006E4EC0"/>
    <w:rsid w:val="006E5745"/>
    <w:rsid w:val="006E5ACA"/>
    <w:rsid w:val="006E6270"/>
    <w:rsid w:val="006E77AD"/>
    <w:rsid w:val="006E7801"/>
    <w:rsid w:val="006E7A5F"/>
    <w:rsid w:val="006F0155"/>
    <w:rsid w:val="006F0EF1"/>
    <w:rsid w:val="006F0F57"/>
    <w:rsid w:val="006F13EB"/>
    <w:rsid w:val="006F1429"/>
    <w:rsid w:val="006F2EC8"/>
    <w:rsid w:val="006F2EF5"/>
    <w:rsid w:val="006F2FD6"/>
    <w:rsid w:val="006F3819"/>
    <w:rsid w:val="006F3B2E"/>
    <w:rsid w:val="006F3EA4"/>
    <w:rsid w:val="006F51C7"/>
    <w:rsid w:val="006F59ED"/>
    <w:rsid w:val="006F6B31"/>
    <w:rsid w:val="006F6D95"/>
    <w:rsid w:val="006F7A37"/>
    <w:rsid w:val="006F7CB3"/>
    <w:rsid w:val="00700520"/>
    <w:rsid w:val="00700C84"/>
    <w:rsid w:val="0070168C"/>
    <w:rsid w:val="007019E7"/>
    <w:rsid w:val="00702546"/>
    <w:rsid w:val="00702F1E"/>
    <w:rsid w:val="007034BD"/>
    <w:rsid w:val="0070410C"/>
    <w:rsid w:val="007053DA"/>
    <w:rsid w:val="00705AD7"/>
    <w:rsid w:val="00706C1D"/>
    <w:rsid w:val="00706F13"/>
    <w:rsid w:val="00707034"/>
    <w:rsid w:val="007072E8"/>
    <w:rsid w:val="00707F63"/>
    <w:rsid w:val="00710509"/>
    <w:rsid w:val="007113D1"/>
    <w:rsid w:val="00713F41"/>
    <w:rsid w:val="00714B39"/>
    <w:rsid w:val="00715840"/>
    <w:rsid w:val="00715A58"/>
    <w:rsid w:val="0071618D"/>
    <w:rsid w:val="00717927"/>
    <w:rsid w:val="007206BE"/>
    <w:rsid w:val="00720FA4"/>
    <w:rsid w:val="00721195"/>
    <w:rsid w:val="0072149E"/>
    <w:rsid w:val="0072167E"/>
    <w:rsid w:val="007217F9"/>
    <w:rsid w:val="00722869"/>
    <w:rsid w:val="00723C14"/>
    <w:rsid w:val="007240E5"/>
    <w:rsid w:val="007243B9"/>
    <w:rsid w:val="007251C4"/>
    <w:rsid w:val="00725FA4"/>
    <w:rsid w:val="00726AB4"/>
    <w:rsid w:val="007304C4"/>
    <w:rsid w:val="00730808"/>
    <w:rsid w:val="00730935"/>
    <w:rsid w:val="0073161F"/>
    <w:rsid w:val="00732065"/>
    <w:rsid w:val="007321F5"/>
    <w:rsid w:val="00732279"/>
    <w:rsid w:val="00732BAB"/>
    <w:rsid w:val="00733F19"/>
    <w:rsid w:val="00734700"/>
    <w:rsid w:val="00734736"/>
    <w:rsid w:val="007348D1"/>
    <w:rsid w:val="00734BA7"/>
    <w:rsid w:val="00735851"/>
    <w:rsid w:val="007366D5"/>
    <w:rsid w:val="00736A70"/>
    <w:rsid w:val="007376AE"/>
    <w:rsid w:val="007400C0"/>
    <w:rsid w:val="00740446"/>
    <w:rsid w:val="00740C48"/>
    <w:rsid w:val="00740C7D"/>
    <w:rsid w:val="00740EE9"/>
    <w:rsid w:val="0074262B"/>
    <w:rsid w:val="00742952"/>
    <w:rsid w:val="00742E6F"/>
    <w:rsid w:val="00743291"/>
    <w:rsid w:val="007438A9"/>
    <w:rsid w:val="0074491E"/>
    <w:rsid w:val="0074507E"/>
    <w:rsid w:val="00745349"/>
    <w:rsid w:val="00745E95"/>
    <w:rsid w:val="007460E3"/>
    <w:rsid w:val="007464FC"/>
    <w:rsid w:val="007469A8"/>
    <w:rsid w:val="007469E6"/>
    <w:rsid w:val="00746EF7"/>
    <w:rsid w:val="007508CB"/>
    <w:rsid w:val="007514B9"/>
    <w:rsid w:val="00751611"/>
    <w:rsid w:val="00752836"/>
    <w:rsid w:val="00753827"/>
    <w:rsid w:val="0075388F"/>
    <w:rsid w:val="0075419A"/>
    <w:rsid w:val="007541C9"/>
    <w:rsid w:val="007549CB"/>
    <w:rsid w:val="00755495"/>
    <w:rsid w:val="007570C8"/>
    <w:rsid w:val="00757931"/>
    <w:rsid w:val="00760348"/>
    <w:rsid w:val="00760596"/>
    <w:rsid w:val="007609A2"/>
    <w:rsid w:val="00761009"/>
    <w:rsid w:val="0076133A"/>
    <w:rsid w:val="0076247A"/>
    <w:rsid w:val="00762638"/>
    <w:rsid w:val="00762A98"/>
    <w:rsid w:val="00763F2E"/>
    <w:rsid w:val="00764948"/>
    <w:rsid w:val="00765DF9"/>
    <w:rsid w:val="00765FD6"/>
    <w:rsid w:val="00766E0D"/>
    <w:rsid w:val="00766E6E"/>
    <w:rsid w:val="00767E9C"/>
    <w:rsid w:val="00767F75"/>
    <w:rsid w:val="00770646"/>
    <w:rsid w:val="007709CB"/>
    <w:rsid w:val="00770C5B"/>
    <w:rsid w:val="00771333"/>
    <w:rsid w:val="00771D1E"/>
    <w:rsid w:val="00771E9C"/>
    <w:rsid w:val="00771F4E"/>
    <w:rsid w:val="007722E5"/>
    <w:rsid w:val="00772E23"/>
    <w:rsid w:val="00773B30"/>
    <w:rsid w:val="00774703"/>
    <w:rsid w:val="0077498D"/>
    <w:rsid w:val="00774EC6"/>
    <w:rsid w:val="00775964"/>
    <w:rsid w:val="007759DF"/>
    <w:rsid w:val="007765FE"/>
    <w:rsid w:val="00776F6E"/>
    <w:rsid w:val="00777038"/>
    <w:rsid w:val="0077730F"/>
    <w:rsid w:val="00777B5D"/>
    <w:rsid w:val="00780114"/>
    <w:rsid w:val="00780C66"/>
    <w:rsid w:val="00780F44"/>
    <w:rsid w:val="00781E3D"/>
    <w:rsid w:val="00782085"/>
    <w:rsid w:val="007827A2"/>
    <w:rsid w:val="00782C30"/>
    <w:rsid w:val="0078346A"/>
    <w:rsid w:val="0078384A"/>
    <w:rsid w:val="00784A22"/>
    <w:rsid w:val="00785431"/>
    <w:rsid w:val="007856A6"/>
    <w:rsid w:val="00785A05"/>
    <w:rsid w:val="00785B77"/>
    <w:rsid w:val="007867BB"/>
    <w:rsid w:val="00786D3B"/>
    <w:rsid w:val="00786E88"/>
    <w:rsid w:val="007903DC"/>
    <w:rsid w:val="00790E90"/>
    <w:rsid w:val="00791C13"/>
    <w:rsid w:val="00791E6A"/>
    <w:rsid w:val="0079223A"/>
    <w:rsid w:val="00792335"/>
    <w:rsid w:val="00793257"/>
    <w:rsid w:val="0079358A"/>
    <w:rsid w:val="00794D30"/>
    <w:rsid w:val="00794E2E"/>
    <w:rsid w:val="007958B8"/>
    <w:rsid w:val="00795BFB"/>
    <w:rsid w:val="00795C70"/>
    <w:rsid w:val="0079668F"/>
    <w:rsid w:val="00796897"/>
    <w:rsid w:val="00796B4F"/>
    <w:rsid w:val="00797421"/>
    <w:rsid w:val="007A0330"/>
    <w:rsid w:val="007A081F"/>
    <w:rsid w:val="007A1AC5"/>
    <w:rsid w:val="007A1E3C"/>
    <w:rsid w:val="007A28F4"/>
    <w:rsid w:val="007A2A20"/>
    <w:rsid w:val="007A414E"/>
    <w:rsid w:val="007B251C"/>
    <w:rsid w:val="007B2760"/>
    <w:rsid w:val="007B29F3"/>
    <w:rsid w:val="007B3094"/>
    <w:rsid w:val="007B3C4A"/>
    <w:rsid w:val="007B3E38"/>
    <w:rsid w:val="007B51D6"/>
    <w:rsid w:val="007B52A2"/>
    <w:rsid w:val="007B537F"/>
    <w:rsid w:val="007B5A03"/>
    <w:rsid w:val="007B5BEC"/>
    <w:rsid w:val="007B603F"/>
    <w:rsid w:val="007B683E"/>
    <w:rsid w:val="007B69E0"/>
    <w:rsid w:val="007B6E82"/>
    <w:rsid w:val="007B74D2"/>
    <w:rsid w:val="007B7B4B"/>
    <w:rsid w:val="007C007F"/>
    <w:rsid w:val="007C02A1"/>
    <w:rsid w:val="007C1598"/>
    <w:rsid w:val="007C16C8"/>
    <w:rsid w:val="007C1A23"/>
    <w:rsid w:val="007C1FB6"/>
    <w:rsid w:val="007C20C7"/>
    <w:rsid w:val="007C2AB1"/>
    <w:rsid w:val="007C3182"/>
    <w:rsid w:val="007C3798"/>
    <w:rsid w:val="007C3BF3"/>
    <w:rsid w:val="007C468F"/>
    <w:rsid w:val="007C4B05"/>
    <w:rsid w:val="007C534C"/>
    <w:rsid w:val="007C5485"/>
    <w:rsid w:val="007C58D6"/>
    <w:rsid w:val="007C5CB7"/>
    <w:rsid w:val="007C5D73"/>
    <w:rsid w:val="007C6749"/>
    <w:rsid w:val="007C6906"/>
    <w:rsid w:val="007C72D5"/>
    <w:rsid w:val="007C73E0"/>
    <w:rsid w:val="007D00C3"/>
    <w:rsid w:val="007D0878"/>
    <w:rsid w:val="007D087C"/>
    <w:rsid w:val="007D1098"/>
    <w:rsid w:val="007D2101"/>
    <w:rsid w:val="007D217F"/>
    <w:rsid w:val="007D35B0"/>
    <w:rsid w:val="007D35CC"/>
    <w:rsid w:val="007D48BE"/>
    <w:rsid w:val="007D55BC"/>
    <w:rsid w:val="007D6CB5"/>
    <w:rsid w:val="007D735D"/>
    <w:rsid w:val="007E0078"/>
    <w:rsid w:val="007E079E"/>
    <w:rsid w:val="007E0DD4"/>
    <w:rsid w:val="007E13C9"/>
    <w:rsid w:val="007E17AC"/>
    <w:rsid w:val="007E1FE7"/>
    <w:rsid w:val="007E22A9"/>
    <w:rsid w:val="007E248A"/>
    <w:rsid w:val="007E2E1C"/>
    <w:rsid w:val="007E30D2"/>
    <w:rsid w:val="007E3102"/>
    <w:rsid w:val="007E5400"/>
    <w:rsid w:val="007E5515"/>
    <w:rsid w:val="007E59BE"/>
    <w:rsid w:val="007E5A08"/>
    <w:rsid w:val="007E5C38"/>
    <w:rsid w:val="007E6108"/>
    <w:rsid w:val="007E69A6"/>
    <w:rsid w:val="007E6C0D"/>
    <w:rsid w:val="007E7EAC"/>
    <w:rsid w:val="007F0D5E"/>
    <w:rsid w:val="007F132F"/>
    <w:rsid w:val="007F13A3"/>
    <w:rsid w:val="007F1F4A"/>
    <w:rsid w:val="007F242F"/>
    <w:rsid w:val="007F3693"/>
    <w:rsid w:val="007F3D89"/>
    <w:rsid w:val="007F4CA5"/>
    <w:rsid w:val="007F5021"/>
    <w:rsid w:val="007F5C9B"/>
    <w:rsid w:val="007F63E2"/>
    <w:rsid w:val="007F6A42"/>
    <w:rsid w:val="007F6B01"/>
    <w:rsid w:val="008003B3"/>
    <w:rsid w:val="008006D9"/>
    <w:rsid w:val="00802289"/>
    <w:rsid w:val="008025A6"/>
    <w:rsid w:val="008025AA"/>
    <w:rsid w:val="00802F19"/>
    <w:rsid w:val="008039FF"/>
    <w:rsid w:val="008042D1"/>
    <w:rsid w:val="00805970"/>
    <w:rsid w:val="00805D48"/>
    <w:rsid w:val="008065C3"/>
    <w:rsid w:val="00806628"/>
    <w:rsid w:val="00806C01"/>
    <w:rsid w:val="008073DF"/>
    <w:rsid w:val="00807E6B"/>
    <w:rsid w:val="00810455"/>
    <w:rsid w:val="008109E5"/>
    <w:rsid w:val="00810B74"/>
    <w:rsid w:val="00810D12"/>
    <w:rsid w:val="00810DB3"/>
    <w:rsid w:val="0081150B"/>
    <w:rsid w:val="00812C54"/>
    <w:rsid w:val="008135F4"/>
    <w:rsid w:val="00813915"/>
    <w:rsid w:val="008139CF"/>
    <w:rsid w:val="008148CC"/>
    <w:rsid w:val="00815334"/>
    <w:rsid w:val="008166CC"/>
    <w:rsid w:val="008169C6"/>
    <w:rsid w:val="00817EA6"/>
    <w:rsid w:val="0082040C"/>
    <w:rsid w:val="00820E71"/>
    <w:rsid w:val="008211A4"/>
    <w:rsid w:val="008219A3"/>
    <w:rsid w:val="00822002"/>
    <w:rsid w:val="008234BC"/>
    <w:rsid w:val="008234D5"/>
    <w:rsid w:val="00823BBB"/>
    <w:rsid w:val="0082450D"/>
    <w:rsid w:val="00824B98"/>
    <w:rsid w:val="00824D64"/>
    <w:rsid w:val="00826401"/>
    <w:rsid w:val="0082679D"/>
    <w:rsid w:val="00826C1D"/>
    <w:rsid w:val="0082711C"/>
    <w:rsid w:val="00827764"/>
    <w:rsid w:val="008278C6"/>
    <w:rsid w:val="00830818"/>
    <w:rsid w:val="00830EE1"/>
    <w:rsid w:val="00831226"/>
    <w:rsid w:val="00831BB5"/>
    <w:rsid w:val="00832060"/>
    <w:rsid w:val="0083232D"/>
    <w:rsid w:val="00833180"/>
    <w:rsid w:val="0083335B"/>
    <w:rsid w:val="00833AB5"/>
    <w:rsid w:val="008340B7"/>
    <w:rsid w:val="0083463D"/>
    <w:rsid w:val="008346CF"/>
    <w:rsid w:val="0083513B"/>
    <w:rsid w:val="0083640C"/>
    <w:rsid w:val="008406DD"/>
    <w:rsid w:val="00840E94"/>
    <w:rsid w:val="008410A6"/>
    <w:rsid w:val="00841AEE"/>
    <w:rsid w:val="00841F49"/>
    <w:rsid w:val="0084233A"/>
    <w:rsid w:val="00842BD1"/>
    <w:rsid w:val="00844369"/>
    <w:rsid w:val="008451C3"/>
    <w:rsid w:val="00845A4C"/>
    <w:rsid w:val="0084693A"/>
    <w:rsid w:val="00847868"/>
    <w:rsid w:val="00850C34"/>
    <w:rsid w:val="00850FBC"/>
    <w:rsid w:val="00850FBE"/>
    <w:rsid w:val="008525E7"/>
    <w:rsid w:val="00852CED"/>
    <w:rsid w:val="008539A5"/>
    <w:rsid w:val="00853AC8"/>
    <w:rsid w:val="00853B75"/>
    <w:rsid w:val="00853CC8"/>
    <w:rsid w:val="0085526B"/>
    <w:rsid w:val="00855717"/>
    <w:rsid w:val="00855750"/>
    <w:rsid w:val="008558BD"/>
    <w:rsid w:val="0085624C"/>
    <w:rsid w:val="00857426"/>
    <w:rsid w:val="008577C5"/>
    <w:rsid w:val="0086031F"/>
    <w:rsid w:val="0086052A"/>
    <w:rsid w:val="0086056F"/>
    <w:rsid w:val="00860AD6"/>
    <w:rsid w:val="00860DDC"/>
    <w:rsid w:val="00861379"/>
    <w:rsid w:val="0086155F"/>
    <w:rsid w:val="00861850"/>
    <w:rsid w:val="00861C73"/>
    <w:rsid w:val="00861E26"/>
    <w:rsid w:val="00863A79"/>
    <w:rsid w:val="00863EFA"/>
    <w:rsid w:val="008642C6"/>
    <w:rsid w:val="00864302"/>
    <w:rsid w:val="00865F58"/>
    <w:rsid w:val="00867614"/>
    <w:rsid w:val="008677DF"/>
    <w:rsid w:val="00867F20"/>
    <w:rsid w:val="0087087A"/>
    <w:rsid w:val="00871018"/>
    <w:rsid w:val="00871087"/>
    <w:rsid w:val="0087174F"/>
    <w:rsid w:val="008717E6"/>
    <w:rsid w:val="00873150"/>
    <w:rsid w:val="00873622"/>
    <w:rsid w:val="0087520E"/>
    <w:rsid w:val="0087657D"/>
    <w:rsid w:val="00876E45"/>
    <w:rsid w:val="00877C84"/>
    <w:rsid w:val="008801ED"/>
    <w:rsid w:val="00880567"/>
    <w:rsid w:val="008807D5"/>
    <w:rsid w:val="00880832"/>
    <w:rsid w:val="008811DB"/>
    <w:rsid w:val="00882134"/>
    <w:rsid w:val="008835AF"/>
    <w:rsid w:val="008839D5"/>
    <w:rsid w:val="00883D83"/>
    <w:rsid w:val="00884016"/>
    <w:rsid w:val="00885E90"/>
    <w:rsid w:val="008861A4"/>
    <w:rsid w:val="008866F1"/>
    <w:rsid w:val="008869D2"/>
    <w:rsid w:val="00886EE1"/>
    <w:rsid w:val="0088727D"/>
    <w:rsid w:val="00890C50"/>
    <w:rsid w:val="00892055"/>
    <w:rsid w:val="008935D1"/>
    <w:rsid w:val="00894DAF"/>
    <w:rsid w:val="00894DB1"/>
    <w:rsid w:val="00895646"/>
    <w:rsid w:val="0089597B"/>
    <w:rsid w:val="00896074"/>
    <w:rsid w:val="00896A5F"/>
    <w:rsid w:val="00897C75"/>
    <w:rsid w:val="008A0082"/>
    <w:rsid w:val="008A126B"/>
    <w:rsid w:val="008A2173"/>
    <w:rsid w:val="008A3207"/>
    <w:rsid w:val="008A380B"/>
    <w:rsid w:val="008A3DBE"/>
    <w:rsid w:val="008A46E7"/>
    <w:rsid w:val="008A4A8A"/>
    <w:rsid w:val="008A4CA0"/>
    <w:rsid w:val="008A4E82"/>
    <w:rsid w:val="008A5661"/>
    <w:rsid w:val="008A666A"/>
    <w:rsid w:val="008A73CA"/>
    <w:rsid w:val="008A7B49"/>
    <w:rsid w:val="008A7CEC"/>
    <w:rsid w:val="008B000C"/>
    <w:rsid w:val="008B0A1E"/>
    <w:rsid w:val="008B0F83"/>
    <w:rsid w:val="008B30F7"/>
    <w:rsid w:val="008B4155"/>
    <w:rsid w:val="008B420A"/>
    <w:rsid w:val="008B55BC"/>
    <w:rsid w:val="008B5A84"/>
    <w:rsid w:val="008B700D"/>
    <w:rsid w:val="008B7534"/>
    <w:rsid w:val="008B7E35"/>
    <w:rsid w:val="008C046F"/>
    <w:rsid w:val="008C0533"/>
    <w:rsid w:val="008C09D1"/>
    <w:rsid w:val="008C1130"/>
    <w:rsid w:val="008C132C"/>
    <w:rsid w:val="008C159E"/>
    <w:rsid w:val="008C1857"/>
    <w:rsid w:val="008C1868"/>
    <w:rsid w:val="008C1A95"/>
    <w:rsid w:val="008C1B17"/>
    <w:rsid w:val="008C39AE"/>
    <w:rsid w:val="008C4759"/>
    <w:rsid w:val="008C4E55"/>
    <w:rsid w:val="008C56FC"/>
    <w:rsid w:val="008C5D76"/>
    <w:rsid w:val="008C6837"/>
    <w:rsid w:val="008C689F"/>
    <w:rsid w:val="008C6DD6"/>
    <w:rsid w:val="008C6E04"/>
    <w:rsid w:val="008C72DB"/>
    <w:rsid w:val="008C7BA6"/>
    <w:rsid w:val="008D18E6"/>
    <w:rsid w:val="008D1D51"/>
    <w:rsid w:val="008D22D0"/>
    <w:rsid w:val="008D26D0"/>
    <w:rsid w:val="008D2B4E"/>
    <w:rsid w:val="008D2F0C"/>
    <w:rsid w:val="008D34F7"/>
    <w:rsid w:val="008D3F9B"/>
    <w:rsid w:val="008D4746"/>
    <w:rsid w:val="008D4EE7"/>
    <w:rsid w:val="008D56CE"/>
    <w:rsid w:val="008D5FED"/>
    <w:rsid w:val="008D7A9B"/>
    <w:rsid w:val="008D7AF0"/>
    <w:rsid w:val="008D7CF4"/>
    <w:rsid w:val="008E0060"/>
    <w:rsid w:val="008E0387"/>
    <w:rsid w:val="008E1247"/>
    <w:rsid w:val="008E1B6A"/>
    <w:rsid w:val="008E2B26"/>
    <w:rsid w:val="008E2C6B"/>
    <w:rsid w:val="008E3336"/>
    <w:rsid w:val="008E4ED8"/>
    <w:rsid w:val="008E5243"/>
    <w:rsid w:val="008E528A"/>
    <w:rsid w:val="008E5420"/>
    <w:rsid w:val="008E57EC"/>
    <w:rsid w:val="008E683B"/>
    <w:rsid w:val="008E6AAB"/>
    <w:rsid w:val="008E6F10"/>
    <w:rsid w:val="008E7091"/>
    <w:rsid w:val="008E70C7"/>
    <w:rsid w:val="008E76AC"/>
    <w:rsid w:val="008F0336"/>
    <w:rsid w:val="008F1BE3"/>
    <w:rsid w:val="008F21F6"/>
    <w:rsid w:val="008F3E26"/>
    <w:rsid w:val="008F56F0"/>
    <w:rsid w:val="008F5C07"/>
    <w:rsid w:val="008F5FFB"/>
    <w:rsid w:val="008F628D"/>
    <w:rsid w:val="008F6499"/>
    <w:rsid w:val="008F653C"/>
    <w:rsid w:val="008F6ED9"/>
    <w:rsid w:val="00901720"/>
    <w:rsid w:val="00901C90"/>
    <w:rsid w:val="0090202E"/>
    <w:rsid w:val="0090209C"/>
    <w:rsid w:val="00902196"/>
    <w:rsid w:val="00902A3E"/>
    <w:rsid w:val="00902CBC"/>
    <w:rsid w:val="00904E5B"/>
    <w:rsid w:val="00905296"/>
    <w:rsid w:val="0090612F"/>
    <w:rsid w:val="009063DD"/>
    <w:rsid w:val="00906A8D"/>
    <w:rsid w:val="00906E10"/>
    <w:rsid w:val="00907E11"/>
    <w:rsid w:val="0091050B"/>
    <w:rsid w:val="00911269"/>
    <w:rsid w:val="00911598"/>
    <w:rsid w:val="009119B4"/>
    <w:rsid w:val="00912015"/>
    <w:rsid w:val="009120AD"/>
    <w:rsid w:val="00912E96"/>
    <w:rsid w:val="0091305B"/>
    <w:rsid w:val="00913C31"/>
    <w:rsid w:val="00914FB0"/>
    <w:rsid w:val="00916B96"/>
    <w:rsid w:val="00917E14"/>
    <w:rsid w:val="00920874"/>
    <w:rsid w:val="009209B6"/>
    <w:rsid w:val="00920A47"/>
    <w:rsid w:val="00920AEA"/>
    <w:rsid w:val="00920F21"/>
    <w:rsid w:val="0092155E"/>
    <w:rsid w:val="00922096"/>
    <w:rsid w:val="0092442A"/>
    <w:rsid w:val="00925C66"/>
    <w:rsid w:val="00925F23"/>
    <w:rsid w:val="00926333"/>
    <w:rsid w:val="009268DB"/>
    <w:rsid w:val="0092718F"/>
    <w:rsid w:val="009274CD"/>
    <w:rsid w:val="00927573"/>
    <w:rsid w:val="00927B01"/>
    <w:rsid w:val="009307A4"/>
    <w:rsid w:val="00930C82"/>
    <w:rsid w:val="009310DD"/>
    <w:rsid w:val="0093172C"/>
    <w:rsid w:val="0093302B"/>
    <w:rsid w:val="009331E6"/>
    <w:rsid w:val="0093350D"/>
    <w:rsid w:val="00933A92"/>
    <w:rsid w:val="0093469A"/>
    <w:rsid w:val="009353F5"/>
    <w:rsid w:val="00935F59"/>
    <w:rsid w:val="00936516"/>
    <w:rsid w:val="00936BE7"/>
    <w:rsid w:val="00937C08"/>
    <w:rsid w:val="0094002A"/>
    <w:rsid w:val="009414F1"/>
    <w:rsid w:val="009438C4"/>
    <w:rsid w:val="009448F4"/>
    <w:rsid w:val="00945259"/>
    <w:rsid w:val="009460A4"/>
    <w:rsid w:val="00946190"/>
    <w:rsid w:val="009462E2"/>
    <w:rsid w:val="00946E0C"/>
    <w:rsid w:val="00946F3E"/>
    <w:rsid w:val="009478C2"/>
    <w:rsid w:val="00950B26"/>
    <w:rsid w:val="00950D01"/>
    <w:rsid w:val="0095123B"/>
    <w:rsid w:val="0095128F"/>
    <w:rsid w:val="00951F79"/>
    <w:rsid w:val="00952394"/>
    <w:rsid w:val="00952B2E"/>
    <w:rsid w:val="00952B82"/>
    <w:rsid w:val="00952C53"/>
    <w:rsid w:val="00952EF2"/>
    <w:rsid w:val="00954293"/>
    <w:rsid w:val="009548A4"/>
    <w:rsid w:val="0095609D"/>
    <w:rsid w:val="0095649D"/>
    <w:rsid w:val="009564F9"/>
    <w:rsid w:val="009572B1"/>
    <w:rsid w:val="00957922"/>
    <w:rsid w:val="00957F60"/>
    <w:rsid w:val="0096025D"/>
    <w:rsid w:val="00960362"/>
    <w:rsid w:val="00960D1E"/>
    <w:rsid w:val="00960F86"/>
    <w:rsid w:val="00961319"/>
    <w:rsid w:val="0096152F"/>
    <w:rsid w:val="009615C7"/>
    <w:rsid w:val="00962340"/>
    <w:rsid w:val="00962EF3"/>
    <w:rsid w:val="00962FB1"/>
    <w:rsid w:val="0096454D"/>
    <w:rsid w:val="00964EEF"/>
    <w:rsid w:val="009650D2"/>
    <w:rsid w:val="00965EC6"/>
    <w:rsid w:val="009669F6"/>
    <w:rsid w:val="0097047C"/>
    <w:rsid w:val="0097047D"/>
    <w:rsid w:val="00971B04"/>
    <w:rsid w:val="00971BF2"/>
    <w:rsid w:val="0097259D"/>
    <w:rsid w:val="00973109"/>
    <w:rsid w:val="00973E85"/>
    <w:rsid w:val="009747E4"/>
    <w:rsid w:val="00974AB5"/>
    <w:rsid w:val="009755FC"/>
    <w:rsid w:val="00975AF2"/>
    <w:rsid w:val="00976183"/>
    <w:rsid w:val="009764A1"/>
    <w:rsid w:val="00976E9D"/>
    <w:rsid w:val="009809BB"/>
    <w:rsid w:val="00980AD2"/>
    <w:rsid w:val="009810BB"/>
    <w:rsid w:val="00981245"/>
    <w:rsid w:val="0098130A"/>
    <w:rsid w:val="00981385"/>
    <w:rsid w:val="0098175B"/>
    <w:rsid w:val="0098246C"/>
    <w:rsid w:val="00982A82"/>
    <w:rsid w:val="00983067"/>
    <w:rsid w:val="0098361F"/>
    <w:rsid w:val="0098373B"/>
    <w:rsid w:val="00983F57"/>
    <w:rsid w:val="00985979"/>
    <w:rsid w:val="00986745"/>
    <w:rsid w:val="00986D83"/>
    <w:rsid w:val="0098706D"/>
    <w:rsid w:val="0099048B"/>
    <w:rsid w:val="00990BD3"/>
    <w:rsid w:val="00991916"/>
    <w:rsid w:val="00991D24"/>
    <w:rsid w:val="00991F6E"/>
    <w:rsid w:val="0099273D"/>
    <w:rsid w:val="009935FB"/>
    <w:rsid w:val="00993968"/>
    <w:rsid w:val="00993E9C"/>
    <w:rsid w:val="0099465B"/>
    <w:rsid w:val="0099559B"/>
    <w:rsid w:val="00996881"/>
    <w:rsid w:val="00996C7A"/>
    <w:rsid w:val="00997320"/>
    <w:rsid w:val="009A01DB"/>
    <w:rsid w:val="009A04B2"/>
    <w:rsid w:val="009A0B34"/>
    <w:rsid w:val="009A0B72"/>
    <w:rsid w:val="009A0EBE"/>
    <w:rsid w:val="009A0F22"/>
    <w:rsid w:val="009A1426"/>
    <w:rsid w:val="009A148B"/>
    <w:rsid w:val="009A1822"/>
    <w:rsid w:val="009A2591"/>
    <w:rsid w:val="009A26C4"/>
    <w:rsid w:val="009A2E35"/>
    <w:rsid w:val="009A322C"/>
    <w:rsid w:val="009A3933"/>
    <w:rsid w:val="009A3BF9"/>
    <w:rsid w:val="009A4484"/>
    <w:rsid w:val="009A4559"/>
    <w:rsid w:val="009A46C4"/>
    <w:rsid w:val="009A4CBB"/>
    <w:rsid w:val="009A54EA"/>
    <w:rsid w:val="009A5674"/>
    <w:rsid w:val="009A6A3D"/>
    <w:rsid w:val="009A6B0D"/>
    <w:rsid w:val="009A6CC7"/>
    <w:rsid w:val="009A6E35"/>
    <w:rsid w:val="009A7EA7"/>
    <w:rsid w:val="009B0026"/>
    <w:rsid w:val="009B010B"/>
    <w:rsid w:val="009B03D1"/>
    <w:rsid w:val="009B0538"/>
    <w:rsid w:val="009B0610"/>
    <w:rsid w:val="009B1260"/>
    <w:rsid w:val="009B132F"/>
    <w:rsid w:val="009B15DB"/>
    <w:rsid w:val="009B188F"/>
    <w:rsid w:val="009B18F4"/>
    <w:rsid w:val="009B1E59"/>
    <w:rsid w:val="009B1EA7"/>
    <w:rsid w:val="009B2641"/>
    <w:rsid w:val="009B2A81"/>
    <w:rsid w:val="009B2F60"/>
    <w:rsid w:val="009B3107"/>
    <w:rsid w:val="009B314A"/>
    <w:rsid w:val="009B3484"/>
    <w:rsid w:val="009B3485"/>
    <w:rsid w:val="009B399B"/>
    <w:rsid w:val="009B3EE4"/>
    <w:rsid w:val="009B3EEF"/>
    <w:rsid w:val="009B40D3"/>
    <w:rsid w:val="009B4705"/>
    <w:rsid w:val="009B5D6D"/>
    <w:rsid w:val="009B633B"/>
    <w:rsid w:val="009B6B1C"/>
    <w:rsid w:val="009B702A"/>
    <w:rsid w:val="009B70D6"/>
    <w:rsid w:val="009B779B"/>
    <w:rsid w:val="009B77BB"/>
    <w:rsid w:val="009C00D8"/>
    <w:rsid w:val="009C0935"/>
    <w:rsid w:val="009C0A6E"/>
    <w:rsid w:val="009C2024"/>
    <w:rsid w:val="009C4075"/>
    <w:rsid w:val="009C4441"/>
    <w:rsid w:val="009C634F"/>
    <w:rsid w:val="009C72A9"/>
    <w:rsid w:val="009C7841"/>
    <w:rsid w:val="009D0467"/>
    <w:rsid w:val="009D141D"/>
    <w:rsid w:val="009D147F"/>
    <w:rsid w:val="009D41C3"/>
    <w:rsid w:val="009D4331"/>
    <w:rsid w:val="009D441B"/>
    <w:rsid w:val="009D4E4F"/>
    <w:rsid w:val="009D6116"/>
    <w:rsid w:val="009D67C1"/>
    <w:rsid w:val="009D73E8"/>
    <w:rsid w:val="009D78D4"/>
    <w:rsid w:val="009D7D62"/>
    <w:rsid w:val="009E0642"/>
    <w:rsid w:val="009E0D21"/>
    <w:rsid w:val="009E2FAC"/>
    <w:rsid w:val="009E3726"/>
    <w:rsid w:val="009E3839"/>
    <w:rsid w:val="009E4650"/>
    <w:rsid w:val="009E4DCF"/>
    <w:rsid w:val="009E555E"/>
    <w:rsid w:val="009E5F17"/>
    <w:rsid w:val="009E61AB"/>
    <w:rsid w:val="009E7F66"/>
    <w:rsid w:val="009F05E2"/>
    <w:rsid w:val="009F0B92"/>
    <w:rsid w:val="009F1174"/>
    <w:rsid w:val="009F12CB"/>
    <w:rsid w:val="009F156F"/>
    <w:rsid w:val="009F16FD"/>
    <w:rsid w:val="009F1CF2"/>
    <w:rsid w:val="009F2067"/>
    <w:rsid w:val="009F4A54"/>
    <w:rsid w:val="009F4BEC"/>
    <w:rsid w:val="009F5184"/>
    <w:rsid w:val="009F5874"/>
    <w:rsid w:val="009F68AB"/>
    <w:rsid w:val="009F75E4"/>
    <w:rsid w:val="009F77D7"/>
    <w:rsid w:val="00A006B1"/>
    <w:rsid w:val="00A00DEA"/>
    <w:rsid w:val="00A011F6"/>
    <w:rsid w:val="00A028A9"/>
    <w:rsid w:val="00A03059"/>
    <w:rsid w:val="00A03153"/>
    <w:rsid w:val="00A0336F"/>
    <w:rsid w:val="00A03D2C"/>
    <w:rsid w:val="00A04399"/>
    <w:rsid w:val="00A051CD"/>
    <w:rsid w:val="00A05387"/>
    <w:rsid w:val="00A05625"/>
    <w:rsid w:val="00A069AE"/>
    <w:rsid w:val="00A07139"/>
    <w:rsid w:val="00A073E6"/>
    <w:rsid w:val="00A07459"/>
    <w:rsid w:val="00A07919"/>
    <w:rsid w:val="00A07ECF"/>
    <w:rsid w:val="00A10805"/>
    <w:rsid w:val="00A10F71"/>
    <w:rsid w:val="00A111FB"/>
    <w:rsid w:val="00A112E3"/>
    <w:rsid w:val="00A11411"/>
    <w:rsid w:val="00A11939"/>
    <w:rsid w:val="00A11ADD"/>
    <w:rsid w:val="00A11E36"/>
    <w:rsid w:val="00A11E39"/>
    <w:rsid w:val="00A1246A"/>
    <w:rsid w:val="00A12A97"/>
    <w:rsid w:val="00A12E24"/>
    <w:rsid w:val="00A12E9B"/>
    <w:rsid w:val="00A1329B"/>
    <w:rsid w:val="00A137C5"/>
    <w:rsid w:val="00A13B43"/>
    <w:rsid w:val="00A13EAE"/>
    <w:rsid w:val="00A15018"/>
    <w:rsid w:val="00A1513E"/>
    <w:rsid w:val="00A1517A"/>
    <w:rsid w:val="00A174EC"/>
    <w:rsid w:val="00A17F0E"/>
    <w:rsid w:val="00A20238"/>
    <w:rsid w:val="00A2049D"/>
    <w:rsid w:val="00A20D41"/>
    <w:rsid w:val="00A21AB5"/>
    <w:rsid w:val="00A21C34"/>
    <w:rsid w:val="00A21C64"/>
    <w:rsid w:val="00A21E5B"/>
    <w:rsid w:val="00A21F56"/>
    <w:rsid w:val="00A2229F"/>
    <w:rsid w:val="00A22980"/>
    <w:rsid w:val="00A22F7A"/>
    <w:rsid w:val="00A22F8F"/>
    <w:rsid w:val="00A22FD5"/>
    <w:rsid w:val="00A2394F"/>
    <w:rsid w:val="00A24363"/>
    <w:rsid w:val="00A24EB8"/>
    <w:rsid w:val="00A25951"/>
    <w:rsid w:val="00A25BF5"/>
    <w:rsid w:val="00A25FD7"/>
    <w:rsid w:val="00A268B4"/>
    <w:rsid w:val="00A26B4A"/>
    <w:rsid w:val="00A303D6"/>
    <w:rsid w:val="00A30708"/>
    <w:rsid w:val="00A31120"/>
    <w:rsid w:val="00A31570"/>
    <w:rsid w:val="00A325B9"/>
    <w:rsid w:val="00A3318B"/>
    <w:rsid w:val="00A337AC"/>
    <w:rsid w:val="00A338BC"/>
    <w:rsid w:val="00A341F7"/>
    <w:rsid w:val="00A3427B"/>
    <w:rsid w:val="00A34653"/>
    <w:rsid w:val="00A34D9F"/>
    <w:rsid w:val="00A36579"/>
    <w:rsid w:val="00A365FF"/>
    <w:rsid w:val="00A36BAF"/>
    <w:rsid w:val="00A36DE5"/>
    <w:rsid w:val="00A36F82"/>
    <w:rsid w:val="00A3702C"/>
    <w:rsid w:val="00A37189"/>
    <w:rsid w:val="00A37D4C"/>
    <w:rsid w:val="00A37F9D"/>
    <w:rsid w:val="00A4045E"/>
    <w:rsid w:val="00A4082D"/>
    <w:rsid w:val="00A41CDE"/>
    <w:rsid w:val="00A42A47"/>
    <w:rsid w:val="00A43AFF"/>
    <w:rsid w:val="00A4449C"/>
    <w:rsid w:val="00A44CA7"/>
    <w:rsid w:val="00A4586F"/>
    <w:rsid w:val="00A4595C"/>
    <w:rsid w:val="00A45C9A"/>
    <w:rsid w:val="00A46B00"/>
    <w:rsid w:val="00A46CB0"/>
    <w:rsid w:val="00A46CCF"/>
    <w:rsid w:val="00A46CE1"/>
    <w:rsid w:val="00A47202"/>
    <w:rsid w:val="00A47924"/>
    <w:rsid w:val="00A510A3"/>
    <w:rsid w:val="00A5264E"/>
    <w:rsid w:val="00A52FDD"/>
    <w:rsid w:val="00A531FD"/>
    <w:rsid w:val="00A53619"/>
    <w:rsid w:val="00A538DD"/>
    <w:rsid w:val="00A53B01"/>
    <w:rsid w:val="00A542C0"/>
    <w:rsid w:val="00A543F1"/>
    <w:rsid w:val="00A548C6"/>
    <w:rsid w:val="00A557A8"/>
    <w:rsid w:val="00A56F3D"/>
    <w:rsid w:val="00A5717A"/>
    <w:rsid w:val="00A5793E"/>
    <w:rsid w:val="00A57DA3"/>
    <w:rsid w:val="00A60017"/>
    <w:rsid w:val="00A607A9"/>
    <w:rsid w:val="00A60CF5"/>
    <w:rsid w:val="00A60EAD"/>
    <w:rsid w:val="00A60EE9"/>
    <w:rsid w:val="00A62496"/>
    <w:rsid w:val="00A62A64"/>
    <w:rsid w:val="00A62A89"/>
    <w:rsid w:val="00A630F7"/>
    <w:rsid w:val="00A63678"/>
    <w:rsid w:val="00A63B1C"/>
    <w:rsid w:val="00A64136"/>
    <w:rsid w:val="00A6429C"/>
    <w:rsid w:val="00A64C7B"/>
    <w:rsid w:val="00A64EE4"/>
    <w:rsid w:val="00A653A3"/>
    <w:rsid w:val="00A65BBD"/>
    <w:rsid w:val="00A6785E"/>
    <w:rsid w:val="00A67CAA"/>
    <w:rsid w:val="00A7032C"/>
    <w:rsid w:val="00A70748"/>
    <w:rsid w:val="00A70BE6"/>
    <w:rsid w:val="00A71950"/>
    <w:rsid w:val="00A71D14"/>
    <w:rsid w:val="00A720CF"/>
    <w:rsid w:val="00A7338D"/>
    <w:rsid w:val="00A7375B"/>
    <w:rsid w:val="00A75050"/>
    <w:rsid w:val="00A77839"/>
    <w:rsid w:val="00A77888"/>
    <w:rsid w:val="00A7793A"/>
    <w:rsid w:val="00A77F39"/>
    <w:rsid w:val="00A81887"/>
    <w:rsid w:val="00A818E1"/>
    <w:rsid w:val="00A836F7"/>
    <w:rsid w:val="00A83C6C"/>
    <w:rsid w:val="00A84210"/>
    <w:rsid w:val="00A852CD"/>
    <w:rsid w:val="00A85864"/>
    <w:rsid w:val="00A85C74"/>
    <w:rsid w:val="00A86F19"/>
    <w:rsid w:val="00A870E4"/>
    <w:rsid w:val="00A87B19"/>
    <w:rsid w:val="00A87C83"/>
    <w:rsid w:val="00A90217"/>
    <w:rsid w:val="00A902F8"/>
    <w:rsid w:val="00A904B9"/>
    <w:rsid w:val="00A905F6"/>
    <w:rsid w:val="00A90DA9"/>
    <w:rsid w:val="00A91881"/>
    <w:rsid w:val="00A91C2D"/>
    <w:rsid w:val="00A9241B"/>
    <w:rsid w:val="00A92C99"/>
    <w:rsid w:val="00A93236"/>
    <w:rsid w:val="00A93384"/>
    <w:rsid w:val="00A93DD2"/>
    <w:rsid w:val="00A93F7F"/>
    <w:rsid w:val="00A94415"/>
    <w:rsid w:val="00A952F7"/>
    <w:rsid w:val="00A95CFE"/>
    <w:rsid w:val="00A96649"/>
    <w:rsid w:val="00A96E73"/>
    <w:rsid w:val="00A96FD8"/>
    <w:rsid w:val="00A97413"/>
    <w:rsid w:val="00A97A03"/>
    <w:rsid w:val="00AA04E7"/>
    <w:rsid w:val="00AA0F2D"/>
    <w:rsid w:val="00AA1201"/>
    <w:rsid w:val="00AA12BD"/>
    <w:rsid w:val="00AA14AC"/>
    <w:rsid w:val="00AA1E94"/>
    <w:rsid w:val="00AA2CCE"/>
    <w:rsid w:val="00AA2E25"/>
    <w:rsid w:val="00AA30C3"/>
    <w:rsid w:val="00AA359A"/>
    <w:rsid w:val="00AA439A"/>
    <w:rsid w:val="00AA4CC7"/>
    <w:rsid w:val="00AA55A9"/>
    <w:rsid w:val="00AA56A8"/>
    <w:rsid w:val="00AA5E8E"/>
    <w:rsid w:val="00AA5FCF"/>
    <w:rsid w:val="00AA63C7"/>
    <w:rsid w:val="00AA708A"/>
    <w:rsid w:val="00AA7BC4"/>
    <w:rsid w:val="00AA7F20"/>
    <w:rsid w:val="00AB14AE"/>
    <w:rsid w:val="00AB1831"/>
    <w:rsid w:val="00AB2371"/>
    <w:rsid w:val="00AB268E"/>
    <w:rsid w:val="00AB2866"/>
    <w:rsid w:val="00AB2BAD"/>
    <w:rsid w:val="00AB35A4"/>
    <w:rsid w:val="00AB3BBB"/>
    <w:rsid w:val="00AB4454"/>
    <w:rsid w:val="00AB487E"/>
    <w:rsid w:val="00AB4C42"/>
    <w:rsid w:val="00AB5B2F"/>
    <w:rsid w:val="00AB5FEF"/>
    <w:rsid w:val="00AB6567"/>
    <w:rsid w:val="00AB682D"/>
    <w:rsid w:val="00AB6CA7"/>
    <w:rsid w:val="00AB6F20"/>
    <w:rsid w:val="00AB6FAD"/>
    <w:rsid w:val="00AB71BA"/>
    <w:rsid w:val="00AB7954"/>
    <w:rsid w:val="00AC03E1"/>
    <w:rsid w:val="00AC0486"/>
    <w:rsid w:val="00AC117E"/>
    <w:rsid w:val="00AC1584"/>
    <w:rsid w:val="00AC23EB"/>
    <w:rsid w:val="00AC31BF"/>
    <w:rsid w:val="00AC4619"/>
    <w:rsid w:val="00AC47E6"/>
    <w:rsid w:val="00AC4D5A"/>
    <w:rsid w:val="00AC52BC"/>
    <w:rsid w:val="00AC544C"/>
    <w:rsid w:val="00AC67E5"/>
    <w:rsid w:val="00AC6A41"/>
    <w:rsid w:val="00AC6C79"/>
    <w:rsid w:val="00AC7032"/>
    <w:rsid w:val="00AC76A2"/>
    <w:rsid w:val="00AC79A2"/>
    <w:rsid w:val="00AC7B4B"/>
    <w:rsid w:val="00AC7C0F"/>
    <w:rsid w:val="00AD01E4"/>
    <w:rsid w:val="00AD0858"/>
    <w:rsid w:val="00AD093F"/>
    <w:rsid w:val="00AD19BD"/>
    <w:rsid w:val="00AD2118"/>
    <w:rsid w:val="00AD24FF"/>
    <w:rsid w:val="00AD31CA"/>
    <w:rsid w:val="00AD32CA"/>
    <w:rsid w:val="00AD3467"/>
    <w:rsid w:val="00AD35B3"/>
    <w:rsid w:val="00AD3E44"/>
    <w:rsid w:val="00AD44AB"/>
    <w:rsid w:val="00AD5246"/>
    <w:rsid w:val="00AD55A9"/>
    <w:rsid w:val="00AD64D7"/>
    <w:rsid w:val="00AE0249"/>
    <w:rsid w:val="00AE02E3"/>
    <w:rsid w:val="00AE0B72"/>
    <w:rsid w:val="00AE0CC6"/>
    <w:rsid w:val="00AE12E6"/>
    <w:rsid w:val="00AE147B"/>
    <w:rsid w:val="00AE1FB1"/>
    <w:rsid w:val="00AE24FB"/>
    <w:rsid w:val="00AE3209"/>
    <w:rsid w:val="00AE4D02"/>
    <w:rsid w:val="00AE539B"/>
    <w:rsid w:val="00AE58D3"/>
    <w:rsid w:val="00AE6D59"/>
    <w:rsid w:val="00AE70D8"/>
    <w:rsid w:val="00AE721D"/>
    <w:rsid w:val="00AE7340"/>
    <w:rsid w:val="00AE7762"/>
    <w:rsid w:val="00AF0BD7"/>
    <w:rsid w:val="00AF125E"/>
    <w:rsid w:val="00AF1BBD"/>
    <w:rsid w:val="00AF1DB3"/>
    <w:rsid w:val="00AF1FAD"/>
    <w:rsid w:val="00AF212C"/>
    <w:rsid w:val="00AF229C"/>
    <w:rsid w:val="00AF275E"/>
    <w:rsid w:val="00AF2BDC"/>
    <w:rsid w:val="00AF326A"/>
    <w:rsid w:val="00AF3513"/>
    <w:rsid w:val="00AF3830"/>
    <w:rsid w:val="00AF447F"/>
    <w:rsid w:val="00AF526E"/>
    <w:rsid w:val="00AF5384"/>
    <w:rsid w:val="00AF5511"/>
    <w:rsid w:val="00AF6F9C"/>
    <w:rsid w:val="00AF7341"/>
    <w:rsid w:val="00AF7EC2"/>
    <w:rsid w:val="00B00482"/>
    <w:rsid w:val="00B004C5"/>
    <w:rsid w:val="00B009C4"/>
    <w:rsid w:val="00B00B75"/>
    <w:rsid w:val="00B01029"/>
    <w:rsid w:val="00B011AF"/>
    <w:rsid w:val="00B01931"/>
    <w:rsid w:val="00B02C8C"/>
    <w:rsid w:val="00B02FFC"/>
    <w:rsid w:val="00B04CFA"/>
    <w:rsid w:val="00B05240"/>
    <w:rsid w:val="00B055E4"/>
    <w:rsid w:val="00B058E5"/>
    <w:rsid w:val="00B06B41"/>
    <w:rsid w:val="00B07287"/>
    <w:rsid w:val="00B07D66"/>
    <w:rsid w:val="00B101B2"/>
    <w:rsid w:val="00B10207"/>
    <w:rsid w:val="00B109D2"/>
    <w:rsid w:val="00B10F17"/>
    <w:rsid w:val="00B10F25"/>
    <w:rsid w:val="00B115E1"/>
    <w:rsid w:val="00B119DF"/>
    <w:rsid w:val="00B11DBE"/>
    <w:rsid w:val="00B120D1"/>
    <w:rsid w:val="00B13354"/>
    <w:rsid w:val="00B13B9A"/>
    <w:rsid w:val="00B14045"/>
    <w:rsid w:val="00B141E7"/>
    <w:rsid w:val="00B143F4"/>
    <w:rsid w:val="00B14465"/>
    <w:rsid w:val="00B15335"/>
    <w:rsid w:val="00B1637E"/>
    <w:rsid w:val="00B16E12"/>
    <w:rsid w:val="00B17742"/>
    <w:rsid w:val="00B17C54"/>
    <w:rsid w:val="00B20523"/>
    <w:rsid w:val="00B2165B"/>
    <w:rsid w:val="00B21E13"/>
    <w:rsid w:val="00B21EB6"/>
    <w:rsid w:val="00B2217B"/>
    <w:rsid w:val="00B2244D"/>
    <w:rsid w:val="00B22FAE"/>
    <w:rsid w:val="00B2317F"/>
    <w:rsid w:val="00B23594"/>
    <w:rsid w:val="00B23A09"/>
    <w:rsid w:val="00B24120"/>
    <w:rsid w:val="00B2480A"/>
    <w:rsid w:val="00B24878"/>
    <w:rsid w:val="00B263B2"/>
    <w:rsid w:val="00B271AC"/>
    <w:rsid w:val="00B27916"/>
    <w:rsid w:val="00B30245"/>
    <w:rsid w:val="00B30897"/>
    <w:rsid w:val="00B31302"/>
    <w:rsid w:val="00B31398"/>
    <w:rsid w:val="00B315A9"/>
    <w:rsid w:val="00B32769"/>
    <w:rsid w:val="00B32B4A"/>
    <w:rsid w:val="00B33570"/>
    <w:rsid w:val="00B33BC3"/>
    <w:rsid w:val="00B33D5F"/>
    <w:rsid w:val="00B342F3"/>
    <w:rsid w:val="00B34CD8"/>
    <w:rsid w:val="00B351B4"/>
    <w:rsid w:val="00B35CA2"/>
    <w:rsid w:val="00B35F32"/>
    <w:rsid w:val="00B369D8"/>
    <w:rsid w:val="00B36F02"/>
    <w:rsid w:val="00B37108"/>
    <w:rsid w:val="00B3781D"/>
    <w:rsid w:val="00B3783E"/>
    <w:rsid w:val="00B4144F"/>
    <w:rsid w:val="00B42B82"/>
    <w:rsid w:val="00B43115"/>
    <w:rsid w:val="00B433D2"/>
    <w:rsid w:val="00B43A2F"/>
    <w:rsid w:val="00B43C46"/>
    <w:rsid w:val="00B4424E"/>
    <w:rsid w:val="00B454C3"/>
    <w:rsid w:val="00B458CF"/>
    <w:rsid w:val="00B45CB8"/>
    <w:rsid w:val="00B45FAF"/>
    <w:rsid w:val="00B46022"/>
    <w:rsid w:val="00B4628E"/>
    <w:rsid w:val="00B46BCA"/>
    <w:rsid w:val="00B46D2B"/>
    <w:rsid w:val="00B46E63"/>
    <w:rsid w:val="00B474B3"/>
    <w:rsid w:val="00B47815"/>
    <w:rsid w:val="00B478AA"/>
    <w:rsid w:val="00B502E0"/>
    <w:rsid w:val="00B51FC0"/>
    <w:rsid w:val="00B52768"/>
    <w:rsid w:val="00B5362D"/>
    <w:rsid w:val="00B53EC6"/>
    <w:rsid w:val="00B54E66"/>
    <w:rsid w:val="00B56018"/>
    <w:rsid w:val="00B5658C"/>
    <w:rsid w:val="00B56C4F"/>
    <w:rsid w:val="00B57130"/>
    <w:rsid w:val="00B6024C"/>
    <w:rsid w:val="00B6142D"/>
    <w:rsid w:val="00B62856"/>
    <w:rsid w:val="00B62B41"/>
    <w:rsid w:val="00B63045"/>
    <w:rsid w:val="00B63AF9"/>
    <w:rsid w:val="00B650F2"/>
    <w:rsid w:val="00B654A8"/>
    <w:rsid w:val="00B660CA"/>
    <w:rsid w:val="00B66605"/>
    <w:rsid w:val="00B6692A"/>
    <w:rsid w:val="00B66B0C"/>
    <w:rsid w:val="00B6729D"/>
    <w:rsid w:val="00B67C76"/>
    <w:rsid w:val="00B700B9"/>
    <w:rsid w:val="00B710F0"/>
    <w:rsid w:val="00B71BAD"/>
    <w:rsid w:val="00B72515"/>
    <w:rsid w:val="00B72840"/>
    <w:rsid w:val="00B73441"/>
    <w:rsid w:val="00B73501"/>
    <w:rsid w:val="00B73590"/>
    <w:rsid w:val="00B738E9"/>
    <w:rsid w:val="00B740A5"/>
    <w:rsid w:val="00B74566"/>
    <w:rsid w:val="00B74A9A"/>
    <w:rsid w:val="00B757EF"/>
    <w:rsid w:val="00B75B9D"/>
    <w:rsid w:val="00B75FDE"/>
    <w:rsid w:val="00B76CCD"/>
    <w:rsid w:val="00B77502"/>
    <w:rsid w:val="00B77A47"/>
    <w:rsid w:val="00B77C3D"/>
    <w:rsid w:val="00B77D79"/>
    <w:rsid w:val="00B807FF"/>
    <w:rsid w:val="00B80AA3"/>
    <w:rsid w:val="00B83DDF"/>
    <w:rsid w:val="00B84567"/>
    <w:rsid w:val="00B84C19"/>
    <w:rsid w:val="00B85071"/>
    <w:rsid w:val="00B85E83"/>
    <w:rsid w:val="00B87806"/>
    <w:rsid w:val="00B87B4C"/>
    <w:rsid w:val="00B87EC9"/>
    <w:rsid w:val="00B87EEA"/>
    <w:rsid w:val="00B90BF5"/>
    <w:rsid w:val="00B910F7"/>
    <w:rsid w:val="00B911B7"/>
    <w:rsid w:val="00B922D9"/>
    <w:rsid w:val="00B92E9F"/>
    <w:rsid w:val="00B93874"/>
    <w:rsid w:val="00B95B6E"/>
    <w:rsid w:val="00B96332"/>
    <w:rsid w:val="00B97490"/>
    <w:rsid w:val="00BA0BD8"/>
    <w:rsid w:val="00BA0FDF"/>
    <w:rsid w:val="00BA2705"/>
    <w:rsid w:val="00BA27AD"/>
    <w:rsid w:val="00BA2E22"/>
    <w:rsid w:val="00BA4097"/>
    <w:rsid w:val="00BA4AB1"/>
    <w:rsid w:val="00BA4C70"/>
    <w:rsid w:val="00BA5512"/>
    <w:rsid w:val="00BA5F52"/>
    <w:rsid w:val="00BA64E0"/>
    <w:rsid w:val="00BA7172"/>
    <w:rsid w:val="00BA7921"/>
    <w:rsid w:val="00BB00CF"/>
    <w:rsid w:val="00BB043A"/>
    <w:rsid w:val="00BB04E2"/>
    <w:rsid w:val="00BB2779"/>
    <w:rsid w:val="00BB2B41"/>
    <w:rsid w:val="00BB3007"/>
    <w:rsid w:val="00BB4652"/>
    <w:rsid w:val="00BB4880"/>
    <w:rsid w:val="00BB4D8F"/>
    <w:rsid w:val="00BB595A"/>
    <w:rsid w:val="00BB60CF"/>
    <w:rsid w:val="00BB6451"/>
    <w:rsid w:val="00BB6CAC"/>
    <w:rsid w:val="00BB720D"/>
    <w:rsid w:val="00BB76A1"/>
    <w:rsid w:val="00BC0240"/>
    <w:rsid w:val="00BC11CA"/>
    <w:rsid w:val="00BC1939"/>
    <w:rsid w:val="00BC2FF5"/>
    <w:rsid w:val="00BC311A"/>
    <w:rsid w:val="00BC38FD"/>
    <w:rsid w:val="00BC3DC9"/>
    <w:rsid w:val="00BC414D"/>
    <w:rsid w:val="00BC4D98"/>
    <w:rsid w:val="00BC508D"/>
    <w:rsid w:val="00BC539E"/>
    <w:rsid w:val="00BC54D3"/>
    <w:rsid w:val="00BC54D4"/>
    <w:rsid w:val="00BC6504"/>
    <w:rsid w:val="00BC720F"/>
    <w:rsid w:val="00BD0062"/>
    <w:rsid w:val="00BD00B6"/>
    <w:rsid w:val="00BD0BE9"/>
    <w:rsid w:val="00BD250D"/>
    <w:rsid w:val="00BD2733"/>
    <w:rsid w:val="00BD285A"/>
    <w:rsid w:val="00BD2E08"/>
    <w:rsid w:val="00BD3EB0"/>
    <w:rsid w:val="00BD47BF"/>
    <w:rsid w:val="00BD4E88"/>
    <w:rsid w:val="00BD538F"/>
    <w:rsid w:val="00BD5B67"/>
    <w:rsid w:val="00BD6828"/>
    <w:rsid w:val="00BD6D50"/>
    <w:rsid w:val="00BD6E63"/>
    <w:rsid w:val="00BD72F9"/>
    <w:rsid w:val="00BD7A95"/>
    <w:rsid w:val="00BD7B71"/>
    <w:rsid w:val="00BD7E6F"/>
    <w:rsid w:val="00BE0C68"/>
    <w:rsid w:val="00BE226B"/>
    <w:rsid w:val="00BE26F1"/>
    <w:rsid w:val="00BE28FC"/>
    <w:rsid w:val="00BE2FCE"/>
    <w:rsid w:val="00BE38E5"/>
    <w:rsid w:val="00BE488B"/>
    <w:rsid w:val="00BE5896"/>
    <w:rsid w:val="00BE5C13"/>
    <w:rsid w:val="00BE5D13"/>
    <w:rsid w:val="00BE7311"/>
    <w:rsid w:val="00BE73A1"/>
    <w:rsid w:val="00BE7749"/>
    <w:rsid w:val="00BE7AE8"/>
    <w:rsid w:val="00BF06E8"/>
    <w:rsid w:val="00BF09A3"/>
    <w:rsid w:val="00BF09C1"/>
    <w:rsid w:val="00BF0CD2"/>
    <w:rsid w:val="00BF0E97"/>
    <w:rsid w:val="00BF10E9"/>
    <w:rsid w:val="00BF1363"/>
    <w:rsid w:val="00BF1672"/>
    <w:rsid w:val="00BF2795"/>
    <w:rsid w:val="00BF456A"/>
    <w:rsid w:val="00BF4C0E"/>
    <w:rsid w:val="00BF5B38"/>
    <w:rsid w:val="00BF60DF"/>
    <w:rsid w:val="00BF64F5"/>
    <w:rsid w:val="00BF6AB5"/>
    <w:rsid w:val="00BF6AFC"/>
    <w:rsid w:val="00C0005D"/>
    <w:rsid w:val="00C005B6"/>
    <w:rsid w:val="00C00A7F"/>
    <w:rsid w:val="00C0107F"/>
    <w:rsid w:val="00C021BC"/>
    <w:rsid w:val="00C0247D"/>
    <w:rsid w:val="00C031F2"/>
    <w:rsid w:val="00C034CB"/>
    <w:rsid w:val="00C039D2"/>
    <w:rsid w:val="00C03A00"/>
    <w:rsid w:val="00C03A49"/>
    <w:rsid w:val="00C04223"/>
    <w:rsid w:val="00C05171"/>
    <w:rsid w:val="00C051A8"/>
    <w:rsid w:val="00C05307"/>
    <w:rsid w:val="00C0530B"/>
    <w:rsid w:val="00C054BC"/>
    <w:rsid w:val="00C05B17"/>
    <w:rsid w:val="00C064E4"/>
    <w:rsid w:val="00C06680"/>
    <w:rsid w:val="00C06E9C"/>
    <w:rsid w:val="00C076FD"/>
    <w:rsid w:val="00C07AB6"/>
    <w:rsid w:val="00C102D0"/>
    <w:rsid w:val="00C10629"/>
    <w:rsid w:val="00C10A50"/>
    <w:rsid w:val="00C1103C"/>
    <w:rsid w:val="00C11B93"/>
    <w:rsid w:val="00C1378D"/>
    <w:rsid w:val="00C1437A"/>
    <w:rsid w:val="00C15852"/>
    <w:rsid w:val="00C15A13"/>
    <w:rsid w:val="00C15AEA"/>
    <w:rsid w:val="00C15C1F"/>
    <w:rsid w:val="00C161BE"/>
    <w:rsid w:val="00C167F9"/>
    <w:rsid w:val="00C16B33"/>
    <w:rsid w:val="00C1760E"/>
    <w:rsid w:val="00C17897"/>
    <w:rsid w:val="00C17C86"/>
    <w:rsid w:val="00C17D57"/>
    <w:rsid w:val="00C2111A"/>
    <w:rsid w:val="00C213E2"/>
    <w:rsid w:val="00C216F8"/>
    <w:rsid w:val="00C21BC1"/>
    <w:rsid w:val="00C222D9"/>
    <w:rsid w:val="00C227B1"/>
    <w:rsid w:val="00C22831"/>
    <w:rsid w:val="00C22C66"/>
    <w:rsid w:val="00C232E9"/>
    <w:rsid w:val="00C237F5"/>
    <w:rsid w:val="00C23DB6"/>
    <w:rsid w:val="00C23F1A"/>
    <w:rsid w:val="00C246BB"/>
    <w:rsid w:val="00C24F30"/>
    <w:rsid w:val="00C256E8"/>
    <w:rsid w:val="00C25847"/>
    <w:rsid w:val="00C25BF0"/>
    <w:rsid w:val="00C25E32"/>
    <w:rsid w:val="00C265E7"/>
    <w:rsid w:val="00C26EA7"/>
    <w:rsid w:val="00C277CE"/>
    <w:rsid w:val="00C301FB"/>
    <w:rsid w:val="00C302D9"/>
    <w:rsid w:val="00C30DD2"/>
    <w:rsid w:val="00C31BAF"/>
    <w:rsid w:val="00C31C6E"/>
    <w:rsid w:val="00C31E38"/>
    <w:rsid w:val="00C32B6F"/>
    <w:rsid w:val="00C32C53"/>
    <w:rsid w:val="00C32CA4"/>
    <w:rsid w:val="00C32D0A"/>
    <w:rsid w:val="00C32F49"/>
    <w:rsid w:val="00C33161"/>
    <w:rsid w:val="00C33415"/>
    <w:rsid w:val="00C337D9"/>
    <w:rsid w:val="00C33807"/>
    <w:rsid w:val="00C33B5F"/>
    <w:rsid w:val="00C349EA"/>
    <w:rsid w:val="00C34A76"/>
    <w:rsid w:val="00C34CAA"/>
    <w:rsid w:val="00C3564B"/>
    <w:rsid w:val="00C35A8E"/>
    <w:rsid w:val="00C35D77"/>
    <w:rsid w:val="00C363F7"/>
    <w:rsid w:val="00C36908"/>
    <w:rsid w:val="00C36ECC"/>
    <w:rsid w:val="00C370E4"/>
    <w:rsid w:val="00C379AF"/>
    <w:rsid w:val="00C37BBC"/>
    <w:rsid w:val="00C40217"/>
    <w:rsid w:val="00C409D5"/>
    <w:rsid w:val="00C40EDF"/>
    <w:rsid w:val="00C40EE4"/>
    <w:rsid w:val="00C40FC4"/>
    <w:rsid w:val="00C42027"/>
    <w:rsid w:val="00C429F6"/>
    <w:rsid w:val="00C4319C"/>
    <w:rsid w:val="00C435C3"/>
    <w:rsid w:val="00C43684"/>
    <w:rsid w:val="00C438DF"/>
    <w:rsid w:val="00C43B33"/>
    <w:rsid w:val="00C445AB"/>
    <w:rsid w:val="00C445CE"/>
    <w:rsid w:val="00C44C37"/>
    <w:rsid w:val="00C44DC4"/>
    <w:rsid w:val="00C44DF7"/>
    <w:rsid w:val="00C44E5F"/>
    <w:rsid w:val="00C450D4"/>
    <w:rsid w:val="00C45CFC"/>
    <w:rsid w:val="00C45E34"/>
    <w:rsid w:val="00C4762A"/>
    <w:rsid w:val="00C476E8"/>
    <w:rsid w:val="00C47F05"/>
    <w:rsid w:val="00C50871"/>
    <w:rsid w:val="00C514D2"/>
    <w:rsid w:val="00C51B7C"/>
    <w:rsid w:val="00C521BD"/>
    <w:rsid w:val="00C527C6"/>
    <w:rsid w:val="00C52EC5"/>
    <w:rsid w:val="00C5311C"/>
    <w:rsid w:val="00C53B2B"/>
    <w:rsid w:val="00C53E02"/>
    <w:rsid w:val="00C54BB5"/>
    <w:rsid w:val="00C555ED"/>
    <w:rsid w:val="00C55D36"/>
    <w:rsid w:val="00C567A2"/>
    <w:rsid w:val="00C56A7E"/>
    <w:rsid w:val="00C5746A"/>
    <w:rsid w:val="00C577B3"/>
    <w:rsid w:val="00C57AF6"/>
    <w:rsid w:val="00C609D2"/>
    <w:rsid w:val="00C60CD1"/>
    <w:rsid w:val="00C61FEA"/>
    <w:rsid w:val="00C6234B"/>
    <w:rsid w:val="00C62500"/>
    <w:rsid w:val="00C62719"/>
    <w:rsid w:val="00C6330A"/>
    <w:rsid w:val="00C63EAE"/>
    <w:rsid w:val="00C64152"/>
    <w:rsid w:val="00C6480D"/>
    <w:rsid w:val="00C64C86"/>
    <w:rsid w:val="00C65089"/>
    <w:rsid w:val="00C65A04"/>
    <w:rsid w:val="00C65DFD"/>
    <w:rsid w:val="00C66924"/>
    <w:rsid w:val="00C670A5"/>
    <w:rsid w:val="00C67CCA"/>
    <w:rsid w:val="00C71043"/>
    <w:rsid w:val="00C73260"/>
    <w:rsid w:val="00C732AC"/>
    <w:rsid w:val="00C735D5"/>
    <w:rsid w:val="00C73868"/>
    <w:rsid w:val="00C73EB3"/>
    <w:rsid w:val="00C73FBC"/>
    <w:rsid w:val="00C75B78"/>
    <w:rsid w:val="00C7629F"/>
    <w:rsid w:val="00C764F7"/>
    <w:rsid w:val="00C7759B"/>
    <w:rsid w:val="00C812A0"/>
    <w:rsid w:val="00C8208B"/>
    <w:rsid w:val="00C82114"/>
    <w:rsid w:val="00C821DE"/>
    <w:rsid w:val="00C83F9F"/>
    <w:rsid w:val="00C848C5"/>
    <w:rsid w:val="00C851D7"/>
    <w:rsid w:val="00C8661B"/>
    <w:rsid w:val="00C86764"/>
    <w:rsid w:val="00C86F3B"/>
    <w:rsid w:val="00C87BA7"/>
    <w:rsid w:val="00C87E14"/>
    <w:rsid w:val="00C87F81"/>
    <w:rsid w:val="00C908F1"/>
    <w:rsid w:val="00C91306"/>
    <w:rsid w:val="00C91E5D"/>
    <w:rsid w:val="00C92BCA"/>
    <w:rsid w:val="00C93875"/>
    <w:rsid w:val="00C93AFB"/>
    <w:rsid w:val="00C93D96"/>
    <w:rsid w:val="00C941F4"/>
    <w:rsid w:val="00C94225"/>
    <w:rsid w:val="00C9562C"/>
    <w:rsid w:val="00C956A3"/>
    <w:rsid w:val="00C95B1F"/>
    <w:rsid w:val="00C96900"/>
    <w:rsid w:val="00C9783D"/>
    <w:rsid w:val="00C97C0D"/>
    <w:rsid w:val="00C97D05"/>
    <w:rsid w:val="00CA03C8"/>
    <w:rsid w:val="00CA06DF"/>
    <w:rsid w:val="00CA0C0F"/>
    <w:rsid w:val="00CA1066"/>
    <w:rsid w:val="00CA139A"/>
    <w:rsid w:val="00CA140F"/>
    <w:rsid w:val="00CA160D"/>
    <w:rsid w:val="00CA16F9"/>
    <w:rsid w:val="00CA21B4"/>
    <w:rsid w:val="00CA24C7"/>
    <w:rsid w:val="00CA268D"/>
    <w:rsid w:val="00CA2899"/>
    <w:rsid w:val="00CA2D19"/>
    <w:rsid w:val="00CA2FA2"/>
    <w:rsid w:val="00CA3698"/>
    <w:rsid w:val="00CA3805"/>
    <w:rsid w:val="00CA38E7"/>
    <w:rsid w:val="00CA395A"/>
    <w:rsid w:val="00CA3A3D"/>
    <w:rsid w:val="00CA3AA6"/>
    <w:rsid w:val="00CA55EB"/>
    <w:rsid w:val="00CA6A94"/>
    <w:rsid w:val="00CA6D1F"/>
    <w:rsid w:val="00CA77FB"/>
    <w:rsid w:val="00CA781B"/>
    <w:rsid w:val="00CA7F47"/>
    <w:rsid w:val="00CA7FF5"/>
    <w:rsid w:val="00CB04C3"/>
    <w:rsid w:val="00CB0597"/>
    <w:rsid w:val="00CB0609"/>
    <w:rsid w:val="00CB1D8B"/>
    <w:rsid w:val="00CB2073"/>
    <w:rsid w:val="00CB295D"/>
    <w:rsid w:val="00CB333F"/>
    <w:rsid w:val="00CB379B"/>
    <w:rsid w:val="00CB4126"/>
    <w:rsid w:val="00CB49D9"/>
    <w:rsid w:val="00CB5DD0"/>
    <w:rsid w:val="00CB5F5A"/>
    <w:rsid w:val="00CB62CC"/>
    <w:rsid w:val="00CB6DCA"/>
    <w:rsid w:val="00CB7B85"/>
    <w:rsid w:val="00CC0335"/>
    <w:rsid w:val="00CC2DF3"/>
    <w:rsid w:val="00CC459F"/>
    <w:rsid w:val="00CC4EB5"/>
    <w:rsid w:val="00CC51D4"/>
    <w:rsid w:val="00CC52CC"/>
    <w:rsid w:val="00CC5410"/>
    <w:rsid w:val="00CC5413"/>
    <w:rsid w:val="00CC5947"/>
    <w:rsid w:val="00CC5A3C"/>
    <w:rsid w:val="00CC5E3D"/>
    <w:rsid w:val="00CC639A"/>
    <w:rsid w:val="00CC65DA"/>
    <w:rsid w:val="00CC70FD"/>
    <w:rsid w:val="00CD31C8"/>
    <w:rsid w:val="00CD4635"/>
    <w:rsid w:val="00CD4C97"/>
    <w:rsid w:val="00CD5FD5"/>
    <w:rsid w:val="00CD65FF"/>
    <w:rsid w:val="00CD6E30"/>
    <w:rsid w:val="00CD708B"/>
    <w:rsid w:val="00CD7648"/>
    <w:rsid w:val="00CD77DA"/>
    <w:rsid w:val="00CD797A"/>
    <w:rsid w:val="00CD7AA1"/>
    <w:rsid w:val="00CD7BCE"/>
    <w:rsid w:val="00CD7F3D"/>
    <w:rsid w:val="00CE072C"/>
    <w:rsid w:val="00CE0AAC"/>
    <w:rsid w:val="00CE0F50"/>
    <w:rsid w:val="00CE277F"/>
    <w:rsid w:val="00CE2D1F"/>
    <w:rsid w:val="00CE2DCB"/>
    <w:rsid w:val="00CE2EED"/>
    <w:rsid w:val="00CE30E6"/>
    <w:rsid w:val="00CE31B0"/>
    <w:rsid w:val="00CE38A9"/>
    <w:rsid w:val="00CE3B2C"/>
    <w:rsid w:val="00CE4DC4"/>
    <w:rsid w:val="00CE5B44"/>
    <w:rsid w:val="00CF0549"/>
    <w:rsid w:val="00CF0845"/>
    <w:rsid w:val="00CF155C"/>
    <w:rsid w:val="00CF21B9"/>
    <w:rsid w:val="00CF240D"/>
    <w:rsid w:val="00CF2BBB"/>
    <w:rsid w:val="00CF374A"/>
    <w:rsid w:val="00CF3AD1"/>
    <w:rsid w:val="00CF447C"/>
    <w:rsid w:val="00CF5078"/>
    <w:rsid w:val="00CF5704"/>
    <w:rsid w:val="00CF6518"/>
    <w:rsid w:val="00CF6BF9"/>
    <w:rsid w:val="00CF7595"/>
    <w:rsid w:val="00CF7D9E"/>
    <w:rsid w:val="00D002E8"/>
    <w:rsid w:val="00D0045D"/>
    <w:rsid w:val="00D00B25"/>
    <w:rsid w:val="00D00D29"/>
    <w:rsid w:val="00D033E3"/>
    <w:rsid w:val="00D03528"/>
    <w:rsid w:val="00D036E6"/>
    <w:rsid w:val="00D03800"/>
    <w:rsid w:val="00D050E3"/>
    <w:rsid w:val="00D05C50"/>
    <w:rsid w:val="00D05CCA"/>
    <w:rsid w:val="00D05CF7"/>
    <w:rsid w:val="00D05DC5"/>
    <w:rsid w:val="00D05E6B"/>
    <w:rsid w:val="00D05EC2"/>
    <w:rsid w:val="00D065D3"/>
    <w:rsid w:val="00D07096"/>
    <w:rsid w:val="00D072C9"/>
    <w:rsid w:val="00D074CE"/>
    <w:rsid w:val="00D078AE"/>
    <w:rsid w:val="00D07AD9"/>
    <w:rsid w:val="00D07B2D"/>
    <w:rsid w:val="00D111D9"/>
    <w:rsid w:val="00D124EF"/>
    <w:rsid w:val="00D12755"/>
    <w:rsid w:val="00D12797"/>
    <w:rsid w:val="00D13232"/>
    <w:rsid w:val="00D13235"/>
    <w:rsid w:val="00D134BB"/>
    <w:rsid w:val="00D13D3F"/>
    <w:rsid w:val="00D1499D"/>
    <w:rsid w:val="00D14C94"/>
    <w:rsid w:val="00D14F5C"/>
    <w:rsid w:val="00D14FB2"/>
    <w:rsid w:val="00D15047"/>
    <w:rsid w:val="00D1545B"/>
    <w:rsid w:val="00D155A7"/>
    <w:rsid w:val="00D15904"/>
    <w:rsid w:val="00D1624F"/>
    <w:rsid w:val="00D162A9"/>
    <w:rsid w:val="00D16301"/>
    <w:rsid w:val="00D16C50"/>
    <w:rsid w:val="00D16ECC"/>
    <w:rsid w:val="00D17073"/>
    <w:rsid w:val="00D178B8"/>
    <w:rsid w:val="00D17BF1"/>
    <w:rsid w:val="00D20439"/>
    <w:rsid w:val="00D22DE3"/>
    <w:rsid w:val="00D23BC8"/>
    <w:rsid w:val="00D2447E"/>
    <w:rsid w:val="00D245A4"/>
    <w:rsid w:val="00D2467B"/>
    <w:rsid w:val="00D24853"/>
    <w:rsid w:val="00D24E5C"/>
    <w:rsid w:val="00D2622D"/>
    <w:rsid w:val="00D267E4"/>
    <w:rsid w:val="00D269DF"/>
    <w:rsid w:val="00D26BEE"/>
    <w:rsid w:val="00D273B0"/>
    <w:rsid w:val="00D30DAB"/>
    <w:rsid w:val="00D30F1B"/>
    <w:rsid w:val="00D30F2D"/>
    <w:rsid w:val="00D3133C"/>
    <w:rsid w:val="00D3145C"/>
    <w:rsid w:val="00D31B56"/>
    <w:rsid w:val="00D32FC6"/>
    <w:rsid w:val="00D3336F"/>
    <w:rsid w:val="00D342A6"/>
    <w:rsid w:val="00D3526C"/>
    <w:rsid w:val="00D35785"/>
    <w:rsid w:val="00D3581A"/>
    <w:rsid w:val="00D35B4F"/>
    <w:rsid w:val="00D36817"/>
    <w:rsid w:val="00D37455"/>
    <w:rsid w:val="00D374D1"/>
    <w:rsid w:val="00D37FFB"/>
    <w:rsid w:val="00D41B7A"/>
    <w:rsid w:val="00D41BC5"/>
    <w:rsid w:val="00D41D5F"/>
    <w:rsid w:val="00D420E5"/>
    <w:rsid w:val="00D427A2"/>
    <w:rsid w:val="00D428DF"/>
    <w:rsid w:val="00D43B8A"/>
    <w:rsid w:val="00D45CA6"/>
    <w:rsid w:val="00D464BF"/>
    <w:rsid w:val="00D466CB"/>
    <w:rsid w:val="00D46923"/>
    <w:rsid w:val="00D46C71"/>
    <w:rsid w:val="00D46F85"/>
    <w:rsid w:val="00D47BE2"/>
    <w:rsid w:val="00D51171"/>
    <w:rsid w:val="00D51310"/>
    <w:rsid w:val="00D51889"/>
    <w:rsid w:val="00D51EE6"/>
    <w:rsid w:val="00D5218F"/>
    <w:rsid w:val="00D52331"/>
    <w:rsid w:val="00D5288A"/>
    <w:rsid w:val="00D53747"/>
    <w:rsid w:val="00D53D7A"/>
    <w:rsid w:val="00D53E26"/>
    <w:rsid w:val="00D5451F"/>
    <w:rsid w:val="00D54805"/>
    <w:rsid w:val="00D54F69"/>
    <w:rsid w:val="00D55315"/>
    <w:rsid w:val="00D5583F"/>
    <w:rsid w:val="00D55848"/>
    <w:rsid w:val="00D57D2E"/>
    <w:rsid w:val="00D6068D"/>
    <w:rsid w:val="00D6086B"/>
    <w:rsid w:val="00D60C06"/>
    <w:rsid w:val="00D60DB4"/>
    <w:rsid w:val="00D61516"/>
    <w:rsid w:val="00D61614"/>
    <w:rsid w:val="00D61671"/>
    <w:rsid w:val="00D6195F"/>
    <w:rsid w:val="00D61DEF"/>
    <w:rsid w:val="00D6282E"/>
    <w:rsid w:val="00D628F7"/>
    <w:rsid w:val="00D6348E"/>
    <w:rsid w:val="00D6371F"/>
    <w:rsid w:val="00D63859"/>
    <w:rsid w:val="00D6426F"/>
    <w:rsid w:val="00D652D4"/>
    <w:rsid w:val="00D65768"/>
    <w:rsid w:val="00D66213"/>
    <w:rsid w:val="00D6681F"/>
    <w:rsid w:val="00D6689E"/>
    <w:rsid w:val="00D66B22"/>
    <w:rsid w:val="00D67198"/>
    <w:rsid w:val="00D67581"/>
    <w:rsid w:val="00D67B3D"/>
    <w:rsid w:val="00D70319"/>
    <w:rsid w:val="00D70D55"/>
    <w:rsid w:val="00D71049"/>
    <w:rsid w:val="00D71199"/>
    <w:rsid w:val="00D71721"/>
    <w:rsid w:val="00D722D4"/>
    <w:rsid w:val="00D72DCC"/>
    <w:rsid w:val="00D7326E"/>
    <w:rsid w:val="00D73319"/>
    <w:rsid w:val="00D74F45"/>
    <w:rsid w:val="00D759F1"/>
    <w:rsid w:val="00D762D8"/>
    <w:rsid w:val="00D7718E"/>
    <w:rsid w:val="00D805F3"/>
    <w:rsid w:val="00D81049"/>
    <w:rsid w:val="00D81816"/>
    <w:rsid w:val="00D830A7"/>
    <w:rsid w:val="00D83D83"/>
    <w:rsid w:val="00D84FF1"/>
    <w:rsid w:val="00D855A8"/>
    <w:rsid w:val="00D85DD8"/>
    <w:rsid w:val="00D862FF"/>
    <w:rsid w:val="00D86F42"/>
    <w:rsid w:val="00D87A21"/>
    <w:rsid w:val="00D87A61"/>
    <w:rsid w:val="00D87D0A"/>
    <w:rsid w:val="00D90738"/>
    <w:rsid w:val="00D90BB8"/>
    <w:rsid w:val="00D90BD1"/>
    <w:rsid w:val="00D90CDD"/>
    <w:rsid w:val="00D90EB9"/>
    <w:rsid w:val="00D92866"/>
    <w:rsid w:val="00D92D37"/>
    <w:rsid w:val="00D92E91"/>
    <w:rsid w:val="00D937AF"/>
    <w:rsid w:val="00D93A57"/>
    <w:rsid w:val="00D93FB6"/>
    <w:rsid w:val="00D96F09"/>
    <w:rsid w:val="00D97E89"/>
    <w:rsid w:val="00DA03DC"/>
    <w:rsid w:val="00DA1A9C"/>
    <w:rsid w:val="00DA1B3E"/>
    <w:rsid w:val="00DA1B4D"/>
    <w:rsid w:val="00DA2462"/>
    <w:rsid w:val="00DA344F"/>
    <w:rsid w:val="00DA35BF"/>
    <w:rsid w:val="00DA377B"/>
    <w:rsid w:val="00DA4221"/>
    <w:rsid w:val="00DA4B4C"/>
    <w:rsid w:val="00DA523F"/>
    <w:rsid w:val="00DA57F0"/>
    <w:rsid w:val="00DA6291"/>
    <w:rsid w:val="00DA6B31"/>
    <w:rsid w:val="00DA6B9E"/>
    <w:rsid w:val="00DA7488"/>
    <w:rsid w:val="00DA7B8B"/>
    <w:rsid w:val="00DB0C55"/>
    <w:rsid w:val="00DB1512"/>
    <w:rsid w:val="00DB1651"/>
    <w:rsid w:val="00DB182C"/>
    <w:rsid w:val="00DB1C13"/>
    <w:rsid w:val="00DB1C58"/>
    <w:rsid w:val="00DB2694"/>
    <w:rsid w:val="00DB2D97"/>
    <w:rsid w:val="00DB3D95"/>
    <w:rsid w:val="00DB4CF0"/>
    <w:rsid w:val="00DB5254"/>
    <w:rsid w:val="00DB560A"/>
    <w:rsid w:val="00DB5B23"/>
    <w:rsid w:val="00DB78A9"/>
    <w:rsid w:val="00DB79DE"/>
    <w:rsid w:val="00DC1F94"/>
    <w:rsid w:val="00DC20E5"/>
    <w:rsid w:val="00DC2F29"/>
    <w:rsid w:val="00DC318D"/>
    <w:rsid w:val="00DC4079"/>
    <w:rsid w:val="00DC448B"/>
    <w:rsid w:val="00DC4F8A"/>
    <w:rsid w:val="00DC6488"/>
    <w:rsid w:val="00DC68E7"/>
    <w:rsid w:val="00DC6A3C"/>
    <w:rsid w:val="00DC789B"/>
    <w:rsid w:val="00DC7994"/>
    <w:rsid w:val="00DD0917"/>
    <w:rsid w:val="00DD0C70"/>
    <w:rsid w:val="00DD119A"/>
    <w:rsid w:val="00DD1FF8"/>
    <w:rsid w:val="00DD20B2"/>
    <w:rsid w:val="00DD2477"/>
    <w:rsid w:val="00DD2539"/>
    <w:rsid w:val="00DD25B1"/>
    <w:rsid w:val="00DD2F04"/>
    <w:rsid w:val="00DD3A0B"/>
    <w:rsid w:val="00DD3C1F"/>
    <w:rsid w:val="00DD4F0E"/>
    <w:rsid w:val="00DD5004"/>
    <w:rsid w:val="00DD6FC5"/>
    <w:rsid w:val="00DD7F75"/>
    <w:rsid w:val="00DE0780"/>
    <w:rsid w:val="00DE1E43"/>
    <w:rsid w:val="00DE2BB0"/>
    <w:rsid w:val="00DE3B7E"/>
    <w:rsid w:val="00DE3D7F"/>
    <w:rsid w:val="00DE436B"/>
    <w:rsid w:val="00DE43D1"/>
    <w:rsid w:val="00DE52D8"/>
    <w:rsid w:val="00DE62D1"/>
    <w:rsid w:val="00DE6439"/>
    <w:rsid w:val="00DE7B35"/>
    <w:rsid w:val="00DF0594"/>
    <w:rsid w:val="00DF0BF0"/>
    <w:rsid w:val="00DF0CCB"/>
    <w:rsid w:val="00DF1193"/>
    <w:rsid w:val="00DF1C5F"/>
    <w:rsid w:val="00DF2889"/>
    <w:rsid w:val="00DF288D"/>
    <w:rsid w:val="00DF292F"/>
    <w:rsid w:val="00DF29B5"/>
    <w:rsid w:val="00DF2FDE"/>
    <w:rsid w:val="00DF3CA2"/>
    <w:rsid w:val="00DF4035"/>
    <w:rsid w:val="00DF5610"/>
    <w:rsid w:val="00DF5F2F"/>
    <w:rsid w:val="00DF60F1"/>
    <w:rsid w:val="00DF6E2B"/>
    <w:rsid w:val="00DF7229"/>
    <w:rsid w:val="00E00896"/>
    <w:rsid w:val="00E00E7D"/>
    <w:rsid w:val="00E01197"/>
    <w:rsid w:val="00E012F3"/>
    <w:rsid w:val="00E013A5"/>
    <w:rsid w:val="00E01463"/>
    <w:rsid w:val="00E01710"/>
    <w:rsid w:val="00E01B71"/>
    <w:rsid w:val="00E0241F"/>
    <w:rsid w:val="00E0253A"/>
    <w:rsid w:val="00E02F4A"/>
    <w:rsid w:val="00E035B5"/>
    <w:rsid w:val="00E0373F"/>
    <w:rsid w:val="00E03BA3"/>
    <w:rsid w:val="00E040D3"/>
    <w:rsid w:val="00E0452F"/>
    <w:rsid w:val="00E0495A"/>
    <w:rsid w:val="00E0574C"/>
    <w:rsid w:val="00E05A1B"/>
    <w:rsid w:val="00E05A3E"/>
    <w:rsid w:val="00E05E0A"/>
    <w:rsid w:val="00E060BE"/>
    <w:rsid w:val="00E075C4"/>
    <w:rsid w:val="00E078CA"/>
    <w:rsid w:val="00E07AA5"/>
    <w:rsid w:val="00E10AC8"/>
    <w:rsid w:val="00E10E66"/>
    <w:rsid w:val="00E126F6"/>
    <w:rsid w:val="00E12F5C"/>
    <w:rsid w:val="00E131BB"/>
    <w:rsid w:val="00E134BA"/>
    <w:rsid w:val="00E135C3"/>
    <w:rsid w:val="00E136CD"/>
    <w:rsid w:val="00E13B08"/>
    <w:rsid w:val="00E1497A"/>
    <w:rsid w:val="00E1596E"/>
    <w:rsid w:val="00E16241"/>
    <w:rsid w:val="00E16917"/>
    <w:rsid w:val="00E174BD"/>
    <w:rsid w:val="00E17584"/>
    <w:rsid w:val="00E2006A"/>
    <w:rsid w:val="00E2052E"/>
    <w:rsid w:val="00E2148B"/>
    <w:rsid w:val="00E21D32"/>
    <w:rsid w:val="00E239CD"/>
    <w:rsid w:val="00E23EE7"/>
    <w:rsid w:val="00E2493D"/>
    <w:rsid w:val="00E249CF"/>
    <w:rsid w:val="00E249E0"/>
    <w:rsid w:val="00E24C6D"/>
    <w:rsid w:val="00E25AC7"/>
    <w:rsid w:val="00E265AB"/>
    <w:rsid w:val="00E26B46"/>
    <w:rsid w:val="00E27225"/>
    <w:rsid w:val="00E27695"/>
    <w:rsid w:val="00E31464"/>
    <w:rsid w:val="00E31A87"/>
    <w:rsid w:val="00E31B35"/>
    <w:rsid w:val="00E31E83"/>
    <w:rsid w:val="00E31EBD"/>
    <w:rsid w:val="00E32770"/>
    <w:rsid w:val="00E33344"/>
    <w:rsid w:val="00E33E86"/>
    <w:rsid w:val="00E343F6"/>
    <w:rsid w:val="00E3651A"/>
    <w:rsid w:val="00E36B8B"/>
    <w:rsid w:val="00E37063"/>
    <w:rsid w:val="00E3717D"/>
    <w:rsid w:val="00E3793D"/>
    <w:rsid w:val="00E37D03"/>
    <w:rsid w:val="00E37E3E"/>
    <w:rsid w:val="00E37EE6"/>
    <w:rsid w:val="00E37FE1"/>
    <w:rsid w:val="00E410D0"/>
    <w:rsid w:val="00E411F3"/>
    <w:rsid w:val="00E41477"/>
    <w:rsid w:val="00E429E2"/>
    <w:rsid w:val="00E42B99"/>
    <w:rsid w:val="00E435EB"/>
    <w:rsid w:val="00E43896"/>
    <w:rsid w:val="00E4446C"/>
    <w:rsid w:val="00E44906"/>
    <w:rsid w:val="00E45249"/>
    <w:rsid w:val="00E45FEE"/>
    <w:rsid w:val="00E46141"/>
    <w:rsid w:val="00E463FF"/>
    <w:rsid w:val="00E4702D"/>
    <w:rsid w:val="00E47EEC"/>
    <w:rsid w:val="00E501D1"/>
    <w:rsid w:val="00E523D5"/>
    <w:rsid w:val="00E52564"/>
    <w:rsid w:val="00E52C25"/>
    <w:rsid w:val="00E52DE7"/>
    <w:rsid w:val="00E52F95"/>
    <w:rsid w:val="00E534CF"/>
    <w:rsid w:val="00E53778"/>
    <w:rsid w:val="00E53BD8"/>
    <w:rsid w:val="00E54D3A"/>
    <w:rsid w:val="00E55D67"/>
    <w:rsid w:val="00E60670"/>
    <w:rsid w:val="00E60A92"/>
    <w:rsid w:val="00E62041"/>
    <w:rsid w:val="00E62D19"/>
    <w:rsid w:val="00E6326C"/>
    <w:rsid w:val="00E6363B"/>
    <w:rsid w:val="00E6566F"/>
    <w:rsid w:val="00E65838"/>
    <w:rsid w:val="00E66F36"/>
    <w:rsid w:val="00E7004C"/>
    <w:rsid w:val="00E70665"/>
    <w:rsid w:val="00E716B3"/>
    <w:rsid w:val="00E72703"/>
    <w:rsid w:val="00E72734"/>
    <w:rsid w:val="00E72D94"/>
    <w:rsid w:val="00E7321B"/>
    <w:rsid w:val="00E753A2"/>
    <w:rsid w:val="00E75EA4"/>
    <w:rsid w:val="00E76941"/>
    <w:rsid w:val="00E775DD"/>
    <w:rsid w:val="00E7779C"/>
    <w:rsid w:val="00E77994"/>
    <w:rsid w:val="00E809E8"/>
    <w:rsid w:val="00E80A9E"/>
    <w:rsid w:val="00E80F1B"/>
    <w:rsid w:val="00E81983"/>
    <w:rsid w:val="00E81C10"/>
    <w:rsid w:val="00E81CB4"/>
    <w:rsid w:val="00E839FB"/>
    <w:rsid w:val="00E84408"/>
    <w:rsid w:val="00E84C4B"/>
    <w:rsid w:val="00E8585B"/>
    <w:rsid w:val="00E85F7B"/>
    <w:rsid w:val="00E86677"/>
    <w:rsid w:val="00E869E8"/>
    <w:rsid w:val="00E873B6"/>
    <w:rsid w:val="00E87D04"/>
    <w:rsid w:val="00E87F41"/>
    <w:rsid w:val="00E901ED"/>
    <w:rsid w:val="00E910B8"/>
    <w:rsid w:val="00E912C1"/>
    <w:rsid w:val="00E91750"/>
    <w:rsid w:val="00E9221A"/>
    <w:rsid w:val="00E93A0C"/>
    <w:rsid w:val="00E944B1"/>
    <w:rsid w:val="00E944B7"/>
    <w:rsid w:val="00E94BC7"/>
    <w:rsid w:val="00E94DDE"/>
    <w:rsid w:val="00E950C2"/>
    <w:rsid w:val="00E951F5"/>
    <w:rsid w:val="00E952BB"/>
    <w:rsid w:val="00E9633F"/>
    <w:rsid w:val="00E96413"/>
    <w:rsid w:val="00E96EBC"/>
    <w:rsid w:val="00E97758"/>
    <w:rsid w:val="00EA0BE9"/>
    <w:rsid w:val="00EA0FD3"/>
    <w:rsid w:val="00EA16DB"/>
    <w:rsid w:val="00EA211F"/>
    <w:rsid w:val="00EA3018"/>
    <w:rsid w:val="00EA38FF"/>
    <w:rsid w:val="00EA3C2E"/>
    <w:rsid w:val="00EA3F15"/>
    <w:rsid w:val="00EA4065"/>
    <w:rsid w:val="00EA46E5"/>
    <w:rsid w:val="00EA508D"/>
    <w:rsid w:val="00EA7376"/>
    <w:rsid w:val="00EA7847"/>
    <w:rsid w:val="00EB00FB"/>
    <w:rsid w:val="00EB0479"/>
    <w:rsid w:val="00EB0FEE"/>
    <w:rsid w:val="00EB147E"/>
    <w:rsid w:val="00EB1BA6"/>
    <w:rsid w:val="00EB236F"/>
    <w:rsid w:val="00EB4888"/>
    <w:rsid w:val="00EB4A59"/>
    <w:rsid w:val="00EB4C2F"/>
    <w:rsid w:val="00EB503E"/>
    <w:rsid w:val="00EB54EC"/>
    <w:rsid w:val="00EB5A44"/>
    <w:rsid w:val="00EB6C65"/>
    <w:rsid w:val="00EB79B6"/>
    <w:rsid w:val="00EB7CE5"/>
    <w:rsid w:val="00EC0700"/>
    <w:rsid w:val="00EC09D1"/>
    <w:rsid w:val="00EC1232"/>
    <w:rsid w:val="00EC15D4"/>
    <w:rsid w:val="00EC16DE"/>
    <w:rsid w:val="00EC24D4"/>
    <w:rsid w:val="00EC2982"/>
    <w:rsid w:val="00EC386E"/>
    <w:rsid w:val="00EC3883"/>
    <w:rsid w:val="00EC39C5"/>
    <w:rsid w:val="00EC5641"/>
    <w:rsid w:val="00EC5E8B"/>
    <w:rsid w:val="00EC634A"/>
    <w:rsid w:val="00EC644F"/>
    <w:rsid w:val="00EC738D"/>
    <w:rsid w:val="00EC7B65"/>
    <w:rsid w:val="00ED038E"/>
    <w:rsid w:val="00ED0845"/>
    <w:rsid w:val="00ED0B09"/>
    <w:rsid w:val="00ED0B5B"/>
    <w:rsid w:val="00ED1353"/>
    <w:rsid w:val="00ED1FC5"/>
    <w:rsid w:val="00ED2BC2"/>
    <w:rsid w:val="00ED2C3D"/>
    <w:rsid w:val="00ED2FD2"/>
    <w:rsid w:val="00ED4563"/>
    <w:rsid w:val="00ED4587"/>
    <w:rsid w:val="00ED4937"/>
    <w:rsid w:val="00ED52C5"/>
    <w:rsid w:val="00ED5A77"/>
    <w:rsid w:val="00ED73B7"/>
    <w:rsid w:val="00ED7837"/>
    <w:rsid w:val="00EE06A5"/>
    <w:rsid w:val="00EE17A3"/>
    <w:rsid w:val="00EE1A43"/>
    <w:rsid w:val="00EE1CFD"/>
    <w:rsid w:val="00EE2A5E"/>
    <w:rsid w:val="00EE2E6E"/>
    <w:rsid w:val="00EE327F"/>
    <w:rsid w:val="00EE3A5B"/>
    <w:rsid w:val="00EE3B0A"/>
    <w:rsid w:val="00EE3FC4"/>
    <w:rsid w:val="00EE42E1"/>
    <w:rsid w:val="00EE4778"/>
    <w:rsid w:val="00EE4E64"/>
    <w:rsid w:val="00EE52E6"/>
    <w:rsid w:val="00EE5D6B"/>
    <w:rsid w:val="00EE6377"/>
    <w:rsid w:val="00EE6B1B"/>
    <w:rsid w:val="00EE6E21"/>
    <w:rsid w:val="00EE7404"/>
    <w:rsid w:val="00EE7A3B"/>
    <w:rsid w:val="00EE7E1F"/>
    <w:rsid w:val="00EF079F"/>
    <w:rsid w:val="00EF0FEA"/>
    <w:rsid w:val="00EF119F"/>
    <w:rsid w:val="00EF2272"/>
    <w:rsid w:val="00EF379A"/>
    <w:rsid w:val="00EF3C18"/>
    <w:rsid w:val="00EF408E"/>
    <w:rsid w:val="00EF44BD"/>
    <w:rsid w:val="00EF45FC"/>
    <w:rsid w:val="00EF4B28"/>
    <w:rsid w:val="00EF5AC8"/>
    <w:rsid w:val="00EF5E2D"/>
    <w:rsid w:val="00EF5EF5"/>
    <w:rsid w:val="00EF5F9A"/>
    <w:rsid w:val="00EF6C51"/>
    <w:rsid w:val="00F0008B"/>
    <w:rsid w:val="00F00186"/>
    <w:rsid w:val="00F00649"/>
    <w:rsid w:val="00F008BA"/>
    <w:rsid w:val="00F010AA"/>
    <w:rsid w:val="00F01615"/>
    <w:rsid w:val="00F01B92"/>
    <w:rsid w:val="00F01EEE"/>
    <w:rsid w:val="00F0203A"/>
    <w:rsid w:val="00F028FB"/>
    <w:rsid w:val="00F02D6C"/>
    <w:rsid w:val="00F0333E"/>
    <w:rsid w:val="00F03584"/>
    <w:rsid w:val="00F039ED"/>
    <w:rsid w:val="00F048F0"/>
    <w:rsid w:val="00F05057"/>
    <w:rsid w:val="00F054B7"/>
    <w:rsid w:val="00F056B6"/>
    <w:rsid w:val="00F0593B"/>
    <w:rsid w:val="00F061FF"/>
    <w:rsid w:val="00F0759E"/>
    <w:rsid w:val="00F10670"/>
    <w:rsid w:val="00F137EF"/>
    <w:rsid w:val="00F13C3C"/>
    <w:rsid w:val="00F13D84"/>
    <w:rsid w:val="00F14180"/>
    <w:rsid w:val="00F14CED"/>
    <w:rsid w:val="00F14E25"/>
    <w:rsid w:val="00F1531F"/>
    <w:rsid w:val="00F15BC1"/>
    <w:rsid w:val="00F16A43"/>
    <w:rsid w:val="00F16D53"/>
    <w:rsid w:val="00F16E7F"/>
    <w:rsid w:val="00F1708E"/>
    <w:rsid w:val="00F1731E"/>
    <w:rsid w:val="00F212EA"/>
    <w:rsid w:val="00F213AB"/>
    <w:rsid w:val="00F220FA"/>
    <w:rsid w:val="00F22170"/>
    <w:rsid w:val="00F240C6"/>
    <w:rsid w:val="00F25D20"/>
    <w:rsid w:val="00F26888"/>
    <w:rsid w:val="00F3048F"/>
    <w:rsid w:val="00F306D1"/>
    <w:rsid w:val="00F306E8"/>
    <w:rsid w:val="00F31A4C"/>
    <w:rsid w:val="00F31F09"/>
    <w:rsid w:val="00F32185"/>
    <w:rsid w:val="00F321D6"/>
    <w:rsid w:val="00F3228A"/>
    <w:rsid w:val="00F3230D"/>
    <w:rsid w:val="00F3355D"/>
    <w:rsid w:val="00F340A2"/>
    <w:rsid w:val="00F343C8"/>
    <w:rsid w:val="00F35260"/>
    <w:rsid w:val="00F35A20"/>
    <w:rsid w:val="00F367A6"/>
    <w:rsid w:val="00F36D70"/>
    <w:rsid w:val="00F371E3"/>
    <w:rsid w:val="00F40585"/>
    <w:rsid w:val="00F40B25"/>
    <w:rsid w:val="00F40D88"/>
    <w:rsid w:val="00F41680"/>
    <w:rsid w:val="00F416D3"/>
    <w:rsid w:val="00F417FB"/>
    <w:rsid w:val="00F41D1C"/>
    <w:rsid w:val="00F42430"/>
    <w:rsid w:val="00F4262C"/>
    <w:rsid w:val="00F42634"/>
    <w:rsid w:val="00F42B10"/>
    <w:rsid w:val="00F436BA"/>
    <w:rsid w:val="00F438C6"/>
    <w:rsid w:val="00F43D58"/>
    <w:rsid w:val="00F4518B"/>
    <w:rsid w:val="00F45271"/>
    <w:rsid w:val="00F462D2"/>
    <w:rsid w:val="00F46780"/>
    <w:rsid w:val="00F46F9E"/>
    <w:rsid w:val="00F47424"/>
    <w:rsid w:val="00F475D6"/>
    <w:rsid w:val="00F50C26"/>
    <w:rsid w:val="00F50E56"/>
    <w:rsid w:val="00F5158B"/>
    <w:rsid w:val="00F51ACB"/>
    <w:rsid w:val="00F5245B"/>
    <w:rsid w:val="00F52F8D"/>
    <w:rsid w:val="00F53513"/>
    <w:rsid w:val="00F53902"/>
    <w:rsid w:val="00F54166"/>
    <w:rsid w:val="00F54C0E"/>
    <w:rsid w:val="00F54EFB"/>
    <w:rsid w:val="00F5522D"/>
    <w:rsid w:val="00F5563F"/>
    <w:rsid w:val="00F55C6A"/>
    <w:rsid w:val="00F5652C"/>
    <w:rsid w:val="00F57101"/>
    <w:rsid w:val="00F57DD7"/>
    <w:rsid w:val="00F60081"/>
    <w:rsid w:val="00F60511"/>
    <w:rsid w:val="00F623BB"/>
    <w:rsid w:val="00F62603"/>
    <w:rsid w:val="00F62CE1"/>
    <w:rsid w:val="00F62EF5"/>
    <w:rsid w:val="00F62FFC"/>
    <w:rsid w:val="00F6335C"/>
    <w:rsid w:val="00F637E6"/>
    <w:rsid w:val="00F6434C"/>
    <w:rsid w:val="00F643F7"/>
    <w:rsid w:val="00F6454B"/>
    <w:rsid w:val="00F6476C"/>
    <w:rsid w:val="00F649E5"/>
    <w:rsid w:val="00F64AB5"/>
    <w:rsid w:val="00F64F29"/>
    <w:rsid w:val="00F65220"/>
    <w:rsid w:val="00F6570D"/>
    <w:rsid w:val="00F65EC8"/>
    <w:rsid w:val="00F6630A"/>
    <w:rsid w:val="00F66364"/>
    <w:rsid w:val="00F66367"/>
    <w:rsid w:val="00F66945"/>
    <w:rsid w:val="00F66A9E"/>
    <w:rsid w:val="00F709E2"/>
    <w:rsid w:val="00F70CF5"/>
    <w:rsid w:val="00F70F7C"/>
    <w:rsid w:val="00F71081"/>
    <w:rsid w:val="00F71F5B"/>
    <w:rsid w:val="00F72691"/>
    <w:rsid w:val="00F72AD0"/>
    <w:rsid w:val="00F72EAB"/>
    <w:rsid w:val="00F72FA1"/>
    <w:rsid w:val="00F7313B"/>
    <w:rsid w:val="00F73839"/>
    <w:rsid w:val="00F74F60"/>
    <w:rsid w:val="00F75996"/>
    <w:rsid w:val="00F76167"/>
    <w:rsid w:val="00F76416"/>
    <w:rsid w:val="00F776DB"/>
    <w:rsid w:val="00F77D2D"/>
    <w:rsid w:val="00F80ACA"/>
    <w:rsid w:val="00F80FFB"/>
    <w:rsid w:val="00F81CDE"/>
    <w:rsid w:val="00F821A3"/>
    <w:rsid w:val="00F8220B"/>
    <w:rsid w:val="00F82F0E"/>
    <w:rsid w:val="00F831B5"/>
    <w:rsid w:val="00F83524"/>
    <w:rsid w:val="00F83759"/>
    <w:rsid w:val="00F83E13"/>
    <w:rsid w:val="00F83EA8"/>
    <w:rsid w:val="00F83F18"/>
    <w:rsid w:val="00F84718"/>
    <w:rsid w:val="00F84890"/>
    <w:rsid w:val="00F84BA0"/>
    <w:rsid w:val="00F84C06"/>
    <w:rsid w:val="00F84D40"/>
    <w:rsid w:val="00F85F2F"/>
    <w:rsid w:val="00F860EA"/>
    <w:rsid w:val="00F86F63"/>
    <w:rsid w:val="00F87E64"/>
    <w:rsid w:val="00F91453"/>
    <w:rsid w:val="00F91543"/>
    <w:rsid w:val="00F920FC"/>
    <w:rsid w:val="00F923ED"/>
    <w:rsid w:val="00F92671"/>
    <w:rsid w:val="00F9314A"/>
    <w:rsid w:val="00F939BA"/>
    <w:rsid w:val="00F939D1"/>
    <w:rsid w:val="00F940B2"/>
    <w:rsid w:val="00F94572"/>
    <w:rsid w:val="00F94B07"/>
    <w:rsid w:val="00F95D83"/>
    <w:rsid w:val="00F96F79"/>
    <w:rsid w:val="00FA16D5"/>
    <w:rsid w:val="00FA1E61"/>
    <w:rsid w:val="00FA23D7"/>
    <w:rsid w:val="00FA26BE"/>
    <w:rsid w:val="00FA2A61"/>
    <w:rsid w:val="00FA3138"/>
    <w:rsid w:val="00FA37CE"/>
    <w:rsid w:val="00FA398E"/>
    <w:rsid w:val="00FA3CFB"/>
    <w:rsid w:val="00FA3DC9"/>
    <w:rsid w:val="00FA3E6C"/>
    <w:rsid w:val="00FA4205"/>
    <w:rsid w:val="00FA4992"/>
    <w:rsid w:val="00FA550B"/>
    <w:rsid w:val="00FA603D"/>
    <w:rsid w:val="00FA7074"/>
    <w:rsid w:val="00FA795B"/>
    <w:rsid w:val="00FB0A1B"/>
    <w:rsid w:val="00FB0AC0"/>
    <w:rsid w:val="00FB18C3"/>
    <w:rsid w:val="00FB1A92"/>
    <w:rsid w:val="00FB1C5C"/>
    <w:rsid w:val="00FB26C1"/>
    <w:rsid w:val="00FB2FEA"/>
    <w:rsid w:val="00FB317E"/>
    <w:rsid w:val="00FB31E0"/>
    <w:rsid w:val="00FB382E"/>
    <w:rsid w:val="00FB5624"/>
    <w:rsid w:val="00FB5B93"/>
    <w:rsid w:val="00FB68AD"/>
    <w:rsid w:val="00FB6E55"/>
    <w:rsid w:val="00FB72EF"/>
    <w:rsid w:val="00FB757E"/>
    <w:rsid w:val="00FC1815"/>
    <w:rsid w:val="00FC1B01"/>
    <w:rsid w:val="00FC1D70"/>
    <w:rsid w:val="00FC31D6"/>
    <w:rsid w:val="00FC3CA2"/>
    <w:rsid w:val="00FC3CC8"/>
    <w:rsid w:val="00FC5315"/>
    <w:rsid w:val="00FC58EF"/>
    <w:rsid w:val="00FC65DD"/>
    <w:rsid w:val="00FC6E1E"/>
    <w:rsid w:val="00FC74A2"/>
    <w:rsid w:val="00FC7B12"/>
    <w:rsid w:val="00FC7EAF"/>
    <w:rsid w:val="00FC7EBD"/>
    <w:rsid w:val="00FD0D47"/>
    <w:rsid w:val="00FD0EF6"/>
    <w:rsid w:val="00FD120E"/>
    <w:rsid w:val="00FD1702"/>
    <w:rsid w:val="00FD1806"/>
    <w:rsid w:val="00FD28E6"/>
    <w:rsid w:val="00FD2B45"/>
    <w:rsid w:val="00FD2DA9"/>
    <w:rsid w:val="00FD33DF"/>
    <w:rsid w:val="00FD4EC0"/>
    <w:rsid w:val="00FD5CA5"/>
    <w:rsid w:val="00FD66EC"/>
    <w:rsid w:val="00FD6D7F"/>
    <w:rsid w:val="00FD7284"/>
    <w:rsid w:val="00FD7844"/>
    <w:rsid w:val="00FD7AE0"/>
    <w:rsid w:val="00FD7C84"/>
    <w:rsid w:val="00FE0223"/>
    <w:rsid w:val="00FE02F1"/>
    <w:rsid w:val="00FE060A"/>
    <w:rsid w:val="00FE0A4C"/>
    <w:rsid w:val="00FE163C"/>
    <w:rsid w:val="00FE19A8"/>
    <w:rsid w:val="00FE2F08"/>
    <w:rsid w:val="00FE323C"/>
    <w:rsid w:val="00FE33D9"/>
    <w:rsid w:val="00FE3601"/>
    <w:rsid w:val="00FE3641"/>
    <w:rsid w:val="00FE39D7"/>
    <w:rsid w:val="00FE3FB2"/>
    <w:rsid w:val="00FE4079"/>
    <w:rsid w:val="00FE40C0"/>
    <w:rsid w:val="00FE4981"/>
    <w:rsid w:val="00FE54CF"/>
    <w:rsid w:val="00FE5543"/>
    <w:rsid w:val="00FE589D"/>
    <w:rsid w:val="00FE5B39"/>
    <w:rsid w:val="00FE5D9B"/>
    <w:rsid w:val="00FE5E73"/>
    <w:rsid w:val="00FE7109"/>
    <w:rsid w:val="00FE743A"/>
    <w:rsid w:val="00FE758F"/>
    <w:rsid w:val="00FE76C4"/>
    <w:rsid w:val="00FE76E5"/>
    <w:rsid w:val="00FE77B5"/>
    <w:rsid w:val="00FE7827"/>
    <w:rsid w:val="00FF0A6D"/>
    <w:rsid w:val="00FF0F6D"/>
    <w:rsid w:val="00FF24E9"/>
    <w:rsid w:val="00FF2756"/>
    <w:rsid w:val="00FF3CF1"/>
    <w:rsid w:val="00FF5994"/>
    <w:rsid w:val="00FF60A6"/>
    <w:rsid w:val="00FF78B5"/>
    <w:rsid w:val="00FF7F7F"/>
    <w:rsid w:val="01031819"/>
    <w:rsid w:val="02EFA284"/>
    <w:rsid w:val="0470088A"/>
    <w:rsid w:val="08C965E0"/>
    <w:rsid w:val="09154D3B"/>
    <w:rsid w:val="0DDE4E74"/>
    <w:rsid w:val="0DE09F02"/>
    <w:rsid w:val="1221A75E"/>
    <w:rsid w:val="123356A3"/>
    <w:rsid w:val="15015545"/>
    <w:rsid w:val="15D02FC6"/>
    <w:rsid w:val="16455496"/>
    <w:rsid w:val="16D1C4D8"/>
    <w:rsid w:val="1867EAAC"/>
    <w:rsid w:val="19D34C9D"/>
    <w:rsid w:val="1A68CAC5"/>
    <w:rsid w:val="1BA9FB58"/>
    <w:rsid w:val="1D007D75"/>
    <w:rsid w:val="1D91B314"/>
    <w:rsid w:val="1E3CE8AB"/>
    <w:rsid w:val="2356969C"/>
    <w:rsid w:val="2367AEAE"/>
    <w:rsid w:val="277B4592"/>
    <w:rsid w:val="29B25A50"/>
    <w:rsid w:val="2A141009"/>
    <w:rsid w:val="2ACC2A59"/>
    <w:rsid w:val="2BB68892"/>
    <w:rsid w:val="2CA9722B"/>
    <w:rsid w:val="2E45428C"/>
    <w:rsid w:val="2FE112ED"/>
    <w:rsid w:val="311D7E23"/>
    <w:rsid w:val="34056276"/>
    <w:rsid w:val="341495FE"/>
    <w:rsid w:val="38CEDEC4"/>
    <w:rsid w:val="39711D64"/>
    <w:rsid w:val="3B03DF9C"/>
    <w:rsid w:val="3B17C988"/>
    <w:rsid w:val="3D19111B"/>
    <w:rsid w:val="3E5C3FB0"/>
    <w:rsid w:val="3E799A53"/>
    <w:rsid w:val="3F8C5831"/>
    <w:rsid w:val="40C672D9"/>
    <w:rsid w:val="4382AC5A"/>
    <w:rsid w:val="44B96D03"/>
    <w:rsid w:val="48432653"/>
    <w:rsid w:val="4CFD0310"/>
    <w:rsid w:val="566341D2"/>
    <w:rsid w:val="5770A690"/>
    <w:rsid w:val="5BAFCAA3"/>
    <w:rsid w:val="5C1CB994"/>
    <w:rsid w:val="5CDB7C0C"/>
    <w:rsid w:val="5F677E9C"/>
    <w:rsid w:val="60A4B2C2"/>
    <w:rsid w:val="61060667"/>
    <w:rsid w:val="61794E4C"/>
    <w:rsid w:val="6288AE6B"/>
    <w:rsid w:val="62F4C392"/>
    <w:rsid w:val="6718046C"/>
    <w:rsid w:val="684EA877"/>
    <w:rsid w:val="686271C7"/>
    <w:rsid w:val="6943D74A"/>
    <w:rsid w:val="69FE4228"/>
    <w:rsid w:val="6A7D2794"/>
    <w:rsid w:val="6BDB89FA"/>
    <w:rsid w:val="702C9BA7"/>
    <w:rsid w:val="7034DB72"/>
    <w:rsid w:val="720134B1"/>
    <w:rsid w:val="7346ADCD"/>
    <w:rsid w:val="73511DB7"/>
    <w:rsid w:val="742A63DE"/>
    <w:rsid w:val="7800F693"/>
    <w:rsid w:val="79F31E39"/>
    <w:rsid w:val="7B389755"/>
    <w:rsid w:val="7C2CBEF6"/>
    <w:rsid w:val="7D2CB89E"/>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150D3E4"/>
  <w15:chartTrackingRefBased/>
  <w15:docId w15:val="{9080D977-68C8-4DE3-9EC8-201A9878D6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2">
    <w:name w:val="heading 2"/>
    <w:basedOn w:val="Normal"/>
    <w:next w:val="Normal"/>
    <w:link w:val="Ttulo2Car"/>
    <w:uiPriority w:val="9"/>
    <w:semiHidden/>
    <w:unhideWhenUsed/>
    <w:qFormat/>
    <w:rsid w:val="00203634"/>
    <w:pPr>
      <w:keepNext/>
      <w:keepLines/>
      <w:spacing w:before="40"/>
      <w:outlineLvl w:val="1"/>
    </w:pPr>
    <w:rPr>
      <w:rFonts w:ascii="Cambria" w:eastAsia="MS Gothic" w:hAnsi="Cambria"/>
      <w:color w:val="365F91"/>
      <w:sz w:val="26"/>
      <w:szCs w:val="26"/>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aliases w:val="TBG Heading 4,o"/>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link w:val="Estilo1Car"/>
    <w:qFormat/>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aliases w:val="Párrafo de lista1"/>
    <w:basedOn w:val="Normal"/>
    <w:link w:val="PrrafodelistaCar"/>
    <w:uiPriority w:val="34"/>
    <w:qFormat/>
    <w:rsid w:val="001405C6"/>
    <w:pPr>
      <w:ind w:left="708"/>
    </w:pPr>
    <w:rPr>
      <w:sz w:val="20"/>
      <w:szCs w:val="20"/>
      <w:lang w:val="es-CO"/>
    </w:rPr>
  </w:style>
  <w:style w:type="character" w:customStyle="1" w:styleId="PrrafodelistaCar">
    <w:name w:val="Párrafo de lista Car"/>
    <w:aliases w:val="Párrafo de lista1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style>
  <w:style w:type="character" w:customStyle="1" w:styleId="Textoindependiente2Car">
    <w:name w:val="Texto independiente 2 Car"/>
    <w:link w:val="Textoindependiente2"/>
    <w:rsid w:val="00006AE2"/>
    <w:rPr>
      <w:sz w:val="24"/>
      <w:szCs w:val="24"/>
    </w:rPr>
  </w:style>
  <w:style w:type="paragraph" w:customStyle="1" w:styleId="Epgrafe">
    <w:name w:val="Epígrafe"/>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paragraph" w:customStyle="1" w:styleId="ARTICULOS">
    <w:name w:val="ARTICULOS"/>
    <w:basedOn w:val="Normal"/>
    <w:link w:val="ARTICULOSCar"/>
    <w:qFormat/>
    <w:rsid w:val="00FC7B12"/>
    <w:pPr>
      <w:widowControl w:val="0"/>
      <w:numPr>
        <w:numId w:val="2"/>
      </w:numPr>
      <w:tabs>
        <w:tab w:val="left" w:pos="1559"/>
      </w:tabs>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FC7B12"/>
    <w:rPr>
      <w:rFonts w:ascii="Bookman Old Style" w:hAnsi="Bookman Old Style"/>
      <w:bCs/>
      <w:sz w:val="24"/>
      <w:szCs w:val="24"/>
      <w:lang w:val="x-none" w:eastAsia="x-none"/>
    </w:rPr>
  </w:style>
  <w:style w:type="character" w:customStyle="1" w:styleId="Ttulo2Car">
    <w:name w:val="Título 2 Car"/>
    <w:basedOn w:val="Fuentedeprrafopredeter"/>
    <w:link w:val="Ttulo2"/>
    <w:uiPriority w:val="9"/>
    <w:semiHidden/>
    <w:rsid w:val="00203634"/>
    <w:rPr>
      <w:rFonts w:ascii="Cambria" w:eastAsia="MS Gothic" w:hAnsi="Cambria"/>
      <w:color w:val="365F91"/>
      <w:sz w:val="26"/>
      <w:szCs w:val="26"/>
      <w:lang w:val="es-ES" w:eastAsia="es-ES"/>
    </w:rPr>
  </w:style>
  <w:style w:type="character" w:customStyle="1" w:styleId="PiedepginaCar">
    <w:name w:val="Pie de página Car"/>
    <w:link w:val="Piedepgina"/>
    <w:uiPriority w:val="99"/>
    <w:rsid w:val="00203634"/>
    <w:rPr>
      <w:sz w:val="24"/>
      <w:szCs w:val="24"/>
      <w:lang w:val="es-ES" w:eastAsia="es-ES"/>
    </w:rPr>
  </w:style>
  <w:style w:type="character" w:styleId="Refdecomentario">
    <w:name w:val="annotation reference"/>
    <w:rsid w:val="00203634"/>
    <w:rPr>
      <w:sz w:val="16"/>
      <w:szCs w:val="16"/>
    </w:rPr>
  </w:style>
  <w:style w:type="paragraph" w:styleId="Textocomentario">
    <w:name w:val="annotation text"/>
    <w:basedOn w:val="Normal"/>
    <w:link w:val="TextocomentarioCar"/>
    <w:rsid w:val="00203634"/>
    <w:pPr>
      <w:widowControl w:val="0"/>
      <w:adjustRightInd w:val="0"/>
      <w:spacing w:line="360" w:lineRule="atLeast"/>
      <w:ind w:left="0"/>
      <w:jc w:val="both"/>
      <w:textAlignment w:val="baseline"/>
    </w:pPr>
    <w:rPr>
      <w:sz w:val="20"/>
      <w:szCs w:val="20"/>
    </w:rPr>
  </w:style>
  <w:style w:type="character" w:customStyle="1" w:styleId="TextocomentarioCar">
    <w:name w:val="Texto comentario Car"/>
    <w:basedOn w:val="Fuentedeprrafopredeter"/>
    <w:link w:val="Textocomentario"/>
    <w:rsid w:val="00203634"/>
    <w:rPr>
      <w:lang w:val="es-ES" w:eastAsia="es-ES"/>
    </w:rPr>
  </w:style>
  <w:style w:type="paragraph" w:customStyle="1" w:styleId="Default">
    <w:name w:val="Default"/>
    <w:rsid w:val="00203634"/>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203634"/>
    <w:pPr>
      <w:spacing w:line="240" w:lineRule="auto"/>
    </w:pPr>
    <w:rPr>
      <w:b/>
      <w:bCs/>
    </w:rPr>
  </w:style>
  <w:style w:type="character" w:customStyle="1" w:styleId="AsuntodelcomentarioCar">
    <w:name w:val="Asunto del comentario Car"/>
    <w:basedOn w:val="TextocomentarioCar"/>
    <w:link w:val="Asuntodelcomentario"/>
    <w:uiPriority w:val="99"/>
    <w:semiHidden/>
    <w:rsid w:val="00203634"/>
    <w:rPr>
      <w:b/>
      <w:bCs/>
      <w:lang w:val="es-ES" w:eastAsia="es-ES"/>
    </w:rPr>
  </w:style>
  <w:style w:type="paragraph" w:styleId="TDC3">
    <w:name w:val="toc 3"/>
    <w:basedOn w:val="Normal"/>
    <w:next w:val="Normal"/>
    <w:autoRedefine/>
    <w:semiHidden/>
    <w:rsid w:val="00203634"/>
    <w:pPr>
      <w:ind w:left="480"/>
    </w:pPr>
  </w:style>
  <w:style w:type="paragraph" w:customStyle="1" w:styleId="xl28">
    <w:name w:val="xl28"/>
    <w:basedOn w:val="Normal"/>
    <w:rsid w:val="00203634"/>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203634"/>
    <w:pPr>
      <w:pBdr>
        <w:left w:val="single" w:sz="4" w:space="0" w:color="auto"/>
        <w:right w:val="single" w:sz="4" w:space="0" w:color="auto"/>
      </w:pBdr>
      <w:spacing w:before="100" w:after="100"/>
      <w:ind w:left="0"/>
      <w:jc w:val="center"/>
    </w:pPr>
    <w:rPr>
      <w:rFonts w:ascii="Arial" w:hAnsi="Arial"/>
      <w:sz w:val="22"/>
      <w:szCs w:val="20"/>
      <w:lang w:eastAsia="es-MX"/>
    </w:rPr>
  </w:style>
  <w:style w:type="character" w:styleId="Textodelmarcadordeposicin">
    <w:name w:val="Placeholder Text"/>
    <w:uiPriority w:val="99"/>
    <w:semiHidden/>
    <w:rsid w:val="00203634"/>
    <w:rPr>
      <w:color w:val="808080"/>
    </w:rPr>
  </w:style>
  <w:style w:type="paragraph" w:styleId="Revisin">
    <w:name w:val="Revision"/>
    <w:hidden/>
    <w:uiPriority w:val="99"/>
    <w:semiHidden/>
    <w:rsid w:val="00203634"/>
    <w:rPr>
      <w:sz w:val="24"/>
      <w:szCs w:val="24"/>
      <w:lang w:val="es-ES" w:eastAsia="es-ES"/>
    </w:rPr>
  </w:style>
  <w:style w:type="paragraph" w:customStyle="1" w:styleId="Comentarios">
    <w:name w:val="Comentarios"/>
    <w:basedOn w:val="Textoindependiente"/>
    <w:rsid w:val="00203634"/>
    <w:pPr>
      <w:numPr>
        <w:numId w:val="3"/>
      </w:numPr>
      <w:jc w:val="both"/>
    </w:pPr>
    <w:rPr>
      <w:rFonts w:cs="Times New Roman"/>
      <w:b w:val="0"/>
      <w:bCs w:val="0"/>
      <w:sz w:val="22"/>
      <w:szCs w:val="20"/>
      <w:lang w:val="x-none" w:eastAsia="x-none"/>
    </w:rPr>
  </w:style>
  <w:style w:type="paragraph" w:styleId="Textonotaalfinal">
    <w:name w:val="endnote text"/>
    <w:basedOn w:val="Normal"/>
    <w:link w:val="TextonotaalfinalCar"/>
    <w:uiPriority w:val="99"/>
    <w:semiHidden/>
    <w:unhideWhenUsed/>
    <w:rsid w:val="00203634"/>
    <w:pPr>
      <w:widowControl w:val="0"/>
      <w:adjustRightInd w:val="0"/>
      <w:ind w:left="0"/>
      <w:jc w:val="both"/>
      <w:textAlignment w:val="baseline"/>
    </w:pPr>
    <w:rPr>
      <w:sz w:val="20"/>
      <w:szCs w:val="20"/>
    </w:rPr>
  </w:style>
  <w:style w:type="character" w:customStyle="1" w:styleId="TextonotaalfinalCar">
    <w:name w:val="Texto nota al final Car"/>
    <w:basedOn w:val="Fuentedeprrafopredeter"/>
    <w:link w:val="Textonotaalfinal"/>
    <w:uiPriority w:val="99"/>
    <w:semiHidden/>
    <w:rsid w:val="00203634"/>
    <w:rPr>
      <w:lang w:val="es-ES" w:eastAsia="es-ES"/>
    </w:rPr>
  </w:style>
  <w:style w:type="character" w:styleId="Refdenotaalfinal">
    <w:name w:val="endnote reference"/>
    <w:uiPriority w:val="99"/>
    <w:semiHidden/>
    <w:unhideWhenUsed/>
    <w:rsid w:val="00203634"/>
    <w:rPr>
      <w:vertAlign w:val="superscript"/>
    </w:rPr>
  </w:style>
  <w:style w:type="paragraph" w:styleId="Textonotapie">
    <w:name w:val="footnote text"/>
    <w:aliases w:val="fn,footnote text"/>
    <w:basedOn w:val="Normal"/>
    <w:link w:val="TextonotapieCar"/>
    <w:rsid w:val="00203634"/>
    <w:pPr>
      <w:ind w:left="0"/>
      <w:jc w:val="both"/>
    </w:pPr>
    <w:rPr>
      <w:rFonts w:ascii="Arial" w:hAnsi="Arial"/>
      <w:sz w:val="20"/>
      <w:szCs w:val="20"/>
      <w:lang w:val="es-ES_tradnl" w:eastAsia="x-none"/>
    </w:rPr>
  </w:style>
  <w:style w:type="character" w:customStyle="1" w:styleId="TextonotapieCar">
    <w:name w:val="Texto nota pie Car"/>
    <w:aliases w:val="fn Car,footnote text Car"/>
    <w:basedOn w:val="Fuentedeprrafopredeter"/>
    <w:link w:val="Textonotapie"/>
    <w:rsid w:val="00203634"/>
    <w:rPr>
      <w:rFonts w:ascii="Arial" w:hAnsi="Arial"/>
      <w:lang w:val="es-ES_tradnl" w:eastAsia="x-none"/>
    </w:rPr>
  </w:style>
  <w:style w:type="character" w:styleId="Refdenotaalpie">
    <w:name w:val="footnote reference"/>
    <w:aliases w:val="Texto de nota al pie,Footnotes refss,Appel note de bas de page,Ref,de nota al pie,FC,Appel note d,Appel note de,Appel note de bas de p,Ref. de nota al pie 2,Appel note de bas de"/>
    <w:uiPriority w:val="99"/>
    <w:rsid w:val="00203634"/>
    <w:rPr>
      <w:vertAlign w:val="superscript"/>
    </w:rPr>
  </w:style>
  <w:style w:type="character" w:styleId="Hipervnculo">
    <w:name w:val="Hyperlink"/>
    <w:uiPriority w:val="99"/>
    <w:unhideWhenUsed/>
    <w:rsid w:val="00203634"/>
    <w:rPr>
      <w:color w:val="0000FF"/>
      <w:u w:val="single"/>
    </w:rPr>
  </w:style>
  <w:style w:type="character" w:styleId="Hipervnculovisitado">
    <w:name w:val="FollowedHyperlink"/>
    <w:uiPriority w:val="99"/>
    <w:semiHidden/>
    <w:unhideWhenUsed/>
    <w:rsid w:val="00203634"/>
    <w:rPr>
      <w:color w:val="800080"/>
      <w:u w:val="single"/>
    </w:rPr>
  </w:style>
  <w:style w:type="paragraph" w:customStyle="1" w:styleId="Textoindependiente21">
    <w:name w:val="Texto independiente 21"/>
    <w:basedOn w:val="Normal"/>
    <w:rsid w:val="00203634"/>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203634"/>
    <w:pPr>
      <w:keepNext/>
      <w:widowControl w:val="0"/>
      <w:shd w:val="clear" w:color="auto" w:fill="auto"/>
      <w:tabs>
        <w:tab w:val="num" w:pos="5126"/>
      </w:tabs>
      <w:adjustRightInd w:val="0"/>
      <w:ind w:left="3686"/>
      <w:jc w:val="both"/>
      <w:textAlignment w:val="baseline"/>
      <w:outlineLvl w:val="0"/>
    </w:pPr>
    <w:rPr>
      <w:rFonts w:ascii="Bookman Old Style" w:hAnsi="Bookman Old Style"/>
      <w:b/>
      <w:bCs/>
      <w:color w:val="auto"/>
      <w:sz w:val="24"/>
      <w:szCs w:val="24"/>
      <w:lang w:eastAsia="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Estilo2Car">
    <w:name w:val="Estilo2 Car"/>
    <w:link w:val="Estilo2"/>
    <w:rsid w:val="00203634"/>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203634"/>
    <w:rPr>
      <w:rFonts w:ascii="Tahoma" w:hAnsi="Tahoma"/>
      <w:sz w:val="16"/>
      <w:szCs w:val="16"/>
    </w:rPr>
  </w:style>
  <w:style w:type="character" w:customStyle="1" w:styleId="MapadeldocumentoCar">
    <w:name w:val="Mapa del documento Car"/>
    <w:basedOn w:val="Fuentedeprrafopredeter"/>
    <w:link w:val="Mapadeldocumento"/>
    <w:uiPriority w:val="99"/>
    <w:semiHidden/>
    <w:rsid w:val="00203634"/>
    <w:rPr>
      <w:rFonts w:ascii="Tahoma" w:hAnsi="Tahoma"/>
      <w:sz w:val="16"/>
      <w:szCs w:val="16"/>
      <w:lang w:val="es-ES" w:eastAsia="es-ES"/>
    </w:rPr>
  </w:style>
  <w:style w:type="character" w:customStyle="1" w:styleId="TextocomentarioCar1">
    <w:name w:val="Texto comentario Car1"/>
    <w:uiPriority w:val="99"/>
    <w:semiHidden/>
    <w:rsid w:val="00203634"/>
    <w:rPr>
      <w:rFonts w:ascii="Arial" w:hAnsi="Arial"/>
      <w:lang w:val="es-ES_tradnl"/>
    </w:rPr>
  </w:style>
  <w:style w:type="character" w:customStyle="1" w:styleId="Ttulo1Car">
    <w:name w:val="Título 1 Car"/>
    <w:link w:val="Ttulo1"/>
    <w:rsid w:val="00203634"/>
    <w:rPr>
      <w:rFonts w:ascii="CG Times" w:hAnsi="CG Times"/>
      <w:b/>
      <w:sz w:val="24"/>
      <w:lang w:eastAsia="es-ES"/>
    </w:rPr>
  </w:style>
  <w:style w:type="paragraph" w:customStyle="1" w:styleId="CM29">
    <w:name w:val="CM29"/>
    <w:basedOn w:val="Default"/>
    <w:next w:val="Default"/>
    <w:uiPriority w:val="99"/>
    <w:rsid w:val="00203634"/>
    <w:rPr>
      <w:rFonts w:ascii="Arial" w:eastAsia="Times New Roman" w:hAnsi="Arial" w:cs="Arial"/>
      <w:color w:val="auto"/>
      <w:lang w:eastAsia="es-CO"/>
    </w:rPr>
  </w:style>
  <w:style w:type="character" w:customStyle="1" w:styleId="textonavy1">
    <w:name w:val="texto_navy1"/>
    <w:rsid w:val="00203634"/>
    <w:rPr>
      <w:color w:val="000080"/>
    </w:rPr>
  </w:style>
  <w:style w:type="paragraph" w:customStyle="1" w:styleId="Estilo5">
    <w:name w:val="Estilo5"/>
    <w:basedOn w:val="Estilo1"/>
    <w:qFormat/>
    <w:rsid w:val="00203634"/>
    <w:pPr>
      <w:keepNext/>
      <w:numPr>
        <w:numId w:val="4"/>
      </w:numPr>
      <w:shd w:val="clear" w:color="auto" w:fill="auto"/>
      <w:spacing w:before="240" w:after="60"/>
      <w:jc w:val="both"/>
      <w:outlineLvl w:val="0"/>
    </w:pPr>
    <w:rPr>
      <w:rFonts w:ascii="Arial" w:hAnsi="Arial"/>
      <w:b/>
      <w:color w:val="auto"/>
      <w:kern w:val="28"/>
      <w:sz w:val="22"/>
      <w:szCs w:val="22"/>
      <w:lang w:val="es-ES_tradnl" w:eastAsia="es-CO"/>
      <w14:shadow w14:blurRad="0" w14:dist="0" w14:dir="0" w14:sx="0" w14:sy="0" w14:kx="0" w14:ky="0" w14:algn="none">
        <w14:srgbClr w14:val="000000"/>
      </w14:shadow>
      <w14:textOutline w14:w="0" w14:cap="rnd" w14:cmpd="sng" w14:algn="ctr">
        <w14:noFill/>
        <w14:prstDash w14:val="solid"/>
        <w14:bevel/>
      </w14:textOutline>
    </w:rPr>
  </w:style>
  <w:style w:type="paragraph" w:styleId="Textosinformato">
    <w:name w:val="Plain Text"/>
    <w:basedOn w:val="Normal"/>
    <w:link w:val="TextosinformatoCar"/>
    <w:rsid w:val="00203634"/>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203634"/>
    <w:rPr>
      <w:rFonts w:ascii="Courier New" w:hAnsi="Courier New" w:cs="Courier New"/>
      <w:lang w:val="es-ES" w:eastAsia="es-ES"/>
    </w:rPr>
  </w:style>
  <w:style w:type="paragraph" w:styleId="NormalWeb">
    <w:name w:val="Normal (Web)"/>
    <w:basedOn w:val="Normal"/>
    <w:uiPriority w:val="99"/>
    <w:semiHidden/>
    <w:unhideWhenUsed/>
    <w:rsid w:val="00203634"/>
    <w:pPr>
      <w:spacing w:before="100" w:beforeAutospacing="1" w:after="100" w:afterAutospacing="1"/>
      <w:ind w:left="0"/>
    </w:pPr>
    <w:rPr>
      <w:lang w:val="es-CO" w:eastAsia="es-CO"/>
    </w:rPr>
  </w:style>
  <w:style w:type="paragraph" w:customStyle="1" w:styleId="CM9">
    <w:name w:val="CM9"/>
    <w:basedOn w:val="Default"/>
    <w:next w:val="Default"/>
    <w:uiPriority w:val="99"/>
    <w:rsid w:val="00203634"/>
    <w:rPr>
      <w:rFonts w:ascii="Arial" w:eastAsia="Times New Roman" w:hAnsi="Arial" w:cs="Arial"/>
      <w:color w:val="auto"/>
      <w:lang w:eastAsia="es-CO"/>
    </w:rPr>
  </w:style>
  <w:style w:type="paragraph" w:styleId="Descripcin">
    <w:name w:val="caption"/>
    <w:basedOn w:val="Normal"/>
    <w:next w:val="Normal"/>
    <w:unhideWhenUsed/>
    <w:qFormat/>
    <w:rsid w:val="00B30245"/>
    <w:pPr>
      <w:spacing w:after="200"/>
    </w:pPr>
    <w:rPr>
      <w:i/>
      <w:iCs/>
      <w:color w:val="44546A" w:themeColor="text2"/>
      <w:sz w:val="18"/>
      <w:szCs w:val="18"/>
    </w:rPr>
  </w:style>
  <w:style w:type="paragraph" w:customStyle="1" w:styleId="paragraph">
    <w:name w:val="paragraph"/>
    <w:basedOn w:val="Normal"/>
    <w:rsid w:val="002135CA"/>
    <w:pPr>
      <w:spacing w:before="100" w:beforeAutospacing="1" w:after="100" w:afterAutospacing="1"/>
      <w:ind w:left="0"/>
    </w:pPr>
    <w:rPr>
      <w:lang w:val="es-CO" w:eastAsia="es-CO"/>
    </w:rPr>
  </w:style>
  <w:style w:type="character" w:customStyle="1" w:styleId="normaltextrun">
    <w:name w:val="normaltextrun"/>
    <w:basedOn w:val="Fuentedeprrafopredeter"/>
    <w:rsid w:val="002135CA"/>
  </w:style>
  <w:style w:type="character" w:customStyle="1" w:styleId="eop">
    <w:name w:val="eop"/>
    <w:basedOn w:val="Fuentedeprrafopredeter"/>
    <w:rsid w:val="002135CA"/>
  </w:style>
  <w:style w:type="paragraph" w:customStyle="1" w:styleId="BodyText20">
    <w:name w:val="Body Text 20"/>
    <w:basedOn w:val="Normal"/>
    <w:rsid w:val="00CB0597"/>
    <w:pPr>
      <w:suppressAutoHyphens/>
      <w:overflowPunct w:val="0"/>
      <w:autoSpaceDE w:val="0"/>
      <w:ind w:left="0"/>
      <w:jc w:val="both"/>
      <w:textAlignment w:val="baseline"/>
    </w:pPr>
    <w:rPr>
      <w:rFonts w:ascii="Bookman Old Style" w:hAnsi="Bookman Old Style"/>
      <w:b/>
      <w:szCs w:val="20"/>
      <w:lang w:val="es-ES_tradnl" w:eastAsia="ar-SA"/>
    </w:rPr>
  </w:style>
  <w:style w:type="paragraph" w:customStyle="1" w:styleId="Textodenotaalfinal">
    <w:name w:val="Texto de nota al final"/>
    <w:basedOn w:val="Normal"/>
    <w:rsid w:val="00CB0597"/>
    <w:pPr>
      <w:widowControl w:val="0"/>
      <w:ind w:left="0"/>
      <w:jc w:val="both"/>
    </w:pPr>
    <w:rPr>
      <w:rFonts w:ascii="Courier New" w:hAnsi="Courier New"/>
      <w:sz w:val="20"/>
      <w:szCs w:val="20"/>
      <w:lang w:val="es-ES_tradnl" w:eastAsia="es-CO"/>
    </w:rPr>
  </w:style>
  <w:style w:type="paragraph" w:customStyle="1" w:styleId="SubttuloNivel1">
    <w:name w:val="Subtítulo Nivel 1"/>
    <w:basedOn w:val="Ttulo2"/>
    <w:link w:val="SubttuloNivel1Car"/>
    <w:qFormat/>
    <w:rsid w:val="00CB0597"/>
    <w:pPr>
      <w:keepLines w:val="0"/>
      <w:numPr>
        <w:ilvl w:val="1"/>
        <w:numId w:val="5"/>
      </w:numPr>
      <w:spacing w:before="360" w:after="240"/>
      <w:jc w:val="both"/>
    </w:pPr>
    <w:rPr>
      <w:rFonts w:ascii="Bookman Old Style" w:eastAsia="Times New Roman" w:hAnsi="Bookman Old Style"/>
      <w:b/>
      <w:bCs/>
      <w:color w:val="auto"/>
      <w:sz w:val="24"/>
      <w:szCs w:val="24"/>
    </w:rPr>
  </w:style>
  <w:style w:type="paragraph" w:customStyle="1" w:styleId="SubttuloNivel2">
    <w:name w:val="Subtítulo Nivel 2"/>
    <w:basedOn w:val="Ttulo3"/>
    <w:link w:val="SubttuloNivel2Car"/>
    <w:qFormat/>
    <w:rsid w:val="00CB0597"/>
    <w:pPr>
      <w:numPr>
        <w:ilvl w:val="2"/>
        <w:numId w:val="5"/>
      </w:numPr>
      <w:spacing w:before="240" w:after="240"/>
      <w:jc w:val="both"/>
    </w:pPr>
    <w:rPr>
      <w:rFonts w:ascii="Bookman Old Style" w:hAnsi="Bookman Old Style"/>
      <w:color w:val="auto"/>
      <w:szCs w:val="24"/>
      <w:lang w:eastAsia="x-none"/>
    </w:rPr>
  </w:style>
  <w:style w:type="character" w:customStyle="1" w:styleId="SubttuloNivel1Car">
    <w:name w:val="Subtítulo Nivel 1 Car"/>
    <w:link w:val="SubttuloNivel1"/>
    <w:rsid w:val="00CB0597"/>
    <w:rPr>
      <w:rFonts w:ascii="Bookman Old Style" w:hAnsi="Bookman Old Style"/>
      <w:b/>
      <w:bCs/>
      <w:sz w:val="24"/>
      <w:szCs w:val="24"/>
      <w:lang w:val="es-ES" w:eastAsia="es-ES"/>
    </w:rPr>
  </w:style>
  <w:style w:type="paragraph" w:customStyle="1" w:styleId="Ttuloprincipal">
    <w:name w:val="Título principal"/>
    <w:basedOn w:val="Ttulo1"/>
    <w:qFormat/>
    <w:rsid w:val="00CB0597"/>
    <w:pPr>
      <w:numPr>
        <w:numId w:val="5"/>
      </w:numPr>
      <w:spacing w:before="360" w:after="480"/>
      <w:jc w:val="both"/>
    </w:pPr>
    <w:rPr>
      <w:rFonts w:ascii="Bookman Old Style" w:hAnsi="Bookman Old Style"/>
      <w:szCs w:val="24"/>
    </w:rPr>
  </w:style>
  <w:style w:type="character" w:customStyle="1" w:styleId="SubttuloNivel2Car">
    <w:name w:val="Subtítulo Nivel 2 Car"/>
    <w:link w:val="SubttuloNivel2"/>
    <w:rsid w:val="00CB0597"/>
    <w:rPr>
      <w:rFonts w:ascii="Bookman Old Style" w:hAnsi="Bookman Old Style"/>
      <w:b/>
      <w:snapToGrid w:val="0"/>
      <w:sz w:val="24"/>
      <w:szCs w:val="24"/>
      <w:lang w:val="es-ES_tradnl" w:eastAsia="x-none"/>
    </w:rPr>
  </w:style>
  <w:style w:type="paragraph" w:customStyle="1" w:styleId="Textonormal">
    <w:name w:val="Texto normal"/>
    <w:basedOn w:val="Normal"/>
    <w:link w:val="TextonormalCar"/>
    <w:qFormat/>
    <w:rsid w:val="00CB0597"/>
    <w:pPr>
      <w:tabs>
        <w:tab w:val="left" w:pos="0"/>
      </w:tabs>
      <w:suppressAutoHyphens/>
      <w:spacing w:before="240" w:after="240"/>
      <w:ind w:left="0" w:right="51"/>
      <w:jc w:val="both"/>
    </w:pPr>
    <w:rPr>
      <w:rFonts w:ascii="Bookman Old Style" w:hAnsi="Bookman Old Style"/>
      <w:spacing w:val="-3"/>
    </w:rPr>
  </w:style>
  <w:style w:type="paragraph" w:customStyle="1" w:styleId="SubttuloNivel3">
    <w:name w:val="Subtítulo Nivel 3"/>
    <w:basedOn w:val="Ttulo4"/>
    <w:qFormat/>
    <w:rsid w:val="00CB0597"/>
    <w:pPr>
      <w:numPr>
        <w:ilvl w:val="3"/>
        <w:numId w:val="5"/>
      </w:numPr>
      <w:spacing w:before="240" w:after="240"/>
      <w:jc w:val="left"/>
    </w:pPr>
    <w:rPr>
      <w:rFonts w:ascii="Bookman Old Style" w:hAnsi="Bookman Old Style" w:cs="Times New Roman"/>
      <w:sz w:val="24"/>
      <w:szCs w:val="24"/>
      <w:lang w:eastAsia="x-none"/>
    </w:rPr>
  </w:style>
  <w:style w:type="character" w:customStyle="1" w:styleId="TextonormalCar">
    <w:name w:val="Texto normal Car"/>
    <w:link w:val="Textonormal"/>
    <w:rsid w:val="00CB0597"/>
    <w:rPr>
      <w:rFonts w:ascii="Bookman Old Style" w:hAnsi="Bookman Old Style"/>
      <w:spacing w:val="-3"/>
      <w:sz w:val="24"/>
      <w:szCs w:val="24"/>
      <w:lang w:val="es-ES" w:eastAsia="es-ES"/>
    </w:rPr>
  </w:style>
  <w:style w:type="character" w:customStyle="1" w:styleId="spelle">
    <w:name w:val="spelle"/>
    <w:rsid w:val="00CB0597"/>
  </w:style>
  <w:style w:type="paragraph" w:customStyle="1" w:styleId="pa23">
    <w:name w:val="pa23"/>
    <w:basedOn w:val="Normal"/>
    <w:rsid w:val="00CB0597"/>
    <w:pPr>
      <w:spacing w:before="100" w:beforeAutospacing="1" w:after="100" w:afterAutospacing="1"/>
      <w:ind w:left="0"/>
    </w:pPr>
    <w:rPr>
      <w:lang w:val="es-CO" w:eastAsia="es-CO"/>
    </w:rPr>
  </w:style>
  <w:style w:type="character" w:customStyle="1" w:styleId="a11">
    <w:name w:val="a11"/>
    <w:rsid w:val="00CB0597"/>
  </w:style>
  <w:style w:type="paragraph" w:customStyle="1" w:styleId="pa36">
    <w:name w:val="pa36"/>
    <w:basedOn w:val="Normal"/>
    <w:rsid w:val="00CB0597"/>
    <w:pPr>
      <w:spacing w:before="100" w:beforeAutospacing="1" w:after="100" w:afterAutospacing="1"/>
      <w:ind w:left="0"/>
    </w:pPr>
    <w:rPr>
      <w:lang w:val="es-CO" w:eastAsia="es-CO"/>
    </w:rPr>
  </w:style>
  <w:style w:type="character" w:styleId="Mencinsinresolver">
    <w:name w:val="Unresolved Mention"/>
    <w:uiPriority w:val="99"/>
    <w:semiHidden/>
    <w:unhideWhenUsed/>
    <w:rsid w:val="00CB0597"/>
    <w:rPr>
      <w:color w:val="605E5C"/>
      <w:shd w:val="clear" w:color="auto" w:fill="E1DFDD"/>
    </w:rPr>
  </w:style>
  <w:style w:type="paragraph" w:customStyle="1" w:styleId="Estilo3">
    <w:name w:val="Estilo3"/>
    <w:basedOn w:val="Ttulo"/>
    <w:qFormat/>
    <w:rsid w:val="00CB0597"/>
    <w:pPr>
      <w:widowControl/>
      <w:adjustRightInd/>
      <w:spacing w:line="240" w:lineRule="auto"/>
      <w:ind w:left="0"/>
      <w:jc w:val="left"/>
      <w:textAlignment w:val="auto"/>
    </w:pPr>
    <w:rPr>
      <w:rFonts w:cs="Times New Roman"/>
      <w:b w:val="0"/>
      <w:bCs w:val="0"/>
      <w:sz w:val="22"/>
      <w:szCs w:val="20"/>
      <w:lang w:val="es-ES_tradnl" w:eastAsia="es-CO"/>
    </w:rPr>
  </w:style>
  <w:style w:type="character" w:customStyle="1" w:styleId="Estilo1Car">
    <w:name w:val="Estilo1 Car"/>
    <w:link w:val="Estilo1"/>
    <w:rsid w:val="00CB0597"/>
    <w:rPr>
      <w:rFonts w:ascii="Comic Sans MS" w:hAnsi="Comic Sans MS"/>
      <w:color w:val="0000FF"/>
      <w:sz w:val="36"/>
      <w:shd w:val="clear" w:color="auto" w:fill="C0C0C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customStyle="1" w:styleId="Artculo">
    <w:name w:val="Artículo"/>
    <w:basedOn w:val="Normal"/>
    <w:link w:val="ArtculoCar"/>
    <w:autoRedefine/>
    <w:qFormat/>
    <w:rsid w:val="00CA2D19"/>
    <w:pPr>
      <w:ind w:left="0"/>
      <w:jc w:val="both"/>
    </w:pPr>
    <w:rPr>
      <w:rFonts w:ascii="Bookman Old Style" w:hAnsi="Bookman Old Style" w:cs="Arial"/>
    </w:rPr>
  </w:style>
  <w:style w:type="character" w:customStyle="1" w:styleId="ArtculoCar">
    <w:name w:val="Artículo Car"/>
    <w:link w:val="Artculo"/>
    <w:rsid w:val="00CA2D19"/>
    <w:rPr>
      <w:rFonts w:ascii="Bookman Old Style" w:hAnsi="Bookman Old Style" w:cs="Arial"/>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15370">
      <w:bodyDiv w:val="1"/>
      <w:marLeft w:val="0"/>
      <w:marRight w:val="0"/>
      <w:marTop w:val="0"/>
      <w:marBottom w:val="0"/>
      <w:divBdr>
        <w:top w:val="none" w:sz="0" w:space="0" w:color="auto"/>
        <w:left w:val="none" w:sz="0" w:space="0" w:color="auto"/>
        <w:bottom w:val="none" w:sz="0" w:space="0" w:color="auto"/>
        <w:right w:val="none" w:sz="0" w:space="0" w:color="auto"/>
      </w:divBdr>
    </w:div>
    <w:div w:id="178084637">
      <w:bodyDiv w:val="1"/>
      <w:marLeft w:val="0"/>
      <w:marRight w:val="0"/>
      <w:marTop w:val="0"/>
      <w:marBottom w:val="0"/>
      <w:divBdr>
        <w:top w:val="none" w:sz="0" w:space="0" w:color="auto"/>
        <w:left w:val="none" w:sz="0" w:space="0" w:color="auto"/>
        <w:bottom w:val="none" w:sz="0" w:space="0" w:color="auto"/>
        <w:right w:val="none" w:sz="0" w:space="0" w:color="auto"/>
      </w:divBdr>
    </w:div>
    <w:div w:id="185677439">
      <w:bodyDiv w:val="1"/>
      <w:marLeft w:val="0"/>
      <w:marRight w:val="0"/>
      <w:marTop w:val="0"/>
      <w:marBottom w:val="0"/>
      <w:divBdr>
        <w:top w:val="none" w:sz="0" w:space="0" w:color="auto"/>
        <w:left w:val="none" w:sz="0" w:space="0" w:color="auto"/>
        <w:bottom w:val="none" w:sz="0" w:space="0" w:color="auto"/>
        <w:right w:val="none" w:sz="0" w:space="0" w:color="auto"/>
      </w:divBdr>
    </w:div>
    <w:div w:id="234169574">
      <w:bodyDiv w:val="1"/>
      <w:marLeft w:val="0"/>
      <w:marRight w:val="0"/>
      <w:marTop w:val="0"/>
      <w:marBottom w:val="0"/>
      <w:divBdr>
        <w:top w:val="none" w:sz="0" w:space="0" w:color="auto"/>
        <w:left w:val="none" w:sz="0" w:space="0" w:color="auto"/>
        <w:bottom w:val="none" w:sz="0" w:space="0" w:color="auto"/>
        <w:right w:val="none" w:sz="0" w:space="0" w:color="auto"/>
      </w:divBdr>
    </w:div>
    <w:div w:id="272253261">
      <w:bodyDiv w:val="1"/>
      <w:marLeft w:val="0"/>
      <w:marRight w:val="0"/>
      <w:marTop w:val="0"/>
      <w:marBottom w:val="0"/>
      <w:divBdr>
        <w:top w:val="none" w:sz="0" w:space="0" w:color="auto"/>
        <w:left w:val="none" w:sz="0" w:space="0" w:color="auto"/>
        <w:bottom w:val="none" w:sz="0" w:space="0" w:color="auto"/>
        <w:right w:val="none" w:sz="0" w:space="0" w:color="auto"/>
      </w:divBdr>
      <w:divsChild>
        <w:div w:id="375351217">
          <w:marLeft w:val="1080"/>
          <w:marRight w:val="0"/>
          <w:marTop w:val="100"/>
          <w:marBottom w:val="0"/>
          <w:divBdr>
            <w:top w:val="none" w:sz="0" w:space="0" w:color="auto"/>
            <w:left w:val="none" w:sz="0" w:space="0" w:color="auto"/>
            <w:bottom w:val="none" w:sz="0" w:space="0" w:color="auto"/>
            <w:right w:val="none" w:sz="0" w:space="0" w:color="auto"/>
          </w:divBdr>
        </w:div>
      </w:divsChild>
    </w:div>
    <w:div w:id="414059510">
      <w:bodyDiv w:val="1"/>
      <w:marLeft w:val="0"/>
      <w:marRight w:val="0"/>
      <w:marTop w:val="0"/>
      <w:marBottom w:val="0"/>
      <w:divBdr>
        <w:top w:val="none" w:sz="0" w:space="0" w:color="auto"/>
        <w:left w:val="none" w:sz="0" w:space="0" w:color="auto"/>
        <w:bottom w:val="none" w:sz="0" w:space="0" w:color="auto"/>
        <w:right w:val="none" w:sz="0" w:space="0" w:color="auto"/>
      </w:divBdr>
    </w:div>
    <w:div w:id="463474670">
      <w:bodyDiv w:val="1"/>
      <w:marLeft w:val="0"/>
      <w:marRight w:val="0"/>
      <w:marTop w:val="0"/>
      <w:marBottom w:val="0"/>
      <w:divBdr>
        <w:top w:val="none" w:sz="0" w:space="0" w:color="auto"/>
        <w:left w:val="none" w:sz="0" w:space="0" w:color="auto"/>
        <w:bottom w:val="none" w:sz="0" w:space="0" w:color="auto"/>
        <w:right w:val="none" w:sz="0" w:space="0" w:color="auto"/>
      </w:divBdr>
      <w:divsChild>
        <w:div w:id="8025668">
          <w:marLeft w:val="0"/>
          <w:marRight w:val="0"/>
          <w:marTop w:val="0"/>
          <w:marBottom w:val="0"/>
          <w:divBdr>
            <w:top w:val="none" w:sz="0" w:space="0" w:color="auto"/>
            <w:left w:val="none" w:sz="0" w:space="0" w:color="auto"/>
            <w:bottom w:val="none" w:sz="0" w:space="0" w:color="auto"/>
            <w:right w:val="none" w:sz="0" w:space="0" w:color="auto"/>
          </w:divBdr>
        </w:div>
        <w:div w:id="315764874">
          <w:marLeft w:val="0"/>
          <w:marRight w:val="0"/>
          <w:marTop w:val="0"/>
          <w:marBottom w:val="0"/>
          <w:divBdr>
            <w:top w:val="none" w:sz="0" w:space="0" w:color="auto"/>
            <w:left w:val="none" w:sz="0" w:space="0" w:color="auto"/>
            <w:bottom w:val="none" w:sz="0" w:space="0" w:color="auto"/>
            <w:right w:val="none" w:sz="0" w:space="0" w:color="auto"/>
          </w:divBdr>
        </w:div>
        <w:div w:id="383145860">
          <w:marLeft w:val="0"/>
          <w:marRight w:val="0"/>
          <w:marTop w:val="0"/>
          <w:marBottom w:val="0"/>
          <w:divBdr>
            <w:top w:val="none" w:sz="0" w:space="0" w:color="auto"/>
            <w:left w:val="none" w:sz="0" w:space="0" w:color="auto"/>
            <w:bottom w:val="none" w:sz="0" w:space="0" w:color="auto"/>
            <w:right w:val="none" w:sz="0" w:space="0" w:color="auto"/>
          </w:divBdr>
        </w:div>
        <w:div w:id="392436395">
          <w:marLeft w:val="0"/>
          <w:marRight w:val="0"/>
          <w:marTop w:val="0"/>
          <w:marBottom w:val="0"/>
          <w:divBdr>
            <w:top w:val="none" w:sz="0" w:space="0" w:color="auto"/>
            <w:left w:val="none" w:sz="0" w:space="0" w:color="auto"/>
            <w:bottom w:val="none" w:sz="0" w:space="0" w:color="auto"/>
            <w:right w:val="none" w:sz="0" w:space="0" w:color="auto"/>
          </w:divBdr>
        </w:div>
        <w:div w:id="553003895">
          <w:marLeft w:val="0"/>
          <w:marRight w:val="0"/>
          <w:marTop w:val="0"/>
          <w:marBottom w:val="0"/>
          <w:divBdr>
            <w:top w:val="none" w:sz="0" w:space="0" w:color="auto"/>
            <w:left w:val="none" w:sz="0" w:space="0" w:color="auto"/>
            <w:bottom w:val="none" w:sz="0" w:space="0" w:color="auto"/>
            <w:right w:val="none" w:sz="0" w:space="0" w:color="auto"/>
          </w:divBdr>
        </w:div>
        <w:div w:id="651831984">
          <w:marLeft w:val="0"/>
          <w:marRight w:val="0"/>
          <w:marTop w:val="0"/>
          <w:marBottom w:val="0"/>
          <w:divBdr>
            <w:top w:val="none" w:sz="0" w:space="0" w:color="auto"/>
            <w:left w:val="none" w:sz="0" w:space="0" w:color="auto"/>
            <w:bottom w:val="none" w:sz="0" w:space="0" w:color="auto"/>
            <w:right w:val="none" w:sz="0" w:space="0" w:color="auto"/>
          </w:divBdr>
        </w:div>
        <w:div w:id="716318310">
          <w:marLeft w:val="0"/>
          <w:marRight w:val="0"/>
          <w:marTop w:val="0"/>
          <w:marBottom w:val="0"/>
          <w:divBdr>
            <w:top w:val="none" w:sz="0" w:space="0" w:color="auto"/>
            <w:left w:val="none" w:sz="0" w:space="0" w:color="auto"/>
            <w:bottom w:val="none" w:sz="0" w:space="0" w:color="auto"/>
            <w:right w:val="none" w:sz="0" w:space="0" w:color="auto"/>
          </w:divBdr>
        </w:div>
        <w:div w:id="783502497">
          <w:marLeft w:val="0"/>
          <w:marRight w:val="0"/>
          <w:marTop w:val="0"/>
          <w:marBottom w:val="0"/>
          <w:divBdr>
            <w:top w:val="none" w:sz="0" w:space="0" w:color="auto"/>
            <w:left w:val="none" w:sz="0" w:space="0" w:color="auto"/>
            <w:bottom w:val="none" w:sz="0" w:space="0" w:color="auto"/>
            <w:right w:val="none" w:sz="0" w:space="0" w:color="auto"/>
          </w:divBdr>
        </w:div>
        <w:div w:id="911934742">
          <w:marLeft w:val="0"/>
          <w:marRight w:val="0"/>
          <w:marTop w:val="0"/>
          <w:marBottom w:val="0"/>
          <w:divBdr>
            <w:top w:val="none" w:sz="0" w:space="0" w:color="auto"/>
            <w:left w:val="none" w:sz="0" w:space="0" w:color="auto"/>
            <w:bottom w:val="none" w:sz="0" w:space="0" w:color="auto"/>
            <w:right w:val="none" w:sz="0" w:space="0" w:color="auto"/>
          </w:divBdr>
        </w:div>
        <w:div w:id="1507161694">
          <w:marLeft w:val="0"/>
          <w:marRight w:val="0"/>
          <w:marTop w:val="0"/>
          <w:marBottom w:val="0"/>
          <w:divBdr>
            <w:top w:val="none" w:sz="0" w:space="0" w:color="auto"/>
            <w:left w:val="none" w:sz="0" w:space="0" w:color="auto"/>
            <w:bottom w:val="none" w:sz="0" w:space="0" w:color="auto"/>
            <w:right w:val="none" w:sz="0" w:space="0" w:color="auto"/>
          </w:divBdr>
        </w:div>
      </w:divsChild>
    </w:div>
    <w:div w:id="591743926">
      <w:bodyDiv w:val="1"/>
      <w:marLeft w:val="0"/>
      <w:marRight w:val="0"/>
      <w:marTop w:val="0"/>
      <w:marBottom w:val="0"/>
      <w:divBdr>
        <w:top w:val="none" w:sz="0" w:space="0" w:color="auto"/>
        <w:left w:val="none" w:sz="0" w:space="0" w:color="auto"/>
        <w:bottom w:val="none" w:sz="0" w:space="0" w:color="auto"/>
        <w:right w:val="none" w:sz="0" w:space="0" w:color="auto"/>
      </w:divBdr>
      <w:divsChild>
        <w:div w:id="118645281">
          <w:marLeft w:val="360"/>
          <w:marRight w:val="0"/>
          <w:marTop w:val="200"/>
          <w:marBottom w:val="0"/>
          <w:divBdr>
            <w:top w:val="none" w:sz="0" w:space="0" w:color="auto"/>
            <w:left w:val="none" w:sz="0" w:space="0" w:color="auto"/>
            <w:bottom w:val="none" w:sz="0" w:space="0" w:color="auto"/>
            <w:right w:val="none" w:sz="0" w:space="0" w:color="auto"/>
          </w:divBdr>
        </w:div>
        <w:div w:id="720908614">
          <w:marLeft w:val="360"/>
          <w:marRight w:val="0"/>
          <w:marTop w:val="200"/>
          <w:marBottom w:val="0"/>
          <w:divBdr>
            <w:top w:val="none" w:sz="0" w:space="0" w:color="auto"/>
            <w:left w:val="none" w:sz="0" w:space="0" w:color="auto"/>
            <w:bottom w:val="none" w:sz="0" w:space="0" w:color="auto"/>
            <w:right w:val="none" w:sz="0" w:space="0" w:color="auto"/>
          </w:divBdr>
        </w:div>
        <w:div w:id="1845119966">
          <w:marLeft w:val="1080"/>
          <w:marRight w:val="0"/>
          <w:marTop w:val="100"/>
          <w:marBottom w:val="0"/>
          <w:divBdr>
            <w:top w:val="none" w:sz="0" w:space="0" w:color="auto"/>
            <w:left w:val="none" w:sz="0" w:space="0" w:color="auto"/>
            <w:bottom w:val="none" w:sz="0" w:space="0" w:color="auto"/>
            <w:right w:val="none" w:sz="0" w:space="0" w:color="auto"/>
          </w:divBdr>
        </w:div>
        <w:div w:id="2029135680">
          <w:marLeft w:val="1080"/>
          <w:marRight w:val="0"/>
          <w:marTop w:val="100"/>
          <w:marBottom w:val="0"/>
          <w:divBdr>
            <w:top w:val="none" w:sz="0" w:space="0" w:color="auto"/>
            <w:left w:val="none" w:sz="0" w:space="0" w:color="auto"/>
            <w:bottom w:val="none" w:sz="0" w:space="0" w:color="auto"/>
            <w:right w:val="none" w:sz="0" w:space="0" w:color="auto"/>
          </w:divBdr>
        </w:div>
      </w:divsChild>
    </w:div>
    <w:div w:id="810555330">
      <w:bodyDiv w:val="1"/>
      <w:marLeft w:val="0"/>
      <w:marRight w:val="0"/>
      <w:marTop w:val="0"/>
      <w:marBottom w:val="0"/>
      <w:divBdr>
        <w:top w:val="none" w:sz="0" w:space="0" w:color="auto"/>
        <w:left w:val="none" w:sz="0" w:space="0" w:color="auto"/>
        <w:bottom w:val="none" w:sz="0" w:space="0" w:color="auto"/>
        <w:right w:val="none" w:sz="0" w:space="0" w:color="auto"/>
      </w:divBdr>
    </w:div>
    <w:div w:id="961032100">
      <w:bodyDiv w:val="1"/>
      <w:marLeft w:val="0"/>
      <w:marRight w:val="0"/>
      <w:marTop w:val="0"/>
      <w:marBottom w:val="0"/>
      <w:divBdr>
        <w:top w:val="none" w:sz="0" w:space="0" w:color="auto"/>
        <w:left w:val="none" w:sz="0" w:space="0" w:color="auto"/>
        <w:bottom w:val="none" w:sz="0" w:space="0" w:color="auto"/>
        <w:right w:val="none" w:sz="0" w:space="0" w:color="auto"/>
      </w:divBdr>
    </w:div>
    <w:div w:id="1155685935">
      <w:bodyDiv w:val="1"/>
      <w:marLeft w:val="0"/>
      <w:marRight w:val="0"/>
      <w:marTop w:val="0"/>
      <w:marBottom w:val="0"/>
      <w:divBdr>
        <w:top w:val="none" w:sz="0" w:space="0" w:color="auto"/>
        <w:left w:val="none" w:sz="0" w:space="0" w:color="auto"/>
        <w:bottom w:val="none" w:sz="0" w:space="0" w:color="auto"/>
        <w:right w:val="none" w:sz="0" w:space="0" w:color="auto"/>
      </w:divBdr>
      <w:divsChild>
        <w:div w:id="698168822">
          <w:marLeft w:val="0"/>
          <w:marRight w:val="0"/>
          <w:marTop w:val="0"/>
          <w:marBottom w:val="0"/>
          <w:divBdr>
            <w:top w:val="none" w:sz="0" w:space="0" w:color="auto"/>
            <w:left w:val="none" w:sz="0" w:space="0" w:color="auto"/>
            <w:bottom w:val="none" w:sz="0" w:space="0" w:color="auto"/>
            <w:right w:val="none" w:sz="0" w:space="0" w:color="auto"/>
          </w:divBdr>
        </w:div>
      </w:divsChild>
    </w:div>
    <w:div w:id="1337340601">
      <w:bodyDiv w:val="1"/>
      <w:marLeft w:val="0"/>
      <w:marRight w:val="0"/>
      <w:marTop w:val="0"/>
      <w:marBottom w:val="0"/>
      <w:divBdr>
        <w:top w:val="none" w:sz="0" w:space="0" w:color="auto"/>
        <w:left w:val="none" w:sz="0" w:space="0" w:color="auto"/>
        <w:bottom w:val="none" w:sz="0" w:space="0" w:color="auto"/>
        <w:right w:val="none" w:sz="0" w:space="0" w:color="auto"/>
      </w:divBdr>
    </w:div>
    <w:div w:id="1492329550">
      <w:bodyDiv w:val="1"/>
      <w:marLeft w:val="0"/>
      <w:marRight w:val="0"/>
      <w:marTop w:val="0"/>
      <w:marBottom w:val="0"/>
      <w:divBdr>
        <w:top w:val="none" w:sz="0" w:space="0" w:color="auto"/>
        <w:left w:val="none" w:sz="0" w:space="0" w:color="auto"/>
        <w:bottom w:val="none" w:sz="0" w:space="0" w:color="auto"/>
        <w:right w:val="none" w:sz="0" w:space="0" w:color="auto"/>
      </w:divBdr>
    </w:div>
    <w:div w:id="1676104049">
      <w:bodyDiv w:val="1"/>
      <w:marLeft w:val="0"/>
      <w:marRight w:val="0"/>
      <w:marTop w:val="0"/>
      <w:marBottom w:val="0"/>
      <w:divBdr>
        <w:top w:val="none" w:sz="0" w:space="0" w:color="auto"/>
        <w:left w:val="none" w:sz="0" w:space="0" w:color="auto"/>
        <w:bottom w:val="none" w:sz="0" w:space="0" w:color="auto"/>
        <w:right w:val="none" w:sz="0" w:space="0" w:color="auto"/>
      </w:divBdr>
    </w:div>
    <w:div w:id="1724253958">
      <w:bodyDiv w:val="1"/>
      <w:marLeft w:val="0"/>
      <w:marRight w:val="0"/>
      <w:marTop w:val="0"/>
      <w:marBottom w:val="0"/>
      <w:divBdr>
        <w:top w:val="none" w:sz="0" w:space="0" w:color="auto"/>
        <w:left w:val="none" w:sz="0" w:space="0" w:color="auto"/>
        <w:bottom w:val="none" w:sz="0" w:space="0" w:color="auto"/>
        <w:right w:val="none" w:sz="0" w:space="0" w:color="auto"/>
      </w:divBdr>
    </w:div>
    <w:div w:id="1890922872">
      <w:bodyDiv w:val="1"/>
      <w:marLeft w:val="0"/>
      <w:marRight w:val="0"/>
      <w:marTop w:val="0"/>
      <w:marBottom w:val="0"/>
      <w:divBdr>
        <w:top w:val="none" w:sz="0" w:space="0" w:color="auto"/>
        <w:left w:val="none" w:sz="0" w:space="0" w:color="auto"/>
        <w:bottom w:val="none" w:sz="0" w:space="0" w:color="auto"/>
        <w:right w:val="none" w:sz="0" w:space="0" w:color="auto"/>
      </w:divBdr>
      <w:divsChild>
        <w:div w:id="1226532857">
          <w:marLeft w:val="1080"/>
          <w:marRight w:val="0"/>
          <w:marTop w:val="100"/>
          <w:marBottom w:val="0"/>
          <w:divBdr>
            <w:top w:val="none" w:sz="0" w:space="0" w:color="auto"/>
            <w:left w:val="none" w:sz="0" w:space="0" w:color="auto"/>
            <w:bottom w:val="none" w:sz="0" w:space="0" w:color="auto"/>
            <w:right w:val="none" w:sz="0" w:space="0" w:color="auto"/>
          </w:divBdr>
        </w:div>
      </w:divsChild>
    </w:div>
    <w:div w:id="2135514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oleObject" Target="embeddings/oleObject1.bin"/><Relationship Id="rId17" Type="http://schemas.openxmlformats.org/officeDocument/2006/relationships/image" Target="media/image6.png"/><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4.png"/><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234A7C6C32EBAB48A965984499C77C79" ma:contentTypeVersion="4" ma:contentTypeDescription="Crear nuevo documento." ma:contentTypeScope="" ma:versionID="f017fea0e306b011e6a42d55246f1a21">
  <xsd:schema xmlns:xsd="http://www.w3.org/2001/XMLSchema" xmlns:xs="http://www.w3.org/2001/XMLSchema" xmlns:p="http://schemas.microsoft.com/office/2006/metadata/properties" xmlns:ns2="0ea6a934-6a77-4073-9f54-0635dda5d780" xmlns:ns3="de01f3f3-8e32-4156-90b4-cbe86af56aa6" targetNamespace="http://schemas.microsoft.com/office/2006/metadata/properties" ma:root="true" ma:fieldsID="87d36996382e533e9b789e51c65b0ef5" ns2:_="" ns3:_="">
    <xsd:import namespace="0ea6a934-6a77-4073-9f54-0635dda5d780"/>
    <xsd:import namespace="de01f3f3-8e32-4156-90b4-cbe86af56aa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a6a934-6a77-4073-9f54-0635dda5d7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e01f3f3-8e32-4156-90b4-cbe86af56aa6"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66485A5-AED7-4FCB-B7CF-55591813432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71949DF-F080-43A2-B12A-E440602362F6}">
  <ds:schemaRefs>
    <ds:schemaRef ds:uri="http://schemas.openxmlformats.org/officeDocument/2006/bibliography"/>
  </ds:schemaRefs>
</ds:datastoreItem>
</file>

<file path=customXml/itemProps3.xml><?xml version="1.0" encoding="utf-8"?>
<ds:datastoreItem xmlns:ds="http://schemas.openxmlformats.org/officeDocument/2006/customXml" ds:itemID="{4FF925E8-3FCF-4FC2-9898-20DD7BCE30EC}">
  <ds:schemaRefs>
    <ds:schemaRef ds:uri="http://schemas.microsoft.com/sharepoint/v3/contenttype/forms"/>
  </ds:schemaRefs>
</ds:datastoreItem>
</file>

<file path=customXml/itemProps4.xml><?xml version="1.0" encoding="utf-8"?>
<ds:datastoreItem xmlns:ds="http://schemas.openxmlformats.org/officeDocument/2006/customXml" ds:itemID="{B42D65EA-C8EF-404E-B770-B121BD796D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a6a934-6a77-4073-9f54-0635dda5d780"/>
    <ds:schemaRef ds:uri="de01f3f3-8e32-4156-90b4-cbe86af56a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PLANTILLA1</Template>
  <TotalTime>1</TotalTime>
  <Pages>13</Pages>
  <Words>14355</Words>
  <Characters>78954</Characters>
  <Application>Microsoft Office Word</Application>
  <DocSecurity>0</DocSecurity>
  <Lines>657</Lines>
  <Paragraphs>186</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93123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cp:lastModifiedBy>Luz Stella Rojas Macias</cp:lastModifiedBy>
  <cp:revision>2</cp:revision>
  <cp:lastPrinted>2021-09-06T20:18:00Z</cp:lastPrinted>
  <dcterms:created xsi:type="dcterms:W3CDTF">2021-09-11T00:18:00Z</dcterms:created>
  <dcterms:modified xsi:type="dcterms:W3CDTF">2021-09-11T00:18:00Z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0x010100234A7C6C32EBAB48A965984499C77C79</vt:lpwstr>
  </property>
</Properties>
</file>