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5DC6" w:rsidRPr="006B4647" w:rsidRDefault="00903077" w:rsidP="00012259">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10.65pt;margin-top:-52pt;width:52.5pt;height:48.75pt;z-index:251657728" fillcolor="#0c9">
            <v:imagedata r:id="rId8" o:title=""/>
          </v:shape>
          <o:OLEObject Type="Embed" ProgID="PBrush" ShapeID="_x0000_s1027" DrawAspect="Content" ObjectID="_1544283683" r:id="rId9"/>
        </w:object>
      </w:r>
    </w:p>
    <w:p w:rsidR="00DE3B33" w:rsidRPr="006B4647" w:rsidRDefault="00DE3B33" w:rsidP="00DE3B33">
      <w:pPr>
        <w:pStyle w:val="Encabezado"/>
        <w:tabs>
          <w:tab w:val="clear" w:pos="8504"/>
          <w:tab w:val="left" w:pos="0"/>
          <w:tab w:val="right" w:pos="9356"/>
        </w:tabs>
        <w:ind w:left="0"/>
        <w:jc w:val="both"/>
        <w:rPr>
          <w:rFonts w:ascii="Bookman Old Style" w:hAnsi="Bookman Old Style"/>
          <w:szCs w:val="24"/>
        </w:rPr>
      </w:pPr>
    </w:p>
    <w:p w:rsidR="00DE3B33" w:rsidRPr="006B4647" w:rsidRDefault="00DE3B33" w:rsidP="00DE3B33">
      <w:pPr>
        <w:pStyle w:val="Ttulo4"/>
        <w:tabs>
          <w:tab w:val="left" w:pos="0"/>
          <w:tab w:val="right" w:pos="9356"/>
        </w:tabs>
        <w:ind w:left="0"/>
        <w:rPr>
          <w:rFonts w:ascii="Bookman Old Style" w:hAnsi="Bookman Old Style"/>
          <w:b w:val="0"/>
          <w:bCs/>
          <w:noProof/>
          <w:sz w:val="24"/>
          <w:szCs w:val="24"/>
          <w:lang w:val="es-ES"/>
        </w:rPr>
      </w:pPr>
      <w:r w:rsidRPr="006B4647">
        <w:rPr>
          <w:rFonts w:ascii="Bookman Old Style" w:hAnsi="Bookman Old Style"/>
          <w:b w:val="0"/>
          <w:bCs/>
          <w:sz w:val="24"/>
          <w:szCs w:val="24"/>
        </w:rPr>
        <w:t>Ministerio de Minas y Energía</w:t>
      </w:r>
    </w:p>
    <w:p w:rsidR="00DE3B33" w:rsidRPr="006B4647" w:rsidRDefault="00DE3B33" w:rsidP="00DE3B33">
      <w:pPr>
        <w:pStyle w:val="Ttulo4"/>
        <w:tabs>
          <w:tab w:val="left" w:pos="0"/>
          <w:tab w:val="right" w:pos="9356"/>
        </w:tabs>
        <w:ind w:left="0"/>
        <w:rPr>
          <w:rFonts w:ascii="Bookman Old Style" w:hAnsi="Bookman Old Style"/>
          <w:b w:val="0"/>
          <w:bCs/>
          <w:sz w:val="24"/>
          <w:szCs w:val="24"/>
        </w:rPr>
      </w:pPr>
    </w:p>
    <w:p w:rsidR="00DE3B33" w:rsidRPr="006B4647" w:rsidRDefault="00DE3B33" w:rsidP="00DE3B33">
      <w:pPr>
        <w:pStyle w:val="Ttulo3"/>
        <w:tabs>
          <w:tab w:val="left" w:pos="0"/>
          <w:tab w:val="right" w:pos="9356"/>
        </w:tabs>
        <w:ind w:left="0"/>
        <w:rPr>
          <w:rFonts w:ascii="Bookman Old Style" w:hAnsi="Bookman Old Style" w:cs="Arial"/>
          <w:spacing w:val="20"/>
          <w:szCs w:val="24"/>
        </w:rPr>
      </w:pPr>
      <w:r w:rsidRPr="006B4647">
        <w:rPr>
          <w:rFonts w:ascii="Bookman Old Style" w:hAnsi="Bookman Old Style" w:cs="Arial"/>
          <w:spacing w:val="20"/>
          <w:szCs w:val="24"/>
        </w:rPr>
        <w:t>COMISIÓN DE REGULACIÓN DE ENERGÍA Y GAS</w:t>
      </w:r>
    </w:p>
    <w:p w:rsidR="00DE3B33" w:rsidRPr="006B4647" w:rsidRDefault="00DE3B33" w:rsidP="00DE3B33">
      <w:pPr>
        <w:pStyle w:val="Ttulo5"/>
        <w:tabs>
          <w:tab w:val="left" w:pos="0"/>
          <w:tab w:val="right" w:pos="9356"/>
        </w:tabs>
        <w:ind w:left="0"/>
        <w:rPr>
          <w:rFonts w:ascii="Bookman Old Style" w:hAnsi="Bookman Old Style"/>
          <w:sz w:val="24"/>
          <w:szCs w:val="24"/>
        </w:rPr>
      </w:pPr>
    </w:p>
    <w:p w:rsidR="00DE3B33" w:rsidRPr="006B4647" w:rsidRDefault="00DE3B33" w:rsidP="00DE3B33">
      <w:pPr>
        <w:pStyle w:val="Ttulo5"/>
        <w:tabs>
          <w:tab w:val="left" w:pos="0"/>
          <w:tab w:val="right" w:pos="9356"/>
        </w:tabs>
        <w:ind w:left="0"/>
        <w:rPr>
          <w:rFonts w:ascii="Bookman Old Style" w:hAnsi="Bookman Old Style"/>
          <w:sz w:val="24"/>
          <w:szCs w:val="24"/>
        </w:rPr>
      </w:pPr>
    </w:p>
    <w:p w:rsidR="00DE3B33" w:rsidRPr="006B4647" w:rsidRDefault="00DE3B33" w:rsidP="00DE3B33">
      <w:pPr>
        <w:pStyle w:val="Ttulo5"/>
        <w:tabs>
          <w:tab w:val="left" w:pos="0"/>
          <w:tab w:val="right" w:pos="9356"/>
        </w:tabs>
        <w:ind w:left="0"/>
        <w:rPr>
          <w:rFonts w:ascii="Bookman Old Style" w:hAnsi="Bookman Old Style"/>
          <w:sz w:val="24"/>
          <w:szCs w:val="24"/>
        </w:rPr>
      </w:pPr>
      <w:r w:rsidRPr="006B4647">
        <w:rPr>
          <w:rFonts w:ascii="Bookman Old Style" w:hAnsi="Bookman Old Style"/>
          <w:sz w:val="24"/>
          <w:szCs w:val="24"/>
        </w:rPr>
        <w:t>RESOLUCIÓN No.                   DE 201</w:t>
      </w:r>
      <w:r>
        <w:rPr>
          <w:rFonts w:ascii="Bookman Old Style" w:hAnsi="Bookman Old Style"/>
          <w:sz w:val="24"/>
          <w:szCs w:val="24"/>
        </w:rPr>
        <w:t>6</w:t>
      </w:r>
    </w:p>
    <w:p w:rsidR="00DE3B33" w:rsidRPr="006B4647" w:rsidRDefault="00DE3B33" w:rsidP="00DE3B33">
      <w:pPr>
        <w:tabs>
          <w:tab w:val="left" w:pos="0"/>
          <w:tab w:val="right" w:pos="9356"/>
        </w:tabs>
        <w:ind w:left="0"/>
        <w:jc w:val="center"/>
        <w:rPr>
          <w:rFonts w:ascii="Bookman Old Style" w:hAnsi="Bookman Old Style" w:cs="Arial"/>
          <w:b/>
          <w:snapToGrid w:val="0"/>
          <w:color w:val="000000"/>
          <w:lang w:val="es-ES_tradnl"/>
        </w:rPr>
      </w:pPr>
    </w:p>
    <w:p w:rsidR="00DE3B33" w:rsidRPr="006B4647" w:rsidRDefault="00DE3B33" w:rsidP="00DE3B33">
      <w:pPr>
        <w:pStyle w:val="Ttulo3"/>
        <w:tabs>
          <w:tab w:val="left" w:pos="0"/>
          <w:tab w:val="right" w:pos="9356"/>
        </w:tabs>
        <w:ind w:left="0"/>
        <w:rPr>
          <w:rFonts w:ascii="Bookman Old Style" w:hAnsi="Bookman Old Style"/>
          <w:b w:val="0"/>
          <w:szCs w:val="24"/>
        </w:rPr>
      </w:pPr>
      <w:r w:rsidRPr="006B4647">
        <w:rPr>
          <w:rFonts w:ascii="Bookman Old Style" w:hAnsi="Bookman Old Style"/>
          <w:b w:val="0"/>
          <w:szCs w:val="24"/>
        </w:rPr>
        <w:t>(                                  )</w:t>
      </w:r>
    </w:p>
    <w:p w:rsidR="00DE3B33" w:rsidRDefault="00DE3B33" w:rsidP="00DE3B33">
      <w:pPr>
        <w:tabs>
          <w:tab w:val="left" w:pos="0"/>
          <w:tab w:val="right" w:pos="9356"/>
        </w:tabs>
        <w:ind w:left="0"/>
        <w:jc w:val="center"/>
        <w:rPr>
          <w:rFonts w:ascii="Bookman Old Style" w:hAnsi="Bookman Old Style"/>
          <w:lang w:val="es-ES_tradnl"/>
        </w:rPr>
      </w:pPr>
    </w:p>
    <w:p w:rsidR="00DE3B33" w:rsidRDefault="00DE3B33" w:rsidP="00DE3B33">
      <w:pPr>
        <w:tabs>
          <w:tab w:val="left" w:pos="0"/>
          <w:tab w:val="right" w:pos="9356"/>
        </w:tabs>
        <w:ind w:left="0"/>
        <w:jc w:val="center"/>
        <w:rPr>
          <w:rFonts w:ascii="Bookman Old Style" w:hAnsi="Bookman Old Style"/>
          <w:lang w:val="es-ES_tradnl"/>
        </w:rPr>
      </w:pPr>
    </w:p>
    <w:p w:rsidR="0004565C" w:rsidRDefault="0004565C" w:rsidP="00DE3B33">
      <w:pPr>
        <w:tabs>
          <w:tab w:val="left" w:pos="0"/>
          <w:tab w:val="right" w:pos="9356"/>
        </w:tabs>
        <w:ind w:left="0"/>
        <w:jc w:val="center"/>
        <w:rPr>
          <w:rFonts w:ascii="Bookman Old Style" w:hAnsi="Bookman Old Style"/>
          <w:lang w:val="es-ES_tradnl"/>
        </w:rPr>
      </w:pPr>
    </w:p>
    <w:p w:rsidR="00DE3B33" w:rsidRPr="006B4647" w:rsidRDefault="00DE3B33" w:rsidP="00DE1ABB">
      <w:pPr>
        <w:ind w:left="0"/>
        <w:jc w:val="center"/>
        <w:rPr>
          <w:rFonts w:ascii="Bookman Old Style" w:hAnsi="Bookman Old Style" w:cs="Arial"/>
        </w:rPr>
      </w:pPr>
      <w:r w:rsidRPr="006B4647">
        <w:rPr>
          <w:rFonts w:ascii="Bookman Old Style" w:hAnsi="Bookman Old Style" w:cs="Arial"/>
        </w:rPr>
        <w:t xml:space="preserve">Por la cual </w:t>
      </w:r>
      <w:r>
        <w:rPr>
          <w:rFonts w:ascii="Bookman Old Style" w:hAnsi="Bookman Old Style" w:cs="Arial"/>
        </w:rPr>
        <w:t>se resuelve</w:t>
      </w:r>
      <w:r w:rsidR="00ED2E05">
        <w:rPr>
          <w:rFonts w:ascii="Bookman Old Style" w:hAnsi="Bookman Old Style" w:cs="Arial"/>
        </w:rPr>
        <w:t xml:space="preserve"> el</w:t>
      </w:r>
      <w:r>
        <w:rPr>
          <w:rFonts w:ascii="Bookman Old Style" w:hAnsi="Bookman Old Style" w:cs="Arial"/>
        </w:rPr>
        <w:t xml:space="preserve"> recurso de reposición interpuesto por</w:t>
      </w:r>
      <w:r w:rsidR="008F621A">
        <w:rPr>
          <w:rFonts w:ascii="Bookman Old Style" w:hAnsi="Bookman Old Style" w:cs="Arial"/>
        </w:rPr>
        <w:t xml:space="preserve"> la empresa</w:t>
      </w:r>
      <w:r>
        <w:rPr>
          <w:rFonts w:ascii="Bookman Old Style" w:hAnsi="Bookman Old Style" w:cs="Arial"/>
        </w:rPr>
        <w:t xml:space="preserve"> </w:t>
      </w:r>
      <w:r w:rsidR="00A929DE">
        <w:rPr>
          <w:rFonts w:ascii="Bookman Old Style" w:hAnsi="Bookman Old Style" w:cs="Arial"/>
        </w:rPr>
        <w:t>YAVEGAS</w:t>
      </w:r>
      <w:r w:rsidR="008F621A">
        <w:rPr>
          <w:rFonts w:ascii="Bookman Old Style" w:hAnsi="Bookman Old Style" w:cs="Arial"/>
        </w:rPr>
        <w:t xml:space="preserve"> S.A. E.S.P.</w:t>
      </w:r>
      <w:r>
        <w:rPr>
          <w:rFonts w:ascii="Bookman Old Style" w:hAnsi="Bookman Old Style" w:cs="Arial"/>
        </w:rPr>
        <w:t xml:space="preserve">, contra la Resolución CREG </w:t>
      </w:r>
      <w:r w:rsidR="008F621A">
        <w:rPr>
          <w:rFonts w:ascii="Bookman Old Style" w:hAnsi="Bookman Old Style" w:cs="Arial"/>
        </w:rPr>
        <w:t>10</w:t>
      </w:r>
      <w:r w:rsidR="00A929DE">
        <w:rPr>
          <w:rFonts w:ascii="Bookman Old Style" w:hAnsi="Bookman Old Style" w:cs="Arial"/>
        </w:rPr>
        <w:t>2</w:t>
      </w:r>
      <w:r>
        <w:rPr>
          <w:rFonts w:ascii="Bookman Old Style" w:hAnsi="Bookman Old Style" w:cs="Arial"/>
        </w:rPr>
        <w:t xml:space="preserve"> de 201</w:t>
      </w:r>
      <w:r w:rsidR="008F621A">
        <w:rPr>
          <w:rFonts w:ascii="Bookman Old Style" w:hAnsi="Bookman Old Style" w:cs="Arial"/>
        </w:rPr>
        <w:t>6</w:t>
      </w:r>
      <w:r>
        <w:rPr>
          <w:rFonts w:ascii="Bookman Old Style" w:hAnsi="Bookman Old Style" w:cs="Arial"/>
        </w:rPr>
        <w:t>.</w:t>
      </w:r>
    </w:p>
    <w:p w:rsidR="00DE3B33" w:rsidRDefault="00DE3B33" w:rsidP="00DE3B33">
      <w:pPr>
        <w:ind w:left="0"/>
        <w:jc w:val="both"/>
        <w:rPr>
          <w:rFonts w:ascii="Bookman Old Style" w:hAnsi="Bookman Old Style" w:cs="Arial"/>
          <w:sz w:val="18"/>
        </w:rPr>
      </w:pPr>
    </w:p>
    <w:p w:rsidR="0004565C" w:rsidRPr="00413F84" w:rsidRDefault="0004565C" w:rsidP="00DE3B33">
      <w:pPr>
        <w:ind w:left="0"/>
        <w:jc w:val="both"/>
        <w:rPr>
          <w:rFonts w:ascii="Bookman Old Style" w:hAnsi="Bookman Old Style" w:cs="Arial"/>
          <w:sz w:val="18"/>
        </w:rPr>
      </w:pPr>
    </w:p>
    <w:p w:rsidR="00DE3B33" w:rsidRPr="006B4647" w:rsidRDefault="00DE3B33" w:rsidP="00DE3B33">
      <w:pPr>
        <w:pStyle w:val="Ttulo7"/>
        <w:ind w:left="0"/>
        <w:jc w:val="center"/>
        <w:rPr>
          <w:rFonts w:ascii="Bookman Old Style" w:hAnsi="Bookman Old Style"/>
          <w:b/>
        </w:rPr>
      </w:pPr>
      <w:r w:rsidRPr="006B4647">
        <w:rPr>
          <w:rFonts w:ascii="Bookman Old Style" w:hAnsi="Bookman Old Style"/>
          <w:b/>
        </w:rPr>
        <w:t>LA COMISIÓN DE REGULACIÓN DE ENERGÍA Y GAS</w:t>
      </w:r>
    </w:p>
    <w:p w:rsidR="00DE3B33" w:rsidRPr="00413F84" w:rsidRDefault="00DE3B33" w:rsidP="00DE3B33">
      <w:pPr>
        <w:ind w:left="0"/>
        <w:jc w:val="both"/>
        <w:rPr>
          <w:rFonts w:ascii="Bookman Old Style" w:hAnsi="Bookman Old Style" w:cs="Arial"/>
          <w:sz w:val="16"/>
        </w:rPr>
      </w:pPr>
    </w:p>
    <w:p w:rsidR="00DE3B33" w:rsidRDefault="00DE3B33" w:rsidP="00DE3B33">
      <w:pPr>
        <w:ind w:left="0"/>
        <w:jc w:val="both"/>
        <w:rPr>
          <w:rFonts w:ascii="Bookman Old Style" w:hAnsi="Bookman Old Style" w:cs="Arial"/>
        </w:rPr>
      </w:pPr>
    </w:p>
    <w:p w:rsidR="00DE3B33" w:rsidRPr="006B4647" w:rsidRDefault="00DE3B33" w:rsidP="00DE3B33">
      <w:pPr>
        <w:ind w:left="0"/>
        <w:jc w:val="both"/>
        <w:rPr>
          <w:rFonts w:ascii="Bookman Old Style" w:hAnsi="Bookman Old Style" w:cs="Arial"/>
        </w:rPr>
      </w:pPr>
      <w:r w:rsidRPr="006B4647">
        <w:rPr>
          <w:rFonts w:ascii="Bookman Old Style" w:hAnsi="Bookman Old Style" w:cs="Arial"/>
        </w:rPr>
        <w:t>En ejercicio de sus atribuciones constitucionales y legales, en especial las conferidas por la Ley 142 de 1994, y en d</w:t>
      </w:r>
      <w:r w:rsidR="00DE1ABB">
        <w:rPr>
          <w:rFonts w:ascii="Bookman Old Style" w:hAnsi="Bookman Old Style" w:cs="Arial"/>
        </w:rPr>
        <w:t xml:space="preserve">esarrollo de los Decretos </w:t>
      </w:r>
      <w:r w:rsidRPr="006B4647">
        <w:rPr>
          <w:rFonts w:ascii="Bookman Old Style" w:hAnsi="Bookman Old Style" w:cs="Arial"/>
        </w:rPr>
        <w:t>2253 de 1994</w:t>
      </w:r>
      <w:r w:rsidR="009F04C4">
        <w:rPr>
          <w:rFonts w:ascii="Bookman Old Style" w:hAnsi="Bookman Old Style" w:cs="Arial"/>
        </w:rPr>
        <w:t xml:space="preserve"> y 1260 de 2013</w:t>
      </w:r>
    </w:p>
    <w:p w:rsidR="00DE3B33" w:rsidRDefault="00DE3B33" w:rsidP="00DE3B33">
      <w:pPr>
        <w:ind w:left="0"/>
        <w:jc w:val="both"/>
        <w:rPr>
          <w:rFonts w:ascii="Bookman Old Style" w:hAnsi="Bookman Old Style" w:cs="Arial"/>
        </w:rPr>
      </w:pPr>
    </w:p>
    <w:p w:rsidR="00DE3B33" w:rsidRPr="006B4647" w:rsidRDefault="00DE3B33" w:rsidP="00DE3B33">
      <w:pPr>
        <w:ind w:left="0"/>
        <w:jc w:val="both"/>
        <w:rPr>
          <w:rFonts w:ascii="Bookman Old Style" w:hAnsi="Bookman Old Style" w:cs="Arial"/>
        </w:rPr>
      </w:pPr>
    </w:p>
    <w:p w:rsidR="00DE3B33" w:rsidRPr="006B4647" w:rsidRDefault="00DE3B33" w:rsidP="00DE3B33">
      <w:pPr>
        <w:ind w:left="0"/>
        <w:jc w:val="center"/>
        <w:rPr>
          <w:rFonts w:ascii="Bookman Old Style" w:hAnsi="Bookman Old Style" w:cs="Arial"/>
          <w:b/>
        </w:rPr>
      </w:pPr>
      <w:r w:rsidRPr="006B4647">
        <w:rPr>
          <w:rFonts w:ascii="Bookman Old Style" w:hAnsi="Bookman Old Style" w:cs="Arial"/>
          <w:b/>
          <w:spacing w:val="80"/>
        </w:rPr>
        <w:t>CONSIDERANDO</w:t>
      </w:r>
      <w:r>
        <w:rPr>
          <w:rFonts w:ascii="Bookman Old Style" w:hAnsi="Bookman Old Style" w:cs="Arial"/>
          <w:b/>
          <w:spacing w:val="80"/>
        </w:rPr>
        <w:t xml:space="preserve"> QUE</w:t>
      </w:r>
      <w:r w:rsidRPr="006B4647">
        <w:rPr>
          <w:rFonts w:ascii="Bookman Old Style" w:hAnsi="Bookman Old Style" w:cs="Arial"/>
          <w:b/>
        </w:rPr>
        <w:t>:</w:t>
      </w:r>
    </w:p>
    <w:p w:rsidR="00DE3B33" w:rsidRDefault="00DE3B33" w:rsidP="00DE3B33">
      <w:pPr>
        <w:ind w:left="0"/>
        <w:jc w:val="both"/>
        <w:rPr>
          <w:rFonts w:ascii="Bookman Old Style" w:hAnsi="Bookman Old Style" w:cs="Arial"/>
          <w:b/>
        </w:rPr>
      </w:pPr>
    </w:p>
    <w:p w:rsidR="00DE3B33" w:rsidRPr="006B4647" w:rsidRDefault="00DE3B33" w:rsidP="00DE3B33">
      <w:pPr>
        <w:ind w:left="0"/>
        <w:jc w:val="both"/>
        <w:rPr>
          <w:rFonts w:ascii="Bookman Old Style" w:hAnsi="Bookman Old Style" w:cs="Arial"/>
          <w:b/>
        </w:rPr>
      </w:pPr>
    </w:p>
    <w:p w:rsidR="00DE3B33" w:rsidRDefault="00DE3B33" w:rsidP="00DE3B33">
      <w:pPr>
        <w:spacing w:after="240"/>
        <w:ind w:left="0"/>
        <w:jc w:val="both"/>
        <w:rPr>
          <w:rFonts w:ascii="Bookman Old Style" w:hAnsi="Bookman Old Style" w:cs="Arial"/>
        </w:rPr>
      </w:pPr>
      <w:r>
        <w:rPr>
          <w:rFonts w:ascii="Bookman Old Style" w:hAnsi="Bookman Old Style" w:cs="Arial"/>
        </w:rPr>
        <w:t>E</w:t>
      </w:r>
      <w:r w:rsidRPr="000F410B">
        <w:rPr>
          <w:rFonts w:ascii="Bookman Old Style" w:hAnsi="Bookman Old Style" w:cs="Arial"/>
        </w:rPr>
        <w:t>l Artículo 73.11 de la Ley 142 de 1994, atribuyó a la Comisión de Regulación de Energía y Gas, la competencia para establecer las fórmulas para la fijación de las tarifas del servicio público domiciliario de gas combustible</w:t>
      </w:r>
      <w:r>
        <w:rPr>
          <w:rFonts w:ascii="Bookman Old Style" w:hAnsi="Bookman Old Style" w:cs="Arial"/>
        </w:rPr>
        <w:t>.</w:t>
      </w:r>
    </w:p>
    <w:p w:rsidR="00DE3B33" w:rsidRDefault="00DE3B33" w:rsidP="00DE3B33">
      <w:pPr>
        <w:spacing w:after="240"/>
        <w:ind w:left="0"/>
        <w:jc w:val="both"/>
        <w:rPr>
          <w:rFonts w:ascii="Bookman Old Style" w:hAnsi="Bookman Old Style" w:cs="Arial"/>
        </w:rPr>
      </w:pPr>
      <w:r>
        <w:rPr>
          <w:rFonts w:ascii="Bookman Old Style" w:hAnsi="Bookman Old Style" w:cs="Arial"/>
        </w:rPr>
        <w:t>El Artículo 73.7 de la Ley 142 de 1994, establece que es función de las Comisiones de Regulación, resolver los recursos que se interpongan contra sus actos.</w:t>
      </w:r>
    </w:p>
    <w:p w:rsidR="009F04C4" w:rsidRDefault="00DE3B33" w:rsidP="009F04C4">
      <w:pPr>
        <w:spacing w:after="240"/>
        <w:ind w:left="0"/>
        <w:jc w:val="both"/>
        <w:rPr>
          <w:rFonts w:ascii="Bookman Old Style" w:hAnsi="Bookman Old Style" w:cs="Arial"/>
        </w:rPr>
      </w:pPr>
      <w:r>
        <w:rPr>
          <w:rFonts w:ascii="Bookman Old Style" w:hAnsi="Bookman Old Style" w:cs="Arial"/>
        </w:rPr>
        <w:t>E</w:t>
      </w:r>
      <w:r w:rsidRPr="000F410B">
        <w:rPr>
          <w:rFonts w:ascii="Bookman Old Style" w:hAnsi="Bookman Old Style" w:cs="Arial"/>
        </w:rPr>
        <w:t>l Artículo 87 de la Ley 142 de 1994, estableció los criterios bajo los cuales se debe definir el régimen tarifario de las empresas de servicios públicos</w:t>
      </w:r>
      <w:r>
        <w:rPr>
          <w:rFonts w:ascii="Bookman Old Style" w:hAnsi="Bookman Old Style" w:cs="Arial"/>
        </w:rPr>
        <w:t>.</w:t>
      </w:r>
    </w:p>
    <w:p w:rsidR="00DE3B33" w:rsidRPr="002B4C8F" w:rsidRDefault="00DE3B33" w:rsidP="00DE3B33">
      <w:pPr>
        <w:widowControl w:val="0"/>
        <w:adjustRightInd w:val="0"/>
        <w:ind w:left="0" w:right="20"/>
        <w:jc w:val="both"/>
        <w:rPr>
          <w:rFonts w:ascii="Bookman Old Style" w:hAnsi="Bookman Old Style" w:cs="Arial"/>
        </w:rPr>
      </w:pPr>
      <w:r>
        <w:rPr>
          <w:rFonts w:ascii="Bookman Old Style" w:hAnsi="Bookman Old Style" w:cs="Arial"/>
        </w:rPr>
        <w:t xml:space="preserve">A través de la </w:t>
      </w:r>
      <w:r w:rsidRPr="00A44502">
        <w:rPr>
          <w:rFonts w:ascii="Bookman Old Style" w:hAnsi="Bookman Old Style" w:cs="Arial"/>
        </w:rPr>
        <w:t xml:space="preserve">Resolución CREG 202 de 2013, </w:t>
      </w:r>
      <w:r>
        <w:rPr>
          <w:rFonts w:ascii="Bookman Old Style" w:hAnsi="Bookman Old Style" w:cs="Arial"/>
        </w:rPr>
        <w:t xml:space="preserve">se </w:t>
      </w:r>
      <w:r w:rsidRPr="00A44502">
        <w:rPr>
          <w:rFonts w:ascii="Bookman Old Style" w:hAnsi="Bookman Old Style" w:cs="Arial"/>
        </w:rPr>
        <w:t>estableci</w:t>
      </w:r>
      <w:r>
        <w:rPr>
          <w:rFonts w:ascii="Bookman Old Style" w:hAnsi="Bookman Old Style" w:cs="Arial"/>
        </w:rPr>
        <w:t>eron</w:t>
      </w:r>
      <w:r w:rsidRPr="00A44502">
        <w:rPr>
          <w:rFonts w:ascii="Bookman Old Style" w:hAnsi="Bookman Old Style" w:cs="Arial"/>
        </w:rPr>
        <w:t xml:space="preserve"> los criterios generales para remunerar la actividad de distribución de gas combustible por redes de tubería</w:t>
      </w:r>
      <w:r>
        <w:rPr>
          <w:rFonts w:ascii="Bookman Old Style" w:hAnsi="Bookman Old Style" w:cs="Arial"/>
        </w:rPr>
        <w:t xml:space="preserve"> y</w:t>
      </w:r>
      <w:r w:rsidR="002B4C8F">
        <w:rPr>
          <w:rFonts w:ascii="Bookman Old Style" w:hAnsi="Bookman Old Style" w:cs="Arial"/>
        </w:rPr>
        <w:t xml:space="preserve"> se dictan otras disposiciones, posteriormente modificada por </w:t>
      </w:r>
      <w:r>
        <w:rPr>
          <w:rFonts w:ascii="Bookman Old Style" w:hAnsi="Bookman Old Style" w:cs="Arial"/>
        </w:rPr>
        <w:t xml:space="preserve"> la</w:t>
      </w:r>
      <w:r w:rsidR="002B4C8F">
        <w:rPr>
          <w:rFonts w:ascii="Bookman Old Style" w:hAnsi="Bookman Old Style" w:cs="Arial"/>
        </w:rPr>
        <w:t>s</w:t>
      </w:r>
      <w:r>
        <w:rPr>
          <w:rFonts w:ascii="Bookman Old Style" w:hAnsi="Bookman Old Style" w:cs="Arial"/>
        </w:rPr>
        <w:t xml:space="preserve"> </w:t>
      </w:r>
      <w:r w:rsidR="002B4C8F">
        <w:rPr>
          <w:rFonts w:ascii="Bookman Old Style" w:hAnsi="Bookman Old Style" w:cs="Arial"/>
        </w:rPr>
        <w:t>Resoluciones</w:t>
      </w:r>
      <w:r>
        <w:rPr>
          <w:rFonts w:ascii="Bookman Old Style" w:hAnsi="Bookman Old Style" w:cs="Arial"/>
        </w:rPr>
        <w:t xml:space="preserve"> CREG</w:t>
      </w:r>
      <w:r w:rsidR="002B4C8F">
        <w:rPr>
          <w:rFonts w:ascii="Bookman Old Style" w:hAnsi="Bookman Old Style" w:cs="Arial"/>
        </w:rPr>
        <w:t xml:space="preserve"> 052 de 2014,</w:t>
      </w:r>
      <w:r>
        <w:rPr>
          <w:rFonts w:ascii="Bookman Old Style" w:hAnsi="Bookman Old Style" w:cs="Arial"/>
        </w:rPr>
        <w:t xml:space="preserve"> 138 de 2014,</w:t>
      </w:r>
      <w:r w:rsidR="002B4C8F">
        <w:rPr>
          <w:rFonts w:ascii="Bookman Old Style" w:hAnsi="Bookman Old Style" w:cs="Arial"/>
        </w:rPr>
        <w:t xml:space="preserve"> 112 de 2015, 125 de 2015 y 141 de 2015</w:t>
      </w:r>
      <w:r>
        <w:rPr>
          <w:rFonts w:ascii="Bookman Old Style" w:hAnsi="Bookman Old Style"/>
        </w:rPr>
        <w:t>.</w:t>
      </w:r>
    </w:p>
    <w:p w:rsidR="00DE3B33" w:rsidRDefault="00DE3B33" w:rsidP="00DE3B33">
      <w:pPr>
        <w:widowControl w:val="0"/>
        <w:adjustRightInd w:val="0"/>
        <w:ind w:left="0" w:right="20"/>
        <w:jc w:val="both"/>
        <w:rPr>
          <w:rFonts w:ascii="Bookman Old Style" w:hAnsi="Bookman Old Style" w:cs="Arial"/>
        </w:rPr>
      </w:pPr>
    </w:p>
    <w:p w:rsidR="003122A6" w:rsidRDefault="008F621A" w:rsidP="003122A6">
      <w:pPr>
        <w:widowControl w:val="0"/>
        <w:adjustRightInd w:val="0"/>
        <w:ind w:left="0" w:right="20"/>
        <w:jc w:val="both"/>
        <w:rPr>
          <w:rFonts w:ascii="Bookman Old Style" w:hAnsi="Bookman Old Style"/>
        </w:rPr>
      </w:pPr>
      <w:r>
        <w:rPr>
          <w:rFonts w:ascii="Bookman Old Style" w:hAnsi="Bookman Old Style" w:cs="Arial"/>
          <w:szCs w:val="22"/>
        </w:rPr>
        <w:t xml:space="preserve">La empresa </w:t>
      </w:r>
      <w:r w:rsidR="00A929DE">
        <w:rPr>
          <w:rFonts w:ascii="Bookman Old Style" w:hAnsi="Bookman Old Style" w:cs="Arial"/>
          <w:szCs w:val="22"/>
        </w:rPr>
        <w:t>YAVEGAS</w:t>
      </w:r>
      <w:r w:rsidR="005D135C">
        <w:rPr>
          <w:rFonts w:ascii="Bookman Old Style" w:hAnsi="Bookman Old Style" w:cs="Arial"/>
          <w:szCs w:val="22"/>
        </w:rPr>
        <w:t xml:space="preserve"> S.A. E.S.P., </w:t>
      </w:r>
      <w:r w:rsidR="00DE3B33" w:rsidRPr="00D03E47">
        <w:rPr>
          <w:rFonts w:ascii="Bookman Old Style" w:hAnsi="Bookman Old Style" w:cs="Arial"/>
        </w:rPr>
        <w:t>mediante comunicaci</w:t>
      </w:r>
      <w:r w:rsidR="00A929DE">
        <w:rPr>
          <w:rFonts w:ascii="Bookman Old Style" w:hAnsi="Bookman Old Style" w:cs="Arial"/>
        </w:rPr>
        <w:t>ó</w:t>
      </w:r>
      <w:r w:rsidR="00DE3B33" w:rsidRPr="00D03E47">
        <w:rPr>
          <w:rFonts w:ascii="Bookman Old Style" w:hAnsi="Bookman Old Style" w:cs="Arial"/>
        </w:rPr>
        <w:t xml:space="preserve">n </w:t>
      </w:r>
      <w:r w:rsidR="00DE3B33" w:rsidRPr="002F6C3A">
        <w:rPr>
          <w:rFonts w:ascii="Bookman Old Style" w:hAnsi="Bookman Old Style"/>
        </w:rPr>
        <w:t xml:space="preserve">radicada </w:t>
      </w:r>
      <w:r w:rsidR="009F04C4">
        <w:rPr>
          <w:rFonts w:ascii="Bookman Old Style" w:hAnsi="Bookman Old Style"/>
        </w:rPr>
        <w:t>ante</w:t>
      </w:r>
      <w:r w:rsidR="00DE3B33" w:rsidRPr="002F6C3A">
        <w:rPr>
          <w:rFonts w:ascii="Bookman Old Style" w:hAnsi="Bookman Old Style"/>
        </w:rPr>
        <w:t xml:space="preserve"> la CREG bajo </w:t>
      </w:r>
      <w:r w:rsidR="00A929DE">
        <w:rPr>
          <w:rFonts w:ascii="Bookman Old Style" w:hAnsi="Bookman Old Style"/>
        </w:rPr>
        <w:t>el</w:t>
      </w:r>
      <w:r w:rsidR="00DE3B33" w:rsidRPr="002F6C3A">
        <w:rPr>
          <w:rFonts w:ascii="Bookman Old Style" w:hAnsi="Bookman Old Style"/>
        </w:rPr>
        <w:t xml:space="preserve"> número </w:t>
      </w:r>
      <w:r w:rsidR="003122A6" w:rsidRPr="00C46657">
        <w:rPr>
          <w:rFonts w:ascii="Bookman Old Style" w:hAnsi="Bookman Old Style" w:cs="Arial"/>
        </w:rPr>
        <w:t>E-2015-00</w:t>
      </w:r>
      <w:r w:rsidR="00A929DE">
        <w:rPr>
          <w:rFonts w:ascii="Bookman Old Style" w:hAnsi="Bookman Old Style" w:cs="Arial"/>
        </w:rPr>
        <w:t>2149</w:t>
      </w:r>
      <w:r w:rsidR="003122A6" w:rsidRPr="00C46657">
        <w:rPr>
          <w:rFonts w:ascii="Bookman Old Style" w:hAnsi="Bookman Old Style" w:cs="Arial"/>
        </w:rPr>
        <w:t xml:space="preserve"> de </w:t>
      </w:r>
      <w:r w:rsidR="00A929DE">
        <w:rPr>
          <w:rFonts w:ascii="Bookman Old Style" w:hAnsi="Bookman Old Style" w:cs="Arial"/>
        </w:rPr>
        <w:t>marzo</w:t>
      </w:r>
      <w:r w:rsidR="003122A6" w:rsidRPr="00C46657">
        <w:rPr>
          <w:rFonts w:ascii="Bookman Old Style" w:hAnsi="Bookman Old Style" w:cs="Arial"/>
        </w:rPr>
        <w:t xml:space="preserve"> </w:t>
      </w:r>
      <w:r w:rsidR="00A929DE">
        <w:rPr>
          <w:rFonts w:ascii="Bookman Old Style" w:hAnsi="Bookman Old Style" w:cs="Arial"/>
        </w:rPr>
        <w:t>03</w:t>
      </w:r>
      <w:r w:rsidR="003122A6" w:rsidRPr="00C46657">
        <w:rPr>
          <w:rFonts w:ascii="Bookman Old Style" w:hAnsi="Bookman Old Style" w:cs="Arial"/>
        </w:rPr>
        <w:t xml:space="preserve"> de 2015, </w:t>
      </w:r>
      <w:r w:rsidR="003122A6" w:rsidRPr="002F6C3A">
        <w:rPr>
          <w:rFonts w:ascii="Bookman Old Style" w:hAnsi="Bookman Old Style"/>
        </w:rPr>
        <w:t xml:space="preserve">con base en lo establecido en las resoluciones CREG 202 de 2013 </w:t>
      </w:r>
      <w:r w:rsidR="003122A6">
        <w:rPr>
          <w:rFonts w:ascii="Bookman Old Style" w:hAnsi="Bookman Old Style"/>
        </w:rPr>
        <w:t>y sus modificaciones y adiciones</w:t>
      </w:r>
      <w:r w:rsidR="003122A6" w:rsidRPr="00C46657">
        <w:rPr>
          <w:rFonts w:ascii="Bookman Old Style" w:hAnsi="Bookman Old Style" w:cs="Arial"/>
        </w:rPr>
        <w:t>, solicitó aprobación de cargos de distribución de G</w:t>
      </w:r>
      <w:r w:rsidR="00A929DE">
        <w:rPr>
          <w:rFonts w:ascii="Bookman Old Style" w:hAnsi="Bookman Old Style" w:cs="Arial"/>
        </w:rPr>
        <w:t>NC</w:t>
      </w:r>
      <w:r w:rsidR="003122A6" w:rsidRPr="00C46657">
        <w:rPr>
          <w:rFonts w:ascii="Bookman Old Style" w:hAnsi="Bookman Old Style" w:cs="Arial"/>
        </w:rPr>
        <w:t xml:space="preserve"> por redes, para el mercado relevante conformado </w:t>
      </w:r>
      <w:r w:rsidR="003122A6" w:rsidRPr="002F6C3A">
        <w:rPr>
          <w:rFonts w:ascii="Bookman Old Style" w:hAnsi="Bookman Old Style"/>
        </w:rPr>
        <w:t xml:space="preserve">por </w:t>
      </w:r>
      <w:r w:rsidR="003122A6">
        <w:rPr>
          <w:rFonts w:ascii="Bookman Old Style" w:hAnsi="Bookman Old Style"/>
        </w:rPr>
        <w:t>los siguientes municipios:</w:t>
      </w:r>
    </w:p>
    <w:p w:rsidR="00A929DE" w:rsidRPr="008A4C3D" w:rsidRDefault="00A929DE" w:rsidP="00A929DE">
      <w:pPr>
        <w:widowControl w:val="0"/>
        <w:adjustRightInd w:val="0"/>
        <w:ind w:left="0" w:right="20"/>
        <w:jc w:val="both"/>
        <w:rPr>
          <w:rFonts w:ascii="Bookman Old Style" w:hAnsi="Bookman Old Style"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3849"/>
        <w:gridCol w:w="3143"/>
      </w:tblGrid>
      <w:tr w:rsidR="00A929DE" w:rsidRPr="001279E4" w:rsidTr="0018044A">
        <w:tc>
          <w:tcPr>
            <w:tcW w:w="2268" w:type="dxa"/>
            <w:tcBorders>
              <w:top w:val="single" w:sz="4" w:space="0" w:color="auto"/>
              <w:left w:val="single" w:sz="4" w:space="0" w:color="auto"/>
              <w:bottom w:val="single" w:sz="4" w:space="0" w:color="auto"/>
              <w:right w:val="single" w:sz="4" w:space="0" w:color="auto"/>
            </w:tcBorders>
            <w:shd w:val="clear" w:color="auto" w:fill="D9D9D9"/>
            <w:hideMark/>
          </w:tcPr>
          <w:p w:rsidR="00A929DE" w:rsidRPr="00B404EE" w:rsidRDefault="00A929DE" w:rsidP="0018044A">
            <w:pPr>
              <w:ind w:left="0"/>
              <w:jc w:val="center"/>
              <w:rPr>
                <w:rFonts w:ascii="Bookman Old Style" w:eastAsia="MS Mincho" w:hAnsi="Bookman Old Style" w:cs="Arial"/>
                <w:b/>
                <w:sz w:val="22"/>
                <w:lang w:val="es-ES_tradnl" w:eastAsia="en-US"/>
              </w:rPr>
            </w:pPr>
            <w:r w:rsidRPr="00B404EE">
              <w:rPr>
                <w:rFonts w:ascii="Bookman Old Style" w:eastAsia="MS Mincho" w:hAnsi="Bookman Old Style" w:cs="Arial"/>
                <w:b/>
                <w:sz w:val="22"/>
                <w:lang w:val="es-ES_tradnl" w:eastAsia="en-US"/>
              </w:rPr>
              <w:lastRenderedPageBreak/>
              <w:t>CODIGO DANE DEL MUNICIPIO</w:t>
            </w:r>
          </w:p>
        </w:tc>
        <w:tc>
          <w:tcPr>
            <w:tcW w:w="3917" w:type="dxa"/>
            <w:tcBorders>
              <w:top w:val="single" w:sz="4" w:space="0" w:color="auto"/>
              <w:left w:val="single" w:sz="4" w:space="0" w:color="auto"/>
              <w:bottom w:val="single" w:sz="4" w:space="0" w:color="auto"/>
              <w:right w:val="single" w:sz="4" w:space="0" w:color="auto"/>
            </w:tcBorders>
            <w:shd w:val="clear" w:color="auto" w:fill="D9D9D9"/>
            <w:hideMark/>
          </w:tcPr>
          <w:p w:rsidR="00A929DE" w:rsidRPr="00B404EE" w:rsidRDefault="00A929DE" w:rsidP="0018044A">
            <w:pPr>
              <w:ind w:left="0"/>
              <w:jc w:val="center"/>
              <w:rPr>
                <w:rFonts w:ascii="Bookman Old Style" w:eastAsia="MS Mincho" w:hAnsi="Bookman Old Style" w:cs="Arial"/>
                <w:b/>
                <w:sz w:val="22"/>
                <w:lang w:val="es-ES_tradnl" w:eastAsia="en-US"/>
              </w:rPr>
            </w:pPr>
            <w:r w:rsidRPr="00B404EE">
              <w:rPr>
                <w:rFonts w:ascii="Bookman Old Style" w:eastAsia="MS Mincho" w:hAnsi="Bookman Old Style" w:cs="Arial"/>
                <w:b/>
                <w:sz w:val="22"/>
                <w:lang w:val="es-ES_tradnl" w:eastAsia="en-US"/>
              </w:rPr>
              <w:t>MUNICIPIO</w:t>
            </w:r>
          </w:p>
        </w:tc>
        <w:tc>
          <w:tcPr>
            <w:tcW w:w="3171" w:type="dxa"/>
            <w:tcBorders>
              <w:top w:val="single" w:sz="4" w:space="0" w:color="auto"/>
              <w:left w:val="single" w:sz="4" w:space="0" w:color="auto"/>
              <w:bottom w:val="single" w:sz="4" w:space="0" w:color="auto"/>
              <w:right w:val="single" w:sz="4" w:space="0" w:color="auto"/>
            </w:tcBorders>
            <w:shd w:val="clear" w:color="auto" w:fill="D9D9D9"/>
            <w:hideMark/>
          </w:tcPr>
          <w:p w:rsidR="00A929DE" w:rsidRPr="00B404EE" w:rsidRDefault="00A929DE" w:rsidP="0018044A">
            <w:pPr>
              <w:ind w:left="0"/>
              <w:jc w:val="center"/>
              <w:rPr>
                <w:rFonts w:ascii="Bookman Old Style" w:eastAsia="MS Mincho" w:hAnsi="Bookman Old Style" w:cs="Arial"/>
                <w:b/>
                <w:sz w:val="22"/>
                <w:lang w:val="es-ES_tradnl" w:eastAsia="en-US"/>
              </w:rPr>
            </w:pPr>
            <w:r w:rsidRPr="00B404EE">
              <w:rPr>
                <w:rFonts w:ascii="Bookman Old Style" w:eastAsia="MS Mincho" w:hAnsi="Bookman Old Style" w:cs="Arial"/>
                <w:b/>
                <w:sz w:val="22"/>
                <w:lang w:val="es-ES_tradnl" w:eastAsia="en-US"/>
              </w:rPr>
              <w:t>DEPARTAMENTO</w:t>
            </w:r>
          </w:p>
        </w:tc>
      </w:tr>
      <w:tr w:rsidR="00A929DE" w:rsidRPr="001279E4" w:rsidTr="0018044A">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929DE" w:rsidRPr="00B404EE" w:rsidRDefault="00A929DE" w:rsidP="0018044A">
            <w:pPr>
              <w:ind w:left="-108"/>
              <w:jc w:val="center"/>
              <w:rPr>
                <w:rFonts w:ascii="Bookman Old Style" w:hAnsi="Bookman Old Style"/>
                <w:color w:val="000000"/>
                <w:sz w:val="22"/>
              </w:rPr>
            </w:pPr>
            <w:r w:rsidRPr="00B404EE">
              <w:rPr>
                <w:rFonts w:ascii="Bookman Old Style" w:hAnsi="Bookman Old Style"/>
                <w:color w:val="000000"/>
                <w:sz w:val="22"/>
              </w:rPr>
              <w:t>25293</w:t>
            </w:r>
          </w:p>
        </w:tc>
        <w:tc>
          <w:tcPr>
            <w:tcW w:w="3917" w:type="dxa"/>
            <w:tcBorders>
              <w:top w:val="single" w:sz="4" w:space="0" w:color="auto"/>
              <w:left w:val="single" w:sz="4" w:space="0" w:color="auto"/>
              <w:bottom w:val="single" w:sz="4" w:space="0" w:color="auto"/>
              <w:right w:val="single" w:sz="4" w:space="0" w:color="auto"/>
            </w:tcBorders>
            <w:shd w:val="clear" w:color="auto" w:fill="auto"/>
          </w:tcPr>
          <w:p w:rsidR="00A929DE" w:rsidRPr="00B404EE" w:rsidRDefault="00A929DE" w:rsidP="0018044A">
            <w:pPr>
              <w:ind w:left="-108"/>
              <w:jc w:val="center"/>
              <w:rPr>
                <w:rFonts w:ascii="Bookman Old Style" w:eastAsia="MS Mincho" w:hAnsi="Bookman Old Style" w:cs="Arial"/>
                <w:sz w:val="22"/>
                <w:lang w:val="es-ES_tradnl" w:eastAsia="en-US"/>
              </w:rPr>
            </w:pPr>
            <w:r w:rsidRPr="00B404EE">
              <w:rPr>
                <w:rFonts w:ascii="Bookman Old Style" w:hAnsi="Bookman Old Style" w:cs="Arial"/>
                <w:sz w:val="22"/>
              </w:rPr>
              <w:t>GACHALÁ</w:t>
            </w:r>
          </w:p>
        </w:tc>
        <w:tc>
          <w:tcPr>
            <w:tcW w:w="3171" w:type="dxa"/>
            <w:tcBorders>
              <w:top w:val="single" w:sz="4" w:space="0" w:color="auto"/>
              <w:left w:val="single" w:sz="4" w:space="0" w:color="auto"/>
              <w:bottom w:val="single" w:sz="4" w:space="0" w:color="auto"/>
              <w:right w:val="single" w:sz="4" w:space="0" w:color="auto"/>
            </w:tcBorders>
            <w:shd w:val="clear" w:color="auto" w:fill="auto"/>
          </w:tcPr>
          <w:p w:rsidR="00A929DE" w:rsidRPr="00B404EE" w:rsidRDefault="00A929DE" w:rsidP="0018044A">
            <w:pPr>
              <w:ind w:left="-108"/>
              <w:jc w:val="center"/>
              <w:rPr>
                <w:rFonts w:ascii="Bookman Old Style" w:hAnsi="Bookman Old Style"/>
                <w:sz w:val="22"/>
              </w:rPr>
            </w:pPr>
            <w:r w:rsidRPr="00B404EE">
              <w:rPr>
                <w:rFonts w:ascii="Bookman Old Style" w:hAnsi="Bookman Old Style" w:cs="Arial"/>
                <w:sz w:val="22"/>
              </w:rPr>
              <w:t>CUNDINAMARCA</w:t>
            </w:r>
          </w:p>
        </w:tc>
      </w:tr>
      <w:tr w:rsidR="00A929DE" w:rsidRPr="001279E4" w:rsidTr="0018044A">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929DE" w:rsidRPr="00B404EE" w:rsidRDefault="00A929DE" w:rsidP="0018044A">
            <w:pPr>
              <w:ind w:left="-108"/>
              <w:jc w:val="center"/>
              <w:rPr>
                <w:rFonts w:ascii="Bookman Old Style" w:hAnsi="Bookman Old Style"/>
                <w:color w:val="000000"/>
                <w:sz w:val="22"/>
              </w:rPr>
            </w:pPr>
            <w:r w:rsidRPr="00B404EE">
              <w:rPr>
                <w:rFonts w:ascii="Bookman Old Style" w:hAnsi="Bookman Old Style"/>
                <w:color w:val="000000"/>
                <w:sz w:val="22"/>
              </w:rPr>
              <w:t>25297</w:t>
            </w:r>
          </w:p>
        </w:tc>
        <w:tc>
          <w:tcPr>
            <w:tcW w:w="3917" w:type="dxa"/>
            <w:tcBorders>
              <w:top w:val="single" w:sz="4" w:space="0" w:color="auto"/>
              <w:left w:val="single" w:sz="4" w:space="0" w:color="auto"/>
              <w:bottom w:val="single" w:sz="4" w:space="0" w:color="auto"/>
              <w:right w:val="single" w:sz="4" w:space="0" w:color="auto"/>
            </w:tcBorders>
            <w:shd w:val="clear" w:color="auto" w:fill="auto"/>
          </w:tcPr>
          <w:p w:rsidR="00A929DE" w:rsidRPr="00B404EE" w:rsidRDefault="00A929DE" w:rsidP="0018044A">
            <w:pPr>
              <w:ind w:left="-108"/>
              <w:jc w:val="center"/>
              <w:rPr>
                <w:rFonts w:ascii="Bookman Old Style" w:eastAsia="MS Mincho" w:hAnsi="Bookman Old Style" w:cs="Arial"/>
                <w:sz w:val="22"/>
                <w:lang w:val="es-ES_tradnl" w:eastAsia="en-US"/>
              </w:rPr>
            </w:pPr>
            <w:r w:rsidRPr="00B404EE">
              <w:rPr>
                <w:rFonts w:ascii="Bookman Old Style" w:hAnsi="Bookman Old Style" w:cs="Arial"/>
                <w:sz w:val="22"/>
              </w:rPr>
              <w:t>GACHETÁ</w:t>
            </w:r>
          </w:p>
        </w:tc>
        <w:tc>
          <w:tcPr>
            <w:tcW w:w="3171" w:type="dxa"/>
            <w:tcBorders>
              <w:top w:val="single" w:sz="4" w:space="0" w:color="auto"/>
              <w:left w:val="single" w:sz="4" w:space="0" w:color="auto"/>
              <w:bottom w:val="single" w:sz="4" w:space="0" w:color="auto"/>
              <w:right w:val="single" w:sz="4" w:space="0" w:color="auto"/>
            </w:tcBorders>
            <w:shd w:val="clear" w:color="auto" w:fill="auto"/>
          </w:tcPr>
          <w:p w:rsidR="00A929DE" w:rsidRPr="00B404EE" w:rsidRDefault="00A929DE" w:rsidP="0018044A">
            <w:pPr>
              <w:ind w:left="-108"/>
              <w:jc w:val="center"/>
              <w:rPr>
                <w:rFonts w:ascii="Bookman Old Style" w:hAnsi="Bookman Old Style"/>
                <w:sz w:val="22"/>
              </w:rPr>
            </w:pPr>
            <w:r w:rsidRPr="00B404EE">
              <w:rPr>
                <w:rFonts w:ascii="Bookman Old Style" w:hAnsi="Bookman Old Style" w:cs="Arial"/>
                <w:sz w:val="22"/>
              </w:rPr>
              <w:t>CUNDINAMARCA</w:t>
            </w:r>
          </w:p>
        </w:tc>
      </w:tr>
      <w:tr w:rsidR="00A929DE" w:rsidRPr="001279E4" w:rsidTr="0018044A">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929DE" w:rsidRPr="00B404EE" w:rsidRDefault="00A929DE" w:rsidP="0018044A">
            <w:pPr>
              <w:ind w:left="-108"/>
              <w:jc w:val="center"/>
              <w:rPr>
                <w:rFonts w:ascii="Bookman Old Style" w:hAnsi="Bookman Old Style"/>
                <w:color w:val="000000"/>
                <w:sz w:val="22"/>
              </w:rPr>
            </w:pPr>
            <w:r w:rsidRPr="00B404EE">
              <w:rPr>
                <w:rFonts w:ascii="Bookman Old Style" w:hAnsi="Bookman Old Style"/>
                <w:color w:val="000000"/>
                <w:sz w:val="22"/>
              </w:rPr>
              <w:t>25299</w:t>
            </w:r>
          </w:p>
        </w:tc>
        <w:tc>
          <w:tcPr>
            <w:tcW w:w="3917" w:type="dxa"/>
            <w:tcBorders>
              <w:top w:val="single" w:sz="4" w:space="0" w:color="auto"/>
              <w:left w:val="single" w:sz="4" w:space="0" w:color="auto"/>
              <w:bottom w:val="single" w:sz="4" w:space="0" w:color="auto"/>
              <w:right w:val="single" w:sz="4" w:space="0" w:color="auto"/>
            </w:tcBorders>
            <w:shd w:val="clear" w:color="auto" w:fill="auto"/>
          </w:tcPr>
          <w:p w:rsidR="00A929DE" w:rsidRPr="00B404EE" w:rsidRDefault="00A929DE" w:rsidP="0018044A">
            <w:pPr>
              <w:ind w:left="-108"/>
              <w:jc w:val="center"/>
              <w:rPr>
                <w:rFonts w:ascii="Bookman Old Style" w:eastAsia="MS Mincho" w:hAnsi="Bookman Old Style" w:cs="Arial"/>
                <w:sz w:val="22"/>
                <w:lang w:val="es-ES_tradnl" w:eastAsia="en-US"/>
              </w:rPr>
            </w:pPr>
            <w:r w:rsidRPr="00B404EE">
              <w:rPr>
                <w:rFonts w:ascii="Bookman Old Style" w:hAnsi="Bookman Old Style" w:cs="Arial"/>
                <w:sz w:val="22"/>
              </w:rPr>
              <w:t>GAMA</w:t>
            </w:r>
          </w:p>
        </w:tc>
        <w:tc>
          <w:tcPr>
            <w:tcW w:w="3171" w:type="dxa"/>
            <w:tcBorders>
              <w:top w:val="single" w:sz="4" w:space="0" w:color="auto"/>
              <w:left w:val="single" w:sz="4" w:space="0" w:color="auto"/>
              <w:bottom w:val="single" w:sz="4" w:space="0" w:color="auto"/>
              <w:right w:val="single" w:sz="4" w:space="0" w:color="auto"/>
            </w:tcBorders>
            <w:shd w:val="clear" w:color="auto" w:fill="auto"/>
          </w:tcPr>
          <w:p w:rsidR="00A929DE" w:rsidRPr="00B404EE" w:rsidRDefault="00A929DE" w:rsidP="0018044A">
            <w:pPr>
              <w:ind w:left="-108"/>
              <w:jc w:val="center"/>
              <w:rPr>
                <w:rFonts w:ascii="Bookman Old Style" w:hAnsi="Bookman Old Style"/>
                <w:sz w:val="22"/>
              </w:rPr>
            </w:pPr>
            <w:r w:rsidRPr="00B404EE">
              <w:rPr>
                <w:rFonts w:ascii="Bookman Old Style" w:hAnsi="Bookman Old Style" w:cs="Arial"/>
                <w:sz w:val="22"/>
              </w:rPr>
              <w:t>CUNDINAMARCA</w:t>
            </w:r>
          </w:p>
        </w:tc>
      </w:tr>
      <w:tr w:rsidR="00A929DE" w:rsidRPr="001279E4" w:rsidTr="0018044A">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929DE" w:rsidRPr="00B404EE" w:rsidRDefault="00A929DE" w:rsidP="0018044A">
            <w:pPr>
              <w:ind w:left="-108"/>
              <w:jc w:val="center"/>
              <w:rPr>
                <w:rFonts w:ascii="Bookman Old Style" w:hAnsi="Bookman Old Style"/>
                <w:color w:val="000000"/>
                <w:sz w:val="22"/>
              </w:rPr>
            </w:pPr>
            <w:r w:rsidRPr="00B404EE">
              <w:rPr>
                <w:rFonts w:ascii="Bookman Old Style" w:hAnsi="Bookman Old Style"/>
                <w:color w:val="000000"/>
                <w:sz w:val="22"/>
              </w:rPr>
              <w:t>25372</w:t>
            </w:r>
          </w:p>
        </w:tc>
        <w:tc>
          <w:tcPr>
            <w:tcW w:w="3917" w:type="dxa"/>
            <w:tcBorders>
              <w:top w:val="single" w:sz="4" w:space="0" w:color="auto"/>
              <w:left w:val="single" w:sz="4" w:space="0" w:color="auto"/>
              <w:bottom w:val="single" w:sz="4" w:space="0" w:color="auto"/>
              <w:right w:val="single" w:sz="4" w:space="0" w:color="auto"/>
            </w:tcBorders>
            <w:shd w:val="clear" w:color="auto" w:fill="auto"/>
          </w:tcPr>
          <w:p w:rsidR="00A929DE" w:rsidRPr="00B404EE" w:rsidRDefault="00A929DE" w:rsidP="0018044A">
            <w:pPr>
              <w:ind w:left="-108"/>
              <w:jc w:val="center"/>
              <w:rPr>
                <w:rFonts w:ascii="Bookman Old Style" w:eastAsia="MS Mincho" w:hAnsi="Bookman Old Style" w:cs="Arial"/>
                <w:sz w:val="22"/>
                <w:lang w:val="es-ES_tradnl" w:eastAsia="en-US"/>
              </w:rPr>
            </w:pPr>
            <w:r w:rsidRPr="00B404EE">
              <w:rPr>
                <w:rFonts w:ascii="Bookman Old Style" w:hAnsi="Bookman Old Style" w:cs="Arial"/>
                <w:sz w:val="22"/>
              </w:rPr>
              <w:t>JUNÍN</w:t>
            </w:r>
          </w:p>
        </w:tc>
        <w:tc>
          <w:tcPr>
            <w:tcW w:w="3171" w:type="dxa"/>
            <w:tcBorders>
              <w:top w:val="single" w:sz="4" w:space="0" w:color="auto"/>
              <w:left w:val="single" w:sz="4" w:space="0" w:color="auto"/>
              <w:bottom w:val="single" w:sz="4" w:space="0" w:color="auto"/>
              <w:right w:val="single" w:sz="4" w:space="0" w:color="auto"/>
            </w:tcBorders>
            <w:shd w:val="clear" w:color="auto" w:fill="auto"/>
          </w:tcPr>
          <w:p w:rsidR="00A929DE" w:rsidRPr="00B404EE" w:rsidRDefault="00A929DE" w:rsidP="0018044A">
            <w:pPr>
              <w:ind w:left="-108"/>
              <w:jc w:val="center"/>
              <w:rPr>
                <w:rFonts w:ascii="Bookman Old Style" w:hAnsi="Bookman Old Style"/>
                <w:sz w:val="22"/>
              </w:rPr>
            </w:pPr>
            <w:r w:rsidRPr="00B404EE">
              <w:rPr>
                <w:rFonts w:ascii="Bookman Old Style" w:hAnsi="Bookman Old Style" w:cs="Arial"/>
                <w:sz w:val="22"/>
              </w:rPr>
              <w:t>CUNDINAMARCA</w:t>
            </w:r>
          </w:p>
        </w:tc>
      </w:tr>
      <w:tr w:rsidR="00A929DE" w:rsidRPr="001279E4" w:rsidTr="0018044A">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929DE" w:rsidRPr="00B404EE" w:rsidRDefault="00A929DE" w:rsidP="0018044A">
            <w:pPr>
              <w:ind w:left="-108"/>
              <w:jc w:val="center"/>
              <w:rPr>
                <w:rFonts w:ascii="Bookman Old Style" w:hAnsi="Bookman Old Style"/>
                <w:color w:val="000000"/>
                <w:sz w:val="22"/>
              </w:rPr>
            </w:pPr>
            <w:r w:rsidRPr="00B404EE">
              <w:rPr>
                <w:rFonts w:ascii="Bookman Old Style" w:hAnsi="Bookman Old Style"/>
                <w:color w:val="000000"/>
                <w:sz w:val="22"/>
              </w:rPr>
              <w:t>25839</w:t>
            </w:r>
          </w:p>
        </w:tc>
        <w:tc>
          <w:tcPr>
            <w:tcW w:w="3917" w:type="dxa"/>
            <w:tcBorders>
              <w:top w:val="single" w:sz="4" w:space="0" w:color="auto"/>
              <w:left w:val="single" w:sz="4" w:space="0" w:color="auto"/>
              <w:bottom w:val="single" w:sz="4" w:space="0" w:color="auto"/>
              <w:right w:val="single" w:sz="4" w:space="0" w:color="auto"/>
            </w:tcBorders>
            <w:shd w:val="clear" w:color="auto" w:fill="auto"/>
          </w:tcPr>
          <w:p w:rsidR="00A929DE" w:rsidRPr="00B404EE" w:rsidRDefault="00A929DE" w:rsidP="0018044A">
            <w:pPr>
              <w:ind w:left="-108"/>
              <w:jc w:val="center"/>
              <w:rPr>
                <w:rFonts w:ascii="Bookman Old Style" w:eastAsia="MS Mincho" w:hAnsi="Bookman Old Style" w:cs="Arial"/>
                <w:sz w:val="22"/>
                <w:lang w:val="es-ES_tradnl" w:eastAsia="en-US"/>
              </w:rPr>
            </w:pPr>
            <w:r w:rsidRPr="00B404EE">
              <w:rPr>
                <w:rFonts w:ascii="Bookman Old Style" w:hAnsi="Bookman Old Style" w:cs="Arial"/>
                <w:sz w:val="22"/>
              </w:rPr>
              <w:t>UBALÁ</w:t>
            </w:r>
          </w:p>
        </w:tc>
        <w:tc>
          <w:tcPr>
            <w:tcW w:w="3171" w:type="dxa"/>
            <w:tcBorders>
              <w:top w:val="single" w:sz="4" w:space="0" w:color="auto"/>
              <w:left w:val="single" w:sz="4" w:space="0" w:color="auto"/>
              <w:bottom w:val="single" w:sz="4" w:space="0" w:color="auto"/>
              <w:right w:val="single" w:sz="4" w:space="0" w:color="auto"/>
            </w:tcBorders>
            <w:shd w:val="clear" w:color="auto" w:fill="auto"/>
          </w:tcPr>
          <w:p w:rsidR="00A929DE" w:rsidRPr="00B404EE" w:rsidRDefault="00A929DE" w:rsidP="0018044A">
            <w:pPr>
              <w:ind w:left="-108"/>
              <w:jc w:val="center"/>
              <w:rPr>
                <w:rFonts w:ascii="Bookman Old Style" w:hAnsi="Bookman Old Style"/>
                <w:sz w:val="22"/>
              </w:rPr>
            </w:pPr>
            <w:r w:rsidRPr="00B404EE">
              <w:rPr>
                <w:rFonts w:ascii="Bookman Old Style" w:hAnsi="Bookman Old Style" w:cs="Arial"/>
                <w:sz w:val="22"/>
              </w:rPr>
              <w:t>CUNDINAMARCA</w:t>
            </w:r>
          </w:p>
        </w:tc>
      </w:tr>
    </w:tbl>
    <w:p w:rsidR="00A929DE" w:rsidRDefault="00A929DE" w:rsidP="00A929DE">
      <w:pPr>
        <w:widowControl w:val="0"/>
        <w:adjustRightInd w:val="0"/>
        <w:ind w:left="0" w:right="20"/>
        <w:jc w:val="both"/>
        <w:rPr>
          <w:rFonts w:ascii="Bookman Old Style" w:hAnsi="Bookman Old Style" w:cs="Arial"/>
        </w:rPr>
      </w:pPr>
    </w:p>
    <w:p w:rsidR="00A929DE" w:rsidRPr="00D03E47" w:rsidRDefault="00DE3B33" w:rsidP="00A929DE">
      <w:pPr>
        <w:widowControl w:val="0"/>
        <w:adjustRightInd w:val="0"/>
        <w:ind w:left="0" w:right="20"/>
        <w:jc w:val="both"/>
        <w:rPr>
          <w:rFonts w:ascii="Bookman Old Style" w:hAnsi="Bookman Old Style" w:cs="Arial"/>
          <w:lang w:val="es-ES_tradnl"/>
        </w:rPr>
      </w:pPr>
      <w:r w:rsidRPr="003B5834">
        <w:rPr>
          <w:rFonts w:ascii="Bookman Old Style" w:hAnsi="Bookman Old Style" w:cs="Arial"/>
        </w:rPr>
        <w:t xml:space="preserve">Mediante Resolución CREG </w:t>
      </w:r>
      <w:r w:rsidR="003122A6">
        <w:rPr>
          <w:rFonts w:ascii="Bookman Old Style" w:hAnsi="Bookman Old Style" w:cs="Arial"/>
        </w:rPr>
        <w:t>1</w:t>
      </w:r>
      <w:r w:rsidR="00A929DE">
        <w:rPr>
          <w:rFonts w:ascii="Bookman Old Style" w:hAnsi="Bookman Old Style" w:cs="Arial"/>
        </w:rPr>
        <w:t>02</w:t>
      </w:r>
      <w:r w:rsidRPr="003B5834">
        <w:rPr>
          <w:rFonts w:ascii="Bookman Old Style" w:hAnsi="Bookman Old Style" w:cs="Arial"/>
        </w:rPr>
        <w:t xml:space="preserve"> de 201</w:t>
      </w:r>
      <w:r w:rsidR="003122A6">
        <w:rPr>
          <w:rFonts w:ascii="Bookman Old Style" w:hAnsi="Bookman Old Style" w:cs="Arial"/>
        </w:rPr>
        <w:t>6</w:t>
      </w:r>
      <w:r w:rsidRPr="003B5834">
        <w:rPr>
          <w:rFonts w:ascii="Bookman Old Style" w:hAnsi="Bookman Old Style" w:cs="Arial"/>
        </w:rPr>
        <w:t xml:space="preserve">, la Comisión aprobó </w:t>
      </w:r>
      <w:r>
        <w:rPr>
          <w:rFonts w:ascii="Bookman Old Style" w:hAnsi="Bookman Old Style" w:cs="Arial"/>
          <w:lang w:val="es-ES_tradnl"/>
        </w:rPr>
        <w:t xml:space="preserve">el </w:t>
      </w:r>
      <w:r w:rsidR="003122A6" w:rsidRPr="001954E9">
        <w:rPr>
          <w:rFonts w:ascii="Bookman Old Style" w:hAnsi="Bookman Old Style" w:cs="Arial"/>
          <w:lang w:val="es-ES_tradnl"/>
        </w:rPr>
        <w:t xml:space="preserve">cargo de distribución transitorio </w:t>
      </w:r>
      <w:r w:rsidR="003122A6" w:rsidRPr="00341E8F">
        <w:rPr>
          <w:rFonts w:ascii="Bookman Old Style" w:hAnsi="Bookman Old Style" w:cs="Arial"/>
          <w:lang w:val="es-ES_tradnl"/>
        </w:rPr>
        <w:t xml:space="preserve">por uso del sistema de distribución de gas combustible por redes de tubería para el mercado relevante conformado por </w:t>
      </w:r>
      <w:r w:rsidR="003122A6" w:rsidRPr="00A65563">
        <w:rPr>
          <w:rFonts w:ascii="Bookman Old Style" w:hAnsi="Bookman Old Style" w:cs="Arial"/>
          <w:lang w:val="es-ES_tradnl"/>
        </w:rPr>
        <w:t xml:space="preserve">los municipios de </w:t>
      </w:r>
      <w:r w:rsidR="00A929DE" w:rsidRPr="009D3983">
        <w:rPr>
          <w:rFonts w:ascii="Bookman Old Style" w:hAnsi="Bookman Old Style" w:cs="Arial"/>
          <w:lang w:val="es-ES_tradnl"/>
        </w:rPr>
        <w:t>Gachalá, Gachetá, Gama, Junín y Ubalá en el departamento de Cundinamarca</w:t>
      </w:r>
      <w:r w:rsidR="00A929DE">
        <w:rPr>
          <w:rFonts w:ascii="Bookman Old Style" w:hAnsi="Bookman Old Style" w:cs="Arial"/>
          <w:lang w:val="es-ES_tradnl"/>
        </w:rPr>
        <w:t>, según solicitud tarifaria presentada por YAVEGAS S.A. E.S.P.</w:t>
      </w:r>
    </w:p>
    <w:p w:rsidR="003122A6" w:rsidRDefault="003122A6" w:rsidP="00DE3B33">
      <w:pPr>
        <w:widowControl w:val="0"/>
        <w:adjustRightInd w:val="0"/>
        <w:ind w:left="0" w:right="20"/>
        <w:jc w:val="both"/>
        <w:rPr>
          <w:rFonts w:ascii="Bookman Old Style" w:hAnsi="Bookman Old Style" w:cs="Arial"/>
          <w:lang w:val="es-ES_tradnl"/>
        </w:rPr>
      </w:pPr>
    </w:p>
    <w:p w:rsidR="00DE3B33" w:rsidRDefault="003122A6" w:rsidP="00175CF2">
      <w:pPr>
        <w:ind w:left="0"/>
        <w:jc w:val="both"/>
        <w:rPr>
          <w:rFonts w:ascii="Bookman Old Style" w:hAnsi="Bookman Old Style" w:cs="Arial"/>
        </w:rPr>
      </w:pPr>
      <w:r>
        <w:rPr>
          <w:rFonts w:ascii="Bookman Old Style" w:hAnsi="Bookman Old Style" w:cs="Arial"/>
          <w:lang w:val="es-CO"/>
        </w:rPr>
        <w:t>La empresa</w:t>
      </w:r>
      <w:r w:rsidR="00DE3B33">
        <w:rPr>
          <w:rFonts w:ascii="Bookman Old Style" w:hAnsi="Bookman Old Style" w:cs="Arial"/>
          <w:lang w:val="es-CO"/>
        </w:rPr>
        <w:t xml:space="preserve"> </w:t>
      </w:r>
      <w:r w:rsidR="00A929DE">
        <w:rPr>
          <w:rFonts w:ascii="Bookman Old Style" w:hAnsi="Bookman Old Style" w:cs="Arial"/>
          <w:lang w:val="es-ES_tradnl"/>
        </w:rPr>
        <w:t>YAVEGAS</w:t>
      </w:r>
      <w:r w:rsidR="00412AFB" w:rsidRPr="00341E8F">
        <w:rPr>
          <w:rFonts w:ascii="Bookman Old Style" w:hAnsi="Bookman Old Style" w:cs="Arial"/>
          <w:lang w:val="es-ES_tradnl"/>
        </w:rPr>
        <w:t xml:space="preserve"> S.A. E.S.P</w:t>
      </w:r>
      <w:r w:rsidR="00AB5003">
        <w:rPr>
          <w:rFonts w:ascii="Bookman Old Style" w:hAnsi="Bookman Old Style" w:cs="Arial"/>
          <w:lang w:val="es-ES_tradnl"/>
        </w:rPr>
        <w:t>.</w:t>
      </w:r>
      <w:r w:rsidR="00412AFB" w:rsidRPr="000F410B">
        <w:rPr>
          <w:rFonts w:ascii="Bookman Old Style" w:hAnsi="Bookman Old Style" w:cs="Arial"/>
        </w:rPr>
        <w:t xml:space="preserve"> </w:t>
      </w:r>
      <w:r w:rsidR="00DE3B33" w:rsidRPr="000F410B">
        <w:rPr>
          <w:rFonts w:ascii="Bookman Old Style" w:hAnsi="Bookman Old Style" w:cs="Arial"/>
        </w:rPr>
        <w:t xml:space="preserve">a través de su </w:t>
      </w:r>
      <w:r w:rsidR="00412AFB">
        <w:rPr>
          <w:rFonts w:ascii="Bookman Old Style" w:hAnsi="Bookman Old Style" w:cs="Arial"/>
        </w:rPr>
        <w:t>representante legal</w:t>
      </w:r>
      <w:r w:rsidR="00DE3B33" w:rsidRPr="000F410B">
        <w:rPr>
          <w:rFonts w:ascii="Bookman Old Style" w:hAnsi="Bookman Old Style" w:cs="Arial"/>
        </w:rPr>
        <w:t xml:space="preserve"> y mediante comunicación con radicación interna CREG</w:t>
      </w:r>
      <w:r w:rsidR="00AB5003">
        <w:rPr>
          <w:rFonts w:ascii="Bookman Old Style" w:hAnsi="Bookman Old Style" w:cs="Arial"/>
        </w:rPr>
        <w:t xml:space="preserve"> </w:t>
      </w:r>
      <w:r w:rsidR="00DE3B33">
        <w:rPr>
          <w:rFonts w:ascii="Bookman Old Style" w:hAnsi="Bookman Old Style" w:cs="Arial"/>
        </w:rPr>
        <w:t>E-201</w:t>
      </w:r>
      <w:r w:rsidR="00412AFB">
        <w:rPr>
          <w:rFonts w:ascii="Bookman Old Style" w:hAnsi="Bookman Old Style" w:cs="Arial"/>
        </w:rPr>
        <w:t>6</w:t>
      </w:r>
      <w:r w:rsidR="00DE3B33">
        <w:rPr>
          <w:rFonts w:ascii="Bookman Old Style" w:hAnsi="Bookman Old Style" w:cs="Arial"/>
        </w:rPr>
        <w:t>-0</w:t>
      </w:r>
      <w:r w:rsidR="00A929DE">
        <w:rPr>
          <w:rFonts w:ascii="Bookman Old Style" w:hAnsi="Bookman Old Style" w:cs="Arial"/>
        </w:rPr>
        <w:t>10069</w:t>
      </w:r>
      <w:r w:rsidR="00DE3B33" w:rsidRPr="000F410B">
        <w:rPr>
          <w:rFonts w:ascii="Bookman Old Style" w:hAnsi="Bookman Old Style" w:cs="Arial"/>
        </w:rPr>
        <w:t xml:space="preserve"> del </w:t>
      </w:r>
      <w:r w:rsidR="00A929DE">
        <w:rPr>
          <w:rFonts w:ascii="Bookman Old Style" w:hAnsi="Bookman Old Style" w:cs="Arial"/>
        </w:rPr>
        <w:t>14</w:t>
      </w:r>
      <w:r w:rsidR="00DE3B33" w:rsidRPr="000F410B">
        <w:rPr>
          <w:rFonts w:ascii="Bookman Old Style" w:hAnsi="Bookman Old Style" w:cs="Arial"/>
        </w:rPr>
        <w:t xml:space="preserve"> de </w:t>
      </w:r>
      <w:r w:rsidR="00A929DE">
        <w:rPr>
          <w:rFonts w:ascii="Bookman Old Style" w:hAnsi="Bookman Old Style" w:cs="Arial"/>
        </w:rPr>
        <w:t>septiembre</w:t>
      </w:r>
      <w:r w:rsidR="00DE3B33">
        <w:rPr>
          <w:rFonts w:ascii="Bookman Old Style" w:hAnsi="Bookman Old Style" w:cs="Arial"/>
        </w:rPr>
        <w:t xml:space="preserve"> </w:t>
      </w:r>
      <w:r w:rsidR="00DE3B33" w:rsidRPr="000F410B">
        <w:rPr>
          <w:rFonts w:ascii="Bookman Old Style" w:hAnsi="Bookman Old Style" w:cs="Arial"/>
        </w:rPr>
        <w:t>de 20</w:t>
      </w:r>
      <w:r w:rsidR="00DE3B33">
        <w:rPr>
          <w:rFonts w:ascii="Bookman Old Style" w:hAnsi="Bookman Old Style" w:cs="Arial"/>
        </w:rPr>
        <w:t>1</w:t>
      </w:r>
      <w:r w:rsidR="00412AFB">
        <w:rPr>
          <w:rFonts w:ascii="Bookman Old Style" w:hAnsi="Bookman Old Style" w:cs="Arial"/>
        </w:rPr>
        <w:t>6</w:t>
      </w:r>
      <w:r w:rsidR="00DE3B33" w:rsidRPr="000F410B">
        <w:rPr>
          <w:rFonts w:ascii="Bookman Old Style" w:hAnsi="Bookman Old Style" w:cs="Arial"/>
        </w:rPr>
        <w:t>, presentó</w:t>
      </w:r>
      <w:r w:rsidR="00DE3B33" w:rsidRPr="00B33BC1">
        <w:rPr>
          <w:rFonts w:ascii="Bookman Old Style" w:hAnsi="Bookman Old Style" w:cs="Arial"/>
        </w:rPr>
        <w:t>, dentro de los términos legales</w:t>
      </w:r>
      <w:r w:rsidR="00DE3B33">
        <w:rPr>
          <w:rFonts w:ascii="Bookman Old Style" w:hAnsi="Bookman Old Style" w:cs="Arial"/>
        </w:rPr>
        <w:t xml:space="preserve"> y con el cumplimiento de los requisitos establecidos los artículos 51 y 52 del Código Contencioso Administrativo</w:t>
      </w:r>
      <w:r w:rsidR="00DE3B33" w:rsidRPr="00B33BC1">
        <w:rPr>
          <w:rFonts w:ascii="Bookman Old Style" w:hAnsi="Bookman Old Style" w:cs="Arial"/>
        </w:rPr>
        <w:t>, recurso de reposición contra la Resolución CREG</w:t>
      </w:r>
      <w:r w:rsidR="00412AFB">
        <w:rPr>
          <w:rFonts w:ascii="Bookman Old Style" w:hAnsi="Bookman Old Style" w:cs="Arial"/>
        </w:rPr>
        <w:t xml:space="preserve"> 1</w:t>
      </w:r>
      <w:r w:rsidR="00AB5003">
        <w:rPr>
          <w:rFonts w:ascii="Bookman Old Style" w:hAnsi="Bookman Old Style" w:cs="Arial"/>
        </w:rPr>
        <w:t>02</w:t>
      </w:r>
      <w:r w:rsidR="00DE3B33" w:rsidRPr="00B33BC1">
        <w:rPr>
          <w:rFonts w:ascii="Bookman Old Style" w:hAnsi="Bookman Old Style" w:cs="Arial"/>
        </w:rPr>
        <w:t xml:space="preserve"> de 201</w:t>
      </w:r>
      <w:r w:rsidR="00412AFB">
        <w:rPr>
          <w:rFonts w:ascii="Bookman Old Style" w:hAnsi="Bookman Old Style" w:cs="Arial"/>
        </w:rPr>
        <w:t>6</w:t>
      </w:r>
      <w:r w:rsidR="00256892">
        <w:rPr>
          <w:rFonts w:ascii="Bookman Old Style" w:hAnsi="Bookman Old Style" w:cs="Arial"/>
        </w:rPr>
        <w:t>.</w:t>
      </w:r>
    </w:p>
    <w:p w:rsidR="00175CF2" w:rsidRDefault="00175CF2" w:rsidP="00175CF2">
      <w:pPr>
        <w:ind w:left="0"/>
        <w:jc w:val="both"/>
        <w:rPr>
          <w:rFonts w:ascii="Bookman Old Style" w:hAnsi="Bookman Old Style" w:cs="Arial"/>
        </w:rPr>
      </w:pPr>
    </w:p>
    <w:p w:rsidR="00175CF2" w:rsidRDefault="00175CF2" w:rsidP="00175CF2">
      <w:pPr>
        <w:ind w:left="0"/>
        <w:jc w:val="both"/>
        <w:rPr>
          <w:rFonts w:ascii="Bookman Old Style" w:hAnsi="Bookman Old Style" w:cs="Arial"/>
          <w:b/>
          <w:bCs/>
          <w:lang w:val="es-CO" w:eastAsia="es-CO"/>
        </w:rPr>
      </w:pPr>
      <w:r w:rsidRPr="000F410B">
        <w:rPr>
          <w:rFonts w:ascii="Bookman Old Style" w:hAnsi="Bookman Old Style" w:cs="Arial"/>
          <w:b/>
          <w:bCs/>
          <w:sz w:val="27"/>
          <w:szCs w:val="27"/>
          <w:lang w:val="es-CO" w:eastAsia="es-CO"/>
        </w:rPr>
        <w:t>I</w:t>
      </w:r>
      <w:r w:rsidRPr="00BB7C59">
        <w:rPr>
          <w:rFonts w:ascii="Bookman Old Style" w:hAnsi="Bookman Old Style" w:cs="Arial"/>
          <w:b/>
          <w:bCs/>
          <w:lang w:val="es-CO" w:eastAsia="es-CO"/>
        </w:rPr>
        <w:t>.  PR</w:t>
      </w:r>
      <w:r w:rsidR="00256892">
        <w:rPr>
          <w:rFonts w:ascii="Bookman Old Style" w:hAnsi="Bookman Old Style" w:cs="Arial"/>
          <w:b/>
          <w:bCs/>
          <w:lang w:val="es-CO" w:eastAsia="es-CO"/>
        </w:rPr>
        <w:t>ETENSIONES DEL</w:t>
      </w:r>
      <w:r w:rsidRPr="00BB7C59">
        <w:rPr>
          <w:rFonts w:ascii="Bookman Old Style" w:hAnsi="Bookman Old Style" w:cs="Arial"/>
          <w:b/>
          <w:bCs/>
          <w:lang w:val="es-CO" w:eastAsia="es-CO"/>
        </w:rPr>
        <w:t xml:space="preserve"> RECURRENTE</w:t>
      </w:r>
    </w:p>
    <w:p w:rsidR="00175CF2" w:rsidRDefault="00175CF2" w:rsidP="00EC54E0">
      <w:pPr>
        <w:ind w:left="0"/>
        <w:rPr>
          <w:rFonts w:ascii="Bookman Old Style" w:hAnsi="Bookman Old Style" w:cs="Arial"/>
        </w:rPr>
      </w:pPr>
    </w:p>
    <w:p w:rsidR="00EC54E0" w:rsidRDefault="00EC54E0" w:rsidP="009E5571">
      <w:pPr>
        <w:ind w:left="0"/>
        <w:jc w:val="both"/>
        <w:rPr>
          <w:rFonts w:ascii="Bookman Old Style" w:hAnsi="Bookman Old Style" w:cs="Arial"/>
        </w:rPr>
      </w:pPr>
      <w:r>
        <w:rPr>
          <w:rFonts w:ascii="Bookman Old Style" w:hAnsi="Bookman Old Style" w:cs="Arial"/>
        </w:rPr>
        <w:t xml:space="preserve">La empresa </w:t>
      </w:r>
      <w:r w:rsidR="00A929DE">
        <w:rPr>
          <w:rFonts w:ascii="Bookman Old Style" w:hAnsi="Bookman Old Style" w:cs="Arial"/>
        </w:rPr>
        <w:t>YAVEGAS</w:t>
      </w:r>
      <w:r>
        <w:rPr>
          <w:rFonts w:ascii="Bookman Old Style" w:hAnsi="Bookman Old Style" w:cs="Arial"/>
        </w:rPr>
        <w:t xml:space="preserve"> S.A. E.S.P., solicita mediante el recurso lo siguiente:</w:t>
      </w:r>
    </w:p>
    <w:p w:rsidR="00EC54E0" w:rsidRDefault="00EC54E0" w:rsidP="00175CF2">
      <w:pPr>
        <w:ind w:left="0"/>
        <w:jc w:val="center"/>
        <w:rPr>
          <w:rFonts w:ascii="Bookman Old Style" w:hAnsi="Bookman Old Style" w:cs="Arial"/>
        </w:rPr>
      </w:pPr>
    </w:p>
    <w:p w:rsidR="00A929DE" w:rsidRPr="00A929DE" w:rsidRDefault="00256892" w:rsidP="00A929DE">
      <w:pPr>
        <w:rPr>
          <w:rStyle w:val="CharStyle26"/>
          <w:rFonts w:ascii="Bookman Old Style" w:hAnsi="Bookman Old Style"/>
          <w:b w:val="0"/>
          <w:i/>
          <w:color w:val="000000"/>
          <w:sz w:val="22"/>
          <w:szCs w:val="22"/>
          <w:lang w:eastAsia="es-ES_tradnl"/>
        </w:rPr>
      </w:pPr>
      <w:r w:rsidRPr="00A929DE">
        <w:rPr>
          <w:rFonts w:ascii="Bookman Old Style" w:hAnsi="Bookman Old Style" w:cs="BaskOldFace"/>
          <w:b/>
          <w:i/>
          <w:sz w:val="22"/>
        </w:rPr>
        <w:t xml:space="preserve"> </w:t>
      </w:r>
      <w:r w:rsidR="00EC54E0" w:rsidRPr="00A929DE">
        <w:rPr>
          <w:rFonts w:ascii="Bookman Old Style" w:hAnsi="Bookman Old Style" w:cs="BaskOldFace"/>
          <w:b/>
          <w:i/>
          <w:sz w:val="22"/>
        </w:rPr>
        <w:t>“</w:t>
      </w:r>
      <w:r w:rsidR="00A929DE" w:rsidRPr="00A929DE">
        <w:rPr>
          <w:rStyle w:val="CharStyle26"/>
          <w:rFonts w:ascii="Bookman Old Style" w:hAnsi="Bookman Old Style"/>
          <w:b w:val="0"/>
          <w:i/>
          <w:color w:val="000000"/>
          <w:sz w:val="22"/>
          <w:szCs w:val="22"/>
          <w:lang w:eastAsia="es-ES_tradnl"/>
        </w:rPr>
        <w:t>En consecuencia, se solicita modificar los Artículos 5 y 6 de la siguiente manera:</w:t>
      </w:r>
    </w:p>
    <w:p w:rsidR="00A929DE" w:rsidRPr="00A929DE" w:rsidRDefault="00A929DE" w:rsidP="00A929DE">
      <w:pPr>
        <w:rPr>
          <w:rStyle w:val="CharStyle26"/>
          <w:rFonts w:ascii="Bookman Old Style" w:hAnsi="Bookman Old Style"/>
          <w:i/>
          <w:color w:val="000000"/>
          <w:sz w:val="22"/>
          <w:szCs w:val="22"/>
          <w:lang w:eastAsia="es-ES_tradnl"/>
        </w:rPr>
      </w:pPr>
    </w:p>
    <w:p w:rsidR="00A929DE" w:rsidRDefault="00A929DE" w:rsidP="00A929DE">
      <w:pPr>
        <w:pStyle w:val="Style32"/>
        <w:shd w:val="clear" w:color="auto" w:fill="auto"/>
        <w:spacing w:before="0"/>
        <w:ind w:left="567"/>
        <w:rPr>
          <w:rStyle w:val="CharStyle26"/>
          <w:rFonts w:ascii="Bookman Old Style" w:hAnsi="Bookman Old Style"/>
          <w:i/>
          <w:color w:val="000000"/>
          <w:sz w:val="22"/>
          <w:szCs w:val="22"/>
          <w:lang w:eastAsia="es-ES_tradnl"/>
        </w:rPr>
      </w:pPr>
      <w:r w:rsidRPr="00A929DE">
        <w:rPr>
          <w:rStyle w:val="CharStyle33"/>
          <w:rFonts w:ascii="Bookman Old Style" w:hAnsi="Bookman Old Style"/>
          <w:i/>
          <w:color w:val="000000"/>
          <w:sz w:val="22"/>
          <w:szCs w:val="22"/>
          <w:lang w:eastAsia="es-ES_tradnl"/>
        </w:rPr>
        <w:t xml:space="preserve">ARTÍCULO </w:t>
      </w:r>
      <w:r w:rsidRPr="00A929DE">
        <w:rPr>
          <w:rStyle w:val="CharStyle34"/>
          <w:rFonts w:ascii="Bookman Old Style" w:hAnsi="Bookman Old Style"/>
          <w:bCs/>
          <w:i/>
          <w:color w:val="000000"/>
          <w:sz w:val="22"/>
          <w:szCs w:val="22"/>
          <w:lang w:eastAsia="es-ES_tradnl"/>
        </w:rPr>
        <w:t xml:space="preserve">5. </w:t>
      </w:r>
      <w:r w:rsidRPr="00A929DE">
        <w:rPr>
          <w:rStyle w:val="CharStyle33"/>
          <w:rFonts w:ascii="Bookman Old Style" w:hAnsi="Bookman Old Style"/>
          <w:i/>
          <w:color w:val="000000"/>
          <w:sz w:val="22"/>
          <w:szCs w:val="22"/>
          <w:lang w:eastAsia="es-ES_tradnl"/>
        </w:rPr>
        <w:t xml:space="preserve">Cargo de distribución aplicable a los usuarios de Uso Residencial. </w:t>
      </w:r>
      <w:r>
        <w:rPr>
          <w:rStyle w:val="CharStyle33"/>
          <w:rFonts w:ascii="Bookman Old Style" w:hAnsi="Bookman Old Style"/>
          <w:i/>
          <w:color w:val="000000"/>
          <w:sz w:val="22"/>
          <w:szCs w:val="22"/>
          <w:lang w:eastAsia="es-ES_tradnl"/>
        </w:rPr>
        <w:t xml:space="preserve">A </w:t>
      </w:r>
      <w:r w:rsidRPr="00A929DE">
        <w:rPr>
          <w:rStyle w:val="CharStyle26"/>
          <w:rFonts w:ascii="Bookman Old Style" w:hAnsi="Bookman Old Style"/>
          <w:i/>
          <w:color w:val="000000"/>
          <w:sz w:val="22"/>
          <w:szCs w:val="22"/>
          <w:lang w:eastAsia="es-ES_tradnl"/>
        </w:rPr>
        <w:t>partir de la vigencia de la presente Resolución, el cargo de distribución aplicable a los usuarios de uso residencial aplicable en el Mercado Relevante definido en el artículo 1 para recuperar los costos de inversión y los gastos de AOM para la distribución domiciliaria de gas combustible por red se fija de la siguiente manera:</w:t>
      </w:r>
    </w:p>
    <w:p w:rsidR="00A929DE" w:rsidRPr="00A929DE" w:rsidRDefault="00A929DE" w:rsidP="00A929DE">
      <w:pPr>
        <w:pStyle w:val="Style32"/>
        <w:shd w:val="clear" w:color="auto" w:fill="auto"/>
        <w:spacing w:before="0"/>
        <w:ind w:left="567"/>
        <w:rPr>
          <w:rFonts w:ascii="Bookman Old Style" w:hAnsi="Bookman Old Style"/>
          <w:i/>
          <w:sz w:val="22"/>
          <w:szCs w:val="22"/>
        </w:rPr>
      </w:pPr>
    </w:p>
    <w:tbl>
      <w:tblPr>
        <w:tblpPr w:vertAnchor="text" w:tblpXSpec="center" w:tblpY="1"/>
        <w:tblW w:w="7541" w:type="dxa"/>
        <w:tblLayout w:type="fixed"/>
        <w:tblCellMar>
          <w:left w:w="0" w:type="dxa"/>
          <w:right w:w="0" w:type="dxa"/>
        </w:tblCellMar>
        <w:tblLook w:val="0000" w:firstRow="0" w:lastRow="0" w:firstColumn="0" w:lastColumn="0" w:noHBand="0" w:noVBand="0"/>
      </w:tblPr>
      <w:tblGrid>
        <w:gridCol w:w="3179"/>
        <w:gridCol w:w="749"/>
        <w:gridCol w:w="749"/>
        <w:gridCol w:w="763"/>
        <w:gridCol w:w="653"/>
        <w:gridCol w:w="771"/>
        <w:gridCol w:w="677"/>
      </w:tblGrid>
      <w:tr w:rsidR="00A929DE" w:rsidRPr="00A929DE" w:rsidTr="001958F5">
        <w:trPr>
          <w:trHeight w:hRule="exact" w:val="204"/>
        </w:trPr>
        <w:tc>
          <w:tcPr>
            <w:tcW w:w="7541" w:type="dxa"/>
            <w:gridSpan w:val="7"/>
            <w:tcBorders>
              <w:top w:val="single" w:sz="4" w:space="0" w:color="auto"/>
              <w:left w:val="single" w:sz="4" w:space="0" w:color="auto"/>
              <w:bottom w:val="nil"/>
              <w:right w:val="single" w:sz="4" w:space="0" w:color="auto"/>
            </w:tcBorders>
            <w:shd w:val="clear" w:color="auto" w:fill="FFFFFF"/>
            <w:vAlign w:val="bottom"/>
          </w:tcPr>
          <w:p w:rsidR="00A929DE" w:rsidRPr="00A929DE" w:rsidRDefault="00A929DE" w:rsidP="001958F5">
            <w:pPr>
              <w:pStyle w:val="Style37"/>
              <w:shd w:val="clear" w:color="auto" w:fill="auto"/>
              <w:spacing w:after="0" w:line="210" w:lineRule="exact"/>
              <w:ind w:left="-36"/>
              <w:jc w:val="center"/>
              <w:rPr>
                <w:rStyle w:val="CharStyle41"/>
                <w:rFonts w:ascii="Bookman Old Style" w:hAnsi="Bookman Old Style"/>
                <w:i/>
                <w:color w:val="000000"/>
                <w:sz w:val="18"/>
                <w:szCs w:val="22"/>
                <w:lang w:eastAsia="es-ES_tradnl"/>
              </w:rPr>
            </w:pPr>
            <w:r w:rsidRPr="00A929DE">
              <w:rPr>
                <w:rStyle w:val="CharStyle41"/>
                <w:rFonts w:ascii="Bookman Old Style" w:hAnsi="Bookman Old Style"/>
                <w:i/>
                <w:color w:val="000000"/>
                <w:sz w:val="18"/>
                <w:szCs w:val="22"/>
                <w:lang w:eastAsia="es-ES_tradnl"/>
              </w:rPr>
              <w:t>Usuarios de Uso Residencial</w:t>
            </w:r>
          </w:p>
        </w:tc>
      </w:tr>
      <w:tr w:rsidR="00A929DE" w:rsidRPr="00A929DE" w:rsidTr="001958F5">
        <w:trPr>
          <w:trHeight w:hRule="exact" w:val="204"/>
        </w:trPr>
        <w:tc>
          <w:tcPr>
            <w:tcW w:w="3179" w:type="dxa"/>
            <w:tcBorders>
              <w:top w:val="single" w:sz="4" w:space="0" w:color="auto"/>
              <w:left w:val="single" w:sz="4" w:space="0" w:color="auto"/>
              <w:bottom w:val="nil"/>
              <w:right w:val="nil"/>
            </w:tcBorders>
            <w:shd w:val="clear" w:color="auto" w:fill="FFFFFF"/>
            <w:vAlign w:val="bottom"/>
          </w:tcPr>
          <w:p w:rsidR="00A929DE" w:rsidRPr="00A929DE" w:rsidRDefault="00A929DE" w:rsidP="001958F5">
            <w:pPr>
              <w:pStyle w:val="Style37"/>
              <w:shd w:val="clear" w:color="auto" w:fill="auto"/>
              <w:spacing w:after="0" w:line="210" w:lineRule="exact"/>
              <w:ind w:left="279" w:hanging="180"/>
              <w:jc w:val="center"/>
              <w:rPr>
                <w:rStyle w:val="CharStyle41"/>
                <w:rFonts w:ascii="Bookman Old Style" w:hAnsi="Bookman Old Style"/>
                <w:i/>
                <w:color w:val="000000"/>
                <w:sz w:val="18"/>
                <w:szCs w:val="22"/>
                <w:lang w:val="en-US" w:eastAsia="en-US"/>
              </w:rPr>
            </w:pPr>
            <w:r w:rsidRPr="00A929DE">
              <w:rPr>
                <w:rStyle w:val="CharStyle41"/>
                <w:rFonts w:ascii="Bookman Old Style" w:hAnsi="Bookman Old Style"/>
                <w:i/>
                <w:color w:val="000000"/>
                <w:sz w:val="18"/>
                <w:szCs w:val="22"/>
                <w:lang w:val="en-US" w:eastAsia="en-US"/>
              </w:rPr>
              <w:t>Componente</w:t>
            </w:r>
          </w:p>
        </w:tc>
        <w:tc>
          <w:tcPr>
            <w:tcW w:w="749" w:type="dxa"/>
            <w:tcBorders>
              <w:top w:val="single" w:sz="4" w:space="0" w:color="auto"/>
              <w:left w:val="single" w:sz="4" w:space="0" w:color="auto"/>
              <w:bottom w:val="nil"/>
              <w:right w:val="single" w:sz="4" w:space="0" w:color="auto"/>
            </w:tcBorders>
            <w:shd w:val="clear" w:color="auto" w:fill="FFFFFF"/>
          </w:tcPr>
          <w:p w:rsidR="00A929DE" w:rsidRPr="00A929DE" w:rsidRDefault="00A929DE" w:rsidP="001958F5">
            <w:pPr>
              <w:pStyle w:val="Style37"/>
              <w:shd w:val="clear" w:color="auto" w:fill="auto"/>
              <w:spacing w:after="0" w:line="210" w:lineRule="exact"/>
              <w:ind w:left="-36"/>
              <w:jc w:val="center"/>
              <w:rPr>
                <w:rStyle w:val="CharStyle41"/>
                <w:rFonts w:ascii="Bookman Old Style" w:hAnsi="Bookman Old Style"/>
                <w:i/>
                <w:color w:val="000000"/>
                <w:sz w:val="18"/>
                <w:szCs w:val="22"/>
                <w:lang w:eastAsia="es-ES_tradnl"/>
              </w:rPr>
            </w:pPr>
          </w:p>
        </w:tc>
        <w:tc>
          <w:tcPr>
            <w:tcW w:w="749" w:type="dxa"/>
            <w:tcBorders>
              <w:top w:val="single" w:sz="4" w:space="0" w:color="auto"/>
              <w:left w:val="single" w:sz="4" w:space="0" w:color="auto"/>
              <w:bottom w:val="nil"/>
              <w:right w:val="nil"/>
            </w:tcBorders>
            <w:shd w:val="clear" w:color="auto" w:fill="FFFFFF"/>
            <w:vAlign w:val="bottom"/>
          </w:tcPr>
          <w:p w:rsidR="00A929DE" w:rsidRPr="00A929DE" w:rsidRDefault="00A929DE" w:rsidP="001958F5">
            <w:pPr>
              <w:pStyle w:val="Style37"/>
              <w:shd w:val="clear" w:color="auto" w:fill="auto"/>
              <w:spacing w:after="0" w:line="210" w:lineRule="exact"/>
              <w:ind w:left="-36"/>
              <w:jc w:val="center"/>
              <w:rPr>
                <w:rStyle w:val="CharStyle41"/>
                <w:rFonts w:ascii="Bookman Old Style" w:hAnsi="Bookman Old Style"/>
                <w:i/>
                <w:color w:val="000000"/>
                <w:sz w:val="18"/>
                <w:szCs w:val="22"/>
                <w:lang w:eastAsia="es-ES_tradnl"/>
              </w:rPr>
            </w:pPr>
            <w:r w:rsidRPr="00A929DE">
              <w:rPr>
                <w:rStyle w:val="CharStyle41"/>
                <w:rFonts w:ascii="Bookman Old Style" w:hAnsi="Bookman Old Style"/>
                <w:i/>
                <w:color w:val="000000"/>
                <w:sz w:val="18"/>
                <w:szCs w:val="22"/>
                <w:lang w:eastAsia="es-ES_tradnl"/>
              </w:rPr>
              <w:t>2015</w:t>
            </w:r>
          </w:p>
        </w:tc>
        <w:tc>
          <w:tcPr>
            <w:tcW w:w="763" w:type="dxa"/>
            <w:tcBorders>
              <w:top w:val="single" w:sz="4" w:space="0" w:color="auto"/>
              <w:left w:val="single" w:sz="4" w:space="0" w:color="auto"/>
              <w:bottom w:val="nil"/>
              <w:right w:val="nil"/>
            </w:tcBorders>
            <w:shd w:val="clear" w:color="auto" w:fill="FFFFFF"/>
            <w:vAlign w:val="bottom"/>
          </w:tcPr>
          <w:p w:rsidR="00A929DE" w:rsidRPr="00A929DE" w:rsidRDefault="00A929DE" w:rsidP="001958F5">
            <w:pPr>
              <w:pStyle w:val="Style37"/>
              <w:shd w:val="clear" w:color="auto" w:fill="auto"/>
              <w:spacing w:after="0" w:line="210" w:lineRule="exact"/>
              <w:ind w:left="-36"/>
              <w:jc w:val="center"/>
              <w:rPr>
                <w:rStyle w:val="CharStyle41"/>
                <w:rFonts w:ascii="Bookman Old Style" w:hAnsi="Bookman Old Style"/>
                <w:i/>
                <w:color w:val="000000"/>
                <w:sz w:val="18"/>
                <w:szCs w:val="22"/>
                <w:lang w:eastAsia="es-ES_tradnl"/>
              </w:rPr>
            </w:pPr>
            <w:r w:rsidRPr="00A929DE">
              <w:rPr>
                <w:rStyle w:val="CharStyle41"/>
                <w:rFonts w:ascii="Bookman Old Style" w:hAnsi="Bookman Old Style"/>
                <w:i/>
                <w:color w:val="000000"/>
                <w:sz w:val="18"/>
                <w:szCs w:val="22"/>
                <w:lang w:eastAsia="es-ES_tradnl"/>
              </w:rPr>
              <w:t>2016</w:t>
            </w:r>
          </w:p>
        </w:tc>
        <w:tc>
          <w:tcPr>
            <w:tcW w:w="653" w:type="dxa"/>
            <w:tcBorders>
              <w:top w:val="single" w:sz="4" w:space="0" w:color="auto"/>
              <w:left w:val="single" w:sz="4" w:space="0" w:color="auto"/>
              <w:bottom w:val="nil"/>
              <w:right w:val="nil"/>
            </w:tcBorders>
            <w:shd w:val="clear" w:color="auto" w:fill="FFFFFF"/>
            <w:vAlign w:val="bottom"/>
          </w:tcPr>
          <w:p w:rsidR="00A929DE" w:rsidRPr="00A929DE" w:rsidRDefault="00A929DE" w:rsidP="001958F5">
            <w:pPr>
              <w:pStyle w:val="Style37"/>
              <w:shd w:val="clear" w:color="auto" w:fill="auto"/>
              <w:spacing w:after="0" w:line="210" w:lineRule="exact"/>
              <w:ind w:left="-36"/>
              <w:jc w:val="center"/>
              <w:rPr>
                <w:rStyle w:val="CharStyle41"/>
                <w:rFonts w:ascii="Bookman Old Style" w:hAnsi="Bookman Old Style"/>
                <w:i/>
                <w:color w:val="000000"/>
                <w:sz w:val="18"/>
                <w:szCs w:val="22"/>
                <w:lang w:eastAsia="es-ES_tradnl"/>
              </w:rPr>
            </w:pPr>
            <w:r w:rsidRPr="00A929DE">
              <w:rPr>
                <w:rStyle w:val="CharStyle41"/>
                <w:rFonts w:ascii="Bookman Old Style" w:hAnsi="Bookman Old Style"/>
                <w:i/>
                <w:color w:val="000000"/>
                <w:sz w:val="18"/>
                <w:szCs w:val="22"/>
                <w:lang w:eastAsia="es-ES_tradnl"/>
              </w:rPr>
              <w:t>2017</w:t>
            </w:r>
          </w:p>
        </w:tc>
        <w:tc>
          <w:tcPr>
            <w:tcW w:w="771" w:type="dxa"/>
            <w:tcBorders>
              <w:top w:val="single" w:sz="4" w:space="0" w:color="auto"/>
              <w:left w:val="single" w:sz="4" w:space="0" w:color="auto"/>
              <w:bottom w:val="nil"/>
              <w:right w:val="nil"/>
            </w:tcBorders>
            <w:shd w:val="clear" w:color="auto" w:fill="FFFFFF"/>
            <w:vAlign w:val="bottom"/>
          </w:tcPr>
          <w:p w:rsidR="00A929DE" w:rsidRPr="00A929DE" w:rsidRDefault="00A929DE" w:rsidP="001958F5">
            <w:pPr>
              <w:pStyle w:val="Style37"/>
              <w:shd w:val="clear" w:color="auto" w:fill="auto"/>
              <w:spacing w:after="0" w:line="210" w:lineRule="exact"/>
              <w:ind w:left="-36"/>
              <w:jc w:val="center"/>
              <w:rPr>
                <w:rStyle w:val="CharStyle41"/>
                <w:rFonts w:ascii="Bookman Old Style" w:hAnsi="Bookman Old Style"/>
                <w:i/>
                <w:color w:val="000000"/>
                <w:sz w:val="18"/>
                <w:szCs w:val="22"/>
                <w:lang w:eastAsia="es-ES_tradnl"/>
              </w:rPr>
            </w:pPr>
            <w:r w:rsidRPr="00A929DE">
              <w:rPr>
                <w:rStyle w:val="CharStyle41"/>
                <w:rFonts w:ascii="Bookman Old Style" w:hAnsi="Bookman Old Style"/>
                <w:i/>
                <w:color w:val="000000"/>
                <w:sz w:val="18"/>
                <w:szCs w:val="22"/>
                <w:lang w:eastAsia="es-ES_tradnl"/>
              </w:rPr>
              <w:t>2018</w:t>
            </w:r>
          </w:p>
        </w:tc>
        <w:tc>
          <w:tcPr>
            <w:tcW w:w="677" w:type="dxa"/>
            <w:tcBorders>
              <w:top w:val="single" w:sz="4" w:space="0" w:color="auto"/>
              <w:left w:val="single" w:sz="4" w:space="0" w:color="auto"/>
              <w:bottom w:val="nil"/>
              <w:right w:val="single" w:sz="4" w:space="0" w:color="auto"/>
            </w:tcBorders>
            <w:shd w:val="clear" w:color="auto" w:fill="FFFFFF"/>
            <w:vAlign w:val="bottom"/>
          </w:tcPr>
          <w:p w:rsidR="00A929DE" w:rsidRPr="00A929DE" w:rsidRDefault="00A929DE" w:rsidP="001958F5">
            <w:pPr>
              <w:pStyle w:val="Style37"/>
              <w:shd w:val="clear" w:color="auto" w:fill="auto"/>
              <w:spacing w:after="0" w:line="210" w:lineRule="exact"/>
              <w:ind w:left="-36"/>
              <w:jc w:val="center"/>
              <w:rPr>
                <w:rStyle w:val="CharStyle41"/>
                <w:rFonts w:ascii="Bookman Old Style" w:hAnsi="Bookman Old Style"/>
                <w:i/>
                <w:color w:val="000000"/>
                <w:sz w:val="18"/>
                <w:szCs w:val="22"/>
                <w:lang w:eastAsia="es-ES_tradnl"/>
              </w:rPr>
            </w:pPr>
            <w:r w:rsidRPr="00A929DE">
              <w:rPr>
                <w:rStyle w:val="CharStyle41"/>
                <w:rFonts w:ascii="Bookman Old Style" w:hAnsi="Bookman Old Style"/>
                <w:i/>
                <w:color w:val="000000"/>
                <w:sz w:val="18"/>
                <w:szCs w:val="22"/>
                <w:lang w:eastAsia="es-ES_tradnl"/>
              </w:rPr>
              <w:t>2019</w:t>
            </w:r>
          </w:p>
        </w:tc>
      </w:tr>
      <w:tr w:rsidR="00A929DE" w:rsidRPr="00A929DE" w:rsidTr="001958F5">
        <w:trPr>
          <w:trHeight w:hRule="exact" w:val="204"/>
        </w:trPr>
        <w:tc>
          <w:tcPr>
            <w:tcW w:w="3179" w:type="dxa"/>
            <w:tcBorders>
              <w:top w:val="single" w:sz="4" w:space="0" w:color="auto"/>
              <w:left w:val="single" w:sz="4" w:space="0" w:color="auto"/>
              <w:bottom w:val="nil"/>
              <w:right w:val="nil"/>
            </w:tcBorders>
            <w:shd w:val="clear" w:color="auto" w:fill="FFFFFF"/>
            <w:vAlign w:val="bottom"/>
          </w:tcPr>
          <w:p w:rsidR="00A929DE" w:rsidRPr="00A929DE" w:rsidRDefault="00A929DE" w:rsidP="001958F5">
            <w:pPr>
              <w:pStyle w:val="Style37"/>
              <w:shd w:val="clear" w:color="auto" w:fill="auto"/>
              <w:spacing w:after="0" w:line="210" w:lineRule="exact"/>
              <w:ind w:left="279" w:hanging="180"/>
              <w:jc w:val="center"/>
              <w:rPr>
                <w:rFonts w:ascii="Bookman Old Style" w:hAnsi="Bookman Old Style" w:cs="Arial"/>
                <w:i/>
                <w:sz w:val="18"/>
              </w:rPr>
            </w:pPr>
            <w:r w:rsidRPr="00A929DE">
              <w:rPr>
                <w:rStyle w:val="CharStyle41"/>
                <w:rFonts w:ascii="Bookman Old Style" w:hAnsi="Bookman Old Style"/>
                <w:i/>
                <w:color w:val="000000"/>
                <w:sz w:val="18"/>
                <w:szCs w:val="22"/>
                <w:lang w:val="en-US" w:eastAsia="en-US"/>
              </w:rPr>
              <w:t xml:space="preserve">Cargo </w:t>
            </w:r>
            <w:r w:rsidRPr="00A929DE">
              <w:rPr>
                <w:rStyle w:val="CharStyle41"/>
                <w:rFonts w:ascii="Bookman Old Style" w:hAnsi="Bookman Old Style"/>
                <w:i/>
                <w:color w:val="000000"/>
                <w:sz w:val="18"/>
                <w:szCs w:val="22"/>
                <w:lang w:eastAsia="es-ES_tradnl"/>
              </w:rPr>
              <w:t xml:space="preserve">de distribución </w:t>
            </w:r>
            <w:r w:rsidRPr="00A929DE">
              <w:rPr>
                <w:rStyle w:val="CharStyle41"/>
                <w:rFonts w:ascii="Bookman Old Style" w:hAnsi="Bookman Old Style"/>
                <w:i/>
                <w:color w:val="000000"/>
                <w:sz w:val="18"/>
                <w:szCs w:val="22"/>
                <w:lang w:val="en-US" w:eastAsia="en-US"/>
              </w:rPr>
              <w:t>Total</w:t>
            </w:r>
          </w:p>
        </w:tc>
        <w:tc>
          <w:tcPr>
            <w:tcW w:w="749" w:type="dxa"/>
            <w:tcBorders>
              <w:top w:val="single" w:sz="4" w:space="0" w:color="auto"/>
              <w:left w:val="single" w:sz="4" w:space="0" w:color="auto"/>
              <w:bottom w:val="nil"/>
              <w:right w:val="single" w:sz="4" w:space="0" w:color="auto"/>
            </w:tcBorders>
            <w:shd w:val="clear" w:color="auto" w:fill="FFFFFF"/>
          </w:tcPr>
          <w:p w:rsidR="00A929DE" w:rsidRPr="00A929DE" w:rsidRDefault="00A929DE" w:rsidP="001958F5">
            <w:pPr>
              <w:pStyle w:val="Style37"/>
              <w:shd w:val="clear" w:color="auto" w:fill="auto"/>
              <w:spacing w:after="0" w:line="210" w:lineRule="exact"/>
              <w:ind w:left="-36"/>
              <w:jc w:val="center"/>
              <w:rPr>
                <w:rStyle w:val="CharStyle41"/>
                <w:rFonts w:ascii="Bookman Old Style" w:hAnsi="Bookman Old Style"/>
                <w:i/>
                <w:color w:val="000000"/>
                <w:sz w:val="18"/>
                <w:szCs w:val="22"/>
                <w:lang w:eastAsia="es-ES_tradnl"/>
              </w:rPr>
            </w:pPr>
            <w:r w:rsidRPr="00A929DE">
              <w:rPr>
                <w:rStyle w:val="CharStyle41"/>
                <w:rFonts w:ascii="Bookman Old Style" w:hAnsi="Bookman Old Style"/>
                <w:i/>
                <w:color w:val="000000"/>
                <w:sz w:val="18"/>
                <w:szCs w:val="22"/>
                <w:lang w:eastAsia="es-ES_tradnl"/>
              </w:rPr>
              <w:t>$/m3</w:t>
            </w:r>
          </w:p>
        </w:tc>
        <w:tc>
          <w:tcPr>
            <w:tcW w:w="749" w:type="dxa"/>
            <w:tcBorders>
              <w:top w:val="single" w:sz="4" w:space="0" w:color="auto"/>
              <w:left w:val="single" w:sz="4" w:space="0" w:color="auto"/>
              <w:bottom w:val="nil"/>
              <w:right w:val="nil"/>
            </w:tcBorders>
            <w:shd w:val="clear" w:color="auto" w:fill="FFFFFF"/>
            <w:vAlign w:val="bottom"/>
          </w:tcPr>
          <w:p w:rsidR="00A929DE" w:rsidRPr="00A929DE" w:rsidRDefault="00A929DE" w:rsidP="001958F5">
            <w:pPr>
              <w:pStyle w:val="Style37"/>
              <w:shd w:val="clear" w:color="auto" w:fill="auto"/>
              <w:spacing w:after="0" w:line="210" w:lineRule="exact"/>
              <w:ind w:left="-36"/>
              <w:jc w:val="center"/>
              <w:rPr>
                <w:rFonts w:ascii="Bookman Old Style" w:hAnsi="Bookman Old Style" w:cs="Arial"/>
                <w:i/>
                <w:sz w:val="18"/>
              </w:rPr>
            </w:pPr>
            <w:r w:rsidRPr="00A929DE">
              <w:rPr>
                <w:rStyle w:val="CharStyle41"/>
                <w:rFonts w:ascii="Bookman Old Style" w:hAnsi="Bookman Old Style"/>
                <w:i/>
                <w:color w:val="000000"/>
                <w:sz w:val="18"/>
                <w:szCs w:val="22"/>
                <w:lang w:eastAsia="es-ES_tradnl"/>
              </w:rPr>
              <w:t>891,30</w:t>
            </w:r>
          </w:p>
        </w:tc>
        <w:tc>
          <w:tcPr>
            <w:tcW w:w="763" w:type="dxa"/>
            <w:tcBorders>
              <w:top w:val="single" w:sz="4" w:space="0" w:color="auto"/>
              <w:left w:val="single" w:sz="4" w:space="0" w:color="auto"/>
              <w:bottom w:val="nil"/>
              <w:right w:val="nil"/>
            </w:tcBorders>
            <w:shd w:val="clear" w:color="auto" w:fill="FFFFFF"/>
            <w:vAlign w:val="bottom"/>
          </w:tcPr>
          <w:p w:rsidR="00A929DE" w:rsidRPr="00A929DE" w:rsidRDefault="00A929DE" w:rsidP="001958F5">
            <w:pPr>
              <w:pStyle w:val="Style37"/>
              <w:shd w:val="clear" w:color="auto" w:fill="auto"/>
              <w:spacing w:after="0" w:line="210" w:lineRule="exact"/>
              <w:ind w:left="-36"/>
              <w:jc w:val="center"/>
              <w:rPr>
                <w:rFonts w:ascii="Bookman Old Style" w:hAnsi="Bookman Old Style" w:cs="Arial"/>
                <w:i/>
                <w:sz w:val="18"/>
              </w:rPr>
            </w:pPr>
            <w:r w:rsidRPr="00A929DE">
              <w:rPr>
                <w:rStyle w:val="CharStyle41"/>
                <w:rFonts w:ascii="Bookman Old Style" w:hAnsi="Bookman Old Style"/>
                <w:i/>
                <w:color w:val="000000"/>
                <w:sz w:val="18"/>
                <w:szCs w:val="22"/>
                <w:lang w:eastAsia="es-ES_tradnl"/>
              </w:rPr>
              <w:t>899,67</w:t>
            </w:r>
          </w:p>
        </w:tc>
        <w:tc>
          <w:tcPr>
            <w:tcW w:w="653" w:type="dxa"/>
            <w:tcBorders>
              <w:top w:val="single" w:sz="4" w:space="0" w:color="auto"/>
              <w:left w:val="single" w:sz="4" w:space="0" w:color="auto"/>
              <w:bottom w:val="nil"/>
              <w:right w:val="nil"/>
            </w:tcBorders>
            <w:shd w:val="clear" w:color="auto" w:fill="FFFFFF"/>
            <w:vAlign w:val="bottom"/>
          </w:tcPr>
          <w:p w:rsidR="00A929DE" w:rsidRPr="00A929DE" w:rsidRDefault="00A929DE" w:rsidP="001958F5">
            <w:pPr>
              <w:pStyle w:val="Style37"/>
              <w:shd w:val="clear" w:color="auto" w:fill="auto"/>
              <w:spacing w:after="0" w:line="210" w:lineRule="exact"/>
              <w:ind w:left="-36"/>
              <w:jc w:val="center"/>
              <w:rPr>
                <w:rFonts w:ascii="Bookman Old Style" w:hAnsi="Bookman Old Style" w:cs="Arial"/>
                <w:i/>
                <w:sz w:val="18"/>
              </w:rPr>
            </w:pPr>
            <w:r w:rsidRPr="00A929DE">
              <w:rPr>
                <w:rStyle w:val="CharStyle41"/>
                <w:rFonts w:ascii="Bookman Old Style" w:hAnsi="Bookman Old Style"/>
                <w:i/>
                <w:color w:val="000000"/>
                <w:sz w:val="18"/>
                <w:szCs w:val="22"/>
                <w:lang w:eastAsia="es-ES_tradnl"/>
              </w:rPr>
              <w:t>916,46</w:t>
            </w:r>
          </w:p>
        </w:tc>
        <w:tc>
          <w:tcPr>
            <w:tcW w:w="771" w:type="dxa"/>
            <w:tcBorders>
              <w:top w:val="single" w:sz="4" w:space="0" w:color="auto"/>
              <w:left w:val="single" w:sz="4" w:space="0" w:color="auto"/>
              <w:bottom w:val="nil"/>
              <w:right w:val="nil"/>
            </w:tcBorders>
            <w:shd w:val="clear" w:color="auto" w:fill="FFFFFF"/>
            <w:vAlign w:val="bottom"/>
          </w:tcPr>
          <w:p w:rsidR="00A929DE" w:rsidRPr="00A929DE" w:rsidRDefault="00A929DE" w:rsidP="001958F5">
            <w:pPr>
              <w:pStyle w:val="Style37"/>
              <w:shd w:val="clear" w:color="auto" w:fill="auto"/>
              <w:spacing w:after="0" w:line="210" w:lineRule="exact"/>
              <w:ind w:left="-36"/>
              <w:jc w:val="center"/>
              <w:rPr>
                <w:rFonts w:ascii="Bookman Old Style" w:hAnsi="Bookman Old Style" w:cs="Arial"/>
                <w:i/>
                <w:sz w:val="18"/>
              </w:rPr>
            </w:pPr>
            <w:r w:rsidRPr="00A929DE">
              <w:rPr>
                <w:rStyle w:val="CharStyle41"/>
                <w:rFonts w:ascii="Bookman Old Style" w:hAnsi="Bookman Old Style"/>
                <w:i/>
                <w:color w:val="000000"/>
                <w:sz w:val="18"/>
                <w:szCs w:val="22"/>
                <w:lang w:eastAsia="es-ES_tradnl"/>
              </w:rPr>
              <w:t>925,96</w:t>
            </w:r>
          </w:p>
        </w:tc>
        <w:tc>
          <w:tcPr>
            <w:tcW w:w="677" w:type="dxa"/>
            <w:tcBorders>
              <w:top w:val="single" w:sz="4" w:space="0" w:color="auto"/>
              <w:left w:val="single" w:sz="4" w:space="0" w:color="auto"/>
              <w:bottom w:val="nil"/>
              <w:right w:val="single" w:sz="4" w:space="0" w:color="auto"/>
            </w:tcBorders>
            <w:shd w:val="clear" w:color="auto" w:fill="FFFFFF"/>
            <w:vAlign w:val="bottom"/>
          </w:tcPr>
          <w:p w:rsidR="00A929DE" w:rsidRPr="00A929DE" w:rsidRDefault="00A929DE" w:rsidP="001958F5">
            <w:pPr>
              <w:pStyle w:val="Style37"/>
              <w:shd w:val="clear" w:color="auto" w:fill="auto"/>
              <w:spacing w:after="0" w:line="210" w:lineRule="exact"/>
              <w:ind w:left="-36"/>
              <w:jc w:val="center"/>
              <w:rPr>
                <w:rFonts w:ascii="Bookman Old Style" w:hAnsi="Bookman Old Style" w:cs="Arial"/>
                <w:i/>
                <w:sz w:val="18"/>
              </w:rPr>
            </w:pPr>
            <w:r w:rsidRPr="00A929DE">
              <w:rPr>
                <w:rStyle w:val="CharStyle41"/>
                <w:rFonts w:ascii="Bookman Old Style" w:hAnsi="Bookman Old Style"/>
                <w:i/>
                <w:color w:val="000000"/>
                <w:sz w:val="18"/>
                <w:szCs w:val="22"/>
                <w:lang w:eastAsia="es-ES_tradnl"/>
              </w:rPr>
              <w:t>861,91</w:t>
            </w:r>
          </w:p>
        </w:tc>
      </w:tr>
      <w:tr w:rsidR="00A929DE" w:rsidRPr="00A929DE" w:rsidTr="00EA13C9">
        <w:trPr>
          <w:trHeight w:hRule="exact" w:val="846"/>
        </w:trPr>
        <w:tc>
          <w:tcPr>
            <w:tcW w:w="3179" w:type="dxa"/>
            <w:tcBorders>
              <w:top w:val="single" w:sz="4" w:space="0" w:color="auto"/>
              <w:left w:val="single" w:sz="4" w:space="0" w:color="auto"/>
              <w:bottom w:val="nil"/>
              <w:right w:val="nil"/>
            </w:tcBorders>
            <w:shd w:val="clear" w:color="auto" w:fill="FFFFFF"/>
            <w:vAlign w:val="bottom"/>
          </w:tcPr>
          <w:p w:rsidR="00A929DE" w:rsidRPr="00A929DE" w:rsidRDefault="00A929DE" w:rsidP="001958F5">
            <w:pPr>
              <w:pStyle w:val="Style37"/>
              <w:shd w:val="clear" w:color="auto" w:fill="auto"/>
              <w:spacing w:after="0" w:line="259" w:lineRule="exact"/>
              <w:ind w:left="279" w:hanging="180"/>
              <w:rPr>
                <w:rFonts w:ascii="Bookman Old Style" w:hAnsi="Bookman Old Style" w:cs="Arial"/>
                <w:i/>
                <w:sz w:val="18"/>
              </w:rPr>
            </w:pPr>
            <w:r w:rsidRPr="0004565C">
              <w:rPr>
                <w:rStyle w:val="CharStyle41"/>
                <w:rFonts w:ascii="Bookman Old Style" w:hAnsi="Bookman Old Style"/>
                <w:i/>
                <w:color w:val="000000"/>
                <w:sz w:val="18"/>
                <w:szCs w:val="22"/>
                <w:lang w:eastAsia="en-US"/>
              </w:rPr>
              <w:t xml:space="preserve">• </w:t>
            </w:r>
            <w:r w:rsidRPr="00A929DE">
              <w:rPr>
                <w:rStyle w:val="CharStyle41"/>
                <w:rFonts w:ascii="Bookman Old Style" w:hAnsi="Bookman Old Style"/>
                <w:i/>
                <w:color w:val="000000"/>
                <w:sz w:val="18"/>
                <w:szCs w:val="22"/>
                <w:lang w:eastAsia="es-ES_tradnl"/>
              </w:rPr>
              <w:t>Componente de Inversión pagada con recursos públicos (Gobernación de Cundinamarca)</w:t>
            </w:r>
          </w:p>
        </w:tc>
        <w:tc>
          <w:tcPr>
            <w:tcW w:w="749" w:type="dxa"/>
            <w:tcBorders>
              <w:top w:val="single" w:sz="4" w:space="0" w:color="auto"/>
              <w:left w:val="single" w:sz="4" w:space="0" w:color="auto"/>
              <w:bottom w:val="nil"/>
              <w:right w:val="single" w:sz="4" w:space="0" w:color="auto"/>
            </w:tcBorders>
            <w:shd w:val="clear" w:color="auto" w:fill="FFFFFF"/>
          </w:tcPr>
          <w:p w:rsidR="00A929DE" w:rsidRPr="00A929DE" w:rsidRDefault="00A929DE" w:rsidP="001958F5">
            <w:pPr>
              <w:ind w:left="0"/>
              <w:jc w:val="center"/>
              <w:rPr>
                <w:rStyle w:val="CharStyle41"/>
                <w:rFonts w:ascii="Bookman Old Style" w:hAnsi="Bookman Old Style"/>
                <w:i/>
                <w:color w:val="000000"/>
                <w:sz w:val="18"/>
                <w:szCs w:val="22"/>
                <w:lang w:eastAsia="es-ES_tradnl"/>
              </w:rPr>
            </w:pPr>
            <w:r w:rsidRPr="00A929DE">
              <w:rPr>
                <w:rStyle w:val="CharStyle41"/>
                <w:rFonts w:ascii="Bookman Old Style" w:hAnsi="Bookman Old Style"/>
                <w:i/>
                <w:color w:val="000000"/>
                <w:sz w:val="18"/>
                <w:szCs w:val="22"/>
                <w:lang w:eastAsia="es-ES_tradnl"/>
              </w:rPr>
              <w:t xml:space="preserve"> </w:t>
            </w:r>
          </w:p>
          <w:p w:rsidR="00A929DE" w:rsidRPr="00A929DE" w:rsidRDefault="00A929DE" w:rsidP="001958F5">
            <w:pPr>
              <w:ind w:left="0"/>
              <w:jc w:val="center"/>
              <w:rPr>
                <w:rFonts w:ascii="Bookman Old Style" w:hAnsi="Bookman Old Style"/>
                <w:sz w:val="18"/>
                <w:szCs w:val="22"/>
              </w:rPr>
            </w:pPr>
            <w:r w:rsidRPr="00A929DE">
              <w:rPr>
                <w:rStyle w:val="CharStyle41"/>
                <w:rFonts w:ascii="Bookman Old Style" w:hAnsi="Bookman Old Style"/>
                <w:i/>
                <w:color w:val="000000"/>
                <w:sz w:val="18"/>
                <w:szCs w:val="22"/>
                <w:lang w:eastAsia="es-ES_tradnl"/>
              </w:rPr>
              <w:t>$/m3</w:t>
            </w:r>
          </w:p>
        </w:tc>
        <w:tc>
          <w:tcPr>
            <w:tcW w:w="749" w:type="dxa"/>
            <w:tcBorders>
              <w:top w:val="single" w:sz="4" w:space="0" w:color="auto"/>
              <w:left w:val="single" w:sz="4" w:space="0" w:color="auto"/>
              <w:bottom w:val="nil"/>
              <w:right w:val="nil"/>
            </w:tcBorders>
            <w:shd w:val="clear" w:color="auto" w:fill="FFFFFF"/>
            <w:vAlign w:val="center"/>
          </w:tcPr>
          <w:p w:rsidR="00A929DE" w:rsidRPr="00F401EE" w:rsidRDefault="00A929DE" w:rsidP="00EA13C9">
            <w:pPr>
              <w:ind w:left="0"/>
              <w:jc w:val="center"/>
              <w:rPr>
                <w:rStyle w:val="CharStyle41"/>
                <w:rFonts w:ascii="Bookman Old Style" w:hAnsi="Bookman Old Style"/>
                <w:color w:val="000000"/>
                <w:sz w:val="18"/>
                <w:szCs w:val="22"/>
                <w:lang w:eastAsia="es-ES_tradnl"/>
              </w:rPr>
            </w:pPr>
            <w:r w:rsidRPr="00A929DE">
              <w:rPr>
                <w:rStyle w:val="CharStyle41"/>
                <w:rFonts w:ascii="Bookman Old Style" w:hAnsi="Bookman Old Style"/>
                <w:i/>
                <w:color w:val="000000"/>
                <w:sz w:val="18"/>
                <w:szCs w:val="22"/>
                <w:lang w:eastAsia="es-ES_tradnl"/>
              </w:rPr>
              <w:t>213,80</w:t>
            </w:r>
          </w:p>
        </w:tc>
        <w:tc>
          <w:tcPr>
            <w:tcW w:w="763" w:type="dxa"/>
            <w:tcBorders>
              <w:top w:val="single" w:sz="4" w:space="0" w:color="auto"/>
              <w:left w:val="single" w:sz="4" w:space="0" w:color="auto"/>
              <w:bottom w:val="nil"/>
              <w:right w:val="nil"/>
            </w:tcBorders>
            <w:shd w:val="clear" w:color="auto" w:fill="FFFFFF"/>
            <w:vAlign w:val="center"/>
          </w:tcPr>
          <w:p w:rsidR="00A929DE" w:rsidRPr="00F401EE" w:rsidRDefault="00A929DE" w:rsidP="00EA13C9">
            <w:pPr>
              <w:ind w:left="0"/>
              <w:jc w:val="center"/>
              <w:rPr>
                <w:rStyle w:val="CharStyle41"/>
                <w:rFonts w:ascii="Bookman Old Style" w:hAnsi="Bookman Old Style"/>
                <w:color w:val="000000"/>
                <w:sz w:val="18"/>
                <w:szCs w:val="22"/>
                <w:lang w:eastAsia="es-ES_tradnl"/>
              </w:rPr>
            </w:pPr>
            <w:r w:rsidRPr="00A929DE">
              <w:rPr>
                <w:rStyle w:val="CharStyle41"/>
                <w:rFonts w:ascii="Bookman Old Style" w:hAnsi="Bookman Old Style"/>
                <w:i/>
                <w:color w:val="000000"/>
                <w:sz w:val="18"/>
                <w:szCs w:val="22"/>
                <w:lang w:eastAsia="es-ES_tradnl"/>
              </w:rPr>
              <w:t>216,43</w:t>
            </w:r>
          </w:p>
        </w:tc>
        <w:tc>
          <w:tcPr>
            <w:tcW w:w="653" w:type="dxa"/>
            <w:tcBorders>
              <w:top w:val="single" w:sz="4" w:space="0" w:color="auto"/>
              <w:left w:val="single" w:sz="4" w:space="0" w:color="auto"/>
              <w:bottom w:val="nil"/>
              <w:right w:val="nil"/>
            </w:tcBorders>
            <w:shd w:val="clear" w:color="auto" w:fill="FFFFFF"/>
            <w:vAlign w:val="center"/>
          </w:tcPr>
          <w:p w:rsidR="00A929DE" w:rsidRPr="00F401EE" w:rsidRDefault="00A929DE" w:rsidP="00EA13C9">
            <w:pPr>
              <w:ind w:left="0"/>
              <w:jc w:val="center"/>
              <w:rPr>
                <w:rStyle w:val="CharStyle41"/>
                <w:rFonts w:ascii="Bookman Old Style" w:hAnsi="Bookman Old Style"/>
                <w:color w:val="000000"/>
                <w:sz w:val="18"/>
                <w:szCs w:val="22"/>
                <w:lang w:eastAsia="es-ES_tradnl"/>
              </w:rPr>
            </w:pPr>
            <w:r w:rsidRPr="00A929DE">
              <w:rPr>
                <w:rStyle w:val="CharStyle41"/>
                <w:rFonts w:ascii="Bookman Old Style" w:hAnsi="Bookman Old Style"/>
                <w:i/>
                <w:color w:val="000000"/>
                <w:sz w:val="18"/>
                <w:szCs w:val="22"/>
                <w:lang w:eastAsia="es-ES_tradnl"/>
              </w:rPr>
              <w:t>221,70</w:t>
            </w:r>
          </w:p>
        </w:tc>
        <w:tc>
          <w:tcPr>
            <w:tcW w:w="771" w:type="dxa"/>
            <w:tcBorders>
              <w:top w:val="single" w:sz="4" w:space="0" w:color="auto"/>
              <w:left w:val="single" w:sz="4" w:space="0" w:color="auto"/>
              <w:bottom w:val="nil"/>
              <w:right w:val="nil"/>
            </w:tcBorders>
            <w:shd w:val="clear" w:color="auto" w:fill="FFFFFF"/>
            <w:vAlign w:val="center"/>
          </w:tcPr>
          <w:p w:rsidR="00A929DE" w:rsidRPr="00F401EE" w:rsidRDefault="00A929DE" w:rsidP="00EA13C9">
            <w:pPr>
              <w:ind w:left="0"/>
              <w:jc w:val="center"/>
              <w:rPr>
                <w:rStyle w:val="CharStyle41"/>
                <w:rFonts w:ascii="Bookman Old Style" w:hAnsi="Bookman Old Style"/>
                <w:color w:val="000000"/>
                <w:sz w:val="18"/>
                <w:szCs w:val="22"/>
                <w:lang w:eastAsia="es-ES_tradnl"/>
              </w:rPr>
            </w:pPr>
            <w:r w:rsidRPr="00A929DE">
              <w:rPr>
                <w:rStyle w:val="CharStyle41"/>
                <w:rFonts w:ascii="Bookman Old Style" w:hAnsi="Bookman Old Style"/>
                <w:i/>
                <w:color w:val="000000"/>
                <w:sz w:val="18"/>
                <w:szCs w:val="22"/>
                <w:lang w:eastAsia="es-ES_tradnl"/>
              </w:rPr>
              <w:t>224,69</w:t>
            </w:r>
          </w:p>
        </w:tc>
        <w:tc>
          <w:tcPr>
            <w:tcW w:w="677" w:type="dxa"/>
            <w:tcBorders>
              <w:top w:val="single" w:sz="4" w:space="0" w:color="auto"/>
              <w:left w:val="single" w:sz="4" w:space="0" w:color="auto"/>
              <w:bottom w:val="nil"/>
              <w:right w:val="single" w:sz="4" w:space="0" w:color="auto"/>
            </w:tcBorders>
            <w:shd w:val="clear" w:color="auto" w:fill="FFFFFF"/>
            <w:vAlign w:val="center"/>
          </w:tcPr>
          <w:p w:rsidR="00A929DE" w:rsidRPr="00F401EE" w:rsidRDefault="00A929DE" w:rsidP="00EA13C9">
            <w:pPr>
              <w:ind w:left="0"/>
              <w:jc w:val="center"/>
              <w:rPr>
                <w:rStyle w:val="CharStyle41"/>
                <w:rFonts w:ascii="Bookman Old Style" w:hAnsi="Bookman Old Style"/>
                <w:color w:val="000000"/>
                <w:sz w:val="18"/>
                <w:szCs w:val="22"/>
                <w:lang w:eastAsia="es-ES_tradnl"/>
              </w:rPr>
            </w:pPr>
            <w:r w:rsidRPr="00A929DE">
              <w:rPr>
                <w:rStyle w:val="CharStyle41"/>
                <w:rFonts w:ascii="Bookman Old Style" w:hAnsi="Bookman Old Style"/>
                <w:i/>
                <w:color w:val="000000"/>
                <w:sz w:val="18"/>
                <w:szCs w:val="22"/>
                <w:lang w:eastAsia="es-ES_tradnl"/>
              </w:rPr>
              <w:t>204,58</w:t>
            </w:r>
          </w:p>
        </w:tc>
      </w:tr>
      <w:tr w:rsidR="00A929DE" w:rsidRPr="00A929DE" w:rsidTr="00EA13C9">
        <w:trPr>
          <w:trHeight w:hRule="exact" w:val="1076"/>
        </w:trPr>
        <w:tc>
          <w:tcPr>
            <w:tcW w:w="3179" w:type="dxa"/>
            <w:tcBorders>
              <w:top w:val="single" w:sz="4" w:space="0" w:color="auto"/>
              <w:left w:val="single" w:sz="4" w:space="0" w:color="auto"/>
              <w:bottom w:val="nil"/>
              <w:right w:val="nil"/>
            </w:tcBorders>
            <w:shd w:val="clear" w:color="auto" w:fill="FFFFFF"/>
            <w:vAlign w:val="bottom"/>
          </w:tcPr>
          <w:p w:rsidR="00A929DE" w:rsidRPr="00A929DE" w:rsidRDefault="00A929DE" w:rsidP="001958F5">
            <w:pPr>
              <w:pStyle w:val="Style37"/>
              <w:shd w:val="clear" w:color="auto" w:fill="auto"/>
              <w:spacing w:after="0" w:line="259" w:lineRule="exact"/>
              <w:ind w:left="279" w:hanging="180"/>
              <w:rPr>
                <w:rFonts w:ascii="Bookman Old Style" w:hAnsi="Bookman Old Style" w:cs="Arial"/>
                <w:i/>
                <w:sz w:val="18"/>
              </w:rPr>
            </w:pPr>
            <w:r w:rsidRPr="00A929DE">
              <w:rPr>
                <w:rStyle w:val="CharStyle41"/>
                <w:rFonts w:ascii="Bookman Old Style" w:hAnsi="Bookman Old Style"/>
                <w:i/>
                <w:color w:val="000000"/>
                <w:sz w:val="18"/>
                <w:szCs w:val="22"/>
                <w:lang w:eastAsia="es-ES_tradnl"/>
              </w:rPr>
              <w:t>Componente de Inversión pagada con recursos públicos (Municipios de Gachalá, Gachetá, Gama, Junín y Ubalá)</w:t>
            </w:r>
          </w:p>
        </w:tc>
        <w:tc>
          <w:tcPr>
            <w:tcW w:w="749" w:type="dxa"/>
            <w:tcBorders>
              <w:top w:val="single" w:sz="4" w:space="0" w:color="auto"/>
              <w:left w:val="single" w:sz="4" w:space="0" w:color="auto"/>
              <w:bottom w:val="nil"/>
              <w:right w:val="single" w:sz="4" w:space="0" w:color="auto"/>
            </w:tcBorders>
            <w:shd w:val="clear" w:color="auto" w:fill="FFFFFF"/>
          </w:tcPr>
          <w:p w:rsidR="00A929DE" w:rsidRPr="00A929DE" w:rsidRDefault="00A929DE" w:rsidP="001958F5">
            <w:pPr>
              <w:ind w:left="0"/>
              <w:jc w:val="center"/>
              <w:rPr>
                <w:rStyle w:val="CharStyle41"/>
                <w:rFonts w:ascii="Bookman Old Style" w:hAnsi="Bookman Old Style"/>
                <w:i/>
                <w:color w:val="000000"/>
                <w:sz w:val="18"/>
                <w:szCs w:val="22"/>
                <w:lang w:eastAsia="es-ES_tradnl"/>
              </w:rPr>
            </w:pPr>
          </w:p>
          <w:p w:rsidR="00A929DE" w:rsidRPr="00A929DE" w:rsidRDefault="00A929DE" w:rsidP="001958F5">
            <w:pPr>
              <w:ind w:left="0"/>
              <w:jc w:val="center"/>
              <w:rPr>
                <w:rFonts w:ascii="Bookman Old Style" w:hAnsi="Bookman Old Style"/>
                <w:sz w:val="18"/>
                <w:szCs w:val="22"/>
              </w:rPr>
            </w:pPr>
            <w:r w:rsidRPr="00A929DE">
              <w:rPr>
                <w:rStyle w:val="CharStyle41"/>
                <w:rFonts w:ascii="Bookman Old Style" w:hAnsi="Bookman Old Style"/>
                <w:i/>
                <w:color w:val="000000"/>
                <w:sz w:val="18"/>
                <w:szCs w:val="22"/>
                <w:lang w:eastAsia="es-ES_tradnl"/>
              </w:rPr>
              <w:t>$/m3</w:t>
            </w:r>
          </w:p>
        </w:tc>
        <w:tc>
          <w:tcPr>
            <w:tcW w:w="749" w:type="dxa"/>
            <w:tcBorders>
              <w:top w:val="single" w:sz="4" w:space="0" w:color="auto"/>
              <w:left w:val="single" w:sz="4" w:space="0" w:color="auto"/>
              <w:bottom w:val="nil"/>
              <w:right w:val="nil"/>
            </w:tcBorders>
            <w:shd w:val="clear" w:color="auto" w:fill="FFFFFF"/>
            <w:vAlign w:val="center"/>
          </w:tcPr>
          <w:p w:rsidR="00A929DE" w:rsidRPr="00F401EE" w:rsidRDefault="00A929DE" w:rsidP="00EA13C9">
            <w:pPr>
              <w:ind w:left="0"/>
              <w:jc w:val="center"/>
              <w:rPr>
                <w:rStyle w:val="CharStyle41"/>
                <w:rFonts w:ascii="Bookman Old Style" w:hAnsi="Bookman Old Style"/>
                <w:color w:val="000000"/>
                <w:sz w:val="18"/>
                <w:szCs w:val="22"/>
                <w:lang w:eastAsia="es-ES_tradnl"/>
              </w:rPr>
            </w:pPr>
            <w:r w:rsidRPr="00A929DE">
              <w:rPr>
                <w:rStyle w:val="CharStyle41"/>
                <w:rFonts w:ascii="Bookman Old Style" w:hAnsi="Bookman Old Style"/>
                <w:i/>
                <w:color w:val="000000"/>
                <w:sz w:val="18"/>
                <w:szCs w:val="22"/>
                <w:lang w:eastAsia="es-ES_tradnl"/>
              </w:rPr>
              <w:t>164,01</w:t>
            </w:r>
          </w:p>
        </w:tc>
        <w:tc>
          <w:tcPr>
            <w:tcW w:w="763" w:type="dxa"/>
            <w:tcBorders>
              <w:top w:val="single" w:sz="4" w:space="0" w:color="auto"/>
              <w:left w:val="single" w:sz="4" w:space="0" w:color="auto"/>
              <w:bottom w:val="nil"/>
              <w:right w:val="nil"/>
            </w:tcBorders>
            <w:shd w:val="clear" w:color="auto" w:fill="FFFFFF"/>
            <w:vAlign w:val="center"/>
          </w:tcPr>
          <w:p w:rsidR="00A929DE" w:rsidRPr="00F401EE" w:rsidRDefault="00A929DE" w:rsidP="00EA13C9">
            <w:pPr>
              <w:ind w:left="0"/>
              <w:jc w:val="center"/>
              <w:rPr>
                <w:rStyle w:val="CharStyle41"/>
                <w:rFonts w:ascii="Bookman Old Style" w:hAnsi="Bookman Old Style"/>
                <w:color w:val="000000"/>
                <w:sz w:val="18"/>
                <w:szCs w:val="22"/>
                <w:lang w:eastAsia="es-ES_tradnl"/>
              </w:rPr>
            </w:pPr>
            <w:r w:rsidRPr="00A929DE">
              <w:rPr>
                <w:rStyle w:val="CharStyle41"/>
                <w:rFonts w:ascii="Bookman Old Style" w:hAnsi="Bookman Old Style"/>
                <w:i/>
                <w:color w:val="000000"/>
                <w:sz w:val="18"/>
                <w:szCs w:val="22"/>
                <w:lang w:eastAsia="es-ES_tradnl"/>
              </w:rPr>
              <w:t>166,02</w:t>
            </w:r>
          </w:p>
        </w:tc>
        <w:tc>
          <w:tcPr>
            <w:tcW w:w="653" w:type="dxa"/>
            <w:tcBorders>
              <w:top w:val="single" w:sz="4" w:space="0" w:color="auto"/>
              <w:left w:val="single" w:sz="4" w:space="0" w:color="auto"/>
              <w:bottom w:val="nil"/>
              <w:right w:val="nil"/>
            </w:tcBorders>
            <w:shd w:val="clear" w:color="auto" w:fill="FFFFFF"/>
            <w:vAlign w:val="center"/>
          </w:tcPr>
          <w:p w:rsidR="00A929DE" w:rsidRPr="00F401EE" w:rsidRDefault="00A929DE" w:rsidP="00EA13C9">
            <w:pPr>
              <w:ind w:left="0"/>
              <w:jc w:val="center"/>
              <w:rPr>
                <w:rStyle w:val="CharStyle41"/>
                <w:rFonts w:ascii="Bookman Old Style" w:hAnsi="Bookman Old Style"/>
                <w:color w:val="000000"/>
                <w:sz w:val="18"/>
                <w:szCs w:val="22"/>
                <w:lang w:eastAsia="es-ES_tradnl"/>
              </w:rPr>
            </w:pPr>
            <w:r w:rsidRPr="00A929DE">
              <w:rPr>
                <w:rStyle w:val="CharStyle41"/>
                <w:rFonts w:ascii="Bookman Old Style" w:hAnsi="Bookman Old Style"/>
                <w:i/>
                <w:color w:val="000000"/>
                <w:sz w:val="18"/>
                <w:szCs w:val="22"/>
                <w:lang w:eastAsia="es-ES_tradnl"/>
              </w:rPr>
              <w:t>170,07</w:t>
            </w:r>
          </w:p>
        </w:tc>
        <w:tc>
          <w:tcPr>
            <w:tcW w:w="771" w:type="dxa"/>
            <w:tcBorders>
              <w:top w:val="single" w:sz="4" w:space="0" w:color="auto"/>
              <w:left w:val="single" w:sz="4" w:space="0" w:color="auto"/>
              <w:bottom w:val="nil"/>
              <w:right w:val="nil"/>
            </w:tcBorders>
            <w:shd w:val="clear" w:color="auto" w:fill="FFFFFF"/>
            <w:vAlign w:val="center"/>
          </w:tcPr>
          <w:p w:rsidR="00A929DE" w:rsidRPr="00F401EE" w:rsidRDefault="00A929DE" w:rsidP="00EA13C9">
            <w:pPr>
              <w:ind w:left="0"/>
              <w:jc w:val="center"/>
              <w:rPr>
                <w:rStyle w:val="CharStyle41"/>
                <w:rFonts w:ascii="Bookman Old Style" w:hAnsi="Bookman Old Style"/>
                <w:color w:val="000000"/>
                <w:sz w:val="18"/>
                <w:szCs w:val="22"/>
                <w:lang w:eastAsia="es-ES_tradnl"/>
              </w:rPr>
            </w:pPr>
            <w:r w:rsidRPr="00A929DE">
              <w:rPr>
                <w:rStyle w:val="CharStyle41"/>
                <w:rFonts w:ascii="Bookman Old Style" w:hAnsi="Bookman Old Style"/>
                <w:i/>
                <w:color w:val="000000"/>
                <w:sz w:val="18"/>
                <w:szCs w:val="22"/>
                <w:lang w:eastAsia="es-ES_tradnl"/>
              </w:rPr>
              <w:t>172,36</w:t>
            </w:r>
          </w:p>
        </w:tc>
        <w:tc>
          <w:tcPr>
            <w:tcW w:w="677" w:type="dxa"/>
            <w:tcBorders>
              <w:top w:val="single" w:sz="4" w:space="0" w:color="auto"/>
              <w:left w:val="single" w:sz="4" w:space="0" w:color="auto"/>
              <w:bottom w:val="nil"/>
              <w:right w:val="single" w:sz="4" w:space="0" w:color="auto"/>
            </w:tcBorders>
            <w:shd w:val="clear" w:color="auto" w:fill="FFFFFF"/>
            <w:vAlign w:val="center"/>
          </w:tcPr>
          <w:p w:rsidR="00A929DE" w:rsidRPr="00F401EE" w:rsidRDefault="00A929DE" w:rsidP="00EA13C9">
            <w:pPr>
              <w:ind w:left="0"/>
              <w:jc w:val="center"/>
              <w:rPr>
                <w:rStyle w:val="CharStyle41"/>
                <w:rFonts w:ascii="Bookman Old Style" w:hAnsi="Bookman Old Style"/>
                <w:color w:val="000000"/>
                <w:sz w:val="18"/>
                <w:szCs w:val="22"/>
                <w:lang w:eastAsia="es-ES_tradnl"/>
              </w:rPr>
            </w:pPr>
            <w:r w:rsidRPr="00A929DE">
              <w:rPr>
                <w:rStyle w:val="CharStyle41"/>
                <w:rFonts w:ascii="Bookman Old Style" w:hAnsi="Bookman Old Style"/>
                <w:i/>
                <w:color w:val="000000"/>
                <w:sz w:val="18"/>
                <w:szCs w:val="22"/>
                <w:lang w:eastAsia="es-ES_tradnl"/>
              </w:rPr>
              <w:t>156,93</w:t>
            </w:r>
          </w:p>
        </w:tc>
      </w:tr>
      <w:tr w:rsidR="00A929DE" w:rsidRPr="00A929DE" w:rsidTr="00EA13C9">
        <w:trPr>
          <w:trHeight w:hRule="exact" w:val="851"/>
        </w:trPr>
        <w:tc>
          <w:tcPr>
            <w:tcW w:w="3179" w:type="dxa"/>
            <w:tcBorders>
              <w:top w:val="single" w:sz="4" w:space="0" w:color="auto"/>
              <w:left w:val="single" w:sz="4" w:space="0" w:color="auto"/>
              <w:bottom w:val="nil"/>
              <w:right w:val="nil"/>
            </w:tcBorders>
            <w:shd w:val="clear" w:color="auto" w:fill="FFFFFF"/>
            <w:vAlign w:val="bottom"/>
          </w:tcPr>
          <w:p w:rsidR="00A929DE" w:rsidRPr="00A929DE" w:rsidRDefault="00A929DE" w:rsidP="001958F5">
            <w:pPr>
              <w:pStyle w:val="Style37"/>
              <w:shd w:val="clear" w:color="auto" w:fill="auto"/>
              <w:spacing w:after="0" w:line="259" w:lineRule="exact"/>
              <w:ind w:left="279" w:hanging="180"/>
              <w:rPr>
                <w:rFonts w:ascii="Bookman Old Style" w:hAnsi="Bookman Old Style" w:cs="Arial"/>
                <w:i/>
                <w:sz w:val="18"/>
              </w:rPr>
            </w:pPr>
            <w:r w:rsidRPr="00A929DE">
              <w:rPr>
                <w:rStyle w:val="CharStyle41"/>
                <w:rFonts w:ascii="Bookman Old Style" w:hAnsi="Bookman Old Style"/>
                <w:i/>
                <w:color w:val="000000"/>
                <w:sz w:val="18"/>
                <w:szCs w:val="22"/>
                <w:lang w:eastAsia="es-ES_tradnl"/>
              </w:rPr>
              <w:t>• Componente de inversión pagada con recursos de la empresa YAVEGAS S.A. E S P.</w:t>
            </w:r>
          </w:p>
        </w:tc>
        <w:tc>
          <w:tcPr>
            <w:tcW w:w="749" w:type="dxa"/>
            <w:tcBorders>
              <w:top w:val="single" w:sz="4" w:space="0" w:color="auto"/>
              <w:left w:val="single" w:sz="4" w:space="0" w:color="auto"/>
              <w:bottom w:val="nil"/>
              <w:right w:val="single" w:sz="4" w:space="0" w:color="auto"/>
            </w:tcBorders>
            <w:shd w:val="clear" w:color="auto" w:fill="FFFFFF"/>
          </w:tcPr>
          <w:p w:rsidR="00A929DE" w:rsidRPr="00A929DE" w:rsidRDefault="00A929DE" w:rsidP="001958F5">
            <w:pPr>
              <w:ind w:left="0"/>
              <w:jc w:val="center"/>
              <w:rPr>
                <w:rStyle w:val="CharStyle41"/>
                <w:rFonts w:ascii="Bookman Old Style" w:hAnsi="Bookman Old Style"/>
                <w:i/>
                <w:color w:val="000000"/>
                <w:sz w:val="18"/>
                <w:szCs w:val="22"/>
                <w:lang w:eastAsia="es-ES_tradnl"/>
              </w:rPr>
            </w:pPr>
          </w:p>
          <w:p w:rsidR="00A929DE" w:rsidRPr="00A929DE" w:rsidRDefault="00A929DE" w:rsidP="001958F5">
            <w:pPr>
              <w:ind w:left="0"/>
              <w:jc w:val="center"/>
              <w:rPr>
                <w:rFonts w:ascii="Bookman Old Style" w:hAnsi="Bookman Old Style"/>
                <w:sz w:val="18"/>
                <w:szCs w:val="22"/>
              </w:rPr>
            </w:pPr>
            <w:r w:rsidRPr="00A929DE">
              <w:rPr>
                <w:rStyle w:val="CharStyle41"/>
                <w:rFonts w:ascii="Bookman Old Style" w:hAnsi="Bookman Old Style"/>
                <w:i/>
                <w:color w:val="000000"/>
                <w:sz w:val="18"/>
                <w:szCs w:val="22"/>
                <w:lang w:eastAsia="es-ES_tradnl"/>
              </w:rPr>
              <w:t>$/m3</w:t>
            </w:r>
          </w:p>
        </w:tc>
        <w:tc>
          <w:tcPr>
            <w:tcW w:w="749" w:type="dxa"/>
            <w:tcBorders>
              <w:top w:val="single" w:sz="4" w:space="0" w:color="auto"/>
              <w:left w:val="single" w:sz="4" w:space="0" w:color="auto"/>
              <w:bottom w:val="nil"/>
              <w:right w:val="nil"/>
            </w:tcBorders>
            <w:shd w:val="clear" w:color="auto" w:fill="FFFFFF"/>
            <w:vAlign w:val="center"/>
          </w:tcPr>
          <w:p w:rsidR="00A929DE" w:rsidRPr="00F401EE" w:rsidRDefault="00A929DE" w:rsidP="00EA13C9">
            <w:pPr>
              <w:ind w:left="0"/>
              <w:jc w:val="center"/>
              <w:rPr>
                <w:rStyle w:val="CharStyle41"/>
                <w:rFonts w:ascii="Bookman Old Style" w:hAnsi="Bookman Old Style"/>
                <w:color w:val="000000"/>
                <w:sz w:val="18"/>
                <w:szCs w:val="22"/>
                <w:lang w:eastAsia="es-ES_tradnl"/>
              </w:rPr>
            </w:pPr>
            <w:r w:rsidRPr="00A929DE">
              <w:rPr>
                <w:rStyle w:val="CharStyle41"/>
                <w:rFonts w:ascii="Bookman Old Style" w:hAnsi="Bookman Old Style"/>
                <w:i/>
                <w:color w:val="000000"/>
                <w:sz w:val="18"/>
                <w:szCs w:val="22"/>
                <w:lang w:eastAsia="es-ES_tradnl"/>
              </w:rPr>
              <w:t>295,54</w:t>
            </w:r>
          </w:p>
        </w:tc>
        <w:tc>
          <w:tcPr>
            <w:tcW w:w="763" w:type="dxa"/>
            <w:tcBorders>
              <w:top w:val="single" w:sz="4" w:space="0" w:color="auto"/>
              <w:left w:val="single" w:sz="4" w:space="0" w:color="auto"/>
              <w:bottom w:val="nil"/>
              <w:right w:val="nil"/>
            </w:tcBorders>
            <w:shd w:val="clear" w:color="auto" w:fill="FFFFFF"/>
            <w:vAlign w:val="center"/>
          </w:tcPr>
          <w:p w:rsidR="00A929DE" w:rsidRPr="00F401EE" w:rsidRDefault="00A929DE" w:rsidP="00EA13C9">
            <w:pPr>
              <w:ind w:left="0"/>
              <w:jc w:val="center"/>
              <w:rPr>
                <w:rStyle w:val="CharStyle41"/>
                <w:rFonts w:ascii="Bookman Old Style" w:hAnsi="Bookman Old Style"/>
                <w:color w:val="000000"/>
                <w:sz w:val="18"/>
                <w:szCs w:val="22"/>
                <w:lang w:eastAsia="es-ES_tradnl"/>
              </w:rPr>
            </w:pPr>
            <w:r w:rsidRPr="00A929DE">
              <w:rPr>
                <w:rStyle w:val="CharStyle41"/>
                <w:rFonts w:ascii="Bookman Old Style" w:hAnsi="Bookman Old Style"/>
                <w:i/>
                <w:color w:val="000000"/>
                <w:sz w:val="18"/>
                <w:szCs w:val="22"/>
                <w:lang w:eastAsia="es-ES_tradnl"/>
              </w:rPr>
              <w:t>299,17</w:t>
            </w:r>
          </w:p>
        </w:tc>
        <w:tc>
          <w:tcPr>
            <w:tcW w:w="653" w:type="dxa"/>
            <w:tcBorders>
              <w:top w:val="single" w:sz="4" w:space="0" w:color="auto"/>
              <w:left w:val="single" w:sz="4" w:space="0" w:color="auto"/>
              <w:bottom w:val="nil"/>
              <w:right w:val="nil"/>
            </w:tcBorders>
            <w:shd w:val="clear" w:color="auto" w:fill="FFFFFF"/>
            <w:vAlign w:val="center"/>
          </w:tcPr>
          <w:p w:rsidR="00A929DE" w:rsidRPr="00F401EE" w:rsidRDefault="00A929DE" w:rsidP="00EA13C9">
            <w:pPr>
              <w:ind w:left="0"/>
              <w:jc w:val="center"/>
              <w:rPr>
                <w:rStyle w:val="CharStyle41"/>
                <w:rFonts w:ascii="Bookman Old Style" w:hAnsi="Bookman Old Style"/>
                <w:color w:val="000000"/>
                <w:sz w:val="18"/>
                <w:szCs w:val="22"/>
                <w:lang w:eastAsia="es-ES_tradnl"/>
              </w:rPr>
            </w:pPr>
            <w:r w:rsidRPr="00A929DE">
              <w:rPr>
                <w:rStyle w:val="CharStyle41"/>
                <w:rFonts w:ascii="Bookman Old Style" w:hAnsi="Bookman Old Style"/>
                <w:i/>
                <w:color w:val="000000"/>
                <w:sz w:val="18"/>
                <w:szCs w:val="22"/>
                <w:lang w:eastAsia="es-ES_tradnl"/>
              </w:rPr>
              <w:t>306,46</w:t>
            </w:r>
          </w:p>
        </w:tc>
        <w:tc>
          <w:tcPr>
            <w:tcW w:w="771" w:type="dxa"/>
            <w:tcBorders>
              <w:top w:val="single" w:sz="4" w:space="0" w:color="auto"/>
              <w:left w:val="single" w:sz="4" w:space="0" w:color="auto"/>
              <w:bottom w:val="nil"/>
              <w:right w:val="nil"/>
            </w:tcBorders>
            <w:shd w:val="clear" w:color="auto" w:fill="FFFFFF"/>
            <w:vAlign w:val="center"/>
          </w:tcPr>
          <w:p w:rsidR="00A929DE" w:rsidRPr="00F401EE" w:rsidRDefault="00A929DE" w:rsidP="00EA13C9">
            <w:pPr>
              <w:ind w:left="0"/>
              <w:jc w:val="center"/>
              <w:rPr>
                <w:rStyle w:val="CharStyle41"/>
                <w:rFonts w:ascii="Bookman Old Style" w:hAnsi="Bookman Old Style"/>
                <w:color w:val="000000"/>
                <w:sz w:val="18"/>
                <w:szCs w:val="22"/>
                <w:lang w:eastAsia="es-ES_tradnl"/>
              </w:rPr>
            </w:pPr>
            <w:r w:rsidRPr="00A929DE">
              <w:rPr>
                <w:rStyle w:val="CharStyle41"/>
                <w:rFonts w:ascii="Bookman Old Style" w:hAnsi="Bookman Old Style"/>
                <w:i/>
                <w:color w:val="000000"/>
                <w:sz w:val="18"/>
                <w:szCs w:val="22"/>
                <w:lang w:eastAsia="es-ES_tradnl"/>
              </w:rPr>
              <w:t>310,59</w:t>
            </w:r>
          </w:p>
        </w:tc>
        <w:tc>
          <w:tcPr>
            <w:tcW w:w="677" w:type="dxa"/>
            <w:tcBorders>
              <w:top w:val="single" w:sz="4" w:space="0" w:color="auto"/>
              <w:left w:val="single" w:sz="4" w:space="0" w:color="auto"/>
              <w:bottom w:val="nil"/>
              <w:right w:val="single" w:sz="4" w:space="0" w:color="auto"/>
            </w:tcBorders>
            <w:shd w:val="clear" w:color="auto" w:fill="FFFFFF"/>
            <w:vAlign w:val="center"/>
          </w:tcPr>
          <w:p w:rsidR="00A929DE" w:rsidRPr="00F401EE" w:rsidRDefault="00A929DE" w:rsidP="00EA13C9">
            <w:pPr>
              <w:ind w:left="0"/>
              <w:jc w:val="center"/>
              <w:rPr>
                <w:rStyle w:val="CharStyle41"/>
                <w:rFonts w:ascii="Bookman Old Style" w:hAnsi="Bookman Old Style"/>
                <w:color w:val="000000"/>
                <w:sz w:val="18"/>
                <w:szCs w:val="22"/>
                <w:lang w:eastAsia="es-ES_tradnl"/>
              </w:rPr>
            </w:pPr>
            <w:r w:rsidRPr="00A929DE">
              <w:rPr>
                <w:rStyle w:val="CharStyle41"/>
                <w:rFonts w:ascii="Bookman Old Style" w:hAnsi="Bookman Old Style"/>
                <w:i/>
                <w:color w:val="000000"/>
                <w:sz w:val="18"/>
                <w:szCs w:val="22"/>
                <w:lang w:eastAsia="es-ES_tradnl"/>
              </w:rPr>
              <w:t>282,79</w:t>
            </w:r>
          </w:p>
        </w:tc>
      </w:tr>
      <w:tr w:rsidR="00A929DE" w:rsidRPr="00A929DE" w:rsidTr="001958F5">
        <w:trPr>
          <w:trHeight w:hRule="exact" w:val="461"/>
        </w:trPr>
        <w:tc>
          <w:tcPr>
            <w:tcW w:w="3179" w:type="dxa"/>
            <w:tcBorders>
              <w:top w:val="single" w:sz="4" w:space="0" w:color="auto"/>
              <w:left w:val="single" w:sz="4" w:space="0" w:color="auto"/>
              <w:bottom w:val="single" w:sz="4" w:space="0" w:color="auto"/>
              <w:right w:val="nil"/>
            </w:tcBorders>
            <w:shd w:val="clear" w:color="auto" w:fill="FFFFFF"/>
            <w:vAlign w:val="center"/>
          </w:tcPr>
          <w:p w:rsidR="00A929DE" w:rsidRPr="00A929DE" w:rsidRDefault="00A929DE" w:rsidP="001958F5">
            <w:pPr>
              <w:pStyle w:val="Style37"/>
              <w:shd w:val="clear" w:color="auto" w:fill="auto"/>
              <w:spacing w:after="0" w:line="210" w:lineRule="exact"/>
              <w:ind w:left="279" w:hanging="180"/>
              <w:rPr>
                <w:rFonts w:ascii="Bookman Old Style" w:hAnsi="Bookman Old Style" w:cs="Arial"/>
                <w:i/>
                <w:sz w:val="18"/>
              </w:rPr>
            </w:pPr>
            <w:r w:rsidRPr="00A929DE">
              <w:rPr>
                <w:rStyle w:val="CharStyle41"/>
                <w:rFonts w:ascii="Bookman Old Style" w:hAnsi="Bookman Old Style"/>
                <w:i/>
                <w:color w:val="000000"/>
                <w:sz w:val="18"/>
                <w:szCs w:val="22"/>
                <w:lang w:eastAsia="es-ES_tradnl"/>
              </w:rPr>
              <w:t>• Componente Gastos AOM</w:t>
            </w:r>
          </w:p>
        </w:tc>
        <w:tc>
          <w:tcPr>
            <w:tcW w:w="749" w:type="dxa"/>
            <w:tcBorders>
              <w:top w:val="single" w:sz="4" w:space="0" w:color="auto"/>
              <w:left w:val="single" w:sz="4" w:space="0" w:color="auto"/>
              <w:bottom w:val="single" w:sz="4" w:space="0" w:color="auto"/>
              <w:right w:val="single" w:sz="4" w:space="0" w:color="auto"/>
            </w:tcBorders>
            <w:shd w:val="clear" w:color="auto" w:fill="FFFFFF"/>
          </w:tcPr>
          <w:p w:rsidR="00A929DE" w:rsidRPr="00A929DE" w:rsidRDefault="00A929DE" w:rsidP="001958F5">
            <w:pPr>
              <w:ind w:left="0"/>
              <w:jc w:val="center"/>
              <w:rPr>
                <w:rStyle w:val="CharStyle41"/>
                <w:rFonts w:ascii="Bookman Old Style" w:hAnsi="Bookman Old Style"/>
                <w:i/>
                <w:color w:val="000000"/>
                <w:sz w:val="18"/>
                <w:szCs w:val="22"/>
                <w:lang w:eastAsia="es-ES_tradnl"/>
              </w:rPr>
            </w:pPr>
          </w:p>
          <w:p w:rsidR="00A929DE" w:rsidRPr="00A929DE" w:rsidRDefault="00A929DE" w:rsidP="001958F5">
            <w:pPr>
              <w:ind w:left="0"/>
              <w:jc w:val="center"/>
              <w:rPr>
                <w:rFonts w:ascii="Bookman Old Style" w:hAnsi="Bookman Old Style"/>
                <w:sz w:val="18"/>
                <w:szCs w:val="22"/>
              </w:rPr>
            </w:pPr>
            <w:r w:rsidRPr="00A929DE">
              <w:rPr>
                <w:rStyle w:val="CharStyle41"/>
                <w:rFonts w:ascii="Bookman Old Style" w:hAnsi="Bookman Old Style"/>
                <w:i/>
                <w:color w:val="000000"/>
                <w:sz w:val="18"/>
                <w:szCs w:val="22"/>
                <w:lang w:eastAsia="es-ES_tradnl"/>
              </w:rPr>
              <w:t>$/m3</w:t>
            </w:r>
          </w:p>
        </w:tc>
        <w:tc>
          <w:tcPr>
            <w:tcW w:w="749" w:type="dxa"/>
            <w:tcBorders>
              <w:top w:val="single" w:sz="4" w:space="0" w:color="auto"/>
              <w:left w:val="single" w:sz="4" w:space="0" w:color="auto"/>
              <w:bottom w:val="single" w:sz="4" w:space="0" w:color="auto"/>
              <w:right w:val="nil"/>
            </w:tcBorders>
            <w:shd w:val="clear" w:color="auto" w:fill="FFFFFF"/>
            <w:vAlign w:val="center"/>
          </w:tcPr>
          <w:p w:rsidR="00A929DE" w:rsidRPr="00A929DE" w:rsidRDefault="00A929DE" w:rsidP="001958F5">
            <w:pPr>
              <w:pStyle w:val="Style37"/>
              <w:shd w:val="clear" w:color="auto" w:fill="auto"/>
              <w:spacing w:after="0" w:line="210" w:lineRule="exact"/>
              <w:jc w:val="center"/>
              <w:rPr>
                <w:rFonts w:ascii="Bookman Old Style" w:hAnsi="Bookman Old Style" w:cs="Arial"/>
                <w:i/>
                <w:sz w:val="18"/>
              </w:rPr>
            </w:pPr>
            <w:r w:rsidRPr="00A929DE">
              <w:rPr>
                <w:rStyle w:val="CharStyle41"/>
                <w:rFonts w:ascii="Bookman Old Style" w:hAnsi="Bookman Old Style"/>
                <w:i/>
                <w:color w:val="000000"/>
                <w:sz w:val="18"/>
                <w:szCs w:val="22"/>
                <w:lang w:eastAsia="es-ES_tradnl"/>
              </w:rPr>
              <w:t>217,94</w:t>
            </w:r>
          </w:p>
        </w:tc>
        <w:tc>
          <w:tcPr>
            <w:tcW w:w="763" w:type="dxa"/>
            <w:tcBorders>
              <w:top w:val="single" w:sz="4" w:space="0" w:color="auto"/>
              <w:left w:val="single" w:sz="4" w:space="0" w:color="auto"/>
              <w:bottom w:val="single" w:sz="4" w:space="0" w:color="auto"/>
              <w:right w:val="nil"/>
            </w:tcBorders>
            <w:shd w:val="clear" w:color="auto" w:fill="FFFFFF"/>
            <w:vAlign w:val="center"/>
          </w:tcPr>
          <w:p w:rsidR="00A929DE" w:rsidRPr="00A929DE" w:rsidRDefault="00A929DE" w:rsidP="001958F5">
            <w:pPr>
              <w:pStyle w:val="Style37"/>
              <w:shd w:val="clear" w:color="auto" w:fill="auto"/>
              <w:spacing w:after="0" w:line="210" w:lineRule="exact"/>
              <w:jc w:val="center"/>
              <w:rPr>
                <w:rFonts w:ascii="Bookman Old Style" w:hAnsi="Bookman Old Style" w:cs="Arial"/>
                <w:i/>
                <w:sz w:val="18"/>
              </w:rPr>
            </w:pPr>
            <w:r w:rsidRPr="00A929DE">
              <w:rPr>
                <w:rStyle w:val="CharStyle41"/>
                <w:rFonts w:ascii="Bookman Old Style" w:hAnsi="Bookman Old Style"/>
                <w:i/>
                <w:color w:val="000000"/>
                <w:sz w:val="18"/>
                <w:szCs w:val="22"/>
                <w:lang w:eastAsia="es-ES_tradnl"/>
              </w:rPr>
              <w:t>218,04</w:t>
            </w:r>
          </w:p>
        </w:tc>
        <w:tc>
          <w:tcPr>
            <w:tcW w:w="653" w:type="dxa"/>
            <w:tcBorders>
              <w:top w:val="single" w:sz="4" w:space="0" w:color="auto"/>
              <w:left w:val="single" w:sz="4" w:space="0" w:color="auto"/>
              <w:bottom w:val="single" w:sz="4" w:space="0" w:color="auto"/>
              <w:right w:val="nil"/>
            </w:tcBorders>
            <w:shd w:val="clear" w:color="auto" w:fill="FFFFFF"/>
            <w:vAlign w:val="center"/>
          </w:tcPr>
          <w:p w:rsidR="00A929DE" w:rsidRPr="00A929DE" w:rsidRDefault="00A929DE" w:rsidP="001958F5">
            <w:pPr>
              <w:pStyle w:val="Style37"/>
              <w:shd w:val="clear" w:color="auto" w:fill="auto"/>
              <w:spacing w:after="0" w:line="210" w:lineRule="exact"/>
              <w:jc w:val="center"/>
              <w:rPr>
                <w:rFonts w:ascii="Bookman Old Style" w:hAnsi="Bookman Old Style" w:cs="Arial"/>
                <w:i/>
                <w:sz w:val="18"/>
              </w:rPr>
            </w:pPr>
            <w:r w:rsidRPr="00A929DE">
              <w:rPr>
                <w:rStyle w:val="CharStyle41"/>
                <w:rFonts w:ascii="Bookman Old Style" w:hAnsi="Bookman Old Style"/>
                <w:i/>
                <w:color w:val="000000"/>
                <w:sz w:val="18"/>
                <w:szCs w:val="22"/>
                <w:lang w:eastAsia="es-ES_tradnl"/>
              </w:rPr>
              <w:t>218,23</w:t>
            </w:r>
          </w:p>
        </w:tc>
        <w:tc>
          <w:tcPr>
            <w:tcW w:w="771" w:type="dxa"/>
            <w:tcBorders>
              <w:top w:val="single" w:sz="4" w:space="0" w:color="auto"/>
              <w:left w:val="single" w:sz="4" w:space="0" w:color="auto"/>
              <w:bottom w:val="single" w:sz="4" w:space="0" w:color="auto"/>
              <w:right w:val="nil"/>
            </w:tcBorders>
            <w:shd w:val="clear" w:color="auto" w:fill="FFFFFF"/>
            <w:vAlign w:val="center"/>
          </w:tcPr>
          <w:p w:rsidR="00A929DE" w:rsidRPr="00A929DE" w:rsidRDefault="00A929DE" w:rsidP="001958F5">
            <w:pPr>
              <w:pStyle w:val="Style37"/>
              <w:shd w:val="clear" w:color="auto" w:fill="auto"/>
              <w:spacing w:after="0" w:line="210" w:lineRule="exact"/>
              <w:jc w:val="center"/>
              <w:rPr>
                <w:rFonts w:ascii="Bookman Old Style" w:hAnsi="Bookman Old Style" w:cs="Arial"/>
                <w:i/>
                <w:sz w:val="18"/>
              </w:rPr>
            </w:pPr>
            <w:r w:rsidRPr="00A929DE">
              <w:rPr>
                <w:rStyle w:val="CharStyle41"/>
                <w:rFonts w:ascii="Bookman Old Style" w:hAnsi="Bookman Old Style"/>
                <w:i/>
                <w:color w:val="000000"/>
                <w:sz w:val="18"/>
                <w:szCs w:val="22"/>
                <w:lang w:eastAsia="es-ES_tradnl"/>
              </w:rPr>
              <w:t>218,33</w:t>
            </w:r>
          </w:p>
        </w:tc>
        <w:tc>
          <w:tcPr>
            <w:tcW w:w="677" w:type="dxa"/>
            <w:tcBorders>
              <w:top w:val="single" w:sz="4" w:space="0" w:color="auto"/>
              <w:left w:val="single" w:sz="4" w:space="0" w:color="auto"/>
              <w:bottom w:val="single" w:sz="4" w:space="0" w:color="auto"/>
              <w:right w:val="single" w:sz="4" w:space="0" w:color="auto"/>
            </w:tcBorders>
            <w:shd w:val="clear" w:color="auto" w:fill="FFFFFF"/>
            <w:vAlign w:val="center"/>
          </w:tcPr>
          <w:p w:rsidR="00A929DE" w:rsidRPr="00A929DE" w:rsidRDefault="00A929DE" w:rsidP="001958F5">
            <w:pPr>
              <w:pStyle w:val="Style37"/>
              <w:shd w:val="clear" w:color="auto" w:fill="auto"/>
              <w:spacing w:after="0" w:line="210" w:lineRule="exact"/>
              <w:jc w:val="center"/>
              <w:rPr>
                <w:rFonts w:ascii="Bookman Old Style" w:hAnsi="Bookman Old Style" w:cs="Arial"/>
                <w:i/>
                <w:sz w:val="18"/>
              </w:rPr>
            </w:pPr>
            <w:r w:rsidRPr="00A929DE">
              <w:rPr>
                <w:rStyle w:val="CharStyle41"/>
                <w:rFonts w:ascii="Bookman Old Style" w:hAnsi="Bookman Old Style"/>
                <w:i/>
                <w:color w:val="000000"/>
                <w:sz w:val="18"/>
                <w:szCs w:val="22"/>
                <w:lang w:eastAsia="es-ES_tradnl"/>
              </w:rPr>
              <w:t>217,61</w:t>
            </w:r>
          </w:p>
        </w:tc>
      </w:tr>
    </w:tbl>
    <w:p w:rsidR="00203E76" w:rsidRDefault="00203E76" w:rsidP="00A929DE">
      <w:pPr>
        <w:pStyle w:val="Style25"/>
        <w:shd w:val="clear" w:color="auto" w:fill="auto"/>
        <w:spacing w:before="206" w:after="240" w:line="259" w:lineRule="exact"/>
        <w:ind w:left="567" w:right="20"/>
        <w:rPr>
          <w:rStyle w:val="CharStyle27"/>
          <w:rFonts w:ascii="Bookman Old Style" w:hAnsi="Bookman Old Style"/>
          <w:i/>
          <w:color w:val="000000"/>
          <w:sz w:val="22"/>
          <w:szCs w:val="22"/>
          <w:lang w:eastAsia="es-ES_tradnl"/>
        </w:rPr>
      </w:pPr>
    </w:p>
    <w:p w:rsidR="00203E76" w:rsidRDefault="00203E76" w:rsidP="00A929DE">
      <w:pPr>
        <w:pStyle w:val="Style25"/>
        <w:shd w:val="clear" w:color="auto" w:fill="auto"/>
        <w:spacing w:before="206" w:after="240" w:line="259" w:lineRule="exact"/>
        <w:ind w:left="567" w:right="20"/>
        <w:rPr>
          <w:rStyle w:val="CharStyle27"/>
          <w:rFonts w:ascii="Bookman Old Style" w:hAnsi="Bookman Old Style"/>
          <w:i/>
          <w:color w:val="000000"/>
          <w:sz w:val="22"/>
          <w:szCs w:val="22"/>
          <w:lang w:eastAsia="es-ES_tradnl"/>
        </w:rPr>
      </w:pPr>
    </w:p>
    <w:p w:rsidR="00203E76" w:rsidRDefault="00203E76" w:rsidP="00A929DE">
      <w:pPr>
        <w:pStyle w:val="Style25"/>
        <w:shd w:val="clear" w:color="auto" w:fill="auto"/>
        <w:spacing w:before="206" w:after="240" w:line="259" w:lineRule="exact"/>
        <w:ind w:left="567" w:right="20"/>
        <w:rPr>
          <w:rStyle w:val="CharStyle27"/>
          <w:rFonts w:ascii="Bookman Old Style" w:hAnsi="Bookman Old Style"/>
          <w:i/>
          <w:color w:val="000000"/>
          <w:sz w:val="22"/>
          <w:szCs w:val="22"/>
          <w:lang w:eastAsia="es-ES_tradnl"/>
        </w:rPr>
      </w:pPr>
    </w:p>
    <w:p w:rsidR="00203E76" w:rsidRDefault="00203E76" w:rsidP="00A929DE">
      <w:pPr>
        <w:pStyle w:val="Style25"/>
        <w:shd w:val="clear" w:color="auto" w:fill="auto"/>
        <w:spacing w:before="206" w:after="240" w:line="259" w:lineRule="exact"/>
        <w:ind w:left="567" w:right="20"/>
        <w:rPr>
          <w:rStyle w:val="CharStyle27"/>
          <w:rFonts w:ascii="Bookman Old Style" w:hAnsi="Bookman Old Style"/>
          <w:i/>
          <w:color w:val="000000"/>
          <w:sz w:val="22"/>
          <w:szCs w:val="22"/>
          <w:lang w:eastAsia="es-ES_tradnl"/>
        </w:rPr>
      </w:pPr>
    </w:p>
    <w:p w:rsidR="00203E76" w:rsidRDefault="00203E76" w:rsidP="00A929DE">
      <w:pPr>
        <w:pStyle w:val="Style25"/>
        <w:shd w:val="clear" w:color="auto" w:fill="auto"/>
        <w:spacing w:before="206" w:after="240" w:line="259" w:lineRule="exact"/>
        <w:ind w:left="567" w:right="20"/>
        <w:rPr>
          <w:rStyle w:val="CharStyle27"/>
          <w:rFonts w:ascii="Bookman Old Style" w:hAnsi="Bookman Old Style"/>
          <w:i/>
          <w:color w:val="000000"/>
          <w:sz w:val="22"/>
          <w:szCs w:val="22"/>
          <w:lang w:eastAsia="es-ES_tradnl"/>
        </w:rPr>
      </w:pPr>
    </w:p>
    <w:p w:rsidR="00203E76" w:rsidRDefault="00203E76" w:rsidP="00A929DE">
      <w:pPr>
        <w:pStyle w:val="Style25"/>
        <w:shd w:val="clear" w:color="auto" w:fill="auto"/>
        <w:spacing w:before="206" w:after="240" w:line="259" w:lineRule="exact"/>
        <w:ind w:left="567" w:right="20"/>
        <w:rPr>
          <w:rStyle w:val="CharStyle27"/>
          <w:rFonts w:ascii="Bookman Old Style" w:hAnsi="Bookman Old Style"/>
          <w:i/>
          <w:color w:val="000000"/>
          <w:sz w:val="22"/>
          <w:szCs w:val="22"/>
          <w:lang w:eastAsia="es-ES_tradnl"/>
        </w:rPr>
      </w:pPr>
    </w:p>
    <w:p w:rsidR="00203E76" w:rsidRDefault="00203E76" w:rsidP="00A929DE">
      <w:pPr>
        <w:pStyle w:val="Style25"/>
        <w:shd w:val="clear" w:color="auto" w:fill="auto"/>
        <w:spacing w:before="206" w:after="240" w:line="259" w:lineRule="exact"/>
        <w:ind w:left="567" w:right="20"/>
        <w:rPr>
          <w:rStyle w:val="CharStyle27"/>
          <w:rFonts w:ascii="Bookman Old Style" w:hAnsi="Bookman Old Style"/>
          <w:i/>
          <w:color w:val="000000"/>
          <w:sz w:val="22"/>
          <w:szCs w:val="22"/>
          <w:lang w:eastAsia="es-ES_tradnl"/>
        </w:rPr>
      </w:pPr>
    </w:p>
    <w:p w:rsidR="00203E76" w:rsidRPr="00A929DE" w:rsidRDefault="00203E76" w:rsidP="00203E76">
      <w:pPr>
        <w:pStyle w:val="Style35"/>
        <w:framePr w:w="8822" w:wrap="notBeside" w:vAnchor="text" w:hAnchor="page" w:x="1740" w:y="217"/>
        <w:shd w:val="clear" w:color="auto" w:fill="auto"/>
        <w:spacing w:line="180" w:lineRule="exact"/>
        <w:ind w:left="708"/>
        <w:rPr>
          <w:rFonts w:ascii="Bookman Old Style" w:hAnsi="Bookman Old Style"/>
          <w:i/>
          <w:sz w:val="22"/>
          <w:szCs w:val="22"/>
        </w:rPr>
      </w:pPr>
      <w:r w:rsidRPr="00A929DE">
        <w:rPr>
          <w:rStyle w:val="CharStyle36"/>
          <w:rFonts w:ascii="Bookman Old Style" w:hAnsi="Bookman Old Style"/>
          <w:i/>
          <w:color w:val="000000"/>
          <w:sz w:val="22"/>
          <w:szCs w:val="22"/>
          <w:lang w:eastAsia="es-ES_tradnl"/>
        </w:rPr>
        <w:t xml:space="preserve">        </w:t>
      </w:r>
      <w:r w:rsidRPr="00A929DE">
        <w:rPr>
          <w:rStyle w:val="CharStyle36"/>
          <w:rFonts w:ascii="Bookman Old Style" w:hAnsi="Bookman Old Style"/>
          <w:i/>
          <w:color w:val="000000"/>
          <w:sz w:val="18"/>
          <w:szCs w:val="22"/>
          <w:lang w:eastAsia="es-ES_tradnl"/>
        </w:rPr>
        <w:t>Cifras en pesos del 31 de diciembre de 2014</w:t>
      </w:r>
    </w:p>
    <w:p w:rsidR="00514CEA" w:rsidRDefault="00514CEA" w:rsidP="00A929DE">
      <w:pPr>
        <w:pStyle w:val="Style25"/>
        <w:shd w:val="clear" w:color="auto" w:fill="auto"/>
        <w:spacing w:before="206" w:after="240" w:line="259" w:lineRule="exact"/>
        <w:ind w:left="567" w:right="20"/>
        <w:rPr>
          <w:rStyle w:val="CharStyle27"/>
          <w:rFonts w:ascii="Bookman Old Style" w:hAnsi="Bookman Old Style"/>
          <w:i/>
          <w:color w:val="000000"/>
          <w:sz w:val="22"/>
          <w:szCs w:val="22"/>
          <w:lang w:eastAsia="es-ES_tradnl"/>
        </w:rPr>
      </w:pPr>
    </w:p>
    <w:p w:rsidR="003F5A9A" w:rsidRDefault="00A929DE" w:rsidP="003F5A9A">
      <w:pPr>
        <w:pStyle w:val="Style25"/>
        <w:shd w:val="clear" w:color="auto" w:fill="auto"/>
        <w:spacing w:before="206" w:after="240" w:line="259" w:lineRule="exact"/>
        <w:ind w:left="567" w:right="20"/>
        <w:rPr>
          <w:rStyle w:val="CharStyle26"/>
          <w:rFonts w:ascii="Bookman Old Style" w:hAnsi="Bookman Old Style"/>
          <w:i/>
          <w:color w:val="000000"/>
          <w:sz w:val="22"/>
          <w:szCs w:val="22"/>
          <w:lang w:eastAsia="es-ES_tradnl"/>
        </w:rPr>
      </w:pPr>
      <w:r w:rsidRPr="00A929DE">
        <w:rPr>
          <w:rStyle w:val="CharStyle27"/>
          <w:rFonts w:ascii="Bookman Old Style" w:hAnsi="Bookman Old Style"/>
          <w:i/>
          <w:color w:val="000000"/>
          <w:sz w:val="22"/>
          <w:szCs w:val="22"/>
          <w:lang w:eastAsia="es-ES_tradnl"/>
        </w:rPr>
        <w:t xml:space="preserve">Parágrafo 1. </w:t>
      </w:r>
      <w:r w:rsidRPr="00A929DE">
        <w:rPr>
          <w:rStyle w:val="CharStyle26"/>
          <w:rFonts w:ascii="Bookman Old Style" w:hAnsi="Bookman Old Style"/>
          <w:i/>
          <w:color w:val="000000"/>
          <w:sz w:val="22"/>
          <w:szCs w:val="22"/>
          <w:lang w:eastAsia="es-ES_tradnl"/>
        </w:rPr>
        <w:t>Para el cálculo de las tarifas que se cobren a los usuarios con base en los cargos aprobados en la presente Resolución, se tendrá en cuenta lo establecido en el numeral 87.9 del artículo 87 de la Ley 142 de 1994, modificado por el artículo 99 de la Ley 1450 de 2011, o aquella que la modifique, aclare o sustituya.</w:t>
      </w:r>
    </w:p>
    <w:p w:rsidR="003F5A9A" w:rsidRDefault="00A929DE" w:rsidP="003F5A9A">
      <w:pPr>
        <w:pStyle w:val="Style25"/>
        <w:shd w:val="clear" w:color="auto" w:fill="auto"/>
        <w:spacing w:before="206" w:after="240" w:line="259" w:lineRule="exact"/>
        <w:ind w:left="567" w:right="20"/>
        <w:rPr>
          <w:rStyle w:val="CharStyle26"/>
          <w:rFonts w:ascii="Bookman Old Style" w:hAnsi="Bookman Old Style"/>
          <w:i/>
          <w:color w:val="000000"/>
          <w:sz w:val="22"/>
          <w:szCs w:val="22"/>
          <w:lang w:eastAsia="es-ES_tradnl"/>
        </w:rPr>
      </w:pPr>
      <w:r w:rsidRPr="00A929DE">
        <w:rPr>
          <w:rStyle w:val="CharStyle27"/>
          <w:rFonts w:ascii="Bookman Old Style" w:hAnsi="Bookman Old Style"/>
          <w:i/>
          <w:color w:val="000000"/>
          <w:sz w:val="22"/>
          <w:szCs w:val="22"/>
          <w:lang w:eastAsia="es-ES_tradnl"/>
        </w:rPr>
        <w:t xml:space="preserve">Parágrafo 2. </w:t>
      </w:r>
      <w:r w:rsidRPr="00A929DE">
        <w:rPr>
          <w:rStyle w:val="CharStyle26"/>
          <w:rFonts w:ascii="Bookman Old Style" w:hAnsi="Bookman Old Style"/>
          <w:i/>
          <w:color w:val="000000"/>
          <w:sz w:val="22"/>
          <w:szCs w:val="22"/>
          <w:lang w:eastAsia="es-ES_tradnl"/>
        </w:rPr>
        <w:t xml:space="preserve">Conforme a lo definido en el numeral </w:t>
      </w:r>
      <w:r w:rsidRPr="00A929DE">
        <w:rPr>
          <w:rStyle w:val="CharStyle27"/>
          <w:rFonts w:ascii="Bookman Old Style" w:hAnsi="Bookman Old Style"/>
          <w:i/>
          <w:color w:val="000000"/>
          <w:sz w:val="22"/>
          <w:szCs w:val="22"/>
          <w:lang w:eastAsia="es-ES_tradnl"/>
        </w:rPr>
        <w:t xml:space="preserve">6.7 </w:t>
      </w:r>
      <w:r w:rsidRPr="00A929DE">
        <w:rPr>
          <w:rStyle w:val="CharStyle26"/>
          <w:rFonts w:ascii="Bookman Old Style" w:hAnsi="Bookman Old Style"/>
          <w:i/>
          <w:color w:val="000000"/>
          <w:sz w:val="22"/>
          <w:szCs w:val="22"/>
          <w:lang w:eastAsia="es-ES_tradnl"/>
        </w:rPr>
        <w:t xml:space="preserve">del Artículo </w:t>
      </w:r>
      <w:r w:rsidRPr="00A929DE">
        <w:rPr>
          <w:rStyle w:val="CharStyle27"/>
          <w:rFonts w:ascii="Bookman Old Style" w:hAnsi="Bookman Old Style"/>
          <w:i/>
          <w:color w:val="000000"/>
          <w:sz w:val="22"/>
          <w:szCs w:val="22"/>
          <w:lang w:eastAsia="es-ES_tradnl"/>
        </w:rPr>
        <w:t xml:space="preserve">6 </w:t>
      </w:r>
      <w:r w:rsidRPr="00A929DE">
        <w:rPr>
          <w:rStyle w:val="CharStyle26"/>
          <w:rFonts w:ascii="Bookman Old Style" w:hAnsi="Bookman Old Style"/>
          <w:i/>
          <w:color w:val="000000"/>
          <w:sz w:val="22"/>
          <w:szCs w:val="22"/>
          <w:lang w:eastAsia="es-ES_tradnl"/>
        </w:rPr>
        <w:t>de la Resolución CREG 202 de 2013 y aquellas que la adicionan y modifican, el componente de inversión correspondiente a recursos de la empresa sólo podrá iniciar su cobro al usuario, al mes siguiente de que la distribuidora haya finalizado la construcción de todos los activos que fueron reconocidos en el cargo de distribución aprobado.</w:t>
      </w:r>
    </w:p>
    <w:p w:rsidR="00A929DE" w:rsidRPr="00A929DE" w:rsidRDefault="00A929DE" w:rsidP="003F5A9A">
      <w:pPr>
        <w:pStyle w:val="Style25"/>
        <w:shd w:val="clear" w:color="auto" w:fill="auto"/>
        <w:spacing w:before="206" w:after="240" w:line="259" w:lineRule="exact"/>
        <w:ind w:left="567" w:right="20"/>
        <w:rPr>
          <w:rFonts w:ascii="Bookman Old Style" w:hAnsi="Bookman Old Style"/>
          <w:i/>
          <w:sz w:val="22"/>
          <w:szCs w:val="22"/>
        </w:rPr>
      </w:pPr>
      <w:r w:rsidRPr="00A929DE">
        <w:rPr>
          <w:rStyle w:val="CharStyle27"/>
          <w:rFonts w:ascii="Bookman Old Style" w:hAnsi="Bookman Old Style"/>
          <w:i/>
          <w:color w:val="000000"/>
          <w:sz w:val="22"/>
          <w:szCs w:val="22"/>
          <w:lang w:eastAsia="es-ES_tradnl"/>
        </w:rPr>
        <w:t xml:space="preserve">Parágrafo 3. </w:t>
      </w:r>
      <w:r w:rsidRPr="00A929DE">
        <w:rPr>
          <w:rStyle w:val="CharStyle26"/>
          <w:rFonts w:ascii="Bookman Old Style" w:hAnsi="Bookman Old Style"/>
          <w:i/>
          <w:color w:val="000000"/>
          <w:sz w:val="22"/>
          <w:szCs w:val="22"/>
          <w:lang w:eastAsia="es-ES_tradnl"/>
        </w:rPr>
        <w:t>Estos Cargos de Distribución se actualizarán de conformidad con lo establecido en el artículo 12 de la Resolución CREG 202 de 2013.</w:t>
      </w:r>
    </w:p>
    <w:p w:rsidR="00A929DE" w:rsidRDefault="00A929DE" w:rsidP="00F401EE">
      <w:pPr>
        <w:jc w:val="both"/>
        <w:rPr>
          <w:rStyle w:val="CharStyle26"/>
          <w:rFonts w:ascii="Bookman Old Style" w:hAnsi="Bookman Old Style"/>
          <w:b w:val="0"/>
          <w:i/>
          <w:color w:val="000000"/>
          <w:sz w:val="22"/>
          <w:szCs w:val="22"/>
          <w:lang w:eastAsia="es-ES_tradnl"/>
        </w:rPr>
      </w:pPr>
      <w:r w:rsidRPr="00F401EE">
        <w:rPr>
          <w:rStyle w:val="CharStyle27"/>
          <w:rFonts w:ascii="Bookman Old Style" w:hAnsi="Bookman Old Style"/>
          <w:b w:val="0"/>
          <w:i/>
          <w:color w:val="000000"/>
          <w:sz w:val="22"/>
          <w:szCs w:val="22"/>
          <w:lang w:eastAsia="es-ES_tradnl"/>
        </w:rPr>
        <w:t xml:space="preserve">ARTÍCULO 6. Cargo de distribución aplicable a los usuarios diferentes a los de Uso Residencial. </w:t>
      </w:r>
      <w:r w:rsidRPr="00F401EE">
        <w:rPr>
          <w:rStyle w:val="CharStyle26"/>
          <w:rFonts w:ascii="Bookman Old Style" w:hAnsi="Bookman Old Style"/>
          <w:b w:val="0"/>
          <w:i/>
          <w:color w:val="000000"/>
          <w:sz w:val="22"/>
          <w:szCs w:val="22"/>
          <w:lang w:eastAsia="es-ES_tradnl"/>
        </w:rPr>
        <w:t>A partir de la vigencia de la presente Resolución, el cargo de distribución aplicable a los usuarios diferentes a los de uso residencial aplicable en el Mercado Relevante definido en el artículo 1</w:t>
      </w:r>
      <w:r w:rsidRPr="00F401EE">
        <w:rPr>
          <w:rStyle w:val="CharStyle26"/>
          <w:rFonts w:ascii="Bookman Old Style" w:hAnsi="Bookman Old Style"/>
          <w:b w:val="0"/>
          <w:i/>
          <w:color w:val="000000"/>
          <w:sz w:val="22"/>
          <w:szCs w:val="22"/>
          <w:vertAlign w:val="superscript"/>
          <w:lang w:eastAsia="es-ES_tradnl"/>
        </w:rPr>
        <w:t>o</w:t>
      </w:r>
      <w:r w:rsidRPr="00F401EE">
        <w:rPr>
          <w:rStyle w:val="CharStyle26"/>
          <w:rFonts w:ascii="Bookman Old Style" w:hAnsi="Bookman Old Style"/>
          <w:b w:val="0"/>
          <w:i/>
          <w:color w:val="000000"/>
          <w:sz w:val="22"/>
          <w:szCs w:val="22"/>
          <w:lang w:eastAsia="es-ES_tradnl"/>
        </w:rPr>
        <w:t>, para recuperar los costos de inversión y los gastos de AOM para la distribución domiciliaria de gas combustible por red se fija de la siguiente manera:</w:t>
      </w:r>
    </w:p>
    <w:p w:rsidR="00F401EE" w:rsidRPr="00F401EE" w:rsidRDefault="00F401EE" w:rsidP="00F401EE">
      <w:pPr>
        <w:jc w:val="both"/>
        <w:rPr>
          <w:rStyle w:val="CharStyle26"/>
          <w:rFonts w:ascii="Bookman Old Style" w:hAnsi="Bookman Old Style"/>
          <w:b w:val="0"/>
          <w:i/>
          <w:color w:val="000000"/>
          <w:sz w:val="22"/>
          <w:szCs w:val="22"/>
          <w:lang w:eastAsia="es-ES_tradnl"/>
        </w:rPr>
      </w:pPr>
    </w:p>
    <w:tbl>
      <w:tblPr>
        <w:tblW w:w="8422" w:type="dxa"/>
        <w:jc w:val="center"/>
        <w:tblLayout w:type="fixed"/>
        <w:tblCellMar>
          <w:left w:w="0" w:type="dxa"/>
          <w:right w:w="0" w:type="dxa"/>
        </w:tblCellMar>
        <w:tblLook w:val="0000" w:firstRow="0" w:lastRow="0" w:firstColumn="0" w:lastColumn="0" w:noHBand="0" w:noVBand="0"/>
      </w:tblPr>
      <w:tblGrid>
        <w:gridCol w:w="3550"/>
        <w:gridCol w:w="836"/>
        <w:gridCol w:w="836"/>
        <w:gridCol w:w="852"/>
        <w:gridCol w:w="729"/>
        <w:gridCol w:w="861"/>
        <w:gridCol w:w="758"/>
      </w:tblGrid>
      <w:tr w:rsidR="00F401EE" w:rsidRPr="00A929DE" w:rsidTr="00ED578B">
        <w:trPr>
          <w:trHeight w:hRule="exact" w:val="198"/>
          <w:jc w:val="center"/>
        </w:trPr>
        <w:tc>
          <w:tcPr>
            <w:tcW w:w="8422" w:type="dxa"/>
            <w:gridSpan w:val="7"/>
            <w:tcBorders>
              <w:top w:val="single" w:sz="4" w:space="0" w:color="auto"/>
              <w:left w:val="single" w:sz="4" w:space="0" w:color="auto"/>
              <w:bottom w:val="nil"/>
              <w:right w:val="single" w:sz="4" w:space="0" w:color="auto"/>
            </w:tcBorders>
            <w:shd w:val="clear" w:color="auto" w:fill="FFFFFF"/>
            <w:vAlign w:val="bottom"/>
          </w:tcPr>
          <w:p w:rsidR="00F401EE" w:rsidRPr="00A929DE" w:rsidRDefault="00F401EE" w:rsidP="00F401EE">
            <w:pPr>
              <w:pStyle w:val="Style37"/>
              <w:shd w:val="clear" w:color="auto" w:fill="auto"/>
              <w:spacing w:after="0" w:line="210" w:lineRule="exact"/>
              <w:ind w:left="-36"/>
              <w:jc w:val="center"/>
              <w:rPr>
                <w:rStyle w:val="CharStyle41"/>
                <w:rFonts w:ascii="Bookman Old Style" w:hAnsi="Bookman Old Style"/>
                <w:i/>
                <w:color w:val="000000"/>
                <w:sz w:val="18"/>
                <w:szCs w:val="22"/>
                <w:lang w:eastAsia="es-ES_tradnl"/>
              </w:rPr>
            </w:pPr>
            <w:r w:rsidRPr="00A929DE">
              <w:rPr>
                <w:rStyle w:val="CharStyle41"/>
                <w:rFonts w:ascii="Bookman Old Style" w:hAnsi="Bookman Old Style"/>
                <w:i/>
                <w:color w:val="000000"/>
                <w:sz w:val="18"/>
                <w:szCs w:val="22"/>
                <w:lang w:eastAsia="es-ES_tradnl"/>
              </w:rPr>
              <w:t>Usuarios de Uso Residencial</w:t>
            </w:r>
          </w:p>
        </w:tc>
      </w:tr>
      <w:tr w:rsidR="00F401EE" w:rsidRPr="00A929DE" w:rsidTr="00ED578B">
        <w:trPr>
          <w:trHeight w:hRule="exact" w:val="198"/>
          <w:jc w:val="center"/>
        </w:trPr>
        <w:tc>
          <w:tcPr>
            <w:tcW w:w="3550" w:type="dxa"/>
            <w:tcBorders>
              <w:top w:val="single" w:sz="4" w:space="0" w:color="auto"/>
              <w:left w:val="single" w:sz="4" w:space="0" w:color="auto"/>
              <w:bottom w:val="nil"/>
              <w:right w:val="nil"/>
            </w:tcBorders>
            <w:shd w:val="clear" w:color="auto" w:fill="FFFFFF"/>
            <w:vAlign w:val="bottom"/>
          </w:tcPr>
          <w:p w:rsidR="00F401EE" w:rsidRPr="00A929DE" w:rsidRDefault="00F401EE" w:rsidP="00F401EE">
            <w:pPr>
              <w:pStyle w:val="Style37"/>
              <w:shd w:val="clear" w:color="auto" w:fill="auto"/>
              <w:spacing w:after="0" w:line="210" w:lineRule="exact"/>
              <w:ind w:left="279" w:hanging="180"/>
              <w:jc w:val="center"/>
              <w:rPr>
                <w:rStyle w:val="CharStyle41"/>
                <w:rFonts w:ascii="Bookman Old Style" w:hAnsi="Bookman Old Style"/>
                <w:i/>
                <w:color w:val="000000"/>
                <w:sz w:val="18"/>
                <w:szCs w:val="22"/>
                <w:lang w:val="en-US" w:eastAsia="en-US"/>
              </w:rPr>
            </w:pPr>
            <w:r w:rsidRPr="00A929DE">
              <w:rPr>
                <w:rStyle w:val="CharStyle41"/>
                <w:rFonts w:ascii="Bookman Old Style" w:hAnsi="Bookman Old Style"/>
                <w:i/>
                <w:color w:val="000000"/>
                <w:sz w:val="18"/>
                <w:szCs w:val="22"/>
                <w:lang w:val="en-US" w:eastAsia="en-US"/>
              </w:rPr>
              <w:t>Componente</w:t>
            </w:r>
          </w:p>
        </w:tc>
        <w:tc>
          <w:tcPr>
            <w:tcW w:w="836" w:type="dxa"/>
            <w:tcBorders>
              <w:top w:val="single" w:sz="4" w:space="0" w:color="auto"/>
              <w:left w:val="single" w:sz="4" w:space="0" w:color="auto"/>
              <w:bottom w:val="nil"/>
              <w:right w:val="single" w:sz="4" w:space="0" w:color="auto"/>
            </w:tcBorders>
            <w:shd w:val="clear" w:color="auto" w:fill="FFFFFF"/>
          </w:tcPr>
          <w:p w:rsidR="00F401EE" w:rsidRPr="00A929DE" w:rsidRDefault="00F401EE" w:rsidP="00F401EE">
            <w:pPr>
              <w:pStyle w:val="Style37"/>
              <w:shd w:val="clear" w:color="auto" w:fill="auto"/>
              <w:spacing w:after="0" w:line="210" w:lineRule="exact"/>
              <w:ind w:left="-36"/>
              <w:jc w:val="center"/>
              <w:rPr>
                <w:rStyle w:val="CharStyle41"/>
                <w:rFonts w:ascii="Bookman Old Style" w:hAnsi="Bookman Old Style"/>
                <w:i/>
                <w:color w:val="000000"/>
                <w:sz w:val="18"/>
                <w:szCs w:val="22"/>
                <w:lang w:eastAsia="es-ES_tradnl"/>
              </w:rPr>
            </w:pPr>
          </w:p>
        </w:tc>
        <w:tc>
          <w:tcPr>
            <w:tcW w:w="836" w:type="dxa"/>
            <w:tcBorders>
              <w:top w:val="single" w:sz="4" w:space="0" w:color="auto"/>
              <w:left w:val="single" w:sz="4" w:space="0" w:color="auto"/>
              <w:bottom w:val="nil"/>
              <w:right w:val="nil"/>
            </w:tcBorders>
            <w:shd w:val="clear" w:color="auto" w:fill="FFFFFF"/>
            <w:vAlign w:val="bottom"/>
          </w:tcPr>
          <w:p w:rsidR="00F401EE" w:rsidRPr="00A929DE" w:rsidRDefault="00F401EE" w:rsidP="00F401EE">
            <w:pPr>
              <w:pStyle w:val="Style37"/>
              <w:shd w:val="clear" w:color="auto" w:fill="auto"/>
              <w:spacing w:after="0" w:line="210" w:lineRule="exact"/>
              <w:ind w:left="-36"/>
              <w:jc w:val="center"/>
              <w:rPr>
                <w:rStyle w:val="CharStyle41"/>
                <w:rFonts w:ascii="Bookman Old Style" w:hAnsi="Bookman Old Style"/>
                <w:i/>
                <w:color w:val="000000"/>
                <w:sz w:val="18"/>
                <w:szCs w:val="22"/>
                <w:lang w:eastAsia="es-ES_tradnl"/>
              </w:rPr>
            </w:pPr>
            <w:r w:rsidRPr="00A929DE">
              <w:rPr>
                <w:rStyle w:val="CharStyle41"/>
                <w:rFonts w:ascii="Bookman Old Style" w:hAnsi="Bookman Old Style"/>
                <w:i/>
                <w:color w:val="000000"/>
                <w:sz w:val="18"/>
                <w:szCs w:val="22"/>
                <w:lang w:eastAsia="es-ES_tradnl"/>
              </w:rPr>
              <w:t>2015</w:t>
            </w:r>
          </w:p>
        </w:tc>
        <w:tc>
          <w:tcPr>
            <w:tcW w:w="852" w:type="dxa"/>
            <w:tcBorders>
              <w:top w:val="single" w:sz="4" w:space="0" w:color="auto"/>
              <w:left w:val="single" w:sz="4" w:space="0" w:color="auto"/>
              <w:bottom w:val="nil"/>
              <w:right w:val="nil"/>
            </w:tcBorders>
            <w:shd w:val="clear" w:color="auto" w:fill="FFFFFF"/>
            <w:vAlign w:val="bottom"/>
          </w:tcPr>
          <w:p w:rsidR="00F401EE" w:rsidRPr="00A929DE" w:rsidRDefault="00F401EE" w:rsidP="00F401EE">
            <w:pPr>
              <w:pStyle w:val="Style37"/>
              <w:shd w:val="clear" w:color="auto" w:fill="auto"/>
              <w:spacing w:after="0" w:line="210" w:lineRule="exact"/>
              <w:ind w:left="-36"/>
              <w:jc w:val="center"/>
              <w:rPr>
                <w:rStyle w:val="CharStyle41"/>
                <w:rFonts w:ascii="Bookman Old Style" w:hAnsi="Bookman Old Style"/>
                <w:i/>
                <w:color w:val="000000"/>
                <w:sz w:val="18"/>
                <w:szCs w:val="22"/>
                <w:lang w:eastAsia="es-ES_tradnl"/>
              </w:rPr>
            </w:pPr>
            <w:r w:rsidRPr="00A929DE">
              <w:rPr>
                <w:rStyle w:val="CharStyle41"/>
                <w:rFonts w:ascii="Bookman Old Style" w:hAnsi="Bookman Old Style"/>
                <w:i/>
                <w:color w:val="000000"/>
                <w:sz w:val="18"/>
                <w:szCs w:val="22"/>
                <w:lang w:eastAsia="es-ES_tradnl"/>
              </w:rPr>
              <w:t>2016</w:t>
            </w:r>
          </w:p>
        </w:tc>
        <w:tc>
          <w:tcPr>
            <w:tcW w:w="729" w:type="dxa"/>
            <w:tcBorders>
              <w:top w:val="single" w:sz="4" w:space="0" w:color="auto"/>
              <w:left w:val="single" w:sz="4" w:space="0" w:color="auto"/>
              <w:bottom w:val="nil"/>
              <w:right w:val="nil"/>
            </w:tcBorders>
            <w:shd w:val="clear" w:color="auto" w:fill="FFFFFF"/>
            <w:vAlign w:val="bottom"/>
          </w:tcPr>
          <w:p w:rsidR="00F401EE" w:rsidRPr="00A929DE" w:rsidRDefault="00F401EE" w:rsidP="00F401EE">
            <w:pPr>
              <w:pStyle w:val="Style37"/>
              <w:shd w:val="clear" w:color="auto" w:fill="auto"/>
              <w:spacing w:after="0" w:line="210" w:lineRule="exact"/>
              <w:ind w:left="-36"/>
              <w:jc w:val="center"/>
              <w:rPr>
                <w:rStyle w:val="CharStyle41"/>
                <w:rFonts w:ascii="Bookman Old Style" w:hAnsi="Bookman Old Style"/>
                <w:i/>
                <w:color w:val="000000"/>
                <w:sz w:val="18"/>
                <w:szCs w:val="22"/>
                <w:lang w:eastAsia="es-ES_tradnl"/>
              </w:rPr>
            </w:pPr>
            <w:r w:rsidRPr="00A929DE">
              <w:rPr>
                <w:rStyle w:val="CharStyle41"/>
                <w:rFonts w:ascii="Bookman Old Style" w:hAnsi="Bookman Old Style"/>
                <w:i/>
                <w:color w:val="000000"/>
                <w:sz w:val="18"/>
                <w:szCs w:val="22"/>
                <w:lang w:eastAsia="es-ES_tradnl"/>
              </w:rPr>
              <w:t>2017</w:t>
            </w:r>
          </w:p>
        </w:tc>
        <w:tc>
          <w:tcPr>
            <w:tcW w:w="861" w:type="dxa"/>
            <w:tcBorders>
              <w:top w:val="single" w:sz="4" w:space="0" w:color="auto"/>
              <w:left w:val="single" w:sz="4" w:space="0" w:color="auto"/>
              <w:bottom w:val="nil"/>
              <w:right w:val="nil"/>
            </w:tcBorders>
            <w:shd w:val="clear" w:color="auto" w:fill="FFFFFF"/>
            <w:vAlign w:val="bottom"/>
          </w:tcPr>
          <w:p w:rsidR="00F401EE" w:rsidRPr="00A929DE" w:rsidRDefault="00F401EE" w:rsidP="00F401EE">
            <w:pPr>
              <w:pStyle w:val="Style37"/>
              <w:shd w:val="clear" w:color="auto" w:fill="auto"/>
              <w:spacing w:after="0" w:line="210" w:lineRule="exact"/>
              <w:ind w:left="-36"/>
              <w:jc w:val="center"/>
              <w:rPr>
                <w:rStyle w:val="CharStyle41"/>
                <w:rFonts w:ascii="Bookman Old Style" w:hAnsi="Bookman Old Style"/>
                <w:i/>
                <w:color w:val="000000"/>
                <w:sz w:val="18"/>
                <w:szCs w:val="22"/>
                <w:lang w:eastAsia="es-ES_tradnl"/>
              </w:rPr>
            </w:pPr>
            <w:r w:rsidRPr="00A929DE">
              <w:rPr>
                <w:rStyle w:val="CharStyle41"/>
                <w:rFonts w:ascii="Bookman Old Style" w:hAnsi="Bookman Old Style"/>
                <w:i/>
                <w:color w:val="000000"/>
                <w:sz w:val="18"/>
                <w:szCs w:val="22"/>
                <w:lang w:eastAsia="es-ES_tradnl"/>
              </w:rPr>
              <w:t>2018</w:t>
            </w:r>
          </w:p>
        </w:tc>
        <w:tc>
          <w:tcPr>
            <w:tcW w:w="756" w:type="dxa"/>
            <w:tcBorders>
              <w:top w:val="single" w:sz="4" w:space="0" w:color="auto"/>
              <w:left w:val="single" w:sz="4" w:space="0" w:color="auto"/>
              <w:bottom w:val="nil"/>
              <w:right w:val="single" w:sz="4" w:space="0" w:color="auto"/>
            </w:tcBorders>
            <w:shd w:val="clear" w:color="auto" w:fill="FFFFFF"/>
            <w:vAlign w:val="bottom"/>
          </w:tcPr>
          <w:p w:rsidR="00F401EE" w:rsidRPr="00A929DE" w:rsidRDefault="00F401EE" w:rsidP="00F401EE">
            <w:pPr>
              <w:pStyle w:val="Style37"/>
              <w:shd w:val="clear" w:color="auto" w:fill="auto"/>
              <w:spacing w:after="0" w:line="210" w:lineRule="exact"/>
              <w:ind w:left="-36"/>
              <w:jc w:val="center"/>
              <w:rPr>
                <w:rStyle w:val="CharStyle41"/>
                <w:rFonts w:ascii="Bookman Old Style" w:hAnsi="Bookman Old Style"/>
                <w:i/>
                <w:color w:val="000000"/>
                <w:sz w:val="18"/>
                <w:szCs w:val="22"/>
                <w:lang w:eastAsia="es-ES_tradnl"/>
              </w:rPr>
            </w:pPr>
            <w:r w:rsidRPr="00A929DE">
              <w:rPr>
                <w:rStyle w:val="CharStyle41"/>
                <w:rFonts w:ascii="Bookman Old Style" w:hAnsi="Bookman Old Style"/>
                <w:i/>
                <w:color w:val="000000"/>
                <w:sz w:val="18"/>
                <w:szCs w:val="22"/>
                <w:lang w:eastAsia="es-ES_tradnl"/>
              </w:rPr>
              <w:t>2019</w:t>
            </w:r>
          </w:p>
        </w:tc>
      </w:tr>
      <w:tr w:rsidR="00F401EE" w:rsidRPr="00A929DE" w:rsidTr="00ED578B">
        <w:trPr>
          <w:trHeight w:hRule="exact" w:val="198"/>
          <w:jc w:val="center"/>
        </w:trPr>
        <w:tc>
          <w:tcPr>
            <w:tcW w:w="3550" w:type="dxa"/>
            <w:tcBorders>
              <w:top w:val="single" w:sz="4" w:space="0" w:color="auto"/>
              <w:left w:val="single" w:sz="4" w:space="0" w:color="auto"/>
              <w:bottom w:val="nil"/>
              <w:right w:val="nil"/>
            </w:tcBorders>
            <w:shd w:val="clear" w:color="auto" w:fill="FFFFFF"/>
            <w:vAlign w:val="bottom"/>
          </w:tcPr>
          <w:p w:rsidR="00F401EE" w:rsidRPr="00A929DE" w:rsidRDefault="00F401EE" w:rsidP="00F401EE">
            <w:pPr>
              <w:pStyle w:val="Style37"/>
              <w:shd w:val="clear" w:color="auto" w:fill="auto"/>
              <w:spacing w:after="0" w:line="210" w:lineRule="exact"/>
              <w:ind w:left="279" w:hanging="180"/>
              <w:jc w:val="center"/>
              <w:rPr>
                <w:rFonts w:ascii="Bookman Old Style" w:hAnsi="Bookman Old Style" w:cs="Arial"/>
                <w:i/>
                <w:sz w:val="18"/>
              </w:rPr>
            </w:pPr>
            <w:r w:rsidRPr="00A929DE">
              <w:rPr>
                <w:rStyle w:val="CharStyle41"/>
                <w:rFonts w:ascii="Bookman Old Style" w:hAnsi="Bookman Old Style"/>
                <w:i/>
                <w:color w:val="000000"/>
                <w:sz w:val="18"/>
                <w:szCs w:val="22"/>
                <w:lang w:val="en-US" w:eastAsia="en-US"/>
              </w:rPr>
              <w:t xml:space="preserve">Cargo </w:t>
            </w:r>
            <w:r w:rsidRPr="00A929DE">
              <w:rPr>
                <w:rStyle w:val="CharStyle41"/>
                <w:rFonts w:ascii="Bookman Old Style" w:hAnsi="Bookman Old Style"/>
                <w:i/>
                <w:color w:val="000000"/>
                <w:sz w:val="18"/>
                <w:szCs w:val="22"/>
                <w:lang w:eastAsia="es-ES_tradnl"/>
              </w:rPr>
              <w:t xml:space="preserve">de distribución </w:t>
            </w:r>
            <w:r w:rsidRPr="00A929DE">
              <w:rPr>
                <w:rStyle w:val="CharStyle41"/>
                <w:rFonts w:ascii="Bookman Old Style" w:hAnsi="Bookman Old Style"/>
                <w:i/>
                <w:color w:val="000000"/>
                <w:sz w:val="18"/>
                <w:szCs w:val="22"/>
                <w:lang w:val="en-US" w:eastAsia="en-US"/>
              </w:rPr>
              <w:t>Total</w:t>
            </w:r>
          </w:p>
        </w:tc>
        <w:tc>
          <w:tcPr>
            <w:tcW w:w="836" w:type="dxa"/>
            <w:tcBorders>
              <w:top w:val="single" w:sz="4" w:space="0" w:color="auto"/>
              <w:left w:val="single" w:sz="4" w:space="0" w:color="auto"/>
              <w:bottom w:val="nil"/>
              <w:right w:val="single" w:sz="4" w:space="0" w:color="auto"/>
            </w:tcBorders>
            <w:shd w:val="clear" w:color="auto" w:fill="FFFFFF"/>
          </w:tcPr>
          <w:p w:rsidR="00F401EE" w:rsidRPr="00A929DE" w:rsidRDefault="00F401EE" w:rsidP="00F401EE">
            <w:pPr>
              <w:pStyle w:val="Style37"/>
              <w:shd w:val="clear" w:color="auto" w:fill="auto"/>
              <w:spacing w:after="0" w:line="210" w:lineRule="exact"/>
              <w:ind w:left="-36"/>
              <w:jc w:val="center"/>
              <w:rPr>
                <w:rStyle w:val="CharStyle41"/>
                <w:rFonts w:ascii="Bookman Old Style" w:hAnsi="Bookman Old Style"/>
                <w:i/>
                <w:color w:val="000000"/>
                <w:sz w:val="18"/>
                <w:szCs w:val="22"/>
                <w:lang w:eastAsia="es-ES_tradnl"/>
              </w:rPr>
            </w:pPr>
            <w:r w:rsidRPr="00A929DE">
              <w:rPr>
                <w:rStyle w:val="CharStyle41"/>
                <w:rFonts w:ascii="Bookman Old Style" w:hAnsi="Bookman Old Style"/>
                <w:i/>
                <w:color w:val="000000"/>
                <w:sz w:val="18"/>
                <w:szCs w:val="22"/>
                <w:lang w:eastAsia="es-ES_tradnl"/>
              </w:rPr>
              <w:t>$/m3</w:t>
            </w:r>
          </w:p>
        </w:tc>
        <w:tc>
          <w:tcPr>
            <w:tcW w:w="836" w:type="dxa"/>
            <w:tcBorders>
              <w:top w:val="single" w:sz="4" w:space="0" w:color="auto"/>
              <w:left w:val="single" w:sz="4" w:space="0" w:color="auto"/>
              <w:bottom w:val="nil"/>
              <w:right w:val="nil"/>
            </w:tcBorders>
            <w:shd w:val="clear" w:color="auto" w:fill="FFFFFF"/>
            <w:vAlign w:val="bottom"/>
          </w:tcPr>
          <w:p w:rsidR="00F401EE" w:rsidRPr="00A929DE" w:rsidRDefault="00F401EE" w:rsidP="00F401EE">
            <w:pPr>
              <w:pStyle w:val="Style37"/>
              <w:shd w:val="clear" w:color="auto" w:fill="auto"/>
              <w:spacing w:after="0" w:line="210" w:lineRule="exact"/>
              <w:ind w:left="-36"/>
              <w:jc w:val="center"/>
              <w:rPr>
                <w:rFonts w:ascii="Bookman Old Style" w:hAnsi="Bookman Old Style" w:cs="Arial"/>
                <w:i/>
                <w:sz w:val="18"/>
              </w:rPr>
            </w:pPr>
            <w:r w:rsidRPr="00A929DE">
              <w:rPr>
                <w:rStyle w:val="CharStyle41"/>
                <w:rFonts w:ascii="Bookman Old Style" w:hAnsi="Bookman Old Style"/>
                <w:i/>
                <w:color w:val="000000"/>
                <w:sz w:val="18"/>
                <w:szCs w:val="22"/>
                <w:lang w:eastAsia="es-ES_tradnl"/>
              </w:rPr>
              <w:t>891,30</w:t>
            </w:r>
          </w:p>
        </w:tc>
        <w:tc>
          <w:tcPr>
            <w:tcW w:w="852" w:type="dxa"/>
            <w:tcBorders>
              <w:top w:val="single" w:sz="4" w:space="0" w:color="auto"/>
              <w:left w:val="single" w:sz="4" w:space="0" w:color="auto"/>
              <w:bottom w:val="nil"/>
              <w:right w:val="nil"/>
            </w:tcBorders>
            <w:shd w:val="clear" w:color="auto" w:fill="FFFFFF"/>
            <w:vAlign w:val="bottom"/>
          </w:tcPr>
          <w:p w:rsidR="00F401EE" w:rsidRPr="00A929DE" w:rsidRDefault="00F401EE" w:rsidP="00F401EE">
            <w:pPr>
              <w:pStyle w:val="Style37"/>
              <w:shd w:val="clear" w:color="auto" w:fill="auto"/>
              <w:spacing w:after="0" w:line="210" w:lineRule="exact"/>
              <w:ind w:left="-36"/>
              <w:jc w:val="center"/>
              <w:rPr>
                <w:rFonts w:ascii="Bookman Old Style" w:hAnsi="Bookman Old Style" w:cs="Arial"/>
                <w:i/>
                <w:sz w:val="18"/>
              </w:rPr>
            </w:pPr>
            <w:r w:rsidRPr="00A929DE">
              <w:rPr>
                <w:rStyle w:val="CharStyle41"/>
                <w:rFonts w:ascii="Bookman Old Style" w:hAnsi="Bookman Old Style"/>
                <w:i/>
                <w:color w:val="000000"/>
                <w:sz w:val="18"/>
                <w:szCs w:val="22"/>
                <w:lang w:eastAsia="es-ES_tradnl"/>
              </w:rPr>
              <w:t>899,67</w:t>
            </w:r>
          </w:p>
        </w:tc>
        <w:tc>
          <w:tcPr>
            <w:tcW w:w="729" w:type="dxa"/>
            <w:tcBorders>
              <w:top w:val="single" w:sz="4" w:space="0" w:color="auto"/>
              <w:left w:val="single" w:sz="4" w:space="0" w:color="auto"/>
              <w:bottom w:val="nil"/>
              <w:right w:val="nil"/>
            </w:tcBorders>
            <w:shd w:val="clear" w:color="auto" w:fill="FFFFFF"/>
            <w:vAlign w:val="bottom"/>
          </w:tcPr>
          <w:p w:rsidR="00F401EE" w:rsidRPr="00A929DE" w:rsidRDefault="00F401EE" w:rsidP="00F401EE">
            <w:pPr>
              <w:pStyle w:val="Style37"/>
              <w:shd w:val="clear" w:color="auto" w:fill="auto"/>
              <w:spacing w:after="0" w:line="210" w:lineRule="exact"/>
              <w:ind w:left="-36"/>
              <w:jc w:val="center"/>
              <w:rPr>
                <w:rFonts w:ascii="Bookman Old Style" w:hAnsi="Bookman Old Style" w:cs="Arial"/>
                <w:i/>
                <w:sz w:val="18"/>
              </w:rPr>
            </w:pPr>
            <w:r w:rsidRPr="00A929DE">
              <w:rPr>
                <w:rStyle w:val="CharStyle41"/>
                <w:rFonts w:ascii="Bookman Old Style" w:hAnsi="Bookman Old Style"/>
                <w:i/>
                <w:color w:val="000000"/>
                <w:sz w:val="18"/>
                <w:szCs w:val="22"/>
                <w:lang w:eastAsia="es-ES_tradnl"/>
              </w:rPr>
              <w:t>916,46</w:t>
            </w:r>
          </w:p>
        </w:tc>
        <w:tc>
          <w:tcPr>
            <w:tcW w:w="861" w:type="dxa"/>
            <w:tcBorders>
              <w:top w:val="single" w:sz="4" w:space="0" w:color="auto"/>
              <w:left w:val="single" w:sz="4" w:space="0" w:color="auto"/>
              <w:bottom w:val="nil"/>
              <w:right w:val="nil"/>
            </w:tcBorders>
            <w:shd w:val="clear" w:color="auto" w:fill="FFFFFF"/>
            <w:vAlign w:val="bottom"/>
          </w:tcPr>
          <w:p w:rsidR="00F401EE" w:rsidRPr="00A929DE" w:rsidRDefault="00F401EE" w:rsidP="00F401EE">
            <w:pPr>
              <w:pStyle w:val="Style37"/>
              <w:shd w:val="clear" w:color="auto" w:fill="auto"/>
              <w:spacing w:after="0" w:line="210" w:lineRule="exact"/>
              <w:ind w:left="-36"/>
              <w:jc w:val="center"/>
              <w:rPr>
                <w:rFonts w:ascii="Bookman Old Style" w:hAnsi="Bookman Old Style" w:cs="Arial"/>
                <w:i/>
                <w:sz w:val="18"/>
              </w:rPr>
            </w:pPr>
            <w:r w:rsidRPr="00A929DE">
              <w:rPr>
                <w:rStyle w:val="CharStyle41"/>
                <w:rFonts w:ascii="Bookman Old Style" w:hAnsi="Bookman Old Style"/>
                <w:i/>
                <w:color w:val="000000"/>
                <w:sz w:val="18"/>
                <w:szCs w:val="22"/>
                <w:lang w:eastAsia="es-ES_tradnl"/>
              </w:rPr>
              <w:t>925,96</w:t>
            </w:r>
          </w:p>
        </w:tc>
        <w:tc>
          <w:tcPr>
            <w:tcW w:w="756" w:type="dxa"/>
            <w:tcBorders>
              <w:top w:val="single" w:sz="4" w:space="0" w:color="auto"/>
              <w:left w:val="single" w:sz="4" w:space="0" w:color="auto"/>
              <w:bottom w:val="nil"/>
              <w:right w:val="single" w:sz="4" w:space="0" w:color="auto"/>
            </w:tcBorders>
            <w:shd w:val="clear" w:color="auto" w:fill="FFFFFF"/>
            <w:vAlign w:val="bottom"/>
          </w:tcPr>
          <w:p w:rsidR="00F401EE" w:rsidRPr="00A929DE" w:rsidRDefault="00F401EE" w:rsidP="00F401EE">
            <w:pPr>
              <w:pStyle w:val="Style37"/>
              <w:shd w:val="clear" w:color="auto" w:fill="auto"/>
              <w:spacing w:after="0" w:line="210" w:lineRule="exact"/>
              <w:ind w:left="-36"/>
              <w:jc w:val="center"/>
              <w:rPr>
                <w:rFonts w:ascii="Bookman Old Style" w:hAnsi="Bookman Old Style" w:cs="Arial"/>
                <w:i/>
                <w:sz w:val="18"/>
              </w:rPr>
            </w:pPr>
            <w:r w:rsidRPr="00A929DE">
              <w:rPr>
                <w:rStyle w:val="CharStyle41"/>
                <w:rFonts w:ascii="Bookman Old Style" w:hAnsi="Bookman Old Style"/>
                <w:i/>
                <w:color w:val="000000"/>
                <w:sz w:val="18"/>
                <w:szCs w:val="22"/>
                <w:lang w:eastAsia="es-ES_tradnl"/>
              </w:rPr>
              <w:t>861,91</w:t>
            </w:r>
          </w:p>
        </w:tc>
      </w:tr>
      <w:tr w:rsidR="00F401EE" w:rsidRPr="00A929DE" w:rsidTr="00ED578B">
        <w:trPr>
          <w:trHeight w:hRule="exact" w:val="825"/>
          <w:jc w:val="center"/>
        </w:trPr>
        <w:tc>
          <w:tcPr>
            <w:tcW w:w="3550" w:type="dxa"/>
            <w:tcBorders>
              <w:top w:val="single" w:sz="4" w:space="0" w:color="auto"/>
              <w:left w:val="single" w:sz="4" w:space="0" w:color="auto"/>
              <w:bottom w:val="nil"/>
              <w:right w:val="nil"/>
            </w:tcBorders>
            <w:shd w:val="clear" w:color="auto" w:fill="FFFFFF"/>
            <w:vAlign w:val="bottom"/>
          </w:tcPr>
          <w:p w:rsidR="00F401EE" w:rsidRPr="00A929DE" w:rsidRDefault="00F401EE" w:rsidP="00F401EE">
            <w:pPr>
              <w:pStyle w:val="Style37"/>
              <w:shd w:val="clear" w:color="auto" w:fill="auto"/>
              <w:spacing w:after="0" w:line="259" w:lineRule="exact"/>
              <w:ind w:left="279" w:hanging="180"/>
              <w:rPr>
                <w:rFonts w:ascii="Bookman Old Style" w:hAnsi="Bookman Old Style" w:cs="Arial"/>
                <w:i/>
                <w:sz w:val="18"/>
              </w:rPr>
            </w:pPr>
            <w:r w:rsidRPr="0004565C">
              <w:rPr>
                <w:rStyle w:val="CharStyle41"/>
                <w:rFonts w:ascii="Bookman Old Style" w:hAnsi="Bookman Old Style"/>
                <w:i/>
                <w:color w:val="000000"/>
                <w:sz w:val="18"/>
                <w:szCs w:val="22"/>
                <w:lang w:eastAsia="en-US"/>
              </w:rPr>
              <w:t xml:space="preserve">• </w:t>
            </w:r>
            <w:r w:rsidRPr="00A929DE">
              <w:rPr>
                <w:rStyle w:val="CharStyle41"/>
                <w:rFonts w:ascii="Bookman Old Style" w:hAnsi="Bookman Old Style"/>
                <w:i/>
                <w:color w:val="000000"/>
                <w:sz w:val="18"/>
                <w:szCs w:val="22"/>
                <w:lang w:eastAsia="es-ES_tradnl"/>
              </w:rPr>
              <w:t>Componente de Inversión pagada con recursos públicos (Gobernación de Cundinamarca)</w:t>
            </w:r>
          </w:p>
        </w:tc>
        <w:tc>
          <w:tcPr>
            <w:tcW w:w="836" w:type="dxa"/>
            <w:tcBorders>
              <w:top w:val="single" w:sz="4" w:space="0" w:color="auto"/>
              <w:left w:val="single" w:sz="4" w:space="0" w:color="auto"/>
              <w:bottom w:val="nil"/>
              <w:right w:val="single" w:sz="4" w:space="0" w:color="auto"/>
            </w:tcBorders>
            <w:shd w:val="clear" w:color="auto" w:fill="FFFFFF"/>
          </w:tcPr>
          <w:p w:rsidR="00F401EE" w:rsidRPr="00A929DE" w:rsidRDefault="00F401EE" w:rsidP="00F401EE">
            <w:pPr>
              <w:ind w:left="0"/>
              <w:jc w:val="center"/>
              <w:rPr>
                <w:rStyle w:val="CharStyle41"/>
                <w:rFonts w:ascii="Bookman Old Style" w:hAnsi="Bookman Old Style"/>
                <w:i/>
                <w:color w:val="000000"/>
                <w:sz w:val="18"/>
                <w:szCs w:val="22"/>
                <w:lang w:eastAsia="es-ES_tradnl"/>
              </w:rPr>
            </w:pPr>
            <w:r w:rsidRPr="00A929DE">
              <w:rPr>
                <w:rStyle w:val="CharStyle41"/>
                <w:rFonts w:ascii="Bookman Old Style" w:hAnsi="Bookman Old Style"/>
                <w:i/>
                <w:color w:val="000000"/>
                <w:sz w:val="18"/>
                <w:szCs w:val="22"/>
                <w:lang w:eastAsia="es-ES_tradnl"/>
              </w:rPr>
              <w:t xml:space="preserve"> </w:t>
            </w:r>
          </w:p>
          <w:p w:rsidR="00F401EE" w:rsidRPr="00A929DE" w:rsidRDefault="00F401EE" w:rsidP="00F401EE">
            <w:pPr>
              <w:ind w:left="0"/>
              <w:jc w:val="center"/>
              <w:rPr>
                <w:rFonts w:ascii="Bookman Old Style" w:hAnsi="Bookman Old Style"/>
                <w:sz w:val="18"/>
                <w:szCs w:val="22"/>
              </w:rPr>
            </w:pPr>
            <w:r w:rsidRPr="00A929DE">
              <w:rPr>
                <w:rStyle w:val="CharStyle41"/>
                <w:rFonts w:ascii="Bookman Old Style" w:hAnsi="Bookman Old Style"/>
                <w:i/>
                <w:color w:val="000000"/>
                <w:sz w:val="18"/>
                <w:szCs w:val="22"/>
                <w:lang w:eastAsia="es-ES_tradnl"/>
              </w:rPr>
              <w:t>$/m3</w:t>
            </w:r>
          </w:p>
        </w:tc>
        <w:tc>
          <w:tcPr>
            <w:tcW w:w="836" w:type="dxa"/>
            <w:tcBorders>
              <w:top w:val="single" w:sz="4" w:space="0" w:color="auto"/>
              <w:left w:val="single" w:sz="4" w:space="0" w:color="auto"/>
              <w:bottom w:val="nil"/>
              <w:right w:val="nil"/>
            </w:tcBorders>
            <w:shd w:val="clear" w:color="auto" w:fill="FFFFFF"/>
            <w:vAlign w:val="center"/>
          </w:tcPr>
          <w:p w:rsidR="00F401EE" w:rsidRPr="00F401EE" w:rsidRDefault="00F401EE" w:rsidP="00EA13C9">
            <w:pPr>
              <w:ind w:left="0"/>
              <w:jc w:val="center"/>
              <w:rPr>
                <w:rStyle w:val="CharStyle41"/>
                <w:rFonts w:ascii="Bookman Old Style" w:hAnsi="Bookman Old Style"/>
                <w:color w:val="000000"/>
                <w:sz w:val="18"/>
                <w:szCs w:val="22"/>
                <w:lang w:eastAsia="es-ES_tradnl"/>
              </w:rPr>
            </w:pPr>
            <w:r w:rsidRPr="00A929DE">
              <w:rPr>
                <w:rStyle w:val="CharStyle41"/>
                <w:rFonts w:ascii="Bookman Old Style" w:hAnsi="Bookman Old Style"/>
                <w:i/>
                <w:color w:val="000000"/>
                <w:sz w:val="18"/>
                <w:szCs w:val="22"/>
                <w:lang w:eastAsia="es-ES_tradnl"/>
              </w:rPr>
              <w:t>213,80</w:t>
            </w:r>
          </w:p>
        </w:tc>
        <w:tc>
          <w:tcPr>
            <w:tcW w:w="852" w:type="dxa"/>
            <w:tcBorders>
              <w:top w:val="single" w:sz="4" w:space="0" w:color="auto"/>
              <w:left w:val="single" w:sz="4" w:space="0" w:color="auto"/>
              <w:bottom w:val="nil"/>
              <w:right w:val="nil"/>
            </w:tcBorders>
            <w:shd w:val="clear" w:color="auto" w:fill="FFFFFF"/>
            <w:vAlign w:val="center"/>
          </w:tcPr>
          <w:p w:rsidR="00F401EE" w:rsidRPr="00F401EE" w:rsidRDefault="00F401EE" w:rsidP="00EA13C9">
            <w:pPr>
              <w:ind w:left="0"/>
              <w:jc w:val="center"/>
              <w:rPr>
                <w:rStyle w:val="CharStyle41"/>
                <w:rFonts w:ascii="Bookman Old Style" w:hAnsi="Bookman Old Style"/>
                <w:color w:val="000000"/>
                <w:sz w:val="18"/>
                <w:szCs w:val="22"/>
                <w:lang w:eastAsia="es-ES_tradnl"/>
              </w:rPr>
            </w:pPr>
            <w:r w:rsidRPr="00A929DE">
              <w:rPr>
                <w:rStyle w:val="CharStyle41"/>
                <w:rFonts w:ascii="Bookman Old Style" w:hAnsi="Bookman Old Style"/>
                <w:i/>
                <w:color w:val="000000"/>
                <w:sz w:val="18"/>
                <w:szCs w:val="22"/>
                <w:lang w:eastAsia="es-ES_tradnl"/>
              </w:rPr>
              <w:t>216,43</w:t>
            </w:r>
          </w:p>
        </w:tc>
        <w:tc>
          <w:tcPr>
            <w:tcW w:w="729" w:type="dxa"/>
            <w:tcBorders>
              <w:top w:val="single" w:sz="4" w:space="0" w:color="auto"/>
              <w:left w:val="single" w:sz="4" w:space="0" w:color="auto"/>
              <w:bottom w:val="nil"/>
              <w:right w:val="nil"/>
            </w:tcBorders>
            <w:shd w:val="clear" w:color="auto" w:fill="FFFFFF"/>
            <w:vAlign w:val="center"/>
          </w:tcPr>
          <w:p w:rsidR="00F401EE" w:rsidRPr="00F401EE" w:rsidRDefault="00F401EE" w:rsidP="00EA13C9">
            <w:pPr>
              <w:ind w:left="0"/>
              <w:jc w:val="center"/>
              <w:rPr>
                <w:rStyle w:val="CharStyle41"/>
                <w:rFonts w:ascii="Bookman Old Style" w:hAnsi="Bookman Old Style"/>
                <w:color w:val="000000"/>
                <w:sz w:val="18"/>
                <w:szCs w:val="22"/>
                <w:lang w:eastAsia="es-ES_tradnl"/>
              </w:rPr>
            </w:pPr>
            <w:r w:rsidRPr="00A929DE">
              <w:rPr>
                <w:rStyle w:val="CharStyle41"/>
                <w:rFonts w:ascii="Bookman Old Style" w:hAnsi="Bookman Old Style"/>
                <w:i/>
                <w:color w:val="000000"/>
                <w:sz w:val="18"/>
                <w:szCs w:val="22"/>
                <w:lang w:eastAsia="es-ES_tradnl"/>
              </w:rPr>
              <w:t>221,70</w:t>
            </w:r>
          </w:p>
        </w:tc>
        <w:tc>
          <w:tcPr>
            <w:tcW w:w="861" w:type="dxa"/>
            <w:tcBorders>
              <w:top w:val="single" w:sz="4" w:space="0" w:color="auto"/>
              <w:left w:val="single" w:sz="4" w:space="0" w:color="auto"/>
              <w:bottom w:val="nil"/>
              <w:right w:val="nil"/>
            </w:tcBorders>
            <w:shd w:val="clear" w:color="auto" w:fill="FFFFFF"/>
            <w:vAlign w:val="center"/>
          </w:tcPr>
          <w:p w:rsidR="00F401EE" w:rsidRPr="00F401EE" w:rsidRDefault="00F401EE" w:rsidP="00EA13C9">
            <w:pPr>
              <w:ind w:left="0"/>
              <w:jc w:val="center"/>
              <w:rPr>
                <w:rStyle w:val="CharStyle41"/>
                <w:rFonts w:ascii="Bookman Old Style" w:hAnsi="Bookman Old Style"/>
                <w:color w:val="000000"/>
                <w:sz w:val="18"/>
                <w:szCs w:val="22"/>
                <w:lang w:eastAsia="es-ES_tradnl"/>
              </w:rPr>
            </w:pPr>
            <w:r w:rsidRPr="00A929DE">
              <w:rPr>
                <w:rStyle w:val="CharStyle41"/>
                <w:rFonts w:ascii="Bookman Old Style" w:hAnsi="Bookman Old Style"/>
                <w:i/>
                <w:color w:val="000000"/>
                <w:sz w:val="18"/>
                <w:szCs w:val="22"/>
                <w:lang w:eastAsia="es-ES_tradnl"/>
              </w:rPr>
              <w:t>224,69</w:t>
            </w:r>
          </w:p>
        </w:tc>
        <w:tc>
          <w:tcPr>
            <w:tcW w:w="756" w:type="dxa"/>
            <w:tcBorders>
              <w:top w:val="single" w:sz="4" w:space="0" w:color="auto"/>
              <w:left w:val="single" w:sz="4" w:space="0" w:color="auto"/>
              <w:bottom w:val="nil"/>
              <w:right w:val="single" w:sz="4" w:space="0" w:color="auto"/>
            </w:tcBorders>
            <w:shd w:val="clear" w:color="auto" w:fill="FFFFFF"/>
            <w:vAlign w:val="center"/>
          </w:tcPr>
          <w:p w:rsidR="00F401EE" w:rsidRPr="00F401EE" w:rsidRDefault="00F401EE" w:rsidP="00EA13C9">
            <w:pPr>
              <w:ind w:left="0"/>
              <w:jc w:val="center"/>
              <w:rPr>
                <w:rStyle w:val="CharStyle41"/>
                <w:rFonts w:ascii="Bookman Old Style" w:hAnsi="Bookman Old Style"/>
                <w:color w:val="000000"/>
                <w:sz w:val="18"/>
                <w:szCs w:val="22"/>
                <w:lang w:eastAsia="es-ES_tradnl"/>
              </w:rPr>
            </w:pPr>
            <w:r w:rsidRPr="00A929DE">
              <w:rPr>
                <w:rStyle w:val="CharStyle41"/>
                <w:rFonts w:ascii="Bookman Old Style" w:hAnsi="Bookman Old Style"/>
                <w:i/>
                <w:color w:val="000000"/>
                <w:sz w:val="18"/>
                <w:szCs w:val="22"/>
                <w:lang w:eastAsia="es-ES_tradnl"/>
              </w:rPr>
              <w:t>204,58</w:t>
            </w:r>
          </w:p>
        </w:tc>
      </w:tr>
      <w:tr w:rsidR="00F401EE" w:rsidRPr="00A929DE" w:rsidTr="00ED578B">
        <w:trPr>
          <w:trHeight w:hRule="exact" w:val="1049"/>
          <w:jc w:val="center"/>
        </w:trPr>
        <w:tc>
          <w:tcPr>
            <w:tcW w:w="3550" w:type="dxa"/>
            <w:tcBorders>
              <w:top w:val="single" w:sz="4" w:space="0" w:color="auto"/>
              <w:left w:val="single" w:sz="4" w:space="0" w:color="auto"/>
              <w:bottom w:val="nil"/>
              <w:right w:val="nil"/>
            </w:tcBorders>
            <w:shd w:val="clear" w:color="auto" w:fill="FFFFFF"/>
            <w:vAlign w:val="bottom"/>
          </w:tcPr>
          <w:p w:rsidR="00F401EE" w:rsidRPr="00A929DE" w:rsidRDefault="00F401EE" w:rsidP="00F401EE">
            <w:pPr>
              <w:pStyle w:val="Style37"/>
              <w:shd w:val="clear" w:color="auto" w:fill="auto"/>
              <w:spacing w:after="0" w:line="259" w:lineRule="exact"/>
              <w:ind w:left="279" w:hanging="180"/>
              <w:rPr>
                <w:rFonts w:ascii="Bookman Old Style" w:hAnsi="Bookman Old Style" w:cs="Arial"/>
                <w:i/>
                <w:sz w:val="18"/>
              </w:rPr>
            </w:pPr>
            <w:r w:rsidRPr="00A929DE">
              <w:rPr>
                <w:rStyle w:val="CharStyle41"/>
                <w:rFonts w:ascii="Bookman Old Style" w:hAnsi="Bookman Old Style"/>
                <w:i/>
                <w:color w:val="000000"/>
                <w:sz w:val="18"/>
                <w:szCs w:val="22"/>
                <w:lang w:eastAsia="es-ES_tradnl"/>
              </w:rPr>
              <w:t>Componente de Inversión pagada con recursos públicos (Municipios de Gachalá, Gachetá, Gama, Junín y Ubalá)</w:t>
            </w:r>
          </w:p>
        </w:tc>
        <w:tc>
          <w:tcPr>
            <w:tcW w:w="836" w:type="dxa"/>
            <w:tcBorders>
              <w:top w:val="single" w:sz="4" w:space="0" w:color="auto"/>
              <w:left w:val="single" w:sz="4" w:space="0" w:color="auto"/>
              <w:bottom w:val="nil"/>
              <w:right w:val="single" w:sz="4" w:space="0" w:color="auto"/>
            </w:tcBorders>
            <w:shd w:val="clear" w:color="auto" w:fill="FFFFFF"/>
          </w:tcPr>
          <w:p w:rsidR="00F401EE" w:rsidRPr="00A929DE" w:rsidRDefault="00F401EE" w:rsidP="00F401EE">
            <w:pPr>
              <w:ind w:left="0"/>
              <w:jc w:val="center"/>
              <w:rPr>
                <w:rStyle w:val="CharStyle41"/>
                <w:rFonts w:ascii="Bookman Old Style" w:hAnsi="Bookman Old Style"/>
                <w:i/>
                <w:color w:val="000000"/>
                <w:sz w:val="18"/>
                <w:szCs w:val="22"/>
                <w:lang w:eastAsia="es-ES_tradnl"/>
              </w:rPr>
            </w:pPr>
          </w:p>
          <w:p w:rsidR="00ED578B" w:rsidRDefault="00ED578B" w:rsidP="00F401EE">
            <w:pPr>
              <w:ind w:left="0"/>
              <w:jc w:val="center"/>
              <w:rPr>
                <w:rStyle w:val="CharStyle41"/>
                <w:rFonts w:ascii="Bookman Old Style" w:hAnsi="Bookman Old Style"/>
                <w:i/>
                <w:color w:val="000000"/>
                <w:sz w:val="18"/>
                <w:szCs w:val="22"/>
                <w:lang w:eastAsia="es-ES_tradnl"/>
              </w:rPr>
            </w:pPr>
          </w:p>
          <w:p w:rsidR="00F401EE" w:rsidRPr="00A929DE" w:rsidRDefault="00F401EE" w:rsidP="00F401EE">
            <w:pPr>
              <w:ind w:left="0"/>
              <w:jc w:val="center"/>
              <w:rPr>
                <w:rFonts w:ascii="Bookman Old Style" w:hAnsi="Bookman Old Style"/>
                <w:sz w:val="18"/>
                <w:szCs w:val="22"/>
              </w:rPr>
            </w:pPr>
            <w:r w:rsidRPr="00A929DE">
              <w:rPr>
                <w:rStyle w:val="CharStyle41"/>
                <w:rFonts w:ascii="Bookman Old Style" w:hAnsi="Bookman Old Style"/>
                <w:i/>
                <w:color w:val="000000"/>
                <w:sz w:val="18"/>
                <w:szCs w:val="22"/>
                <w:lang w:eastAsia="es-ES_tradnl"/>
              </w:rPr>
              <w:t>$/m3</w:t>
            </w:r>
          </w:p>
        </w:tc>
        <w:tc>
          <w:tcPr>
            <w:tcW w:w="836" w:type="dxa"/>
            <w:tcBorders>
              <w:top w:val="single" w:sz="4" w:space="0" w:color="auto"/>
              <w:left w:val="single" w:sz="4" w:space="0" w:color="auto"/>
              <w:bottom w:val="nil"/>
              <w:right w:val="nil"/>
            </w:tcBorders>
            <w:shd w:val="clear" w:color="auto" w:fill="FFFFFF"/>
            <w:vAlign w:val="center"/>
          </w:tcPr>
          <w:p w:rsidR="00F401EE" w:rsidRPr="00F401EE" w:rsidRDefault="00F401EE" w:rsidP="00EA13C9">
            <w:pPr>
              <w:ind w:left="0"/>
              <w:jc w:val="center"/>
              <w:rPr>
                <w:rStyle w:val="CharStyle41"/>
                <w:rFonts w:ascii="Bookman Old Style" w:hAnsi="Bookman Old Style"/>
                <w:color w:val="000000"/>
                <w:sz w:val="18"/>
                <w:szCs w:val="22"/>
                <w:lang w:eastAsia="es-ES_tradnl"/>
              </w:rPr>
            </w:pPr>
            <w:r w:rsidRPr="00A929DE">
              <w:rPr>
                <w:rStyle w:val="CharStyle41"/>
                <w:rFonts w:ascii="Bookman Old Style" w:hAnsi="Bookman Old Style"/>
                <w:i/>
                <w:color w:val="000000"/>
                <w:sz w:val="18"/>
                <w:szCs w:val="22"/>
                <w:lang w:eastAsia="es-ES_tradnl"/>
              </w:rPr>
              <w:t>164,01</w:t>
            </w:r>
          </w:p>
        </w:tc>
        <w:tc>
          <w:tcPr>
            <w:tcW w:w="852" w:type="dxa"/>
            <w:tcBorders>
              <w:top w:val="single" w:sz="4" w:space="0" w:color="auto"/>
              <w:left w:val="single" w:sz="4" w:space="0" w:color="auto"/>
              <w:bottom w:val="nil"/>
              <w:right w:val="nil"/>
            </w:tcBorders>
            <w:shd w:val="clear" w:color="auto" w:fill="FFFFFF"/>
            <w:vAlign w:val="center"/>
          </w:tcPr>
          <w:p w:rsidR="00F401EE" w:rsidRPr="00F401EE" w:rsidRDefault="00F401EE" w:rsidP="00EA13C9">
            <w:pPr>
              <w:ind w:left="0"/>
              <w:jc w:val="center"/>
              <w:rPr>
                <w:rStyle w:val="CharStyle41"/>
                <w:rFonts w:ascii="Bookman Old Style" w:hAnsi="Bookman Old Style"/>
                <w:color w:val="000000"/>
                <w:sz w:val="18"/>
                <w:szCs w:val="22"/>
                <w:lang w:eastAsia="es-ES_tradnl"/>
              </w:rPr>
            </w:pPr>
            <w:r w:rsidRPr="00A929DE">
              <w:rPr>
                <w:rStyle w:val="CharStyle41"/>
                <w:rFonts w:ascii="Bookman Old Style" w:hAnsi="Bookman Old Style"/>
                <w:i/>
                <w:color w:val="000000"/>
                <w:sz w:val="18"/>
                <w:szCs w:val="22"/>
                <w:lang w:eastAsia="es-ES_tradnl"/>
              </w:rPr>
              <w:t>166,02</w:t>
            </w:r>
          </w:p>
        </w:tc>
        <w:tc>
          <w:tcPr>
            <w:tcW w:w="729" w:type="dxa"/>
            <w:tcBorders>
              <w:top w:val="single" w:sz="4" w:space="0" w:color="auto"/>
              <w:left w:val="single" w:sz="4" w:space="0" w:color="auto"/>
              <w:bottom w:val="nil"/>
              <w:right w:val="nil"/>
            </w:tcBorders>
            <w:shd w:val="clear" w:color="auto" w:fill="FFFFFF"/>
            <w:vAlign w:val="center"/>
          </w:tcPr>
          <w:p w:rsidR="00F401EE" w:rsidRPr="00F401EE" w:rsidRDefault="00F401EE" w:rsidP="00EA13C9">
            <w:pPr>
              <w:ind w:left="0"/>
              <w:jc w:val="center"/>
              <w:rPr>
                <w:rStyle w:val="CharStyle41"/>
                <w:rFonts w:ascii="Bookman Old Style" w:hAnsi="Bookman Old Style"/>
                <w:color w:val="000000"/>
                <w:sz w:val="18"/>
                <w:szCs w:val="22"/>
                <w:lang w:eastAsia="es-ES_tradnl"/>
              </w:rPr>
            </w:pPr>
            <w:r w:rsidRPr="00A929DE">
              <w:rPr>
                <w:rStyle w:val="CharStyle41"/>
                <w:rFonts w:ascii="Bookman Old Style" w:hAnsi="Bookman Old Style"/>
                <w:i/>
                <w:color w:val="000000"/>
                <w:sz w:val="18"/>
                <w:szCs w:val="22"/>
                <w:lang w:eastAsia="es-ES_tradnl"/>
              </w:rPr>
              <w:t>170,07</w:t>
            </w:r>
          </w:p>
        </w:tc>
        <w:tc>
          <w:tcPr>
            <w:tcW w:w="861" w:type="dxa"/>
            <w:tcBorders>
              <w:top w:val="single" w:sz="4" w:space="0" w:color="auto"/>
              <w:left w:val="single" w:sz="4" w:space="0" w:color="auto"/>
              <w:bottom w:val="nil"/>
              <w:right w:val="nil"/>
            </w:tcBorders>
            <w:shd w:val="clear" w:color="auto" w:fill="FFFFFF"/>
            <w:vAlign w:val="center"/>
          </w:tcPr>
          <w:p w:rsidR="00F401EE" w:rsidRPr="00F401EE" w:rsidRDefault="00F401EE" w:rsidP="00EA13C9">
            <w:pPr>
              <w:ind w:left="0"/>
              <w:jc w:val="center"/>
              <w:rPr>
                <w:rStyle w:val="CharStyle41"/>
                <w:rFonts w:ascii="Bookman Old Style" w:hAnsi="Bookman Old Style"/>
                <w:color w:val="000000"/>
                <w:sz w:val="18"/>
                <w:szCs w:val="22"/>
                <w:lang w:eastAsia="es-ES_tradnl"/>
              </w:rPr>
            </w:pPr>
            <w:r w:rsidRPr="00A929DE">
              <w:rPr>
                <w:rStyle w:val="CharStyle41"/>
                <w:rFonts w:ascii="Bookman Old Style" w:hAnsi="Bookman Old Style"/>
                <w:i/>
                <w:color w:val="000000"/>
                <w:sz w:val="18"/>
                <w:szCs w:val="22"/>
                <w:lang w:eastAsia="es-ES_tradnl"/>
              </w:rPr>
              <w:t>172,36</w:t>
            </w:r>
          </w:p>
        </w:tc>
        <w:tc>
          <w:tcPr>
            <w:tcW w:w="756" w:type="dxa"/>
            <w:tcBorders>
              <w:top w:val="single" w:sz="4" w:space="0" w:color="auto"/>
              <w:left w:val="single" w:sz="4" w:space="0" w:color="auto"/>
              <w:bottom w:val="nil"/>
              <w:right w:val="single" w:sz="4" w:space="0" w:color="auto"/>
            </w:tcBorders>
            <w:shd w:val="clear" w:color="auto" w:fill="FFFFFF"/>
            <w:vAlign w:val="center"/>
          </w:tcPr>
          <w:p w:rsidR="00F401EE" w:rsidRPr="00F401EE" w:rsidRDefault="00F401EE" w:rsidP="00EA13C9">
            <w:pPr>
              <w:ind w:left="0"/>
              <w:jc w:val="center"/>
              <w:rPr>
                <w:rStyle w:val="CharStyle41"/>
                <w:rFonts w:ascii="Bookman Old Style" w:hAnsi="Bookman Old Style"/>
                <w:color w:val="000000"/>
                <w:sz w:val="18"/>
                <w:szCs w:val="22"/>
                <w:lang w:eastAsia="es-ES_tradnl"/>
              </w:rPr>
            </w:pPr>
            <w:r w:rsidRPr="00A929DE">
              <w:rPr>
                <w:rStyle w:val="CharStyle41"/>
                <w:rFonts w:ascii="Bookman Old Style" w:hAnsi="Bookman Old Style"/>
                <w:i/>
                <w:color w:val="000000"/>
                <w:sz w:val="18"/>
                <w:szCs w:val="22"/>
                <w:lang w:eastAsia="es-ES_tradnl"/>
              </w:rPr>
              <w:t>156,93</w:t>
            </w:r>
          </w:p>
        </w:tc>
      </w:tr>
      <w:tr w:rsidR="00F401EE" w:rsidRPr="00A929DE" w:rsidTr="00ED578B">
        <w:trPr>
          <w:trHeight w:hRule="exact" w:val="829"/>
          <w:jc w:val="center"/>
        </w:trPr>
        <w:tc>
          <w:tcPr>
            <w:tcW w:w="3550" w:type="dxa"/>
            <w:tcBorders>
              <w:top w:val="single" w:sz="4" w:space="0" w:color="auto"/>
              <w:left w:val="single" w:sz="4" w:space="0" w:color="auto"/>
              <w:bottom w:val="nil"/>
              <w:right w:val="nil"/>
            </w:tcBorders>
            <w:shd w:val="clear" w:color="auto" w:fill="FFFFFF"/>
            <w:vAlign w:val="bottom"/>
          </w:tcPr>
          <w:p w:rsidR="00F401EE" w:rsidRPr="00A929DE" w:rsidRDefault="00F401EE" w:rsidP="00F401EE">
            <w:pPr>
              <w:pStyle w:val="Style37"/>
              <w:shd w:val="clear" w:color="auto" w:fill="auto"/>
              <w:spacing w:after="0" w:line="259" w:lineRule="exact"/>
              <w:ind w:left="279" w:hanging="180"/>
              <w:rPr>
                <w:rFonts w:ascii="Bookman Old Style" w:hAnsi="Bookman Old Style" w:cs="Arial"/>
                <w:i/>
                <w:sz w:val="18"/>
              </w:rPr>
            </w:pPr>
            <w:r w:rsidRPr="00A929DE">
              <w:rPr>
                <w:rStyle w:val="CharStyle41"/>
                <w:rFonts w:ascii="Bookman Old Style" w:hAnsi="Bookman Old Style"/>
                <w:i/>
                <w:color w:val="000000"/>
                <w:sz w:val="18"/>
                <w:szCs w:val="22"/>
                <w:lang w:eastAsia="es-ES_tradnl"/>
              </w:rPr>
              <w:t>• Componente de inversión pagada con recursos de la empresa YAVEGAS S.A. E S P.</w:t>
            </w:r>
          </w:p>
        </w:tc>
        <w:tc>
          <w:tcPr>
            <w:tcW w:w="836" w:type="dxa"/>
            <w:tcBorders>
              <w:top w:val="single" w:sz="4" w:space="0" w:color="auto"/>
              <w:left w:val="single" w:sz="4" w:space="0" w:color="auto"/>
              <w:bottom w:val="nil"/>
              <w:right w:val="single" w:sz="4" w:space="0" w:color="auto"/>
            </w:tcBorders>
            <w:shd w:val="clear" w:color="auto" w:fill="FFFFFF"/>
          </w:tcPr>
          <w:p w:rsidR="00F401EE" w:rsidRPr="00A929DE" w:rsidRDefault="00F401EE" w:rsidP="00F401EE">
            <w:pPr>
              <w:ind w:left="0"/>
              <w:jc w:val="center"/>
              <w:rPr>
                <w:rStyle w:val="CharStyle41"/>
                <w:rFonts w:ascii="Bookman Old Style" w:hAnsi="Bookman Old Style"/>
                <w:i/>
                <w:color w:val="000000"/>
                <w:sz w:val="18"/>
                <w:szCs w:val="22"/>
                <w:lang w:eastAsia="es-ES_tradnl"/>
              </w:rPr>
            </w:pPr>
          </w:p>
          <w:p w:rsidR="00F401EE" w:rsidRPr="00A929DE" w:rsidRDefault="00F401EE" w:rsidP="00F401EE">
            <w:pPr>
              <w:ind w:left="0"/>
              <w:jc w:val="center"/>
              <w:rPr>
                <w:rFonts w:ascii="Bookman Old Style" w:hAnsi="Bookman Old Style"/>
                <w:sz w:val="18"/>
                <w:szCs w:val="22"/>
              </w:rPr>
            </w:pPr>
            <w:r w:rsidRPr="00A929DE">
              <w:rPr>
                <w:rStyle w:val="CharStyle41"/>
                <w:rFonts w:ascii="Bookman Old Style" w:hAnsi="Bookman Old Style"/>
                <w:i/>
                <w:color w:val="000000"/>
                <w:sz w:val="18"/>
                <w:szCs w:val="22"/>
                <w:lang w:eastAsia="es-ES_tradnl"/>
              </w:rPr>
              <w:t>$/m3</w:t>
            </w:r>
          </w:p>
        </w:tc>
        <w:tc>
          <w:tcPr>
            <w:tcW w:w="836" w:type="dxa"/>
            <w:tcBorders>
              <w:top w:val="single" w:sz="4" w:space="0" w:color="auto"/>
              <w:left w:val="single" w:sz="4" w:space="0" w:color="auto"/>
              <w:bottom w:val="nil"/>
              <w:right w:val="nil"/>
            </w:tcBorders>
            <w:shd w:val="clear" w:color="auto" w:fill="FFFFFF"/>
            <w:vAlign w:val="center"/>
          </w:tcPr>
          <w:p w:rsidR="00F401EE" w:rsidRPr="00F401EE" w:rsidRDefault="00F401EE" w:rsidP="00EA13C9">
            <w:pPr>
              <w:ind w:left="0"/>
              <w:jc w:val="center"/>
              <w:rPr>
                <w:rStyle w:val="CharStyle41"/>
                <w:rFonts w:ascii="Bookman Old Style" w:hAnsi="Bookman Old Style"/>
                <w:color w:val="000000"/>
                <w:sz w:val="18"/>
                <w:szCs w:val="22"/>
                <w:lang w:eastAsia="es-ES_tradnl"/>
              </w:rPr>
            </w:pPr>
            <w:r w:rsidRPr="00A929DE">
              <w:rPr>
                <w:rStyle w:val="CharStyle41"/>
                <w:rFonts w:ascii="Bookman Old Style" w:hAnsi="Bookman Old Style"/>
                <w:i/>
                <w:color w:val="000000"/>
                <w:sz w:val="18"/>
                <w:szCs w:val="22"/>
                <w:lang w:eastAsia="es-ES_tradnl"/>
              </w:rPr>
              <w:t>295,54</w:t>
            </w:r>
          </w:p>
        </w:tc>
        <w:tc>
          <w:tcPr>
            <w:tcW w:w="852" w:type="dxa"/>
            <w:tcBorders>
              <w:top w:val="single" w:sz="4" w:space="0" w:color="auto"/>
              <w:left w:val="single" w:sz="4" w:space="0" w:color="auto"/>
              <w:bottom w:val="nil"/>
              <w:right w:val="nil"/>
            </w:tcBorders>
            <w:shd w:val="clear" w:color="auto" w:fill="FFFFFF"/>
            <w:vAlign w:val="center"/>
          </w:tcPr>
          <w:p w:rsidR="00F401EE" w:rsidRPr="00F401EE" w:rsidRDefault="00F401EE" w:rsidP="00EA13C9">
            <w:pPr>
              <w:ind w:left="0"/>
              <w:jc w:val="center"/>
              <w:rPr>
                <w:rStyle w:val="CharStyle41"/>
                <w:rFonts w:ascii="Bookman Old Style" w:hAnsi="Bookman Old Style"/>
                <w:color w:val="000000"/>
                <w:sz w:val="18"/>
                <w:szCs w:val="22"/>
                <w:lang w:eastAsia="es-ES_tradnl"/>
              </w:rPr>
            </w:pPr>
            <w:r w:rsidRPr="00A929DE">
              <w:rPr>
                <w:rStyle w:val="CharStyle41"/>
                <w:rFonts w:ascii="Bookman Old Style" w:hAnsi="Bookman Old Style"/>
                <w:i/>
                <w:color w:val="000000"/>
                <w:sz w:val="18"/>
                <w:szCs w:val="22"/>
                <w:lang w:eastAsia="es-ES_tradnl"/>
              </w:rPr>
              <w:t>299,17</w:t>
            </w:r>
          </w:p>
        </w:tc>
        <w:tc>
          <w:tcPr>
            <w:tcW w:w="729" w:type="dxa"/>
            <w:tcBorders>
              <w:top w:val="single" w:sz="4" w:space="0" w:color="auto"/>
              <w:left w:val="single" w:sz="4" w:space="0" w:color="auto"/>
              <w:bottom w:val="nil"/>
              <w:right w:val="nil"/>
            </w:tcBorders>
            <w:shd w:val="clear" w:color="auto" w:fill="FFFFFF"/>
            <w:vAlign w:val="center"/>
          </w:tcPr>
          <w:p w:rsidR="00F401EE" w:rsidRPr="00F401EE" w:rsidRDefault="00F401EE" w:rsidP="00EA13C9">
            <w:pPr>
              <w:ind w:left="0"/>
              <w:jc w:val="center"/>
              <w:rPr>
                <w:rStyle w:val="CharStyle41"/>
                <w:rFonts w:ascii="Bookman Old Style" w:hAnsi="Bookman Old Style"/>
                <w:color w:val="000000"/>
                <w:sz w:val="18"/>
                <w:szCs w:val="22"/>
                <w:lang w:eastAsia="es-ES_tradnl"/>
              </w:rPr>
            </w:pPr>
            <w:r w:rsidRPr="00A929DE">
              <w:rPr>
                <w:rStyle w:val="CharStyle41"/>
                <w:rFonts w:ascii="Bookman Old Style" w:hAnsi="Bookman Old Style"/>
                <w:i/>
                <w:color w:val="000000"/>
                <w:sz w:val="18"/>
                <w:szCs w:val="22"/>
                <w:lang w:eastAsia="es-ES_tradnl"/>
              </w:rPr>
              <w:t>306,46</w:t>
            </w:r>
          </w:p>
        </w:tc>
        <w:tc>
          <w:tcPr>
            <w:tcW w:w="861" w:type="dxa"/>
            <w:tcBorders>
              <w:top w:val="single" w:sz="4" w:space="0" w:color="auto"/>
              <w:left w:val="single" w:sz="4" w:space="0" w:color="auto"/>
              <w:bottom w:val="nil"/>
              <w:right w:val="nil"/>
            </w:tcBorders>
            <w:shd w:val="clear" w:color="auto" w:fill="FFFFFF"/>
            <w:vAlign w:val="center"/>
          </w:tcPr>
          <w:p w:rsidR="00F401EE" w:rsidRPr="00F401EE" w:rsidRDefault="00F401EE" w:rsidP="00EA13C9">
            <w:pPr>
              <w:ind w:left="0"/>
              <w:jc w:val="center"/>
              <w:rPr>
                <w:rStyle w:val="CharStyle41"/>
                <w:rFonts w:ascii="Bookman Old Style" w:hAnsi="Bookman Old Style"/>
                <w:color w:val="000000"/>
                <w:sz w:val="18"/>
                <w:szCs w:val="22"/>
                <w:lang w:eastAsia="es-ES_tradnl"/>
              </w:rPr>
            </w:pPr>
            <w:r w:rsidRPr="00A929DE">
              <w:rPr>
                <w:rStyle w:val="CharStyle41"/>
                <w:rFonts w:ascii="Bookman Old Style" w:hAnsi="Bookman Old Style"/>
                <w:i/>
                <w:color w:val="000000"/>
                <w:sz w:val="18"/>
                <w:szCs w:val="22"/>
                <w:lang w:eastAsia="es-ES_tradnl"/>
              </w:rPr>
              <w:t>310,59</w:t>
            </w:r>
          </w:p>
        </w:tc>
        <w:tc>
          <w:tcPr>
            <w:tcW w:w="756" w:type="dxa"/>
            <w:tcBorders>
              <w:top w:val="single" w:sz="4" w:space="0" w:color="auto"/>
              <w:left w:val="single" w:sz="4" w:space="0" w:color="auto"/>
              <w:bottom w:val="nil"/>
              <w:right w:val="single" w:sz="4" w:space="0" w:color="auto"/>
            </w:tcBorders>
            <w:shd w:val="clear" w:color="auto" w:fill="FFFFFF"/>
            <w:vAlign w:val="center"/>
          </w:tcPr>
          <w:p w:rsidR="00F401EE" w:rsidRPr="00F401EE" w:rsidRDefault="00F401EE" w:rsidP="00EA13C9">
            <w:pPr>
              <w:ind w:left="0"/>
              <w:jc w:val="center"/>
              <w:rPr>
                <w:rStyle w:val="CharStyle41"/>
                <w:rFonts w:ascii="Bookman Old Style" w:hAnsi="Bookman Old Style"/>
                <w:color w:val="000000"/>
                <w:sz w:val="18"/>
                <w:szCs w:val="22"/>
                <w:lang w:eastAsia="es-ES_tradnl"/>
              </w:rPr>
            </w:pPr>
            <w:r w:rsidRPr="00A929DE">
              <w:rPr>
                <w:rStyle w:val="CharStyle41"/>
                <w:rFonts w:ascii="Bookman Old Style" w:hAnsi="Bookman Old Style"/>
                <w:i/>
                <w:color w:val="000000"/>
                <w:sz w:val="18"/>
                <w:szCs w:val="22"/>
                <w:lang w:eastAsia="es-ES_tradnl"/>
              </w:rPr>
              <w:t>282,79</w:t>
            </w:r>
          </w:p>
        </w:tc>
      </w:tr>
      <w:tr w:rsidR="00F401EE" w:rsidRPr="00A929DE" w:rsidTr="00ED578B">
        <w:trPr>
          <w:trHeight w:hRule="exact" w:val="449"/>
          <w:jc w:val="center"/>
        </w:trPr>
        <w:tc>
          <w:tcPr>
            <w:tcW w:w="3550" w:type="dxa"/>
            <w:tcBorders>
              <w:top w:val="single" w:sz="4" w:space="0" w:color="auto"/>
              <w:left w:val="single" w:sz="4" w:space="0" w:color="auto"/>
              <w:bottom w:val="single" w:sz="4" w:space="0" w:color="auto"/>
              <w:right w:val="nil"/>
            </w:tcBorders>
            <w:shd w:val="clear" w:color="auto" w:fill="FFFFFF"/>
            <w:vAlign w:val="center"/>
          </w:tcPr>
          <w:p w:rsidR="00F401EE" w:rsidRPr="00A929DE" w:rsidRDefault="00F401EE" w:rsidP="00F401EE">
            <w:pPr>
              <w:pStyle w:val="Style37"/>
              <w:shd w:val="clear" w:color="auto" w:fill="auto"/>
              <w:spacing w:after="0" w:line="210" w:lineRule="exact"/>
              <w:ind w:left="279" w:hanging="180"/>
              <w:rPr>
                <w:rFonts w:ascii="Bookman Old Style" w:hAnsi="Bookman Old Style" w:cs="Arial"/>
                <w:i/>
                <w:sz w:val="18"/>
              </w:rPr>
            </w:pPr>
            <w:r w:rsidRPr="00A929DE">
              <w:rPr>
                <w:rStyle w:val="CharStyle41"/>
                <w:rFonts w:ascii="Bookman Old Style" w:hAnsi="Bookman Old Style"/>
                <w:i/>
                <w:color w:val="000000"/>
                <w:sz w:val="18"/>
                <w:szCs w:val="22"/>
                <w:lang w:eastAsia="es-ES_tradnl"/>
              </w:rPr>
              <w:t>• Componente Gastos AOM</w:t>
            </w:r>
          </w:p>
        </w:tc>
        <w:tc>
          <w:tcPr>
            <w:tcW w:w="836" w:type="dxa"/>
            <w:tcBorders>
              <w:top w:val="single" w:sz="4" w:space="0" w:color="auto"/>
              <w:left w:val="single" w:sz="4" w:space="0" w:color="auto"/>
              <w:bottom w:val="single" w:sz="4" w:space="0" w:color="auto"/>
              <w:right w:val="single" w:sz="4" w:space="0" w:color="auto"/>
            </w:tcBorders>
            <w:shd w:val="clear" w:color="auto" w:fill="FFFFFF"/>
            <w:vAlign w:val="center"/>
          </w:tcPr>
          <w:p w:rsidR="00F401EE" w:rsidRPr="00A929DE" w:rsidRDefault="00F401EE" w:rsidP="00F401EE">
            <w:pPr>
              <w:ind w:left="0"/>
              <w:jc w:val="center"/>
              <w:rPr>
                <w:rFonts w:ascii="Bookman Old Style" w:hAnsi="Bookman Old Style"/>
                <w:sz w:val="18"/>
                <w:szCs w:val="22"/>
              </w:rPr>
            </w:pPr>
            <w:r w:rsidRPr="00A929DE">
              <w:rPr>
                <w:rStyle w:val="CharStyle41"/>
                <w:rFonts w:ascii="Bookman Old Style" w:hAnsi="Bookman Old Style"/>
                <w:i/>
                <w:color w:val="000000"/>
                <w:sz w:val="18"/>
                <w:szCs w:val="22"/>
                <w:lang w:eastAsia="es-ES_tradnl"/>
              </w:rPr>
              <w:t>$/m3</w:t>
            </w:r>
          </w:p>
        </w:tc>
        <w:tc>
          <w:tcPr>
            <w:tcW w:w="836" w:type="dxa"/>
            <w:tcBorders>
              <w:top w:val="single" w:sz="4" w:space="0" w:color="auto"/>
              <w:left w:val="single" w:sz="4" w:space="0" w:color="auto"/>
              <w:bottom w:val="single" w:sz="4" w:space="0" w:color="auto"/>
              <w:right w:val="nil"/>
            </w:tcBorders>
            <w:shd w:val="clear" w:color="auto" w:fill="FFFFFF"/>
            <w:vAlign w:val="center"/>
          </w:tcPr>
          <w:p w:rsidR="00F401EE" w:rsidRPr="00A929DE" w:rsidRDefault="00F401EE" w:rsidP="00F401EE">
            <w:pPr>
              <w:pStyle w:val="Style37"/>
              <w:shd w:val="clear" w:color="auto" w:fill="auto"/>
              <w:spacing w:after="0" w:line="210" w:lineRule="exact"/>
              <w:jc w:val="center"/>
              <w:rPr>
                <w:rFonts w:ascii="Bookman Old Style" w:hAnsi="Bookman Old Style" w:cs="Arial"/>
                <w:i/>
                <w:sz w:val="18"/>
              </w:rPr>
            </w:pPr>
            <w:r w:rsidRPr="00A929DE">
              <w:rPr>
                <w:rStyle w:val="CharStyle41"/>
                <w:rFonts w:ascii="Bookman Old Style" w:hAnsi="Bookman Old Style"/>
                <w:i/>
                <w:color w:val="000000"/>
                <w:sz w:val="18"/>
                <w:szCs w:val="22"/>
                <w:lang w:eastAsia="es-ES_tradnl"/>
              </w:rPr>
              <w:t>217,94</w:t>
            </w:r>
          </w:p>
        </w:tc>
        <w:tc>
          <w:tcPr>
            <w:tcW w:w="852" w:type="dxa"/>
            <w:tcBorders>
              <w:top w:val="single" w:sz="4" w:space="0" w:color="auto"/>
              <w:left w:val="single" w:sz="4" w:space="0" w:color="auto"/>
              <w:bottom w:val="single" w:sz="4" w:space="0" w:color="auto"/>
              <w:right w:val="nil"/>
            </w:tcBorders>
            <w:shd w:val="clear" w:color="auto" w:fill="FFFFFF"/>
            <w:vAlign w:val="center"/>
          </w:tcPr>
          <w:p w:rsidR="00F401EE" w:rsidRPr="00A929DE" w:rsidRDefault="00F401EE" w:rsidP="00F401EE">
            <w:pPr>
              <w:pStyle w:val="Style37"/>
              <w:shd w:val="clear" w:color="auto" w:fill="auto"/>
              <w:spacing w:after="0" w:line="210" w:lineRule="exact"/>
              <w:jc w:val="center"/>
              <w:rPr>
                <w:rFonts w:ascii="Bookman Old Style" w:hAnsi="Bookman Old Style" w:cs="Arial"/>
                <w:i/>
                <w:sz w:val="18"/>
              </w:rPr>
            </w:pPr>
            <w:r w:rsidRPr="00A929DE">
              <w:rPr>
                <w:rStyle w:val="CharStyle41"/>
                <w:rFonts w:ascii="Bookman Old Style" w:hAnsi="Bookman Old Style"/>
                <w:i/>
                <w:color w:val="000000"/>
                <w:sz w:val="18"/>
                <w:szCs w:val="22"/>
                <w:lang w:eastAsia="es-ES_tradnl"/>
              </w:rPr>
              <w:t>218,04</w:t>
            </w:r>
          </w:p>
        </w:tc>
        <w:tc>
          <w:tcPr>
            <w:tcW w:w="729" w:type="dxa"/>
            <w:tcBorders>
              <w:top w:val="single" w:sz="4" w:space="0" w:color="auto"/>
              <w:left w:val="single" w:sz="4" w:space="0" w:color="auto"/>
              <w:bottom w:val="single" w:sz="4" w:space="0" w:color="auto"/>
              <w:right w:val="nil"/>
            </w:tcBorders>
            <w:shd w:val="clear" w:color="auto" w:fill="FFFFFF"/>
            <w:vAlign w:val="center"/>
          </w:tcPr>
          <w:p w:rsidR="00F401EE" w:rsidRPr="00A929DE" w:rsidRDefault="00F401EE" w:rsidP="00F401EE">
            <w:pPr>
              <w:pStyle w:val="Style37"/>
              <w:shd w:val="clear" w:color="auto" w:fill="auto"/>
              <w:spacing w:after="0" w:line="210" w:lineRule="exact"/>
              <w:jc w:val="center"/>
              <w:rPr>
                <w:rFonts w:ascii="Bookman Old Style" w:hAnsi="Bookman Old Style" w:cs="Arial"/>
                <w:i/>
                <w:sz w:val="18"/>
              </w:rPr>
            </w:pPr>
            <w:r w:rsidRPr="00A929DE">
              <w:rPr>
                <w:rStyle w:val="CharStyle41"/>
                <w:rFonts w:ascii="Bookman Old Style" w:hAnsi="Bookman Old Style"/>
                <w:i/>
                <w:color w:val="000000"/>
                <w:sz w:val="18"/>
                <w:szCs w:val="22"/>
                <w:lang w:eastAsia="es-ES_tradnl"/>
              </w:rPr>
              <w:t>218,23</w:t>
            </w:r>
          </w:p>
        </w:tc>
        <w:tc>
          <w:tcPr>
            <w:tcW w:w="861" w:type="dxa"/>
            <w:tcBorders>
              <w:top w:val="single" w:sz="4" w:space="0" w:color="auto"/>
              <w:left w:val="single" w:sz="4" w:space="0" w:color="auto"/>
              <w:bottom w:val="single" w:sz="4" w:space="0" w:color="auto"/>
              <w:right w:val="nil"/>
            </w:tcBorders>
            <w:shd w:val="clear" w:color="auto" w:fill="FFFFFF"/>
            <w:vAlign w:val="center"/>
          </w:tcPr>
          <w:p w:rsidR="00F401EE" w:rsidRPr="00A929DE" w:rsidRDefault="00F401EE" w:rsidP="00F401EE">
            <w:pPr>
              <w:pStyle w:val="Style37"/>
              <w:shd w:val="clear" w:color="auto" w:fill="auto"/>
              <w:spacing w:after="0" w:line="210" w:lineRule="exact"/>
              <w:jc w:val="center"/>
              <w:rPr>
                <w:rFonts w:ascii="Bookman Old Style" w:hAnsi="Bookman Old Style" w:cs="Arial"/>
                <w:i/>
                <w:sz w:val="18"/>
              </w:rPr>
            </w:pPr>
            <w:r w:rsidRPr="00A929DE">
              <w:rPr>
                <w:rStyle w:val="CharStyle41"/>
                <w:rFonts w:ascii="Bookman Old Style" w:hAnsi="Bookman Old Style"/>
                <w:i/>
                <w:color w:val="000000"/>
                <w:sz w:val="18"/>
                <w:szCs w:val="22"/>
                <w:lang w:eastAsia="es-ES_tradnl"/>
              </w:rPr>
              <w:t>218,33</w:t>
            </w:r>
          </w:p>
        </w:tc>
        <w:tc>
          <w:tcPr>
            <w:tcW w:w="756" w:type="dxa"/>
            <w:tcBorders>
              <w:top w:val="single" w:sz="4" w:space="0" w:color="auto"/>
              <w:left w:val="single" w:sz="4" w:space="0" w:color="auto"/>
              <w:bottom w:val="single" w:sz="4" w:space="0" w:color="auto"/>
              <w:right w:val="single" w:sz="4" w:space="0" w:color="auto"/>
            </w:tcBorders>
            <w:shd w:val="clear" w:color="auto" w:fill="FFFFFF"/>
            <w:vAlign w:val="center"/>
          </w:tcPr>
          <w:p w:rsidR="00F401EE" w:rsidRPr="00A929DE" w:rsidRDefault="00F401EE" w:rsidP="00F401EE">
            <w:pPr>
              <w:pStyle w:val="Style37"/>
              <w:shd w:val="clear" w:color="auto" w:fill="auto"/>
              <w:spacing w:after="0" w:line="210" w:lineRule="exact"/>
              <w:jc w:val="center"/>
              <w:rPr>
                <w:rFonts w:ascii="Bookman Old Style" w:hAnsi="Bookman Old Style" w:cs="Arial"/>
                <w:i/>
                <w:sz w:val="18"/>
              </w:rPr>
            </w:pPr>
            <w:r w:rsidRPr="00A929DE">
              <w:rPr>
                <w:rStyle w:val="CharStyle41"/>
                <w:rFonts w:ascii="Bookman Old Style" w:hAnsi="Bookman Old Style"/>
                <w:i/>
                <w:color w:val="000000"/>
                <w:sz w:val="18"/>
                <w:szCs w:val="22"/>
                <w:lang w:eastAsia="es-ES_tradnl"/>
              </w:rPr>
              <w:t>217,61</w:t>
            </w:r>
          </w:p>
        </w:tc>
      </w:tr>
    </w:tbl>
    <w:p w:rsidR="003F5A9A" w:rsidRDefault="00F401EE" w:rsidP="00F401EE">
      <w:pPr>
        <w:pStyle w:val="Style35"/>
        <w:shd w:val="clear" w:color="auto" w:fill="auto"/>
        <w:spacing w:line="180" w:lineRule="exact"/>
        <w:ind w:left="708"/>
        <w:rPr>
          <w:rStyle w:val="CharStyle36"/>
          <w:rFonts w:ascii="Bookman Old Style" w:hAnsi="Bookman Old Style"/>
          <w:i/>
          <w:color w:val="000000"/>
          <w:sz w:val="22"/>
          <w:szCs w:val="22"/>
          <w:lang w:eastAsia="es-ES_tradnl"/>
        </w:rPr>
      </w:pPr>
      <w:r w:rsidRPr="00A929DE">
        <w:rPr>
          <w:rStyle w:val="CharStyle36"/>
          <w:rFonts w:ascii="Bookman Old Style" w:hAnsi="Bookman Old Style"/>
          <w:i/>
          <w:color w:val="000000"/>
          <w:sz w:val="22"/>
          <w:szCs w:val="22"/>
          <w:lang w:eastAsia="es-ES_tradnl"/>
        </w:rPr>
        <w:t xml:space="preserve">       </w:t>
      </w:r>
    </w:p>
    <w:p w:rsidR="00F401EE" w:rsidRPr="00A929DE" w:rsidRDefault="00F401EE" w:rsidP="00F401EE">
      <w:pPr>
        <w:pStyle w:val="Style35"/>
        <w:shd w:val="clear" w:color="auto" w:fill="auto"/>
        <w:spacing w:line="180" w:lineRule="exact"/>
        <w:ind w:left="708"/>
        <w:rPr>
          <w:rFonts w:ascii="Bookman Old Style" w:hAnsi="Bookman Old Style"/>
          <w:i/>
          <w:sz w:val="22"/>
          <w:szCs w:val="22"/>
        </w:rPr>
      </w:pPr>
      <w:r w:rsidRPr="00A929DE">
        <w:rPr>
          <w:rStyle w:val="CharStyle36"/>
          <w:rFonts w:ascii="Bookman Old Style" w:hAnsi="Bookman Old Style"/>
          <w:i/>
          <w:color w:val="000000"/>
          <w:sz w:val="18"/>
          <w:szCs w:val="22"/>
          <w:lang w:eastAsia="es-ES_tradnl"/>
        </w:rPr>
        <w:t>Cifras en pesos del 31 de diciembre de 2014</w:t>
      </w:r>
    </w:p>
    <w:p w:rsidR="00A929DE" w:rsidRPr="00A929DE" w:rsidRDefault="00A929DE" w:rsidP="00A929DE">
      <w:pPr>
        <w:pStyle w:val="Style25"/>
        <w:shd w:val="clear" w:color="auto" w:fill="auto"/>
        <w:spacing w:before="146" w:after="180" w:line="259" w:lineRule="exact"/>
        <w:ind w:left="567" w:right="20"/>
        <w:rPr>
          <w:rFonts w:ascii="Bookman Old Style" w:hAnsi="Bookman Old Style"/>
          <w:i/>
          <w:sz w:val="22"/>
          <w:szCs w:val="22"/>
        </w:rPr>
      </w:pPr>
      <w:r w:rsidRPr="00A929DE">
        <w:rPr>
          <w:rStyle w:val="CharStyle27"/>
          <w:rFonts w:ascii="Bookman Old Style" w:hAnsi="Bookman Old Style"/>
          <w:i/>
          <w:color w:val="000000"/>
          <w:sz w:val="22"/>
          <w:szCs w:val="22"/>
          <w:lang w:eastAsia="es-ES_tradnl"/>
        </w:rPr>
        <w:t xml:space="preserve">Parágrafo 1. </w:t>
      </w:r>
      <w:r w:rsidRPr="00A929DE">
        <w:rPr>
          <w:rStyle w:val="CharStyle26"/>
          <w:rFonts w:ascii="Bookman Old Style" w:hAnsi="Bookman Old Style"/>
          <w:i/>
          <w:color w:val="000000"/>
          <w:sz w:val="22"/>
          <w:szCs w:val="22"/>
          <w:lang w:eastAsia="es-ES_tradnl"/>
        </w:rPr>
        <w:t>Para el cálculo de las tarifas que se cobren a los usuarios y que incluyen los cargos aprobados en la presente Resolución, se tendrá en cuenta lo estableado en el numeral 87.9 del artículo 87 de la Ley 142 de 1994, modificado por el artículo 99 de la Ley 1450 de 2011, o aquella que la modifique, aclare o sustituya.</w:t>
      </w:r>
    </w:p>
    <w:p w:rsidR="00A929DE" w:rsidRPr="00A929DE" w:rsidRDefault="00A929DE" w:rsidP="00A929DE">
      <w:pPr>
        <w:pStyle w:val="Style25"/>
        <w:shd w:val="clear" w:color="auto" w:fill="auto"/>
        <w:spacing w:after="180" w:line="259" w:lineRule="exact"/>
        <w:ind w:left="567" w:right="20"/>
        <w:rPr>
          <w:rFonts w:ascii="Bookman Old Style" w:hAnsi="Bookman Old Style"/>
          <w:i/>
          <w:sz w:val="22"/>
          <w:szCs w:val="22"/>
        </w:rPr>
      </w:pPr>
      <w:r w:rsidRPr="00A929DE">
        <w:rPr>
          <w:rStyle w:val="CharStyle27"/>
          <w:rFonts w:ascii="Bookman Old Style" w:hAnsi="Bookman Old Style"/>
          <w:i/>
          <w:color w:val="000000"/>
          <w:sz w:val="22"/>
          <w:szCs w:val="22"/>
          <w:lang w:eastAsia="es-ES_tradnl"/>
        </w:rPr>
        <w:t xml:space="preserve">Parágrafo 2. </w:t>
      </w:r>
      <w:r w:rsidRPr="00A929DE">
        <w:rPr>
          <w:rStyle w:val="CharStyle26"/>
          <w:rFonts w:ascii="Bookman Old Style" w:hAnsi="Bookman Old Style"/>
          <w:i/>
          <w:color w:val="000000"/>
          <w:sz w:val="22"/>
          <w:szCs w:val="22"/>
          <w:lang w:eastAsia="es-ES_tradnl"/>
        </w:rPr>
        <w:t xml:space="preserve">Conforme a lo definido en el numeral </w:t>
      </w:r>
      <w:r w:rsidRPr="00A929DE">
        <w:rPr>
          <w:rStyle w:val="CharStyle27"/>
          <w:rFonts w:ascii="Bookman Old Style" w:hAnsi="Bookman Old Style"/>
          <w:i/>
          <w:color w:val="000000"/>
          <w:sz w:val="22"/>
          <w:szCs w:val="22"/>
          <w:lang w:eastAsia="es-ES_tradnl"/>
        </w:rPr>
        <w:t xml:space="preserve">6.7 </w:t>
      </w:r>
      <w:r w:rsidRPr="00A929DE">
        <w:rPr>
          <w:rStyle w:val="CharStyle26"/>
          <w:rFonts w:ascii="Bookman Old Style" w:hAnsi="Bookman Old Style"/>
          <w:i/>
          <w:color w:val="000000"/>
          <w:sz w:val="22"/>
          <w:szCs w:val="22"/>
          <w:lang w:eastAsia="es-ES_tradnl"/>
        </w:rPr>
        <w:t xml:space="preserve">del Artículo </w:t>
      </w:r>
      <w:r w:rsidRPr="00A929DE">
        <w:rPr>
          <w:rStyle w:val="CharStyle27"/>
          <w:rFonts w:ascii="Bookman Old Style" w:hAnsi="Bookman Old Style"/>
          <w:i/>
          <w:color w:val="000000"/>
          <w:sz w:val="22"/>
          <w:szCs w:val="22"/>
          <w:lang w:eastAsia="es-ES_tradnl"/>
        </w:rPr>
        <w:t xml:space="preserve">6 </w:t>
      </w:r>
      <w:r w:rsidRPr="00A929DE">
        <w:rPr>
          <w:rStyle w:val="CharStyle26"/>
          <w:rFonts w:ascii="Bookman Old Style" w:hAnsi="Bookman Old Style"/>
          <w:i/>
          <w:color w:val="000000"/>
          <w:sz w:val="22"/>
          <w:szCs w:val="22"/>
          <w:lang w:eastAsia="es-ES_tradnl"/>
        </w:rPr>
        <w:t>de la Resolución CREG 202 de 2013 y aquellas que la adicionan y modifican, el componente de inversión correspondiente a recursos de la empresa sólo podrá iniciar su cobro al usuario, al mes siguiente de que la distribuidora haya finalizado la construcción de todos los activos que fueron reconocidos en el cargo de distribución aprobado.</w:t>
      </w:r>
    </w:p>
    <w:p w:rsidR="00DE3B33" w:rsidRPr="00A929DE" w:rsidRDefault="00A929DE" w:rsidP="00F401EE">
      <w:pPr>
        <w:pStyle w:val="Style25"/>
        <w:shd w:val="clear" w:color="auto" w:fill="auto"/>
        <w:spacing w:after="172" w:line="259" w:lineRule="exact"/>
        <w:ind w:left="567" w:right="20"/>
        <w:rPr>
          <w:rFonts w:ascii="Bookman Old Style" w:hAnsi="Bookman Old Style"/>
          <w:b w:val="0"/>
          <w:iCs/>
          <w:sz w:val="22"/>
          <w:szCs w:val="22"/>
        </w:rPr>
      </w:pPr>
      <w:r w:rsidRPr="00A929DE">
        <w:rPr>
          <w:rStyle w:val="CharStyle27"/>
          <w:rFonts w:ascii="Bookman Old Style" w:hAnsi="Bookman Old Style"/>
          <w:i/>
          <w:color w:val="000000"/>
          <w:sz w:val="22"/>
          <w:szCs w:val="22"/>
          <w:lang w:eastAsia="es-ES_tradnl"/>
        </w:rPr>
        <w:t xml:space="preserve">Parágrafo 3. </w:t>
      </w:r>
      <w:r w:rsidRPr="00A929DE">
        <w:rPr>
          <w:rStyle w:val="CharStyle26"/>
          <w:rFonts w:ascii="Bookman Old Style" w:hAnsi="Bookman Old Style"/>
          <w:i/>
          <w:color w:val="000000"/>
          <w:sz w:val="22"/>
          <w:szCs w:val="22"/>
          <w:lang w:eastAsia="es-ES_tradnl"/>
        </w:rPr>
        <w:t>Estos Cargos de Distribución se actualizarán de conformidad con lo establecido en el artículo 12 de la Resolución CREG 202 de 2013 y aquellas que la adicionan y modifican.</w:t>
      </w:r>
      <w:r w:rsidRPr="006C0B3D">
        <w:rPr>
          <w:rStyle w:val="CharStyle26"/>
          <w:rFonts w:ascii="Bookman Old Style" w:hAnsi="Bookman Old Style"/>
          <w:i/>
          <w:color w:val="000000"/>
          <w:sz w:val="22"/>
          <w:szCs w:val="22"/>
          <w:lang w:eastAsia="es-ES_tradnl"/>
        </w:rPr>
        <w:t>”</w:t>
      </w:r>
    </w:p>
    <w:p w:rsidR="00DE3B33" w:rsidRPr="00413F84" w:rsidRDefault="00DE3B33" w:rsidP="00DE3B33">
      <w:pPr>
        <w:autoSpaceDE w:val="0"/>
        <w:autoSpaceDN w:val="0"/>
        <w:adjustRightInd w:val="0"/>
        <w:ind w:left="0"/>
        <w:rPr>
          <w:rFonts w:ascii="Bookman Old Style" w:hAnsi="Bookman Old Style" w:cs="Arial"/>
          <w:iCs/>
          <w:sz w:val="8"/>
          <w:lang w:eastAsia="es-CO"/>
        </w:rPr>
      </w:pPr>
    </w:p>
    <w:p w:rsidR="00DE3B33" w:rsidRPr="00BB7C59" w:rsidRDefault="00DE3B33" w:rsidP="00DE3B33">
      <w:pPr>
        <w:spacing w:after="240"/>
        <w:ind w:left="0"/>
        <w:jc w:val="both"/>
        <w:rPr>
          <w:rFonts w:ascii="Bookman Old Style" w:hAnsi="Bookman Old Style" w:cs="Arial"/>
          <w:b/>
          <w:bCs/>
          <w:lang w:val="es-CO" w:eastAsia="es-CO"/>
        </w:rPr>
      </w:pPr>
      <w:r w:rsidRPr="00BB7C59">
        <w:rPr>
          <w:rFonts w:ascii="Bookman Old Style" w:hAnsi="Bookman Old Style" w:cs="Arial"/>
          <w:b/>
          <w:bCs/>
          <w:lang w:val="es-CO" w:eastAsia="es-CO"/>
        </w:rPr>
        <w:t xml:space="preserve">II. FUNDAMENTO DE LAS PRETENSIONES </w:t>
      </w:r>
    </w:p>
    <w:p w:rsidR="00DE3B33" w:rsidRDefault="00DE3B33" w:rsidP="00DE3B33">
      <w:pPr>
        <w:ind w:left="0"/>
        <w:jc w:val="both"/>
        <w:rPr>
          <w:rFonts w:ascii="Bookman Old Style" w:hAnsi="Bookman Old Style" w:cs="Arial"/>
        </w:rPr>
      </w:pPr>
      <w:r>
        <w:rPr>
          <w:rFonts w:ascii="Bookman Old Style" w:hAnsi="Bookman Old Style" w:cs="Arial"/>
        </w:rPr>
        <w:t>L</w:t>
      </w:r>
      <w:r w:rsidRPr="00A02CFF">
        <w:rPr>
          <w:rFonts w:ascii="Bookman Old Style" w:hAnsi="Bookman Old Style" w:cs="Arial"/>
        </w:rPr>
        <w:t>a recurr</w:t>
      </w:r>
      <w:r w:rsidR="0032187B">
        <w:rPr>
          <w:rFonts w:ascii="Bookman Old Style" w:hAnsi="Bookman Old Style" w:cs="Arial"/>
        </w:rPr>
        <w:t xml:space="preserve">ente fundamenta su </w:t>
      </w:r>
      <w:r w:rsidR="00AF6C62">
        <w:rPr>
          <w:rFonts w:ascii="Bookman Old Style" w:hAnsi="Bookman Old Style" w:cs="Arial"/>
        </w:rPr>
        <w:t>petición</w:t>
      </w:r>
      <w:r w:rsidR="0032187B">
        <w:rPr>
          <w:rFonts w:ascii="Bookman Old Style" w:hAnsi="Bookman Old Style" w:cs="Arial"/>
        </w:rPr>
        <w:t xml:space="preserve"> en</w:t>
      </w:r>
      <w:r w:rsidRPr="00A02CFF">
        <w:rPr>
          <w:rFonts w:ascii="Bookman Old Style" w:hAnsi="Bookman Old Style" w:cs="Arial"/>
        </w:rPr>
        <w:t xml:space="preserve"> </w:t>
      </w:r>
      <w:r>
        <w:rPr>
          <w:rFonts w:ascii="Bookman Old Style" w:hAnsi="Bookman Old Style" w:cs="Arial"/>
        </w:rPr>
        <w:t xml:space="preserve">las siguientes </w:t>
      </w:r>
      <w:r w:rsidRPr="00A02CFF">
        <w:rPr>
          <w:rFonts w:ascii="Bookman Old Style" w:hAnsi="Bookman Old Style" w:cs="Arial"/>
        </w:rPr>
        <w:t>consideraciones</w:t>
      </w:r>
      <w:r>
        <w:rPr>
          <w:rFonts w:ascii="Bookman Old Style" w:hAnsi="Bookman Old Style" w:cs="Arial"/>
        </w:rPr>
        <w:t>:</w:t>
      </w:r>
    </w:p>
    <w:p w:rsidR="00F401EE" w:rsidRPr="00F401EE" w:rsidRDefault="00B93AD8" w:rsidP="00F401EE">
      <w:pPr>
        <w:pStyle w:val="Style25"/>
        <w:shd w:val="clear" w:color="auto" w:fill="auto"/>
        <w:spacing w:after="165" w:line="259" w:lineRule="exact"/>
        <w:ind w:left="567" w:right="20"/>
        <w:rPr>
          <w:rFonts w:ascii="Bookman Old Style" w:hAnsi="Bookman Old Style"/>
          <w:i/>
          <w:sz w:val="22"/>
          <w:szCs w:val="22"/>
        </w:rPr>
      </w:pPr>
      <w:r w:rsidRPr="00F401EE">
        <w:rPr>
          <w:rStyle w:val="CharStyle5"/>
          <w:rFonts w:ascii="Bookman Old Style" w:hAnsi="Bookman Old Style"/>
          <w:b w:val="0"/>
          <w:i/>
          <w:color w:val="000000"/>
          <w:sz w:val="22"/>
          <w:szCs w:val="22"/>
          <w:lang w:eastAsia="es-ES_tradnl"/>
        </w:rPr>
        <w:t>“</w:t>
      </w:r>
      <w:r w:rsidR="00F401EE" w:rsidRPr="00F401EE">
        <w:rPr>
          <w:rStyle w:val="CharStyle26"/>
          <w:rFonts w:ascii="Bookman Old Style" w:hAnsi="Bookman Old Style"/>
          <w:i/>
          <w:color w:val="000000"/>
          <w:sz w:val="22"/>
          <w:szCs w:val="22"/>
          <w:lang w:eastAsia="es-ES_tradnl"/>
        </w:rPr>
        <w:t>El recurso consiste en la modificación de la participación de la inversión en el sistema de distribución del mercado aprobado y se fundamenta en los cambios presentados en los recursos de cofinanciación aportados y entregados por la Gobernación de Cundinamarca y las Alcaldías de los Municipios que comprenden el mercado relevante, los cuales no alteran la inversión base total presentada en la solicitud de cargos, sino la proporción de las inversiones estatales con respecto a la inversión de la empresa YAVEGAS S.A. ESP.</w:t>
      </w:r>
    </w:p>
    <w:p w:rsidR="00F401EE" w:rsidRPr="00F401EE" w:rsidRDefault="00F401EE" w:rsidP="00F401EE">
      <w:pPr>
        <w:pStyle w:val="Style25"/>
        <w:shd w:val="clear" w:color="auto" w:fill="auto"/>
        <w:spacing w:after="136" w:line="278" w:lineRule="exact"/>
        <w:ind w:left="567" w:right="20"/>
        <w:rPr>
          <w:rFonts w:ascii="Bookman Old Style" w:hAnsi="Bookman Old Style"/>
          <w:i/>
          <w:sz w:val="22"/>
          <w:szCs w:val="22"/>
        </w:rPr>
      </w:pPr>
      <w:r w:rsidRPr="00F401EE">
        <w:rPr>
          <w:rStyle w:val="CharStyle26"/>
          <w:rFonts w:ascii="Bookman Old Style" w:hAnsi="Bookman Old Style"/>
          <w:i/>
          <w:color w:val="000000"/>
          <w:sz w:val="22"/>
          <w:szCs w:val="22"/>
          <w:lang w:eastAsia="es-ES_tradnl"/>
        </w:rPr>
        <w:t>La inversión aportada por la Gobernación de Cundinamarca es de $ 1.135.063.435, distribuidos en cada uno de los Municipios de siguiente manera: Gachalá $ 215.701.536; Gachetá $ 337.694.727; Gama $ 142.254.516; Junín $ 202.755.748 y Ubalá $ 236.656.908; a pesos del año 2014.</w:t>
      </w:r>
    </w:p>
    <w:p w:rsidR="00F401EE" w:rsidRPr="00F401EE" w:rsidRDefault="00F401EE" w:rsidP="00F401EE">
      <w:pPr>
        <w:pStyle w:val="Style25"/>
        <w:shd w:val="clear" w:color="auto" w:fill="auto"/>
        <w:spacing w:after="219" w:line="259" w:lineRule="exact"/>
        <w:ind w:left="567" w:right="20"/>
        <w:rPr>
          <w:rStyle w:val="CharStyle26"/>
          <w:rFonts w:ascii="Bookman Old Style" w:hAnsi="Bookman Old Style"/>
          <w:color w:val="000000"/>
          <w:sz w:val="22"/>
          <w:szCs w:val="22"/>
          <w:lang w:eastAsia="es-ES_tradnl"/>
        </w:rPr>
      </w:pPr>
      <w:r w:rsidRPr="00F401EE">
        <w:rPr>
          <w:rStyle w:val="CharStyle26"/>
          <w:rFonts w:ascii="Bookman Old Style" w:hAnsi="Bookman Old Style"/>
          <w:i/>
          <w:color w:val="000000"/>
          <w:sz w:val="22"/>
          <w:szCs w:val="22"/>
          <w:lang w:eastAsia="es-ES_tradnl"/>
        </w:rPr>
        <w:t>La inversión aportada por cada uno de los Municipios es la siguiente: Gachalá $ 151.938.146; Gachetá $ 315.000.000; Gama $ 49.368.249; Junín $ 222.851.906 y Ubalá $ 131.540.210; a pesos del año 2014.</w:t>
      </w:r>
      <w:r>
        <w:rPr>
          <w:rStyle w:val="CharStyle26"/>
          <w:rFonts w:ascii="Bookman Old Style" w:hAnsi="Bookman Old Style"/>
          <w:i/>
          <w:color w:val="000000"/>
          <w:sz w:val="22"/>
          <w:szCs w:val="22"/>
          <w:lang w:eastAsia="es-ES_tradnl"/>
        </w:rPr>
        <w:t xml:space="preserve"> (…)</w:t>
      </w:r>
    </w:p>
    <w:p w:rsidR="00596B7B" w:rsidRPr="00F401EE" w:rsidRDefault="00F401EE" w:rsidP="00F401EE">
      <w:pPr>
        <w:pStyle w:val="Style25"/>
        <w:shd w:val="clear" w:color="auto" w:fill="auto"/>
        <w:spacing w:after="219" w:line="259" w:lineRule="exact"/>
        <w:ind w:left="567" w:right="20"/>
        <w:rPr>
          <w:rStyle w:val="CharStyle26"/>
          <w:rFonts w:ascii="Bookman Old Style" w:hAnsi="Bookman Old Style"/>
          <w:i/>
          <w:color w:val="000000"/>
          <w:sz w:val="22"/>
          <w:szCs w:val="22"/>
          <w:lang w:eastAsia="es-ES_tradnl"/>
        </w:rPr>
      </w:pPr>
      <w:r w:rsidRPr="00F401EE">
        <w:rPr>
          <w:rStyle w:val="CharStyle26"/>
          <w:rFonts w:ascii="Bookman Old Style" w:hAnsi="Bookman Old Style"/>
          <w:i/>
          <w:color w:val="000000"/>
          <w:sz w:val="22"/>
          <w:szCs w:val="22"/>
          <w:lang w:eastAsia="es-ES_tradnl"/>
        </w:rPr>
        <w:t>Se anexan al presente recurso copia de los certificados expedidos por cada uno de los entes territoriales que realizaron los aportes de recursos financieros</w:t>
      </w:r>
      <w:r w:rsidR="007379FC">
        <w:rPr>
          <w:rStyle w:val="CharStyle26"/>
          <w:rFonts w:ascii="Bookman Old Style" w:hAnsi="Bookman Old Style"/>
          <w:i/>
          <w:color w:val="000000"/>
          <w:sz w:val="22"/>
          <w:szCs w:val="22"/>
          <w:lang w:eastAsia="es-ES_tradnl"/>
        </w:rPr>
        <w:t>”</w:t>
      </w:r>
    </w:p>
    <w:p w:rsidR="00F401EE" w:rsidRDefault="00F401EE" w:rsidP="00596B7B">
      <w:pPr>
        <w:autoSpaceDE w:val="0"/>
        <w:autoSpaceDN w:val="0"/>
        <w:adjustRightInd w:val="0"/>
        <w:ind w:left="0"/>
        <w:rPr>
          <w:rFonts w:ascii="BaskOldFace" w:hAnsi="BaskOldFace" w:cs="BaskOldFace"/>
          <w:highlight w:val="yellow"/>
          <w:lang w:val="es-CO" w:eastAsia="es-CO"/>
        </w:rPr>
      </w:pPr>
    </w:p>
    <w:p w:rsidR="00DE3B33" w:rsidRPr="00BB7C59" w:rsidRDefault="00DE3B33" w:rsidP="00DE3B33">
      <w:pPr>
        <w:ind w:left="0"/>
        <w:jc w:val="both"/>
        <w:rPr>
          <w:rFonts w:ascii="Bookman Old Style" w:hAnsi="Bookman Old Style" w:cs="Arial"/>
          <w:b/>
          <w:bCs/>
          <w:lang w:val="es-CO" w:eastAsia="es-CO"/>
        </w:rPr>
      </w:pPr>
      <w:r w:rsidRPr="00BB7C59">
        <w:rPr>
          <w:rFonts w:ascii="Bookman Old Style" w:hAnsi="Bookman Old Style" w:cs="Arial"/>
          <w:b/>
          <w:bCs/>
          <w:lang w:val="es-CO" w:eastAsia="es-CO"/>
        </w:rPr>
        <w:t>III. ANÁLISIS DEL RECURSO</w:t>
      </w:r>
    </w:p>
    <w:p w:rsidR="00DE3B33" w:rsidRDefault="00DE3B33" w:rsidP="00DE3B33">
      <w:pPr>
        <w:pStyle w:val="Textoindependiente"/>
        <w:ind w:left="0"/>
        <w:jc w:val="both"/>
        <w:rPr>
          <w:rFonts w:ascii="Bookman Old Style" w:hAnsi="Bookman Old Style"/>
          <w:b w:val="0"/>
          <w:iCs/>
          <w:lang w:val="es-ES_tradnl"/>
        </w:rPr>
      </w:pPr>
      <w:r w:rsidRPr="000F410B">
        <w:rPr>
          <w:sz w:val="15"/>
          <w:szCs w:val="15"/>
          <w:lang w:val="es-CO" w:eastAsia="es-CO"/>
        </w:rPr>
        <w:br/>
      </w:r>
      <w:r w:rsidRPr="000F410B">
        <w:rPr>
          <w:sz w:val="15"/>
          <w:szCs w:val="15"/>
          <w:lang w:val="es-CO" w:eastAsia="es-CO"/>
        </w:rPr>
        <w:br/>
      </w:r>
      <w:r w:rsidRPr="00772DA8">
        <w:rPr>
          <w:rFonts w:ascii="Bookman Old Style" w:hAnsi="Bookman Old Style"/>
          <w:b w:val="0"/>
          <w:iCs/>
        </w:rPr>
        <w:t>D</w:t>
      </w:r>
      <w:r w:rsidRPr="00772DA8">
        <w:rPr>
          <w:rFonts w:ascii="Bookman Old Style" w:hAnsi="Bookman Old Style"/>
          <w:b w:val="0"/>
          <w:iCs/>
          <w:lang w:val="es-ES_tradnl"/>
        </w:rPr>
        <w:t>entro de la actuación administrativa que se surtió para la expedición de la prese</w:t>
      </w:r>
      <w:r w:rsidR="00535B57">
        <w:rPr>
          <w:rFonts w:ascii="Bookman Old Style" w:hAnsi="Bookman Old Style"/>
          <w:b w:val="0"/>
          <w:iCs/>
          <w:lang w:val="es-ES_tradnl"/>
        </w:rPr>
        <w:t>nte resolución, la CREG analizó</w:t>
      </w:r>
      <w:r w:rsidR="005D135C">
        <w:rPr>
          <w:rFonts w:ascii="Bookman Old Style" w:hAnsi="Bookman Old Style"/>
          <w:b w:val="0"/>
          <w:iCs/>
          <w:lang w:val="es-ES_tradnl"/>
        </w:rPr>
        <w:t xml:space="preserve"> el</w:t>
      </w:r>
      <w:r w:rsidR="00867917">
        <w:rPr>
          <w:rFonts w:ascii="Bookman Old Style" w:hAnsi="Bookman Old Style"/>
          <w:b w:val="0"/>
          <w:iCs/>
          <w:lang w:val="es-ES_tradnl"/>
        </w:rPr>
        <w:t xml:space="preserve"> documento</w:t>
      </w:r>
      <w:r>
        <w:rPr>
          <w:rFonts w:ascii="Bookman Old Style" w:hAnsi="Bookman Old Style"/>
          <w:b w:val="0"/>
          <w:iCs/>
          <w:lang w:val="es-ES_tradnl"/>
        </w:rPr>
        <w:t xml:space="preserve"> allegado</w:t>
      </w:r>
      <w:r w:rsidRPr="00772DA8">
        <w:rPr>
          <w:rFonts w:ascii="Bookman Old Style" w:hAnsi="Bookman Old Style"/>
          <w:b w:val="0"/>
          <w:iCs/>
          <w:lang w:val="es-ES_tradnl"/>
        </w:rPr>
        <w:t xml:space="preserve"> por la recurrente y sobre su contenido se precisa lo siguiente:</w:t>
      </w:r>
    </w:p>
    <w:p w:rsidR="00DE3B33" w:rsidRDefault="00DE3B33" w:rsidP="00DE3B33">
      <w:pPr>
        <w:pStyle w:val="Textoindependiente"/>
        <w:ind w:left="0"/>
        <w:jc w:val="both"/>
        <w:rPr>
          <w:rFonts w:ascii="Bookman Old Style" w:hAnsi="Bookman Old Style"/>
          <w:b w:val="0"/>
          <w:iCs/>
          <w:lang w:val="es-ES_tradnl"/>
        </w:rPr>
      </w:pPr>
    </w:p>
    <w:p w:rsidR="00382228" w:rsidRDefault="00382228" w:rsidP="00382228">
      <w:pPr>
        <w:pStyle w:val="Textoindependiente"/>
        <w:ind w:left="0"/>
        <w:jc w:val="both"/>
        <w:rPr>
          <w:rFonts w:ascii="Bookman Old Style" w:hAnsi="Bookman Old Style"/>
          <w:b w:val="0"/>
          <w:iCs/>
          <w:lang w:val="es-ES_tradnl"/>
        </w:rPr>
      </w:pPr>
      <w:r>
        <w:rPr>
          <w:rFonts w:ascii="Bookman Old Style" w:hAnsi="Bookman Old Style"/>
          <w:b w:val="0"/>
          <w:iCs/>
          <w:lang w:val="es-ES_tradnl"/>
        </w:rPr>
        <w:t xml:space="preserve">Mediante Resolución CREG 102 de 2016, la Comisión </w:t>
      </w:r>
      <w:r w:rsidRPr="00382228">
        <w:rPr>
          <w:rFonts w:ascii="Bookman Old Style" w:hAnsi="Bookman Old Style"/>
          <w:b w:val="0"/>
          <w:iCs/>
          <w:lang w:val="es-ES_tradnl"/>
        </w:rPr>
        <w:t>apr</w:t>
      </w:r>
      <w:r>
        <w:rPr>
          <w:rFonts w:ascii="Bookman Old Style" w:hAnsi="Bookman Old Style"/>
          <w:b w:val="0"/>
          <w:iCs/>
          <w:lang w:val="es-ES_tradnl"/>
        </w:rPr>
        <w:t>o</w:t>
      </w:r>
      <w:r w:rsidRPr="00382228">
        <w:rPr>
          <w:rFonts w:ascii="Bookman Old Style" w:hAnsi="Bookman Old Style"/>
          <w:b w:val="0"/>
          <w:iCs/>
          <w:lang w:val="es-ES_tradnl"/>
        </w:rPr>
        <w:t>bó</w:t>
      </w:r>
      <w:r>
        <w:rPr>
          <w:rFonts w:ascii="Bookman Old Style" w:hAnsi="Bookman Old Style"/>
          <w:b w:val="0"/>
          <w:iCs/>
          <w:lang w:val="es-ES_tradnl"/>
        </w:rPr>
        <w:t xml:space="preserve"> el</w:t>
      </w:r>
      <w:r w:rsidRPr="00382228">
        <w:rPr>
          <w:rFonts w:ascii="Bookman Old Style" w:hAnsi="Bookman Old Style"/>
          <w:b w:val="0"/>
          <w:iCs/>
          <w:lang w:val="es-ES_tradnl"/>
        </w:rPr>
        <w:t xml:space="preserve"> cargo de distribución transitorio por uso del sistema de distribución de gas combustible por redes de tubería a usuarios regulados, para el mercado relevante conformado por los municipios de Gachalá, Gachetá, Gama, Junín y Ubalá en el departamento de Cundinamarca, según solicitud tarifaria presentada por YAVEGAS S.A. E.S.P.</w:t>
      </w:r>
    </w:p>
    <w:p w:rsidR="00382228" w:rsidRDefault="00382228" w:rsidP="00382228">
      <w:pPr>
        <w:spacing w:before="100" w:beforeAutospacing="1" w:after="100" w:afterAutospacing="1"/>
        <w:ind w:left="0"/>
        <w:jc w:val="both"/>
        <w:rPr>
          <w:rFonts w:ascii="Bookman Old Style" w:eastAsia="Calibri" w:hAnsi="Bookman Old Style"/>
          <w:lang w:val="es-CO" w:eastAsia="en-US"/>
        </w:rPr>
      </w:pPr>
      <w:r>
        <w:rPr>
          <w:rFonts w:ascii="Bookman Old Style" w:hAnsi="Bookman Old Style" w:cs="Arial"/>
        </w:rPr>
        <w:t>D</w:t>
      </w:r>
      <w:r w:rsidRPr="001954E9">
        <w:rPr>
          <w:rFonts w:ascii="Bookman Old Style" w:hAnsi="Bookman Old Style" w:cs="Arial"/>
        </w:rPr>
        <w:t xml:space="preserve">entro </w:t>
      </w:r>
      <w:r w:rsidR="00827430">
        <w:rPr>
          <w:rFonts w:ascii="Bookman Old Style" w:hAnsi="Bookman Old Style" w:cs="Arial"/>
        </w:rPr>
        <w:t xml:space="preserve">de la actuación administrativa, </w:t>
      </w:r>
      <w:r w:rsidRPr="001954E9">
        <w:rPr>
          <w:rFonts w:ascii="Bookman Old Style" w:hAnsi="Bookman Old Style" w:cs="Arial"/>
        </w:rPr>
        <w:t xml:space="preserve"> la empresa </w:t>
      </w:r>
      <w:r>
        <w:rPr>
          <w:rFonts w:ascii="Bookman Old Style" w:hAnsi="Bookman Old Style" w:cs="Arial"/>
        </w:rPr>
        <w:t>YAVEGAS</w:t>
      </w:r>
      <w:r w:rsidRPr="001954E9">
        <w:rPr>
          <w:rFonts w:ascii="Bookman Old Style" w:hAnsi="Bookman Old Style" w:cs="Arial"/>
        </w:rPr>
        <w:t xml:space="preserve"> S.A. E.S.P. informó</w:t>
      </w:r>
      <w:r>
        <w:rPr>
          <w:rFonts w:ascii="Bookman Old Style" w:hAnsi="Bookman Old Style" w:cs="Arial"/>
        </w:rPr>
        <w:t xml:space="preserve"> </w:t>
      </w:r>
      <w:r w:rsidRPr="001954E9">
        <w:rPr>
          <w:rFonts w:ascii="Bookman Old Style" w:hAnsi="Bookman Old Style" w:cs="Arial"/>
        </w:rPr>
        <w:t xml:space="preserve">que el proyecto </w:t>
      </w:r>
      <w:r w:rsidR="00DA0188">
        <w:rPr>
          <w:rFonts w:ascii="Bookman Old Style" w:hAnsi="Bookman Old Style" w:cs="Arial"/>
        </w:rPr>
        <w:t>contaba</w:t>
      </w:r>
      <w:r w:rsidRPr="001954E9">
        <w:rPr>
          <w:rFonts w:ascii="Bookman Old Style" w:hAnsi="Bookman Old Style" w:cs="Arial"/>
        </w:rPr>
        <w:t xml:space="preserve"> con recursos </w:t>
      </w:r>
      <w:r>
        <w:rPr>
          <w:rFonts w:ascii="Bookman Old Style" w:hAnsi="Bookman Old Style" w:cs="Arial"/>
        </w:rPr>
        <w:t xml:space="preserve">de la Gobernación de Cundinamarca para la </w:t>
      </w:r>
      <w:r w:rsidRPr="008A4C3D">
        <w:rPr>
          <w:rFonts w:ascii="Bookman Old Style" w:hAnsi="Bookman Old Style" w:cs="Arial"/>
        </w:rPr>
        <w:t>construcción de infraestructura de distribución</w:t>
      </w:r>
      <w:r>
        <w:rPr>
          <w:rFonts w:ascii="Bookman Old Style" w:hAnsi="Bookman Old Style" w:cs="Arial"/>
        </w:rPr>
        <w:t xml:space="preserve"> de GNC por redes para </w:t>
      </w:r>
      <w:r w:rsidRPr="008A4C3D">
        <w:rPr>
          <w:rFonts w:ascii="Bookman Old Style" w:hAnsi="Bookman Old Style" w:cs="Arial"/>
        </w:rPr>
        <w:t>los municipios de Gachalá, Gachetá, Gama, Junín y Ubalá en el departamento de Cundinamarca</w:t>
      </w:r>
      <w:r>
        <w:rPr>
          <w:rFonts w:ascii="Bookman Old Style" w:hAnsi="Bookman Old Style" w:cs="Arial"/>
        </w:rPr>
        <w:t xml:space="preserve">, con un monto de </w:t>
      </w:r>
      <w:r w:rsidRPr="00382228">
        <w:rPr>
          <w:rFonts w:ascii="Bookman Old Style" w:hAnsi="Bookman Old Style" w:cs="Arial"/>
        </w:rPr>
        <w:t>$1.036.515.706,</w:t>
      </w:r>
      <w:r>
        <w:rPr>
          <w:rFonts w:ascii="Bookman Old Style" w:hAnsi="Bookman Old Style" w:cs="Arial"/>
          <w:b/>
        </w:rPr>
        <w:t xml:space="preserve"> </w:t>
      </w:r>
      <w:r w:rsidRPr="001954E9">
        <w:rPr>
          <w:rFonts w:ascii="Bookman Old Style" w:eastAsia="Calibri" w:hAnsi="Bookman Old Style"/>
          <w:lang w:val="es-CO" w:eastAsia="en-US"/>
        </w:rPr>
        <w:t xml:space="preserve">que equivalen a un </w:t>
      </w:r>
      <w:r>
        <w:rPr>
          <w:rFonts w:ascii="Bookman Old Style" w:eastAsia="Calibri" w:hAnsi="Bookman Old Style"/>
          <w:lang w:val="es-CO" w:eastAsia="en-US"/>
        </w:rPr>
        <w:t>28,54</w:t>
      </w:r>
      <w:r w:rsidRPr="001954E9">
        <w:rPr>
          <w:rFonts w:ascii="Bookman Old Style" w:eastAsia="Calibri" w:hAnsi="Bookman Old Style"/>
          <w:lang w:val="es-CO" w:eastAsia="en-US"/>
        </w:rPr>
        <w:t>% de la inversión.</w:t>
      </w:r>
    </w:p>
    <w:p w:rsidR="00A850E2" w:rsidRPr="00A850E2" w:rsidRDefault="00A850E2" w:rsidP="00A850E2">
      <w:pPr>
        <w:spacing w:before="100" w:beforeAutospacing="1" w:after="100" w:afterAutospacing="1"/>
        <w:ind w:left="0"/>
        <w:jc w:val="both"/>
        <w:rPr>
          <w:rFonts w:ascii="Bookman Old Style" w:eastAsia="Calibri" w:hAnsi="Bookman Old Style"/>
          <w:lang w:val="es-CO" w:eastAsia="en-US"/>
        </w:rPr>
      </w:pPr>
      <w:r>
        <w:rPr>
          <w:rFonts w:ascii="Bookman Old Style" w:eastAsia="Calibri" w:hAnsi="Bookman Old Style"/>
          <w:lang w:val="es-CO" w:eastAsia="en-US"/>
        </w:rPr>
        <w:t>C</w:t>
      </w:r>
      <w:r w:rsidRPr="00A850E2">
        <w:rPr>
          <w:rFonts w:ascii="Bookman Old Style" w:eastAsia="Calibri" w:hAnsi="Bookman Old Style"/>
          <w:lang w:val="es-CO" w:eastAsia="en-US"/>
        </w:rPr>
        <w:t xml:space="preserve">on base en la información </w:t>
      </w:r>
      <w:r>
        <w:rPr>
          <w:rFonts w:ascii="Bookman Old Style" w:eastAsia="Calibri" w:hAnsi="Bookman Old Style"/>
          <w:lang w:val="es-CO" w:eastAsia="en-US"/>
        </w:rPr>
        <w:t>anterior</w:t>
      </w:r>
      <w:r w:rsidRPr="00A850E2">
        <w:rPr>
          <w:rFonts w:ascii="Bookman Old Style" w:eastAsia="Calibri" w:hAnsi="Bookman Old Style"/>
          <w:lang w:val="es-CO" w:eastAsia="en-US"/>
        </w:rPr>
        <w:t xml:space="preserve"> y aplicando la metodología de cálculo establecida en las Resoluciones CREG 202 de 2013 y </w:t>
      </w:r>
      <w:r>
        <w:rPr>
          <w:rFonts w:ascii="Bookman Old Style" w:eastAsia="Calibri" w:hAnsi="Bookman Old Style"/>
          <w:lang w:val="es-CO" w:eastAsia="en-US"/>
        </w:rPr>
        <w:t>complementarias</w:t>
      </w:r>
      <w:r w:rsidRPr="00A850E2">
        <w:rPr>
          <w:rFonts w:ascii="Bookman Old Style" w:eastAsia="Calibri" w:hAnsi="Bookman Old Style"/>
          <w:lang w:val="es-CO" w:eastAsia="en-US"/>
        </w:rPr>
        <w:t xml:space="preserve">, se </w:t>
      </w:r>
      <w:r>
        <w:rPr>
          <w:rFonts w:ascii="Bookman Old Style" w:eastAsia="Calibri" w:hAnsi="Bookman Old Style"/>
          <w:lang w:val="es-CO" w:eastAsia="en-US"/>
        </w:rPr>
        <w:t>aprobaron los siguientes cargos</w:t>
      </w:r>
      <w:r w:rsidRPr="00A850E2">
        <w:rPr>
          <w:rFonts w:ascii="Bookman Old Style" w:eastAsia="Calibri" w:hAnsi="Bookman Old Style"/>
          <w:lang w:val="es-CO" w:eastAsia="en-US"/>
        </w:rPr>
        <w:t xml:space="preserve">: </w:t>
      </w:r>
    </w:p>
    <w:p w:rsidR="00A850E2" w:rsidRPr="00AB77B5" w:rsidRDefault="00A850E2" w:rsidP="00DA0188">
      <w:pPr>
        <w:pStyle w:val="Textoindependiente"/>
        <w:ind w:left="-142"/>
        <w:rPr>
          <w:rFonts w:ascii="Bookman Old Style" w:hAnsi="Bookman Old Style"/>
          <w:b w:val="0"/>
          <w:i/>
          <w:sz w:val="22"/>
          <w:szCs w:val="22"/>
          <w:lang w:val="es-CO"/>
        </w:rPr>
      </w:pPr>
      <w:r w:rsidRPr="00AB77B5">
        <w:rPr>
          <w:rFonts w:ascii="Bookman Old Style" w:hAnsi="Bookman Old Style"/>
          <w:b w:val="0"/>
          <w:i/>
          <w:sz w:val="22"/>
          <w:szCs w:val="22"/>
          <w:lang w:val="es-CO"/>
        </w:rPr>
        <w:t>C</w:t>
      </w:r>
      <w:r w:rsidRPr="00AB77B5">
        <w:rPr>
          <w:rFonts w:ascii="Bookman Old Style" w:hAnsi="Bookman Old Style"/>
          <w:b w:val="0"/>
          <w:i/>
          <w:sz w:val="22"/>
          <w:szCs w:val="22"/>
        </w:rPr>
        <w:t>argo de distribución</w:t>
      </w:r>
      <w:r w:rsidRPr="00AB77B5">
        <w:rPr>
          <w:rFonts w:ascii="Bookman Old Style" w:hAnsi="Bookman Old Style"/>
          <w:b w:val="0"/>
          <w:i/>
          <w:sz w:val="22"/>
          <w:szCs w:val="22"/>
          <w:lang w:val="es-CO"/>
        </w:rPr>
        <w:t xml:space="preserve"> transitorio </w:t>
      </w:r>
      <w:r w:rsidRPr="00AB77B5">
        <w:rPr>
          <w:rFonts w:ascii="Bookman Old Style" w:hAnsi="Bookman Old Style"/>
          <w:b w:val="0"/>
          <w:i/>
          <w:sz w:val="22"/>
          <w:szCs w:val="22"/>
        </w:rPr>
        <w:t>aplicable a los usuarios de uso residencial y usuarios diferentes al uso residencial</w:t>
      </w:r>
    </w:p>
    <w:p w:rsidR="00A850E2" w:rsidRDefault="00A850E2" w:rsidP="00A850E2">
      <w:pPr>
        <w:widowControl w:val="0"/>
        <w:adjustRightInd w:val="0"/>
        <w:ind w:right="20"/>
        <w:jc w:val="both"/>
        <w:rPr>
          <w:rFonts w:ascii="Bookman Old Style" w:hAnsi="Bookman Old Style" w:cs="Arial"/>
        </w:rPr>
      </w:pPr>
    </w:p>
    <w:tbl>
      <w:tblPr>
        <w:tblW w:w="953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A0" w:firstRow="1" w:lastRow="0" w:firstColumn="1" w:lastColumn="0" w:noHBand="0" w:noVBand="0"/>
      </w:tblPr>
      <w:tblGrid>
        <w:gridCol w:w="3402"/>
        <w:gridCol w:w="709"/>
        <w:gridCol w:w="1223"/>
        <w:gridCol w:w="957"/>
        <w:gridCol w:w="1081"/>
        <w:gridCol w:w="1080"/>
        <w:gridCol w:w="1081"/>
      </w:tblGrid>
      <w:tr w:rsidR="00A850E2" w:rsidRPr="00DA0188" w:rsidTr="00AB77B5">
        <w:trPr>
          <w:trHeight w:val="306"/>
          <w:tblHeader/>
          <w:jc w:val="center"/>
        </w:trPr>
        <w:tc>
          <w:tcPr>
            <w:tcW w:w="9533" w:type="dxa"/>
            <w:gridSpan w:val="7"/>
            <w:tcBorders>
              <w:top w:val="single" w:sz="8" w:space="0" w:color="auto"/>
              <w:left w:val="single" w:sz="8" w:space="0" w:color="auto"/>
              <w:bottom w:val="single" w:sz="8" w:space="0" w:color="auto"/>
              <w:right w:val="single" w:sz="8" w:space="0" w:color="auto"/>
            </w:tcBorders>
            <w:shd w:val="clear" w:color="auto" w:fill="BFBFBF"/>
            <w:noWrap/>
            <w:vAlign w:val="center"/>
            <w:hideMark/>
          </w:tcPr>
          <w:p w:rsidR="00A850E2" w:rsidRPr="00DA0188" w:rsidRDefault="00A850E2" w:rsidP="0018044A">
            <w:pPr>
              <w:widowControl w:val="0"/>
              <w:adjustRightInd w:val="0"/>
              <w:ind w:right="20"/>
              <w:jc w:val="center"/>
              <w:rPr>
                <w:rFonts w:ascii="Bookman Old Style" w:hAnsi="Bookman Old Style" w:cs="Arial"/>
                <w:b/>
                <w:bCs/>
                <w:sz w:val="20"/>
                <w:lang w:val="es-ES_tradnl"/>
              </w:rPr>
            </w:pPr>
            <w:r w:rsidRPr="00DA0188">
              <w:rPr>
                <w:rFonts w:ascii="Bookman Old Style" w:hAnsi="Bookman Old Style" w:cs="Arial"/>
                <w:b/>
                <w:sz w:val="20"/>
              </w:rPr>
              <w:t>Usuarios de Uso Residencial – Diferentes Uso Residencial</w:t>
            </w:r>
          </w:p>
        </w:tc>
      </w:tr>
      <w:tr w:rsidR="00A850E2" w:rsidRPr="00DA0188" w:rsidTr="00AB77B5">
        <w:trPr>
          <w:trHeight w:val="104"/>
          <w:tblHeader/>
          <w:jc w:val="center"/>
        </w:trPr>
        <w:tc>
          <w:tcPr>
            <w:tcW w:w="3402" w:type="dxa"/>
            <w:tcBorders>
              <w:top w:val="single" w:sz="8" w:space="0" w:color="auto"/>
              <w:left w:val="single" w:sz="8" w:space="0" w:color="auto"/>
              <w:bottom w:val="single" w:sz="8" w:space="0" w:color="auto"/>
              <w:right w:val="single" w:sz="8" w:space="0" w:color="auto"/>
            </w:tcBorders>
            <w:shd w:val="clear" w:color="auto" w:fill="BFBFBF"/>
            <w:noWrap/>
            <w:vAlign w:val="center"/>
          </w:tcPr>
          <w:p w:rsidR="00A850E2" w:rsidRPr="00DA0188" w:rsidRDefault="00A850E2" w:rsidP="0018044A">
            <w:pPr>
              <w:widowControl w:val="0"/>
              <w:adjustRightInd w:val="0"/>
              <w:ind w:right="20"/>
              <w:jc w:val="center"/>
              <w:rPr>
                <w:rFonts w:ascii="Bookman Old Style" w:hAnsi="Bookman Old Style" w:cs="Arial"/>
                <w:b/>
                <w:sz w:val="20"/>
                <w:lang w:val="es-ES_tradnl"/>
              </w:rPr>
            </w:pPr>
            <w:r w:rsidRPr="00DA0188">
              <w:rPr>
                <w:rFonts w:ascii="Bookman Old Style" w:hAnsi="Bookman Old Style" w:cs="Arial"/>
                <w:b/>
                <w:bCs/>
                <w:sz w:val="20"/>
                <w:lang w:val="es-ES_tradnl"/>
              </w:rPr>
              <w:t>Componente</w:t>
            </w:r>
          </w:p>
        </w:tc>
        <w:tc>
          <w:tcPr>
            <w:tcW w:w="709" w:type="dxa"/>
            <w:tcBorders>
              <w:top w:val="single" w:sz="8" w:space="0" w:color="auto"/>
              <w:left w:val="single" w:sz="8" w:space="0" w:color="auto"/>
              <w:bottom w:val="single" w:sz="8" w:space="0" w:color="auto"/>
              <w:right w:val="single" w:sz="8" w:space="0" w:color="auto"/>
            </w:tcBorders>
            <w:shd w:val="clear" w:color="auto" w:fill="BFBFBF"/>
          </w:tcPr>
          <w:p w:rsidR="00A850E2" w:rsidRPr="00DA0188" w:rsidRDefault="00A850E2" w:rsidP="0018044A">
            <w:pPr>
              <w:widowControl w:val="0"/>
              <w:adjustRightInd w:val="0"/>
              <w:ind w:right="20"/>
              <w:jc w:val="center"/>
              <w:rPr>
                <w:rFonts w:ascii="Bookman Old Style" w:hAnsi="Bookman Old Style" w:cs="Arial"/>
                <w:b/>
                <w:sz w:val="20"/>
              </w:rPr>
            </w:pPr>
          </w:p>
        </w:tc>
        <w:tc>
          <w:tcPr>
            <w:tcW w:w="1223" w:type="dxa"/>
            <w:tcBorders>
              <w:top w:val="single" w:sz="8" w:space="0" w:color="auto"/>
              <w:left w:val="single" w:sz="8" w:space="0" w:color="auto"/>
              <w:bottom w:val="single" w:sz="8" w:space="0" w:color="auto"/>
              <w:right w:val="single" w:sz="8" w:space="0" w:color="auto"/>
            </w:tcBorders>
            <w:shd w:val="clear" w:color="auto" w:fill="BFBFBF"/>
            <w:noWrap/>
          </w:tcPr>
          <w:p w:rsidR="00A850E2" w:rsidRPr="00DA0188" w:rsidRDefault="00A850E2" w:rsidP="00DA0188">
            <w:pPr>
              <w:widowControl w:val="0"/>
              <w:adjustRightInd w:val="0"/>
              <w:ind w:left="0" w:right="20"/>
              <w:jc w:val="center"/>
              <w:rPr>
                <w:rFonts w:ascii="Bookman Old Style" w:hAnsi="Bookman Old Style" w:cs="Arial"/>
                <w:b/>
                <w:sz w:val="20"/>
              </w:rPr>
            </w:pPr>
            <w:r w:rsidRPr="00DA0188">
              <w:rPr>
                <w:rFonts w:ascii="Bookman Old Style" w:hAnsi="Bookman Old Style" w:cs="Arial"/>
                <w:b/>
                <w:sz w:val="20"/>
              </w:rPr>
              <w:t>2015</w:t>
            </w:r>
          </w:p>
        </w:tc>
        <w:tc>
          <w:tcPr>
            <w:tcW w:w="957" w:type="dxa"/>
            <w:tcBorders>
              <w:top w:val="single" w:sz="8" w:space="0" w:color="auto"/>
              <w:left w:val="single" w:sz="8" w:space="0" w:color="auto"/>
              <w:bottom w:val="single" w:sz="8" w:space="0" w:color="auto"/>
              <w:right w:val="single" w:sz="8" w:space="0" w:color="auto"/>
            </w:tcBorders>
            <w:shd w:val="clear" w:color="auto" w:fill="BFBFBF"/>
          </w:tcPr>
          <w:p w:rsidR="00A850E2" w:rsidRPr="00DA0188" w:rsidRDefault="00A850E2" w:rsidP="00DA0188">
            <w:pPr>
              <w:widowControl w:val="0"/>
              <w:adjustRightInd w:val="0"/>
              <w:ind w:left="0" w:right="20"/>
              <w:jc w:val="center"/>
              <w:rPr>
                <w:rFonts w:ascii="Bookman Old Style" w:hAnsi="Bookman Old Style" w:cs="Arial"/>
                <w:b/>
                <w:sz w:val="20"/>
              </w:rPr>
            </w:pPr>
            <w:r w:rsidRPr="00DA0188">
              <w:rPr>
                <w:rFonts w:ascii="Bookman Old Style" w:hAnsi="Bookman Old Style" w:cs="Arial"/>
                <w:b/>
                <w:sz w:val="20"/>
              </w:rPr>
              <w:t>2016</w:t>
            </w:r>
          </w:p>
        </w:tc>
        <w:tc>
          <w:tcPr>
            <w:tcW w:w="1081" w:type="dxa"/>
            <w:tcBorders>
              <w:top w:val="single" w:sz="8" w:space="0" w:color="auto"/>
              <w:left w:val="single" w:sz="8" w:space="0" w:color="auto"/>
              <w:bottom w:val="single" w:sz="8" w:space="0" w:color="auto"/>
              <w:right w:val="single" w:sz="8" w:space="0" w:color="auto"/>
            </w:tcBorders>
            <w:shd w:val="clear" w:color="auto" w:fill="BFBFBF"/>
          </w:tcPr>
          <w:p w:rsidR="00A850E2" w:rsidRPr="00DA0188" w:rsidRDefault="00A850E2" w:rsidP="00DA0188">
            <w:pPr>
              <w:widowControl w:val="0"/>
              <w:adjustRightInd w:val="0"/>
              <w:ind w:left="0" w:right="20"/>
              <w:jc w:val="center"/>
              <w:rPr>
                <w:rFonts w:ascii="Bookman Old Style" w:hAnsi="Bookman Old Style" w:cs="Arial"/>
                <w:b/>
                <w:sz w:val="20"/>
              </w:rPr>
            </w:pPr>
            <w:r w:rsidRPr="00DA0188">
              <w:rPr>
                <w:rFonts w:ascii="Bookman Old Style" w:hAnsi="Bookman Old Style" w:cs="Arial"/>
                <w:b/>
                <w:sz w:val="20"/>
              </w:rPr>
              <w:t>2017</w:t>
            </w:r>
          </w:p>
        </w:tc>
        <w:tc>
          <w:tcPr>
            <w:tcW w:w="1080" w:type="dxa"/>
            <w:tcBorders>
              <w:top w:val="single" w:sz="8" w:space="0" w:color="auto"/>
              <w:left w:val="single" w:sz="8" w:space="0" w:color="auto"/>
              <w:bottom w:val="single" w:sz="8" w:space="0" w:color="auto"/>
              <w:right w:val="single" w:sz="8" w:space="0" w:color="auto"/>
            </w:tcBorders>
            <w:shd w:val="clear" w:color="auto" w:fill="BFBFBF"/>
          </w:tcPr>
          <w:p w:rsidR="00A850E2" w:rsidRPr="00DA0188" w:rsidRDefault="00A850E2" w:rsidP="00DA0188">
            <w:pPr>
              <w:widowControl w:val="0"/>
              <w:adjustRightInd w:val="0"/>
              <w:ind w:left="0" w:right="20"/>
              <w:jc w:val="center"/>
              <w:rPr>
                <w:rFonts w:ascii="Bookman Old Style" w:hAnsi="Bookman Old Style" w:cs="Arial"/>
                <w:b/>
                <w:sz w:val="20"/>
              </w:rPr>
            </w:pPr>
            <w:r w:rsidRPr="00DA0188">
              <w:rPr>
                <w:rFonts w:ascii="Bookman Old Style" w:hAnsi="Bookman Old Style" w:cs="Arial"/>
                <w:b/>
                <w:sz w:val="20"/>
              </w:rPr>
              <w:t>2018</w:t>
            </w:r>
          </w:p>
        </w:tc>
        <w:tc>
          <w:tcPr>
            <w:tcW w:w="1081" w:type="dxa"/>
            <w:tcBorders>
              <w:top w:val="single" w:sz="8" w:space="0" w:color="auto"/>
              <w:left w:val="single" w:sz="8" w:space="0" w:color="auto"/>
              <w:bottom w:val="single" w:sz="8" w:space="0" w:color="auto"/>
              <w:right w:val="single" w:sz="8" w:space="0" w:color="auto"/>
            </w:tcBorders>
            <w:shd w:val="clear" w:color="auto" w:fill="BFBFBF"/>
          </w:tcPr>
          <w:p w:rsidR="00A850E2" w:rsidRPr="00DA0188" w:rsidRDefault="00A850E2" w:rsidP="00DA0188">
            <w:pPr>
              <w:widowControl w:val="0"/>
              <w:adjustRightInd w:val="0"/>
              <w:ind w:left="0" w:right="20"/>
              <w:jc w:val="center"/>
              <w:rPr>
                <w:rFonts w:ascii="Bookman Old Style" w:hAnsi="Bookman Old Style" w:cs="Arial"/>
                <w:b/>
                <w:sz w:val="20"/>
              </w:rPr>
            </w:pPr>
            <w:r w:rsidRPr="00DA0188">
              <w:rPr>
                <w:rFonts w:ascii="Bookman Old Style" w:hAnsi="Bookman Old Style" w:cs="Arial"/>
                <w:b/>
                <w:sz w:val="20"/>
              </w:rPr>
              <w:t>2019</w:t>
            </w:r>
          </w:p>
        </w:tc>
      </w:tr>
      <w:tr w:rsidR="00A850E2" w:rsidRPr="00DA0188" w:rsidTr="0018044A">
        <w:trPr>
          <w:trHeight w:val="104"/>
          <w:jc w:val="center"/>
        </w:trPr>
        <w:tc>
          <w:tcPr>
            <w:tcW w:w="3402" w:type="dxa"/>
            <w:tcBorders>
              <w:top w:val="single" w:sz="8" w:space="0" w:color="auto"/>
              <w:left w:val="single" w:sz="8" w:space="0" w:color="auto"/>
              <w:bottom w:val="single" w:sz="8" w:space="0" w:color="auto"/>
              <w:right w:val="single" w:sz="8" w:space="0" w:color="auto"/>
            </w:tcBorders>
            <w:noWrap/>
            <w:vAlign w:val="center"/>
          </w:tcPr>
          <w:p w:rsidR="00A850E2" w:rsidRPr="00DA0188" w:rsidRDefault="00A850E2" w:rsidP="0018044A">
            <w:pPr>
              <w:widowControl w:val="0"/>
              <w:adjustRightInd w:val="0"/>
              <w:ind w:right="20"/>
              <w:rPr>
                <w:rFonts w:ascii="Bookman Old Style" w:hAnsi="Bookman Old Style" w:cs="Arial"/>
                <w:sz w:val="20"/>
                <w:lang w:val="es-ES_tradnl"/>
              </w:rPr>
            </w:pPr>
            <w:r w:rsidRPr="00DA0188">
              <w:rPr>
                <w:rFonts w:ascii="Bookman Old Style" w:hAnsi="Bookman Old Style" w:cs="Arial"/>
                <w:sz w:val="20"/>
                <w:lang w:val="es-ES_tradnl"/>
              </w:rPr>
              <w:t>Cargo de distribución Total</w:t>
            </w:r>
          </w:p>
        </w:tc>
        <w:tc>
          <w:tcPr>
            <w:tcW w:w="709" w:type="dxa"/>
            <w:tcBorders>
              <w:top w:val="single" w:sz="8" w:space="0" w:color="auto"/>
              <w:left w:val="single" w:sz="8" w:space="0" w:color="auto"/>
              <w:bottom w:val="single" w:sz="8" w:space="0" w:color="auto"/>
              <w:right w:val="single" w:sz="8" w:space="0" w:color="auto"/>
            </w:tcBorders>
            <w:vAlign w:val="center"/>
          </w:tcPr>
          <w:p w:rsidR="00A850E2" w:rsidRPr="00DA0188" w:rsidRDefault="00A850E2" w:rsidP="00A850E2">
            <w:pPr>
              <w:ind w:left="-10"/>
              <w:jc w:val="center"/>
              <w:rPr>
                <w:rFonts w:ascii="Bookman Old Style" w:hAnsi="Bookman Old Style" w:cs="Arial"/>
                <w:sz w:val="20"/>
              </w:rPr>
            </w:pPr>
            <w:r w:rsidRPr="00DA0188">
              <w:rPr>
                <w:rFonts w:ascii="Bookman Old Style" w:hAnsi="Bookman Old Style" w:cs="Arial"/>
                <w:bCs/>
                <w:sz w:val="20"/>
                <w:lang w:val="es-ES_tradnl"/>
              </w:rPr>
              <w:t>$/m</w:t>
            </w:r>
            <w:r w:rsidRPr="00DA0188">
              <w:rPr>
                <w:rFonts w:ascii="Bookman Old Style" w:hAnsi="Bookman Old Style" w:cs="Arial"/>
                <w:bCs/>
                <w:sz w:val="20"/>
                <w:vertAlign w:val="superscript"/>
                <w:lang w:val="es-ES_tradnl"/>
              </w:rPr>
              <w:t>3</w:t>
            </w:r>
          </w:p>
        </w:tc>
        <w:tc>
          <w:tcPr>
            <w:tcW w:w="1223" w:type="dxa"/>
            <w:tcBorders>
              <w:top w:val="single" w:sz="8" w:space="0" w:color="auto"/>
              <w:left w:val="single" w:sz="8" w:space="0" w:color="auto"/>
              <w:bottom w:val="single" w:sz="8" w:space="0" w:color="auto"/>
              <w:right w:val="single" w:sz="8" w:space="0" w:color="auto"/>
            </w:tcBorders>
            <w:noWrap/>
            <w:vAlign w:val="center"/>
          </w:tcPr>
          <w:p w:rsidR="00A850E2" w:rsidRPr="00DA0188" w:rsidRDefault="00A850E2" w:rsidP="00A850E2">
            <w:pPr>
              <w:ind w:left="0"/>
              <w:jc w:val="center"/>
              <w:rPr>
                <w:rFonts w:ascii="Bookman Old Style" w:hAnsi="Bookman Old Style" w:cs="Arial"/>
                <w:sz w:val="20"/>
              </w:rPr>
            </w:pPr>
            <w:r w:rsidRPr="00DA0188">
              <w:rPr>
                <w:rFonts w:ascii="Bookman Old Style" w:hAnsi="Bookman Old Style" w:cs="Arial"/>
                <w:sz w:val="20"/>
              </w:rPr>
              <w:t>891,30</w:t>
            </w:r>
          </w:p>
        </w:tc>
        <w:tc>
          <w:tcPr>
            <w:tcW w:w="957" w:type="dxa"/>
            <w:tcBorders>
              <w:top w:val="single" w:sz="8" w:space="0" w:color="auto"/>
              <w:left w:val="single" w:sz="8" w:space="0" w:color="auto"/>
              <w:bottom w:val="single" w:sz="8" w:space="0" w:color="auto"/>
              <w:right w:val="single" w:sz="8" w:space="0" w:color="auto"/>
            </w:tcBorders>
            <w:vAlign w:val="center"/>
          </w:tcPr>
          <w:p w:rsidR="00A850E2" w:rsidRPr="00DA0188" w:rsidRDefault="00A850E2" w:rsidP="00A850E2">
            <w:pPr>
              <w:ind w:left="0"/>
              <w:jc w:val="center"/>
              <w:rPr>
                <w:rFonts w:ascii="Bookman Old Style" w:hAnsi="Bookman Old Style" w:cs="Arial"/>
                <w:sz w:val="20"/>
              </w:rPr>
            </w:pPr>
            <w:r w:rsidRPr="00DA0188">
              <w:rPr>
                <w:rFonts w:ascii="Bookman Old Style" w:hAnsi="Bookman Old Style" w:cs="Arial"/>
                <w:sz w:val="20"/>
              </w:rPr>
              <w:t>899,67</w:t>
            </w:r>
          </w:p>
        </w:tc>
        <w:tc>
          <w:tcPr>
            <w:tcW w:w="1081" w:type="dxa"/>
            <w:tcBorders>
              <w:top w:val="single" w:sz="8" w:space="0" w:color="auto"/>
              <w:left w:val="single" w:sz="8" w:space="0" w:color="auto"/>
              <w:bottom w:val="single" w:sz="8" w:space="0" w:color="auto"/>
              <w:right w:val="single" w:sz="8" w:space="0" w:color="auto"/>
            </w:tcBorders>
            <w:vAlign w:val="center"/>
          </w:tcPr>
          <w:p w:rsidR="00A850E2" w:rsidRPr="00DA0188" w:rsidRDefault="00A850E2" w:rsidP="00A850E2">
            <w:pPr>
              <w:ind w:left="0"/>
              <w:jc w:val="center"/>
              <w:rPr>
                <w:rFonts w:ascii="Bookman Old Style" w:hAnsi="Bookman Old Style" w:cs="Arial"/>
                <w:sz w:val="20"/>
              </w:rPr>
            </w:pPr>
            <w:r w:rsidRPr="00DA0188">
              <w:rPr>
                <w:rFonts w:ascii="Bookman Old Style" w:hAnsi="Bookman Old Style" w:cs="Arial"/>
                <w:sz w:val="20"/>
              </w:rPr>
              <w:t>916,46</w:t>
            </w:r>
          </w:p>
        </w:tc>
        <w:tc>
          <w:tcPr>
            <w:tcW w:w="1080" w:type="dxa"/>
            <w:tcBorders>
              <w:top w:val="single" w:sz="8" w:space="0" w:color="auto"/>
              <w:left w:val="single" w:sz="8" w:space="0" w:color="auto"/>
              <w:bottom w:val="single" w:sz="8" w:space="0" w:color="auto"/>
              <w:right w:val="single" w:sz="8" w:space="0" w:color="auto"/>
            </w:tcBorders>
            <w:vAlign w:val="center"/>
          </w:tcPr>
          <w:p w:rsidR="00A850E2" w:rsidRPr="00DA0188" w:rsidRDefault="00A850E2" w:rsidP="00A850E2">
            <w:pPr>
              <w:ind w:left="0"/>
              <w:jc w:val="center"/>
              <w:rPr>
                <w:rFonts w:ascii="Bookman Old Style" w:hAnsi="Bookman Old Style" w:cs="Arial"/>
                <w:sz w:val="20"/>
              </w:rPr>
            </w:pPr>
            <w:r w:rsidRPr="00DA0188">
              <w:rPr>
                <w:rFonts w:ascii="Bookman Old Style" w:hAnsi="Bookman Old Style" w:cs="Arial"/>
                <w:sz w:val="20"/>
              </w:rPr>
              <w:t>925,96</w:t>
            </w:r>
          </w:p>
        </w:tc>
        <w:tc>
          <w:tcPr>
            <w:tcW w:w="1081" w:type="dxa"/>
            <w:tcBorders>
              <w:top w:val="single" w:sz="8" w:space="0" w:color="auto"/>
              <w:left w:val="single" w:sz="8" w:space="0" w:color="auto"/>
              <w:bottom w:val="single" w:sz="8" w:space="0" w:color="auto"/>
              <w:right w:val="single" w:sz="8" w:space="0" w:color="auto"/>
            </w:tcBorders>
            <w:vAlign w:val="center"/>
          </w:tcPr>
          <w:p w:rsidR="00A850E2" w:rsidRPr="00DA0188" w:rsidRDefault="00A850E2" w:rsidP="00A850E2">
            <w:pPr>
              <w:ind w:left="0"/>
              <w:jc w:val="center"/>
              <w:rPr>
                <w:rFonts w:ascii="Bookman Old Style" w:hAnsi="Bookman Old Style" w:cs="Arial"/>
                <w:sz w:val="20"/>
              </w:rPr>
            </w:pPr>
            <w:r w:rsidRPr="00DA0188">
              <w:rPr>
                <w:rFonts w:ascii="Bookman Old Style" w:hAnsi="Bookman Old Style" w:cs="Arial"/>
                <w:sz w:val="20"/>
              </w:rPr>
              <w:t>861,91</w:t>
            </w:r>
          </w:p>
        </w:tc>
      </w:tr>
      <w:tr w:rsidR="00A850E2" w:rsidRPr="00DA0188" w:rsidTr="0018044A">
        <w:trPr>
          <w:trHeight w:val="525"/>
          <w:jc w:val="center"/>
        </w:trPr>
        <w:tc>
          <w:tcPr>
            <w:tcW w:w="3402" w:type="dxa"/>
            <w:tcBorders>
              <w:top w:val="single" w:sz="8" w:space="0" w:color="auto"/>
              <w:left w:val="single" w:sz="8" w:space="0" w:color="auto"/>
              <w:bottom w:val="single" w:sz="8" w:space="0" w:color="auto"/>
              <w:right w:val="single" w:sz="8" w:space="0" w:color="auto"/>
            </w:tcBorders>
            <w:noWrap/>
            <w:vAlign w:val="center"/>
          </w:tcPr>
          <w:p w:rsidR="00A850E2" w:rsidRPr="00DA0188" w:rsidRDefault="00A850E2" w:rsidP="00A850E2">
            <w:pPr>
              <w:widowControl w:val="0"/>
              <w:numPr>
                <w:ilvl w:val="0"/>
                <w:numId w:val="19"/>
              </w:numPr>
              <w:adjustRightInd w:val="0"/>
              <w:ind w:left="221" w:right="20" w:hanging="168"/>
              <w:rPr>
                <w:rFonts w:ascii="Bookman Old Style" w:hAnsi="Bookman Old Style" w:cs="Arial"/>
                <w:sz w:val="20"/>
                <w:lang w:val="es-ES_tradnl"/>
              </w:rPr>
            </w:pPr>
            <w:r w:rsidRPr="00DA0188">
              <w:rPr>
                <w:rFonts w:ascii="Bookman Old Style" w:hAnsi="Bookman Old Style" w:cs="Arial"/>
                <w:sz w:val="20"/>
                <w:lang w:val="es-ES_tradnl"/>
              </w:rPr>
              <w:t xml:space="preserve">Componente de Inversión pagada con recursos públicos (GOBERNACIÓN DE CUNDINAMARCA) </w:t>
            </w:r>
          </w:p>
        </w:tc>
        <w:tc>
          <w:tcPr>
            <w:tcW w:w="709" w:type="dxa"/>
            <w:tcBorders>
              <w:top w:val="single" w:sz="8" w:space="0" w:color="auto"/>
              <w:left w:val="single" w:sz="8" w:space="0" w:color="auto"/>
              <w:bottom w:val="single" w:sz="8" w:space="0" w:color="auto"/>
              <w:right w:val="single" w:sz="8" w:space="0" w:color="auto"/>
            </w:tcBorders>
            <w:vAlign w:val="center"/>
          </w:tcPr>
          <w:p w:rsidR="00A850E2" w:rsidRPr="00DA0188" w:rsidRDefault="00A850E2" w:rsidP="00A850E2">
            <w:pPr>
              <w:ind w:left="-10"/>
              <w:jc w:val="center"/>
              <w:rPr>
                <w:rFonts w:ascii="Bookman Old Style" w:hAnsi="Bookman Old Style" w:cs="Arial"/>
                <w:sz w:val="20"/>
              </w:rPr>
            </w:pPr>
            <w:r w:rsidRPr="00DA0188">
              <w:rPr>
                <w:rFonts w:ascii="Bookman Old Style" w:hAnsi="Bookman Old Style" w:cs="Arial"/>
                <w:bCs/>
                <w:sz w:val="20"/>
                <w:lang w:val="es-ES_tradnl"/>
              </w:rPr>
              <w:t>$/m</w:t>
            </w:r>
            <w:r w:rsidRPr="00DA0188">
              <w:rPr>
                <w:rFonts w:ascii="Bookman Old Style" w:hAnsi="Bookman Old Style" w:cs="Arial"/>
                <w:bCs/>
                <w:sz w:val="20"/>
                <w:vertAlign w:val="superscript"/>
                <w:lang w:val="es-ES_tradnl"/>
              </w:rPr>
              <w:t>3</w:t>
            </w:r>
          </w:p>
        </w:tc>
        <w:tc>
          <w:tcPr>
            <w:tcW w:w="1223" w:type="dxa"/>
            <w:tcBorders>
              <w:top w:val="single" w:sz="8" w:space="0" w:color="auto"/>
              <w:left w:val="single" w:sz="8" w:space="0" w:color="auto"/>
              <w:bottom w:val="single" w:sz="8" w:space="0" w:color="auto"/>
              <w:right w:val="single" w:sz="8" w:space="0" w:color="auto"/>
            </w:tcBorders>
            <w:noWrap/>
            <w:vAlign w:val="center"/>
          </w:tcPr>
          <w:p w:rsidR="00A850E2" w:rsidRPr="00DA0188" w:rsidRDefault="00A850E2" w:rsidP="00A850E2">
            <w:pPr>
              <w:ind w:left="0"/>
              <w:jc w:val="center"/>
              <w:rPr>
                <w:rFonts w:ascii="Bookman Old Style" w:hAnsi="Bookman Old Style" w:cs="Arial"/>
                <w:sz w:val="20"/>
              </w:rPr>
            </w:pPr>
            <w:r w:rsidRPr="00DA0188">
              <w:rPr>
                <w:rFonts w:ascii="Bookman Old Style" w:hAnsi="Bookman Old Style" w:cs="Arial"/>
                <w:sz w:val="20"/>
              </w:rPr>
              <w:t>192,17</w:t>
            </w:r>
          </w:p>
        </w:tc>
        <w:tc>
          <w:tcPr>
            <w:tcW w:w="957" w:type="dxa"/>
            <w:tcBorders>
              <w:top w:val="single" w:sz="8" w:space="0" w:color="auto"/>
              <w:left w:val="single" w:sz="8" w:space="0" w:color="auto"/>
              <w:bottom w:val="single" w:sz="8" w:space="0" w:color="auto"/>
              <w:right w:val="single" w:sz="8" w:space="0" w:color="auto"/>
            </w:tcBorders>
            <w:vAlign w:val="center"/>
          </w:tcPr>
          <w:p w:rsidR="00A850E2" w:rsidRPr="00DA0188" w:rsidRDefault="00A850E2" w:rsidP="00A850E2">
            <w:pPr>
              <w:ind w:left="0"/>
              <w:jc w:val="center"/>
              <w:rPr>
                <w:rFonts w:ascii="Bookman Old Style" w:hAnsi="Bookman Old Style" w:cs="Arial"/>
                <w:sz w:val="20"/>
              </w:rPr>
            </w:pPr>
            <w:r w:rsidRPr="00DA0188">
              <w:rPr>
                <w:rFonts w:ascii="Bookman Old Style" w:hAnsi="Bookman Old Style" w:cs="Arial"/>
                <w:sz w:val="20"/>
              </w:rPr>
              <w:t>194,54</w:t>
            </w:r>
          </w:p>
        </w:tc>
        <w:tc>
          <w:tcPr>
            <w:tcW w:w="1081" w:type="dxa"/>
            <w:tcBorders>
              <w:top w:val="single" w:sz="8" w:space="0" w:color="auto"/>
              <w:left w:val="single" w:sz="8" w:space="0" w:color="auto"/>
              <w:bottom w:val="single" w:sz="8" w:space="0" w:color="auto"/>
              <w:right w:val="single" w:sz="8" w:space="0" w:color="auto"/>
            </w:tcBorders>
            <w:vAlign w:val="center"/>
          </w:tcPr>
          <w:p w:rsidR="00A850E2" w:rsidRPr="00DA0188" w:rsidRDefault="00A850E2" w:rsidP="00A850E2">
            <w:pPr>
              <w:ind w:left="0"/>
              <w:jc w:val="center"/>
              <w:rPr>
                <w:rFonts w:ascii="Bookman Old Style" w:hAnsi="Bookman Old Style" w:cs="Arial"/>
                <w:sz w:val="20"/>
              </w:rPr>
            </w:pPr>
            <w:r w:rsidRPr="00DA0188">
              <w:rPr>
                <w:rFonts w:ascii="Bookman Old Style" w:hAnsi="Bookman Old Style" w:cs="Arial"/>
                <w:sz w:val="20"/>
              </w:rPr>
              <w:t>199,28</w:t>
            </w:r>
          </w:p>
        </w:tc>
        <w:tc>
          <w:tcPr>
            <w:tcW w:w="1080" w:type="dxa"/>
            <w:tcBorders>
              <w:top w:val="single" w:sz="8" w:space="0" w:color="auto"/>
              <w:left w:val="single" w:sz="8" w:space="0" w:color="auto"/>
              <w:bottom w:val="single" w:sz="8" w:space="0" w:color="auto"/>
              <w:right w:val="single" w:sz="8" w:space="0" w:color="auto"/>
            </w:tcBorders>
            <w:vAlign w:val="center"/>
          </w:tcPr>
          <w:p w:rsidR="00A850E2" w:rsidRPr="00DA0188" w:rsidRDefault="00A850E2" w:rsidP="00A850E2">
            <w:pPr>
              <w:ind w:left="0"/>
              <w:jc w:val="center"/>
              <w:rPr>
                <w:rFonts w:ascii="Bookman Old Style" w:hAnsi="Bookman Old Style" w:cs="Arial"/>
                <w:sz w:val="20"/>
              </w:rPr>
            </w:pPr>
            <w:r w:rsidRPr="00DA0188">
              <w:rPr>
                <w:rFonts w:ascii="Bookman Old Style" w:hAnsi="Bookman Old Style" w:cs="Arial"/>
                <w:sz w:val="20"/>
              </w:rPr>
              <w:t>201,96</w:t>
            </w:r>
          </w:p>
        </w:tc>
        <w:tc>
          <w:tcPr>
            <w:tcW w:w="1081" w:type="dxa"/>
            <w:tcBorders>
              <w:top w:val="single" w:sz="8" w:space="0" w:color="auto"/>
              <w:left w:val="single" w:sz="8" w:space="0" w:color="auto"/>
              <w:bottom w:val="single" w:sz="8" w:space="0" w:color="auto"/>
              <w:right w:val="single" w:sz="8" w:space="0" w:color="auto"/>
            </w:tcBorders>
            <w:vAlign w:val="center"/>
          </w:tcPr>
          <w:p w:rsidR="00A850E2" w:rsidRPr="00DA0188" w:rsidRDefault="00A850E2" w:rsidP="00A850E2">
            <w:pPr>
              <w:ind w:left="0"/>
              <w:jc w:val="center"/>
              <w:rPr>
                <w:rFonts w:ascii="Bookman Old Style" w:hAnsi="Bookman Old Style" w:cs="Arial"/>
                <w:sz w:val="20"/>
              </w:rPr>
            </w:pPr>
            <w:r w:rsidRPr="00DA0188">
              <w:rPr>
                <w:rFonts w:ascii="Bookman Old Style" w:hAnsi="Bookman Old Style" w:cs="Arial"/>
                <w:sz w:val="20"/>
              </w:rPr>
              <w:t>183,89</w:t>
            </w:r>
          </w:p>
        </w:tc>
      </w:tr>
      <w:tr w:rsidR="00A850E2" w:rsidRPr="00DA0188" w:rsidTr="0018044A">
        <w:trPr>
          <w:trHeight w:val="525"/>
          <w:jc w:val="center"/>
        </w:trPr>
        <w:tc>
          <w:tcPr>
            <w:tcW w:w="3402" w:type="dxa"/>
            <w:tcBorders>
              <w:top w:val="single" w:sz="8" w:space="0" w:color="auto"/>
              <w:left w:val="single" w:sz="8" w:space="0" w:color="auto"/>
              <w:bottom w:val="single" w:sz="8" w:space="0" w:color="auto"/>
              <w:right w:val="single" w:sz="8" w:space="0" w:color="auto"/>
            </w:tcBorders>
            <w:noWrap/>
            <w:vAlign w:val="center"/>
            <w:hideMark/>
          </w:tcPr>
          <w:p w:rsidR="00A850E2" w:rsidRPr="00DA0188" w:rsidRDefault="00A850E2" w:rsidP="00A850E2">
            <w:pPr>
              <w:widowControl w:val="0"/>
              <w:numPr>
                <w:ilvl w:val="0"/>
                <w:numId w:val="19"/>
              </w:numPr>
              <w:adjustRightInd w:val="0"/>
              <w:ind w:left="221" w:right="20" w:hanging="168"/>
              <w:rPr>
                <w:rFonts w:ascii="Bookman Old Style" w:hAnsi="Bookman Old Style" w:cs="Arial"/>
                <w:sz w:val="20"/>
                <w:lang w:val="es-ES_tradnl"/>
              </w:rPr>
            </w:pPr>
            <w:r w:rsidRPr="00DA0188">
              <w:rPr>
                <w:rFonts w:ascii="Bookman Old Style" w:hAnsi="Bookman Old Style" w:cs="Arial"/>
                <w:sz w:val="20"/>
                <w:lang w:val="es-ES_tradnl"/>
              </w:rPr>
              <w:t>Componente de inversión pagada con recursos de la empresa YAVEGAS S.A. E.S.P.</w:t>
            </w:r>
          </w:p>
        </w:tc>
        <w:tc>
          <w:tcPr>
            <w:tcW w:w="709" w:type="dxa"/>
            <w:tcBorders>
              <w:top w:val="single" w:sz="8" w:space="0" w:color="auto"/>
              <w:left w:val="single" w:sz="8" w:space="0" w:color="auto"/>
              <w:bottom w:val="single" w:sz="8" w:space="0" w:color="auto"/>
              <w:right w:val="single" w:sz="8" w:space="0" w:color="auto"/>
            </w:tcBorders>
            <w:vAlign w:val="center"/>
          </w:tcPr>
          <w:p w:rsidR="00A850E2" w:rsidRPr="00DA0188" w:rsidRDefault="00A850E2" w:rsidP="00A850E2">
            <w:pPr>
              <w:ind w:left="-10"/>
              <w:jc w:val="center"/>
              <w:rPr>
                <w:rFonts w:ascii="Bookman Old Style" w:hAnsi="Bookman Old Style" w:cs="Arial"/>
                <w:sz w:val="20"/>
              </w:rPr>
            </w:pPr>
            <w:r w:rsidRPr="00DA0188">
              <w:rPr>
                <w:rFonts w:ascii="Bookman Old Style" w:hAnsi="Bookman Old Style" w:cs="Arial"/>
                <w:bCs/>
                <w:sz w:val="20"/>
                <w:lang w:val="es-ES_tradnl"/>
              </w:rPr>
              <w:t>$/m</w:t>
            </w:r>
            <w:r w:rsidRPr="00DA0188">
              <w:rPr>
                <w:rFonts w:ascii="Bookman Old Style" w:hAnsi="Bookman Old Style" w:cs="Arial"/>
                <w:bCs/>
                <w:sz w:val="20"/>
                <w:vertAlign w:val="superscript"/>
                <w:lang w:val="es-ES_tradnl"/>
              </w:rPr>
              <w:t>3</w:t>
            </w:r>
          </w:p>
        </w:tc>
        <w:tc>
          <w:tcPr>
            <w:tcW w:w="1223" w:type="dxa"/>
            <w:tcBorders>
              <w:top w:val="single" w:sz="8" w:space="0" w:color="auto"/>
              <w:left w:val="single" w:sz="8" w:space="0" w:color="auto"/>
              <w:bottom w:val="single" w:sz="8" w:space="0" w:color="auto"/>
              <w:right w:val="single" w:sz="8" w:space="0" w:color="auto"/>
            </w:tcBorders>
            <w:noWrap/>
            <w:vAlign w:val="center"/>
          </w:tcPr>
          <w:p w:rsidR="00A850E2" w:rsidRPr="00DA0188" w:rsidRDefault="00A850E2" w:rsidP="00A850E2">
            <w:pPr>
              <w:ind w:left="0"/>
              <w:jc w:val="center"/>
              <w:rPr>
                <w:rFonts w:ascii="Bookman Old Style" w:hAnsi="Bookman Old Style" w:cs="Arial"/>
                <w:sz w:val="20"/>
              </w:rPr>
            </w:pPr>
            <w:r w:rsidRPr="00DA0188">
              <w:rPr>
                <w:rFonts w:ascii="Bookman Old Style" w:hAnsi="Bookman Old Style" w:cs="Arial"/>
                <w:sz w:val="20"/>
              </w:rPr>
              <w:t>481,18</w:t>
            </w:r>
          </w:p>
        </w:tc>
        <w:tc>
          <w:tcPr>
            <w:tcW w:w="957" w:type="dxa"/>
            <w:tcBorders>
              <w:top w:val="single" w:sz="8" w:space="0" w:color="auto"/>
              <w:left w:val="single" w:sz="8" w:space="0" w:color="auto"/>
              <w:bottom w:val="single" w:sz="8" w:space="0" w:color="auto"/>
              <w:right w:val="single" w:sz="8" w:space="0" w:color="auto"/>
            </w:tcBorders>
            <w:vAlign w:val="center"/>
          </w:tcPr>
          <w:p w:rsidR="00A850E2" w:rsidRPr="00DA0188" w:rsidRDefault="00A850E2" w:rsidP="00A850E2">
            <w:pPr>
              <w:ind w:left="0"/>
              <w:jc w:val="center"/>
              <w:rPr>
                <w:rFonts w:ascii="Bookman Old Style" w:hAnsi="Bookman Old Style" w:cs="Arial"/>
                <w:sz w:val="20"/>
              </w:rPr>
            </w:pPr>
            <w:r w:rsidRPr="00DA0188">
              <w:rPr>
                <w:rFonts w:ascii="Bookman Old Style" w:hAnsi="Bookman Old Style" w:cs="Arial"/>
                <w:sz w:val="20"/>
              </w:rPr>
              <w:t>487,09</w:t>
            </w:r>
          </w:p>
        </w:tc>
        <w:tc>
          <w:tcPr>
            <w:tcW w:w="1081" w:type="dxa"/>
            <w:tcBorders>
              <w:top w:val="single" w:sz="8" w:space="0" w:color="auto"/>
              <w:left w:val="single" w:sz="8" w:space="0" w:color="auto"/>
              <w:bottom w:val="single" w:sz="8" w:space="0" w:color="auto"/>
              <w:right w:val="single" w:sz="8" w:space="0" w:color="auto"/>
            </w:tcBorders>
            <w:vAlign w:val="center"/>
          </w:tcPr>
          <w:p w:rsidR="00A850E2" w:rsidRPr="00DA0188" w:rsidRDefault="00A850E2" w:rsidP="00A850E2">
            <w:pPr>
              <w:ind w:left="0"/>
              <w:jc w:val="center"/>
              <w:rPr>
                <w:rFonts w:ascii="Bookman Old Style" w:hAnsi="Bookman Old Style" w:cs="Arial"/>
                <w:sz w:val="20"/>
              </w:rPr>
            </w:pPr>
            <w:r w:rsidRPr="00DA0188">
              <w:rPr>
                <w:rFonts w:ascii="Bookman Old Style" w:hAnsi="Bookman Old Style" w:cs="Arial"/>
                <w:sz w:val="20"/>
              </w:rPr>
              <w:t>498,95</w:t>
            </w:r>
          </w:p>
        </w:tc>
        <w:tc>
          <w:tcPr>
            <w:tcW w:w="1080" w:type="dxa"/>
            <w:tcBorders>
              <w:top w:val="single" w:sz="8" w:space="0" w:color="auto"/>
              <w:left w:val="single" w:sz="8" w:space="0" w:color="auto"/>
              <w:bottom w:val="single" w:sz="8" w:space="0" w:color="auto"/>
              <w:right w:val="single" w:sz="8" w:space="0" w:color="auto"/>
            </w:tcBorders>
            <w:vAlign w:val="center"/>
          </w:tcPr>
          <w:p w:rsidR="00A850E2" w:rsidRPr="00DA0188" w:rsidRDefault="00A850E2" w:rsidP="00A850E2">
            <w:pPr>
              <w:ind w:left="0"/>
              <w:jc w:val="center"/>
              <w:rPr>
                <w:rFonts w:ascii="Bookman Old Style" w:hAnsi="Bookman Old Style" w:cs="Arial"/>
                <w:sz w:val="20"/>
              </w:rPr>
            </w:pPr>
            <w:r w:rsidRPr="00DA0188">
              <w:rPr>
                <w:rFonts w:ascii="Bookman Old Style" w:hAnsi="Bookman Old Style" w:cs="Arial"/>
                <w:sz w:val="20"/>
              </w:rPr>
              <w:t>505,67</w:t>
            </w:r>
          </w:p>
        </w:tc>
        <w:tc>
          <w:tcPr>
            <w:tcW w:w="1081" w:type="dxa"/>
            <w:tcBorders>
              <w:top w:val="single" w:sz="8" w:space="0" w:color="auto"/>
              <w:left w:val="single" w:sz="8" w:space="0" w:color="auto"/>
              <w:bottom w:val="single" w:sz="8" w:space="0" w:color="auto"/>
              <w:right w:val="single" w:sz="8" w:space="0" w:color="auto"/>
            </w:tcBorders>
            <w:vAlign w:val="center"/>
          </w:tcPr>
          <w:p w:rsidR="00A850E2" w:rsidRPr="00DA0188" w:rsidRDefault="00A850E2" w:rsidP="00A850E2">
            <w:pPr>
              <w:ind w:left="0"/>
              <w:jc w:val="center"/>
              <w:rPr>
                <w:rFonts w:ascii="Bookman Old Style" w:hAnsi="Bookman Old Style" w:cs="Arial"/>
                <w:sz w:val="20"/>
              </w:rPr>
            </w:pPr>
            <w:r w:rsidRPr="00DA0188">
              <w:rPr>
                <w:rFonts w:ascii="Bookman Old Style" w:hAnsi="Bookman Old Style" w:cs="Arial"/>
                <w:sz w:val="20"/>
              </w:rPr>
              <w:t>460,41</w:t>
            </w:r>
          </w:p>
        </w:tc>
      </w:tr>
      <w:tr w:rsidR="00A850E2" w:rsidRPr="00DA0188" w:rsidTr="0018044A">
        <w:trPr>
          <w:trHeight w:val="525"/>
          <w:jc w:val="center"/>
        </w:trPr>
        <w:tc>
          <w:tcPr>
            <w:tcW w:w="3402" w:type="dxa"/>
            <w:tcBorders>
              <w:top w:val="single" w:sz="8" w:space="0" w:color="auto"/>
              <w:left w:val="single" w:sz="8" w:space="0" w:color="auto"/>
              <w:bottom w:val="single" w:sz="8" w:space="0" w:color="auto"/>
              <w:right w:val="single" w:sz="8" w:space="0" w:color="auto"/>
            </w:tcBorders>
            <w:noWrap/>
            <w:vAlign w:val="center"/>
            <w:hideMark/>
          </w:tcPr>
          <w:p w:rsidR="00A850E2" w:rsidRPr="00DA0188" w:rsidRDefault="00A850E2" w:rsidP="00A850E2">
            <w:pPr>
              <w:widowControl w:val="0"/>
              <w:numPr>
                <w:ilvl w:val="0"/>
                <w:numId w:val="19"/>
              </w:numPr>
              <w:adjustRightInd w:val="0"/>
              <w:ind w:left="221" w:right="20" w:hanging="168"/>
              <w:rPr>
                <w:rFonts w:ascii="Bookman Old Style" w:hAnsi="Bookman Old Style" w:cs="Arial"/>
                <w:sz w:val="20"/>
                <w:lang w:val="es-ES_tradnl"/>
              </w:rPr>
            </w:pPr>
            <w:r w:rsidRPr="00DA0188">
              <w:rPr>
                <w:rFonts w:ascii="Bookman Old Style" w:hAnsi="Bookman Old Style" w:cs="Arial"/>
                <w:sz w:val="20"/>
                <w:lang w:val="es-ES_tradnl"/>
              </w:rPr>
              <w:t>Componente Gastos AOM</w:t>
            </w:r>
          </w:p>
        </w:tc>
        <w:tc>
          <w:tcPr>
            <w:tcW w:w="709" w:type="dxa"/>
            <w:tcBorders>
              <w:top w:val="single" w:sz="8" w:space="0" w:color="auto"/>
              <w:left w:val="single" w:sz="8" w:space="0" w:color="auto"/>
              <w:bottom w:val="single" w:sz="8" w:space="0" w:color="auto"/>
              <w:right w:val="single" w:sz="8" w:space="0" w:color="auto"/>
            </w:tcBorders>
            <w:vAlign w:val="center"/>
          </w:tcPr>
          <w:p w:rsidR="00A850E2" w:rsidRPr="00DA0188" w:rsidRDefault="00A850E2" w:rsidP="00A850E2">
            <w:pPr>
              <w:ind w:left="-10"/>
              <w:jc w:val="center"/>
              <w:rPr>
                <w:rFonts w:ascii="Bookman Old Style" w:hAnsi="Bookman Old Style" w:cs="Arial"/>
                <w:sz w:val="20"/>
              </w:rPr>
            </w:pPr>
            <w:r w:rsidRPr="00DA0188">
              <w:rPr>
                <w:rFonts w:ascii="Bookman Old Style" w:hAnsi="Bookman Old Style" w:cs="Arial"/>
                <w:bCs/>
                <w:sz w:val="20"/>
                <w:lang w:val="es-ES_tradnl"/>
              </w:rPr>
              <w:t>$/m</w:t>
            </w:r>
            <w:r w:rsidRPr="00DA0188">
              <w:rPr>
                <w:rFonts w:ascii="Bookman Old Style" w:hAnsi="Bookman Old Style" w:cs="Arial"/>
                <w:bCs/>
                <w:sz w:val="20"/>
                <w:vertAlign w:val="superscript"/>
                <w:lang w:val="es-ES_tradnl"/>
              </w:rPr>
              <w:t>3</w:t>
            </w:r>
          </w:p>
        </w:tc>
        <w:tc>
          <w:tcPr>
            <w:tcW w:w="1223" w:type="dxa"/>
            <w:tcBorders>
              <w:top w:val="single" w:sz="8" w:space="0" w:color="auto"/>
              <w:left w:val="single" w:sz="8" w:space="0" w:color="auto"/>
              <w:bottom w:val="single" w:sz="8" w:space="0" w:color="auto"/>
              <w:right w:val="single" w:sz="8" w:space="0" w:color="auto"/>
            </w:tcBorders>
            <w:noWrap/>
            <w:vAlign w:val="center"/>
          </w:tcPr>
          <w:p w:rsidR="00A850E2" w:rsidRPr="00DA0188" w:rsidRDefault="00A850E2" w:rsidP="00A850E2">
            <w:pPr>
              <w:ind w:left="0"/>
              <w:jc w:val="center"/>
              <w:rPr>
                <w:rFonts w:ascii="Bookman Old Style" w:hAnsi="Bookman Old Style" w:cs="Arial"/>
                <w:sz w:val="20"/>
              </w:rPr>
            </w:pPr>
            <w:r w:rsidRPr="00DA0188">
              <w:rPr>
                <w:rFonts w:ascii="Bookman Old Style" w:hAnsi="Bookman Old Style" w:cs="Arial"/>
                <w:sz w:val="20"/>
              </w:rPr>
              <w:t>217,94</w:t>
            </w:r>
          </w:p>
        </w:tc>
        <w:tc>
          <w:tcPr>
            <w:tcW w:w="957" w:type="dxa"/>
            <w:tcBorders>
              <w:top w:val="single" w:sz="8" w:space="0" w:color="auto"/>
              <w:left w:val="single" w:sz="8" w:space="0" w:color="auto"/>
              <w:bottom w:val="single" w:sz="8" w:space="0" w:color="auto"/>
              <w:right w:val="single" w:sz="8" w:space="0" w:color="auto"/>
            </w:tcBorders>
            <w:vAlign w:val="center"/>
          </w:tcPr>
          <w:p w:rsidR="00A850E2" w:rsidRPr="00DA0188" w:rsidRDefault="00A850E2" w:rsidP="00A850E2">
            <w:pPr>
              <w:ind w:left="0"/>
              <w:jc w:val="center"/>
              <w:rPr>
                <w:rFonts w:ascii="Bookman Old Style" w:hAnsi="Bookman Old Style" w:cs="Arial"/>
                <w:sz w:val="20"/>
              </w:rPr>
            </w:pPr>
            <w:r w:rsidRPr="00DA0188">
              <w:rPr>
                <w:rFonts w:ascii="Bookman Old Style" w:hAnsi="Bookman Old Style" w:cs="Arial"/>
                <w:sz w:val="20"/>
              </w:rPr>
              <w:t>218,04</w:t>
            </w:r>
          </w:p>
        </w:tc>
        <w:tc>
          <w:tcPr>
            <w:tcW w:w="1081" w:type="dxa"/>
            <w:tcBorders>
              <w:top w:val="single" w:sz="8" w:space="0" w:color="auto"/>
              <w:left w:val="single" w:sz="8" w:space="0" w:color="auto"/>
              <w:bottom w:val="single" w:sz="8" w:space="0" w:color="auto"/>
              <w:right w:val="single" w:sz="8" w:space="0" w:color="auto"/>
            </w:tcBorders>
            <w:vAlign w:val="center"/>
          </w:tcPr>
          <w:p w:rsidR="00A850E2" w:rsidRPr="00DA0188" w:rsidRDefault="00A850E2" w:rsidP="00A850E2">
            <w:pPr>
              <w:ind w:left="0"/>
              <w:jc w:val="center"/>
              <w:rPr>
                <w:rFonts w:ascii="Bookman Old Style" w:hAnsi="Bookman Old Style" w:cs="Arial"/>
                <w:sz w:val="20"/>
              </w:rPr>
            </w:pPr>
            <w:r w:rsidRPr="00DA0188">
              <w:rPr>
                <w:rFonts w:ascii="Bookman Old Style" w:hAnsi="Bookman Old Style" w:cs="Arial"/>
                <w:sz w:val="20"/>
              </w:rPr>
              <w:t>218,23</w:t>
            </w:r>
          </w:p>
        </w:tc>
        <w:tc>
          <w:tcPr>
            <w:tcW w:w="1080" w:type="dxa"/>
            <w:tcBorders>
              <w:top w:val="single" w:sz="8" w:space="0" w:color="auto"/>
              <w:left w:val="single" w:sz="8" w:space="0" w:color="auto"/>
              <w:bottom w:val="single" w:sz="8" w:space="0" w:color="auto"/>
              <w:right w:val="single" w:sz="8" w:space="0" w:color="auto"/>
            </w:tcBorders>
            <w:vAlign w:val="center"/>
          </w:tcPr>
          <w:p w:rsidR="00A850E2" w:rsidRPr="00DA0188" w:rsidRDefault="00A850E2" w:rsidP="00A850E2">
            <w:pPr>
              <w:ind w:left="0"/>
              <w:jc w:val="center"/>
              <w:rPr>
                <w:rFonts w:ascii="Bookman Old Style" w:hAnsi="Bookman Old Style" w:cs="Arial"/>
                <w:sz w:val="20"/>
              </w:rPr>
            </w:pPr>
            <w:r w:rsidRPr="00DA0188">
              <w:rPr>
                <w:rFonts w:ascii="Bookman Old Style" w:hAnsi="Bookman Old Style" w:cs="Arial"/>
                <w:sz w:val="20"/>
              </w:rPr>
              <w:t>218,33</w:t>
            </w:r>
          </w:p>
        </w:tc>
        <w:tc>
          <w:tcPr>
            <w:tcW w:w="1081" w:type="dxa"/>
            <w:tcBorders>
              <w:top w:val="single" w:sz="8" w:space="0" w:color="auto"/>
              <w:left w:val="single" w:sz="8" w:space="0" w:color="auto"/>
              <w:bottom w:val="single" w:sz="8" w:space="0" w:color="auto"/>
              <w:right w:val="single" w:sz="8" w:space="0" w:color="auto"/>
            </w:tcBorders>
            <w:vAlign w:val="center"/>
          </w:tcPr>
          <w:p w:rsidR="00A850E2" w:rsidRPr="00DA0188" w:rsidRDefault="00A850E2" w:rsidP="00A850E2">
            <w:pPr>
              <w:ind w:left="0"/>
              <w:jc w:val="center"/>
              <w:rPr>
                <w:rFonts w:ascii="Bookman Old Style" w:hAnsi="Bookman Old Style" w:cs="Arial"/>
                <w:sz w:val="20"/>
              </w:rPr>
            </w:pPr>
            <w:r w:rsidRPr="00DA0188">
              <w:rPr>
                <w:rFonts w:ascii="Bookman Old Style" w:hAnsi="Bookman Old Style" w:cs="Arial"/>
                <w:sz w:val="20"/>
              </w:rPr>
              <w:t>217,61</w:t>
            </w:r>
          </w:p>
        </w:tc>
      </w:tr>
    </w:tbl>
    <w:p w:rsidR="00A850E2" w:rsidRPr="00DA0188" w:rsidRDefault="00A850E2" w:rsidP="00DA0188">
      <w:pPr>
        <w:widowControl w:val="0"/>
        <w:adjustRightInd w:val="0"/>
        <w:spacing w:before="120"/>
        <w:ind w:left="0" w:right="20"/>
        <w:jc w:val="both"/>
        <w:rPr>
          <w:rFonts w:ascii="Bookman Old Style" w:hAnsi="Bookman Old Style" w:cs="Arial"/>
          <w:sz w:val="18"/>
          <w:lang w:eastAsia="x-none"/>
        </w:rPr>
      </w:pPr>
      <w:r w:rsidRPr="00DA0188">
        <w:rPr>
          <w:rFonts w:ascii="Bookman Old Style" w:hAnsi="Bookman Old Style" w:cs="Arial"/>
          <w:sz w:val="18"/>
          <w:lang w:val="x-none" w:eastAsia="x-none"/>
        </w:rPr>
        <w:t>Cifras en pesos del 31 de diciembre de 20</w:t>
      </w:r>
      <w:r w:rsidRPr="00DA0188">
        <w:rPr>
          <w:rFonts w:ascii="Bookman Old Style" w:hAnsi="Bookman Old Style" w:cs="Arial"/>
          <w:sz w:val="18"/>
          <w:lang w:eastAsia="x-none"/>
        </w:rPr>
        <w:t>14</w:t>
      </w:r>
    </w:p>
    <w:p w:rsidR="00827430" w:rsidRDefault="00827430" w:rsidP="00827430">
      <w:pPr>
        <w:ind w:left="0"/>
        <w:jc w:val="both"/>
        <w:rPr>
          <w:rFonts w:ascii="Bookman Old Style" w:hAnsi="Bookman Old Style"/>
          <w:bCs/>
        </w:rPr>
      </w:pPr>
    </w:p>
    <w:p w:rsidR="00FD59CF" w:rsidRDefault="00827430" w:rsidP="00827430">
      <w:pPr>
        <w:ind w:left="0"/>
        <w:jc w:val="both"/>
        <w:rPr>
          <w:rFonts w:ascii="Bookman Old Style" w:hAnsi="Bookman Old Style"/>
          <w:bCs/>
        </w:rPr>
      </w:pPr>
      <w:r w:rsidRPr="00827430">
        <w:rPr>
          <w:rFonts w:ascii="Bookman Old Style" w:hAnsi="Bookman Old Style"/>
          <w:bCs/>
        </w:rPr>
        <w:t xml:space="preserve">Ahora bien, </w:t>
      </w:r>
      <w:r>
        <w:rPr>
          <w:rFonts w:ascii="Bookman Old Style" w:hAnsi="Bookman Old Style"/>
          <w:bCs/>
        </w:rPr>
        <w:t>según la información presentada por el recurrente,</w:t>
      </w:r>
      <w:r w:rsidR="00FD59CF">
        <w:rPr>
          <w:rFonts w:ascii="Bookman Old Style" w:hAnsi="Bookman Old Style"/>
          <w:bCs/>
        </w:rPr>
        <w:t xml:space="preserve"> </w:t>
      </w:r>
      <w:r w:rsidRPr="00827430">
        <w:rPr>
          <w:rFonts w:ascii="Bookman Old Style" w:hAnsi="Bookman Old Style"/>
          <w:bCs/>
        </w:rPr>
        <w:t>fundamenta</w:t>
      </w:r>
      <w:r w:rsidR="00FD59CF">
        <w:rPr>
          <w:rFonts w:ascii="Bookman Old Style" w:hAnsi="Bookman Old Style"/>
          <w:bCs/>
        </w:rPr>
        <w:t>do</w:t>
      </w:r>
      <w:r w:rsidRPr="00827430">
        <w:rPr>
          <w:rFonts w:ascii="Bookman Old Style" w:hAnsi="Bookman Old Style"/>
          <w:bCs/>
        </w:rPr>
        <w:t xml:space="preserve"> en los cambios presentados</w:t>
      </w:r>
      <w:r w:rsidR="00FD59CF">
        <w:rPr>
          <w:rFonts w:ascii="Bookman Old Style" w:hAnsi="Bookman Old Style"/>
          <w:bCs/>
        </w:rPr>
        <w:t xml:space="preserve"> actualmente </w:t>
      </w:r>
      <w:r w:rsidRPr="00827430">
        <w:rPr>
          <w:rFonts w:ascii="Bookman Old Style" w:hAnsi="Bookman Old Style"/>
          <w:bCs/>
        </w:rPr>
        <w:t xml:space="preserve">en los recursos de cofinanciación aportados y entregados por la Gobernación de Cundinamarca y las Alcaldías de los </w:t>
      </w:r>
      <w:r w:rsidR="00FD59CF">
        <w:rPr>
          <w:rFonts w:ascii="Bookman Old Style" w:hAnsi="Bookman Old Style"/>
          <w:bCs/>
        </w:rPr>
        <w:t>m</w:t>
      </w:r>
      <w:r w:rsidR="008464C6">
        <w:rPr>
          <w:rFonts w:ascii="Bookman Old Style" w:hAnsi="Bookman Old Style"/>
          <w:bCs/>
        </w:rPr>
        <w:t>unicipios que comprenden a</w:t>
      </w:r>
      <w:r w:rsidRPr="00827430">
        <w:rPr>
          <w:rFonts w:ascii="Bookman Old Style" w:hAnsi="Bookman Old Style"/>
          <w:bCs/>
        </w:rPr>
        <w:t>l mercado relevante</w:t>
      </w:r>
      <w:r w:rsidR="00FD59CF">
        <w:rPr>
          <w:rFonts w:ascii="Bookman Old Style" w:hAnsi="Bookman Old Style"/>
          <w:bCs/>
        </w:rPr>
        <w:t>, la Comisión mediante oficios con radicado</w:t>
      </w:r>
      <w:r w:rsidR="00852A7F">
        <w:rPr>
          <w:rFonts w:ascii="Bookman Old Style" w:hAnsi="Bookman Old Style"/>
          <w:bCs/>
        </w:rPr>
        <w:t>s</w:t>
      </w:r>
      <w:r w:rsidR="00FD59CF">
        <w:rPr>
          <w:rFonts w:ascii="Bookman Old Style" w:hAnsi="Bookman Old Style"/>
          <w:bCs/>
        </w:rPr>
        <w:t xml:space="preserve"> CREG S-2016-</w:t>
      </w:r>
      <w:r w:rsidR="00F778C4">
        <w:rPr>
          <w:rFonts w:ascii="Bookman Old Style" w:hAnsi="Bookman Old Style"/>
          <w:bCs/>
        </w:rPr>
        <w:t>006513</w:t>
      </w:r>
      <w:r w:rsidR="0098706A">
        <w:rPr>
          <w:rFonts w:ascii="Bookman Old Style" w:hAnsi="Bookman Old Style"/>
          <w:bCs/>
        </w:rPr>
        <w:t>, S-2016-006651</w:t>
      </w:r>
      <w:r w:rsidR="00F778C4">
        <w:rPr>
          <w:rFonts w:ascii="Bookman Old Style" w:hAnsi="Bookman Old Style"/>
          <w:bCs/>
        </w:rPr>
        <w:t>,</w:t>
      </w:r>
      <w:r w:rsidR="0098706A" w:rsidRPr="0098706A">
        <w:rPr>
          <w:rFonts w:ascii="Bookman Old Style" w:hAnsi="Bookman Old Style"/>
          <w:bCs/>
        </w:rPr>
        <w:t xml:space="preserve"> </w:t>
      </w:r>
      <w:r w:rsidR="0098706A">
        <w:rPr>
          <w:rFonts w:ascii="Bookman Old Style" w:hAnsi="Bookman Old Style"/>
          <w:bCs/>
        </w:rPr>
        <w:t>S-2016-006653, S-2016-00665</w:t>
      </w:r>
      <w:r w:rsidR="00852A7F">
        <w:rPr>
          <w:rFonts w:ascii="Bookman Old Style" w:hAnsi="Bookman Old Style"/>
          <w:bCs/>
        </w:rPr>
        <w:t>4</w:t>
      </w:r>
      <w:r w:rsidR="0098706A">
        <w:rPr>
          <w:rFonts w:ascii="Bookman Old Style" w:hAnsi="Bookman Old Style"/>
          <w:bCs/>
        </w:rPr>
        <w:t>,</w:t>
      </w:r>
      <w:r w:rsidR="00852A7F" w:rsidRPr="00852A7F">
        <w:rPr>
          <w:rFonts w:ascii="Bookman Old Style" w:hAnsi="Bookman Old Style"/>
          <w:bCs/>
        </w:rPr>
        <w:t xml:space="preserve"> </w:t>
      </w:r>
      <w:r w:rsidR="00852A7F">
        <w:rPr>
          <w:rFonts w:ascii="Bookman Old Style" w:hAnsi="Bookman Old Style"/>
          <w:bCs/>
        </w:rPr>
        <w:t>S-2016-006647 y</w:t>
      </w:r>
      <w:r w:rsidR="00F778C4">
        <w:rPr>
          <w:rFonts w:ascii="Bookman Old Style" w:hAnsi="Bookman Old Style"/>
          <w:bCs/>
        </w:rPr>
        <w:t xml:space="preserve"> </w:t>
      </w:r>
      <w:r w:rsidR="00852A7F">
        <w:rPr>
          <w:rFonts w:ascii="Bookman Old Style" w:hAnsi="Bookman Old Style"/>
          <w:bCs/>
        </w:rPr>
        <w:t xml:space="preserve">S-2016-006655, </w:t>
      </w:r>
      <w:r w:rsidR="00F778C4">
        <w:rPr>
          <w:rFonts w:ascii="Bookman Old Style" w:hAnsi="Bookman Old Style"/>
          <w:bCs/>
        </w:rPr>
        <w:t xml:space="preserve">informó a la Gobernación de Cundinamarca y a las alcaldías </w:t>
      </w:r>
      <w:r w:rsidR="00F778C4" w:rsidRPr="008A4C3D">
        <w:rPr>
          <w:rFonts w:ascii="Bookman Old Style" w:hAnsi="Bookman Old Style" w:cs="Arial"/>
        </w:rPr>
        <w:t>de Gachalá, Gachetá, Gama, Junín y Ubalá</w:t>
      </w:r>
      <w:r w:rsidR="00F778C4">
        <w:rPr>
          <w:rFonts w:ascii="Bookman Old Style" w:hAnsi="Bookman Old Style" w:cs="Arial"/>
        </w:rPr>
        <w:t xml:space="preserve"> </w:t>
      </w:r>
      <w:r w:rsidR="00852A7F">
        <w:rPr>
          <w:rFonts w:ascii="Bookman Old Style" w:hAnsi="Bookman Old Style" w:cs="Arial"/>
        </w:rPr>
        <w:t xml:space="preserve">respectivamente, </w:t>
      </w:r>
      <w:r w:rsidR="00F778C4">
        <w:rPr>
          <w:rFonts w:ascii="Bookman Old Style" w:hAnsi="Bookman Old Style" w:cs="Arial"/>
        </w:rPr>
        <w:t>el recurso interpuesto por la empresa YAVEGAS S.A. E.S.P. contra la Resolución CREG 102 de 2016, para que sí así lo consideran, remitan las observaciones y consideraciones que a bien tengan.</w:t>
      </w:r>
    </w:p>
    <w:p w:rsidR="00FD59CF" w:rsidRDefault="00FD59CF" w:rsidP="00827430">
      <w:pPr>
        <w:ind w:left="0"/>
        <w:jc w:val="both"/>
        <w:rPr>
          <w:rFonts w:ascii="Bookman Old Style" w:hAnsi="Bookman Old Style"/>
          <w:bCs/>
        </w:rPr>
      </w:pPr>
    </w:p>
    <w:p w:rsidR="00A13B52" w:rsidRDefault="00A13B52" w:rsidP="00827430">
      <w:pPr>
        <w:ind w:left="0"/>
        <w:jc w:val="both"/>
        <w:rPr>
          <w:rFonts w:ascii="Bookman Old Style" w:hAnsi="Bookman Old Style" w:cs="Arial"/>
        </w:rPr>
      </w:pPr>
      <w:r>
        <w:rPr>
          <w:rFonts w:ascii="Bookman Old Style" w:hAnsi="Bookman Old Style"/>
          <w:bCs/>
        </w:rPr>
        <w:t xml:space="preserve">La Gobernación de Cundinamarca y las alcaldías </w:t>
      </w:r>
      <w:r w:rsidRPr="008A4C3D">
        <w:rPr>
          <w:rFonts w:ascii="Bookman Old Style" w:hAnsi="Bookman Old Style" w:cs="Arial"/>
        </w:rPr>
        <w:t>de Gachalá, Gachetá, Gama, Junín y Ubalá</w:t>
      </w:r>
      <w:r>
        <w:rPr>
          <w:rFonts w:ascii="Bookman Old Style" w:hAnsi="Bookman Old Style" w:cs="Arial"/>
        </w:rPr>
        <w:t>, no remitieron observaciones respecto al acto administrativo recurrido.</w:t>
      </w:r>
    </w:p>
    <w:p w:rsidR="00A13B52" w:rsidRDefault="00A13B52" w:rsidP="00827430">
      <w:pPr>
        <w:ind w:left="0"/>
        <w:jc w:val="both"/>
        <w:rPr>
          <w:rFonts w:ascii="Bookman Old Style" w:hAnsi="Bookman Old Style"/>
          <w:bCs/>
        </w:rPr>
      </w:pPr>
    </w:p>
    <w:p w:rsidR="00D7181C" w:rsidRDefault="00D7181C" w:rsidP="00827430">
      <w:pPr>
        <w:ind w:left="0"/>
        <w:jc w:val="both"/>
        <w:rPr>
          <w:rFonts w:ascii="Bookman Old Style" w:hAnsi="Bookman Old Style" w:cs="Arial"/>
        </w:rPr>
      </w:pPr>
      <w:r w:rsidRPr="00D7181C">
        <w:rPr>
          <w:rFonts w:ascii="Bookman Old Style" w:hAnsi="Bookman Old Style" w:cs="Arial"/>
        </w:rPr>
        <w:t>Una vez revisada la información suministrada por el recurrente dado por los certificados expedidos por cada uno de los entes territoriales que realizaron los aportes de recursos financieros</w:t>
      </w:r>
      <w:r>
        <w:rPr>
          <w:rFonts w:ascii="Bookman Old Style" w:hAnsi="Bookman Old Style" w:cs="Arial"/>
        </w:rPr>
        <w:t xml:space="preserve"> al proyecto de masificación de gas en los municipios de </w:t>
      </w:r>
      <w:r w:rsidRPr="008A4C3D">
        <w:rPr>
          <w:rFonts w:ascii="Bookman Old Style" w:hAnsi="Bookman Old Style" w:cs="Arial"/>
        </w:rPr>
        <w:t>Gachalá, Gachetá, Gama, Junín y Ubalá</w:t>
      </w:r>
      <w:r>
        <w:rPr>
          <w:rFonts w:ascii="Bookman Old Style" w:hAnsi="Bookman Old Style" w:cs="Arial"/>
        </w:rPr>
        <w:t xml:space="preserve"> en el departamento de Cundinamarca, el nuevo esquema de cofinanciación para la ejecución de la infraestructura de distribución para este nuevo mercado será el siguiente:</w:t>
      </w:r>
    </w:p>
    <w:p w:rsidR="00D7181C" w:rsidRDefault="00D7181C" w:rsidP="00827430">
      <w:pPr>
        <w:ind w:left="0"/>
        <w:jc w:val="both"/>
        <w:rPr>
          <w:rFonts w:ascii="Bookman Old Style" w:hAnsi="Bookman Old Style" w:cs="Arial"/>
        </w:rPr>
      </w:pPr>
    </w:p>
    <w:tbl>
      <w:tblPr>
        <w:tblW w:w="9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823"/>
        <w:gridCol w:w="2551"/>
        <w:gridCol w:w="2862"/>
      </w:tblGrid>
      <w:tr w:rsidR="00D7181C" w:rsidRPr="00453D9E" w:rsidTr="002B6B8A">
        <w:trPr>
          <w:trHeight w:val="107"/>
          <w:jc w:val="center"/>
        </w:trPr>
        <w:tc>
          <w:tcPr>
            <w:tcW w:w="3823" w:type="dxa"/>
            <w:shd w:val="clear" w:color="auto" w:fill="F2F2F2"/>
            <w:tcMar>
              <w:top w:w="15" w:type="dxa"/>
              <w:left w:w="15" w:type="dxa"/>
              <w:bottom w:w="0" w:type="dxa"/>
              <w:right w:w="15" w:type="dxa"/>
            </w:tcMar>
            <w:vAlign w:val="center"/>
          </w:tcPr>
          <w:p w:rsidR="00D7181C" w:rsidRPr="00D7181C" w:rsidRDefault="00D7181C" w:rsidP="002B6B8A">
            <w:pPr>
              <w:pStyle w:val="Ttulo1"/>
              <w:ind w:left="-20"/>
              <w:rPr>
                <w:rFonts w:ascii="Bookman Old Style" w:hAnsi="Bookman Old Style" w:cs="Arial"/>
                <w:bCs/>
                <w:sz w:val="20"/>
              </w:rPr>
            </w:pPr>
            <w:bookmarkStart w:id="1" w:name="_Toc127358115"/>
            <w:bookmarkStart w:id="2" w:name="_Toc281389038"/>
            <w:bookmarkStart w:id="3" w:name="_Toc281389311"/>
            <w:bookmarkStart w:id="4" w:name="_Toc456701137"/>
            <w:r w:rsidRPr="00D7181C">
              <w:rPr>
                <w:rFonts w:ascii="Bookman Old Style" w:hAnsi="Bookman Old Style" w:cs="Arial"/>
                <w:bCs/>
                <w:sz w:val="20"/>
              </w:rPr>
              <w:t>RECURSOS</w:t>
            </w:r>
            <w:bookmarkEnd w:id="1"/>
            <w:bookmarkEnd w:id="2"/>
            <w:bookmarkEnd w:id="3"/>
            <w:bookmarkEnd w:id="4"/>
          </w:p>
        </w:tc>
        <w:tc>
          <w:tcPr>
            <w:tcW w:w="2551" w:type="dxa"/>
            <w:shd w:val="clear" w:color="auto" w:fill="F2F2F2"/>
          </w:tcPr>
          <w:p w:rsidR="00D7181C" w:rsidRPr="00D7181C" w:rsidRDefault="002B6B8A" w:rsidP="002B6B8A">
            <w:pPr>
              <w:ind w:left="11"/>
              <w:jc w:val="center"/>
              <w:rPr>
                <w:rFonts w:ascii="Bookman Old Style" w:eastAsia="Arial Unicode MS" w:hAnsi="Bookman Old Style" w:cs="Arial"/>
                <w:b/>
                <w:bCs/>
                <w:sz w:val="20"/>
              </w:rPr>
            </w:pPr>
            <w:r>
              <w:rPr>
                <w:rFonts w:ascii="Bookman Old Style" w:eastAsia="Arial Unicode MS" w:hAnsi="Bookman Old Style" w:cs="Arial"/>
                <w:b/>
                <w:bCs/>
                <w:sz w:val="20"/>
              </w:rPr>
              <w:t>ESQUEMA COFINANCIACIÓN RESOLUCIÓN CREG 102 DE 2016</w:t>
            </w:r>
          </w:p>
        </w:tc>
        <w:tc>
          <w:tcPr>
            <w:tcW w:w="2862" w:type="dxa"/>
            <w:shd w:val="clear" w:color="auto" w:fill="F2F2F2"/>
            <w:vAlign w:val="center"/>
          </w:tcPr>
          <w:p w:rsidR="00D7181C" w:rsidRPr="00D7181C" w:rsidRDefault="002B6B8A" w:rsidP="002B6B8A">
            <w:pPr>
              <w:ind w:left="0"/>
              <w:jc w:val="center"/>
              <w:rPr>
                <w:rFonts w:ascii="Bookman Old Style" w:eastAsia="Arial Unicode MS" w:hAnsi="Bookman Old Style" w:cs="Arial"/>
                <w:sz w:val="20"/>
              </w:rPr>
            </w:pPr>
            <w:r>
              <w:rPr>
                <w:rFonts w:ascii="Bookman Old Style" w:eastAsia="Arial Unicode MS" w:hAnsi="Bookman Old Style" w:cs="Arial"/>
                <w:b/>
                <w:bCs/>
                <w:sz w:val="20"/>
              </w:rPr>
              <w:t>ESQUEMA COFINANCIACIÓN RECURSO</w:t>
            </w:r>
          </w:p>
        </w:tc>
      </w:tr>
      <w:tr w:rsidR="00D7181C" w:rsidRPr="00453D9E" w:rsidTr="002B6B8A">
        <w:trPr>
          <w:trHeight w:val="107"/>
          <w:jc w:val="center"/>
        </w:trPr>
        <w:tc>
          <w:tcPr>
            <w:tcW w:w="3823" w:type="dxa"/>
            <w:tcMar>
              <w:top w:w="15" w:type="dxa"/>
              <w:left w:w="15" w:type="dxa"/>
              <w:bottom w:w="0" w:type="dxa"/>
              <w:right w:w="15" w:type="dxa"/>
            </w:tcMar>
          </w:tcPr>
          <w:p w:rsidR="00D7181C" w:rsidRPr="00D7181C" w:rsidRDefault="00D7181C" w:rsidP="002B6B8A">
            <w:pPr>
              <w:ind w:left="-20"/>
              <w:jc w:val="center"/>
              <w:rPr>
                <w:rFonts w:ascii="Bookman Old Style" w:hAnsi="Bookman Old Style" w:cs="Arial"/>
                <w:sz w:val="20"/>
                <w:szCs w:val="22"/>
              </w:rPr>
            </w:pPr>
            <w:r w:rsidRPr="00D7181C">
              <w:rPr>
                <w:rFonts w:ascii="Bookman Old Style" w:hAnsi="Bookman Old Style" w:cs="Arial"/>
                <w:sz w:val="20"/>
                <w:szCs w:val="22"/>
              </w:rPr>
              <w:t>GOBERNACIÓN DE CUNDINAMARCA</w:t>
            </w:r>
          </w:p>
        </w:tc>
        <w:tc>
          <w:tcPr>
            <w:tcW w:w="2551" w:type="dxa"/>
            <w:vAlign w:val="center"/>
          </w:tcPr>
          <w:p w:rsidR="00D7181C" w:rsidRPr="00D7181C" w:rsidRDefault="002B6B8A" w:rsidP="00D7181C">
            <w:pPr>
              <w:ind w:left="0"/>
              <w:jc w:val="center"/>
              <w:rPr>
                <w:rFonts w:ascii="Bookman Old Style" w:hAnsi="Bookman Old Style" w:cs="Arial"/>
                <w:color w:val="000000"/>
                <w:sz w:val="20"/>
              </w:rPr>
            </w:pPr>
            <w:r w:rsidRPr="002B6B8A">
              <w:rPr>
                <w:rFonts w:ascii="Bookman Old Style" w:hAnsi="Bookman Old Style" w:cs="Arial"/>
                <w:color w:val="000000"/>
                <w:sz w:val="20"/>
              </w:rPr>
              <w:t>1.036.515.706</w:t>
            </w:r>
          </w:p>
        </w:tc>
        <w:tc>
          <w:tcPr>
            <w:tcW w:w="2862" w:type="dxa"/>
            <w:vAlign w:val="center"/>
          </w:tcPr>
          <w:p w:rsidR="00D7181C" w:rsidRPr="00D7181C" w:rsidRDefault="00D7181C" w:rsidP="002B6B8A">
            <w:pPr>
              <w:ind w:left="0"/>
              <w:jc w:val="center"/>
              <w:rPr>
                <w:rFonts w:ascii="Bookman Old Style" w:hAnsi="Bookman Old Style" w:cs="Arial"/>
                <w:color w:val="000000"/>
                <w:sz w:val="20"/>
              </w:rPr>
            </w:pPr>
            <w:r w:rsidRPr="00D7181C">
              <w:rPr>
                <w:rFonts w:ascii="Bookman Old Style" w:hAnsi="Bookman Old Style" w:cs="Arial"/>
                <w:color w:val="000000"/>
                <w:sz w:val="20"/>
              </w:rPr>
              <w:t>1.</w:t>
            </w:r>
            <w:r>
              <w:rPr>
                <w:rFonts w:ascii="Bookman Old Style" w:hAnsi="Bookman Old Style" w:cs="Arial"/>
                <w:color w:val="000000"/>
                <w:sz w:val="20"/>
              </w:rPr>
              <w:t>135.063.435</w:t>
            </w:r>
          </w:p>
        </w:tc>
      </w:tr>
      <w:tr w:rsidR="00D7181C" w:rsidRPr="00453D9E" w:rsidTr="002B6B8A">
        <w:trPr>
          <w:trHeight w:val="101"/>
          <w:jc w:val="center"/>
        </w:trPr>
        <w:tc>
          <w:tcPr>
            <w:tcW w:w="3823" w:type="dxa"/>
            <w:tcBorders>
              <w:bottom w:val="single" w:sz="4" w:space="0" w:color="auto"/>
            </w:tcBorders>
            <w:tcMar>
              <w:top w:w="15" w:type="dxa"/>
              <w:left w:w="15" w:type="dxa"/>
              <w:bottom w:w="0" w:type="dxa"/>
              <w:right w:w="15" w:type="dxa"/>
            </w:tcMar>
          </w:tcPr>
          <w:p w:rsidR="00D7181C" w:rsidRPr="00D7181C" w:rsidRDefault="00D7181C" w:rsidP="002B6B8A">
            <w:pPr>
              <w:ind w:left="0"/>
              <w:jc w:val="center"/>
              <w:rPr>
                <w:rFonts w:ascii="Bookman Old Style" w:eastAsia="Arial Unicode MS" w:hAnsi="Bookman Old Style" w:cs="Arial"/>
                <w:sz w:val="20"/>
                <w:szCs w:val="22"/>
              </w:rPr>
            </w:pPr>
            <w:r>
              <w:rPr>
                <w:rFonts w:ascii="Bookman Old Style" w:eastAsia="Arial Unicode MS" w:hAnsi="Bookman Old Style" w:cs="Arial"/>
                <w:sz w:val="20"/>
                <w:szCs w:val="22"/>
              </w:rPr>
              <w:t>MUNICIPIOS DE GACHALÁ, GACHETA, GAMA, JUNÍN Y UBALÁ</w:t>
            </w:r>
          </w:p>
        </w:tc>
        <w:tc>
          <w:tcPr>
            <w:tcW w:w="2551" w:type="dxa"/>
            <w:tcBorders>
              <w:bottom w:val="single" w:sz="4" w:space="0" w:color="auto"/>
            </w:tcBorders>
            <w:vAlign w:val="center"/>
          </w:tcPr>
          <w:p w:rsidR="00D7181C" w:rsidRDefault="002B6B8A" w:rsidP="00D7181C">
            <w:pPr>
              <w:ind w:left="0"/>
              <w:jc w:val="center"/>
              <w:rPr>
                <w:rFonts w:ascii="Bookman Old Style" w:hAnsi="Bookman Old Style" w:cs="Arial"/>
                <w:color w:val="000000"/>
                <w:sz w:val="20"/>
              </w:rPr>
            </w:pPr>
            <w:r>
              <w:rPr>
                <w:rFonts w:ascii="Bookman Old Style" w:hAnsi="Bookman Old Style" w:cs="Arial"/>
                <w:color w:val="000000"/>
                <w:sz w:val="20"/>
              </w:rPr>
              <w:t>-</w:t>
            </w:r>
          </w:p>
        </w:tc>
        <w:tc>
          <w:tcPr>
            <w:tcW w:w="2862" w:type="dxa"/>
            <w:tcBorders>
              <w:bottom w:val="single" w:sz="4" w:space="0" w:color="auto"/>
            </w:tcBorders>
            <w:vAlign w:val="center"/>
          </w:tcPr>
          <w:p w:rsidR="00D7181C" w:rsidRPr="00D7181C" w:rsidRDefault="00D7181C" w:rsidP="002B6B8A">
            <w:pPr>
              <w:ind w:left="0"/>
              <w:jc w:val="center"/>
              <w:rPr>
                <w:rFonts w:ascii="Bookman Old Style" w:hAnsi="Bookman Old Style" w:cs="Arial"/>
                <w:color w:val="000000"/>
                <w:sz w:val="20"/>
              </w:rPr>
            </w:pPr>
            <w:r>
              <w:rPr>
                <w:rFonts w:ascii="Bookman Old Style" w:hAnsi="Bookman Old Style" w:cs="Arial"/>
                <w:color w:val="000000"/>
                <w:sz w:val="20"/>
              </w:rPr>
              <w:t>870.698.511</w:t>
            </w:r>
          </w:p>
        </w:tc>
      </w:tr>
      <w:tr w:rsidR="00D7181C" w:rsidRPr="00453D9E" w:rsidTr="002B6B8A">
        <w:trPr>
          <w:trHeight w:val="101"/>
          <w:jc w:val="center"/>
        </w:trPr>
        <w:tc>
          <w:tcPr>
            <w:tcW w:w="3823" w:type="dxa"/>
            <w:tcBorders>
              <w:bottom w:val="single" w:sz="4" w:space="0" w:color="auto"/>
            </w:tcBorders>
            <w:tcMar>
              <w:top w:w="15" w:type="dxa"/>
              <w:left w:w="15" w:type="dxa"/>
              <w:bottom w:w="0" w:type="dxa"/>
              <w:right w:w="15" w:type="dxa"/>
            </w:tcMar>
          </w:tcPr>
          <w:p w:rsidR="00D7181C" w:rsidRPr="00D7181C" w:rsidRDefault="00D7181C" w:rsidP="002B6B8A">
            <w:pPr>
              <w:ind w:left="0"/>
              <w:jc w:val="center"/>
              <w:rPr>
                <w:rFonts w:ascii="Bookman Old Style" w:eastAsia="Arial Unicode MS" w:hAnsi="Bookman Old Style" w:cs="Arial"/>
                <w:sz w:val="20"/>
                <w:szCs w:val="22"/>
              </w:rPr>
            </w:pPr>
            <w:r w:rsidRPr="00D7181C">
              <w:rPr>
                <w:rFonts w:ascii="Bookman Old Style" w:hAnsi="Bookman Old Style" w:cs="Arial"/>
                <w:sz w:val="20"/>
                <w:szCs w:val="22"/>
              </w:rPr>
              <w:t>YAVEGAS S.A. E.S.P</w:t>
            </w:r>
          </w:p>
        </w:tc>
        <w:tc>
          <w:tcPr>
            <w:tcW w:w="2551" w:type="dxa"/>
            <w:tcBorders>
              <w:bottom w:val="single" w:sz="4" w:space="0" w:color="auto"/>
            </w:tcBorders>
            <w:vAlign w:val="center"/>
          </w:tcPr>
          <w:p w:rsidR="00D7181C" w:rsidRDefault="002B6B8A" w:rsidP="00D7181C">
            <w:pPr>
              <w:ind w:left="0"/>
              <w:jc w:val="center"/>
              <w:rPr>
                <w:rFonts w:ascii="Bookman Old Style" w:hAnsi="Bookman Old Style" w:cs="Arial"/>
                <w:color w:val="000000"/>
                <w:sz w:val="20"/>
              </w:rPr>
            </w:pPr>
            <w:r w:rsidRPr="002B6B8A">
              <w:rPr>
                <w:rFonts w:ascii="Bookman Old Style" w:hAnsi="Bookman Old Style" w:cs="Arial"/>
                <w:color w:val="000000"/>
                <w:sz w:val="20"/>
              </w:rPr>
              <w:t>2.642.813.817</w:t>
            </w:r>
          </w:p>
        </w:tc>
        <w:tc>
          <w:tcPr>
            <w:tcW w:w="2862" w:type="dxa"/>
            <w:tcBorders>
              <w:bottom w:val="single" w:sz="4" w:space="0" w:color="auto"/>
            </w:tcBorders>
            <w:vAlign w:val="bottom"/>
          </w:tcPr>
          <w:p w:rsidR="00D7181C" w:rsidRPr="00D7181C" w:rsidRDefault="00D7181C" w:rsidP="002B6B8A">
            <w:pPr>
              <w:ind w:left="0"/>
              <w:jc w:val="center"/>
              <w:rPr>
                <w:rFonts w:ascii="Bookman Old Style" w:hAnsi="Bookman Old Style" w:cs="Arial"/>
                <w:color w:val="000000"/>
                <w:sz w:val="20"/>
              </w:rPr>
            </w:pPr>
            <w:r>
              <w:rPr>
                <w:rFonts w:ascii="Bookman Old Style" w:hAnsi="Bookman Old Style" w:cs="Arial"/>
                <w:color w:val="000000"/>
                <w:sz w:val="20"/>
              </w:rPr>
              <w:t>1.673.567.577</w:t>
            </w:r>
          </w:p>
        </w:tc>
      </w:tr>
      <w:tr w:rsidR="00D7181C" w:rsidRPr="00453D9E" w:rsidTr="002B6B8A">
        <w:trPr>
          <w:trHeight w:val="68"/>
          <w:jc w:val="center"/>
        </w:trPr>
        <w:tc>
          <w:tcPr>
            <w:tcW w:w="3823" w:type="dxa"/>
            <w:shd w:val="clear" w:color="auto" w:fill="F2F2F2"/>
            <w:tcMar>
              <w:top w:w="15" w:type="dxa"/>
              <w:left w:w="15" w:type="dxa"/>
              <w:bottom w:w="0" w:type="dxa"/>
              <w:right w:w="15" w:type="dxa"/>
            </w:tcMar>
          </w:tcPr>
          <w:p w:rsidR="00D7181C" w:rsidRPr="00D7181C" w:rsidRDefault="002B6B8A" w:rsidP="002B6B8A">
            <w:pPr>
              <w:ind w:left="-20"/>
              <w:jc w:val="center"/>
              <w:rPr>
                <w:rFonts w:ascii="Bookman Old Style" w:eastAsia="Arial Unicode MS" w:hAnsi="Bookman Old Style" w:cs="Arial"/>
                <w:b/>
                <w:bCs/>
                <w:sz w:val="20"/>
                <w:szCs w:val="22"/>
              </w:rPr>
            </w:pPr>
            <w:r>
              <w:rPr>
                <w:rFonts w:ascii="Bookman Old Style" w:hAnsi="Bookman Old Style" w:cs="Arial"/>
                <w:b/>
                <w:bCs/>
                <w:sz w:val="20"/>
                <w:szCs w:val="22"/>
              </w:rPr>
              <w:t>TOTAL</w:t>
            </w:r>
          </w:p>
        </w:tc>
        <w:tc>
          <w:tcPr>
            <w:tcW w:w="2551" w:type="dxa"/>
            <w:shd w:val="clear" w:color="auto" w:fill="F2F2F2"/>
          </w:tcPr>
          <w:p w:rsidR="00D7181C" w:rsidRPr="00D7181C" w:rsidRDefault="002B6B8A" w:rsidP="00D7181C">
            <w:pPr>
              <w:ind w:left="0"/>
              <w:jc w:val="center"/>
              <w:rPr>
                <w:rFonts w:ascii="Bookman Old Style" w:hAnsi="Bookman Old Style" w:cs="Arial"/>
                <w:b/>
                <w:color w:val="000000"/>
                <w:sz w:val="20"/>
              </w:rPr>
            </w:pPr>
            <w:r w:rsidRPr="00D7181C">
              <w:rPr>
                <w:rFonts w:ascii="Bookman Old Style" w:hAnsi="Bookman Old Style" w:cs="Arial"/>
                <w:b/>
                <w:color w:val="000000"/>
                <w:sz w:val="20"/>
              </w:rPr>
              <w:t>3.679.329.523</w:t>
            </w:r>
          </w:p>
        </w:tc>
        <w:tc>
          <w:tcPr>
            <w:tcW w:w="2862" w:type="dxa"/>
            <w:shd w:val="clear" w:color="auto" w:fill="F2F2F2"/>
            <w:vAlign w:val="center"/>
          </w:tcPr>
          <w:p w:rsidR="00D7181C" w:rsidRPr="00D7181C" w:rsidRDefault="00D7181C" w:rsidP="002B6B8A">
            <w:pPr>
              <w:ind w:left="0"/>
              <w:jc w:val="center"/>
              <w:rPr>
                <w:rFonts w:ascii="Bookman Old Style" w:hAnsi="Bookman Old Style" w:cs="Arial"/>
                <w:sz w:val="20"/>
              </w:rPr>
            </w:pPr>
            <w:r w:rsidRPr="00D7181C">
              <w:rPr>
                <w:rFonts w:ascii="Bookman Old Style" w:hAnsi="Bookman Old Style" w:cs="Arial"/>
                <w:b/>
                <w:color w:val="000000"/>
                <w:sz w:val="20"/>
              </w:rPr>
              <w:t>3.679.329.523</w:t>
            </w:r>
          </w:p>
        </w:tc>
      </w:tr>
    </w:tbl>
    <w:p w:rsidR="00D7181C" w:rsidRPr="00D7181C" w:rsidRDefault="00D7181C" w:rsidP="00827430">
      <w:pPr>
        <w:ind w:left="0"/>
        <w:jc w:val="both"/>
        <w:rPr>
          <w:rFonts w:ascii="Bookman Old Style" w:hAnsi="Bookman Old Style" w:cs="Arial"/>
        </w:rPr>
      </w:pPr>
    </w:p>
    <w:p w:rsidR="00A850E2" w:rsidRDefault="006F2F07" w:rsidP="00827430">
      <w:pPr>
        <w:ind w:left="0"/>
        <w:jc w:val="both"/>
        <w:rPr>
          <w:rFonts w:ascii="Bookman Old Style" w:hAnsi="Bookman Old Style"/>
          <w:bCs/>
        </w:rPr>
      </w:pPr>
      <w:r>
        <w:rPr>
          <w:rFonts w:ascii="Bookman Old Style" w:hAnsi="Bookman Old Style"/>
          <w:bCs/>
        </w:rPr>
        <w:t xml:space="preserve">El esquema de cofinanciación establecida en el recurso </w:t>
      </w:r>
      <w:r w:rsidR="00FD59CF" w:rsidRPr="00827430">
        <w:rPr>
          <w:rFonts w:ascii="Bookman Old Style" w:hAnsi="Bookman Old Style"/>
          <w:bCs/>
        </w:rPr>
        <w:t xml:space="preserve">consiste en la modificación de la participación </w:t>
      </w:r>
      <w:r>
        <w:rPr>
          <w:rFonts w:ascii="Bookman Old Style" w:hAnsi="Bookman Old Style"/>
          <w:bCs/>
        </w:rPr>
        <w:t xml:space="preserve">de la financiación de cada una de las partes, en la </w:t>
      </w:r>
      <w:r w:rsidR="00FD59CF" w:rsidRPr="00827430">
        <w:rPr>
          <w:rFonts w:ascii="Bookman Old Style" w:hAnsi="Bookman Old Style"/>
          <w:bCs/>
        </w:rPr>
        <w:t xml:space="preserve">inversión </w:t>
      </w:r>
      <w:r>
        <w:rPr>
          <w:rFonts w:ascii="Bookman Old Style" w:hAnsi="Bookman Old Style"/>
          <w:bCs/>
        </w:rPr>
        <w:t xml:space="preserve">del </w:t>
      </w:r>
      <w:r w:rsidR="00FD59CF" w:rsidRPr="00827430">
        <w:rPr>
          <w:rFonts w:ascii="Bookman Old Style" w:hAnsi="Bookman Old Style"/>
          <w:bCs/>
        </w:rPr>
        <w:t xml:space="preserve">sistema de distribución </w:t>
      </w:r>
      <w:r>
        <w:rPr>
          <w:rFonts w:ascii="Bookman Old Style" w:hAnsi="Bookman Old Style"/>
          <w:bCs/>
        </w:rPr>
        <w:t xml:space="preserve">para el </w:t>
      </w:r>
      <w:r w:rsidR="00FD59CF" w:rsidRPr="00827430">
        <w:rPr>
          <w:rFonts w:ascii="Bookman Old Style" w:hAnsi="Bookman Old Style"/>
          <w:bCs/>
        </w:rPr>
        <w:t>mercado aprobado</w:t>
      </w:r>
      <w:r>
        <w:rPr>
          <w:rFonts w:ascii="Bookman Old Style" w:hAnsi="Bookman Old Style"/>
          <w:bCs/>
        </w:rPr>
        <w:t xml:space="preserve">, </w:t>
      </w:r>
      <w:r w:rsidR="00FD59CF">
        <w:rPr>
          <w:rFonts w:ascii="Bookman Old Style" w:hAnsi="Bookman Old Style"/>
          <w:bCs/>
        </w:rPr>
        <w:t>l</w:t>
      </w:r>
      <w:r w:rsidR="00827430" w:rsidRPr="00827430">
        <w:rPr>
          <w:rFonts w:ascii="Bookman Old Style" w:hAnsi="Bookman Old Style"/>
          <w:bCs/>
        </w:rPr>
        <w:t xml:space="preserve">os cuales no alteran la </w:t>
      </w:r>
      <w:r>
        <w:rPr>
          <w:rFonts w:ascii="Bookman Old Style" w:hAnsi="Bookman Old Style"/>
          <w:bCs/>
        </w:rPr>
        <w:t xml:space="preserve">valoración de la </w:t>
      </w:r>
      <w:r w:rsidR="00827430" w:rsidRPr="00827430">
        <w:rPr>
          <w:rFonts w:ascii="Bookman Old Style" w:hAnsi="Bookman Old Style"/>
          <w:bCs/>
        </w:rPr>
        <w:t xml:space="preserve">inversión base total presentada en la solicitud de cargos, sino la proporción de las inversiones </w:t>
      </w:r>
      <w:r w:rsidR="00FB44EE">
        <w:rPr>
          <w:rFonts w:ascii="Bookman Old Style" w:hAnsi="Bookman Old Style"/>
          <w:bCs/>
        </w:rPr>
        <w:t xml:space="preserve">aportadas por la Gobernación de Cundinamarca y los municipios de </w:t>
      </w:r>
      <w:r w:rsidR="00FB44EE" w:rsidRPr="008A4C3D">
        <w:rPr>
          <w:rFonts w:ascii="Bookman Old Style" w:hAnsi="Bookman Old Style" w:cs="Arial"/>
        </w:rPr>
        <w:t>Gachalá, Gachetá, Gama, Junín y Ubalá</w:t>
      </w:r>
      <w:r w:rsidR="00FB44EE">
        <w:rPr>
          <w:rFonts w:ascii="Bookman Old Style" w:hAnsi="Bookman Old Style" w:cs="Arial"/>
        </w:rPr>
        <w:t xml:space="preserve">, </w:t>
      </w:r>
      <w:r w:rsidR="00827430" w:rsidRPr="00827430">
        <w:rPr>
          <w:rFonts w:ascii="Bookman Old Style" w:hAnsi="Bookman Old Style"/>
          <w:bCs/>
        </w:rPr>
        <w:t xml:space="preserve"> con respecto a la inversión de la empresa YAVEGAS S.A. E</w:t>
      </w:r>
      <w:r>
        <w:rPr>
          <w:rFonts w:ascii="Bookman Old Style" w:hAnsi="Bookman Old Style"/>
          <w:bCs/>
        </w:rPr>
        <w:t>.</w:t>
      </w:r>
      <w:r w:rsidR="00827430" w:rsidRPr="00827430">
        <w:rPr>
          <w:rFonts w:ascii="Bookman Old Style" w:hAnsi="Bookman Old Style"/>
          <w:bCs/>
        </w:rPr>
        <w:t>S</w:t>
      </w:r>
      <w:r>
        <w:rPr>
          <w:rFonts w:ascii="Bookman Old Style" w:hAnsi="Bookman Old Style"/>
          <w:bCs/>
        </w:rPr>
        <w:t>.</w:t>
      </w:r>
      <w:r w:rsidR="00827430" w:rsidRPr="00827430">
        <w:rPr>
          <w:rFonts w:ascii="Bookman Old Style" w:hAnsi="Bookman Old Style"/>
          <w:bCs/>
        </w:rPr>
        <w:t>P</w:t>
      </w:r>
      <w:r>
        <w:rPr>
          <w:rFonts w:ascii="Bookman Old Style" w:hAnsi="Bookman Old Style"/>
          <w:bCs/>
        </w:rPr>
        <w:t>.</w:t>
      </w:r>
    </w:p>
    <w:p w:rsidR="00FB6D1A" w:rsidRDefault="00FB6D1A" w:rsidP="00827430">
      <w:pPr>
        <w:ind w:left="0"/>
        <w:jc w:val="both"/>
        <w:rPr>
          <w:rFonts w:ascii="Bookman Old Style" w:hAnsi="Bookman Old Style" w:cs="Arial"/>
        </w:rPr>
      </w:pPr>
      <w:r>
        <w:rPr>
          <w:rFonts w:ascii="Bookman Old Style" w:hAnsi="Bookman Old Style"/>
          <w:bCs/>
        </w:rPr>
        <w:t xml:space="preserve">Lo anterior, no afecta el valor </w:t>
      </w:r>
      <w:r w:rsidR="00B51A2F">
        <w:rPr>
          <w:rFonts w:ascii="Bookman Old Style" w:hAnsi="Bookman Old Style"/>
          <w:bCs/>
        </w:rPr>
        <w:t xml:space="preserve">de la componente de gastos de AOM, ni del </w:t>
      </w:r>
      <w:r>
        <w:rPr>
          <w:rFonts w:ascii="Bookman Old Style" w:hAnsi="Bookman Old Style"/>
          <w:bCs/>
        </w:rPr>
        <w:t xml:space="preserve">cargo total aprobado mediante Resolución CREG 102 de 2016, sino </w:t>
      </w:r>
      <w:r w:rsidR="00B51A2F">
        <w:rPr>
          <w:rFonts w:ascii="Bookman Old Style" w:hAnsi="Bookman Old Style"/>
          <w:bCs/>
        </w:rPr>
        <w:t xml:space="preserve">del valor de </w:t>
      </w:r>
      <w:r>
        <w:rPr>
          <w:rFonts w:ascii="Bookman Old Style" w:hAnsi="Bookman Old Style"/>
          <w:bCs/>
        </w:rPr>
        <w:t xml:space="preserve">las componentes de inversión pagada con recursos públicos de la Gobernación de Cundinamarca, de los municipios de </w:t>
      </w:r>
      <w:r w:rsidRPr="008A4C3D">
        <w:rPr>
          <w:rFonts w:ascii="Bookman Old Style" w:hAnsi="Bookman Old Style" w:cs="Arial"/>
        </w:rPr>
        <w:t>Gachalá, Gachetá, Gama, Junín y Ubalá</w:t>
      </w:r>
      <w:r>
        <w:rPr>
          <w:rFonts w:ascii="Bookman Old Style" w:hAnsi="Bookman Old Style" w:cs="Arial"/>
        </w:rPr>
        <w:t>; y de la componente de inversión pagada con recursos de la empresa YAVEGAS S.A. E.S.P.</w:t>
      </w:r>
    </w:p>
    <w:p w:rsidR="00FB6D1A" w:rsidRDefault="00FB6D1A" w:rsidP="00827430">
      <w:pPr>
        <w:ind w:left="0"/>
        <w:jc w:val="both"/>
        <w:rPr>
          <w:rFonts w:ascii="Bookman Old Style" w:hAnsi="Bookman Old Style" w:cs="Arial"/>
        </w:rPr>
      </w:pPr>
    </w:p>
    <w:p w:rsidR="00FB6D1A" w:rsidRDefault="00FB6D1A" w:rsidP="00FB6D1A">
      <w:pPr>
        <w:widowControl w:val="0"/>
        <w:adjustRightInd w:val="0"/>
        <w:ind w:left="0" w:right="20"/>
        <w:jc w:val="both"/>
        <w:rPr>
          <w:rFonts w:ascii="Bookman Old Style" w:hAnsi="Bookman Old Style" w:cs="Arial"/>
        </w:rPr>
      </w:pPr>
      <w:r>
        <w:rPr>
          <w:rFonts w:ascii="Bookman Old Style" w:hAnsi="Bookman Old Style" w:cs="Arial"/>
        </w:rPr>
        <w:t xml:space="preserve">De esta manera, </w:t>
      </w:r>
      <w:r w:rsidRPr="001954E9">
        <w:rPr>
          <w:rFonts w:ascii="Bookman Old Style" w:hAnsi="Bookman Old Style" w:cs="Arial"/>
        </w:rPr>
        <w:t xml:space="preserve">el cargo de distribución aplicable a los usuarios de uso residencial </w:t>
      </w:r>
      <w:r>
        <w:rPr>
          <w:rFonts w:ascii="Bookman Old Style" w:hAnsi="Bookman Old Style" w:cs="Arial"/>
        </w:rPr>
        <w:t xml:space="preserve">y a los </w:t>
      </w:r>
      <w:r w:rsidRPr="001954E9">
        <w:rPr>
          <w:rFonts w:ascii="Bookman Old Style" w:hAnsi="Bookman Old Style" w:cs="Arial"/>
        </w:rPr>
        <w:t>usuarios diferentes a los de uso residencial</w:t>
      </w:r>
      <w:r>
        <w:rPr>
          <w:rFonts w:ascii="Bookman Old Style" w:hAnsi="Bookman Old Style" w:cs="Arial"/>
        </w:rPr>
        <w:t>,</w:t>
      </w:r>
      <w:r w:rsidRPr="001954E9">
        <w:rPr>
          <w:rFonts w:ascii="Bookman Old Style" w:hAnsi="Bookman Old Style" w:cs="Arial"/>
        </w:rPr>
        <w:t xml:space="preserve"> aplicable</w:t>
      </w:r>
      <w:r>
        <w:rPr>
          <w:rFonts w:ascii="Bookman Old Style" w:hAnsi="Bookman Old Style" w:cs="Arial"/>
        </w:rPr>
        <w:t>s</w:t>
      </w:r>
      <w:r w:rsidRPr="001954E9">
        <w:rPr>
          <w:rFonts w:ascii="Bookman Old Style" w:hAnsi="Bookman Old Style" w:cs="Arial"/>
        </w:rPr>
        <w:t xml:space="preserve"> en el Mercado Relevante </w:t>
      </w:r>
      <w:r>
        <w:rPr>
          <w:rFonts w:ascii="Bookman Old Style" w:hAnsi="Bookman Old Style" w:cs="Arial"/>
        </w:rPr>
        <w:t xml:space="preserve">conformado por los municipios de </w:t>
      </w:r>
      <w:r w:rsidRPr="008A4C3D">
        <w:rPr>
          <w:rFonts w:ascii="Bookman Old Style" w:hAnsi="Bookman Old Style" w:cs="Arial"/>
        </w:rPr>
        <w:t>Gachalá, Gachetá, Gama, Junín y Ubalá</w:t>
      </w:r>
      <w:r>
        <w:rPr>
          <w:rFonts w:ascii="Bookman Old Style" w:hAnsi="Bookman Old Style" w:cs="Arial"/>
        </w:rPr>
        <w:t xml:space="preserve"> en el departamento de Cundinamarca</w:t>
      </w:r>
      <w:r w:rsidRPr="001954E9">
        <w:rPr>
          <w:rFonts w:ascii="Bookman Old Style" w:hAnsi="Bookman Old Style" w:cs="Arial"/>
        </w:rPr>
        <w:t xml:space="preserve">, para recuperar los costos de inversión y los gastos de AOM para la distribución domiciliaria de gas combustible por red se </w:t>
      </w:r>
      <w:r w:rsidR="0018044A">
        <w:rPr>
          <w:rFonts w:ascii="Bookman Old Style" w:hAnsi="Bookman Old Style" w:cs="Arial"/>
        </w:rPr>
        <w:t>ajustará</w:t>
      </w:r>
      <w:r w:rsidRPr="001954E9">
        <w:rPr>
          <w:rFonts w:ascii="Bookman Old Style" w:hAnsi="Bookman Old Style" w:cs="Arial"/>
        </w:rPr>
        <w:t xml:space="preserve"> de la siguiente manera:</w:t>
      </w:r>
    </w:p>
    <w:p w:rsidR="0018044A" w:rsidRDefault="0018044A" w:rsidP="00FB6D1A">
      <w:pPr>
        <w:widowControl w:val="0"/>
        <w:adjustRightInd w:val="0"/>
        <w:ind w:left="0" w:right="20"/>
        <w:jc w:val="both"/>
        <w:rPr>
          <w:rFonts w:ascii="Bookman Old Style" w:hAnsi="Bookman Old Style" w:cs="Arial"/>
        </w:rPr>
      </w:pPr>
    </w:p>
    <w:p w:rsidR="0018044A" w:rsidRPr="00B51A2F" w:rsidRDefault="0018044A" w:rsidP="0018044A">
      <w:pPr>
        <w:widowControl w:val="0"/>
        <w:adjustRightInd w:val="0"/>
        <w:ind w:left="0" w:right="20"/>
        <w:jc w:val="center"/>
        <w:rPr>
          <w:rFonts w:ascii="Bookman Old Style" w:hAnsi="Bookman Old Style" w:cs="Arial"/>
          <w:b/>
          <w:sz w:val="18"/>
        </w:rPr>
      </w:pPr>
      <w:r w:rsidRPr="00B51A2F">
        <w:rPr>
          <w:rFonts w:ascii="Bookman Old Style" w:hAnsi="Bookman Old Style" w:cs="Arial"/>
          <w:b/>
          <w:sz w:val="18"/>
        </w:rPr>
        <w:t>CARGOS DE DISTRIBUCIÓN</w:t>
      </w:r>
      <w:r w:rsidR="00514CEA">
        <w:rPr>
          <w:rFonts w:ascii="Bookman Old Style" w:hAnsi="Bookman Old Style" w:cs="Arial"/>
          <w:b/>
          <w:sz w:val="18"/>
        </w:rPr>
        <w:t xml:space="preserve"> TRANSITORIOS</w:t>
      </w:r>
      <w:r w:rsidRPr="00B51A2F">
        <w:rPr>
          <w:rFonts w:ascii="Bookman Old Style" w:hAnsi="Bookman Old Style" w:cs="Arial"/>
          <w:b/>
          <w:sz w:val="18"/>
        </w:rPr>
        <w:t xml:space="preserve"> RESOLUCIÓN CREG 102 DE 2016</w:t>
      </w:r>
    </w:p>
    <w:tbl>
      <w:tblPr>
        <w:tblW w:w="902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A0" w:firstRow="1" w:lastRow="0" w:firstColumn="1" w:lastColumn="0" w:noHBand="0" w:noVBand="0"/>
      </w:tblPr>
      <w:tblGrid>
        <w:gridCol w:w="3227"/>
        <w:gridCol w:w="672"/>
        <w:gridCol w:w="1150"/>
        <w:gridCol w:w="898"/>
        <w:gridCol w:w="1025"/>
        <w:gridCol w:w="1024"/>
        <w:gridCol w:w="1028"/>
      </w:tblGrid>
      <w:tr w:rsidR="0018044A" w:rsidRPr="001954E9" w:rsidTr="0018044A">
        <w:trPr>
          <w:trHeight w:val="265"/>
          <w:jc w:val="center"/>
        </w:trPr>
        <w:tc>
          <w:tcPr>
            <w:tcW w:w="9024" w:type="dxa"/>
            <w:gridSpan w:val="7"/>
            <w:tcBorders>
              <w:top w:val="single" w:sz="8" w:space="0" w:color="auto"/>
              <w:left w:val="single" w:sz="8" w:space="0" w:color="auto"/>
              <w:bottom w:val="single" w:sz="8" w:space="0" w:color="auto"/>
              <w:right w:val="single" w:sz="8" w:space="0" w:color="auto"/>
            </w:tcBorders>
            <w:shd w:val="clear" w:color="auto" w:fill="BFBFBF"/>
            <w:noWrap/>
            <w:vAlign w:val="center"/>
            <w:hideMark/>
          </w:tcPr>
          <w:p w:rsidR="0018044A" w:rsidRPr="0018044A" w:rsidRDefault="0018044A" w:rsidP="0018044A">
            <w:pPr>
              <w:widowControl w:val="0"/>
              <w:adjustRightInd w:val="0"/>
              <w:ind w:left="0" w:right="20"/>
              <w:jc w:val="center"/>
              <w:rPr>
                <w:rFonts w:ascii="Bookman Old Style" w:hAnsi="Bookman Old Style" w:cs="Arial"/>
                <w:b/>
                <w:bCs/>
                <w:sz w:val="18"/>
                <w:szCs w:val="18"/>
                <w:lang w:val="es-ES_tradnl"/>
              </w:rPr>
            </w:pPr>
            <w:r w:rsidRPr="0018044A">
              <w:rPr>
                <w:rFonts w:ascii="Bookman Old Style" w:hAnsi="Bookman Old Style" w:cs="Arial"/>
                <w:b/>
                <w:sz w:val="18"/>
                <w:szCs w:val="18"/>
              </w:rPr>
              <w:t xml:space="preserve">Usuarios </w:t>
            </w:r>
            <w:r>
              <w:rPr>
                <w:rFonts w:ascii="Bookman Old Style" w:hAnsi="Bookman Old Style" w:cs="Arial"/>
                <w:b/>
                <w:sz w:val="18"/>
                <w:szCs w:val="18"/>
              </w:rPr>
              <w:t>Uso Residencial – Diferente Uso Residencial</w:t>
            </w:r>
          </w:p>
        </w:tc>
      </w:tr>
      <w:tr w:rsidR="0018044A" w:rsidRPr="001954E9" w:rsidTr="00471DEF">
        <w:trPr>
          <w:trHeight w:val="90"/>
          <w:jc w:val="center"/>
        </w:trPr>
        <w:tc>
          <w:tcPr>
            <w:tcW w:w="3227" w:type="dxa"/>
            <w:tcBorders>
              <w:top w:val="single" w:sz="8" w:space="0" w:color="auto"/>
              <w:left w:val="single" w:sz="8" w:space="0" w:color="auto"/>
              <w:bottom w:val="single" w:sz="8" w:space="0" w:color="auto"/>
              <w:right w:val="single" w:sz="8" w:space="0" w:color="auto"/>
            </w:tcBorders>
            <w:shd w:val="clear" w:color="auto" w:fill="BFBFBF"/>
            <w:noWrap/>
            <w:vAlign w:val="center"/>
          </w:tcPr>
          <w:p w:rsidR="0018044A" w:rsidRPr="0018044A" w:rsidRDefault="0018044A" w:rsidP="0018044A">
            <w:pPr>
              <w:widowControl w:val="0"/>
              <w:adjustRightInd w:val="0"/>
              <w:ind w:left="0" w:right="20"/>
              <w:jc w:val="center"/>
              <w:rPr>
                <w:rFonts w:ascii="Bookman Old Style" w:hAnsi="Bookman Old Style" w:cs="Arial"/>
                <w:b/>
                <w:sz w:val="18"/>
                <w:szCs w:val="18"/>
                <w:lang w:val="es-ES_tradnl"/>
              </w:rPr>
            </w:pPr>
            <w:r w:rsidRPr="0018044A">
              <w:rPr>
                <w:rFonts w:ascii="Bookman Old Style" w:hAnsi="Bookman Old Style" w:cs="Arial"/>
                <w:b/>
                <w:bCs/>
                <w:sz w:val="18"/>
                <w:szCs w:val="18"/>
                <w:lang w:val="es-ES_tradnl"/>
              </w:rPr>
              <w:t>Componente</w:t>
            </w:r>
          </w:p>
        </w:tc>
        <w:tc>
          <w:tcPr>
            <w:tcW w:w="672" w:type="dxa"/>
            <w:tcBorders>
              <w:top w:val="single" w:sz="8" w:space="0" w:color="auto"/>
              <w:left w:val="single" w:sz="8" w:space="0" w:color="auto"/>
              <w:bottom w:val="single" w:sz="8" w:space="0" w:color="auto"/>
              <w:right w:val="single" w:sz="8" w:space="0" w:color="auto"/>
            </w:tcBorders>
            <w:shd w:val="clear" w:color="auto" w:fill="BFBFBF"/>
          </w:tcPr>
          <w:p w:rsidR="0018044A" w:rsidRPr="0018044A" w:rsidRDefault="0018044A" w:rsidP="0018044A">
            <w:pPr>
              <w:widowControl w:val="0"/>
              <w:adjustRightInd w:val="0"/>
              <w:ind w:left="0" w:right="20"/>
              <w:jc w:val="center"/>
              <w:rPr>
                <w:rFonts w:ascii="Bookman Old Style" w:hAnsi="Bookman Old Style" w:cs="Arial"/>
                <w:b/>
                <w:sz w:val="18"/>
                <w:szCs w:val="18"/>
              </w:rPr>
            </w:pPr>
          </w:p>
        </w:tc>
        <w:tc>
          <w:tcPr>
            <w:tcW w:w="1150" w:type="dxa"/>
            <w:tcBorders>
              <w:top w:val="single" w:sz="8" w:space="0" w:color="auto"/>
              <w:left w:val="single" w:sz="8" w:space="0" w:color="auto"/>
              <w:bottom w:val="single" w:sz="8" w:space="0" w:color="auto"/>
              <w:right w:val="single" w:sz="8" w:space="0" w:color="auto"/>
            </w:tcBorders>
            <w:shd w:val="clear" w:color="auto" w:fill="BFBFBF"/>
            <w:noWrap/>
          </w:tcPr>
          <w:p w:rsidR="0018044A" w:rsidRPr="0018044A" w:rsidRDefault="0018044A" w:rsidP="0018044A">
            <w:pPr>
              <w:widowControl w:val="0"/>
              <w:adjustRightInd w:val="0"/>
              <w:ind w:left="0" w:right="20"/>
              <w:jc w:val="center"/>
              <w:rPr>
                <w:rFonts w:ascii="Bookman Old Style" w:hAnsi="Bookman Old Style" w:cs="Arial"/>
                <w:b/>
                <w:sz w:val="18"/>
                <w:szCs w:val="18"/>
              </w:rPr>
            </w:pPr>
            <w:r w:rsidRPr="0018044A">
              <w:rPr>
                <w:rFonts w:ascii="Bookman Old Style" w:hAnsi="Bookman Old Style" w:cs="Arial"/>
                <w:b/>
                <w:sz w:val="18"/>
                <w:szCs w:val="18"/>
              </w:rPr>
              <w:t>2015</w:t>
            </w:r>
          </w:p>
        </w:tc>
        <w:tc>
          <w:tcPr>
            <w:tcW w:w="898" w:type="dxa"/>
            <w:tcBorders>
              <w:top w:val="single" w:sz="8" w:space="0" w:color="auto"/>
              <w:left w:val="single" w:sz="8" w:space="0" w:color="auto"/>
              <w:bottom w:val="single" w:sz="8" w:space="0" w:color="auto"/>
              <w:right w:val="single" w:sz="8" w:space="0" w:color="auto"/>
            </w:tcBorders>
            <w:shd w:val="clear" w:color="auto" w:fill="BFBFBF"/>
          </w:tcPr>
          <w:p w:rsidR="0018044A" w:rsidRPr="0018044A" w:rsidRDefault="0018044A" w:rsidP="0018044A">
            <w:pPr>
              <w:widowControl w:val="0"/>
              <w:adjustRightInd w:val="0"/>
              <w:ind w:left="0" w:right="20"/>
              <w:jc w:val="center"/>
              <w:rPr>
                <w:rFonts w:ascii="Bookman Old Style" w:hAnsi="Bookman Old Style" w:cs="Arial"/>
                <w:b/>
                <w:sz w:val="18"/>
                <w:szCs w:val="18"/>
              </w:rPr>
            </w:pPr>
            <w:r w:rsidRPr="0018044A">
              <w:rPr>
                <w:rFonts w:ascii="Bookman Old Style" w:hAnsi="Bookman Old Style" w:cs="Arial"/>
                <w:b/>
                <w:sz w:val="18"/>
                <w:szCs w:val="18"/>
              </w:rPr>
              <w:t>2016</w:t>
            </w:r>
          </w:p>
        </w:tc>
        <w:tc>
          <w:tcPr>
            <w:tcW w:w="1025" w:type="dxa"/>
            <w:tcBorders>
              <w:top w:val="single" w:sz="8" w:space="0" w:color="auto"/>
              <w:left w:val="single" w:sz="8" w:space="0" w:color="auto"/>
              <w:bottom w:val="single" w:sz="8" w:space="0" w:color="auto"/>
              <w:right w:val="single" w:sz="8" w:space="0" w:color="auto"/>
            </w:tcBorders>
            <w:shd w:val="clear" w:color="auto" w:fill="BFBFBF"/>
          </w:tcPr>
          <w:p w:rsidR="0018044A" w:rsidRPr="0018044A" w:rsidRDefault="0018044A" w:rsidP="0018044A">
            <w:pPr>
              <w:widowControl w:val="0"/>
              <w:adjustRightInd w:val="0"/>
              <w:ind w:left="0" w:right="20"/>
              <w:jc w:val="center"/>
              <w:rPr>
                <w:rFonts w:ascii="Bookman Old Style" w:hAnsi="Bookman Old Style" w:cs="Arial"/>
                <w:b/>
                <w:sz w:val="18"/>
                <w:szCs w:val="18"/>
              </w:rPr>
            </w:pPr>
            <w:r w:rsidRPr="0018044A">
              <w:rPr>
                <w:rFonts w:ascii="Bookman Old Style" w:hAnsi="Bookman Old Style" w:cs="Arial"/>
                <w:b/>
                <w:sz w:val="18"/>
                <w:szCs w:val="18"/>
              </w:rPr>
              <w:t>2017</w:t>
            </w:r>
          </w:p>
        </w:tc>
        <w:tc>
          <w:tcPr>
            <w:tcW w:w="1024" w:type="dxa"/>
            <w:tcBorders>
              <w:top w:val="single" w:sz="8" w:space="0" w:color="auto"/>
              <w:left w:val="single" w:sz="8" w:space="0" w:color="auto"/>
              <w:bottom w:val="single" w:sz="8" w:space="0" w:color="auto"/>
              <w:right w:val="single" w:sz="8" w:space="0" w:color="auto"/>
            </w:tcBorders>
            <w:shd w:val="clear" w:color="auto" w:fill="BFBFBF"/>
          </w:tcPr>
          <w:p w:rsidR="0018044A" w:rsidRPr="0018044A" w:rsidRDefault="0018044A" w:rsidP="0018044A">
            <w:pPr>
              <w:widowControl w:val="0"/>
              <w:adjustRightInd w:val="0"/>
              <w:ind w:left="0" w:right="20"/>
              <w:jc w:val="center"/>
              <w:rPr>
                <w:rFonts w:ascii="Bookman Old Style" w:hAnsi="Bookman Old Style" w:cs="Arial"/>
                <w:b/>
                <w:sz w:val="18"/>
                <w:szCs w:val="18"/>
              </w:rPr>
            </w:pPr>
            <w:r w:rsidRPr="0018044A">
              <w:rPr>
                <w:rFonts w:ascii="Bookman Old Style" w:hAnsi="Bookman Old Style" w:cs="Arial"/>
                <w:b/>
                <w:sz w:val="18"/>
                <w:szCs w:val="18"/>
              </w:rPr>
              <w:t>2018</w:t>
            </w:r>
          </w:p>
        </w:tc>
        <w:tc>
          <w:tcPr>
            <w:tcW w:w="1028" w:type="dxa"/>
            <w:tcBorders>
              <w:top w:val="single" w:sz="8" w:space="0" w:color="auto"/>
              <w:left w:val="single" w:sz="8" w:space="0" w:color="auto"/>
              <w:bottom w:val="single" w:sz="8" w:space="0" w:color="auto"/>
              <w:right w:val="single" w:sz="8" w:space="0" w:color="auto"/>
            </w:tcBorders>
            <w:shd w:val="clear" w:color="auto" w:fill="BFBFBF"/>
          </w:tcPr>
          <w:p w:rsidR="0018044A" w:rsidRPr="0018044A" w:rsidRDefault="0018044A" w:rsidP="0018044A">
            <w:pPr>
              <w:widowControl w:val="0"/>
              <w:adjustRightInd w:val="0"/>
              <w:ind w:left="0" w:right="20"/>
              <w:jc w:val="center"/>
              <w:rPr>
                <w:rFonts w:ascii="Bookman Old Style" w:hAnsi="Bookman Old Style" w:cs="Arial"/>
                <w:b/>
                <w:sz w:val="18"/>
                <w:szCs w:val="18"/>
              </w:rPr>
            </w:pPr>
            <w:r w:rsidRPr="0018044A">
              <w:rPr>
                <w:rFonts w:ascii="Bookman Old Style" w:hAnsi="Bookman Old Style" w:cs="Arial"/>
                <w:b/>
                <w:sz w:val="18"/>
                <w:szCs w:val="18"/>
              </w:rPr>
              <w:t>2019</w:t>
            </w:r>
          </w:p>
        </w:tc>
      </w:tr>
      <w:tr w:rsidR="0018044A" w:rsidRPr="001954E9" w:rsidTr="00471DEF">
        <w:trPr>
          <w:trHeight w:val="90"/>
          <w:jc w:val="center"/>
        </w:trPr>
        <w:tc>
          <w:tcPr>
            <w:tcW w:w="3227" w:type="dxa"/>
            <w:tcBorders>
              <w:top w:val="single" w:sz="8" w:space="0" w:color="auto"/>
              <w:left w:val="single" w:sz="8" w:space="0" w:color="auto"/>
              <w:bottom w:val="single" w:sz="8" w:space="0" w:color="auto"/>
              <w:right w:val="single" w:sz="8" w:space="0" w:color="auto"/>
            </w:tcBorders>
            <w:noWrap/>
            <w:vAlign w:val="center"/>
          </w:tcPr>
          <w:p w:rsidR="0018044A" w:rsidRPr="0018044A" w:rsidRDefault="0018044A" w:rsidP="0018044A">
            <w:pPr>
              <w:widowControl w:val="0"/>
              <w:adjustRightInd w:val="0"/>
              <w:ind w:left="0" w:right="20"/>
              <w:rPr>
                <w:rFonts w:ascii="Bookman Old Style" w:hAnsi="Bookman Old Style" w:cs="Arial"/>
                <w:sz w:val="18"/>
                <w:szCs w:val="18"/>
                <w:lang w:val="es-ES_tradnl"/>
              </w:rPr>
            </w:pPr>
            <w:r w:rsidRPr="0018044A">
              <w:rPr>
                <w:rFonts w:ascii="Bookman Old Style" w:hAnsi="Bookman Old Style" w:cs="Arial"/>
                <w:sz w:val="18"/>
                <w:szCs w:val="18"/>
                <w:lang w:val="es-ES_tradnl"/>
              </w:rPr>
              <w:t>Cargo de distribución Total</w:t>
            </w:r>
          </w:p>
        </w:tc>
        <w:tc>
          <w:tcPr>
            <w:tcW w:w="672" w:type="dxa"/>
            <w:tcBorders>
              <w:top w:val="single" w:sz="8" w:space="0" w:color="auto"/>
              <w:left w:val="single" w:sz="8" w:space="0" w:color="auto"/>
              <w:bottom w:val="single" w:sz="8" w:space="0" w:color="auto"/>
              <w:right w:val="single" w:sz="8" w:space="0" w:color="auto"/>
            </w:tcBorders>
            <w:vAlign w:val="center"/>
          </w:tcPr>
          <w:p w:rsidR="0018044A" w:rsidRPr="0018044A" w:rsidRDefault="0018044A" w:rsidP="0018044A">
            <w:pPr>
              <w:ind w:left="0"/>
              <w:jc w:val="center"/>
              <w:rPr>
                <w:rFonts w:ascii="Bookman Old Style" w:hAnsi="Bookman Old Style" w:cs="Arial"/>
                <w:sz w:val="18"/>
                <w:szCs w:val="18"/>
              </w:rPr>
            </w:pPr>
            <w:r w:rsidRPr="0018044A">
              <w:rPr>
                <w:rFonts w:ascii="Bookman Old Style" w:hAnsi="Bookman Old Style" w:cs="Arial"/>
                <w:bCs/>
                <w:sz w:val="18"/>
                <w:szCs w:val="18"/>
                <w:lang w:val="es-ES_tradnl"/>
              </w:rPr>
              <w:t>$/m</w:t>
            </w:r>
            <w:r w:rsidRPr="0018044A">
              <w:rPr>
                <w:rFonts w:ascii="Bookman Old Style" w:hAnsi="Bookman Old Style" w:cs="Arial"/>
                <w:bCs/>
                <w:sz w:val="18"/>
                <w:szCs w:val="18"/>
                <w:vertAlign w:val="superscript"/>
                <w:lang w:val="es-ES_tradnl"/>
              </w:rPr>
              <w:t>3</w:t>
            </w:r>
          </w:p>
        </w:tc>
        <w:tc>
          <w:tcPr>
            <w:tcW w:w="1150" w:type="dxa"/>
            <w:tcBorders>
              <w:top w:val="single" w:sz="8" w:space="0" w:color="auto"/>
              <w:left w:val="single" w:sz="8" w:space="0" w:color="auto"/>
              <w:bottom w:val="single" w:sz="8" w:space="0" w:color="auto"/>
              <w:right w:val="single" w:sz="8" w:space="0" w:color="auto"/>
            </w:tcBorders>
            <w:noWrap/>
            <w:vAlign w:val="center"/>
          </w:tcPr>
          <w:p w:rsidR="0018044A" w:rsidRPr="0018044A" w:rsidRDefault="0018044A" w:rsidP="0018044A">
            <w:pPr>
              <w:ind w:left="0"/>
              <w:jc w:val="center"/>
              <w:rPr>
                <w:rFonts w:ascii="Bookman Old Style" w:hAnsi="Bookman Old Style" w:cs="Arial"/>
                <w:sz w:val="18"/>
                <w:szCs w:val="18"/>
              </w:rPr>
            </w:pPr>
            <w:r w:rsidRPr="0018044A">
              <w:rPr>
                <w:rFonts w:ascii="Bookman Old Style" w:hAnsi="Bookman Old Style" w:cs="Arial"/>
                <w:sz w:val="18"/>
                <w:szCs w:val="18"/>
              </w:rPr>
              <w:t>891,30</w:t>
            </w:r>
          </w:p>
        </w:tc>
        <w:tc>
          <w:tcPr>
            <w:tcW w:w="898" w:type="dxa"/>
            <w:tcBorders>
              <w:top w:val="single" w:sz="8" w:space="0" w:color="auto"/>
              <w:left w:val="single" w:sz="8" w:space="0" w:color="auto"/>
              <w:bottom w:val="single" w:sz="8" w:space="0" w:color="auto"/>
              <w:right w:val="single" w:sz="8" w:space="0" w:color="auto"/>
            </w:tcBorders>
            <w:vAlign w:val="center"/>
          </w:tcPr>
          <w:p w:rsidR="0018044A" w:rsidRPr="0018044A" w:rsidRDefault="0018044A" w:rsidP="0018044A">
            <w:pPr>
              <w:ind w:left="0"/>
              <w:jc w:val="center"/>
              <w:rPr>
                <w:rFonts w:ascii="Bookman Old Style" w:hAnsi="Bookman Old Style" w:cs="Arial"/>
                <w:sz w:val="18"/>
                <w:szCs w:val="18"/>
              </w:rPr>
            </w:pPr>
            <w:r w:rsidRPr="0018044A">
              <w:rPr>
                <w:rFonts w:ascii="Bookman Old Style" w:hAnsi="Bookman Old Style" w:cs="Arial"/>
                <w:sz w:val="18"/>
                <w:szCs w:val="18"/>
              </w:rPr>
              <w:t>899,67</w:t>
            </w:r>
          </w:p>
        </w:tc>
        <w:tc>
          <w:tcPr>
            <w:tcW w:w="1025" w:type="dxa"/>
            <w:tcBorders>
              <w:top w:val="single" w:sz="8" w:space="0" w:color="auto"/>
              <w:left w:val="single" w:sz="8" w:space="0" w:color="auto"/>
              <w:bottom w:val="single" w:sz="8" w:space="0" w:color="auto"/>
              <w:right w:val="single" w:sz="8" w:space="0" w:color="auto"/>
            </w:tcBorders>
            <w:vAlign w:val="center"/>
          </w:tcPr>
          <w:p w:rsidR="0018044A" w:rsidRPr="0018044A" w:rsidRDefault="0018044A" w:rsidP="0018044A">
            <w:pPr>
              <w:ind w:left="0"/>
              <w:jc w:val="center"/>
              <w:rPr>
                <w:rFonts w:ascii="Bookman Old Style" w:hAnsi="Bookman Old Style" w:cs="Arial"/>
                <w:sz w:val="18"/>
                <w:szCs w:val="18"/>
              </w:rPr>
            </w:pPr>
            <w:r w:rsidRPr="0018044A">
              <w:rPr>
                <w:rFonts w:ascii="Bookman Old Style" w:hAnsi="Bookman Old Style" w:cs="Arial"/>
                <w:sz w:val="18"/>
                <w:szCs w:val="18"/>
              </w:rPr>
              <w:t>916,46</w:t>
            </w:r>
          </w:p>
        </w:tc>
        <w:tc>
          <w:tcPr>
            <w:tcW w:w="1024" w:type="dxa"/>
            <w:tcBorders>
              <w:top w:val="single" w:sz="8" w:space="0" w:color="auto"/>
              <w:left w:val="single" w:sz="8" w:space="0" w:color="auto"/>
              <w:bottom w:val="single" w:sz="8" w:space="0" w:color="auto"/>
              <w:right w:val="single" w:sz="8" w:space="0" w:color="auto"/>
            </w:tcBorders>
            <w:vAlign w:val="center"/>
          </w:tcPr>
          <w:p w:rsidR="0018044A" w:rsidRPr="0018044A" w:rsidRDefault="0018044A" w:rsidP="0018044A">
            <w:pPr>
              <w:ind w:left="0"/>
              <w:jc w:val="center"/>
              <w:rPr>
                <w:rFonts w:ascii="Bookman Old Style" w:hAnsi="Bookman Old Style" w:cs="Arial"/>
                <w:sz w:val="18"/>
                <w:szCs w:val="18"/>
              </w:rPr>
            </w:pPr>
            <w:r w:rsidRPr="0018044A">
              <w:rPr>
                <w:rFonts w:ascii="Bookman Old Style" w:hAnsi="Bookman Old Style" w:cs="Arial"/>
                <w:sz w:val="18"/>
                <w:szCs w:val="18"/>
              </w:rPr>
              <w:t>925,96</w:t>
            </w:r>
          </w:p>
        </w:tc>
        <w:tc>
          <w:tcPr>
            <w:tcW w:w="1028" w:type="dxa"/>
            <w:tcBorders>
              <w:top w:val="single" w:sz="8" w:space="0" w:color="auto"/>
              <w:left w:val="single" w:sz="8" w:space="0" w:color="auto"/>
              <w:bottom w:val="single" w:sz="8" w:space="0" w:color="auto"/>
              <w:right w:val="single" w:sz="8" w:space="0" w:color="auto"/>
            </w:tcBorders>
            <w:vAlign w:val="center"/>
          </w:tcPr>
          <w:p w:rsidR="0018044A" w:rsidRPr="0018044A" w:rsidRDefault="0018044A" w:rsidP="0018044A">
            <w:pPr>
              <w:ind w:left="0"/>
              <w:jc w:val="center"/>
              <w:rPr>
                <w:rFonts w:ascii="Bookman Old Style" w:hAnsi="Bookman Old Style" w:cs="Arial"/>
                <w:sz w:val="18"/>
                <w:szCs w:val="18"/>
              </w:rPr>
            </w:pPr>
            <w:r w:rsidRPr="0018044A">
              <w:rPr>
                <w:rFonts w:ascii="Bookman Old Style" w:hAnsi="Bookman Old Style" w:cs="Arial"/>
                <w:sz w:val="18"/>
                <w:szCs w:val="18"/>
              </w:rPr>
              <w:t>861,91</w:t>
            </w:r>
          </w:p>
        </w:tc>
      </w:tr>
      <w:tr w:rsidR="0018044A" w:rsidRPr="001954E9" w:rsidTr="00471DEF">
        <w:trPr>
          <w:trHeight w:val="455"/>
          <w:jc w:val="center"/>
        </w:trPr>
        <w:tc>
          <w:tcPr>
            <w:tcW w:w="3227" w:type="dxa"/>
            <w:tcBorders>
              <w:top w:val="single" w:sz="8" w:space="0" w:color="auto"/>
              <w:left w:val="single" w:sz="8" w:space="0" w:color="auto"/>
              <w:bottom w:val="single" w:sz="8" w:space="0" w:color="auto"/>
              <w:right w:val="single" w:sz="8" w:space="0" w:color="auto"/>
            </w:tcBorders>
            <w:noWrap/>
            <w:vAlign w:val="center"/>
          </w:tcPr>
          <w:p w:rsidR="0018044A" w:rsidRPr="0018044A" w:rsidRDefault="0018044A" w:rsidP="0018044A">
            <w:pPr>
              <w:widowControl w:val="0"/>
              <w:numPr>
                <w:ilvl w:val="0"/>
                <w:numId w:val="24"/>
              </w:numPr>
              <w:adjustRightInd w:val="0"/>
              <w:ind w:left="221" w:right="20" w:hanging="168"/>
              <w:rPr>
                <w:rFonts w:ascii="Bookman Old Style" w:hAnsi="Bookman Old Style" w:cs="Arial"/>
                <w:sz w:val="18"/>
                <w:szCs w:val="18"/>
                <w:lang w:val="es-ES_tradnl"/>
              </w:rPr>
            </w:pPr>
            <w:r w:rsidRPr="0018044A">
              <w:rPr>
                <w:rFonts w:ascii="Bookman Old Style" w:hAnsi="Bookman Old Style" w:cs="Arial"/>
                <w:sz w:val="18"/>
                <w:szCs w:val="18"/>
                <w:lang w:val="es-ES_tradnl"/>
              </w:rPr>
              <w:t xml:space="preserve">Componente de Inversión pagada con recursos públicos (GOBERNACIÓN DE CUNDINAMARCA) </w:t>
            </w:r>
          </w:p>
        </w:tc>
        <w:tc>
          <w:tcPr>
            <w:tcW w:w="672" w:type="dxa"/>
            <w:tcBorders>
              <w:top w:val="single" w:sz="8" w:space="0" w:color="auto"/>
              <w:left w:val="single" w:sz="8" w:space="0" w:color="auto"/>
              <w:bottom w:val="single" w:sz="8" w:space="0" w:color="auto"/>
              <w:right w:val="single" w:sz="8" w:space="0" w:color="auto"/>
            </w:tcBorders>
            <w:vAlign w:val="center"/>
          </w:tcPr>
          <w:p w:rsidR="0018044A" w:rsidRPr="0018044A" w:rsidRDefault="0018044A" w:rsidP="0018044A">
            <w:pPr>
              <w:ind w:left="0"/>
              <w:jc w:val="center"/>
              <w:rPr>
                <w:sz w:val="18"/>
                <w:szCs w:val="18"/>
              </w:rPr>
            </w:pPr>
            <w:r w:rsidRPr="0018044A">
              <w:rPr>
                <w:rFonts w:ascii="Bookman Old Style" w:hAnsi="Bookman Old Style" w:cs="Arial"/>
                <w:bCs/>
                <w:sz w:val="18"/>
                <w:szCs w:val="18"/>
                <w:lang w:val="es-ES_tradnl"/>
              </w:rPr>
              <w:t>$/m</w:t>
            </w:r>
            <w:r w:rsidRPr="0018044A">
              <w:rPr>
                <w:rFonts w:ascii="Bookman Old Style" w:hAnsi="Bookman Old Style" w:cs="Arial"/>
                <w:bCs/>
                <w:sz w:val="18"/>
                <w:szCs w:val="18"/>
                <w:vertAlign w:val="superscript"/>
                <w:lang w:val="es-ES_tradnl"/>
              </w:rPr>
              <w:t>3</w:t>
            </w:r>
          </w:p>
        </w:tc>
        <w:tc>
          <w:tcPr>
            <w:tcW w:w="1150" w:type="dxa"/>
            <w:tcBorders>
              <w:top w:val="single" w:sz="8" w:space="0" w:color="auto"/>
              <w:left w:val="single" w:sz="8" w:space="0" w:color="auto"/>
              <w:bottom w:val="single" w:sz="8" w:space="0" w:color="auto"/>
              <w:right w:val="single" w:sz="8" w:space="0" w:color="auto"/>
            </w:tcBorders>
            <w:noWrap/>
            <w:vAlign w:val="center"/>
          </w:tcPr>
          <w:p w:rsidR="0018044A" w:rsidRPr="0018044A" w:rsidRDefault="0018044A" w:rsidP="0018044A">
            <w:pPr>
              <w:ind w:left="0"/>
              <w:jc w:val="center"/>
              <w:rPr>
                <w:rFonts w:ascii="Bookman Old Style" w:hAnsi="Bookman Old Style" w:cs="Arial"/>
                <w:sz w:val="18"/>
                <w:szCs w:val="18"/>
              </w:rPr>
            </w:pPr>
            <w:r w:rsidRPr="0018044A">
              <w:rPr>
                <w:rFonts w:ascii="Bookman Old Style" w:hAnsi="Bookman Old Style" w:cs="Arial"/>
                <w:sz w:val="18"/>
                <w:szCs w:val="18"/>
              </w:rPr>
              <w:t>192,17</w:t>
            </w:r>
          </w:p>
        </w:tc>
        <w:tc>
          <w:tcPr>
            <w:tcW w:w="898" w:type="dxa"/>
            <w:tcBorders>
              <w:top w:val="single" w:sz="8" w:space="0" w:color="auto"/>
              <w:left w:val="single" w:sz="8" w:space="0" w:color="auto"/>
              <w:bottom w:val="single" w:sz="8" w:space="0" w:color="auto"/>
              <w:right w:val="single" w:sz="8" w:space="0" w:color="auto"/>
            </w:tcBorders>
            <w:vAlign w:val="center"/>
          </w:tcPr>
          <w:p w:rsidR="0018044A" w:rsidRPr="0018044A" w:rsidRDefault="0018044A" w:rsidP="0018044A">
            <w:pPr>
              <w:ind w:left="0"/>
              <w:jc w:val="center"/>
              <w:rPr>
                <w:rFonts w:ascii="Bookman Old Style" w:hAnsi="Bookman Old Style" w:cs="Arial"/>
                <w:sz w:val="18"/>
                <w:szCs w:val="18"/>
              </w:rPr>
            </w:pPr>
            <w:r w:rsidRPr="0018044A">
              <w:rPr>
                <w:rFonts w:ascii="Bookman Old Style" w:hAnsi="Bookman Old Style" w:cs="Arial"/>
                <w:sz w:val="18"/>
                <w:szCs w:val="18"/>
              </w:rPr>
              <w:t>194,54</w:t>
            </w:r>
          </w:p>
        </w:tc>
        <w:tc>
          <w:tcPr>
            <w:tcW w:w="1025" w:type="dxa"/>
            <w:tcBorders>
              <w:top w:val="single" w:sz="8" w:space="0" w:color="auto"/>
              <w:left w:val="single" w:sz="8" w:space="0" w:color="auto"/>
              <w:bottom w:val="single" w:sz="8" w:space="0" w:color="auto"/>
              <w:right w:val="single" w:sz="8" w:space="0" w:color="auto"/>
            </w:tcBorders>
            <w:vAlign w:val="center"/>
          </w:tcPr>
          <w:p w:rsidR="0018044A" w:rsidRPr="0018044A" w:rsidRDefault="0018044A" w:rsidP="0018044A">
            <w:pPr>
              <w:ind w:left="0"/>
              <w:jc w:val="center"/>
              <w:rPr>
                <w:rFonts w:ascii="Bookman Old Style" w:hAnsi="Bookman Old Style" w:cs="Arial"/>
                <w:sz w:val="18"/>
                <w:szCs w:val="18"/>
              </w:rPr>
            </w:pPr>
            <w:r w:rsidRPr="0018044A">
              <w:rPr>
                <w:rFonts w:ascii="Bookman Old Style" w:hAnsi="Bookman Old Style" w:cs="Arial"/>
                <w:sz w:val="18"/>
                <w:szCs w:val="18"/>
              </w:rPr>
              <w:t>199,28</w:t>
            </w:r>
          </w:p>
        </w:tc>
        <w:tc>
          <w:tcPr>
            <w:tcW w:w="1024" w:type="dxa"/>
            <w:tcBorders>
              <w:top w:val="single" w:sz="8" w:space="0" w:color="auto"/>
              <w:left w:val="single" w:sz="8" w:space="0" w:color="auto"/>
              <w:bottom w:val="single" w:sz="8" w:space="0" w:color="auto"/>
              <w:right w:val="single" w:sz="8" w:space="0" w:color="auto"/>
            </w:tcBorders>
            <w:vAlign w:val="center"/>
          </w:tcPr>
          <w:p w:rsidR="0018044A" w:rsidRPr="0018044A" w:rsidRDefault="0018044A" w:rsidP="0018044A">
            <w:pPr>
              <w:ind w:left="0"/>
              <w:jc w:val="center"/>
              <w:rPr>
                <w:rFonts w:ascii="Bookman Old Style" w:hAnsi="Bookman Old Style" w:cs="Arial"/>
                <w:sz w:val="18"/>
                <w:szCs w:val="18"/>
              </w:rPr>
            </w:pPr>
            <w:r w:rsidRPr="0018044A">
              <w:rPr>
                <w:rFonts w:ascii="Bookman Old Style" w:hAnsi="Bookman Old Style" w:cs="Arial"/>
                <w:sz w:val="18"/>
                <w:szCs w:val="18"/>
              </w:rPr>
              <w:t>201,96</w:t>
            </w:r>
          </w:p>
        </w:tc>
        <w:tc>
          <w:tcPr>
            <w:tcW w:w="1028" w:type="dxa"/>
            <w:tcBorders>
              <w:top w:val="single" w:sz="8" w:space="0" w:color="auto"/>
              <w:left w:val="single" w:sz="8" w:space="0" w:color="auto"/>
              <w:bottom w:val="single" w:sz="8" w:space="0" w:color="auto"/>
              <w:right w:val="single" w:sz="8" w:space="0" w:color="auto"/>
            </w:tcBorders>
            <w:vAlign w:val="center"/>
          </w:tcPr>
          <w:p w:rsidR="0018044A" w:rsidRPr="0018044A" w:rsidRDefault="0018044A" w:rsidP="0018044A">
            <w:pPr>
              <w:ind w:left="0"/>
              <w:jc w:val="center"/>
              <w:rPr>
                <w:rFonts w:ascii="Bookman Old Style" w:hAnsi="Bookman Old Style" w:cs="Arial"/>
                <w:sz w:val="18"/>
                <w:szCs w:val="18"/>
              </w:rPr>
            </w:pPr>
            <w:r w:rsidRPr="0018044A">
              <w:rPr>
                <w:rFonts w:ascii="Bookman Old Style" w:hAnsi="Bookman Old Style" w:cs="Arial"/>
                <w:sz w:val="18"/>
                <w:szCs w:val="18"/>
              </w:rPr>
              <w:t>183,89</w:t>
            </w:r>
          </w:p>
        </w:tc>
      </w:tr>
      <w:tr w:rsidR="0018044A" w:rsidRPr="001954E9" w:rsidTr="00471DEF">
        <w:trPr>
          <w:trHeight w:val="455"/>
          <w:jc w:val="center"/>
        </w:trPr>
        <w:tc>
          <w:tcPr>
            <w:tcW w:w="3227" w:type="dxa"/>
            <w:tcBorders>
              <w:top w:val="single" w:sz="8" w:space="0" w:color="auto"/>
              <w:left w:val="single" w:sz="8" w:space="0" w:color="auto"/>
              <w:bottom w:val="single" w:sz="8" w:space="0" w:color="auto"/>
              <w:right w:val="single" w:sz="8" w:space="0" w:color="auto"/>
            </w:tcBorders>
            <w:noWrap/>
            <w:vAlign w:val="center"/>
            <w:hideMark/>
          </w:tcPr>
          <w:p w:rsidR="0018044A" w:rsidRPr="0018044A" w:rsidRDefault="0018044A" w:rsidP="0018044A">
            <w:pPr>
              <w:widowControl w:val="0"/>
              <w:numPr>
                <w:ilvl w:val="0"/>
                <w:numId w:val="24"/>
              </w:numPr>
              <w:adjustRightInd w:val="0"/>
              <w:ind w:left="221" w:right="20" w:hanging="168"/>
              <w:rPr>
                <w:rFonts w:ascii="Bookman Old Style" w:hAnsi="Bookman Old Style" w:cs="Arial"/>
                <w:sz w:val="18"/>
                <w:szCs w:val="18"/>
                <w:lang w:val="es-ES_tradnl"/>
              </w:rPr>
            </w:pPr>
            <w:r w:rsidRPr="0018044A">
              <w:rPr>
                <w:rFonts w:ascii="Bookman Old Style" w:hAnsi="Bookman Old Style" w:cs="Arial"/>
                <w:sz w:val="18"/>
                <w:szCs w:val="18"/>
                <w:lang w:val="es-ES_tradnl"/>
              </w:rPr>
              <w:t>Componente de inversión pagada con recursos de la empresa YAVEGAS S.A. E.S.P.</w:t>
            </w:r>
          </w:p>
        </w:tc>
        <w:tc>
          <w:tcPr>
            <w:tcW w:w="672" w:type="dxa"/>
            <w:tcBorders>
              <w:top w:val="single" w:sz="8" w:space="0" w:color="auto"/>
              <w:left w:val="single" w:sz="8" w:space="0" w:color="auto"/>
              <w:bottom w:val="single" w:sz="8" w:space="0" w:color="auto"/>
              <w:right w:val="single" w:sz="8" w:space="0" w:color="auto"/>
            </w:tcBorders>
            <w:vAlign w:val="center"/>
          </w:tcPr>
          <w:p w:rsidR="0018044A" w:rsidRPr="0018044A" w:rsidRDefault="0018044A" w:rsidP="0018044A">
            <w:pPr>
              <w:ind w:left="0"/>
              <w:jc w:val="center"/>
              <w:rPr>
                <w:sz w:val="18"/>
                <w:szCs w:val="18"/>
              </w:rPr>
            </w:pPr>
            <w:r w:rsidRPr="0018044A">
              <w:rPr>
                <w:rFonts w:ascii="Bookman Old Style" w:hAnsi="Bookman Old Style" w:cs="Arial"/>
                <w:bCs/>
                <w:sz w:val="18"/>
                <w:szCs w:val="18"/>
                <w:lang w:val="es-ES_tradnl"/>
              </w:rPr>
              <w:t>$/m</w:t>
            </w:r>
            <w:r w:rsidRPr="0018044A">
              <w:rPr>
                <w:rFonts w:ascii="Bookman Old Style" w:hAnsi="Bookman Old Style" w:cs="Arial"/>
                <w:bCs/>
                <w:sz w:val="18"/>
                <w:szCs w:val="18"/>
                <w:vertAlign w:val="superscript"/>
                <w:lang w:val="es-ES_tradnl"/>
              </w:rPr>
              <w:t>3</w:t>
            </w:r>
          </w:p>
        </w:tc>
        <w:tc>
          <w:tcPr>
            <w:tcW w:w="1150" w:type="dxa"/>
            <w:tcBorders>
              <w:top w:val="single" w:sz="8" w:space="0" w:color="auto"/>
              <w:left w:val="single" w:sz="8" w:space="0" w:color="auto"/>
              <w:bottom w:val="single" w:sz="8" w:space="0" w:color="auto"/>
              <w:right w:val="single" w:sz="8" w:space="0" w:color="auto"/>
            </w:tcBorders>
            <w:noWrap/>
            <w:vAlign w:val="center"/>
          </w:tcPr>
          <w:p w:rsidR="0018044A" w:rsidRPr="0018044A" w:rsidRDefault="0018044A" w:rsidP="0018044A">
            <w:pPr>
              <w:ind w:left="0"/>
              <w:jc w:val="center"/>
              <w:rPr>
                <w:rFonts w:ascii="Bookman Old Style" w:hAnsi="Bookman Old Style" w:cs="Arial"/>
                <w:sz w:val="18"/>
                <w:szCs w:val="18"/>
              </w:rPr>
            </w:pPr>
            <w:r w:rsidRPr="0018044A">
              <w:rPr>
                <w:rFonts w:ascii="Bookman Old Style" w:hAnsi="Bookman Old Style" w:cs="Arial"/>
                <w:sz w:val="18"/>
                <w:szCs w:val="18"/>
              </w:rPr>
              <w:t>481,18</w:t>
            </w:r>
          </w:p>
        </w:tc>
        <w:tc>
          <w:tcPr>
            <w:tcW w:w="898" w:type="dxa"/>
            <w:tcBorders>
              <w:top w:val="single" w:sz="8" w:space="0" w:color="auto"/>
              <w:left w:val="single" w:sz="8" w:space="0" w:color="auto"/>
              <w:bottom w:val="single" w:sz="8" w:space="0" w:color="auto"/>
              <w:right w:val="single" w:sz="8" w:space="0" w:color="auto"/>
            </w:tcBorders>
            <w:vAlign w:val="center"/>
          </w:tcPr>
          <w:p w:rsidR="0018044A" w:rsidRPr="0018044A" w:rsidRDefault="0018044A" w:rsidP="0018044A">
            <w:pPr>
              <w:ind w:left="0"/>
              <w:jc w:val="center"/>
              <w:rPr>
                <w:rFonts w:ascii="Bookman Old Style" w:hAnsi="Bookman Old Style" w:cs="Arial"/>
                <w:sz w:val="18"/>
                <w:szCs w:val="18"/>
              </w:rPr>
            </w:pPr>
            <w:r w:rsidRPr="0018044A">
              <w:rPr>
                <w:rFonts w:ascii="Bookman Old Style" w:hAnsi="Bookman Old Style" w:cs="Arial"/>
                <w:sz w:val="18"/>
                <w:szCs w:val="18"/>
              </w:rPr>
              <w:t>487,09</w:t>
            </w:r>
          </w:p>
        </w:tc>
        <w:tc>
          <w:tcPr>
            <w:tcW w:w="1025" w:type="dxa"/>
            <w:tcBorders>
              <w:top w:val="single" w:sz="8" w:space="0" w:color="auto"/>
              <w:left w:val="single" w:sz="8" w:space="0" w:color="auto"/>
              <w:bottom w:val="single" w:sz="8" w:space="0" w:color="auto"/>
              <w:right w:val="single" w:sz="8" w:space="0" w:color="auto"/>
            </w:tcBorders>
            <w:vAlign w:val="center"/>
          </w:tcPr>
          <w:p w:rsidR="0018044A" w:rsidRPr="0018044A" w:rsidRDefault="0018044A" w:rsidP="0018044A">
            <w:pPr>
              <w:ind w:left="0"/>
              <w:jc w:val="center"/>
              <w:rPr>
                <w:rFonts w:ascii="Bookman Old Style" w:hAnsi="Bookman Old Style" w:cs="Arial"/>
                <w:sz w:val="18"/>
                <w:szCs w:val="18"/>
              </w:rPr>
            </w:pPr>
            <w:r w:rsidRPr="0018044A">
              <w:rPr>
                <w:rFonts w:ascii="Bookman Old Style" w:hAnsi="Bookman Old Style" w:cs="Arial"/>
                <w:sz w:val="18"/>
                <w:szCs w:val="18"/>
              </w:rPr>
              <w:t>498,95</w:t>
            </w:r>
          </w:p>
        </w:tc>
        <w:tc>
          <w:tcPr>
            <w:tcW w:w="1024" w:type="dxa"/>
            <w:tcBorders>
              <w:top w:val="single" w:sz="8" w:space="0" w:color="auto"/>
              <w:left w:val="single" w:sz="8" w:space="0" w:color="auto"/>
              <w:bottom w:val="single" w:sz="8" w:space="0" w:color="auto"/>
              <w:right w:val="single" w:sz="8" w:space="0" w:color="auto"/>
            </w:tcBorders>
            <w:vAlign w:val="center"/>
          </w:tcPr>
          <w:p w:rsidR="0018044A" w:rsidRPr="0018044A" w:rsidRDefault="0018044A" w:rsidP="0018044A">
            <w:pPr>
              <w:ind w:left="0"/>
              <w:jc w:val="center"/>
              <w:rPr>
                <w:rFonts w:ascii="Bookman Old Style" w:hAnsi="Bookman Old Style" w:cs="Arial"/>
                <w:sz w:val="18"/>
                <w:szCs w:val="18"/>
              </w:rPr>
            </w:pPr>
            <w:r w:rsidRPr="0018044A">
              <w:rPr>
                <w:rFonts w:ascii="Bookman Old Style" w:hAnsi="Bookman Old Style" w:cs="Arial"/>
                <w:sz w:val="18"/>
                <w:szCs w:val="18"/>
              </w:rPr>
              <w:t>505,67</w:t>
            </w:r>
          </w:p>
        </w:tc>
        <w:tc>
          <w:tcPr>
            <w:tcW w:w="1028" w:type="dxa"/>
            <w:tcBorders>
              <w:top w:val="single" w:sz="8" w:space="0" w:color="auto"/>
              <w:left w:val="single" w:sz="8" w:space="0" w:color="auto"/>
              <w:bottom w:val="single" w:sz="8" w:space="0" w:color="auto"/>
              <w:right w:val="single" w:sz="8" w:space="0" w:color="auto"/>
            </w:tcBorders>
            <w:vAlign w:val="center"/>
          </w:tcPr>
          <w:p w:rsidR="0018044A" w:rsidRPr="0018044A" w:rsidRDefault="0018044A" w:rsidP="0018044A">
            <w:pPr>
              <w:ind w:left="0"/>
              <w:jc w:val="center"/>
              <w:rPr>
                <w:rFonts w:ascii="Bookman Old Style" w:hAnsi="Bookman Old Style" w:cs="Arial"/>
                <w:sz w:val="18"/>
                <w:szCs w:val="18"/>
              </w:rPr>
            </w:pPr>
            <w:r w:rsidRPr="0018044A">
              <w:rPr>
                <w:rFonts w:ascii="Bookman Old Style" w:hAnsi="Bookman Old Style" w:cs="Arial"/>
                <w:sz w:val="18"/>
                <w:szCs w:val="18"/>
              </w:rPr>
              <w:t>460,41</w:t>
            </w:r>
          </w:p>
        </w:tc>
      </w:tr>
      <w:tr w:rsidR="0018044A" w:rsidRPr="001954E9" w:rsidTr="00471DEF">
        <w:trPr>
          <w:trHeight w:val="455"/>
          <w:jc w:val="center"/>
        </w:trPr>
        <w:tc>
          <w:tcPr>
            <w:tcW w:w="3227" w:type="dxa"/>
            <w:tcBorders>
              <w:top w:val="single" w:sz="8" w:space="0" w:color="auto"/>
              <w:left w:val="single" w:sz="8" w:space="0" w:color="auto"/>
              <w:bottom w:val="single" w:sz="8" w:space="0" w:color="auto"/>
              <w:right w:val="single" w:sz="8" w:space="0" w:color="auto"/>
            </w:tcBorders>
            <w:noWrap/>
            <w:vAlign w:val="center"/>
            <w:hideMark/>
          </w:tcPr>
          <w:p w:rsidR="0018044A" w:rsidRPr="0018044A" w:rsidRDefault="0018044A" w:rsidP="0018044A">
            <w:pPr>
              <w:widowControl w:val="0"/>
              <w:numPr>
                <w:ilvl w:val="0"/>
                <w:numId w:val="24"/>
              </w:numPr>
              <w:adjustRightInd w:val="0"/>
              <w:ind w:left="221" w:right="20" w:hanging="168"/>
              <w:rPr>
                <w:rFonts w:ascii="Bookman Old Style" w:hAnsi="Bookman Old Style" w:cs="Arial"/>
                <w:sz w:val="18"/>
                <w:szCs w:val="18"/>
                <w:lang w:val="es-ES_tradnl"/>
              </w:rPr>
            </w:pPr>
            <w:r w:rsidRPr="0018044A">
              <w:rPr>
                <w:rFonts w:ascii="Bookman Old Style" w:hAnsi="Bookman Old Style" w:cs="Arial"/>
                <w:sz w:val="18"/>
                <w:szCs w:val="18"/>
                <w:lang w:val="es-ES_tradnl"/>
              </w:rPr>
              <w:t>Componente Gastos AOM</w:t>
            </w:r>
          </w:p>
        </w:tc>
        <w:tc>
          <w:tcPr>
            <w:tcW w:w="672" w:type="dxa"/>
            <w:tcBorders>
              <w:top w:val="single" w:sz="8" w:space="0" w:color="auto"/>
              <w:left w:val="single" w:sz="8" w:space="0" w:color="auto"/>
              <w:bottom w:val="single" w:sz="8" w:space="0" w:color="auto"/>
              <w:right w:val="single" w:sz="8" w:space="0" w:color="auto"/>
            </w:tcBorders>
            <w:vAlign w:val="center"/>
          </w:tcPr>
          <w:p w:rsidR="0018044A" w:rsidRPr="0018044A" w:rsidRDefault="0018044A" w:rsidP="0018044A">
            <w:pPr>
              <w:ind w:left="0"/>
              <w:jc w:val="center"/>
              <w:rPr>
                <w:sz w:val="18"/>
                <w:szCs w:val="18"/>
              </w:rPr>
            </w:pPr>
            <w:r w:rsidRPr="0018044A">
              <w:rPr>
                <w:rFonts w:ascii="Bookman Old Style" w:hAnsi="Bookman Old Style" w:cs="Arial"/>
                <w:bCs/>
                <w:sz w:val="18"/>
                <w:szCs w:val="18"/>
                <w:lang w:val="es-ES_tradnl"/>
              </w:rPr>
              <w:t>$/m</w:t>
            </w:r>
            <w:r w:rsidRPr="0018044A">
              <w:rPr>
                <w:rFonts w:ascii="Bookman Old Style" w:hAnsi="Bookman Old Style" w:cs="Arial"/>
                <w:bCs/>
                <w:sz w:val="18"/>
                <w:szCs w:val="18"/>
                <w:vertAlign w:val="superscript"/>
                <w:lang w:val="es-ES_tradnl"/>
              </w:rPr>
              <w:t>3</w:t>
            </w:r>
          </w:p>
        </w:tc>
        <w:tc>
          <w:tcPr>
            <w:tcW w:w="1150" w:type="dxa"/>
            <w:tcBorders>
              <w:top w:val="single" w:sz="8" w:space="0" w:color="auto"/>
              <w:left w:val="single" w:sz="8" w:space="0" w:color="auto"/>
              <w:bottom w:val="single" w:sz="8" w:space="0" w:color="auto"/>
              <w:right w:val="single" w:sz="8" w:space="0" w:color="auto"/>
            </w:tcBorders>
            <w:noWrap/>
            <w:vAlign w:val="center"/>
          </w:tcPr>
          <w:p w:rsidR="0018044A" w:rsidRPr="0018044A" w:rsidRDefault="0018044A" w:rsidP="0018044A">
            <w:pPr>
              <w:ind w:left="0"/>
              <w:jc w:val="center"/>
              <w:rPr>
                <w:rFonts w:ascii="Bookman Old Style" w:hAnsi="Bookman Old Style" w:cs="Arial"/>
                <w:sz w:val="18"/>
                <w:szCs w:val="18"/>
              </w:rPr>
            </w:pPr>
            <w:r w:rsidRPr="0018044A">
              <w:rPr>
                <w:rFonts w:ascii="Bookman Old Style" w:hAnsi="Bookman Old Style" w:cs="Arial"/>
                <w:sz w:val="18"/>
                <w:szCs w:val="18"/>
              </w:rPr>
              <w:t>217,94</w:t>
            </w:r>
          </w:p>
        </w:tc>
        <w:tc>
          <w:tcPr>
            <w:tcW w:w="898" w:type="dxa"/>
            <w:tcBorders>
              <w:top w:val="single" w:sz="8" w:space="0" w:color="auto"/>
              <w:left w:val="single" w:sz="8" w:space="0" w:color="auto"/>
              <w:bottom w:val="single" w:sz="8" w:space="0" w:color="auto"/>
              <w:right w:val="single" w:sz="8" w:space="0" w:color="auto"/>
            </w:tcBorders>
            <w:vAlign w:val="center"/>
          </w:tcPr>
          <w:p w:rsidR="0018044A" w:rsidRPr="0018044A" w:rsidRDefault="0018044A" w:rsidP="0018044A">
            <w:pPr>
              <w:ind w:left="0"/>
              <w:jc w:val="center"/>
              <w:rPr>
                <w:rFonts w:ascii="Bookman Old Style" w:hAnsi="Bookman Old Style" w:cs="Arial"/>
                <w:sz w:val="18"/>
                <w:szCs w:val="18"/>
              </w:rPr>
            </w:pPr>
            <w:r w:rsidRPr="0018044A">
              <w:rPr>
                <w:rFonts w:ascii="Bookman Old Style" w:hAnsi="Bookman Old Style" w:cs="Arial"/>
                <w:sz w:val="18"/>
                <w:szCs w:val="18"/>
              </w:rPr>
              <w:t>218,04</w:t>
            </w:r>
          </w:p>
        </w:tc>
        <w:tc>
          <w:tcPr>
            <w:tcW w:w="1025" w:type="dxa"/>
            <w:tcBorders>
              <w:top w:val="single" w:sz="8" w:space="0" w:color="auto"/>
              <w:left w:val="single" w:sz="8" w:space="0" w:color="auto"/>
              <w:bottom w:val="single" w:sz="8" w:space="0" w:color="auto"/>
              <w:right w:val="single" w:sz="8" w:space="0" w:color="auto"/>
            </w:tcBorders>
            <w:vAlign w:val="center"/>
          </w:tcPr>
          <w:p w:rsidR="0018044A" w:rsidRPr="0018044A" w:rsidRDefault="0018044A" w:rsidP="0018044A">
            <w:pPr>
              <w:ind w:left="0"/>
              <w:jc w:val="center"/>
              <w:rPr>
                <w:rFonts w:ascii="Bookman Old Style" w:hAnsi="Bookman Old Style" w:cs="Arial"/>
                <w:sz w:val="18"/>
                <w:szCs w:val="18"/>
              </w:rPr>
            </w:pPr>
            <w:r w:rsidRPr="0018044A">
              <w:rPr>
                <w:rFonts w:ascii="Bookman Old Style" w:hAnsi="Bookman Old Style" w:cs="Arial"/>
                <w:sz w:val="18"/>
                <w:szCs w:val="18"/>
              </w:rPr>
              <w:t>218,23</w:t>
            </w:r>
          </w:p>
        </w:tc>
        <w:tc>
          <w:tcPr>
            <w:tcW w:w="1024" w:type="dxa"/>
            <w:tcBorders>
              <w:top w:val="single" w:sz="8" w:space="0" w:color="auto"/>
              <w:left w:val="single" w:sz="8" w:space="0" w:color="auto"/>
              <w:bottom w:val="single" w:sz="8" w:space="0" w:color="auto"/>
              <w:right w:val="single" w:sz="8" w:space="0" w:color="auto"/>
            </w:tcBorders>
            <w:vAlign w:val="center"/>
          </w:tcPr>
          <w:p w:rsidR="0018044A" w:rsidRPr="0018044A" w:rsidRDefault="0018044A" w:rsidP="0018044A">
            <w:pPr>
              <w:ind w:left="0"/>
              <w:jc w:val="center"/>
              <w:rPr>
                <w:rFonts w:ascii="Bookman Old Style" w:hAnsi="Bookman Old Style" w:cs="Arial"/>
                <w:sz w:val="18"/>
                <w:szCs w:val="18"/>
              </w:rPr>
            </w:pPr>
            <w:r w:rsidRPr="0018044A">
              <w:rPr>
                <w:rFonts w:ascii="Bookman Old Style" w:hAnsi="Bookman Old Style" w:cs="Arial"/>
                <w:sz w:val="18"/>
                <w:szCs w:val="18"/>
              </w:rPr>
              <w:t>218,33</w:t>
            </w:r>
          </w:p>
        </w:tc>
        <w:tc>
          <w:tcPr>
            <w:tcW w:w="1028" w:type="dxa"/>
            <w:tcBorders>
              <w:top w:val="single" w:sz="8" w:space="0" w:color="auto"/>
              <w:left w:val="single" w:sz="8" w:space="0" w:color="auto"/>
              <w:bottom w:val="single" w:sz="8" w:space="0" w:color="auto"/>
              <w:right w:val="single" w:sz="8" w:space="0" w:color="auto"/>
            </w:tcBorders>
            <w:vAlign w:val="center"/>
          </w:tcPr>
          <w:p w:rsidR="0018044A" w:rsidRPr="0018044A" w:rsidRDefault="0018044A" w:rsidP="0018044A">
            <w:pPr>
              <w:ind w:left="0"/>
              <w:jc w:val="center"/>
              <w:rPr>
                <w:rFonts w:ascii="Bookman Old Style" w:hAnsi="Bookman Old Style" w:cs="Arial"/>
                <w:sz w:val="18"/>
                <w:szCs w:val="18"/>
              </w:rPr>
            </w:pPr>
            <w:r w:rsidRPr="0018044A">
              <w:rPr>
                <w:rFonts w:ascii="Bookman Old Style" w:hAnsi="Bookman Old Style" w:cs="Arial"/>
                <w:sz w:val="18"/>
                <w:szCs w:val="18"/>
              </w:rPr>
              <w:t>217,61</w:t>
            </w:r>
          </w:p>
        </w:tc>
      </w:tr>
    </w:tbl>
    <w:p w:rsidR="0018044A" w:rsidRPr="0018044A" w:rsidRDefault="0018044A" w:rsidP="0018044A">
      <w:pPr>
        <w:widowControl w:val="0"/>
        <w:adjustRightInd w:val="0"/>
        <w:ind w:left="0" w:right="20"/>
        <w:jc w:val="both"/>
        <w:rPr>
          <w:rFonts w:ascii="Bookman Old Style" w:hAnsi="Bookman Old Style" w:cs="Arial"/>
          <w:sz w:val="18"/>
          <w:lang w:val="es-CO" w:eastAsia="x-none"/>
        </w:rPr>
      </w:pPr>
      <w:r>
        <w:rPr>
          <w:rFonts w:ascii="Bookman Old Style" w:hAnsi="Bookman Old Style" w:cs="Arial"/>
          <w:sz w:val="18"/>
          <w:lang w:val="es-CO" w:eastAsia="x-none"/>
        </w:rPr>
        <w:t xml:space="preserve">   </w:t>
      </w:r>
      <w:r w:rsidRPr="0018044A">
        <w:rPr>
          <w:rFonts w:ascii="Bookman Old Style" w:hAnsi="Bookman Old Style" w:cs="Arial"/>
          <w:sz w:val="18"/>
          <w:lang w:val="x-none" w:eastAsia="x-none"/>
        </w:rPr>
        <w:t>Cifras en pesos del 31 de diciembre de 20</w:t>
      </w:r>
      <w:r w:rsidRPr="0018044A">
        <w:rPr>
          <w:rFonts w:ascii="Bookman Old Style" w:hAnsi="Bookman Old Style" w:cs="Arial"/>
          <w:sz w:val="18"/>
          <w:lang w:val="es-CO" w:eastAsia="x-none"/>
        </w:rPr>
        <w:t>14</w:t>
      </w:r>
    </w:p>
    <w:p w:rsidR="00AB77B5" w:rsidRDefault="00AB77B5" w:rsidP="0018044A">
      <w:pPr>
        <w:widowControl w:val="0"/>
        <w:adjustRightInd w:val="0"/>
        <w:ind w:left="0" w:right="20"/>
        <w:jc w:val="center"/>
        <w:rPr>
          <w:rFonts w:ascii="Bookman Old Style" w:hAnsi="Bookman Old Style"/>
          <w:bCs/>
        </w:rPr>
      </w:pPr>
    </w:p>
    <w:p w:rsidR="0018044A" w:rsidRDefault="00FB6D1A" w:rsidP="0018044A">
      <w:pPr>
        <w:widowControl w:val="0"/>
        <w:adjustRightInd w:val="0"/>
        <w:ind w:left="0" w:right="20"/>
        <w:jc w:val="center"/>
        <w:rPr>
          <w:rFonts w:ascii="Bookman Old Style" w:hAnsi="Bookman Old Style"/>
          <w:bCs/>
        </w:rPr>
      </w:pPr>
      <w:r>
        <w:rPr>
          <w:rFonts w:ascii="Bookman Old Style" w:hAnsi="Bookman Old Style"/>
          <w:bCs/>
        </w:rPr>
        <w:t xml:space="preserve"> </w:t>
      </w:r>
    </w:p>
    <w:p w:rsidR="00FB6D1A" w:rsidRPr="00827430" w:rsidRDefault="00FB6D1A" w:rsidP="00B51A2F">
      <w:pPr>
        <w:widowControl w:val="0"/>
        <w:adjustRightInd w:val="0"/>
        <w:ind w:left="0" w:right="20"/>
        <w:jc w:val="center"/>
        <w:rPr>
          <w:rFonts w:ascii="Bookman Old Style" w:hAnsi="Bookman Old Style"/>
          <w:bCs/>
        </w:rPr>
      </w:pPr>
      <w:r w:rsidRPr="00B51A2F">
        <w:rPr>
          <w:rFonts w:ascii="Bookman Old Style" w:hAnsi="Bookman Old Style"/>
          <w:bCs/>
        </w:rPr>
        <w:t xml:space="preserve"> </w:t>
      </w:r>
      <w:r w:rsidR="0018044A" w:rsidRPr="00B51A2F">
        <w:rPr>
          <w:rFonts w:ascii="Bookman Old Style" w:hAnsi="Bookman Old Style" w:cs="Arial"/>
          <w:b/>
          <w:sz w:val="18"/>
        </w:rPr>
        <w:t>CARGOS DE DISTRIBUCIÓN</w:t>
      </w:r>
      <w:r w:rsidR="00514CEA">
        <w:rPr>
          <w:rFonts w:ascii="Bookman Old Style" w:hAnsi="Bookman Old Style" w:cs="Arial"/>
          <w:b/>
          <w:sz w:val="18"/>
        </w:rPr>
        <w:t xml:space="preserve"> TRANSITORIOS </w:t>
      </w:r>
      <w:r w:rsidR="00942114">
        <w:rPr>
          <w:rFonts w:ascii="Bookman Old Style" w:hAnsi="Bookman Old Style" w:cs="Arial"/>
          <w:b/>
          <w:sz w:val="18"/>
        </w:rPr>
        <w:t>RECURSO</w:t>
      </w:r>
    </w:p>
    <w:tbl>
      <w:tblPr>
        <w:tblpPr w:vertAnchor="text" w:tblpXSpec="center" w:tblpY="1"/>
        <w:tblW w:w="9028" w:type="dxa"/>
        <w:tblLayout w:type="fixed"/>
        <w:tblCellMar>
          <w:left w:w="0" w:type="dxa"/>
          <w:right w:w="0" w:type="dxa"/>
        </w:tblCellMar>
        <w:tblLook w:val="0000" w:firstRow="0" w:lastRow="0" w:firstColumn="0" w:lastColumn="0" w:noHBand="0" w:noVBand="0"/>
      </w:tblPr>
      <w:tblGrid>
        <w:gridCol w:w="3806"/>
        <w:gridCol w:w="896"/>
        <w:gridCol w:w="896"/>
        <w:gridCol w:w="913"/>
        <w:gridCol w:w="781"/>
        <w:gridCol w:w="923"/>
        <w:gridCol w:w="813"/>
      </w:tblGrid>
      <w:tr w:rsidR="0018044A" w:rsidRPr="0018044A" w:rsidTr="0018044A">
        <w:trPr>
          <w:trHeight w:hRule="exact" w:val="294"/>
        </w:trPr>
        <w:tc>
          <w:tcPr>
            <w:tcW w:w="9028" w:type="dxa"/>
            <w:gridSpan w:val="7"/>
            <w:tcBorders>
              <w:top w:val="single" w:sz="4" w:space="0" w:color="auto"/>
              <w:left w:val="single" w:sz="4" w:space="0" w:color="auto"/>
              <w:bottom w:val="nil"/>
              <w:right w:val="single" w:sz="4" w:space="0" w:color="auto"/>
            </w:tcBorders>
            <w:shd w:val="clear" w:color="auto" w:fill="FFFFFF"/>
            <w:vAlign w:val="center"/>
          </w:tcPr>
          <w:p w:rsidR="0018044A" w:rsidRPr="0018044A" w:rsidRDefault="0018044A" w:rsidP="0018044A">
            <w:pPr>
              <w:pStyle w:val="Style37"/>
              <w:shd w:val="clear" w:color="auto" w:fill="auto"/>
              <w:spacing w:after="0" w:line="210" w:lineRule="exact"/>
              <w:ind w:left="-36"/>
              <w:jc w:val="center"/>
              <w:rPr>
                <w:rStyle w:val="CharStyle41"/>
                <w:rFonts w:ascii="Bookman Old Style" w:hAnsi="Bookman Old Style"/>
                <w:b/>
                <w:color w:val="000000"/>
                <w:sz w:val="18"/>
                <w:szCs w:val="18"/>
                <w:lang w:eastAsia="es-ES_tradnl"/>
              </w:rPr>
            </w:pPr>
            <w:r w:rsidRPr="0018044A">
              <w:rPr>
                <w:rStyle w:val="CharStyle41"/>
                <w:rFonts w:ascii="Bookman Old Style" w:hAnsi="Bookman Old Style"/>
                <w:b/>
                <w:color w:val="000000"/>
                <w:sz w:val="18"/>
                <w:szCs w:val="18"/>
                <w:lang w:eastAsia="es-ES_tradnl"/>
              </w:rPr>
              <w:t xml:space="preserve">Usuarios Uso Residencial – Diferentes </w:t>
            </w:r>
            <w:r>
              <w:rPr>
                <w:rStyle w:val="CharStyle41"/>
                <w:rFonts w:ascii="Bookman Old Style" w:hAnsi="Bookman Old Style"/>
                <w:b/>
                <w:color w:val="000000"/>
                <w:sz w:val="18"/>
                <w:szCs w:val="18"/>
                <w:lang w:eastAsia="es-ES_tradnl"/>
              </w:rPr>
              <w:t>U</w:t>
            </w:r>
            <w:r w:rsidRPr="0018044A">
              <w:rPr>
                <w:rStyle w:val="CharStyle41"/>
                <w:rFonts w:ascii="Bookman Old Style" w:hAnsi="Bookman Old Style"/>
                <w:b/>
                <w:color w:val="000000"/>
                <w:sz w:val="18"/>
                <w:szCs w:val="18"/>
                <w:lang w:eastAsia="es-ES_tradnl"/>
              </w:rPr>
              <w:t>so Residencial</w:t>
            </w:r>
          </w:p>
        </w:tc>
      </w:tr>
      <w:tr w:rsidR="0018044A" w:rsidRPr="0018044A" w:rsidTr="0018044A">
        <w:trPr>
          <w:trHeight w:hRule="exact" w:val="296"/>
        </w:trPr>
        <w:tc>
          <w:tcPr>
            <w:tcW w:w="3806" w:type="dxa"/>
            <w:tcBorders>
              <w:top w:val="single" w:sz="4" w:space="0" w:color="auto"/>
              <w:left w:val="single" w:sz="4" w:space="0" w:color="auto"/>
              <w:bottom w:val="nil"/>
              <w:right w:val="nil"/>
            </w:tcBorders>
            <w:shd w:val="clear" w:color="auto" w:fill="FFFFFF"/>
            <w:vAlign w:val="center"/>
          </w:tcPr>
          <w:p w:rsidR="0018044A" w:rsidRPr="0018044A" w:rsidRDefault="0018044A" w:rsidP="0018044A">
            <w:pPr>
              <w:pStyle w:val="Style37"/>
              <w:shd w:val="clear" w:color="auto" w:fill="auto"/>
              <w:spacing w:after="0" w:line="210" w:lineRule="exact"/>
              <w:ind w:left="279" w:hanging="180"/>
              <w:jc w:val="center"/>
              <w:rPr>
                <w:rStyle w:val="CharStyle41"/>
                <w:rFonts w:ascii="Bookman Old Style" w:hAnsi="Bookman Old Style"/>
                <w:b/>
                <w:color w:val="000000"/>
                <w:sz w:val="18"/>
                <w:szCs w:val="18"/>
                <w:lang w:val="en-US" w:eastAsia="en-US"/>
              </w:rPr>
            </w:pPr>
            <w:r w:rsidRPr="0018044A">
              <w:rPr>
                <w:rStyle w:val="CharStyle41"/>
                <w:rFonts w:ascii="Bookman Old Style" w:hAnsi="Bookman Old Style"/>
                <w:b/>
                <w:color w:val="000000"/>
                <w:sz w:val="18"/>
                <w:szCs w:val="18"/>
                <w:lang w:val="en-US" w:eastAsia="en-US"/>
              </w:rPr>
              <w:t>Componente</w:t>
            </w:r>
          </w:p>
        </w:tc>
        <w:tc>
          <w:tcPr>
            <w:tcW w:w="896" w:type="dxa"/>
            <w:tcBorders>
              <w:top w:val="single" w:sz="4" w:space="0" w:color="auto"/>
              <w:left w:val="single" w:sz="4" w:space="0" w:color="auto"/>
              <w:bottom w:val="nil"/>
              <w:right w:val="single" w:sz="4" w:space="0" w:color="auto"/>
            </w:tcBorders>
            <w:shd w:val="clear" w:color="auto" w:fill="FFFFFF"/>
            <w:vAlign w:val="center"/>
          </w:tcPr>
          <w:p w:rsidR="0018044A" w:rsidRPr="0018044A" w:rsidRDefault="0018044A" w:rsidP="0018044A">
            <w:pPr>
              <w:pStyle w:val="Style37"/>
              <w:shd w:val="clear" w:color="auto" w:fill="auto"/>
              <w:spacing w:after="0" w:line="210" w:lineRule="exact"/>
              <w:ind w:left="-36"/>
              <w:jc w:val="center"/>
              <w:rPr>
                <w:rStyle w:val="CharStyle41"/>
                <w:rFonts w:ascii="Bookman Old Style" w:hAnsi="Bookman Old Style"/>
                <w:b/>
                <w:color w:val="000000"/>
                <w:sz w:val="18"/>
                <w:szCs w:val="18"/>
                <w:lang w:eastAsia="es-ES_tradnl"/>
              </w:rPr>
            </w:pPr>
          </w:p>
        </w:tc>
        <w:tc>
          <w:tcPr>
            <w:tcW w:w="896" w:type="dxa"/>
            <w:tcBorders>
              <w:top w:val="single" w:sz="4" w:space="0" w:color="auto"/>
              <w:left w:val="single" w:sz="4" w:space="0" w:color="auto"/>
              <w:bottom w:val="nil"/>
              <w:right w:val="nil"/>
            </w:tcBorders>
            <w:shd w:val="clear" w:color="auto" w:fill="FFFFFF"/>
            <w:vAlign w:val="center"/>
          </w:tcPr>
          <w:p w:rsidR="0018044A" w:rsidRPr="0018044A" w:rsidRDefault="0018044A" w:rsidP="0018044A">
            <w:pPr>
              <w:pStyle w:val="Style37"/>
              <w:shd w:val="clear" w:color="auto" w:fill="auto"/>
              <w:spacing w:after="0" w:line="210" w:lineRule="exact"/>
              <w:ind w:left="-36"/>
              <w:jc w:val="center"/>
              <w:rPr>
                <w:rStyle w:val="CharStyle41"/>
                <w:rFonts w:ascii="Bookman Old Style" w:hAnsi="Bookman Old Style"/>
                <w:b/>
                <w:color w:val="000000"/>
                <w:sz w:val="18"/>
                <w:szCs w:val="18"/>
                <w:lang w:eastAsia="es-ES_tradnl"/>
              </w:rPr>
            </w:pPr>
            <w:r w:rsidRPr="0018044A">
              <w:rPr>
                <w:rStyle w:val="CharStyle41"/>
                <w:rFonts w:ascii="Bookman Old Style" w:hAnsi="Bookman Old Style"/>
                <w:b/>
                <w:color w:val="000000"/>
                <w:sz w:val="18"/>
                <w:szCs w:val="18"/>
                <w:lang w:eastAsia="es-ES_tradnl"/>
              </w:rPr>
              <w:t>2015</w:t>
            </w:r>
          </w:p>
        </w:tc>
        <w:tc>
          <w:tcPr>
            <w:tcW w:w="913" w:type="dxa"/>
            <w:tcBorders>
              <w:top w:val="single" w:sz="4" w:space="0" w:color="auto"/>
              <w:left w:val="single" w:sz="4" w:space="0" w:color="auto"/>
              <w:bottom w:val="nil"/>
              <w:right w:val="nil"/>
            </w:tcBorders>
            <w:shd w:val="clear" w:color="auto" w:fill="FFFFFF"/>
            <w:vAlign w:val="center"/>
          </w:tcPr>
          <w:p w:rsidR="0018044A" w:rsidRPr="0018044A" w:rsidRDefault="0018044A" w:rsidP="0018044A">
            <w:pPr>
              <w:pStyle w:val="Style37"/>
              <w:shd w:val="clear" w:color="auto" w:fill="auto"/>
              <w:spacing w:after="0" w:line="210" w:lineRule="exact"/>
              <w:ind w:left="-36"/>
              <w:jc w:val="center"/>
              <w:rPr>
                <w:rStyle w:val="CharStyle41"/>
                <w:rFonts w:ascii="Bookman Old Style" w:hAnsi="Bookman Old Style"/>
                <w:b/>
                <w:color w:val="000000"/>
                <w:sz w:val="18"/>
                <w:szCs w:val="18"/>
                <w:lang w:eastAsia="es-ES_tradnl"/>
              </w:rPr>
            </w:pPr>
            <w:r w:rsidRPr="0018044A">
              <w:rPr>
                <w:rStyle w:val="CharStyle41"/>
                <w:rFonts w:ascii="Bookman Old Style" w:hAnsi="Bookman Old Style"/>
                <w:b/>
                <w:color w:val="000000"/>
                <w:sz w:val="18"/>
                <w:szCs w:val="18"/>
                <w:lang w:eastAsia="es-ES_tradnl"/>
              </w:rPr>
              <w:t>2016</w:t>
            </w:r>
          </w:p>
        </w:tc>
        <w:tc>
          <w:tcPr>
            <w:tcW w:w="781" w:type="dxa"/>
            <w:tcBorders>
              <w:top w:val="single" w:sz="4" w:space="0" w:color="auto"/>
              <w:left w:val="single" w:sz="4" w:space="0" w:color="auto"/>
              <w:bottom w:val="nil"/>
              <w:right w:val="nil"/>
            </w:tcBorders>
            <w:shd w:val="clear" w:color="auto" w:fill="FFFFFF"/>
            <w:vAlign w:val="center"/>
          </w:tcPr>
          <w:p w:rsidR="0018044A" w:rsidRPr="0018044A" w:rsidRDefault="0018044A" w:rsidP="0018044A">
            <w:pPr>
              <w:pStyle w:val="Style37"/>
              <w:shd w:val="clear" w:color="auto" w:fill="auto"/>
              <w:spacing w:after="0" w:line="210" w:lineRule="exact"/>
              <w:ind w:left="-36"/>
              <w:jc w:val="center"/>
              <w:rPr>
                <w:rStyle w:val="CharStyle41"/>
                <w:rFonts w:ascii="Bookman Old Style" w:hAnsi="Bookman Old Style"/>
                <w:b/>
                <w:color w:val="000000"/>
                <w:sz w:val="18"/>
                <w:szCs w:val="18"/>
                <w:lang w:eastAsia="es-ES_tradnl"/>
              </w:rPr>
            </w:pPr>
            <w:r w:rsidRPr="0018044A">
              <w:rPr>
                <w:rStyle w:val="CharStyle41"/>
                <w:rFonts w:ascii="Bookman Old Style" w:hAnsi="Bookman Old Style"/>
                <w:b/>
                <w:color w:val="000000"/>
                <w:sz w:val="18"/>
                <w:szCs w:val="18"/>
                <w:lang w:eastAsia="es-ES_tradnl"/>
              </w:rPr>
              <w:t>2017</w:t>
            </w:r>
          </w:p>
        </w:tc>
        <w:tc>
          <w:tcPr>
            <w:tcW w:w="923" w:type="dxa"/>
            <w:tcBorders>
              <w:top w:val="single" w:sz="4" w:space="0" w:color="auto"/>
              <w:left w:val="single" w:sz="4" w:space="0" w:color="auto"/>
              <w:bottom w:val="nil"/>
              <w:right w:val="nil"/>
            </w:tcBorders>
            <w:shd w:val="clear" w:color="auto" w:fill="FFFFFF"/>
            <w:vAlign w:val="center"/>
          </w:tcPr>
          <w:p w:rsidR="0018044A" w:rsidRPr="0018044A" w:rsidRDefault="0018044A" w:rsidP="0018044A">
            <w:pPr>
              <w:pStyle w:val="Style37"/>
              <w:shd w:val="clear" w:color="auto" w:fill="auto"/>
              <w:spacing w:after="0" w:line="210" w:lineRule="exact"/>
              <w:ind w:left="-36"/>
              <w:jc w:val="center"/>
              <w:rPr>
                <w:rStyle w:val="CharStyle41"/>
                <w:rFonts w:ascii="Bookman Old Style" w:hAnsi="Bookman Old Style"/>
                <w:b/>
                <w:color w:val="000000"/>
                <w:sz w:val="18"/>
                <w:szCs w:val="18"/>
                <w:lang w:eastAsia="es-ES_tradnl"/>
              </w:rPr>
            </w:pPr>
            <w:r w:rsidRPr="0018044A">
              <w:rPr>
                <w:rStyle w:val="CharStyle41"/>
                <w:rFonts w:ascii="Bookman Old Style" w:hAnsi="Bookman Old Style"/>
                <w:b/>
                <w:color w:val="000000"/>
                <w:sz w:val="18"/>
                <w:szCs w:val="18"/>
                <w:lang w:eastAsia="es-ES_tradnl"/>
              </w:rPr>
              <w:t>2018</w:t>
            </w:r>
          </w:p>
        </w:tc>
        <w:tc>
          <w:tcPr>
            <w:tcW w:w="813" w:type="dxa"/>
            <w:tcBorders>
              <w:top w:val="single" w:sz="4" w:space="0" w:color="auto"/>
              <w:left w:val="single" w:sz="4" w:space="0" w:color="auto"/>
              <w:bottom w:val="nil"/>
              <w:right w:val="single" w:sz="4" w:space="0" w:color="auto"/>
            </w:tcBorders>
            <w:shd w:val="clear" w:color="auto" w:fill="FFFFFF"/>
            <w:vAlign w:val="center"/>
          </w:tcPr>
          <w:p w:rsidR="0018044A" w:rsidRPr="0018044A" w:rsidRDefault="0018044A" w:rsidP="0018044A">
            <w:pPr>
              <w:pStyle w:val="Style37"/>
              <w:shd w:val="clear" w:color="auto" w:fill="auto"/>
              <w:spacing w:after="0" w:line="210" w:lineRule="exact"/>
              <w:ind w:left="-36"/>
              <w:jc w:val="center"/>
              <w:rPr>
                <w:rStyle w:val="CharStyle41"/>
                <w:rFonts w:ascii="Bookman Old Style" w:hAnsi="Bookman Old Style"/>
                <w:b/>
                <w:color w:val="000000"/>
                <w:sz w:val="18"/>
                <w:szCs w:val="18"/>
                <w:lang w:eastAsia="es-ES_tradnl"/>
              </w:rPr>
            </w:pPr>
            <w:r w:rsidRPr="0018044A">
              <w:rPr>
                <w:rStyle w:val="CharStyle41"/>
                <w:rFonts w:ascii="Bookman Old Style" w:hAnsi="Bookman Old Style"/>
                <w:b/>
                <w:color w:val="000000"/>
                <w:sz w:val="18"/>
                <w:szCs w:val="18"/>
                <w:lang w:eastAsia="es-ES_tradnl"/>
              </w:rPr>
              <w:t>2019</w:t>
            </w:r>
          </w:p>
        </w:tc>
      </w:tr>
      <w:tr w:rsidR="0018044A" w:rsidRPr="0018044A" w:rsidTr="0018044A">
        <w:trPr>
          <w:trHeight w:hRule="exact" w:val="194"/>
        </w:trPr>
        <w:tc>
          <w:tcPr>
            <w:tcW w:w="3806" w:type="dxa"/>
            <w:tcBorders>
              <w:top w:val="single" w:sz="4" w:space="0" w:color="auto"/>
              <w:left w:val="single" w:sz="4" w:space="0" w:color="auto"/>
              <w:bottom w:val="nil"/>
              <w:right w:val="nil"/>
            </w:tcBorders>
            <w:shd w:val="clear" w:color="auto" w:fill="FFFFFF"/>
            <w:vAlign w:val="bottom"/>
          </w:tcPr>
          <w:p w:rsidR="0018044A" w:rsidRPr="0018044A" w:rsidRDefault="0018044A" w:rsidP="0018044A">
            <w:pPr>
              <w:pStyle w:val="Style37"/>
              <w:shd w:val="clear" w:color="auto" w:fill="auto"/>
              <w:spacing w:after="0" w:line="210" w:lineRule="exact"/>
              <w:ind w:left="279" w:hanging="180"/>
              <w:jc w:val="center"/>
              <w:rPr>
                <w:rFonts w:ascii="Bookman Old Style" w:hAnsi="Bookman Old Style" w:cs="Arial"/>
                <w:sz w:val="18"/>
                <w:szCs w:val="18"/>
              </w:rPr>
            </w:pPr>
            <w:r w:rsidRPr="0018044A">
              <w:rPr>
                <w:rStyle w:val="CharStyle41"/>
                <w:rFonts w:ascii="Bookman Old Style" w:hAnsi="Bookman Old Style"/>
                <w:color w:val="000000"/>
                <w:sz w:val="18"/>
                <w:szCs w:val="18"/>
                <w:lang w:val="en-US" w:eastAsia="en-US"/>
              </w:rPr>
              <w:t xml:space="preserve">Cargo </w:t>
            </w:r>
            <w:r w:rsidRPr="0018044A">
              <w:rPr>
                <w:rStyle w:val="CharStyle41"/>
                <w:rFonts w:ascii="Bookman Old Style" w:hAnsi="Bookman Old Style"/>
                <w:color w:val="000000"/>
                <w:sz w:val="18"/>
                <w:szCs w:val="18"/>
                <w:lang w:eastAsia="es-ES_tradnl"/>
              </w:rPr>
              <w:t xml:space="preserve">de distribución </w:t>
            </w:r>
            <w:r w:rsidRPr="0018044A">
              <w:rPr>
                <w:rStyle w:val="CharStyle41"/>
                <w:rFonts w:ascii="Bookman Old Style" w:hAnsi="Bookman Old Style"/>
                <w:color w:val="000000"/>
                <w:sz w:val="18"/>
                <w:szCs w:val="18"/>
                <w:lang w:val="en-US" w:eastAsia="en-US"/>
              </w:rPr>
              <w:t>Total</w:t>
            </w:r>
          </w:p>
        </w:tc>
        <w:tc>
          <w:tcPr>
            <w:tcW w:w="896" w:type="dxa"/>
            <w:tcBorders>
              <w:top w:val="single" w:sz="4" w:space="0" w:color="auto"/>
              <w:left w:val="single" w:sz="4" w:space="0" w:color="auto"/>
              <w:bottom w:val="nil"/>
              <w:right w:val="single" w:sz="4" w:space="0" w:color="auto"/>
            </w:tcBorders>
            <w:shd w:val="clear" w:color="auto" w:fill="FFFFFF"/>
          </w:tcPr>
          <w:p w:rsidR="0018044A" w:rsidRPr="0018044A" w:rsidRDefault="0018044A" w:rsidP="0018044A">
            <w:pPr>
              <w:pStyle w:val="Style37"/>
              <w:shd w:val="clear" w:color="auto" w:fill="auto"/>
              <w:spacing w:after="0" w:line="210" w:lineRule="exact"/>
              <w:ind w:left="-36"/>
              <w:jc w:val="center"/>
              <w:rPr>
                <w:rStyle w:val="CharStyle41"/>
                <w:rFonts w:ascii="Bookman Old Style" w:hAnsi="Bookman Old Style"/>
                <w:color w:val="000000"/>
                <w:sz w:val="18"/>
                <w:szCs w:val="18"/>
                <w:lang w:eastAsia="es-ES_tradnl"/>
              </w:rPr>
            </w:pPr>
            <w:r w:rsidRPr="0018044A">
              <w:rPr>
                <w:rStyle w:val="CharStyle41"/>
                <w:rFonts w:ascii="Bookman Old Style" w:hAnsi="Bookman Old Style"/>
                <w:color w:val="000000"/>
                <w:sz w:val="18"/>
                <w:szCs w:val="18"/>
                <w:lang w:eastAsia="es-ES_tradnl"/>
              </w:rPr>
              <w:t>$/m3</w:t>
            </w:r>
          </w:p>
        </w:tc>
        <w:tc>
          <w:tcPr>
            <w:tcW w:w="896" w:type="dxa"/>
            <w:tcBorders>
              <w:top w:val="single" w:sz="4" w:space="0" w:color="auto"/>
              <w:left w:val="single" w:sz="4" w:space="0" w:color="auto"/>
              <w:bottom w:val="nil"/>
              <w:right w:val="nil"/>
            </w:tcBorders>
            <w:shd w:val="clear" w:color="auto" w:fill="FFFFFF"/>
            <w:vAlign w:val="bottom"/>
          </w:tcPr>
          <w:p w:rsidR="0018044A" w:rsidRPr="0018044A" w:rsidRDefault="0018044A" w:rsidP="0018044A">
            <w:pPr>
              <w:pStyle w:val="Style37"/>
              <w:shd w:val="clear" w:color="auto" w:fill="auto"/>
              <w:spacing w:after="0" w:line="210" w:lineRule="exact"/>
              <w:ind w:left="-36"/>
              <w:jc w:val="center"/>
              <w:rPr>
                <w:rFonts w:ascii="Bookman Old Style" w:hAnsi="Bookman Old Style" w:cs="Arial"/>
                <w:sz w:val="18"/>
                <w:szCs w:val="18"/>
              </w:rPr>
            </w:pPr>
            <w:r w:rsidRPr="0018044A">
              <w:rPr>
                <w:rStyle w:val="CharStyle41"/>
                <w:rFonts w:ascii="Bookman Old Style" w:hAnsi="Bookman Old Style"/>
                <w:color w:val="000000"/>
                <w:sz w:val="18"/>
                <w:szCs w:val="18"/>
                <w:lang w:eastAsia="es-ES_tradnl"/>
              </w:rPr>
              <w:t>891,30</w:t>
            </w:r>
          </w:p>
        </w:tc>
        <w:tc>
          <w:tcPr>
            <w:tcW w:w="913" w:type="dxa"/>
            <w:tcBorders>
              <w:top w:val="single" w:sz="4" w:space="0" w:color="auto"/>
              <w:left w:val="single" w:sz="4" w:space="0" w:color="auto"/>
              <w:bottom w:val="nil"/>
              <w:right w:val="nil"/>
            </w:tcBorders>
            <w:shd w:val="clear" w:color="auto" w:fill="FFFFFF"/>
            <w:vAlign w:val="bottom"/>
          </w:tcPr>
          <w:p w:rsidR="0018044A" w:rsidRPr="0018044A" w:rsidRDefault="0018044A" w:rsidP="0018044A">
            <w:pPr>
              <w:pStyle w:val="Style37"/>
              <w:shd w:val="clear" w:color="auto" w:fill="auto"/>
              <w:spacing w:after="0" w:line="210" w:lineRule="exact"/>
              <w:ind w:left="-36"/>
              <w:jc w:val="center"/>
              <w:rPr>
                <w:rFonts w:ascii="Bookman Old Style" w:hAnsi="Bookman Old Style" w:cs="Arial"/>
                <w:sz w:val="18"/>
                <w:szCs w:val="18"/>
              </w:rPr>
            </w:pPr>
            <w:r w:rsidRPr="0018044A">
              <w:rPr>
                <w:rStyle w:val="CharStyle41"/>
                <w:rFonts w:ascii="Bookman Old Style" w:hAnsi="Bookman Old Style"/>
                <w:color w:val="000000"/>
                <w:sz w:val="18"/>
                <w:szCs w:val="18"/>
                <w:lang w:eastAsia="es-ES_tradnl"/>
              </w:rPr>
              <w:t>899,67</w:t>
            </w:r>
          </w:p>
        </w:tc>
        <w:tc>
          <w:tcPr>
            <w:tcW w:w="781" w:type="dxa"/>
            <w:tcBorders>
              <w:top w:val="single" w:sz="4" w:space="0" w:color="auto"/>
              <w:left w:val="single" w:sz="4" w:space="0" w:color="auto"/>
              <w:bottom w:val="nil"/>
              <w:right w:val="nil"/>
            </w:tcBorders>
            <w:shd w:val="clear" w:color="auto" w:fill="FFFFFF"/>
            <w:vAlign w:val="bottom"/>
          </w:tcPr>
          <w:p w:rsidR="0018044A" w:rsidRPr="0018044A" w:rsidRDefault="0018044A" w:rsidP="0018044A">
            <w:pPr>
              <w:pStyle w:val="Style37"/>
              <w:shd w:val="clear" w:color="auto" w:fill="auto"/>
              <w:spacing w:after="0" w:line="210" w:lineRule="exact"/>
              <w:ind w:left="-36"/>
              <w:jc w:val="center"/>
              <w:rPr>
                <w:rFonts w:ascii="Bookman Old Style" w:hAnsi="Bookman Old Style" w:cs="Arial"/>
                <w:sz w:val="18"/>
                <w:szCs w:val="18"/>
              </w:rPr>
            </w:pPr>
            <w:r w:rsidRPr="0018044A">
              <w:rPr>
                <w:rStyle w:val="CharStyle41"/>
                <w:rFonts w:ascii="Bookman Old Style" w:hAnsi="Bookman Old Style"/>
                <w:color w:val="000000"/>
                <w:sz w:val="18"/>
                <w:szCs w:val="18"/>
                <w:lang w:eastAsia="es-ES_tradnl"/>
              </w:rPr>
              <w:t>916,46</w:t>
            </w:r>
          </w:p>
        </w:tc>
        <w:tc>
          <w:tcPr>
            <w:tcW w:w="923" w:type="dxa"/>
            <w:tcBorders>
              <w:top w:val="single" w:sz="4" w:space="0" w:color="auto"/>
              <w:left w:val="single" w:sz="4" w:space="0" w:color="auto"/>
              <w:bottom w:val="nil"/>
              <w:right w:val="nil"/>
            </w:tcBorders>
            <w:shd w:val="clear" w:color="auto" w:fill="FFFFFF"/>
            <w:vAlign w:val="bottom"/>
          </w:tcPr>
          <w:p w:rsidR="0018044A" w:rsidRPr="0018044A" w:rsidRDefault="0018044A" w:rsidP="0018044A">
            <w:pPr>
              <w:pStyle w:val="Style37"/>
              <w:shd w:val="clear" w:color="auto" w:fill="auto"/>
              <w:spacing w:after="0" w:line="210" w:lineRule="exact"/>
              <w:ind w:left="-36"/>
              <w:jc w:val="center"/>
              <w:rPr>
                <w:rFonts w:ascii="Bookman Old Style" w:hAnsi="Bookman Old Style" w:cs="Arial"/>
                <w:sz w:val="18"/>
                <w:szCs w:val="18"/>
              </w:rPr>
            </w:pPr>
            <w:r w:rsidRPr="0018044A">
              <w:rPr>
                <w:rStyle w:val="CharStyle41"/>
                <w:rFonts w:ascii="Bookman Old Style" w:hAnsi="Bookman Old Style"/>
                <w:color w:val="000000"/>
                <w:sz w:val="18"/>
                <w:szCs w:val="18"/>
                <w:lang w:eastAsia="es-ES_tradnl"/>
              </w:rPr>
              <w:t>925,96</w:t>
            </w:r>
          </w:p>
        </w:tc>
        <w:tc>
          <w:tcPr>
            <w:tcW w:w="813" w:type="dxa"/>
            <w:tcBorders>
              <w:top w:val="single" w:sz="4" w:space="0" w:color="auto"/>
              <w:left w:val="single" w:sz="4" w:space="0" w:color="auto"/>
              <w:bottom w:val="nil"/>
              <w:right w:val="single" w:sz="4" w:space="0" w:color="auto"/>
            </w:tcBorders>
            <w:shd w:val="clear" w:color="auto" w:fill="FFFFFF"/>
            <w:vAlign w:val="bottom"/>
          </w:tcPr>
          <w:p w:rsidR="0018044A" w:rsidRPr="0018044A" w:rsidRDefault="0018044A" w:rsidP="0018044A">
            <w:pPr>
              <w:pStyle w:val="Style37"/>
              <w:shd w:val="clear" w:color="auto" w:fill="auto"/>
              <w:spacing w:after="0" w:line="210" w:lineRule="exact"/>
              <w:ind w:left="-36"/>
              <w:jc w:val="center"/>
              <w:rPr>
                <w:rFonts w:ascii="Bookman Old Style" w:hAnsi="Bookman Old Style" w:cs="Arial"/>
                <w:sz w:val="18"/>
                <w:szCs w:val="18"/>
              </w:rPr>
            </w:pPr>
            <w:r w:rsidRPr="0018044A">
              <w:rPr>
                <w:rStyle w:val="CharStyle41"/>
                <w:rFonts w:ascii="Bookman Old Style" w:hAnsi="Bookman Old Style"/>
                <w:color w:val="000000"/>
                <w:sz w:val="18"/>
                <w:szCs w:val="18"/>
                <w:lang w:eastAsia="es-ES_tradnl"/>
              </w:rPr>
              <w:t>861,91</w:t>
            </w:r>
          </w:p>
        </w:tc>
      </w:tr>
      <w:tr w:rsidR="00224208" w:rsidRPr="0018044A" w:rsidTr="00A72810">
        <w:trPr>
          <w:trHeight w:hRule="exact" w:val="804"/>
        </w:trPr>
        <w:tc>
          <w:tcPr>
            <w:tcW w:w="3806" w:type="dxa"/>
            <w:tcBorders>
              <w:top w:val="single" w:sz="4" w:space="0" w:color="auto"/>
              <w:left w:val="single" w:sz="4" w:space="0" w:color="auto"/>
              <w:bottom w:val="nil"/>
              <w:right w:val="nil"/>
            </w:tcBorders>
            <w:shd w:val="clear" w:color="auto" w:fill="FFFFFF"/>
            <w:vAlign w:val="bottom"/>
          </w:tcPr>
          <w:p w:rsidR="00224208" w:rsidRPr="0018044A" w:rsidRDefault="00224208" w:rsidP="00224208">
            <w:pPr>
              <w:pStyle w:val="Style37"/>
              <w:shd w:val="clear" w:color="auto" w:fill="auto"/>
              <w:spacing w:after="0" w:line="259" w:lineRule="exact"/>
              <w:ind w:left="279" w:hanging="180"/>
              <w:rPr>
                <w:rFonts w:ascii="Bookman Old Style" w:hAnsi="Bookman Old Style" w:cs="Arial"/>
                <w:sz w:val="18"/>
                <w:szCs w:val="18"/>
              </w:rPr>
            </w:pPr>
            <w:r w:rsidRPr="0004565C">
              <w:rPr>
                <w:rStyle w:val="CharStyle41"/>
                <w:rFonts w:ascii="Bookman Old Style" w:hAnsi="Bookman Old Style"/>
                <w:color w:val="000000"/>
                <w:sz w:val="18"/>
                <w:szCs w:val="18"/>
                <w:lang w:eastAsia="en-US"/>
              </w:rPr>
              <w:t xml:space="preserve">• </w:t>
            </w:r>
            <w:r w:rsidRPr="0018044A">
              <w:rPr>
                <w:rStyle w:val="CharStyle41"/>
                <w:rFonts w:ascii="Bookman Old Style" w:hAnsi="Bookman Old Style"/>
                <w:color w:val="000000"/>
                <w:sz w:val="18"/>
                <w:szCs w:val="18"/>
                <w:lang w:eastAsia="es-ES_tradnl"/>
              </w:rPr>
              <w:t>Componente de Inversión pagada con recursos públicos (Gobernación de Cundinamarca)</w:t>
            </w:r>
          </w:p>
        </w:tc>
        <w:tc>
          <w:tcPr>
            <w:tcW w:w="896" w:type="dxa"/>
            <w:tcBorders>
              <w:top w:val="single" w:sz="4" w:space="0" w:color="auto"/>
              <w:left w:val="single" w:sz="4" w:space="0" w:color="auto"/>
              <w:bottom w:val="nil"/>
              <w:right w:val="single" w:sz="4" w:space="0" w:color="auto"/>
            </w:tcBorders>
            <w:shd w:val="clear" w:color="auto" w:fill="FFFFFF"/>
          </w:tcPr>
          <w:p w:rsidR="00224208" w:rsidRPr="0018044A" w:rsidRDefault="00224208" w:rsidP="00224208">
            <w:pPr>
              <w:ind w:left="0"/>
              <w:jc w:val="center"/>
              <w:rPr>
                <w:rStyle w:val="CharStyle41"/>
                <w:rFonts w:ascii="Bookman Old Style" w:hAnsi="Bookman Old Style"/>
                <w:color w:val="000000"/>
                <w:sz w:val="18"/>
                <w:szCs w:val="18"/>
                <w:lang w:eastAsia="es-ES_tradnl"/>
              </w:rPr>
            </w:pPr>
            <w:r w:rsidRPr="0018044A">
              <w:rPr>
                <w:rStyle w:val="CharStyle41"/>
                <w:rFonts w:ascii="Bookman Old Style" w:hAnsi="Bookman Old Style"/>
                <w:color w:val="000000"/>
                <w:sz w:val="18"/>
                <w:szCs w:val="18"/>
                <w:lang w:eastAsia="es-ES_tradnl"/>
              </w:rPr>
              <w:t xml:space="preserve"> </w:t>
            </w:r>
          </w:p>
          <w:p w:rsidR="00224208" w:rsidRPr="0018044A" w:rsidRDefault="00224208" w:rsidP="00224208">
            <w:pPr>
              <w:ind w:left="0"/>
              <w:jc w:val="center"/>
              <w:rPr>
                <w:rFonts w:ascii="Bookman Old Style" w:hAnsi="Bookman Old Style"/>
                <w:sz w:val="18"/>
                <w:szCs w:val="18"/>
              </w:rPr>
            </w:pPr>
            <w:r w:rsidRPr="0018044A">
              <w:rPr>
                <w:rStyle w:val="CharStyle41"/>
                <w:rFonts w:ascii="Bookman Old Style" w:hAnsi="Bookman Old Style"/>
                <w:color w:val="000000"/>
                <w:sz w:val="18"/>
                <w:szCs w:val="18"/>
                <w:lang w:eastAsia="es-ES_tradnl"/>
              </w:rPr>
              <w:t>$/m3</w:t>
            </w:r>
          </w:p>
        </w:tc>
        <w:tc>
          <w:tcPr>
            <w:tcW w:w="896" w:type="dxa"/>
            <w:tcBorders>
              <w:top w:val="single" w:sz="4" w:space="0" w:color="auto"/>
              <w:left w:val="single" w:sz="4" w:space="0" w:color="auto"/>
              <w:bottom w:val="nil"/>
              <w:right w:val="nil"/>
            </w:tcBorders>
            <w:shd w:val="clear" w:color="auto" w:fill="FFFFFF"/>
            <w:vAlign w:val="center"/>
          </w:tcPr>
          <w:p w:rsidR="00224208" w:rsidRPr="00A72810" w:rsidRDefault="00224208" w:rsidP="0017591E">
            <w:pPr>
              <w:pStyle w:val="Style37"/>
              <w:shd w:val="clear" w:color="auto" w:fill="auto"/>
              <w:spacing w:after="0" w:line="210" w:lineRule="exact"/>
              <w:ind w:left="-36"/>
              <w:jc w:val="center"/>
              <w:rPr>
                <w:rStyle w:val="CharStyle41"/>
                <w:rFonts w:ascii="Bookman Old Style" w:hAnsi="Bookman Old Style"/>
                <w:sz w:val="18"/>
                <w:szCs w:val="18"/>
                <w:lang w:eastAsia="es-ES_tradnl"/>
              </w:rPr>
            </w:pPr>
            <w:r w:rsidRPr="00A72810">
              <w:rPr>
                <w:rStyle w:val="CharStyle41"/>
                <w:rFonts w:ascii="Bookman Old Style" w:hAnsi="Bookman Old Style"/>
                <w:sz w:val="18"/>
                <w:szCs w:val="18"/>
                <w:lang w:eastAsia="es-ES_tradnl"/>
              </w:rPr>
              <w:t>210</w:t>
            </w:r>
            <w:r w:rsidR="0017591E">
              <w:rPr>
                <w:rStyle w:val="CharStyle41"/>
                <w:rFonts w:ascii="Bookman Old Style" w:hAnsi="Bookman Old Style"/>
                <w:sz w:val="18"/>
                <w:szCs w:val="18"/>
                <w:lang w:eastAsia="es-ES_tradnl"/>
              </w:rPr>
              <w:t>,</w:t>
            </w:r>
            <w:r w:rsidRPr="00A72810">
              <w:rPr>
                <w:rStyle w:val="CharStyle41"/>
                <w:rFonts w:ascii="Bookman Old Style" w:hAnsi="Bookman Old Style"/>
                <w:sz w:val="18"/>
                <w:szCs w:val="18"/>
                <w:lang w:eastAsia="es-ES_tradnl"/>
              </w:rPr>
              <w:t xml:space="preserve">45 </w:t>
            </w:r>
          </w:p>
        </w:tc>
        <w:tc>
          <w:tcPr>
            <w:tcW w:w="913" w:type="dxa"/>
            <w:tcBorders>
              <w:top w:val="single" w:sz="4" w:space="0" w:color="auto"/>
              <w:left w:val="single" w:sz="4" w:space="0" w:color="auto"/>
              <w:bottom w:val="nil"/>
              <w:right w:val="nil"/>
            </w:tcBorders>
            <w:shd w:val="clear" w:color="auto" w:fill="FFFFFF"/>
            <w:vAlign w:val="center"/>
          </w:tcPr>
          <w:p w:rsidR="00224208" w:rsidRPr="00A72810" w:rsidRDefault="00224208" w:rsidP="0017591E">
            <w:pPr>
              <w:pStyle w:val="Style37"/>
              <w:shd w:val="clear" w:color="auto" w:fill="auto"/>
              <w:spacing w:after="0" w:line="210" w:lineRule="exact"/>
              <w:ind w:left="-36"/>
              <w:jc w:val="center"/>
              <w:rPr>
                <w:rStyle w:val="CharStyle41"/>
                <w:rFonts w:ascii="Bookman Old Style" w:hAnsi="Bookman Old Style"/>
                <w:sz w:val="18"/>
                <w:szCs w:val="18"/>
                <w:lang w:eastAsia="es-ES_tradnl"/>
              </w:rPr>
            </w:pPr>
            <w:r w:rsidRPr="00A72810">
              <w:rPr>
                <w:rStyle w:val="CharStyle41"/>
                <w:rFonts w:ascii="Bookman Old Style" w:hAnsi="Bookman Old Style"/>
                <w:sz w:val="18"/>
                <w:szCs w:val="18"/>
                <w:lang w:eastAsia="es-ES_tradnl"/>
              </w:rPr>
              <w:t>213</w:t>
            </w:r>
            <w:r w:rsidR="0017591E">
              <w:rPr>
                <w:rStyle w:val="CharStyle41"/>
                <w:rFonts w:ascii="Bookman Old Style" w:hAnsi="Bookman Old Style"/>
                <w:sz w:val="18"/>
                <w:szCs w:val="18"/>
                <w:lang w:eastAsia="es-ES_tradnl"/>
              </w:rPr>
              <w:t>,</w:t>
            </w:r>
            <w:r w:rsidRPr="00A72810">
              <w:rPr>
                <w:rStyle w:val="CharStyle41"/>
                <w:rFonts w:ascii="Bookman Old Style" w:hAnsi="Bookman Old Style"/>
                <w:sz w:val="18"/>
                <w:szCs w:val="18"/>
                <w:lang w:eastAsia="es-ES_tradnl"/>
              </w:rPr>
              <w:t>04</w:t>
            </w:r>
          </w:p>
        </w:tc>
        <w:tc>
          <w:tcPr>
            <w:tcW w:w="781" w:type="dxa"/>
            <w:tcBorders>
              <w:top w:val="single" w:sz="4" w:space="0" w:color="auto"/>
              <w:left w:val="single" w:sz="4" w:space="0" w:color="auto"/>
              <w:bottom w:val="nil"/>
              <w:right w:val="nil"/>
            </w:tcBorders>
            <w:shd w:val="clear" w:color="auto" w:fill="FFFFFF"/>
            <w:vAlign w:val="center"/>
          </w:tcPr>
          <w:p w:rsidR="00224208" w:rsidRPr="00A72810" w:rsidRDefault="00224208" w:rsidP="0017591E">
            <w:pPr>
              <w:pStyle w:val="Style37"/>
              <w:shd w:val="clear" w:color="auto" w:fill="auto"/>
              <w:spacing w:after="0" w:line="210" w:lineRule="exact"/>
              <w:ind w:left="-36"/>
              <w:jc w:val="center"/>
              <w:rPr>
                <w:rStyle w:val="CharStyle41"/>
                <w:rFonts w:ascii="Bookman Old Style" w:hAnsi="Bookman Old Style"/>
                <w:sz w:val="18"/>
                <w:szCs w:val="18"/>
                <w:lang w:eastAsia="es-ES_tradnl"/>
              </w:rPr>
            </w:pPr>
            <w:r w:rsidRPr="00A72810">
              <w:rPr>
                <w:rStyle w:val="CharStyle41"/>
                <w:rFonts w:ascii="Bookman Old Style" w:hAnsi="Bookman Old Style"/>
                <w:sz w:val="18"/>
                <w:szCs w:val="18"/>
                <w:lang w:eastAsia="es-ES_tradnl"/>
              </w:rPr>
              <w:t>218</w:t>
            </w:r>
            <w:r w:rsidR="0017591E">
              <w:rPr>
                <w:rStyle w:val="CharStyle41"/>
                <w:rFonts w:ascii="Bookman Old Style" w:hAnsi="Bookman Old Style"/>
                <w:sz w:val="18"/>
                <w:szCs w:val="18"/>
                <w:lang w:eastAsia="es-ES_tradnl"/>
              </w:rPr>
              <w:t>,</w:t>
            </w:r>
            <w:r w:rsidRPr="00A72810">
              <w:rPr>
                <w:rStyle w:val="CharStyle41"/>
                <w:rFonts w:ascii="Bookman Old Style" w:hAnsi="Bookman Old Style"/>
                <w:sz w:val="18"/>
                <w:szCs w:val="18"/>
                <w:lang w:eastAsia="es-ES_tradnl"/>
              </w:rPr>
              <w:t>22</w:t>
            </w:r>
          </w:p>
        </w:tc>
        <w:tc>
          <w:tcPr>
            <w:tcW w:w="923" w:type="dxa"/>
            <w:tcBorders>
              <w:top w:val="single" w:sz="4" w:space="0" w:color="auto"/>
              <w:left w:val="single" w:sz="4" w:space="0" w:color="auto"/>
              <w:bottom w:val="nil"/>
              <w:right w:val="nil"/>
            </w:tcBorders>
            <w:shd w:val="clear" w:color="auto" w:fill="FFFFFF"/>
            <w:vAlign w:val="center"/>
          </w:tcPr>
          <w:p w:rsidR="00224208" w:rsidRPr="00A72810" w:rsidRDefault="00224208" w:rsidP="0017591E">
            <w:pPr>
              <w:pStyle w:val="Style37"/>
              <w:shd w:val="clear" w:color="auto" w:fill="auto"/>
              <w:spacing w:after="0" w:line="210" w:lineRule="exact"/>
              <w:ind w:left="-36"/>
              <w:jc w:val="center"/>
              <w:rPr>
                <w:rStyle w:val="CharStyle41"/>
                <w:rFonts w:ascii="Bookman Old Style" w:hAnsi="Bookman Old Style"/>
                <w:sz w:val="18"/>
                <w:szCs w:val="18"/>
                <w:lang w:eastAsia="es-ES_tradnl"/>
              </w:rPr>
            </w:pPr>
            <w:r w:rsidRPr="00A72810">
              <w:rPr>
                <w:rStyle w:val="CharStyle41"/>
                <w:rFonts w:ascii="Bookman Old Style" w:hAnsi="Bookman Old Style"/>
                <w:sz w:val="18"/>
                <w:szCs w:val="18"/>
                <w:lang w:eastAsia="es-ES_tradnl"/>
              </w:rPr>
              <w:t>221</w:t>
            </w:r>
            <w:r w:rsidR="0017591E">
              <w:rPr>
                <w:rStyle w:val="CharStyle41"/>
                <w:rFonts w:ascii="Bookman Old Style" w:hAnsi="Bookman Old Style"/>
                <w:sz w:val="18"/>
                <w:szCs w:val="18"/>
                <w:lang w:eastAsia="es-ES_tradnl"/>
              </w:rPr>
              <w:t>,</w:t>
            </w:r>
            <w:r w:rsidRPr="00A72810">
              <w:rPr>
                <w:rStyle w:val="CharStyle41"/>
                <w:rFonts w:ascii="Bookman Old Style" w:hAnsi="Bookman Old Style"/>
                <w:sz w:val="18"/>
                <w:szCs w:val="18"/>
                <w:lang w:eastAsia="es-ES_tradnl"/>
              </w:rPr>
              <w:t>16</w:t>
            </w:r>
          </w:p>
        </w:tc>
        <w:tc>
          <w:tcPr>
            <w:tcW w:w="813" w:type="dxa"/>
            <w:tcBorders>
              <w:top w:val="single" w:sz="4" w:space="0" w:color="auto"/>
              <w:left w:val="single" w:sz="4" w:space="0" w:color="auto"/>
              <w:bottom w:val="nil"/>
              <w:right w:val="single" w:sz="4" w:space="0" w:color="auto"/>
            </w:tcBorders>
            <w:shd w:val="clear" w:color="auto" w:fill="FFFFFF"/>
            <w:vAlign w:val="center"/>
          </w:tcPr>
          <w:p w:rsidR="00224208" w:rsidRPr="00A72810" w:rsidRDefault="00224208" w:rsidP="0017591E">
            <w:pPr>
              <w:pStyle w:val="Style37"/>
              <w:shd w:val="clear" w:color="auto" w:fill="auto"/>
              <w:spacing w:after="0" w:line="210" w:lineRule="exact"/>
              <w:ind w:left="-36"/>
              <w:jc w:val="center"/>
              <w:rPr>
                <w:rStyle w:val="CharStyle41"/>
                <w:rFonts w:ascii="Bookman Old Style" w:hAnsi="Bookman Old Style"/>
                <w:sz w:val="18"/>
                <w:szCs w:val="18"/>
                <w:lang w:eastAsia="es-ES_tradnl"/>
              </w:rPr>
            </w:pPr>
            <w:r w:rsidRPr="00A72810">
              <w:rPr>
                <w:rStyle w:val="CharStyle41"/>
                <w:rFonts w:ascii="Bookman Old Style" w:hAnsi="Bookman Old Style"/>
                <w:sz w:val="18"/>
                <w:szCs w:val="18"/>
                <w:lang w:eastAsia="es-ES_tradnl"/>
              </w:rPr>
              <w:t>201</w:t>
            </w:r>
            <w:r w:rsidR="0017591E">
              <w:rPr>
                <w:rStyle w:val="CharStyle41"/>
                <w:rFonts w:ascii="Bookman Old Style" w:hAnsi="Bookman Old Style"/>
                <w:sz w:val="18"/>
                <w:szCs w:val="18"/>
                <w:lang w:eastAsia="es-ES_tradnl"/>
              </w:rPr>
              <w:t>,</w:t>
            </w:r>
            <w:r w:rsidRPr="00A72810">
              <w:rPr>
                <w:rStyle w:val="CharStyle41"/>
                <w:rFonts w:ascii="Bookman Old Style" w:hAnsi="Bookman Old Style"/>
                <w:sz w:val="18"/>
                <w:szCs w:val="18"/>
                <w:lang w:eastAsia="es-ES_tradnl"/>
              </w:rPr>
              <w:t>37</w:t>
            </w:r>
          </w:p>
        </w:tc>
      </w:tr>
      <w:tr w:rsidR="00224208" w:rsidRPr="0018044A" w:rsidTr="00A72810">
        <w:trPr>
          <w:trHeight w:hRule="exact" w:val="1023"/>
        </w:trPr>
        <w:tc>
          <w:tcPr>
            <w:tcW w:w="3806" w:type="dxa"/>
            <w:tcBorders>
              <w:top w:val="single" w:sz="4" w:space="0" w:color="auto"/>
              <w:left w:val="single" w:sz="4" w:space="0" w:color="auto"/>
              <w:bottom w:val="nil"/>
              <w:right w:val="nil"/>
            </w:tcBorders>
            <w:shd w:val="clear" w:color="auto" w:fill="FFFFFF"/>
            <w:vAlign w:val="bottom"/>
          </w:tcPr>
          <w:p w:rsidR="00224208" w:rsidRPr="0018044A" w:rsidRDefault="00224208" w:rsidP="00224208">
            <w:pPr>
              <w:pStyle w:val="Style37"/>
              <w:shd w:val="clear" w:color="auto" w:fill="auto"/>
              <w:spacing w:after="0" w:line="259" w:lineRule="exact"/>
              <w:ind w:left="279" w:hanging="180"/>
              <w:rPr>
                <w:rFonts w:ascii="Bookman Old Style" w:hAnsi="Bookman Old Style" w:cs="Arial"/>
                <w:sz w:val="18"/>
                <w:szCs w:val="18"/>
              </w:rPr>
            </w:pPr>
            <w:r w:rsidRPr="0018044A">
              <w:rPr>
                <w:rStyle w:val="CharStyle41"/>
                <w:rFonts w:ascii="Bookman Old Style" w:hAnsi="Bookman Old Style"/>
                <w:color w:val="000000"/>
                <w:sz w:val="18"/>
                <w:szCs w:val="18"/>
                <w:lang w:eastAsia="es-ES_tradnl"/>
              </w:rPr>
              <w:t>Componente de Inversión pagada con recursos públicos (municipios de Gachalá, Gachetá, Gama, Junín y Ubalá)</w:t>
            </w:r>
          </w:p>
        </w:tc>
        <w:tc>
          <w:tcPr>
            <w:tcW w:w="896" w:type="dxa"/>
            <w:tcBorders>
              <w:top w:val="single" w:sz="4" w:space="0" w:color="auto"/>
              <w:left w:val="single" w:sz="4" w:space="0" w:color="auto"/>
              <w:bottom w:val="nil"/>
              <w:right w:val="single" w:sz="4" w:space="0" w:color="auto"/>
            </w:tcBorders>
            <w:shd w:val="clear" w:color="auto" w:fill="FFFFFF"/>
          </w:tcPr>
          <w:p w:rsidR="00224208" w:rsidRPr="0018044A" w:rsidRDefault="00224208" w:rsidP="00224208">
            <w:pPr>
              <w:ind w:left="0"/>
              <w:jc w:val="center"/>
              <w:rPr>
                <w:rStyle w:val="CharStyle41"/>
                <w:rFonts w:ascii="Bookman Old Style" w:hAnsi="Bookman Old Style"/>
                <w:color w:val="000000"/>
                <w:sz w:val="18"/>
                <w:szCs w:val="18"/>
                <w:lang w:eastAsia="es-ES_tradnl"/>
              </w:rPr>
            </w:pPr>
          </w:p>
          <w:p w:rsidR="00471DEF" w:rsidRDefault="00471DEF" w:rsidP="00224208">
            <w:pPr>
              <w:ind w:left="0"/>
              <w:jc w:val="center"/>
              <w:rPr>
                <w:rStyle w:val="CharStyle41"/>
                <w:rFonts w:ascii="Bookman Old Style" w:hAnsi="Bookman Old Style"/>
                <w:color w:val="000000"/>
                <w:sz w:val="18"/>
                <w:szCs w:val="18"/>
                <w:lang w:eastAsia="es-ES_tradnl"/>
              </w:rPr>
            </w:pPr>
          </w:p>
          <w:p w:rsidR="00224208" w:rsidRPr="0018044A" w:rsidRDefault="00224208" w:rsidP="00224208">
            <w:pPr>
              <w:ind w:left="0"/>
              <w:jc w:val="center"/>
              <w:rPr>
                <w:rFonts w:ascii="Bookman Old Style" w:hAnsi="Bookman Old Style"/>
                <w:sz w:val="18"/>
                <w:szCs w:val="18"/>
              </w:rPr>
            </w:pPr>
            <w:r w:rsidRPr="0018044A">
              <w:rPr>
                <w:rStyle w:val="CharStyle41"/>
                <w:rFonts w:ascii="Bookman Old Style" w:hAnsi="Bookman Old Style"/>
                <w:color w:val="000000"/>
                <w:sz w:val="18"/>
                <w:szCs w:val="18"/>
                <w:lang w:eastAsia="es-ES_tradnl"/>
              </w:rPr>
              <w:t>$/m3</w:t>
            </w:r>
          </w:p>
        </w:tc>
        <w:tc>
          <w:tcPr>
            <w:tcW w:w="896" w:type="dxa"/>
            <w:tcBorders>
              <w:top w:val="single" w:sz="4" w:space="0" w:color="auto"/>
              <w:left w:val="single" w:sz="4" w:space="0" w:color="auto"/>
              <w:bottom w:val="nil"/>
              <w:right w:val="nil"/>
            </w:tcBorders>
            <w:shd w:val="clear" w:color="auto" w:fill="FFFFFF"/>
            <w:vAlign w:val="center"/>
          </w:tcPr>
          <w:p w:rsidR="00224208" w:rsidRPr="00A72810" w:rsidRDefault="00224208" w:rsidP="0017591E">
            <w:pPr>
              <w:pStyle w:val="Style37"/>
              <w:shd w:val="clear" w:color="auto" w:fill="auto"/>
              <w:spacing w:after="0" w:line="210" w:lineRule="exact"/>
              <w:ind w:left="-36"/>
              <w:jc w:val="center"/>
              <w:rPr>
                <w:rStyle w:val="CharStyle41"/>
                <w:rFonts w:ascii="Bookman Old Style" w:hAnsi="Bookman Old Style"/>
                <w:sz w:val="18"/>
                <w:szCs w:val="18"/>
                <w:lang w:eastAsia="es-ES_tradnl"/>
              </w:rPr>
            </w:pPr>
            <w:r w:rsidRPr="00A72810">
              <w:rPr>
                <w:rStyle w:val="CharStyle41"/>
                <w:rFonts w:ascii="Bookman Old Style" w:hAnsi="Bookman Old Style"/>
                <w:sz w:val="18"/>
                <w:szCs w:val="18"/>
                <w:lang w:eastAsia="es-ES_tradnl"/>
              </w:rPr>
              <w:t>161</w:t>
            </w:r>
            <w:r w:rsidR="0017591E">
              <w:rPr>
                <w:rStyle w:val="CharStyle41"/>
                <w:rFonts w:ascii="Bookman Old Style" w:hAnsi="Bookman Old Style"/>
                <w:sz w:val="18"/>
                <w:szCs w:val="18"/>
                <w:lang w:eastAsia="es-ES_tradnl"/>
              </w:rPr>
              <w:t>,</w:t>
            </w:r>
            <w:r w:rsidRPr="00A72810">
              <w:rPr>
                <w:rStyle w:val="CharStyle41"/>
                <w:rFonts w:ascii="Bookman Old Style" w:hAnsi="Bookman Old Style"/>
                <w:sz w:val="18"/>
                <w:szCs w:val="18"/>
                <w:lang w:eastAsia="es-ES_tradnl"/>
              </w:rPr>
              <w:t xml:space="preserve">44 </w:t>
            </w:r>
          </w:p>
        </w:tc>
        <w:tc>
          <w:tcPr>
            <w:tcW w:w="913" w:type="dxa"/>
            <w:tcBorders>
              <w:top w:val="single" w:sz="4" w:space="0" w:color="auto"/>
              <w:left w:val="single" w:sz="4" w:space="0" w:color="auto"/>
              <w:bottom w:val="nil"/>
              <w:right w:val="nil"/>
            </w:tcBorders>
            <w:shd w:val="clear" w:color="auto" w:fill="FFFFFF"/>
            <w:vAlign w:val="center"/>
          </w:tcPr>
          <w:p w:rsidR="00224208" w:rsidRPr="00A72810" w:rsidRDefault="00224208" w:rsidP="0017591E">
            <w:pPr>
              <w:pStyle w:val="Style37"/>
              <w:shd w:val="clear" w:color="auto" w:fill="auto"/>
              <w:spacing w:after="0" w:line="210" w:lineRule="exact"/>
              <w:ind w:left="-36"/>
              <w:jc w:val="center"/>
              <w:rPr>
                <w:rStyle w:val="CharStyle41"/>
                <w:rFonts w:ascii="Bookman Old Style" w:hAnsi="Bookman Old Style"/>
                <w:sz w:val="18"/>
                <w:szCs w:val="18"/>
                <w:lang w:eastAsia="es-ES_tradnl"/>
              </w:rPr>
            </w:pPr>
            <w:r w:rsidRPr="00A72810">
              <w:rPr>
                <w:rStyle w:val="CharStyle41"/>
                <w:rFonts w:ascii="Bookman Old Style" w:hAnsi="Bookman Old Style"/>
                <w:sz w:val="18"/>
                <w:szCs w:val="18"/>
                <w:lang w:eastAsia="es-ES_tradnl"/>
              </w:rPr>
              <w:t>163</w:t>
            </w:r>
            <w:r w:rsidR="0017591E">
              <w:rPr>
                <w:rStyle w:val="CharStyle41"/>
                <w:rFonts w:ascii="Bookman Old Style" w:hAnsi="Bookman Old Style"/>
                <w:sz w:val="18"/>
                <w:szCs w:val="18"/>
                <w:lang w:eastAsia="es-ES_tradnl"/>
              </w:rPr>
              <w:t>,</w:t>
            </w:r>
            <w:r w:rsidRPr="00A72810">
              <w:rPr>
                <w:rStyle w:val="CharStyle41"/>
                <w:rFonts w:ascii="Bookman Old Style" w:hAnsi="Bookman Old Style"/>
                <w:sz w:val="18"/>
                <w:szCs w:val="18"/>
                <w:lang w:eastAsia="es-ES_tradnl"/>
              </w:rPr>
              <w:t>42</w:t>
            </w:r>
          </w:p>
        </w:tc>
        <w:tc>
          <w:tcPr>
            <w:tcW w:w="781" w:type="dxa"/>
            <w:tcBorders>
              <w:top w:val="single" w:sz="4" w:space="0" w:color="auto"/>
              <w:left w:val="single" w:sz="4" w:space="0" w:color="auto"/>
              <w:bottom w:val="nil"/>
              <w:right w:val="nil"/>
            </w:tcBorders>
            <w:shd w:val="clear" w:color="auto" w:fill="FFFFFF"/>
            <w:vAlign w:val="center"/>
          </w:tcPr>
          <w:p w:rsidR="00224208" w:rsidRPr="00A72810" w:rsidRDefault="00224208" w:rsidP="0017591E">
            <w:pPr>
              <w:pStyle w:val="Style37"/>
              <w:shd w:val="clear" w:color="auto" w:fill="auto"/>
              <w:spacing w:after="0" w:line="210" w:lineRule="exact"/>
              <w:ind w:left="-36"/>
              <w:jc w:val="center"/>
              <w:rPr>
                <w:rStyle w:val="CharStyle41"/>
                <w:rFonts w:ascii="Bookman Old Style" w:hAnsi="Bookman Old Style"/>
                <w:sz w:val="18"/>
                <w:szCs w:val="18"/>
                <w:lang w:eastAsia="es-ES_tradnl"/>
              </w:rPr>
            </w:pPr>
            <w:r w:rsidRPr="00A72810">
              <w:rPr>
                <w:rStyle w:val="CharStyle41"/>
                <w:rFonts w:ascii="Bookman Old Style" w:hAnsi="Bookman Old Style"/>
                <w:sz w:val="18"/>
                <w:szCs w:val="18"/>
                <w:lang w:eastAsia="es-ES_tradnl"/>
              </w:rPr>
              <w:t>167</w:t>
            </w:r>
            <w:r w:rsidR="0017591E">
              <w:rPr>
                <w:rStyle w:val="CharStyle41"/>
                <w:rFonts w:ascii="Bookman Old Style" w:hAnsi="Bookman Old Style"/>
                <w:sz w:val="18"/>
                <w:szCs w:val="18"/>
                <w:lang w:eastAsia="es-ES_tradnl"/>
              </w:rPr>
              <w:t>,</w:t>
            </w:r>
            <w:r w:rsidRPr="00A72810">
              <w:rPr>
                <w:rStyle w:val="CharStyle41"/>
                <w:rFonts w:ascii="Bookman Old Style" w:hAnsi="Bookman Old Style"/>
                <w:sz w:val="18"/>
                <w:szCs w:val="18"/>
                <w:lang w:eastAsia="es-ES_tradnl"/>
              </w:rPr>
              <w:t>40</w:t>
            </w:r>
          </w:p>
        </w:tc>
        <w:tc>
          <w:tcPr>
            <w:tcW w:w="923" w:type="dxa"/>
            <w:tcBorders>
              <w:top w:val="single" w:sz="4" w:space="0" w:color="auto"/>
              <w:left w:val="single" w:sz="4" w:space="0" w:color="auto"/>
              <w:bottom w:val="nil"/>
              <w:right w:val="nil"/>
            </w:tcBorders>
            <w:shd w:val="clear" w:color="auto" w:fill="FFFFFF"/>
            <w:vAlign w:val="center"/>
          </w:tcPr>
          <w:p w:rsidR="00224208" w:rsidRPr="00A72810" w:rsidRDefault="00224208" w:rsidP="0017591E">
            <w:pPr>
              <w:pStyle w:val="Style37"/>
              <w:shd w:val="clear" w:color="auto" w:fill="auto"/>
              <w:spacing w:after="0" w:line="210" w:lineRule="exact"/>
              <w:ind w:left="-36"/>
              <w:jc w:val="center"/>
              <w:rPr>
                <w:rStyle w:val="CharStyle41"/>
                <w:rFonts w:ascii="Bookman Old Style" w:hAnsi="Bookman Old Style"/>
                <w:sz w:val="18"/>
                <w:szCs w:val="18"/>
                <w:lang w:eastAsia="es-ES_tradnl"/>
              </w:rPr>
            </w:pPr>
            <w:r w:rsidRPr="00A72810">
              <w:rPr>
                <w:rStyle w:val="CharStyle41"/>
                <w:rFonts w:ascii="Bookman Old Style" w:hAnsi="Bookman Old Style"/>
                <w:sz w:val="18"/>
                <w:szCs w:val="18"/>
                <w:lang w:eastAsia="es-ES_tradnl"/>
              </w:rPr>
              <w:t>169</w:t>
            </w:r>
            <w:r w:rsidR="0017591E">
              <w:rPr>
                <w:rStyle w:val="CharStyle41"/>
                <w:rFonts w:ascii="Bookman Old Style" w:hAnsi="Bookman Old Style"/>
                <w:sz w:val="18"/>
                <w:szCs w:val="18"/>
                <w:lang w:eastAsia="es-ES_tradnl"/>
              </w:rPr>
              <w:t>,</w:t>
            </w:r>
            <w:r w:rsidRPr="00A72810">
              <w:rPr>
                <w:rStyle w:val="CharStyle41"/>
                <w:rFonts w:ascii="Bookman Old Style" w:hAnsi="Bookman Old Style"/>
                <w:sz w:val="18"/>
                <w:szCs w:val="18"/>
                <w:lang w:eastAsia="es-ES_tradnl"/>
              </w:rPr>
              <w:t>65</w:t>
            </w:r>
          </w:p>
        </w:tc>
        <w:tc>
          <w:tcPr>
            <w:tcW w:w="813" w:type="dxa"/>
            <w:tcBorders>
              <w:top w:val="single" w:sz="4" w:space="0" w:color="auto"/>
              <w:left w:val="single" w:sz="4" w:space="0" w:color="auto"/>
              <w:bottom w:val="nil"/>
              <w:right w:val="single" w:sz="4" w:space="0" w:color="auto"/>
            </w:tcBorders>
            <w:shd w:val="clear" w:color="auto" w:fill="FFFFFF"/>
            <w:vAlign w:val="center"/>
          </w:tcPr>
          <w:p w:rsidR="00224208" w:rsidRPr="00A72810" w:rsidRDefault="00224208" w:rsidP="0017591E">
            <w:pPr>
              <w:pStyle w:val="Style37"/>
              <w:shd w:val="clear" w:color="auto" w:fill="auto"/>
              <w:spacing w:after="0" w:line="210" w:lineRule="exact"/>
              <w:ind w:left="-36"/>
              <w:jc w:val="center"/>
              <w:rPr>
                <w:rStyle w:val="CharStyle41"/>
                <w:rFonts w:ascii="Bookman Old Style" w:hAnsi="Bookman Old Style"/>
                <w:sz w:val="18"/>
                <w:szCs w:val="18"/>
                <w:lang w:eastAsia="es-ES_tradnl"/>
              </w:rPr>
            </w:pPr>
            <w:r w:rsidRPr="00A72810">
              <w:rPr>
                <w:rStyle w:val="CharStyle41"/>
                <w:rFonts w:ascii="Bookman Old Style" w:hAnsi="Bookman Old Style"/>
                <w:sz w:val="18"/>
                <w:szCs w:val="18"/>
                <w:lang w:eastAsia="es-ES_tradnl"/>
              </w:rPr>
              <w:t>154</w:t>
            </w:r>
            <w:r w:rsidR="0017591E">
              <w:rPr>
                <w:rStyle w:val="CharStyle41"/>
                <w:rFonts w:ascii="Bookman Old Style" w:hAnsi="Bookman Old Style"/>
                <w:sz w:val="18"/>
                <w:szCs w:val="18"/>
                <w:lang w:eastAsia="es-ES_tradnl"/>
              </w:rPr>
              <w:t>,</w:t>
            </w:r>
            <w:r w:rsidRPr="00A72810">
              <w:rPr>
                <w:rStyle w:val="CharStyle41"/>
                <w:rFonts w:ascii="Bookman Old Style" w:hAnsi="Bookman Old Style"/>
                <w:sz w:val="18"/>
                <w:szCs w:val="18"/>
                <w:lang w:eastAsia="es-ES_tradnl"/>
              </w:rPr>
              <w:t>47</w:t>
            </w:r>
          </w:p>
        </w:tc>
      </w:tr>
      <w:tr w:rsidR="00224208" w:rsidRPr="0018044A" w:rsidTr="00A72810">
        <w:trPr>
          <w:trHeight w:hRule="exact" w:val="809"/>
        </w:trPr>
        <w:tc>
          <w:tcPr>
            <w:tcW w:w="3806" w:type="dxa"/>
            <w:tcBorders>
              <w:top w:val="single" w:sz="4" w:space="0" w:color="auto"/>
              <w:left w:val="single" w:sz="4" w:space="0" w:color="auto"/>
              <w:bottom w:val="nil"/>
              <w:right w:val="nil"/>
            </w:tcBorders>
            <w:shd w:val="clear" w:color="auto" w:fill="FFFFFF"/>
            <w:vAlign w:val="bottom"/>
          </w:tcPr>
          <w:p w:rsidR="00224208" w:rsidRPr="0018044A" w:rsidRDefault="00224208" w:rsidP="00224208">
            <w:pPr>
              <w:pStyle w:val="Style37"/>
              <w:shd w:val="clear" w:color="auto" w:fill="auto"/>
              <w:spacing w:after="0" w:line="259" w:lineRule="exact"/>
              <w:ind w:left="279" w:hanging="180"/>
              <w:rPr>
                <w:rFonts w:ascii="Bookman Old Style" w:hAnsi="Bookman Old Style" w:cs="Arial"/>
                <w:sz w:val="18"/>
                <w:szCs w:val="18"/>
              </w:rPr>
            </w:pPr>
            <w:r w:rsidRPr="0018044A">
              <w:rPr>
                <w:rStyle w:val="CharStyle41"/>
                <w:rFonts w:ascii="Bookman Old Style" w:hAnsi="Bookman Old Style"/>
                <w:color w:val="000000"/>
                <w:sz w:val="18"/>
                <w:szCs w:val="18"/>
                <w:lang w:eastAsia="es-ES_tradnl"/>
              </w:rPr>
              <w:t>• Componente de inversión pagada con recursos de la empresa YAVEGAS S.A. E S P.</w:t>
            </w:r>
          </w:p>
        </w:tc>
        <w:tc>
          <w:tcPr>
            <w:tcW w:w="896" w:type="dxa"/>
            <w:tcBorders>
              <w:top w:val="single" w:sz="4" w:space="0" w:color="auto"/>
              <w:left w:val="single" w:sz="4" w:space="0" w:color="auto"/>
              <w:bottom w:val="nil"/>
              <w:right w:val="single" w:sz="4" w:space="0" w:color="auto"/>
            </w:tcBorders>
            <w:shd w:val="clear" w:color="auto" w:fill="FFFFFF"/>
          </w:tcPr>
          <w:p w:rsidR="00224208" w:rsidRPr="0018044A" w:rsidRDefault="00224208" w:rsidP="00224208">
            <w:pPr>
              <w:ind w:left="0"/>
              <w:jc w:val="center"/>
              <w:rPr>
                <w:rStyle w:val="CharStyle41"/>
                <w:rFonts w:ascii="Bookman Old Style" w:hAnsi="Bookman Old Style"/>
                <w:color w:val="000000"/>
                <w:sz w:val="18"/>
                <w:szCs w:val="18"/>
                <w:lang w:eastAsia="es-ES_tradnl"/>
              </w:rPr>
            </w:pPr>
          </w:p>
          <w:p w:rsidR="00224208" w:rsidRPr="0018044A" w:rsidRDefault="00224208" w:rsidP="00224208">
            <w:pPr>
              <w:ind w:left="0"/>
              <w:jc w:val="center"/>
              <w:rPr>
                <w:rFonts w:ascii="Bookman Old Style" w:hAnsi="Bookman Old Style"/>
                <w:sz w:val="18"/>
                <w:szCs w:val="18"/>
              </w:rPr>
            </w:pPr>
            <w:r w:rsidRPr="0018044A">
              <w:rPr>
                <w:rStyle w:val="CharStyle41"/>
                <w:rFonts w:ascii="Bookman Old Style" w:hAnsi="Bookman Old Style"/>
                <w:color w:val="000000"/>
                <w:sz w:val="18"/>
                <w:szCs w:val="18"/>
                <w:lang w:eastAsia="es-ES_tradnl"/>
              </w:rPr>
              <w:t>$/m3</w:t>
            </w:r>
          </w:p>
        </w:tc>
        <w:tc>
          <w:tcPr>
            <w:tcW w:w="896" w:type="dxa"/>
            <w:tcBorders>
              <w:top w:val="single" w:sz="4" w:space="0" w:color="auto"/>
              <w:left w:val="single" w:sz="4" w:space="0" w:color="auto"/>
              <w:bottom w:val="nil"/>
              <w:right w:val="nil"/>
            </w:tcBorders>
            <w:shd w:val="clear" w:color="auto" w:fill="FFFFFF"/>
            <w:vAlign w:val="center"/>
          </w:tcPr>
          <w:p w:rsidR="00224208" w:rsidRPr="00A72810" w:rsidRDefault="00224208" w:rsidP="0017591E">
            <w:pPr>
              <w:pStyle w:val="Style37"/>
              <w:shd w:val="clear" w:color="auto" w:fill="auto"/>
              <w:spacing w:after="0" w:line="210" w:lineRule="exact"/>
              <w:ind w:left="-36"/>
              <w:jc w:val="center"/>
              <w:rPr>
                <w:rStyle w:val="CharStyle41"/>
                <w:rFonts w:ascii="Bookman Old Style" w:hAnsi="Bookman Old Style"/>
                <w:sz w:val="18"/>
                <w:szCs w:val="18"/>
                <w:lang w:eastAsia="es-ES_tradnl"/>
              </w:rPr>
            </w:pPr>
            <w:r w:rsidRPr="00A72810">
              <w:rPr>
                <w:rStyle w:val="CharStyle41"/>
                <w:rFonts w:ascii="Bookman Old Style" w:hAnsi="Bookman Old Style"/>
                <w:sz w:val="18"/>
                <w:szCs w:val="18"/>
                <w:lang w:eastAsia="es-ES_tradnl"/>
              </w:rPr>
              <w:t>301</w:t>
            </w:r>
            <w:r w:rsidR="0017591E">
              <w:rPr>
                <w:rStyle w:val="CharStyle41"/>
                <w:rFonts w:ascii="Bookman Old Style" w:hAnsi="Bookman Old Style"/>
                <w:sz w:val="18"/>
                <w:szCs w:val="18"/>
                <w:lang w:eastAsia="es-ES_tradnl"/>
              </w:rPr>
              <w:t>,</w:t>
            </w:r>
            <w:r w:rsidRPr="00A72810">
              <w:rPr>
                <w:rStyle w:val="CharStyle41"/>
                <w:rFonts w:ascii="Bookman Old Style" w:hAnsi="Bookman Old Style"/>
                <w:sz w:val="18"/>
                <w:szCs w:val="18"/>
                <w:lang w:eastAsia="es-ES_tradnl"/>
              </w:rPr>
              <w:t>47</w:t>
            </w:r>
          </w:p>
        </w:tc>
        <w:tc>
          <w:tcPr>
            <w:tcW w:w="913" w:type="dxa"/>
            <w:tcBorders>
              <w:top w:val="single" w:sz="4" w:space="0" w:color="auto"/>
              <w:left w:val="single" w:sz="4" w:space="0" w:color="auto"/>
              <w:bottom w:val="nil"/>
              <w:right w:val="nil"/>
            </w:tcBorders>
            <w:shd w:val="clear" w:color="auto" w:fill="FFFFFF"/>
            <w:vAlign w:val="center"/>
          </w:tcPr>
          <w:p w:rsidR="00224208" w:rsidRPr="00A72810" w:rsidRDefault="00224208" w:rsidP="0017591E">
            <w:pPr>
              <w:pStyle w:val="Style37"/>
              <w:shd w:val="clear" w:color="auto" w:fill="auto"/>
              <w:spacing w:after="0" w:line="210" w:lineRule="exact"/>
              <w:ind w:left="-36"/>
              <w:jc w:val="center"/>
              <w:rPr>
                <w:rStyle w:val="CharStyle41"/>
                <w:rFonts w:ascii="Bookman Old Style" w:hAnsi="Bookman Old Style"/>
                <w:sz w:val="18"/>
                <w:szCs w:val="18"/>
                <w:lang w:eastAsia="es-ES_tradnl"/>
              </w:rPr>
            </w:pPr>
            <w:r w:rsidRPr="00A72810">
              <w:rPr>
                <w:rStyle w:val="CharStyle41"/>
                <w:rFonts w:ascii="Bookman Old Style" w:hAnsi="Bookman Old Style"/>
                <w:sz w:val="18"/>
                <w:szCs w:val="18"/>
                <w:lang w:eastAsia="es-ES_tradnl"/>
              </w:rPr>
              <w:t>305</w:t>
            </w:r>
            <w:r w:rsidR="0017591E">
              <w:rPr>
                <w:rStyle w:val="CharStyle41"/>
                <w:rFonts w:ascii="Bookman Old Style" w:hAnsi="Bookman Old Style"/>
                <w:sz w:val="18"/>
                <w:szCs w:val="18"/>
                <w:lang w:eastAsia="es-ES_tradnl"/>
              </w:rPr>
              <w:t>,</w:t>
            </w:r>
            <w:r w:rsidRPr="00A72810">
              <w:rPr>
                <w:rStyle w:val="CharStyle41"/>
                <w:rFonts w:ascii="Bookman Old Style" w:hAnsi="Bookman Old Style"/>
                <w:sz w:val="18"/>
                <w:szCs w:val="18"/>
                <w:lang w:eastAsia="es-ES_tradnl"/>
              </w:rPr>
              <w:t>18</w:t>
            </w:r>
          </w:p>
        </w:tc>
        <w:tc>
          <w:tcPr>
            <w:tcW w:w="781" w:type="dxa"/>
            <w:tcBorders>
              <w:top w:val="single" w:sz="4" w:space="0" w:color="auto"/>
              <w:left w:val="single" w:sz="4" w:space="0" w:color="auto"/>
              <w:bottom w:val="nil"/>
              <w:right w:val="nil"/>
            </w:tcBorders>
            <w:shd w:val="clear" w:color="auto" w:fill="FFFFFF"/>
            <w:vAlign w:val="center"/>
          </w:tcPr>
          <w:p w:rsidR="00224208" w:rsidRPr="00A72810" w:rsidRDefault="00224208" w:rsidP="0017591E">
            <w:pPr>
              <w:pStyle w:val="Style37"/>
              <w:shd w:val="clear" w:color="auto" w:fill="auto"/>
              <w:spacing w:after="0" w:line="210" w:lineRule="exact"/>
              <w:ind w:left="-36"/>
              <w:jc w:val="center"/>
              <w:rPr>
                <w:rStyle w:val="CharStyle41"/>
                <w:rFonts w:ascii="Bookman Old Style" w:hAnsi="Bookman Old Style"/>
                <w:sz w:val="18"/>
                <w:szCs w:val="18"/>
                <w:lang w:eastAsia="es-ES_tradnl"/>
              </w:rPr>
            </w:pPr>
            <w:r w:rsidRPr="00A72810">
              <w:rPr>
                <w:rStyle w:val="CharStyle41"/>
                <w:rFonts w:ascii="Bookman Old Style" w:hAnsi="Bookman Old Style"/>
                <w:sz w:val="18"/>
                <w:szCs w:val="18"/>
                <w:lang w:eastAsia="es-ES_tradnl"/>
              </w:rPr>
              <w:t>312</w:t>
            </w:r>
            <w:r w:rsidR="0017591E">
              <w:rPr>
                <w:rStyle w:val="CharStyle41"/>
                <w:rFonts w:ascii="Bookman Old Style" w:hAnsi="Bookman Old Style"/>
                <w:sz w:val="18"/>
                <w:szCs w:val="18"/>
                <w:lang w:eastAsia="es-ES_tradnl"/>
              </w:rPr>
              <w:t>,</w:t>
            </w:r>
            <w:r w:rsidRPr="00A72810">
              <w:rPr>
                <w:rStyle w:val="CharStyle41"/>
                <w:rFonts w:ascii="Bookman Old Style" w:hAnsi="Bookman Old Style"/>
                <w:sz w:val="18"/>
                <w:szCs w:val="18"/>
                <w:lang w:eastAsia="es-ES_tradnl"/>
              </w:rPr>
              <w:t>61</w:t>
            </w:r>
          </w:p>
        </w:tc>
        <w:tc>
          <w:tcPr>
            <w:tcW w:w="923" w:type="dxa"/>
            <w:tcBorders>
              <w:top w:val="single" w:sz="4" w:space="0" w:color="auto"/>
              <w:left w:val="single" w:sz="4" w:space="0" w:color="auto"/>
              <w:bottom w:val="nil"/>
              <w:right w:val="nil"/>
            </w:tcBorders>
            <w:shd w:val="clear" w:color="auto" w:fill="FFFFFF"/>
            <w:vAlign w:val="center"/>
          </w:tcPr>
          <w:p w:rsidR="00224208" w:rsidRPr="00A72810" w:rsidRDefault="00224208" w:rsidP="0017591E">
            <w:pPr>
              <w:pStyle w:val="Style37"/>
              <w:shd w:val="clear" w:color="auto" w:fill="auto"/>
              <w:spacing w:after="0" w:line="210" w:lineRule="exact"/>
              <w:ind w:left="-36"/>
              <w:jc w:val="center"/>
              <w:rPr>
                <w:rStyle w:val="CharStyle41"/>
                <w:rFonts w:ascii="Bookman Old Style" w:hAnsi="Bookman Old Style"/>
                <w:sz w:val="18"/>
                <w:szCs w:val="18"/>
                <w:lang w:eastAsia="es-ES_tradnl"/>
              </w:rPr>
            </w:pPr>
            <w:r w:rsidRPr="00A72810">
              <w:rPr>
                <w:rStyle w:val="CharStyle41"/>
                <w:rFonts w:ascii="Bookman Old Style" w:hAnsi="Bookman Old Style"/>
                <w:sz w:val="18"/>
                <w:szCs w:val="18"/>
                <w:lang w:eastAsia="es-ES_tradnl"/>
              </w:rPr>
              <w:t>316</w:t>
            </w:r>
            <w:r w:rsidR="0017591E">
              <w:rPr>
                <w:rStyle w:val="CharStyle41"/>
                <w:rFonts w:ascii="Bookman Old Style" w:hAnsi="Bookman Old Style"/>
                <w:sz w:val="18"/>
                <w:szCs w:val="18"/>
                <w:lang w:eastAsia="es-ES_tradnl"/>
              </w:rPr>
              <w:t>,</w:t>
            </w:r>
            <w:r w:rsidRPr="00A72810">
              <w:rPr>
                <w:rStyle w:val="CharStyle41"/>
                <w:rFonts w:ascii="Bookman Old Style" w:hAnsi="Bookman Old Style"/>
                <w:sz w:val="18"/>
                <w:szCs w:val="18"/>
                <w:lang w:eastAsia="es-ES_tradnl"/>
              </w:rPr>
              <w:t>82</w:t>
            </w:r>
          </w:p>
        </w:tc>
        <w:tc>
          <w:tcPr>
            <w:tcW w:w="813" w:type="dxa"/>
            <w:tcBorders>
              <w:top w:val="single" w:sz="4" w:space="0" w:color="auto"/>
              <w:left w:val="single" w:sz="4" w:space="0" w:color="auto"/>
              <w:bottom w:val="nil"/>
              <w:right w:val="single" w:sz="4" w:space="0" w:color="auto"/>
            </w:tcBorders>
            <w:shd w:val="clear" w:color="auto" w:fill="FFFFFF"/>
            <w:vAlign w:val="center"/>
          </w:tcPr>
          <w:p w:rsidR="00224208" w:rsidRPr="00A72810" w:rsidRDefault="00224208" w:rsidP="0017591E">
            <w:pPr>
              <w:pStyle w:val="Style37"/>
              <w:shd w:val="clear" w:color="auto" w:fill="auto"/>
              <w:spacing w:after="0" w:line="210" w:lineRule="exact"/>
              <w:ind w:left="-36"/>
              <w:jc w:val="center"/>
              <w:rPr>
                <w:rStyle w:val="CharStyle41"/>
                <w:rFonts w:ascii="Bookman Old Style" w:hAnsi="Bookman Old Style"/>
                <w:sz w:val="18"/>
                <w:szCs w:val="18"/>
                <w:lang w:eastAsia="es-ES_tradnl"/>
              </w:rPr>
            </w:pPr>
            <w:r w:rsidRPr="00A72810">
              <w:rPr>
                <w:rStyle w:val="CharStyle41"/>
                <w:rFonts w:ascii="Bookman Old Style" w:hAnsi="Bookman Old Style"/>
                <w:sz w:val="18"/>
                <w:szCs w:val="18"/>
                <w:lang w:eastAsia="es-ES_tradnl"/>
              </w:rPr>
              <w:t>288</w:t>
            </w:r>
            <w:r w:rsidR="0017591E">
              <w:rPr>
                <w:rStyle w:val="CharStyle41"/>
                <w:rFonts w:ascii="Bookman Old Style" w:hAnsi="Bookman Old Style"/>
                <w:sz w:val="18"/>
                <w:szCs w:val="18"/>
                <w:lang w:eastAsia="es-ES_tradnl"/>
              </w:rPr>
              <w:t>,</w:t>
            </w:r>
            <w:r w:rsidRPr="00A72810">
              <w:rPr>
                <w:rStyle w:val="CharStyle41"/>
                <w:rFonts w:ascii="Bookman Old Style" w:hAnsi="Bookman Old Style"/>
                <w:sz w:val="18"/>
                <w:szCs w:val="18"/>
                <w:lang w:eastAsia="es-ES_tradnl"/>
              </w:rPr>
              <w:t>47</w:t>
            </w:r>
          </w:p>
        </w:tc>
      </w:tr>
      <w:tr w:rsidR="0018044A" w:rsidRPr="0018044A" w:rsidTr="0018044A">
        <w:trPr>
          <w:trHeight w:hRule="exact" w:val="438"/>
        </w:trPr>
        <w:tc>
          <w:tcPr>
            <w:tcW w:w="3806" w:type="dxa"/>
            <w:tcBorders>
              <w:top w:val="single" w:sz="4" w:space="0" w:color="auto"/>
              <w:left w:val="single" w:sz="4" w:space="0" w:color="auto"/>
              <w:bottom w:val="single" w:sz="4" w:space="0" w:color="auto"/>
              <w:right w:val="nil"/>
            </w:tcBorders>
            <w:shd w:val="clear" w:color="auto" w:fill="FFFFFF"/>
            <w:vAlign w:val="center"/>
          </w:tcPr>
          <w:p w:rsidR="0018044A" w:rsidRPr="0018044A" w:rsidRDefault="0018044A" w:rsidP="0018044A">
            <w:pPr>
              <w:pStyle w:val="Style37"/>
              <w:shd w:val="clear" w:color="auto" w:fill="auto"/>
              <w:spacing w:after="0" w:line="210" w:lineRule="exact"/>
              <w:ind w:left="279" w:hanging="180"/>
              <w:rPr>
                <w:rFonts w:ascii="Bookman Old Style" w:hAnsi="Bookman Old Style" w:cs="Arial"/>
                <w:sz w:val="18"/>
                <w:szCs w:val="18"/>
              </w:rPr>
            </w:pPr>
            <w:r w:rsidRPr="0018044A">
              <w:rPr>
                <w:rStyle w:val="CharStyle41"/>
                <w:rFonts w:ascii="Bookman Old Style" w:hAnsi="Bookman Old Style"/>
                <w:color w:val="000000"/>
                <w:sz w:val="18"/>
                <w:szCs w:val="18"/>
                <w:lang w:eastAsia="es-ES_tradnl"/>
              </w:rPr>
              <w:t>• Componente Gastos AOM</w:t>
            </w:r>
          </w:p>
        </w:tc>
        <w:tc>
          <w:tcPr>
            <w:tcW w:w="896" w:type="dxa"/>
            <w:tcBorders>
              <w:top w:val="single" w:sz="4" w:space="0" w:color="auto"/>
              <w:left w:val="single" w:sz="4" w:space="0" w:color="auto"/>
              <w:bottom w:val="single" w:sz="4" w:space="0" w:color="auto"/>
              <w:right w:val="single" w:sz="4" w:space="0" w:color="auto"/>
            </w:tcBorders>
            <w:shd w:val="clear" w:color="auto" w:fill="FFFFFF"/>
            <w:vAlign w:val="center"/>
          </w:tcPr>
          <w:p w:rsidR="0018044A" w:rsidRPr="0018044A" w:rsidRDefault="0018044A" w:rsidP="0018044A">
            <w:pPr>
              <w:ind w:left="0"/>
              <w:jc w:val="center"/>
              <w:rPr>
                <w:rFonts w:ascii="Bookman Old Style" w:hAnsi="Bookman Old Style"/>
                <w:sz w:val="18"/>
                <w:szCs w:val="18"/>
              </w:rPr>
            </w:pPr>
            <w:r w:rsidRPr="0018044A">
              <w:rPr>
                <w:rStyle w:val="CharStyle41"/>
                <w:rFonts w:ascii="Bookman Old Style" w:hAnsi="Bookman Old Style"/>
                <w:color w:val="000000"/>
                <w:sz w:val="18"/>
                <w:szCs w:val="18"/>
                <w:lang w:eastAsia="es-ES_tradnl"/>
              </w:rPr>
              <w:t>$/m3</w:t>
            </w:r>
          </w:p>
        </w:tc>
        <w:tc>
          <w:tcPr>
            <w:tcW w:w="896" w:type="dxa"/>
            <w:tcBorders>
              <w:top w:val="single" w:sz="4" w:space="0" w:color="auto"/>
              <w:left w:val="single" w:sz="4" w:space="0" w:color="auto"/>
              <w:bottom w:val="single" w:sz="4" w:space="0" w:color="auto"/>
              <w:right w:val="nil"/>
            </w:tcBorders>
            <w:shd w:val="clear" w:color="auto" w:fill="FFFFFF"/>
            <w:vAlign w:val="center"/>
          </w:tcPr>
          <w:p w:rsidR="0018044A" w:rsidRPr="0018044A" w:rsidRDefault="0018044A" w:rsidP="0018044A">
            <w:pPr>
              <w:pStyle w:val="Style37"/>
              <w:shd w:val="clear" w:color="auto" w:fill="auto"/>
              <w:spacing w:after="0" w:line="210" w:lineRule="exact"/>
              <w:jc w:val="center"/>
              <w:rPr>
                <w:rFonts w:ascii="Bookman Old Style" w:hAnsi="Bookman Old Style" w:cs="Arial"/>
                <w:sz w:val="18"/>
                <w:szCs w:val="18"/>
              </w:rPr>
            </w:pPr>
            <w:r w:rsidRPr="0018044A">
              <w:rPr>
                <w:rStyle w:val="CharStyle41"/>
                <w:rFonts w:ascii="Bookman Old Style" w:hAnsi="Bookman Old Style"/>
                <w:color w:val="000000"/>
                <w:sz w:val="18"/>
                <w:szCs w:val="18"/>
                <w:lang w:eastAsia="es-ES_tradnl"/>
              </w:rPr>
              <w:t>217,94</w:t>
            </w:r>
          </w:p>
        </w:tc>
        <w:tc>
          <w:tcPr>
            <w:tcW w:w="913" w:type="dxa"/>
            <w:tcBorders>
              <w:top w:val="single" w:sz="4" w:space="0" w:color="auto"/>
              <w:left w:val="single" w:sz="4" w:space="0" w:color="auto"/>
              <w:bottom w:val="single" w:sz="4" w:space="0" w:color="auto"/>
              <w:right w:val="nil"/>
            </w:tcBorders>
            <w:shd w:val="clear" w:color="auto" w:fill="FFFFFF"/>
            <w:vAlign w:val="center"/>
          </w:tcPr>
          <w:p w:rsidR="0018044A" w:rsidRPr="0018044A" w:rsidRDefault="0018044A" w:rsidP="0018044A">
            <w:pPr>
              <w:pStyle w:val="Style37"/>
              <w:shd w:val="clear" w:color="auto" w:fill="auto"/>
              <w:spacing w:after="0" w:line="210" w:lineRule="exact"/>
              <w:jc w:val="center"/>
              <w:rPr>
                <w:rFonts w:ascii="Bookman Old Style" w:hAnsi="Bookman Old Style" w:cs="Arial"/>
                <w:sz w:val="18"/>
                <w:szCs w:val="18"/>
              </w:rPr>
            </w:pPr>
            <w:r w:rsidRPr="0018044A">
              <w:rPr>
                <w:rStyle w:val="CharStyle41"/>
                <w:rFonts w:ascii="Bookman Old Style" w:hAnsi="Bookman Old Style"/>
                <w:color w:val="000000"/>
                <w:sz w:val="18"/>
                <w:szCs w:val="18"/>
                <w:lang w:eastAsia="es-ES_tradnl"/>
              </w:rPr>
              <w:t>218,04</w:t>
            </w:r>
          </w:p>
        </w:tc>
        <w:tc>
          <w:tcPr>
            <w:tcW w:w="781" w:type="dxa"/>
            <w:tcBorders>
              <w:top w:val="single" w:sz="4" w:space="0" w:color="auto"/>
              <w:left w:val="single" w:sz="4" w:space="0" w:color="auto"/>
              <w:bottom w:val="single" w:sz="4" w:space="0" w:color="auto"/>
              <w:right w:val="nil"/>
            </w:tcBorders>
            <w:shd w:val="clear" w:color="auto" w:fill="FFFFFF"/>
            <w:vAlign w:val="center"/>
          </w:tcPr>
          <w:p w:rsidR="0018044A" w:rsidRPr="0018044A" w:rsidRDefault="0018044A" w:rsidP="0018044A">
            <w:pPr>
              <w:pStyle w:val="Style37"/>
              <w:shd w:val="clear" w:color="auto" w:fill="auto"/>
              <w:spacing w:after="0" w:line="210" w:lineRule="exact"/>
              <w:jc w:val="center"/>
              <w:rPr>
                <w:rFonts w:ascii="Bookman Old Style" w:hAnsi="Bookman Old Style" w:cs="Arial"/>
                <w:sz w:val="18"/>
                <w:szCs w:val="18"/>
              </w:rPr>
            </w:pPr>
            <w:r w:rsidRPr="0018044A">
              <w:rPr>
                <w:rStyle w:val="CharStyle41"/>
                <w:rFonts w:ascii="Bookman Old Style" w:hAnsi="Bookman Old Style"/>
                <w:color w:val="000000"/>
                <w:sz w:val="18"/>
                <w:szCs w:val="18"/>
                <w:lang w:eastAsia="es-ES_tradnl"/>
              </w:rPr>
              <w:t>218,23</w:t>
            </w:r>
          </w:p>
        </w:tc>
        <w:tc>
          <w:tcPr>
            <w:tcW w:w="923" w:type="dxa"/>
            <w:tcBorders>
              <w:top w:val="single" w:sz="4" w:space="0" w:color="auto"/>
              <w:left w:val="single" w:sz="4" w:space="0" w:color="auto"/>
              <w:bottom w:val="single" w:sz="4" w:space="0" w:color="auto"/>
              <w:right w:val="nil"/>
            </w:tcBorders>
            <w:shd w:val="clear" w:color="auto" w:fill="FFFFFF"/>
            <w:vAlign w:val="center"/>
          </w:tcPr>
          <w:p w:rsidR="0018044A" w:rsidRPr="0018044A" w:rsidRDefault="0018044A" w:rsidP="0018044A">
            <w:pPr>
              <w:pStyle w:val="Style37"/>
              <w:shd w:val="clear" w:color="auto" w:fill="auto"/>
              <w:spacing w:after="0" w:line="210" w:lineRule="exact"/>
              <w:jc w:val="center"/>
              <w:rPr>
                <w:rFonts w:ascii="Bookman Old Style" w:hAnsi="Bookman Old Style" w:cs="Arial"/>
                <w:sz w:val="18"/>
                <w:szCs w:val="18"/>
              </w:rPr>
            </w:pPr>
            <w:r w:rsidRPr="0018044A">
              <w:rPr>
                <w:rStyle w:val="CharStyle41"/>
                <w:rFonts w:ascii="Bookman Old Style" w:hAnsi="Bookman Old Style"/>
                <w:color w:val="000000"/>
                <w:sz w:val="18"/>
                <w:szCs w:val="18"/>
                <w:lang w:eastAsia="es-ES_tradnl"/>
              </w:rPr>
              <w:t>218,33</w:t>
            </w:r>
          </w:p>
        </w:tc>
        <w:tc>
          <w:tcPr>
            <w:tcW w:w="813" w:type="dxa"/>
            <w:tcBorders>
              <w:top w:val="single" w:sz="4" w:space="0" w:color="auto"/>
              <w:left w:val="single" w:sz="4" w:space="0" w:color="auto"/>
              <w:bottom w:val="single" w:sz="4" w:space="0" w:color="auto"/>
              <w:right w:val="single" w:sz="4" w:space="0" w:color="auto"/>
            </w:tcBorders>
            <w:shd w:val="clear" w:color="auto" w:fill="FFFFFF"/>
            <w:vAlign w:val="center"/>
          </w:tcPr>
          <w:p w:rsidR="0018044A" w:rsidRPr="0018044A" w:rsidRDefault="0018044A" w:rsidP="0018044A">
            <w:pPr>
              <w:pStyle w:val="Style37"/>
              <w:shd w:val="clear" w:color="auto" w:fill="auto"/>
              <w:spacing w:after="0" w:line="210" w:lineRule="exact"/>
              <w:jc w:val="center"/>
              <w:rPr>
                <w:rFonts w:ascii="Bookman Old Style" w:hAnsi="Bookman Old Style" w:cs="Arial"/>
                <w:sz w:val="18"/>
                <w:szCs w:val="18"/>
              </w:rPr>
            </w:pPr>
            <w:r w:rsidRPr="0018044A">
              <w:rPr>
                <w:rStyle w:val="CharStyle41"/>
                <w:rFonts w:ascii="Bookman Old Style" w:hAnsi="Bookman Old Style"/>
                <w:color w:val="000000"/>
                <w:sz w:val="18"/>
                <w:szCs w:val="18"/>
                <w:lang w:eastAsia="es-ES_tradnl"/>
              </w:rPr>
              <w:t>217,61</w:t>
            </w:r>
          </w:p>
        </w:tc>
      </w:tr>
    </w:tbl>
    <w:p w:rsidR="00720B26" w:rsidRPr="00942114" w:rsidRDefault="0018044A" w:rsidP="00DE3B33">
      <w:pPr>
        <w:ind w:left="0"/>
        <w:jc w:val="both"/>
        <w:rPr>
          <w:rFonts w:ascii="Bookman Old Style" w:hAnsi="Bookman Old Style"/>
          <w:iCs/>
          <w:sz w:val="16"/>
          <w:szCs w:val="18"/>
          <w:lang w:val="es-ES_tradnl"/>
        </w:rPr>
      </w:pPr>
      <w:r w:rsidRPr="0018044A">
        <w:rPr>
          <w:rFonts w:ascii="Bookman Old Style" w:hAnsi="Bookman Old Style" w:cs="Arial"/>
          <w:sz w:val="18"/>
          <w:szCs w:val="18"/>
          <w:lang w:val="es-CO" w:eastAsia="x-none"/>
        </w:rPr>
        <w:t xml:space="preserve">  </w:t>
      </w:r>
      <w:r w:rsidRPr="00942114">
        <w:rPr>
          <w:rFonts w:ascii="Bookman Old Style" w:hAnsi="Bookman Old Style" w:cs="Arial"/>
          <w:sz w:val="16"/>
          <w:szCs w:val="18"/>
          <w:lang w:val="x-none" w:eastAsia="x-none"/>
        </w:rPr>
        <w:t>Cifras en pesos del 31 de diciembre de 20</w:t>
      </w:r>
      <w:r w:rsidRPr="00942114">
        <w:rPr>
          <w:rFonts w:ascii="Bookman Old Style" w:hAnsi="Bookman Old Style" w:cs="Arial"/>
          <w:sz w:val="16"/>
          <w:szCs w:val="18"/>
          <w:lang w:val="es-CO" w:eastAsia="x-none"/>
        </w:rPr>
        <w:t>14</w:t>
      </w:r>
    </w:p>
    <w:p w:rsidR="00720B26" w:rsidRDefault="00720B26" w:rsidP="00DE3B33">
      <w:pPr>
        <w:ind w:left="0"/>
        <w:jc w:val="both"/>
        <w:rPr>
          <w:rFonts w:ascii="Bookman Old Style" w:hAnsi="Bookman Old Style"/>
          <w:iCs/>
          <w:lang w:val="es-ES_tradnl"/>
        </w:rPr>
      </w:pPr>
    </w:p>
    <w:p w:rsidR="00AB77B5" w:rsidRDefault="00AB77B5" w:rsidP="00DE3B33">
      <w:pPr>
        <w:ind w:left="0"/>
        <w:jc w:val="both"/>
        <w:rPr>
          <w:rFonts w:ascii="Bookman Old Style" w:hAnsi="Bookman Old Style"/>
          <w:iCs/>
          <w:lang w:val="es-ES_tradnl"/>
        </w:rPr>
      </w:pPr>
    </w:p>
    <w:p w:rsidR="00471DEF" w:rsidRDefault="00471DEF" w:rsidP="00DE3B33">
      <w:pPr>
        <w:ind w:left="0"/>
        <w:jc w:val="both"/>
        <w:rPr>
          <w:rFonts w:ascii="Bookman Old Style" w:hAnsi="Bookman Old Style"/>
          <w:bCs/>
          <w:lang w:val="es-ES_tradnl"/>
        </w:rPr>
      </w:pPr>
      <w:r w:rsidRPr="001954E9">
        <w:rPr>
          <w:rFonts w:ascii="Bookman Old Style" w:hAnsi="Bookman Old Style" w:cs="Arial"/>
        </w:rPr>
        <w:t xml:space="preserve">Para el cálculo de las tarifas que se cobren a los usuarios y que incluyen los </w:t>
      </w:r>
      <w:r w:rsidR="00514CEA">
        <w:rPr>
          <w:rFonts w:ascii="Bookman Old Style" w:hAnsi="Bookman Old Style" w:cs="Arial"/>
        </w:rPr>
        <w:t>componentes del cargo</w:t>
      </w:r>
      <w:r w:rsidRPr="001954E9">
        <w:rPr>
          <w:rFonts w:ascii="Bookman Old Style" w:hAnsi="Bookman Old Style" w:cs="Arial"/>
        </w:rPr>
        <w:t xml:space="preserve"> </w:t>
      </w:r>
      <w:r>
        <w:rPr>
          <w:rFonts w:ascii="Bookman Old Style" w:hAnsi="Bookman Old Style" w:cs="Arial"/>
        </w:rPr>
        <w:t>ajustados por el recurso</w:t>
      </w:r>
      <w:r w:rsidRPr="001954E9">
        <w:rPr>
          <w:rFonts w:ascii="Bookman Old Style" w:hAnsi="Bookman Old Style" w:cs="Arial"/>
        </w:rPr>
        <w:t>, tendrá en cuenta lo establecido en el numeral 87.9 del artículo 87 de la Ley 142 de 1994, modificado por el artículo 99 de la Ley 1450 de 2011, o aquella que la modifique, aclare o sustituya.</w:t>
      </w:r>
    </w:p>
    <w:p w:rsidR="00471DEF" w:rsidRDefault="00471DEF" w:rsidP="00DE3B33">
      <w:pPr>
        <w:ind w:left="0"/>
        <w:jc w:val="both"/>
        <w:rPr>
          <w:rFonts w:ascii="Bookman Old Style" w:hAnsi="Bookman Old Style"/>
          <w:bCs/>
          <w:lang w:val="es-ES_tradnl"/>
        </w:rPr>
      </w:pPr>
    </w:p>
    <w:p w:rsidR="00DE3B33" w:rsidRDefault="0054210A" w:rsidP="00DE3B33">
      <w:pPr>
        <w:ind w:left="0"/>
        <w:jc w:val="both"/>
        <w:rPr>
          <w:rFonts w:ascii="Bookman Old Style" w:hAnsi="Bookman Old Style"/>
          <w:bCs/>
        </w:rPr>
      </w:pPr>
      <w:r>
        <w:rPr>
          <w:rFonts w:ascii="Bookman Old Style" w:hAnsi="Bookman Old Style"/>
          <w:bCs/>
          <w:lang w:val="es-ES_tradnl"/>
        </w:rPr>
        <w:t>Con base en las consideraciones anteriormente expuestas</w:t>
      </w:r>
      <w:r>
        <w:rPr>
          <w:rFonts w:ascii="Bookman Old Style" w:hAnsi="Bookman Old Style"/>
          <w:bCs/>
        </w:rPr>
        <w:t>, es</w:t>
      </w:r>
      <w:r w:rsidR="00DE3B33" w:rsidRPr="00501BF1">
        <w:rPr>
          <w:rFonts w:ascii="Bookman Old Style" w:hAnsi="Bookman Old Style"/>
          <w:bCs/>
        </w:rPr>
        <w:t xml:space="preserve"> pertinente modifica</w:t>
      </w:r>
      <w:r>
        <w:rPr>
          <w:rFonts w:ascii="Bookman Old Style" w:hAnsi="Bookman Old Style"/>
          <w:bCs/>
        </w:rPr>
        <w:t>r</w:t>
      </w:r>
      <w:r w:rsidR="00DE3B33">
        <w:rPr>
          <w:rFonts w:ascii="Bookman Old Style" w:hAnsi="Bookman Old Style"/>
          <w:bCs/>
        </w:rPr>
        <w:t xml:space="preserve"> </w:t>
      </w:r>
      <w:r w:rsidR="00DE3B33" w:rsidRPr="00501BF1">
        <w:rPr>
          <w:rFonts w:ascii="Bookman Old Style" w:hAnsi="Bookman Old Style"/>
          <w:bCs/>
        </w:rPr>
        <w:t>l</w:t>
      </w:r>
      <w:r w:rsidR="00DE3B33">
        <w:rPr>
          <w:rFonts w:ascii="Bookman Old Style" w:hAnsi="Bookman Old Style"/>
          <w:bCs/>
        </w:rPr>
        <w:t>os</w:t>
      </w:r>
      <w:r w:rsidR="00DE3B33" w:rsidRPr="00501BF1">
        <w:rPr>
          <w:rFonts w:ascii="Bookman Old Style" w:hAnsi="Bookman Old Style"/>
          <w:bCs/>
        </w:rPr>
        <w:t xml:space="preserve"> artículo</w:t>
      </w:r>
      <w:r w:rsidR="00DE3B33">
        <w:rPr>
          <w:rFonts w:ascii="Bookman Old Style" w:hAnsi="Bookman Old Style"/>
          <w:bCs/>
        </w:rPr>
        <w:t xml:space="preserve">s </w:t>
      </w:r>
      <w:r w:rsidR="00E70C9D">
        <w:rPr>
          <w:rFonts w:ascii="Bookman Old Style" w:hAnsi="Bookman Old Style"/>
          <w:bCs/>
        </w:rPr>
        <w:t>5 y 6</w:t>
      </w:r>
      <w:r w:rsidR="00DE3B33">
        <w:rPr>
          <w:rFonts w:ascii="Bookman Old Style" w:hAnsi="Bookman Old Style"/>
          <w:bCs/>
        </w:rPr>
        <w:t xml:space="preserve"> </w:t>
      </w:r>
      <w:r w:rsidR="00DE3B33" w:rsidRPr="00501BF1">
        <w:rPr>
          <w:rFonts w:ascii="Bookman Old Style" w:hAnsi="Bookman Old Style"/>
          <w:bCs/>
        </w:rPr>
        <w:t xml:space="preserve">de la Resolución CREG </w:t>
      </w:r>
      <w:r w:rsidR="00720B26">
        <w:rPr>
          <w:rFonts w:ascii="Bookman Old Style" w:hAnsi="Bookman Old Style"/>
          <w:bCs/>
        </w:rPr>
        <w:t>1</w:t>
      </w:r>
      <w:r w:rsidR="00A85039">
        <w:rPr>
          <w:rFonts w:ascii="Bookman Old Style" w:hAnsi="Bookman Old Style"/>
          <w:bCs/>
        </w:rPr>
        <w:t>02</w:t>
      </w:r>
      <w:r w:rsidR="00DE3B33" w:rsidRPr="00501BF1">
        <w:rPr>
          <w:rFonts w:ascii="Bookman Old Style" w:hAnsi="Bookman Old Style"/>
          <w:bCs/>
        </w:rPr>
        <w:t xml:space="preserve"> de 201</w:t>
      </w:r>
      <w:r w:rsidR="00720B26">
        <w:rPr>
          <w:rFonts w:ascii="Bookman Old Style" w:hAnsi="Bookman Old Style"/>
          <w:bCs/>
        </w:rPr>
        <w:t>6</w:t>
      </w:r>
      <w:r w:rsidR="00DE3B33" w:rsidRPr="00501BF1">
        <w:rPr>
          <w:rFonts w:ascii="Bookman Old Style" w:hAnsi="Bookman Old Style"/>
          <w:bCs/>
        </w:rPr>
        <w:t>.</w:t>
      </w:r>
    </w:p>
    <w:p w:rsidR="00AB77B5" w:rsidRDefault="00AB77B5" w:rsidP="00DE3B33">
      <w:pPr>
        <w:ind w:left="0"/>
        <w:jc w:val="both"/>
        <w:rPr>
          <w:rFonts w:ascii="Bookman Old Style" w:hAnsi="Bookman Old Style"/>
          <w:bCs/>
        </w:rPr>
      </w:pPr>
    </w:p>
    <w:p w:rsidR="00DE3B33" w:rsidRPr="00190ADA" w:rsidRDefault="00DE3B33" w:rsidP="0054210A">
      <w:pPr>
        <w:ind w:left="0"/>
        <w:jc w:val="both"/>
        <w:rPr>
          <w:rFonts w:ascii="Bookman Old Style" w:hAnsi="Bookman Old Style"/>
        </w:rPr>
      </w:pPr>
      <w:r w:rsidRPr="00190ADA">
        <w:rPr>
          <w:rFonts w:ascii="Bookman Old Style" w:hAnsi="Bookman Old Style"/>
        </w:rPr>
        <w:t>La Comisión de Regulación de Energía y Gas, en su sesión No.</w:t>
      </w:r>
      <w:r w:rsidR="00AB77B5">
        <w:rPr>
          <w:rFonts w:ascii="Bookman Old Style" w:hAnsi="Bookman Old Style"/>
        </w:rPr>
        <w:t>753</w:t>
      </w:r>
      <w:r w:rsidRPr="00190ADA">
        <w:rPr>
          <w:rFonts w:ascii="Bookman Old Style" w:hAnsi="Bookman Old Style"/>
        </w:rPr>
        <w:t xml:space="preserve"> del </w:t>
      </w:r>
      <w:r w:rsidR="00AB77B5">
        <w:rPr>
          <w:rFonts w:ascii="Bookman Old Style" w:hAnsi="Bookman Old Style"/>
        </w:rPr>
        <w:t>22</w:t>
      </w:r>
      <w:r w:rsidR="00183597">
        <w:rPr>
          <w:rFonts w:ascii="Bookman Old Style" w:hAnsi="Bookman Old Style"/>
        </w:rPr>
        <w:t xml:space="preserve"> y 23</w:t>
      </w:r>
      <w:r>
        <w:rPr>
          <w:rFonts w:ascii="Bookman Old Style" w:hAnsi="Bookman Old Style"/>
        </w:rPr>
        <w:t xml:space="preserve"> </w:t>
      </w:r>
      <w:r w:rsidRPr="00190ADA">
        <w:rPr>
          <w:rFonts w:ascii="Bookman Old Style" w:hAnsi="Bookman Old Style"/>
        </w:rPr>
        <w:t xml:space="preserve">de </w:t>
      </w:r>
      <w:r w:rsidR="00471DEF">
        <w:rPr>
          <w:rFonts w:ascii="Bookman Old Style" w:hAnsi="Bookman Old Style"/>
        </w:rPr>
        <w:t>diciembre</w:t>
      </w:r>
      <w:r w:rsidRPr="00190ADA">
        <w:rPr>
          <w:rFonts w:ascii="Bookman Old Style" w:hAnsi="Bookman Old Style"/>
        </w:rPr>
        <w:t xml:space="preserve"> de </w:t>
      </w:r>
      <w:r>
        <w:rPr>
          <w:rFonts w:ascii="Bookman Old Style" w:hAnsi="Bookman Old Style"/>
        </w:rPr>
        <w:t>2016</w:t>
      </w:r>
      <w:r w:rsidRPr="00190ADA">
        <w:rPr>
          <w:rFonts w:ascii="Bookman Old Style" w:hAnsi="Bookman Old Style"/>
        </w:rPr>
        <w:t>, acordó expedir la presente Resolución</w:t>
      </w:r>
      <w:r w:rsidR="00C52148">
        <w:rPr>
          <w:rFonts w:ascii="Bookman Old Style" w:hAnsi="Bookman Old Style"/>
        </w:rPr>
        <w:t xml:space="preserve"> y,</w:t>
      </w:r>
    </w:p>
    <w:p w:rsidR="00DE3B33" w:rsidRDefault="00DE3B33" w:rsidP="00DE3B33">
      <w:pPr>
        <w:ind w:left="0"/>
        <w:jc w:val="both"/>
        <w:rPr>
          <w:rFonts w:ascii="Bookman Old Style" w:hAnsi="Bookman Old Style"/>
          <w:bCs/>
        </w:rPr>
      </w:pPr>
    </w:p>
    <w:p w:rsidR="00AB77B5" w:rsidRDefault="00AB77B5" w:rsidP="00DE3B33">
      <w:pPr>
        <w:ind w:left="0"/>
        <w:jc w:val="center"/>
        <w:rPr>
          <w:rFonts w:ascii="Bookman Old Style" w:hAnsi="Bookman Old Style" w:cs="Arial"/>
          <w:b/>
          <w:spacing w:val="80"/>
        </w:rPr>
      </w:pPr>
    </w:p>
    <w:p w:rsidR="00DE3B33" w:rsidRPr="00945A3C" w:rsidRDefault="00DE3B33" w:rsidP="00DE3B33">
      <w:pPr>
        <w:ind w:left="0"/>
        <w:jc w:val="center"/>
        <w:rPr>
          <w:rFonts w:ascii="Bookman Old Style" w:hAnsi="Bookman Old Style" w:cs="Arial"/>
        </w:rPr>
      </w:pPr>
      <w:r w:rsidRPr="00945A3C">
        <w:rPr>
          <w:rFonts w:ascii="Bookman Old Style" w:hAnsi="Bookman Old Style" w:cs="Arial"/>
          <w:b/>
          <w:spacing w:val="80"/>
        </w:rPr>
        <w:t>RESUELVE</w:t>
      </w:r>
      <w:r w:rsidRPr="00945A3C">
        <w:rPr>
          <w:rFonts w:ascii="Bookman Old Style" w:hAnsi="Bookman Old Style" w:cs="Arial"/>
        </w:rPr>
        <w:t>:</w:t>
      </w:r>
    </w:p>
    <w:p w:rsidR="005D135C" w:rsidRDefault="005D135C" w:rsidP="00DE3B33">
      <w:pPr>
        <w:ind w:left="0"/>
        <w:jc w:val="both"/>
        <w:rPr>
          <w:rFonts w:ascii="Bookman Old Style" w:hAnsi="Bookman Old Style" w:cs="Arial"/>
          <w:b/>
          <w:spacing w:val="-3"/>
        </w:rPr>
      </w:pPr>
    </w:p>
    <w:p w:rsidR="00AB77B5" w:rsidRPr="00945A3C" w:rsidRDefault="00AB77B5" w:rsidP="00DE3B33">
      <w:pPr>
        <w:ind w:left="0"/>
        <w:jc w:val="both"/>
        <w:rPr>
          <w:rFonts w:ascii="Bookman Old Style" w:hAnsi="Bookman Old Style" w:cs="Arial"/>
          <w:b/>
          <w:spacing w:val="-3"/>
        </w:rPr>
      </w:pPr>
    </w:p>
    <w:p w:rsidR="00DE3B33" w:rsidRPr="00433835" w:rsidRDefault="00DE3B33" w:rsidP="00DE3B33">
      <w:pPr>
        <w:pStyle w:val="Piedepgina"/>
        <w:tabs>
          <w:tab w:val="clear" w:pos="4252"/>
          <w:tab w:val="clear" w:pos="8504"/>
        </w:tabs>
        <w:ind w:left="0"/>
        <w:jc w:val="both"/>
        <w:rPr>
          <w:rFonts w:ascii="Bookman Old Style" w:hAnsi="Bookman Old Style" w:cs="Arial"/>
        </w:rPr>
      </w:pPr>
      <w:r w:rsidRPr="00196669">
        <w:rPr>
          <w:rFonts w:ascii="Bookman Old Style" w:hAnsi="Bookman Old Style" w:cs="Arial"/>
          <w:b/>
          <w:spacing w:val="-3"/>
        </w:rPr>
        <w:t xml:space="preserve">ARTÍCULO </w:t>
      </w:r>
      <w:r>
        <w:rPr>
          <w:rFonts w:ascii="Bookman Old Style" w:hAnsi="Bookman Old Style" w:cs="Arial"/>
          <w:b/>
          <w:spacing w:val="-3"/>
        </w:rPr>
        <w:t xml:space="preserve">1. </w:t>
      </w:r>
      <w:r>
        <w:rPr>
          <w:rFonts w:ascii="Bookman Old Style" w:hAnsi="Bookman Old Style" w:cs="Arial"/>
          <w:bCs/>
        </w:rPr>
        <w:t xml:space="preserve">Modifíquese el artículo </w:t>
      </w:r>
      <w:r w:rsidR="009F2AB2">
        <w:rPr>
          <w:rFonts w:ascii="Bookman Old Style" w:hAnsi="Bookman Old Style" w:cs="Arial"/>
          <w:bCs/>
        </w:rPr>
        <w:t>5</w:t>
      </w:r>
      <w:r>
        <w:rPr>
          <w:rFonts w:ascii="Bookman Old Style" w:hAnsi="Bookman Old Style" w:cs="Arial"/>
          <w:bCs/>
        </w:rPr>
        <w:t xml:space="preserve">° de la Resolución CREG </w:t>
      </w:r>
      <w:r w:rsidR="00A85039">
        <w:rPr>
          <w:rFonts w:ascii="Bookman Old Style" w:hAnsi="Bookman Old Style" w:cs="Arial"/>
          <w:bCs/>
        </w:rPr>
        <w:t>102</w:t>
      </w:r>
      <w:r>
        <w:rPr>
          <w:rFonts w:ascii="Bookman Old Style" w:hAnsi="Bookman Old Style" w:cs="Arial"/>
          <w:bCs/>
        </w:rPr>
        <w:t xml:space="preserve"> de 201</w:t>
      </w:r>
      <w:r w:rsidR="00A85039">
        <w:rPr>
          <w:rFonts w:ascii="Bookman Old Style" w:hAnsi="Bookman Old Style" w:cs="Arial"/>
          <w:bCs/>
        </w:rPr>
        <w:t>6</w:t>
      </w:r>
      <w:r>
        <w:rPr>
          <w:rFonts w:ascii="Bookman Old Style" w:hAnsi="Bookman Old Style" w:cs="Arial"/>
          <w:bCs/>
        </w:rPr>
        <w:t xml:space="preserve"> así:</w:t>
      </w:r>
    </w:p>
    <w:p w:rsidR="00DE3B33" w:rsidRDefault="00DE3B33" w:rsidP="00DE3B33">
      <w:pPr>
        <w:pStyle w:val="Piedepgina"/>
        <w:tabs>
          <w:tab w:val="clear" w:pos="4252"/>
          <w:tab w:val="clear" w:pos="8504"/>
        </w:tabs>
        <w:jc w:val="both"/>
        <w:rPr>
          <w:rFonts w:ascii="Bookman Old Style" w:hAnsi="Bookman Old Style" w:cs="Arial"/>
          <w:bCs/>
        </w:rPr>
      </w:pPr>
    </w:p>
    <w:p w:rsidR="009F2AB2" w:rsidRPr="00AB77B5" w:rsidRDefault="009F2AB2" w:rsidP="009F2AB2">
      <w:pPr>
        <w:pStyle w:val="Style32"/>
        <w:shd w:val="clear" w:color="auto" w:fill="auto"/>
        <w:spacing w:before="0"/>
        <w:ind w:left="567"/>
        <w:rPr>
          <w:rStyle w:val="CharStyle26"/>
          <w:rFonts w:ascii="Bookman Old Style" w:hAnsi="Bookman Old Style"/>
          <w:color w:val="000000"/>
          <w:sz w:val="24"/>
          <w:szCs w:val="24"/>
          <w:lang w:eastAsia="es-ES_tradnl"/>
        </w:rPr>
      </w:pPr>
      <w:r w:rsidRPr="00AB77B5">
        <w:rPr>
          <w:rStyle w:val="CharStyle33"/>
          <w:rFonts w:ascii="Bookman Old Style" w:hAnsi="Bookman Old Style"/>
          <w:b/>
          <w:color w:val="000000"/>
          <w:sz w:val="24"/>
          <w:szCs w:val="24"/>
          <w:lang w:eastAsia="es-ES_tradnl"/>
        </w:rPr>
        <w:t xml:space="preserve">ARTÍCULO </w:t>
      </w:r>
      <w:r w:rsidRPr="00AB77B5">
        <w:rPr>
          <w:rStyle w:val="CharStyle34"/>
          <w:rFonts w:ascii="Bookman Old Style" w:hAnsi="Bookman Old Style"/>
          <w:b/>
          <w:bCs/>
          <w:color w:val="000000"/>
          <w:sz w:val="24"/>
          <w:szCs w:val="24"/>
          <w:lang w:eastAsia="es-ES_tradnl"/>
        </w:rPr>
        <w:t xml:space="preserve">5. </w:t>
      </w:r>
      <w:r w:rsidRPr="00AB77B5">
        <w:rPr>
          <w:rStyle w:val="CharStyle33"/>
          <w:rFonts w:ascii="Bookman Old Style" w:hAnsi="Bookman Old Style"/>
          <w:b/>
          <w:color w:val="000000"/>
          <w:sz w:val="24"/>
          <w:szCs w:val="24"/>
          <w:lang w:eastAsia="es-ES_tradnl"/>
        </w:rPr>
        <w:t>Cargo de distribución aplicable a los usuarios de Uso Residencial.</w:t>
      </w:r>
      <w:r w:rsidRPr="00AB77B5">
        <w:rPr>
          <w:rStyle w:val="CharStyle33"/>
          <w:rFonts w:ascii="Bookman Old Style" w:hAnsi="Bookman Old Style"/>
          <w:color w:val="000000"/>
          <w:sz w:val="24"/>
          <w:szCs w:val="24"/>
          <w:lang w:eastAsia="es-ES_tradnl"/>
        </w:rPr>
        <w:t xml:space="preserve"> A </w:t>
      </w:r>
      <w:r w:rsidRPr="00AB77B5">
        <w:rPr>
          <w:rStyle w:val="CharStyle26"/>
          <w:rFonts w:ascii="Bookman Old Style" w:hAnsi="Bookman Old Style"/>
          <w:color w:val="000000"/>
          <w:sz w:val="24"/>
          <w:szCs w:val="24"/>
          <w:lang w:eastAsia="es-ES_tradnl"/>
        </w:rPr>
        <w:t>partir de la vigencia de la presente Resolución, el cargo de distribución aplicable a los usuarios de uso residencial aplicable en el Mercado Relevante definido en el artículo 1 para recuperar los costos de inversión y los gastos de AOM para la distribución domiciliaria de gas combustible por red se fija</w:t>
      </w:r>
      <w:r w:rsidR="00832D28" w:rsidRPr="00AB77B5">
        <w:rPr>
          <w:rStyle w:val="CharStyle26"/>
          <w:rFonts w:ascii="Bookman Old Style" w:hAnsi="Bookman Old Style"/>
          <w:color w:val="000000"/>
          <w:sz w:val="24"/>
          <w:szCs w:val="24"/>
          <w:lang w:eastAsia="es-ES_tradnl"/>
        </w:rPr>
        <w:t xml:space="preserve"> transitoriamente</w:t>
      </w:r>
      <w:r w:rsidRPr="00AB77B5">
        <w:rPr>
          <w:rStyle w:val="CharStyle26"/>
          <w:rFonts w:ascii="Bookman Old Style" w:hAnsi="Bookman Old Style"/>
          <w:color w:val="000000"/>
          <w:sz w:val="24"/>
          <w:szCs w:val="24"/>
          <w:lang w:eastAsia="es-ES_tradnl"/>
        </w:rPr>
        <w:t xml:space="preserve"> de la siguiente manera:</w:t>
      </w:r>
    </w:p>
    <w:p w:rsidR="009F2AB2" w:rsidRDefault="009F2AB2" w:rsidP="009F2AB2">
      <w:pPr>
        <w:pStyle w:val="Style32"/>
        <w:shd w:val="clear" w:color="auto" w:fill="auto"/>
        <w:spacing w:before="0"/>
        <w:ind w:left="567"/>
        <w:rPr>
          <w:rFonts w:ascii="Bookman Old Style" w:hAnsi="Bookman Old Style"/>
          <w:sz w:val="32"/>
          <w:szCs w:val="24"/>
        </w:rPr>
      </w:pPr>
    </w:p>
    <w:p w:rsidR="00AB77B5" w:rsidRPr="00AB77B5" w:rsidRDefault="00AB77B5" w:rsidP="009F2AB2">
      <w:pPr>
        <w:pStyle w:val="Style32"/>
        <w:shd w:val="clear" w:color="auto" w:fill="auto"/>
        <w:spacing w:before="0"/>
        <w:ind w:left="567"/>
        <w:rPr>
          <w:rFonts w:ascii="Bookman Old Style" w:hAnsi="Bookman Old Style"/>
          <w:sz w:val="32"/>
          <w:szCs w:val="24"/>
        </w:rPr>
      </w:pPr>
    </w:p>
    <w:tbl>
      <w:tblPr>
        <w:tblpPr w:vertAnchor="text" w:tblpXSpec="center" w:tblpY="1"/>
        <w:tblW w:w="8572" w:type="dxa"/>
        <w:tblLayout w:type="fixed"/>
        <w:tblCellMar>
          <w:left w:w="0" w:type="dxa"/>
          <w:right w:w="0" w:type="dxa"/>
        </w:tblCellMar>
        <w:tblLook w:val="0000" w:firstRow="0" w:lastRow="0" w:firstColumn="0" w:lastColumn="0" w:noHBand="0" w:noVBand="0"/>
      </w:tblPr>
      <w:tblGrid>
        <w:gridCol w:w="3613"/>
        <w:gridCol w:w="851"/>
        <w:gridCol w:w="851"/>
        <w:gridCol w:w="866"/>
        <w:gridCol w:w="741"/>
        <w:gridCol w:w="875"/>
        <w:gridCol w:w="775"/>
      </w:tblGrid>
      <w:tr w:rsidR="009F2AB2" w:rsidRPr="00AB77B5" w:rsidTr="00AB77B5">
        <w:trPr>
          <w:trHeight w:hRule="exact" w:val="210"/>
        </w:trPr>
        <w:tc>
          <w:tcPr>
            <w:tcW w:w="8572" w:type="dxa"/>
            <w:gridSpan w:val="7"/>
            <w:tcBorders>
              <w:top w:val="single" w:sz="4" w:space="0" w:color="auto"/>
              <w:left w:val="single" w:sz="4" w:space="0" w:color="auto"/>
              <w:bottom w:val="nil"/>
              <w:right w:val="single" w:sz="4" w:space="0" w:color="auto"/>
            </w:tcBorders>
            <w:shd w:val="clear" w:color="auto" w:fill="FFFFFF"/>
            <w:vAlign w:val="bottom"/>
          </w:tcPr>
          <w:p w:rsidR="009F2AB2" w:rsidRPr="00AB77B5" w:rsidRDefault="009F2AB2" w:rsidP="0018044A">
            <w:pPr>
              <w:pStyle w:val="Style37"/>
              <w:shd w:val="clear" w:color="auto" w:fill="auto"/>
              <w:spacing w:after="0" w:line="210" w:lineRule="exact"/>
              <w:ind w:left="-36"/>
              <w:jc w:val="center"/>
              <w:rPr>
                <w:rStyle w:val="CharStyle41"/>
                <w:rFonts w:ascii="Bookman Old Style" w:hAnsi="Bookman Old Style"/>
                <w:b/>
                <w:color w:val="000000"/>
                <w:sz w:val="18"/>
                <w:szCs w:val="18"/>
                <w:lang w:eastAsia="es-ES_tradnl"/>
              </w:rPr>
            </w:pPr>
            <w:r w:rsidRPr="00AB77B5">
              <w:rPr>
                <w:rStyle w:val="CharStyle41"/>
                <w:rFonts w:ascii="Bookman Old Style" w:hAnsi="Bookman Old Style"/>
                <w:b/>
                <w:color w:val="000000"/>
                <w:sz w:val="18"/>
                <w:szCs w:val="18"/>
                <w:lang w:eastAsia="es-ES_tradnl"/>
              </w:rPr>
              <w:t>Usuarios de Uso Residencial</w:t>
            </w:r>
          </w:p>
        </w:tc>
      </w:tr>
      <w:tr w:rsidR="009F2AB2" w:rsidRPr="00AB77B5" w:rsidTr="00AB77B5">
        <w:trPr>
          <w:trHeight w:hRule="exact" w:val="210"/>
        </w:trPr>
        <w:tc>
          <w:tcPr>
            <w:tcW w:w="3613" w:type="dxa"/>
            <w:tcBorders>
              <w:top w:val="single" w:sz="4" w:space="0" w:color="auto"/>
              <w:left w:val="single" w:sz="4" w:space="0" w:color="auto"/>
              <w:bottom w:val="nil"/>
              <w:right w:val="nil"/>
            </w:tcBorders>
            <w:shd w:val="clear" w:color="auto" w:fill="FFFFFF"/>
            <w:vAlign w:val="bottom"/>
          </w:tcPr>
          <w:p w:rsidR="009F2AB2" w:rsidRPr="00AB77B5" w:rsidRDefault="009F2AB2" w:rsidP="0018044A">
            <w:pPr>
              <w:pStyle w:val="Style37"/>
              <w:shd w:val="clear" w:color="auto" w:fill="auto"/>
              <w:spacing w:after="0" w:line="210" w:lineRule="exact"/>
              <w:ind w:left="279" w:hanging="180"/>
              <w:jc w:val="center"/>
              <w:rPr>
                <w:rStyle w:val="CharStyle41"/>
                <w:rFonts w:ascii="Bookman Old Style" w:hAnsi="Bookman Old Style"/>
                <w:b/>
                <w:color w:val="000000"/>
                <w:sz w:val="18"/>
                <w:szCs w:val="18"/>
                <w:lang w:val="en-US" w:eastAsia="en-US"/>
              </w:rPr>
            </w:pPr>
            <w:r w:rsidRPr="00AB77B5">
              <w:rPr>
                <w:rStyle w:val="CharStyle41"/>
                <w:rFonts w:ascii="Bookman Old Style" w:hAnsi="Bookman Old Style"/>
                <w:b/>
                <w:color w:val="000000"/>
                <w:sz w:val="18"/>
                <w:szCs w:val="18"/>
                <w:lang w:val="en-US" w:eastAsia="en-US"/>
              </w:rPr>
              <w:t>Componente</w:t>
            </w:r>
          </w:p>
        </w:tc>
        <w:tc>
          <w:tcPr>
            <w:tcW w:w="851" w:type="dxa"/>
            <w:tcBorders>
              <w:top w:val="single" w:sz="4" w:space="0" w:color="auto"/>
              <w:left w:val="single" w:sz="4" w:space="0" w:color="auto"/>
              <w:bottom w:val="nil"/>
              <w:right w:val="single" w:sz="4" w:space="0" w:color="auto"/>
            </w:tcBorders>
            <w:shd w:val="clear" w:color="auto" w:fill="FFFFFF"/>
          </w:tcPr>
          <w:p w:rsidR="009F2AB2" w:rsidRPr="00AB77B5" w:rsidRDefault="009F2AB2" w:rsidP="0018044A">
            <w:pPr>
              <w:pStyle w:val="Style37"/>
              <w:shd w:val="clear" w:color="auto" w:fill="auto"/>
              <w:spacing w:after="0" w:line="210" w:lineRule="exact"/>
              <w:ind w:left="-36"/>
              <w:jc w:val="center"/>
              <w:rPr>
                <w:rStyle w:val="CharStyle41"/>
                <w:rFonts w:ascii="Bookman Old Style" w:hAnsi="Bookman Old Style"/>
                <w:b/>
                <w:color w:val="000000"/>
                <w:sz w:val="18"/>
                <w:szCs w:val="18"/>
                <w:lang w:eastAsia="es-ES_tradnl"/>
              </w:rPr>
            </w:pPr>
          </w:p>
        </w:tc>
        <w:tc>
          <w:tcPr>
            <w:tcW w:w="851" w:type="dxa"/>
            <w:tcBorders>
              <w:top w:val="single" w:sz="4" w:space="0" w:color="auto"/>
              <w:left w:val="single" w:sz="4" w:space="0" w:color="auto"/>
              <w:bottom w:val="nil"/>
              <w:right w:val="nil"/>
            </w:tcBorders>
            <w:shd w:val="clear" w:color="auto" w:fill="FFFFFF"/>
            <w:vAlign w:val="bottom"/>
          </w:tcPr>
          <w:p w:rsidR="009F2AB2" w:rsidRPr="00AB77B5" w:rsidRDefault="009F2AB2" w:rsidP="0018044A">
            <w:pPr>
              <w:pStyle w:val="Style37"/>
              <w:shd w:val="clear" w:color="auto" w:fill="auto"/>
              <w:spacing w:after="0" w:line="210" w:lineRule="exact"/>
              <w:ind w:left="-36"/>
              <w:jc w:val="center"/>
              <w:rPr>
                <w:rStyle w:val="CharStyle41"/>
                <w:rFonts w:ascii="Bookman Old Style" w:hAnsi="Bookman Old Style"/>
                <w:b/>
                <w:color w:val="000000"/>
                <w:sz w:val="18"/>
                <w:szCs w:val="18"/>
                <w:lang w:eastAsia="es-ES_tradnl"/>
              </w:rPr>
            </w:pPr>
            <w:r w:rsidRPr="00AB77B5">
              <w:rPr>
                <w:rStyle w:val="CharStyle41"/>
                <w:rFonts w:ascii="Bookman Old Style" w:hAnsi="Bookman Old Style"/>
                <w:b/>
                <w:color w:val="000000"/>
                <w:sz w:val="18"/>
                <w:szCs w:val="18"/>
                <w:lang w:eastAsia="es-ES_tradnl"/>
              </w:rPr>
              <w:t>2015</w:t>
            </w:r>
          </w:p>
        </w:tc>
        <w:tc>
          <w:tcPr>
            <w:tcW w:w="866" w:type="dxa"/>
            <w:tcBorders>
              <w:top w:val="single" w:sz="4" w:space="0" w:color="auto"/>
              <w:left w:val="single" w:sz="4" w:space="0" w:color="auto"/>
              <w:bottom w:val="nil"/>
              <w:right w:val="nil"/>
            </w:tcBorders>
            <w:shd w:val="clear" w:color="auto" w:fill="FFFFFF"/>
            <w:vAlign w:val="bottom"/>
          </w:tcPr>
          <w:p w:rsidR="009F2AB2" w:rsidRPr="00AB77B5" w:rsidRDefault="009F2AB2" w:rsidP="0018044A">
            <w:pPr>
              <w:pStyle w:val="Style37"/>
              <w:shd w:val="clear" w:color="auto" w:fill="auto"/>
              <w:spacing w:after="0" w:line="210" w:lineRule="exact"/>
              <w:ind w:left="-36"/>
              <w:jc w:val="center"/>
              <w:rPr>
                <w:rStyle w:val="CharStyle41"/>
                <w:rFonts w:ascii="Bookman Old Style" w:hAnsi="Bookman Old Style"/>
                <w:b/>
                <w:color w:val="000000"/>
                <w:sz w:val="18"/>
                <w:szCs w:val="18"/>
                <w:lang w:eastAsia="es-ES_tradnl"/>
              </w:rPr>
            </w:pPr>
            <w:r w:rsidRPr="00AB77B5">
              <w:rPr>
                <w:rStyle w:val="CharStyle41"/>
                <w:rFonts w:ascii="Bookman Old Style" w:hAnsi="Bookman Old Style"/>
                <w:b/>
                <w:color w:val="000000"/>
                <w:sz w:val="18"/>
                <w:szCs w:val="18"/>
                <w:lang w:eastAsia="es-ES_tradnl"/>
              </w:rPr>
              <w:t>2016</w:t>
            </w:r>
          </w:p>
        </w:tc>
        <w:tc>
          <w:tcPr>
            <w:tcW w:w="741" w:type="dxa"/>
            <w:tcBorders>
              <w:top w:val="single" w:sz="4" w:space="0" w:color="auto"/>
              <w:left w:val="single" w:sz="4" w:space="0" w:color="auto"/>
              <w:bottom w:val="nil"/>
              <w:right w:val="nil"/>
            </w:tcBorders>
            <w:shd w:val="clear" w:color="auto" w:fill="FFFFFF"/>
            <w:vAlign w:val="bottom"/>
          </w:tcPr>
          <w:p w:rsidR="009F2AB2" w:rsidRPr="00AB77B5" w:rsidRDefault="009F2AB2" w:rsidP="0018044A">
            <w:pPr>
              <w:pStyle w:val="Style37"/>
              <w:shd w:val="clear" w:color="auto" w:fill="auto"/>
              <w:spacing w:after="0" w:line="210" w:lineRule="exact"/>
              <w:ind w:left="-36"/>
              <w:jc w:val="center"/>
              <w:rPr>
                <w:rStyle w:val="CharStyle41"/>
                <w:rFonts w:ascii="Bookman Old Style" w:hAnsi="Bookman Old Style"/>
                <w:b/>
                <w:color w:val="000000"/>
                <w:sz w:val="18"/>
                <w:szCs w:val="18"/>
                <w:lang w:eastAsia="es-ES_tradnl"/>
              </w:rPr>
            </w:pPr>
            <w:r w:rsidRPr="00AB77B5">
              <w:rPr>
                <w:rStyle w:val="CharStyle41"/>
                <w:rFonts w:ascii="Bookman Old Style" w:hAnsi="Bookman Old Style"/>
                <w:b/>
                <w:color w:val="000000"/>
                <w:sz w:val="18"/>
                <w:szCs w:val="18"/>
                <w:lang w:eastAsia="es-ES_tradnl"/>
              </w:rPr>
              <w:t>2017</w:t>
            </w:r>
          </w:p>
        </w:tc>
        <w:tc>
          <w:tcPr>
            <w:tcW w:w="875" w:type="dxa"/>
            <w:tcBorders>
              <w:top w:val="single" w:sz="4" w:space="0" w:color="auto"/>
              <w:left w:val="single" w:sz="4" w:space="0" w:color="auto"/>
              <w:bottom w:val="nil"/>
              <w:right w:val="nil"/>
            </w:tcBorders>
            <w:shd w:val="clear" w:color="auto" w:fill="FFFFFF"/>
            <w:vAlign w:val="bottom"/>
          </w:tcPr>
          <w:p w:rsidR="009F2AB2" w:rsidRPr="00AB77B5" w:rsidRDefault="009F2AB2" w:rsidP="0018044A">
            <w:pPr>
              <w:pStyle w:val="Style37"/>
              <w:shd w:val="clear" w:color="auto" w:fill="auto"/>
              <w:spacing w:after="0" w:line="210" w:lineRule="exact"/>
              <w:ind w:left="-36"/>
              <w:jc w:val="center"/>
              <w:rPr>
                <w:rStyle w:val="CharStyle41"/>
                <w:rFonts w:ascii="Bookman Old Style" w:hAnsi="Bookman Old Style"/>
                <w:b/>
                <w:color w:val="000000"/>
                <w:sz w:val="18"/>
                <w:szCs w:val="18"/>
                <w:lang w:eastAsia="es-ES_tradnl"/>
              </w:rPr>
            </w:pPr>
            <w:r w:rsidRPr="00AB77B5">
              <w:rPr>
                <w:rStyle w:val="CharStyle41"/>
                <w:rFonts w:ascii="Bookman Old Style" w:hAnsi="Bookman Old Style"/>
                <w:b/>
                <w:color w:val="000000"/>
                <w:sz w:val="18"/>
                <w:szCs w:val="18"/>
                <w:lang w:eastAsia="es-ES_tradnl"/>
              </w:rPr>
              <w:t>2018</w:t>
            </w:r>
          </w:p>
        </w:tc>
        <w:tc>
          <w:tcPr>
            <w:tcW w:w="772" w:type="dxa"/>
            <w:tcBorders>
              <w:top w:val="single" w:sz="4" w:space="0" w:color="auto"/>
              <w:left w:val="single" w:sz="4" w:space="0" w:color="auto"/>
              <w:bottom w:val="nil"/>
              <w:right w:val="single" w:sz="4" w:space="0" w:color="auto"/>
            </w:tcBorders>
            <w:shd w:val="clear" w:color="auto" w:fill="FFFFFF"/>
            <w:vAlign w:val="bottom"/>
          </w:tcPr>
          <w:p w:rsidR="009F2AB2" w:rsidRPr="00AB77B5" w:rsidRDefault="009F2AB2" w:rsidP="0018044A">
            <w:pPr>
              <w:pStyle w:val="Style37"/>
              <w:shd w:val="clear" w:color="auto" w:fill="auto"/>
              <w:spacing w:after="0" w:line="210" w:lineRule="exact"/>
              <w:ind w:left="-36"/>
              <w:jc w:val="center"/>
              <w:rPr>
                <w:rStyle w:val="CharStyle41"/>
                <w:rFonts w:ascii="Bookman Old Style" w:hAnsi="Bookman Old Style"/>
                <w:b/>
                <w:color w:val="000000"/>
                <w:sz w:val="18"/>
                <w:szCs w:val="18"/>
                <w:lang w:eastAsia="es-ES_tradnl"/>
              </w:rPr>
            </w:pPr>
            <w:r w:rsidRPr="00AB77B5">
              <w:rPr>
                <w:rStyle w:val="CharStyle41"/>
                <w:rFonts w:ascii="Bookman Old Style" w:hAnsi="Bookman Old Style"/>
                <w:b/>
                <w:color w:val="000000"/>
                <w:sz w:val="18"/>
                <w:szCs w:val="18"/>
                <w:lang w:eastAsia="es-ES_tradnl"/>
              </w:rPr>
              <w:t>2019</w:t>
            </w:r>
          </w:p>
        </w:tc>
      </w:tr>
      <w:tr w:rsidR="009F2AB2" w:rsidRPr="00AB77B5" w:rsidTr="00AB77B5">
        <w:trPr>
          <w:trHeight w:hRule="exact" w:val="210"/>
        </w:trPr>
        <w:tc>
          <w:tcPr>
            <w:tcW w:w="3613" w:type="dxa"/>
            <w:tcBorders>
              <w:top w:val="single" w:sz="4" w:space="0" w:color="auto"/>
              <w:left w:val="single" w:sz="4" w:space="0" w:color="auto"/>
              <w:bottom w:val="nil"/>
              <w:right w:val="nil"/>
            </w:tcBorders>
            <w:shd w:val="clear" w:color="auto" w:fill="FFFFFF"/>
            <w:vAlign w:val="bottom"/>
          </w:tcPr>
          <w:p w:rsidR="009F2AB2" w:rsidRPr="00AB77B5" w:rsidRDefault="009F2AB2" w:rsidP="0018044A">
            <w:pPr>
              <w:pStyle w:val="Style37"/>
              <w:shd w:val="clear" w:color="auto" w:fill="auto"/>
              <w:spacing w:after="0" w:line="210" w:lineRule="exact"/>
              <w:ind w:left="279" w:hanging="180"/>
              <w:jc w:val="center"/>
              <w:rPr>
                <w:rFonts w:ascii="Bookman Old Style" w:hAnsi="Bookman Old Style" w:cs="Arial"/>
                <w:sz w:val="18"/>
                <w:szCs w:val="18"/>
              </w:rPr>
            </w:pPr>
            <w:r w:rsidRPr="00AB77B5">
              <w:rPr>
                <w:rStyle w:val="CharStyle41"/>
                <w:rFonts w:ascii="Bookman Old Style" w:hAnsi="Bookman Old Style"/>
                <w:color w:val="000000"/>
                <w:sz w:val="18"/>
                <w:szCs w:val="18"/>
                <w:lang w:val="en-US" w:eastAsia="en-US"/>
              </w:rPr>
              <w:t xml:space="preserve">Cargo </w:t>
            </w:r>
            <w:r w:rsidRPr="00AB77B5">
              <w:rPr>
                <w:rStyle w:val="CharStyle41"/>
                <w:rFonts w:ascii="Bookman Old Style" w:hAnsi="Bookman Old Style"/>
                <w:color w:val="000000"/>
                <w:sz w:val="18"/>
                <w:szCs w:val="18"/>
                <w:lang w:eastAsia="es-ES_tradnl"/>
              </w:rPr>
              <w:t xml:space="preserve">de distribución </w:t>
            </w:r>
            <w:r w:rsidRPr="00AB77B5">
              <w:rPr>
                <w:rStyle w:val="CharStyle41"/>
                <w:rFonts w:ascii="Bookman Old Style" w:hAnsi="Bookman Old Style"/>
                <w:color w:val="000000"/>
                <w:sz w:val="18"/>
                <w:szCs w:val="18"/>
                <w:lang w:val="en-US" w:eastAsia="en-US"/>
              </w:rPr>
              <w:t>Total</w:t>
            </w:r>
          </w:p>
        </w:tc>
        <w:tc>
          <w:tcPr>
            <w:tcW w:w="851" w:type="dxa"/>
            <w:tcBorders>
              <w:top w:val="single" w:sz="4" w:space="0" w:color="auto"/>
              <w:left w:val="single" w:sz="4" w:space="0" w:color="auto"/>
              <w:bottom w:val="nil"/>
              <w:right w:val="single" w:sz="4" w:space="0" w:color="auto"/>
            </w:tcBorders>
            <w:shd w:val="clear" w:color="auto" w:fill="FFFFFF"/>
          </w:tcPr>
          <w:p w:rsidR="009F2AB2" w:rsidRPr="00AB77B5" w:rsidRDefault="009F2AB2" w:rsidP="0018044A">
            <w:pPr>
              <w:pStyle w:val="Style37"/>
              <w:shd w:val="clear" w:color="auto" w:fill="auto"/>
              <w:spacing w:after="0" w:line="210" w:lineRule="exact"/>
              <w:ind w:left="-36"/>
              <w:jc w:val="center"/>
              <w:rPr>
                <w:rStyle w:val="CharStyle41"/>
                <w:rFonts w:ascii="Bookman Old Style" w:hAnsi="Bookman Old Style"/>
                <w:color w:val="000000"/>
                <w:sz w:val="18"/>
                <w:szCs w:val="18"/>
                <w:lang w:eastAsia="es-ES_tradnl"/>
              </w:rPr>
            </w:pPr>
            <w:r w:rsidRPr="00AB77B5">
              <w:rPr>
                <w:rStyle w:val="CharStyle41"/>
                <w:rFonts w:ascii="Bookman Old Style" w:hAnsi="Bookman Old Style"/>
                <w:color w:val="000000"/>
                <w:sz w:val="18"/>
                <w:szCs w:val="18"/>
                <w:lang w:eastAsia="es-ES_tradnl"/>
              </w:rPr>
              <w:t>$/m3</w:t>
            </w:r>
          </w:p>
        </w:tc>
        <w:tc>
          <w:tcPr>
            <w:tcW w:w="851" w:type="dxa"/>
            <w:tcBorders>
              <w:top w:val="single" w:sz="4" w:space="0" w:color="auto"/>
              <w:left w:val="single" w:sz="4" w:space="0" w:color="auto"/>
              <w:bottom w:val="nil"/>
              <w:right w:val="nil"/>
            </w:tcBorders>
            <w:shd w:val="clear" w:color="auto" w:fill="FFFFFF"/>
            <w:vAlign w:val="bottom"/>
          </w:tcPr>
          <w:p w:rsidR="009F2AB2" w:rsidRPr="00AB77B5" w:rsidRDefault="009F2AB2" w:rsidP="0018044A">
            <w:pPr>
              <w:pStyle w:val="Style37"/>
              <w:shd w:val="clear" w:color="auto" w:fill="auto"/>
              <w:spacing w:after="0" w:line="210" w:lineRule="exact"/>
              <w:ind w:left="-36"/>
              <w:jc w:val="center"/>
              <w:rPr>
                <w:rFonts w:ascii="Bookman Old Style" w:hAnsi="Bookman Old Style" w:cs="Arial"/>
                <w:sz w:val="18"/>
                <w:szCs w:val="18"/>
              </w:rPr>
            </w:pPr>
            <w:r w:rsidRPr="00AB77B5">
              <w:rPr>
                <w:rStyle w:val="CharStyle41"/>
                <w:rFonts w:ascii="Bookman Old Style" w:hAnsi="Bookman Old Style"/>
                <w:color w:val="000000"/>
                <w:sz w:val="18"/>
                <w:szCs w:val="18"/>
                <w:lang w:eastAsia="es-ES_tradnl"/>
              </w:rPr>
              <w:t>891,30</w:t>
            </w:r>
          </w:p>
        </w:tc>
        <w:tc>
          <w:tcPr>
            <w:tcW w:w="866" w:type="dxa"/>
            <w:tcBorders>
              <w:top w:val="single" w:sz="4" w:space="0" w:color="auto"/>
              <w:left w:val="single" w:sz="4" w:space="0" w:color="auto"/>
              <w:bottom w:val="nil"/>
              <w:right w:val="nil"/>
            </w:tcBorders>
            <w:shd w:val="clear" w:color="auto" w:fill="FFFFFF"/>
            <w:vAlign w:val="bottom"/>
          </w:tcPr>
          <w:p w:rsidR="009F2AB2" w:rsidRPr="00AB77B5" w:rsidRDefault="009F2AB2" w:rsidP="0018044A">
            <w:pPr>
              <w:pStyle w:val="Style37"/>
              <w:shd w:val="clear" w:color="auto" w:fill="auto"/>
              <w:spacing w:after="0" w:line="210" w:lineRule="exact"/>
              <w:ind w:left="-36"/>
              <w:jc w:val="center"/>
              <w:rPr>
                <w:rFonts w:ascii="Bookman Old Style" w:hAnsi="Bookman Old Style" w:cs="Arial"/>
                <w:sz w:val="18"/>
                <w:szCs w:val="18"/>
              </w:rPr>
            </w:pPr>
            <w:r w:rsidRPr="00AB77B5">
              <w:rPr>
                <w:rStyle w:val="CharStyle41"/>
                <w:rFonts w:ascii="Bookman Old Style" w:hAnsi="Bookman Old Style"/>
                <w:color w:val="000000"/>
                <w:sz w:val="18"/>
                <w:szCs w:val="18"/>
                <w:lang w:eastAsia="es-ES_tradnl"/>
              </w:rPr>
              <w:t>899,67</w:t>
            </w:r>
          </w:p>
        </w:tc>
        <w:tc>
          <w:tcPr>
            <w:tcW w:w="741" w:type="dxa"/>
            <w:tcBorders>
              <w:top w:val="single" w:sz="4" w:space="0" w:color="auto"/>
              <w:left w:val="single" w:sz="4" w:space="0" w:color="auto"/>
              <w:bottom w:val="nil"/>
              <w:right w:val="nil"/>
            </w:tcBorders>
            <w:shd w:val="clear" w:color="auto" w:fill="FFFFFF"/>
            <w:vAlign w:val="bottom"/>
          </w:tcPr>
          <w:p w:rsidR="009F2AB2" w:rsidRPr="00AB77B5" w:rsidRDefault="009F2AB2" w:rsidP="0018044A">
            <w:pPr>
              <w:pStyle w:val="Style37"/>
              <w:shd w:val="clear" w:color="auto" w:fill="auto"/>
              <w:spacing w:after="0" w:line="210" w:lineRule="exact"/>
              <w:ind w:left="-36"/>
              <w:jc w:val="center"/>
              <w:rPr>
                <w:rFonts w:ascii="Bookman Old Style" w:hAnsi="Bookman Old Style" w:cs="Arial"/>
                <w:sz w:val="18"/>
                <w:szCs w:val="18"/>
              </w:rPr>
            </w:pPr>
            <w:r w:rsidRPr="00AB77B5">
              <w:rPr>
                <w:rStyle w:val="CharStyle41"/>
                <w:rFonts w:ascii="Bookman Old Style" w:hAnsi="Bookman Old Style"/>
                <w:color w:val="000000"/>
                <w:sz w:val="18"/>
                <w:szCs w:val="18"/>
                <w:lang w:eastAsia="es-ES_tradnl"/>
              </w:rPr>
              <w:t>916,46</w:t>
            </w:r>
          </w:p>
        </w:tc>
        <w:tc>
          <w:tcPr>
            <w:tcW w:w="875" w:type="dxa"/>
            <w:tcBorders>
              <w:top w:val="single" w:sz="4" w:space="0" w:color="auto"/>
              <w:left w:val="single" w:sz="4" w:space="0" w:color="auto"/>
              <w:bottom w:val="nil"/>
              <w:right w:val="nil"/>
            </w:tcBorders>
            <w:shd w:val="clear" w:color="auto" w:fill="FFFFFF"/>
            <w:vAlign w:val="bottom"/>
          </w:tcPr>
          <w:p w:rsidR="009F2AB2" w:rsidRPr="00AB77B5" w:rsidRDefault="009F2AB2" w:rsidP="0018044A">
            <w:pPr>
              <w:pStyle w:val="Style37"/>
              <w:shd w:val="clear" w:color="auto" w:fill="auto"/>
              <w:spacing w:after="0" w:line="210" w:lineRule="exact"/>
              <w:ind w:left="-36"/>
              <w:jc w:val="center"/>
              <w:rPr>
                <w:rFonts w:ascii="Bookman Old Style" w:hAnsi="Bookman Old Style" w:cs="Arial"/>
                <w:sz w:val="18"/>
                <w:szCs w:val="18"/>
              </w:rPr>
            </w:pPr>
            <w:r w:rsidRPr="00AB77B5">
              <w:rPr>
                <w:rStyle w:val="CharStyle41"/>
                <w:rFonts w:ascii="Bookman Old Style" w:hAnsi="Bookman Old Style"/>
                <w:color w:val="000000"/>
                <w:sz w:val="18"/>
                <w:szCs w:val="18"/>
                <w:lang w:eastAsia="es-ES_tradnl"/>
              </w:rPr>
              <w:t>925,96</w:t>
            </w:r>
          </w:p>
        </w:tc>
        <w:tc>
          <w:tcPr>
            <w:tcW w:w="772" w:type="dxa"/>
            <w:tcBorders>
              <w:top w:val="single" w:sz="4" w:space="0" w:color="auto"/>
              <w:left w:val="single" w:sz="4" w:space="0" w:color="auto"/>
              <w:bottom w:val="nil"/>
              <w:right w:val="single" w:sz="4" w:space="0" w:color="auto"/>
            </w:tcBorders>
            <w:shd w:val="clear" w:color="auto" w:fill="FFFFFF"/>
            <w:vAlign w:val="bottom"/>
          </w:tcPr>
          <w:p w:rsidR="009F2AB2" w:rsidRPr="00AB77B5" w:rsidRDefault="009F2AB2" w:rsidP="0018044A">
            <w:pPr>
              <w:pStyle w:val="Style37"/>
              <w:shd w:val="clear" w:color="auto" w:fill="auto"/>
              <w:spacing w:after="0" w:line="210" w:lineRule="exact"/>
              <w:ind w:left="-36"/>
              <w:jc w:val="center"/>
              <w:rPr>
                <w:rFonts w:ascii="Bookman Old Style" w:hAnsi="Bookman Old Style" w:cs="Arial"/>
                <w:sz w:val="18"/>
                <w:szCs w:val="18"/>
              </w:rPr>
            </w:pPr>
            <w:r w:rsidRPr="00AB77B5">
              <w:rPr>
                <w:rStyle w:val="CharStyle41"/>
                <w:rFonts w:ascii="Bookman Old Style" w:hAnsi="Bookman Old Style"/>
                <w:color w:val="000000"/>
                <w:sz w:val="18"/>
                <w:szCs w:val="18"/>
                <w:lang w:eastAsia="es-ES_tradnl"/>
              </w:rPr>
              <w:t>861,91</w:t>
            </w:r>
          </w:p>
        </w:tc>
      </w:tr>
      <w:tr w:rsidR="00EA2501" w:rsidRPr="00AB77B5" w:rsidTr="00AB77B5">
        <w:trPr>
          <w:trHeight w:hRule="exact" w:val="875"/>
        </w:trPr>
        <w:tc>
          <w:tcPr>
            <w:tcW w:w="3613" w:type="dxa"/>
            <w:tcBorders>
              <w:top w:val="single" w:sz="4" w:space="0" w:color="auto"/>
              <w:left w:val="single" w:sz="4" w:space="0" w:color="auto"/>
              <w:bottom w:val="nil"/>
              <w:right w:val="nil"/>
            </w:tcBorders>
            <w:shd w:val="clear" w:color="auto" w:fill="FFFFFF"/>
            <w:vAlign w:val="bottom"/>
          </w:tcPr>
          <w:p w:rsidR="00EA2501" w:rsidRPr="00AB77B5" w:rsidRDefault="00EA2501" w:rsidP="00EA2501">
            <w:pPr>
              <w:pStyle w:val="Style37"/>
              <w:shd w:val="clear" w:color="auto" w:fill="auto"/>
              <w:spacing w:after="0" w:line="259" w:lineRule="exact"/>
              <w:ind w:left="279" w:hanging="180"/>
              <w:rPr>
                <w:rFonts w:ascii="Bookman Old Style" w:hAnsi="Bookman Old Style" w:cs="Arial"/>
                <w:sz w:val="18"/>
                <w:szCs w:val="18"/>
              </w:rPr>
            </w:pPr>
            <w:r w:rsidRPr="00AB77B5">
              <w:rPr>
                <w:rStyle w:val="CharStyle41"/>
                <w:rFonts w:ascii="Bookman Old Style" w:hAnsi="Bookman Old Style"/>
                <w:color w:val="000000"/>
                <w:sz w:val="18"/>
                <w:szCs w:val="18"/>
                <w:lang w:eastAsia="en-US"/>
              </w:rPr>
              <w:t xml:space="preserve">• </w:t>
            </w:r>
            <w:r w:rsidRPr="00AB77B5">
              <w:rPr>
                <w:rStyle w:val="CharStyle41"/>
                <w:rFonts w:ascii="Bookman Old Style" w:hAnsi="Bookman Old Style"/>
                <w:color w:val="000000"/>
                <w:sz w:val="18"/>
                <w:szCs w:val="18"/>
                <w:lang w:eastAsia="es-ES_tradnl"/>
              </w:rPr>
              <w:t>Componente de Inversión pagada con recursos públicos (Gobernación de Cundinamarca)</w:t>
            </w:r>
          </w:p>
        </w:tc>
        <w:tc>
          <w:tcPr>
            <w:tcW w:w="851" w:type="dxa"/>
            <w:tcBorders>
              <w:top w:val="single" w:sz="4" w:space="0" w:color="auto"/>
              <w:left w:val="single" w:sz="4" w:space="0" w:color="auto"/>
              <w:bottom w:val="nil"/>
              <w:right w:val="single" w:sz="4" w:space="0" w:color="auto"/>
            </w:tcBorders>
            <w:shd w:val="clear" w:color="auto" w:fill="FFFFFF"/>
            <w:vAlign w:val="center"/>
          </w:tcPr>
          <w:p w:rsidR="00EA2501" w:rsidRPr="00AB77B5" w:rsidRDefault="00EA2501" w:rsidP="00EA2501">
            <w:pPr>
              <w:ind w:left="0"/>
              <w:jc w:val="center"/>
              <w:rPr>
                <w:rFonts w:ascii="Bookman Old Style" w:hAnsi="Bookman Old Style"/>
                <w:sz w:val="18"/>
                <w:szCs w:val="18"/>
              </w:rPr>
            </w:pPr>
            <w:r w:rsidRPr="00AB77B5">
              <w:rPr>
                <w:rStyle w:val="CharStyle41"/>
                <w:rFonts w:ascii="Bookman Old Style" w:hAnsi="Bookman Old Style"/>
                <w:color w:val="000000"/>
                <w:sz w:val="18"/>
                <w:szCs w:val="18"/>
                <w:lang w:eastAsia="es-ES_tradnl"/>
              </w:rPr>
              <w:t>$/m3</w:t>
            </w:r>
          </w:p>
        </w:tc>
        <w:tc>
          <w:tcPr>
            <w:tcW w:w="851" w:type="dxa"/>
            <w:tcBorders>
              <w:top w:val="single" w:sz="4" w:space="0" w:color="auto"/>
              <w:left w:val="single" w:sz="4" w:space="0" w:color="auto"/>
              <w:bottom w:val="nil"/>
              <w:right w:val="nil"/>
            </w:tcBorders>
            <w:shd w:val="clear" w:color="auto" w:fill="FFFFFF"/>
            <w:vAlign w:val="center"/>
          </w:tcPr>
          <w:p w:rsidR="00EA2501" w:rsidRPr="00AB77B5" w:rsidRDefault="00EA2501" w:rsidP="00EA2501">
            <w:pPr>
              <w:pStyle w:val="Style37"/>
              <w:shd w:val="clear" w:color="auto" w:fill="auto"/>
              <w:spacing w:after="0" w:line="210" w:lineRule="exact"/>
              <w:ind w:left="-36"/>
              <w:jc w:val="center"/>
              <w:rPr>
                <w:rStyle w:val="CharStyle41"/>
                <w:rFonts w:ascii="Bookman Old Style" w:hAnsi="Bookman Old Style"/>
                <w:sz w:val="18"/>
                <w:szCs w:val="18"/>
                <w:lang w:eastAsia="es-ES_tradnl"/>
              </w:rPr>
            </w:pPr>
            <w:r w:rsidRPr="00AB77B5">
              <w:rPr>
                <w:rStyle w:val="CharStyle41"/>
                <w:rFonts w:ascii="Bookman Old Style" w:hAnsi="Bookman Old Style"/>
                <w:sz w:val="18"/>
                <w:szCs w:val="18"/>
                <w:lang w:eastAsia="es-ES_tradnl"/>
              </w:rPr>
              <w:t xml:space="preserve">210,45 </w:t>
            </w:r>
          </w:p>
        </w:tc>
        <w:tc>
          <w:tcPr>
            <w:tcW w:w="866" w:type="dxa"/>
            <w:tcBorders>
              <w:top w:val="single" w:sz="4" w:space="0" w:color="auto"/>
              <w:left w:val="single" w:sz="4" w:space="0" w:color="auto"/>
              <w:bottom w:val="nil"/>
              <w:right w:val="nil"/>
            </w:tcBorders>
            <w:shd w:val="clear" w:color="auto" w:fill="FFFFFF"/>
            <w:vAlign w:val="center"/>
          </w:tcPr>
          <w:p w:rsidR="00EA2501" w:rsidRPr="00AB77B5" w:rsidRDefault="00EA2501" w:rsidP="00EA2501">
            <w:pPr>
              <w:pStyle w:val="Style37"/>
              <w:shd w:val="clear" w:color="auto" w:fill="auto"/>
              <w:spacing w:after="0" w:line="210" w:lineRule="exact"/>
              <w:ind w:left="-36"/>
              <w:jc w:val="center"/>
              <w:rPr>
                <w:rStyle w:val="CharStyle41"/>
                <w:rFonts w:ascii="Bookman Old Style" w:hAnsi="Bookman Old Style"/>
                <w:sz w:val="18"/>
                <w:szCs w:val="18"/>
                <w:lang w:eastAsia="es-ES_tradnl"/>
              </w:rPr>
            </w:pPr>
            <w:r w:rsidRPr="00AB77B5">
              <w:rPr>
                <w:rStyle w:val="CharStyle41"/>
                <w:rFonts w:ascii="Bookman Old Style" w:hAnsi="Bookman Old Style"/>
                <w:sz w:val="18"/>
                <w:szCs w:val="18"/>
                <w:lang w:eastAsia="es-ES_tradnl"/>
              </w:rPr>
              <w:t>213,04</w:t>
            </w:r>
          </w:p>
        </w:tc>
        <w:tc>
          <w:tcPr>
            <w:tcW w:w="741" w:type="dxa"/>
            <w:tcBorders>
              <w:top w:val="single" w:sz="4" w:space="0" w:color="auto"/>
              <w:left w:val="single" w:sz="4" w:space="0" w:color="auto"/>
              <w:bottom w:val="nil"/>
              <w:right w:val="nil"/>
            </w:tcBorders>
            <w:shd w:val="clear" w:color="auto" w:fill="FFFFFF"/>
            <w:vAlign w:val="center"/>
          </w:tcPr>
          <w:p w:rsidR="00EA2501" w:rsidRPr="00AB77B5" w:rsidRDefault="00EA2501" w:rsidP="00EA2501">
            <w:pPr>
              <w:pStyle w:val="Style37"/>
              <w:shd w:val="clear" w:color="auto" w:fill="auto"/>
              <w:spacing w:after="0" w:line="210" w:lineRule="exact"/>
              <w:ind w:left="-36"/>
              <w:jc w:val="center"/>
              <w:rPr>
                <w:rStyle w:val="CharStyle41"/>
                <w:rFonts w:ascii="Bookman Old Style" w:hAnsi="Bookman Old Style"/>
                <w:sz w:val="18"/>
                <w:szCs w:val="18"/>
                <w:lang w:eastAsia="es-ES_tradnl"/>
              </w:rPr>
            </w:pPr>
            <w:r w:rsidRPr="00AB77B5">
              <w:rPr>
                <w:rStyle w:val="CharStyle41"/>
                <w:rFonts w:ascii="Bookman Old Style" w:hAnsi="Bookman Old Style"/>
                <w:sz w:val="18"/>
                <w:szCs w:val="18"/>
                <w:lang w:eastAsia="es-ES_tradnl"/>
              </w:rPr>
              <w:t>218,22</w:t>
            </w:r>
          </w:p>
        </w:tc>
        <w:tc>
          <w:tcPr>
            <w:tcW w:w="875" w:type="dxa"/>
            <w:tcBorders>
              <w:top w:val="single" w:sz="4" w:space="0" w:color="auto"/>
              <w:left w:val="single" w:sz="4" w:space="0" w:color="auto"/>
              <w:bottom w:val="nil"/>
              <w:right w:val="nil"/>
            </w:tcBorders>
            <w:shd w:val="clear" w:color="auto" w:fill="FFFFFF"/>
            <w:vAlign w:val="center"/>
          </w:tcPr>
          <w:p w:rsidR="00EA2501" w:rsidRPr="00AB77B5" w:rsidRDefault="00EA2501" w:rsidP="00EA2501">
            <w:pPr>
              <w:pStyle w:val="Style37"/>
              <w:shd w:val="clear" w:color="auto" w:fill="auto"/>
              <w:spacing w:after="0" w:line="210" w:lineRule="exact"/>
              <w:ind w:left="-36"/>
              <w:jc w:val="center"/>
              <w:rPr>
                <w:rStyle w:val="CharStyle41"/>
                <w:rFonts w:ascii="Bookman Old Style" w:hAnsi="Bookman Old Style"/>
                <w:sz w:val="18"/>
                <w:szCs w:val="18"/>
                <w:lang w:eastAsia="es-ES_tradnl"/>
              </w:rPr>
            </w:pPr>
            <w:r w:rsidRPr="00AB77B5">
              <w:rPr>
                <w:rStyle w:val="CharStyle41"/>
                <w:rFonts w:ascii="Bookman Old Style" w:hAnsi="Bookman Old Style"/>
                <w:sz w:val="18"/>
                <w:szCs w:val="18"/>
                <w:lang w:eastAsia="es-ES_tradnl"/>
              </w:rPr>
              <w:t>221,16</w:t>
            </w:r>
          </w:p>
        </w:tc>
        <w:tc>
          <w:tcPr>
            <w:tcW w:w="772" w:type="dxa"/>
            <w:tcBorders>
              <w:top w:val="single" w:sz="4" w:space="0" w:color="auto"/>
              <w:left w:val="single" w:sz="4" w:space="0" w:color="auto"/>
              <w:bottom w:val="nil"/>
              <w:right w:val="single" w:sz="4" w:space="0" w:color="auto"/>
            </w:tcBorders>
            <w:shd w:val="clear" w:color="auto" w:fill="FFFFFF"/>
            <w:vAlign w:val="center"/>
          </w:tcPr>
          <w:p w:rsidR="00EA2501" w:rsidRPr="00AB77B5" w:rsidRDefault="00EA2501" w:rsidP="00EA2501">
            <w:pPr>
              <w:pStyle w:val="Style37"/>
              <w:shd w:val="clear" w:color="auto" w:fill="auto"/>
              <w:spacing w:after="0" w:line="210" w:lineRule="exact"/>
              <w:ind w:left="-36"/>
              <w:jc w:val="center"/>
              <w:rPr>
                <w:rStyle w:val="CharStyle41"/>
                <w:rFonts w:ascii="Bookman Old Style" w:hAnsi="Bookman Old Style"/>
                <w:sz w:val="18"/>
                <w:szCs w:val="18"/>
                <w:lang w:eastAsia="es-ES_tradnl"/>
              </w:rPr>
            </w:pPr>
            <w:r w:rsidRPr="00AB77B5">
              <w:rPr>
                <w:rStyle w:val="CharStyle41"/>
                <w:rFonts w:ascii="Bookman Old Style" w:hAnsi="Bookman Old Style"/>
                <w:sz w:val="18"/>
                <w:szCs w:val="18"/>
                <w:lang w:eastAsia="es-ES_tradnl"/>
              </w:rPr>
              <w:t>201,37</w:t>
            </w:r>
          </w:p>
        </w:tc>
      </w:tr>
      <w:tr w:rsidR="00EA2501" w:rsidRPr="00AB77B5" w:rsidTr="00AB77B5">
        <w:trPr>
          <w:trHeight w:hRule="exact" w:val="1113"/>
        </w:trPr>
        <w:tc>
          <w:tcPr>
            <w:tcW w:w="3613" w:type="dxa"/>
            <w:tcBorders>
              <w:top w:val="single" w:sz="4" w:space="0" w:color="auto"/>
              <w:left w:val="single" w:sz="4" w:space="0" w:color="auto"/>
              <w:bottom w:val="nil"/>
              <w:right w:val="nil"/>
            </w:tcBorders>
            <w:shd w:val="clear" w:color="auto" w:fill="FFFFFF"/>
            <w:vAlign w:val="bottom"/>
          </w:tcPr>
          <w:p w:rsidR="00EA2501" w:rsidRPr="00AB77B5" w:rsidRDefault="00EA2501" w:rsidP="00EA2501">
            <w:pPr>
              <w:pStyle w:val="Style37"/>
              <w:shd w:val="clear" w:color="auto" w:fill="auto"/>
              <w:spacing w:after="0" w:line="259" w:lineRule="exact"/>
              <w:ind w:left="279" w:hanging="180"/>
              <w:rPr>
                <w:rFonts w:ascii="Bookman Old Style" w:hAnsi="Bookman Old Style" w:cs="Arial"/>
                <w:sz w:val="18"/>
                <w:szCs w:val="18"/>
              </w:rPr>
            </w:pPr>
            <w:r w:rsidRPr="00AB77B5">
              <w:rPr>
                <w:rStyle w:val="CharStyle41"/>
                <w:rFonts w:ascii="Bookman Old Style" w:hAnsi="Bookman Old Style"/>
                <w:color w:val="000000"/>
                <w:sz w:val="18"/>
                <w:szCs w:val="18"/>
                <w:lang w:eastAsia="es-ES_tradnl"/>
              </w:rPr>
              <w:t>Componente de Inversión pagada con recursos públicos (municipios de Gachalá, Gachetá, Gama, Junín y Ubalá)</w:t>
            </w:r>
          </w:p>
        </w:tc>
        <w:tc>
          <w:tcPr>
            <w:tcW w:w="851" w:type="dxa"/>
            <w:tcBorders>
              <w:top w:val="single" w:sz="4" w:space="0" w:color="auto"/>
              <w:left w:val="single" w:sz="4" w:space="0" w:color="auto"/>
              <w:bottom w:val="nil"/>
              <w:right w:val="single" w:sz="4" w:space="0" w:color="auto"/>
            </w:tcBorders>
            <w:shd w:val="clear" w:color="auto" w:fill="FFFFFF"/>
          </w:tcPr>
          <w:p w:rsidR="00EA2501" w:rsidRPr="00AB77B5" w:rsidRDefault="00EA2501" w:rsidP="00EA2501">
            <w:pPr>
              <w:ind w:left="0"/>
              <w:jc w:val="center"/>
              <w:rPr>
                <w:rStyle w:val="CharStyle41"/>
                <w:rFonts w:ascii="Bookman Old Style" w:hAnsi="Bookman Old Style"/>
                <w:color w:val="000000"/>
                <w:sz w:val="18"/>
                <w:szCs w:val="18"/>
                <w:lang w:eastAsia="es-ES_tradnl"/>
              </w:rPr>
            </w:pPr>
          </w:p>
          <w:p w:rsidR="00971E07" w:rsidRPr="00AB77B5" w:rsidRDefault="00971E07" w:rsidP="00EA2501">
            <w:pPr>
              <w:ind w:left="0"/>
              <w:jc w:val="center"/>
              <w:rPr>
                <w:rStyle w:val="CharStyle41"/>
                <w:rFonts w:ascii="Bookman Old Style" w:hAnsi="Bookman Old Style"/>
                <w:color w:val="000000"/>
                <w:sz w:val="18"/>
                <w:szCs w:val="18"/>
                <w:lang w:eastAsia="es-ES_tradnl"/>
              </w:rPr>
            </w:pPr>
          </w:p>
          <w:p w:rsidR="00EA2501" w:rsidRPr="00AB77B5" w:rsidRDefault="00EA2501" w:rsidP="00EA2501">
            <w:pPr>
              <w:ind w:left="0"/>
              <w:jc w:val="center"/>
              <w:rPr>
                <w:rFonts w:ascii="Bookman Old Style" w:hAnsi="Bookman Old Style"/>
                <w:sz w:val="18"/>
                <w:szCs w:val="18"/>
              </w:rPr>
            </w:pPr>
            <w:r w:rsidRPr="00AB77B5">
              <w:rPr>
                <w:rStyle w:val="CharStyle41"/>
                <w:rFonts w:ascii="Bookman Old Style" w:hAnsi="Bookman Old Style"/>
                <w:color w:val="000000"/>
                <w:sz w:val="18"/>
                <w:szCs w:val="18"/>
                <w:lang w:eastAsia="es-ES_tradnl"/>
              </w:rPr>
              <w:t>$/m3</w:t>
            </w:r>
          </w:p>
        </w:tc>
        <w:tc>
          <w:tcPr>
            <w:tcW w:w="851" w:type="dxa"/>
            <w:tcBorders>
              <w:top w:val="single" w:sz="4" w:space="0" w:color="auto"/>
              <w:left w:val="single" w:sz="4" w:space="0" w:color="auto"/>
              <w:bottom w:val="nil"/>
              <w:right w:val="nil"/>
            </w:tcBorders>
            <w:shd w:val="clear" w:color="auto" w:fill="FFFFFF"/>
            <w:vAlign w:val="center"/>
          </w:tcPr>
          <w:p w:rsidR="00EA2501" w:rsidRPr="00AB77B5" w:rsidRDefault="00EA2501" w:rsidP="00EA2501">
            <w:pPr>
              <w:pStyle w:val="Style37"/>
              <w:shd w:val="clear" w:color="auto" w:fill="auto"/>
              <w:spacing w:after="0" w:line="210" w:lineRule="exact"/>
              <w:ind w:left="-36"/>
              <w:jc w:val="center"/>
              <w:rPr>
                <w:rStyle w:val="CharStyle41"/>
                <w:rFonts w:ascii="Bookman Old Style" w:hAnsi="Bookman Old Style"/>
                <w:sz w:val="18"/>
                <w:szCs w:val="18"/>
                <w:lang w:eastAsia="es-ES_tradnl"/>
              </w:rPr>
            </w:pPr>
            <w:r w:rsidRPr="00AB77B5">
              <w:rPr>
                <w:rStyle w:val="CharStyle41"/>
                <w:rFonts w:ascii="Bookman Old Style" w:hAnsi="Bookman Old Style"/>
                <w:sz w:val="18"/>
                <w:szCs w:val="18"/>
                <w:lang w:eastAsia="es-ES_tradnl"/>
              </w:rPr>
              <w:t xml:space="preserve">161,44 </w:t>
            </w:r>
          </w:p>
        </w:tc>
        <w:tc>
          <w:tcPr>
            <w:tcW w:w="866" w:type="dxa"/>
            <w:tcBorders>
              <w:top w:val="single" w:sz="4" w:space="0" w:color="auto"/>
              <w:left w:val="single" w:sz="4" w:space="0" w:color="auto"/>
              <w:bottom w:val="nil"/>
              <w:right w:val="nil"/>
            </w:tcBorders>
            <w:shd w:val="clear" w:color="auto" w:fill="FFFFFF"/>
            <w:vAlign w:val="center"/>
          </w:tcPr>
          <w:p w:rsidR="00EA2501" w:rsidRPr="00AB77B5" w:rsidRDefault="00EA2501" w:rsidP="00EA2501">
            <w:pPr>
              <w:pStyle w:val="Style37"/>
              <w:shd w:val="clear" w:color="auto" w:fill="auto"/>
              <w:spacing w:after="0" w:line="210" w:lineRule="exact"/>
              <w:ind w:left="-36"/>
              <w:jc w:val="center"/>
              <w:rPr>
                <w:rStyle w:val="CharStyle41"/>
                <w:rFonts w:ascii="Bookman Old Style" w:hAnsi="Bookman Old Style"/>
                <w:sz w:val="18"/>
                <w:szCs w:val="18"/>
                <w:lang w:eastAsia="es-ES_tradnl"/>
              </w:rPr>
            </w:pPr>
            <w:r w:rsidRPr="00AB77B5">
              <w:rPr>
                <w:rStyle w:val="CharStyle41"/>
                <w:rFonts w:ascii="Bookman Old Style" w:hAnsi="Bookman Old Style"/>
                <w:sz w:val="18"/>
                <w:szCs w:val="18"/>
                <w:lang w:eastAsia="es-ES_tradnl"/>
              </w:rPr>
              <w:t>163,42</w:t>
            </w:r>
          </w:p>
        </w:tc>
        <w:tc>
          <w:tcPr>
            <w:tcW w:w="741" w:type="dxa"/>
            <w:tcBorders>
              <w:top w:val="single" w:sz="4" w:space="0" w:color="auto"/>
              <w:left w:val="single" w:sz="4" w:space="0" w:color="auto"/>
              <w:bottom w:val="nil"/>
              <w:right w:val="nil"/>
            </w:tcBorders>
            <w:shd w:val="clear" w:color="auto" w:fill="FFFFFF"/>
            <w:vAlign w:val="center"/>
          </w:tcPr>
          <w:p w:rsidR="00EA2501" w:rsidRPr="00AB77B5" w:rsidRDefault="00EA2501" w:rsidP="00EA2501">
            <w:pPr>
              <w:pStyle w:val="Style37"/>
              <w:shd w:val="clear" w:color="auto" w:fill="auto"/>
              <w:spacing w:after="0" w:line="210" w:lineRule="exact"/>
              <w:ind w:left="-36"/>
              <w:jc w:val="center"/>
              <w:rPr>
                <w:rStyle w:val="CharStyle41"/>
                <w:rFonts w:ascii="Bookman Old Style" w:hAnsi="Bookman Old Style"/>
                <w:sz w:val="18"/>
                <w:szCs w:val="18"/>
                <w:lang w:eastAsia="es-ES_tradnl"/>
              </w:rPr>
            </w:pPr>
            <w:r w:rsidRPr="00AB77B5">
              <w:rPr>
                <w:rStyle w:val="CharStyle41"/>
                <w:rFonts w:ascii="Bookman Old Style" w:hAnsi="Bookman Old Style"/>
                <w:sz w:val="18"/>
                <w:szCs w:val="18"/>
                <w:lang w:eastAsia="es-ES_tradnl"/>
              </w:rPr>
              <w:t>167,40</w:t>
            </w:r>
          </w:p>
        </w:tc>
        <w:tc>
          <w:tcPr>
            <w:tcW w:w="875" w:type="dxa"/>
            <w:tcBorders>
              <w:top w:val="single" w:sz="4" w:space="0" w:color="auto"/>
              <w:left w:val="single" w:sz="4" w:space="0" w:color="auto"/>
              <w:bottom w:val="nil"/>
              <w:right w:val="nil"/>
            </w:tcBorders>
            <w:shd w:val="clear" w:color="auto" w:fill="FFFFFF"/>
            <w:vAlign w:val="center"/>
          </w:tcPr>
          <w:p w:rsidR="00EA2501" w:rsidRPr="00AB77B5" w:rsidRDefault="00EA2501" w:rsidP="00EA2501">
            <w:pPr>
              <w:pStyle w:val="Style37"/>
              <w:shd w:val="clear" w:color="auto" w:fill="auto"/>
              <w:spacing w:after="0" w:line="210" w:lineRule="exact"/>
              <w:ind w:left="-36"/>
              <w:jc w:val="center"/>
              <w:rPr>
                <w:rStyle w:val="CharStyle41"/>
                <w:rFonts w:ascii="Bookman Old Style" w:hAnsi="Bookman Old Style"/>
                <w:sz w:val="18"/>
                <w:szCs w:val="18"/>
                <w:lang w:eastAsia="es-ES_tradnl"/>
              </w:rPr>
            </w:pPr>
            <w:r w:rsidRPr="00AB77B5">
              <w:rPr>
                <w:rStyle w:val="CharStyle41"/>
                <w:rFonts w:ascii="Bookman Old Style" w:hAnsi="Bookman Old Style"/>
                <w:sz w:val="18"/>
                <w:szCs w:val="18"/>
                <w:lang w:eastAsia="es-ES_tradnl"/>
              </w:rPr>
              <w:t>169,65</w:t>
            </w:r>
          </w:p>
        </w:tc>
        <w:tc>
          <w:tcPr>
            <w:tcW w:w="772" w:type="dxa"/>
            <w:tcBorders>
              <w:top w:val="single" w:sz="4" w:space="0" w:color="auto"/>
              <w:left w:val="single" w:sz="4" w:space="0" w:color="auto"/>
              <w:bottom w:val="nil"/>
              <w:right w:val="single" w:sz="4" w:space="0" w:color="auto"/>
            </w:tcBorders>
            <w:shd w:val="clear" w:color="auto" w:fill="FFFFFF"/>
            <w:vAlign w:val="center"/>
          </w:tcPr>
          <w:p w:rsidR="00EA2501" w:rsidRPr="00AB77B5" w:rsidRDefault="00EA2501" w:rsidP="00EA2501">
            <w:pPr>
              <w:pStyle w:val="Style37"/>
              <w:shd w:val="clear" w:color="auto" w:fill="auto"/>
              <w:spacing w:after="0" w:line="210" w:lineRule="exact"/>
              <w:ind w:left="-36"/>
              <w:jc w:val="center"/>
              <w:rPr>
                <w:rStyle w:val="CharStyle41"/>
                <w:rFonts w:ascii="Bookman Old Style" w:hAnsi="Bookman Old Style"/>
                <w:sz w:val="18"/>
                <w:szCs w:val="18"/>
                <w:lang w:eastAsia="es-ES_tradnl"/>
              </w:rPr>
            </w:pPr>
            <w:r w:rsidRPr="00AB77B5">
              <w:rPr>
                <w:rStyle w:val="CharStyle41"/>
                <w:rFonts w:ascii="Bookman Old Style" w:hAnsi="Bookman Old Style"/>
                <w:sz w:val="18"/>
                <w:szCs w:val="18"/>
                <w:lang w:eastAsia="es-ES_tradnl"/>
              </w:rPr>
              <w:t>154,47</w:t>
            </w:r>
          </w:p>
        </w:tc>
      </w:tr>
      <w:tr w:rsidR="00EA2501" w:rsidRPr="00AB77B5" w:rsidTr="00AB77B5">
        <w:trPr>
          <w:trHeight w:hRule="exact" w:val="880"/>
        </w:trPr>
        <w:tc>
          <w:tcPr>
            <w:tcW w:w="3613" w:type="dxa"/>
            <w:tcBorders>
              <w:top w:val="single" w:sz="4" w:space="0" w:color="auto"/>
              <w:left w:val="single" w:sz="4" w:space="0" w:color="auto"/>
              <w:bottom w:val="nil"/>
              <w:right w:val="nil"/>
            </w:tcBorders>
            <w:shd w:val="clear" w:color="auto" w:fill="FFFFFF"/>
            <w:vAlign w:val="bottom"/>
          </w:tcPr>
          <w:p w:rsidR="00EA2501" w:rsidRPr="00AB77B5" w:rsidRDefault="00EA2501" w:rsidP="00EA2501">
            <w:pPr>
              <w:pStyle w:val="Style37"/>
              <w:shd w:val="clear" w:color="auto" w:fill="auto"/>
              <w:spacing w:after="0" w:line="259" w:lineRule="exact"/>
              <w:ind w:left="279" w:hanging="180"/>
              <w:rPr>
                <w:rFonts w:ascii="Bookman Old Style" w:hAnsi="Bookman Old Style" w:cs="Arial"/>
                <w:sz w:val="18"/>
                <w:szCs w:val="18"/>
              </w:rPr>
            </w:pPr>
            <w:r w:rsidRPr="00AB77B5">
              <w:rPr>
                <w:rStyle w:val="CharStyle41"/>
                <w:rFonts w:ascii="Bookman Old Style" w:hAnsi="Bookman Old Style"/>
                <w:color w:val="000000"/>
                <w:sz w:val="18"/>
                <w:szCs w:val="18"/>
                <w:lang w:eastAsia="es-ES_tradnl"/>
              </w:rPr>
              <w:t>• Componente de inversión pagada con recursos de la empresa YAVEGAS S.A. E S P.</w:t>
            </w:r>
          </w:p>
        </w:tc>
        <w:tc>
          <w:tcPr>
            <w:tcW w:w="851" w:type="dxa"/>
            <w:tcBorders>
              <w:top w:val="single" w:sz="4" w:space="0" w:color="auto"/>
              <w:left w:val="single" w:sz="4" w:space="0" w:color="auto"/>
              <w:bottom w:val="nil"/>
              <w:right w:val="single" w:sz="4" w:space="0" w:color="auto"/>
            </w:tcBorders>
            <w:shd w:val="clear" w:color="auto" w:fill="FFFFFF"/>
            <w:vAlign w:val="center"/>
          </w:tcPr>
          <w:p w:rsidR="00EA2501" w:rsidRPr="00AB77B5" w:rsidRDefault="00EA2501" w:rsidP="00EA2501">
            <w:pPr>
              <w:ind w:left="0"/>
              <w:jc w:val="center"/>
              <w:rPr>
                <w:rFonts w:ascii="Bookman Old Style" w:hAnsi="Bookman Old Style"/>
                <w:sz w:val="18"/>
                <w:szCs w:val="18"/>
              </w:rPr>
            </w:pPr>
            <w:r w:rsidRPr="00AB77B5">
              <w:rPr>
                <w:rStyle w:val="CharStyle41"/>
                <w:rFonts w:ascii="Bookman Old Style" w:hAnsi="Bookman Old Style"/>
                <w:color w:val="000000"/>
                <w:sz w:val="18"/>
                <w:szCs w:val="18"/>
                <w:lang w:eastAsia="es-ES_tradnl"/>
              </w:rPr>
              <w:t>$/m3</w:t>
            </w:r>
          </w:p>
        </w:tc>
        <w:tc>
          <w:tcPr>
            <w:tcW w:w="851" w:type="dxa"/>
            <w:tcBorders>
              <w:top w:val="single" w:sz="4" w:space="0" w:color="auto"/>
              <w:left w:val="single" w:sz="4" w:space="0" w:color="auto"/>
              <w:bottom w:val="nil"/>
              <w:right w:val="nil"/>
            </w:tcBorders>
            <w:shd w:val="clear" w:color="auto" w:fill="FFFFFF"/>
            <w:vAlign w:val="center"/>
          </w:tcPr>
          <w:p w:rsidR="00EA2501" w:rsidRPr="00AB77B5" w:rsidRDefault="00EA2501" w:rsidP="00EA2501">
            <w:pPr>
              <w:pStyle w:val="Style37"/>
              <w:shd w:val="clear" w:color="auto" w:fill="auto"/>
              <w:spacing w:after="0" w:line="210" w:lineRule="exact"/>
              <w:ind w:left="-36"/>
              <w:jc w:val="center"/>
              <w:rPr>
                <w:rStyle w:val="CharStyle41"/>
                <w:rFonts w:ascii="Bookman Old Style" w:hAnsi="Bookman Old Style"/>
                <w:sz w:val="18"/>
                <w:szCs w:val="18"/>
                <w:lang w:eastAsia="es-ES_tradnl"/>
              </w:rPr>
            </w:pPr>
            <w:r w:rsidRPr="00AB77B5">
              <w:rPr>
                <w:rStyle w:val="CharStyle41"/>
                <w:rFonts w:ascii="Bookman Old Style" w:hAnsi="Bookman Old Style"/>
                <w:sz w:val="18"/>
                <w:szCs w:val="18"/>
                <w:lang w:eastAsia="es-ES_tradnl"/>
              </w:rPr>
              <w:t>301,47</w:t>
            </w:r>
          </w:p>
        </w:tc>
        <w:tc>
          <w:tcPr>
            <w:tcW w:w="866" w:type="dxa"/>
            <w:tcBorders>
              <w:top w:val="single" w:sz="4" w:space="0" w:color="auto"/>
              <w:left w:val="single" w:sz="4" w:space="0" w:color="auto"/>
              <w:bottom w:val="nil"/>
              <w:right w:val="nil"/>
            </w:tcBorders>
            <w:shd w:val="clear" w:color="auto" w:fill="FFFFFF"/>
            <w:vAlign w:val="center"/>
          </w:tcPr>
          <w:p w:rsidR="00EA2501" w:rsidRPr="00AB77B5" w:rsidRDefault="00EA2501" w:rsidP="00EA2501">
            <w:pPr>
              <w:pStyle w:val="Style37"/>
              <w:shd w:val="clear" w:color="auto" w:fill="auto"/>
              <w:spacing w:after="0" w:line="210" w:lineRule="exact"/>
              <w:ind w:left="-36"/>
              <w:jc w:val="center"/>
              <w:rPr>
                <w:rStyle w:val="CharStyle41"/>
                <w:rFonts w:ascii="Bookman Old Style" w:hAnsi="Bookman Old Style"/>
                <w:sz w:val="18"/>
                <w:szCs w:val="18"/>
                <w:lang w:eastAsia="es-ES_tradnl"/>
              </w:rPr>
            </w:pPr>
            <w:r w:rsidRPr="00AB77B5">
              <w:rPr>
                <w:rStyle w:val="CharStyle41"/>
                <w:rFonts w:ascii="Bookman Old Style" w:hAnsi="Bookman Old Style"/>
                <w:sz w:val="18"/>
                <w:szCs w:val="18"/>
                <w:lang w:eastAsia="es-ES_tradnl"/>
              </w:rPr>
              <w:t>305,18</w:t>
            </w:r>
          </w:p>
        </w:tc>
        <w:tc>
          <w:tcPr>
            <w:tcW w:w="741" w:type="dxa"/>
            <w:tcBorders>
              <w:top w:val="single" w:sz="4" w:space="0" w:color="auto"/>
              <w:left w:val="single" w:sz="4" w:space="0" w:color="auto"/>
              <w:bottom w:val="nil"/>
              <w:right w:val="nil"/>
            </w:tcBorders>
            <w:shd w:val="clear" w:color="auto" w:fill="FFFFFF"/>
            <w:vAlign w:val="center"/>
          </w:tcPr>
          <w:p w:rsidR="00EA2501" w:rsidRPr="00AB77B5" w:rsidRDefault="00EA2501" w:rsidP="00EA2501">
            <w:pPr>
              <w:pStyle w:val="Style37"/>
              <w:shd w:val="clear" w:color="auto" w:fill="auto"/>
              <w:spacing w:after="0" w:line="210" w:lineRule="exact"/>
              <w:ind w:left="-36"/>
              <w:jc w:val="center"/>
              <w:rPr>
                <w:rStyle w:val="CharStyle41"/>
                <w:rFonts w:ascii="Bookman Old Style" w:hAnsi="Bookman Old Style"/>
                <w:sz w:val="18"/>
                <w:szCs w:val="18"/>
                <w:lang w:eastAsia="es-ES_tradnl"/>
              </w:rPr>
            </w:pPr>
            <w:r w:rsidRPr="00AB77B5">
              <w:rPr>
                <w:rStyle w:val="CharStyle41"/>
                <w:rFonts w:ascii="Bookman Old Style" w:hAnsi="Bookman Old Style"/>
                <w:sz w:val="18"/>
                <w:szCs w:val="18"/>
                <w:lang w:eastAsia="es-ES_tradnl"/>
              </w:rPr>
              <w:t>312,61</w:t>
            </w:r>
          </w:p>
        </w:tc>
        <w:tc>
          <w:tcPr>
            <w:tcW w:w="875" w:type="dxa"/>
            <w:tcBorders>
              <w:top w:val="single" w:sz="4" w:space="0" w:color="auto"/>
              <w:left w:val="single" w:sz="4" w:space="0" w:color="auto"/>
              <w:bottom w:val="nil"/>
              <w:right w:val="nil"/>
            </w:tcBorders>
            <w:shd w:val="clear" w:color="auto" w:fill="FFFFFF"/>
            <w:vAlign w:val="center"/>
          </w:tcPr>
          <w:p w:rsidR="00EA2501" w:rsidRPr="00AB77B5" w:rsidRDefault="00EA2501" w:rsidP="00EA2501">
            <w:pPr>
              <w:pStyle w:val="Style37"/>
              <w:shd w:val="clear" w:color="auto" w:fill="auto"/>
              <w:spacing w:after="0" w:line="210" w:lineRule="exact"/>
              <w:ind w:left="-36"/>
              <w:jc w:val="center"/>
              <w:rPr>
                <w:rStyle w:val="CharStyle41"/>
                <w:rFonts w:ascii="Bookman Old Style" w:hAnsi="Bookman Old Style"/>
                <w:sz w:val="18"/>
                <w:szCs w:val="18"/>
                <w:lang w:eastAsia="es-ES_tradnl"/>
              </w:rPr>
            </w:pPr>
            <w:r w:rsidRPr="00AB77B5">
              <w:rPr>
                <w:rStyle w:val="CharStyle41"/>
                <w:rFonts w:ascii="Bookman Old Style" w:hAnsi="Bookman Old Style"/>
                <w:sz w:val="18"/>
                <w:szCs w:val="18"/>
                <w:lang w:eastAsia="es-ES_tradnl"/>
              </w:rPr>
              <w:t>316,82</w:t>
            </w:r>
          </w:p>
        </w:tc>
        <w:tc>
          <w:tcPr>
            <w:tcW w:w="772" w:type="dxa"/>
            <w:tcBorders>
              <w:top w:val="single" w:sz="4" w:space="0" w:color="auto"/>
              <w:left w:val="single" w:sz="4" w:space="0" w:color="auto"/>
              <w:bottom w:val="nil"/>
              <w:right w:val="single" w:sz="4" w:space="0" w:color="auto"/>
            </w:tcBorders>
            <w:shd w:val="clear" w:color="auto" w:fill="FFFFFF"/>
            <w:vAlign w:val="center"/>
          </w:tcPr>
          <w:p w:rsidR="00EA2501" w:rsidRPr="00AB77B5" w:rsidRDefault="00EA2501" w:rsidP="00EA2501">
            <w:pPr>
              <w:pStyle w:val="Style37"/>
              <w:shd w:val="clear" w:color="auto" w:fill="auto"/>
              <w:spacing w:after="0" w:line="210" w:lineRule="exact"/>
              <w:ind w:left="-36"/>
              <w:jc w:val="center"/>
              <w:rPr>
                <w:rStyle w:val="CharStyle41"/>
                <w:rFonts w:ascii="Bookman Old Style" w:hAnsi="Bookman Old Style"/>
                <w:sz w:val="18"/>
                <w:szCs w:val="18"/>
                <w:lang w:eastAsia="es-ES_tradnl"/>
              </w:rPr>
            </w:pPr>
            <w:r w:rsidRPr="00AB77B5">
              <w:rPr>
                <w:rStyle w:val="CharStyle41"/>
                <w:rFonts w:ascii="Bookman Old Style" w:hAnsi="Bookman Old Style"/>
                <w:sz w:val="18"/>
                <w:szCs w:val="18"/>
                <w:lang w:eastAsia="es-ES_tradnl"/>
              </w:rPr>
              <w:t>288,47</w:t>
            </w:r>
          </w:p>
        </w:tc>
      </w:tr>
      <w:tr w:rsidR="009F2AB2" w:rsidRPr="00AB77B5" w:rsidTr="00AB77B5">
        <w:trPr>
          <w:trHeight w:hRule="exact" w:val="476"/>
        </w:trPr>
        <w:tc>
          <w:tcPr>
            <w:tcW w:w="3613" w:type="dxa"/>
            <w:tcBorders>
              <w:top w:val="single" w:sz="4" w:space="0" w:color="auto"/>
              <w:left w:val="single" w:sz="4" w:space="0" w:color="auto"/>
              <w:bottom w:val="single" w:sz="4" w:space="0" w:color="auto"/>
              <w:right w:val="nil"/>
            </w:tcBorders>
            <w:shd w:val="clear" w:color="auto" w:fill="FFFFFF"/>
            <w:vAlign w:val="center"/>
          </w:tcPr>
          <w:p w:rsidR="009F2AB2" w:rsidRPr="00AB77B5" w:rsidRDefault="009F2AB2" w:rsidP="0018044A">
            <w:pPr>
              <w:pStyle w:val="Style37"/>
              <w:shd w:val="clear" w:color="auto" w:fill="auto"/>
              <w:spacing w:after="0" w:line="210" w:lineRule="exact"/>
              <w:ind w:left="279" w:hanging="180"/>
              <w:rPr>
                <w:rFonts w:ascii="Bookman Old Style" w:hAnsi="Bookman Old Style" w:cs="Arial"/>
                <w:sz w:val="18"/>
                <w:szCs w:val="18"/>
              </w:rPr>
            </w:pPr>
            <w:r w:rsidRPr="00AB77B5">
              <w:rPr>
                <w:rStyle w:val="CharStyle41"/>
                <w:rFonts w:ascii="Bookman Old Style" w:hAnsi="Bookman Old Style"/>
                <w:color w:val="000000"/>
                <w:sz w:val="18"/>
                <w:szCs w:val="18"/>
                <w:lang w:eastAsia="es-ES_tradnl"/>
              </w:rPr>
              <w:t>• Componente Gastos AOM</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9F2AB2" w:rsidRPr="00AB77B5" w:rsidRDefault="009F2AB2" w:rsidP="0018044A">
            <w:pPr>
              <w:ind w:left="0"/>
              <w:jc w:val="center"/>
              <w:rPr>
                <w:rFonts w:ascii="Bookman Old Style" w:hAnsi="Bookman Old Style"/>
                <w:sz w:val="18"/>
                <w:szCs w:val="18"/>
              </w:rPr>
            </w:pPr>
            <w:r w:rsidRPr="00AB77B5">
              <w:rPr>
                <w:rStyle w:val="CharStyle41"/>
                <w:rFonts w:ascii="Bookman Old Style" w:hAnsi="Bookman Old Style"/>
                <w:color w:val="000000"/>
                <w:sz w:val="18"/>
                <w:szCs w:val="18"/>
                <w:lang w:eastAsia="es-ES_tradnl"/>
              </w:rPr>
              <w:t>$/m3</w:t>
            </w:r>
          </w:p>
        </w:tc>
        <w:tc>
          <w:tcPr>
            <w:tcW w:w="851" w:type="dxa"/>
            <w:tcBorders>
              <w:top w:val="single" w:sz="4" w:space="0" w:color="auto"/>
              <w:left w:val="single" w:sz="4" w:space="0" w:color="auto"/>
              <w:bottom w:val="single" w:sz="4" w:space="0" w:color="auto"/>
              <w:right w:val="nil"/>
            </w:tcBorders>
            <w:shd w:val="clear" w:color="auto" w:fill="FFFFFF"/>
            <w:vAlign w:val="center"/>
          </w:tcPr>
          <w:p w:rsidR="009F2AB2" w:rsidRPr="00AB77B5" w:rsidRDefault="009F2AB2" w:rsidP="0018044A">
            <w:pPr>
              <w:pStyle w:val="Style37"/>
              <w:shd w:val="clear" w:color="auto" w:fill="auto"/>
              <w:spacing w:after="0" w:line="210" w:lineRule="exact"/>
              <w:jc w:val="center"/>
              <w:rPr>
                <w:rFonts w:ascii="Bookman Old Style" w:hAnsi="Bookman Old Style" w:cs="Arial"/>
                <w:sz w:val="18"/>
                <w:szCs w:val="18"/>
              </w:rPr>
            </w:pPr>
            <w:r w:rsidRPr="00AB77B5">
              <w:rPr>
                <w:rStyle w:val="CharStyle41"/>
                <w:rFonts w:ascii="Bookman Old Style" w:hAnsi="Bookman Old Style"/>
                <w:color w:val="000000"/>
                <w:sz w:val="18"/>
                <w:szCs w:val="18"/>
                <w:lang w:eastAsia="es-ES_tradnl"/>
              </w:rPr>
              <w:t>217,94</w:t>
            </w:r>
          </w:p>
        </w:tc>
        <w:tc>
          <w:tcPr>
            <w:tcW w:w="866" w:type="dxa"/>
            <w:tcBorders>
              <w:top w:val="single" w:sz="4" w:space="0" w:color="auto"/>
              <w:left w:val="single" w:sz="4" w:space="0" w:color="auto"/>
              <w:bottom w:val="single" w:sz="4" w:space="0" w:color="auto"/>
              <w:right w:val="nil"/>
            </w:tcBorders>
            <w:shd w:val="clear" w:color="auto" w:fill="FFFFFF"/>
            <w:vAlign w:val="center"/>
          </w:tcPr>
          <w:p w:rsidR="009F2AB2" w:rsidRPr="00AB77B5" w:rsidRDefault="009F2AB2" w:rsidP="0018044A">
            <w:pPr>
              <w:pStyle w:val="Style37"/>
              <w:shd w:val="clear" w:color="auto" w:fill="auto"/>
              <w:spacing w:after="0" w:line="210" w:lineRule="exact"/>
              <w:jc w:val="center"/>
              <w:rPr>
                <w:rFonts w:ascii="Bookman Old Style" w:hAnsi="Bookman Old Style" w:cs="Arial"/>
                <w:sz w:val="18"/>
                <w:szCs w:val="18"/>
              </w:rPr>
            </w:pPr>
            <w:r w:rsidRPr="00AB77B5">
              <w:rPr>
                <w:rStyle w:val="CharStyle41"/>
                <w:rFonts w:ascii="Bookman Old Style" w:hAnsi="Bookman Old Style"/>
                <w:color w:val="000000"/>
                <w:sz w:val="18"/>
                <w:szCs w:val="18"/>
                <w:lang w:eastAsia="es-ES_tradnl"/>
              </w:rPr>
              <w:t>218,04</w:t>
            </w:r>
          </w:p>
        </w:tc>
        <w:tc>
          <w:tcPr>
            <w:tcW w:w="741" w:type="dxa"/>
            <w:tcBorders>
              <w:top w:val="single" w:sz="4" w:space="0" w:color="auto"/>
              <w:left w:val="single" w:sz="4" w:space="0" w:color="auto"/>
              <w:bottom w:val="single" w:sz="4" w:space="0" w:color="auto"/>
              <w:right w:val="nil"/>
            </w:tcBorders>
            <w:shd w:val="clear" w:color="auto" w:fill="FFFFFF"/>
            <w:vAlign w:val="center"/>
          </w:tcPr>
          <w:p w:rsidR="009F2AB2" w:rsidRPr="00AB77B5" w:rsidRDefault="009F2AB2" w:rsidP="0018044A">
            <w:pPr>
              <w:pStyle w:val="Style37"/>
              <w:shd w:val="clear" w:color="auto" w:fill="auto"/>
              <w:spacing w:after="0" w:line="210" w:lineRule="exact"/>
              <w:jc w:val="center"/>
              <w:rPr>
                <w:rFonts w:ascii="Bookman Old Style" w:hAnsi="Bookman Old Style" w:cs="Arial"/>
                <w:sz w:val="18"/>
                <w:szCs w:val="18"/>
              </w:rPr>
            </w:pPr>
            <w:r w:rsidRPr="00AB77B5">
              <w:rPr>
                <w:rStyle w:val="CharStyle41"/>
                <w:rFonts w:ascii="Bookman Old Style" w:hAnsi="Bookman Old Style"/>
                <w:color w:val="000000"/>
                <w:sz w:val="18"/>
                <w:szCs w:val="18"/>
                <w:lang w:eastAsia="es-ES_tradnl"/>
              </w:rPr>
              <w:t>218,23</w:t>
            </w:r>
          </w:p>
        </w:tc>
        <w:tc>
          <w:tcPr>
            <w:tcW w:w="875" w:type="dxa"/>
            <w:tcBorders>
              <w:top w:val="single" w:sz="4" w:space="0" w:color="auto"/>
              <w:left w:val="single" w:sz="4" w:space="0" w:color="auto"/>
              <w:bottom w:val="single" w:sz="4" w:space="0" w:color="auto"/>
              <w:right w:val="nil"/>
            </w:tcBorders>
            <w:shd w:val="clear" w:color="auto" w:fill="FFFFFF"/>
            <w:vAlign w:val="center"/>
          </w:tcPr>
          <w:p w:rsidR="009F2AB2" w:rsidRPr="00AB77B5" w:rsidRDefault="009F2AB2" w:rsidP="0018044A">
            <w:pPr>
              <w:pStyle w:val="Style37"/>
              <w:shd w:val="clear" w:color="auto" w:fill="auto"/>
              <w:spacing w:after="0" w:line="210" w:lineRule="exact"/>
              <w:jc w:val="center"/>
              <w:rPr>
                <w:rFonts w:ascii="Bookman Old Style" w:hAnsi="Bookman Old Style" w:cs="Arial"/>
                <w:sz w:val="18"/>
                <w:szCs w:val="18"/>
              </w:rPr>
            </w:pPr>
            <w:r w:rsidRPr="00AB77B5">
              <w:rPr>
                <w:rStyle w:val="CharStyle41"/>
                <w:rFonts w:ascii="Bookman Old Style" w:hAnsi="Bookman Old Style"/>
                <w:color w:val="000000"/>
                <w:sz w:val="18"/>
                <w:szCs w:val="18"/>
                <w:lang w:eastAsia="es-ES_tradnl"/>
              </w:rPr>
              <w:t>218,33</w:t>
            </w:r>
          </w:p>
        </w:tc>
        <w:tc>
          <w:tcPr>
            <w:tcW w:w="772" w:type="dxa"/>
            <w:tcBorders>
              <w:top w:val="single" w:sz="4" w:space="0" w:color="auto"/>
              <w:left w:val="single" w:sz="4" w:space="0" w:color="auto"/>
              <w:bottom w:val="single" w:sz="4" w:space="0" w:color="auto"/>
              <w:right w:val="single" w:sz="4" w:space="0" w:color="auto"/>
            </w:tcBorders>
            <w:shd w:val="clear" w:color="auto" w:fill="FFFFFF"/>
            <w:vAlign w:val="center"/>
          </w:tcPr>
          <w:p w:rsidR="009F2AB2" w:rsidRPr="00AB77B5" w:rsidRDefault="009F2AB2" w:rsidP="0018044A">
            <w:pPr>
              <w:pStyle w:val="Style37"/>
              <w:shd w:val="clear" w:color="auto" w:fill="auto"/>
              <w:spacing w:after="0" w:line="210" w:lineRule="exact"/>
              <w:jc w:val="center"/>
              <w:rPr>
                <w:rFonts w:ascii="Bookman Old Style" w:hAnsi="Bookman Old Style" w:cs="Arial"/>
                <w:sz w:val="18"/>
                <w:szCs w:val="18"/>
              </w:rPr>
            </w:pPr>
            <w:r w:rsidRPr="00AB77B5">
              <w:rPr>
                <w:rStyle w:val="CharStyle41"/>
                <w:rFonts w:ascii="Bookman Old Style" w:hAnsi="Bookman Old Style"/>
                <w:color w:val="000000"/>
                <w:sz w:val="18"/>
                <w:szCs w:val="18"/>
                <w:lang w:eastAsia="es-ES_tradnl"/>
              </w:rPr>
              <w:t>217,61</w:t>
            </w:r>
          </w:p>
        </w:tc>
      </w:tr>
    </w:tbl>
    <w:p w:rsidR="009F2AB2" w:rsidRPr="00AB77B5" w:rsidRDefault="009F2AB2" w:rsidP="009F2AB2">
      <w:pPr>
        <w:pStyle w:val="Style25"/>
        <w:shd w:val="clear" w:color="auto" w:fill="auto"/>
        <w:spacing w:before="206" w:after="240" w:line="259" w:lineRule="exact"/>
        <w:ind w:left="567" w:right="20"/>
        <w:rPr>
          <w:rStyle w:val="CharStyle27"/>
          <w:rFonts w:ascii="Bookman Old Style" w:hAnsi="Bookman Old Style"/>
          <w:color w:val="000000"/>
          <w:sz w:val="24"/>
          <w:szCs w:val="24"/>
          <w:lang w:eastAsia="es-ES_tradnl"/>
        </w:rPr>
      </w:pPr>
    </w:p>
    <w:p w:rsidR="009F2AB2" w:rsidRPr="00AB77B5" w:rsidRDefault="009F2AB2" w:rsidP="009F2AB2">
      <w:pPr>
        <w:pStyle w:val="Style25"/>
        <w:shd w:val="clear" w:color="auto" w:fill="auto"/>
        <w:spacing w:before="206" w:after="240" w:line="259" w:lineRule="exact"/>
        <w:ind w:left="567" w:right="20"/>
        <w:rPr>
          <w:rStyle w:val="CharStyle27"/>
          <w:rFonts w:ascii="Bookman Old Style" w:hAnsi="Bookman Old Style"/>
          <w:color w:val="000000"/>
          <w:sz w:val="24"/>
          <w:szCs w:val="24"/>
          <w:lang w:eastAsia="es-ES_tradnl"/>
        </w:rPr>
      </w:pPr>
    </w:p>
    <w:p w:rsidR="009F2AB2" w:rsidRPr="00AB77B5" w:rsidRDefault="009F2AB2" w:rsidP="009F2AB2">
      <w:pPr>
        <w:pStyle w:val="Style25"/>
        <w:shd w:val="clear" w:color="auto" w:fill="auto"/>
        <w:spacing w:before="206" w:after="240" w:line="259" w:lineRule="exact"/>
        <w:ind w:left="567" w:right="20"/>
        <w:rPr>
          <w:rStyle w:val="CharStyle27"/>
          <w:rFonts w:ascii="Bookman Old Style" w:hAnsi="Bookman Old Style"/>
          <w:color w:val="000000"/>
          <w:sz w:val="24"/>
          <w:szCs w:val="24"/>
          <w:lang w:eastAsia="es-ES_tradnl"/>
        </w:rPr>
      </w:pPr>
    </w:p>
    <w:p w:rsidR="009F2AB2" w:rsidRPr="00AB77B5" w:rsidRDefault="009F2AB2" w:rsidP="009F2AB2">
      <w:pPr>
        <w:pStyle w:val="Style25"/>
        <w:shd w:val="clear" w:color="auto" w:fill="auto"/>
        <w:spacing w:before="206" w:after="240" w:line="259" w:lineRule="exact"/>
        <w:ind w:left="567" w:right="20"/>
        <w:rPr>
          <w:rStyle w:val="CharStyle27"/>
          <w:rFonts w:ascii="Bookman Old Style" w:hAnsi="Bookman Old Style"/>
          <w:color w:val="000000"/>
          <w:sz w:val="24"/>
          <w:szCs w:val="24"/>
          <w:lang w:eastAsia="es-ES_tradnl"/>
        </w:rPr>
      </w:pPr>
    </w:p>
    <w:p w:rsidR="009F2AB2" w:rsidRPr="00AB77B5" w:rsidRDefault="009F2AB2" w:rsidP="009F2AB2">
      <w:pPr>
        <w:pStyle w:val="Style25"/>
        <w:shd w:val="clear" w:color="auto" w:fill="auto"/>
        <w:spacing w:before="206" w:after="240" w:line="259" w:lineRule="exact"/>
        <w:ind w:left="567" w:right="20"/>
        <w:rPr>
          <w:rStyle w:val="CharStyle27"/>
          <w:rFonts w:ascii="Bookman Old Style" w:hAnsi="Bookman Old Style"/>
          <w:color w:val="000000"/>
          <w:sz w:val="24"/>
          <w:szCs w:val="24"/>
          <w:lang w:eastAsia="es-ES_tradnl"/>
        </w:rPr>
      </w:pPr>
    </w:p>
    <w:p w:rsidR="009F2AB2" w:rsidRPr="00AB77B5" w:rsidRDefault="009F2AB2" w:rsidP="009F2AB2">
      <w:pPr>
        <w:pStyle w:val="Style25"/>
        <w:shd w:val="clear" w:color="auto" w:fill="auto"/>
        <w:spacing w:before="206" w:after="240" w:line="259" w:lineRule="exact"/>
        <w:ind w:left="567" w:right="20"/>
        <w:rPr>
          <w:rStyle w:val="CharStyle27"/>
          <w:rFonts w:ascii="Bookman Old Style" w:hAnsi="Bookman Old Style"/>
          <w:color w:val="000000"/>
          <w:sz w:val="24"/>
          <w:szCs w:val="24"/>
          <w:lang w:eastAsia="es-ES_tradnl"/>
        </w:rPr>
      </w:pPr>
    </w:p>
    <w:p w:rsidR="009F2AB2" w:rsidRPr="00AB77B5" w:rsidRDefault="009F2AB2" w:rsidP="009F2AB2">
      <w:pPr>
        <w:pStyle w:val="Style25"/>
        <w:shd w:val="clear" w:color="auto" w:fill="auto"/>
        <w:spacing w:before="206" w:after="240" w:line="259" w:lineRule="exact"/>
        <w:ind w:left="567" w:right="20"/>
        <w:rPr>
          <w:rStyle w:val="CharStyle27"/>
          <w:rFonts w:ascii="Bookman Old Style" w:hAnsi="Bookman Old Style"/>
          <w:color w:val="000000"/>
          <w:sz w:val="24"/>
          <w:szCs w:val="24"/>
          <w:lang w:eastAsia="es-ES_tradnl"/>
        </w:rPr>
      </w:pPr>
    </w:p>
    <w:p w:rsidR="00AB77B5" w:rsidRDefault="007D7526" w:rsidP="009F2AB2">
      <w:pPr>
        <w:pStyle w:val="Style35"/>
        <w:framePr w:w="8822" w:wrap="notBeside" w:vAnchor="text" w:hAnchor="page" w:x="1740" w:y="217"/>
        <w:shd w:val="clear" w:color="auto" w:fill="auto"/>
        <w:spacing w:line="180" w:lineRule="exact"/>
        <w:ind w:left="708"/>
        <w:rPr>
          <w:rStyle w:val="CharStyle36"/>
          <w:rFonts w:ascii="Bookman Old Style" w:hAnsi="Bookman Old Style"/>
          <w:color w:val="000000"/>
          <w:sz w:val="24"/>
          <w:szCs w:val="24"/>
          <w:lang w:eastAsia="es-ES_tradnl"/>
        </w:rPr>
      </w:pPr>
      <w:r w:rsidRPr="00AB77B5">
        <w:rPr>
          <w:rStyle w:val="CharStyle36"/>
          <w:rFonts w:ascii="Bookman Old Style" w:hAnsi="Bookman Old Style"/>
          <w:color w:val="000000"/>
          <w:sz w:val="24"/>
          <w:szCs w:val="24"/>
          <w:lang w:eastAsia="es-ES_tradnl"/>
        </w:rPr>
        <w:t xml:space="preserve"> </w:t>
      </w:r>
      <w:r w:rsidR="000D728F" w:rsidRPr="00AB77B5">
        <w:rPr>
          <w:rStyle w:val="CharStyle36"/>
          <w:rFonts w:ascii="Bookman Old Style" w:hAnsi="Bookman Old Style"/>
          <w:color w:val="000000"/>
          <w:sz w:val="24"/>
          <w:szCs w:val="24"/>
          <w:lang w:eastAsia="es-ES_tradnl"/>
        </w:rPr>
        <w:t xml:space="preserve"> </w:t>
      </w:r>
    </w:p>
    <w:p w:rsidR="009F2AB2" w:rsidRPr="00AB77B5" w:rsidRDefault="009F2AB2" w:rsidP="00AB77B5">
      <w:pPr>
        <w:pStyle w:val="Style35"/>
        <w:framePr w:w="8822" w:wrap="notBeside" w:vAnchor="text" w:hAnchor="page" w:x="1740" w:y="217"/>
        <w:shd w:val="clear" w:color="auto" w:fill="auto"/>
        <w:spacing w:line="180" w:lineRule="exact"/>
        <w:ind w:left="708"/>
        <w:jc w:val="both"/>
        <w:rPr>
          <w:rFonts w:ascii="Bookman Old Style" w:hAnsi="Bookman Old Style"/>
          <w:sz w:val="18"/>
          <w:szCs w:val="18"/>
        </w:rPr>
      </w:pPr>
      <w:r w:rsidRPr="00AB77B5">
        <w:rPr>
          <w:rStyle w:val="CharStyle36"/>
          <w:rFonts w:ascii="Bookman Old Style" w:hAnsi="Bookman Old Style"/>
          <w:color w:val="000000"/>
          <w:sz w:val="18"/>
          <w:szCs w:val="18"/>
          <w:lang w:eastAsia="es-ES_tradnl"/>
        </w:rPr>
        <w:t>Cifras en pesos del 31 de diciembre de 2014</w:t>
      </w:r>
    </w:p>
    <w:p w:rsidR="00D0710C" w:rsidRPr="00AB77B5" w:rsidRDefault="00D0710C" w:rsidP="009F2AB2">
      <w:pPr>
        <w:pStyle w:val="Style25"/>
        <w:shd w:val="clear" w:color="auto" w:fill="auto"/>
        <w:spacing w:before="206" w:after="240" w:line="259" w:lineRule="exact"/>
        <w:ind w:left="567" w:right="20"/>
        <w:rPr>
          <w:rStyle w:val="CharStyle27"/>
          <w:rFonts w:ascii="Bookman Old Style" w:hAnsi="Bookman Old Style"/>
          <w:b/>
          <w:color w:val="000000"/>
          <w:sz w:val="20"/>
          <w:szCs w:val="20"/>
          <w:lang w:eastAsia="es-ES_tradnl"/>
        </w:rPr>
      </w:pPr>
    </w:p>
    <w:p w:rsidR="009F2AB2" w:rsidRDefault="009F2AB2" w:rsidP="00AB77B5">
      <w:pPr>
        <w:pStyle w:val="Style25"/>
        <w:shd w:val="clear" w:color="auto" w:fill="auto"/>
        <w:spacing w:before="206" w:line="240" w:lineRule="auto"/>
        <w:ind w:left="567" w:right="20"/>
        <w:rPr>
          <w:rStyle w:val="CharStyle26"/>
          <w:rFonts w:ascii="Bookman Old Style" w:hAnsi="Bookman Old Style"/>
          <w:color w:val="000000"/>
          <w:sz w:val="24"/>
          <w:szCs w:val="24"/>
          <w:lang w:eastAsia="es-ES_tradnl"/>
        </w:rPr>
      </w:pPr>
      <w:r w:rsidRPr="00AB77B5">
        <w:rPr>
          <w:rStyle w:val="CharStyle27"/>
          <w:rFonts w:ascii="Bookman Old Style" w:hAnsi="Bookman Old Style"/>
          <w:b/>
          <w:color w:val="000000"/>
          <w:sz w:val="24"/>
          <w:szCs w:val="24"/>
          <w:lang w:eastAsia="es-ES_tradnl"/>
        </w:rPr>
        <w:t>Parágrafo 1.</w:t>
      </w:r>
      <w:r w:rsidRPr="00AB77B5">
        <w:rPr>
          <w:rStyle w:val="CharStyle27"/>
          <w:rFonts w:ascii="Bookman Old Style" w:hAnsi="Bookman Old Style"/>
          <w:color w:val="000000"/>
          <w:sz w:val="24"/>
          <w:szCs w:val="24"/>
          <w:lang w:eastAsia="es-ES_tradnl"/>
        </w:rPr>
        <w:t xml:space="preserve"> </w:t>
      </w:r>
      <w:r w:rsidRPr="00AB77B5">
        <w:rPr>
          <w:rStyle w:val="CharStyle26"/>
          <w:rFonts w:ascii="Bookman Old Style" w:hAnsi="Bookman Old Style"/>
          <w:color w:val="000000"/>
          <w:sz w:val="24"/>
          <w:szCs w:val="24"/>
          <w:lang w:eastAsia="es-ES_tradnl"/>
        </w:rPr>
        <w:t>Para el cálculo de las tarifas que se cobren a los usuarios con base en los cargos aprobados en la presente Resolución, se tendrá en cuenta lo establecido en el numeral 87.9 del artículo 87 de la Ley 142 de 1994, modificado por el artículo 99 de la Ley 1450 de 2011, o aquella que la modifique, aclare o sustituya.</w:t>
      </w:r>
    </w:p>
    <w:p w:rsidR="00AB77B5" w:rsidRPr="00AB77B5" w:rsidRDefault="00AB77B5" w:rsidP="00AB77B5">
      <w:pPr>
        <w:pStyle w:val="Style25"/>
        <w:shd w:val="clear" w:color="auto" w:fill="auto"/>
        <w:spacing w:before="0" w:line="240" w:lineRule="auto"/>
        <w:ind w:left="567" w:right="20"/>
        <w:rPr>
          <w:rFonts w:ascii="Bookman Old Style" w:hAnsi="Bookman Old Style"/>
          <w:sz w:val="32"/>
          <w:szCs w:val="24"/>
        </w:rPr>
      </w:pPr>
    </w:p>
    <w:p w:rsidR="009F2AB2" w:rsidRPr="007B75E6" w:rsidRDefault="009F2AB2" w:rsidP="00AB77B5">
      <w:pPr>
        <w:pStyle w:val="Style25"/>
        <w:shd w:val="clear" w:color="auto" w:fill="auto"/>
        <w:spacing w:before="0" w:after="232" w:line="240" w:lineRule="auto"/>
        <w:ind w:left="567" w:right="20"/>
        <w:rPr>
          <w:rStyle w:val="CharStyle26"/>
          <w:rFonts w:ascii="Bookman Old Style" w:hAnsi="Bookman Old Style"/>
          <w:color w:val="000000"/>
          <w:sz w:val="24"/>
          <w:szCs w:val="24"/>
          <w:lang w:eastAsia="es-ES_tradnl"/>
        </w:rPr>
      </w:pPr>
      <w:r w:rsidRPr="007B75E6">
        <w:rPr>
          <w:rStyle w:val="CharStyle27"/>
          <w:rFonts w:ascii="Bookman Old Style" w:hAnsi="Bookman Old Style"/>
          <w:b/>
          <w:color w:val="000000"/>
          <w:sz w:val="24"/>
          <w:szCs w:val="24"/>
          <w:lang w:eastAsia="es-ES_tradnl"/>
        </w:rPr>
        <w:t>Parágrafo 2.</w:t>
      </w:r>
      <w:r w:rsidRPr="007B75E6">
        <w:rPr>
          <w:rStyle w:val="CharStyle27"/>
          <w:rFonts w:ascii="Bookman Old Style" w:hAnsi="Bookman Old Style"/>
          <w:color w:val="000000"/>
          <w:sz w:val="24"/>
          <w:szCs w:val="24"/>
          <w:lang w:eastAsia="es-ES_tradnl"/>
        </w:rPr>
        <w:t xml:space="preserve"> </w:t>
      </w:r>
      <w:r w:rsidRPr="007B75E6">
        <w:rPr>
          <w:rStyle w:val="CharStyle26"/>
          <w:rFonts w:ascii="Bookman Old Style" w:hAnsi="Bookman Old Style"/>
          <w:color w:val="000000"/>
          <w:sz w:val="24"/>
          <w:szCs w:val="24"/>
          <w:lang w:eastAsia="es-ES_tradnl"/>
        </w:rPr>
        <w:t xml:space="preserve">Conforme a lo definido en el numeral </w:t>
      </w:r>
      <w:r w:rsidRPr="007B75E6">
        <w:rPr>
          <w:rStyle w:val="CharStyle27"/>
          <w:rFonts w:ascii="Bookman Old Style" w:hAnsi="Bookman Old Style"/>
          <w:color w:val="000000"/>
          <w:sz w:val="24"/>
          <w:szCs w:val="24"/>
          <w:lang w:eastAsia="es-ES_tradnl"/>
        </w:rPr>
        <w:t xml:space="preserve">6.7 </w:t>
      </w:r>
      <w:r w:rsidRPr="007B75E6">
        <w:rPr>
          <w:rStyle w:val="CharStyle26"/>
          <w:rFonts w:ascii="Bookman Old Style" w:hAnsi="Bookman Old Style"/>
          <w:color w:val="000000"/>
          <w:sz w:val="24"/>
          <w:szCs w:val="24"/>
          <w:lang w:eastAsia="es-ES_tradnl"/>
        </w:rPr>
        <w:t xml:space="preserve">del Artículo </w:t>
      </w:r>
      <w:r w:rsidRPr="007B75E6">
        <w:rPr>
          <w:rStyle w:val="CharStyle27"/>
          <w:rFonts w:ascii="Bookman Old Style" w:hAnsi="Bookman Old Style"/>
          <w:color w:val="000000"/>
          <w:sz w:val="24"/>
          <w:szCs w:val="24"/>
          <w:lang w:eastAsia="es-ES_tradnl"/>
        </w:rPr>
        <w:t xml:space="preserve">6 </w:t>
      </w:r>
      <w:r w:rsidRPr="007B75E6">
        <w:rPr>
          <w:rStyle w:val="CharStyle26"/>
          <w:rFonts w:ascii="Bookman Old Style" w:hAnsi="Bookman Old Style"/>
          <w:color w:val="000000"/>
          <w:sz w:val="24"/>
          <w:szCs w:val="24"/>
          <w:lang w:eastAsia="es-ES_tradnl"/>
        </w:rPr>
        <w:t>de la Resolución CREG 202 de 2013 y aquellas que la adicionan y modifican, el componente de inversión correspondiente a recursos de la empresa sólo podrá iniciar su cobro al usuario, al mes siguiente de que la distribuidora haya finalizado la construcción de todos los activos que fueron reconocidos en el cargo de distribución aprobado.</w:t>
      </w:r>
    </w:p>
    <w:p w:rsidR="00AB77B5" w:rsidRPr="00AB77B5" w:rsidRDefault="00AB77B5" w:rsidP="009F2AB2">
      <w:pPr>
        <w:pStyle w:val="Style25"/>
        <w:shd w:val="clear" w:color="auto" w:fill="auto"/>
        <w:spacing w:after="232" w:line="259" w:lineRule="exact"/>
        <w:ind w:left="567" w:right="20"/>
        <w:rPr>
          <w:rFonts w:ascii="Bookman Old Style" w:hAnsi="Bookman Old Style"/>
          <w:sz w:val="24"/>
          <w:szCs w:val="24"/>
        </w:rPr>
      </w:pPr>
    </w:p>
    <w:p w:rsidR="009F2AB2" w:rsidRDefault="009F2AB2" w:rsidP="007B75E6">
      <w:pPr>
        <w:pStyle w:val="Style25"/>
        <w:shd w:val="clear" w:color="auto" w:fill="auto"/>
        <w:spacing w:before="0" w:line="240" w:lineRule="auto"/>
        <w:ind w:left="567" w:right="20"/>
        <w:rPr>
          <w:rStyle w:val="CharStyle26"/>
          <w:rFonts w:ascii="Bookman Old Style" w:hAnsi="Bookman Old Style"/>
          <w:color w:val="000000"/>
          <w:sz w:val="24"/>
          <w:szCs w:val="24"/>
          <w:lang w:eastAsia="es-ES_tradnl"/>
        </w:rPr>
      </w:pPr>
      <w:r w:rsidRPr="00AB77B5">
        <w:rPr>
          <w:rStyle w:val="CharStyle27"/>
          <w:rFonts w:ascii="Bookman Old Style" w:hAnsi="Bookman Old Style"/>
          <w:b/>
          <w:color w:val="000000"/>
          <w:sz w:val="24"/>
          <w:szCs w:val="24"/>
          <w:lang w:eastAsia="es-ES_tradnl"/>
        </w:rPr>
        <w:t>Parágrafo 3.</w:t>
      </w:r>
      <w:r w:rsidRPr="00AB77B5">
        <w:rPr>
          <w:rStyle w:val="CharStyle27"/>
          <w:rFonts w:ascii="Bookman Old Style" w:hAnsi="Bookman Old Style"/>
          <w:color w:val="000000"/>
          <w:sz w:val="24"/>
          <w:szCs w:val="24"/>
          <w:lang w:eastAsia="es-ES_tradnl"/>
        </w:rPr>
        <w:t xml:space="preserve"> </w:t>
      </w:r>
      <w:r w:rsidRPr="00AB77B5">
        <w:rPr>
          <w:rStyle w:val="CharStyle26"/>
          <w:rFonts w:ascii="Bookman Old Style" w:hAnsi="Bookman Old Style"/>
          <w:color w:val="000000"/>
          <w:sz w:val="24"/>
          <w:szCs w:val="24"/>
          <w:lang w:eastAsia="es-ES_tradnl"/>
        </w:rPr>
        <w:t>Estos Cargos de Distribución se actualizarán de conformidad con lo establecido en el artículo 12 de la Resolución CREG 202 de 2013.</w:t>
      </w:r>
    </w:p>
    <w:p w:rsidR="007B75E6" w:rsidRDefault="007B75E6" w:rsidP="007B75E6">
      <w:pPr>
        <w:pStyle w:val="Style25"/>
        <w:shd w:val="clear" w:color="auto" w:fill="auto"/>
        <w:spacing w:before="0" w:line="240" w:lineRule="auto"/>
        <w:ind w:left="567" w:right="20"/>
        <w:rPr>
          <w:rFonts w:ascii="Bookman Old Style" w:hAnsi="Bookman Old Style"/>
          <w:sz w:val="24"/>
          <w:szCs w:val="24"/>
        </w:rPr>
      </w:pPr>
    </w:p>
    <w:p w:rsidR="007B75E6" w:rsidRPr="00AB77B5" w:rsidRDefault="007B75E6" w:rsidP="007B75E6">
      <w:pPr>
        <w:pStyle w:val="Style25"/>
        <w:shd w:val="clear" w:color="auto" w:fill="auto"/>
        <w:spacing w:before="0" w:line="240" w:lineRule="auto"/>
        <w:ind w:left="567" w:right="20"/>
        <w:rPr>
          <w:rFonts w:ascii="Bookman Old Style" w:hAnsi="Bookman Old Style"/>
          <w:sz w:val="24"/>
          <w:szCs w:val="24"/>
        </w:rPr>
      </w:pPr>
    </w:p>
    <w:p w:rsidR="00DE3B33" w:rsidRPr="00433835" w:rsidRDefault="00DE3B33" w:rsidP="007B75E6">
      <w:pPr>
        <w:pStyle w:val="Piedepgina"/>
        <w:tabs>
          <w:tab w:val="clear" w:pos="4252"/>
          <w:tab w:val="clear" w:pos="8504"/>
        </w:tabs>
        <w:ind w:left="0"/>
        <w:jc w:val="both"/>
        <w:rPr>
          <w:rFonts w:ascii="Bookman Old Style" w:hAnsi="Bookman Old Style" w:cs="Arial"/>
        </w:rPr>
      </w:pPr>
      <w:r w:rsidRPr="00196669">
        <w:rPr>
          <w:rFonts w:ascii="Bookman Old Style" w:hAnsi="Bookman Old Style" w:cs="Arial"/>
          <w:b/>
          <w:spacing w:val="-3"/>
        </w:rPr>
        <w:t>ARTÍCULO</w:t>
      </w:r>
      <w:r>
        <w:rPr>
          <w:rFonts w:ascii="Bookman Old Style" w:hAnsi="Bookman Old Style" w:cs="Arial"/>
          <w:b/>
          <w:spacing w:val="-3"/>
        </w:rPr>
        <w:t xml:space="preserve"> 2. </w:t>
      </w:r>
      <w:r>
        <w:rPr>
          <w:rFonts w:ascii="Bookman Old Style" w:hAnsi="Bookman Old Style" w:cs="Arial"/>
          <w:bCs/>
        </w:rPr>
        <w:t xml:space="preserve">Modifíquese el artículo </w:t>
      </w:r>
      <w:r w:rsidR="009F2AB2">
        <w:rPr>
          <w:rFonts w:ascii="Bookman Old Style" w:hAnsi="Bookman Old Style" w:cs="Arial"/>
          <w:bCs/>
        </w:rPr>
        <w:t>6</w:t>
      </w:r>
      <w:r>
        <w:rPr>
          <w:rFonts w:ascii="Bookman Old Style" w:hAnsi="Bookman Old Style" w:cs="Arial"/>
          <w:bCs/>
        </w:rPr>
        <w:t xml:space="preserve">° de la Resolución CREG </w:t>
      </w:r>
      <w:r w:rsidR="00A85039">
        <w:rPr>
          <w:rFonts w:ascii="Bookman Old Style" w:hAnsi="Bookman Old Style" w:cs="Arial"/>
          <w:bCs/>
        </w:rPr>
        <w:t xml:space="preserve">102 de 2016 </w:t>
      </w:r>
      <w:r>
        <w:rPr>
          <w:rFonts w:ascii="Bookman Old Style" w:hAnsi="Bookman Old Style" w:cs="Arial"/>
          <w:bCs/>
        </w:rPr>
        <w:t xml:space="preserve"> así:</w:t>
      </w:r>
    </w:p>
    <w:p w:rsidR="00DE3B33" w:rsidRDefault="00DE3B33" w:rsidP="00DE3B33">
      <w:pPr>
        <w:widowControl w:val="0"/>
        <w:adjustRightInd w:val="0"/>
        <w:ind w:left="426" w:right="20"/>
        <w:jc w:val="center"/>
        <w:rPr>
          <w:rFonts w:ascii="Bookman Old Style" w:hAnsi="Bookman Old Style" w:cs="Arial"/>
          <w:sz w:val="22"/>
        </w:rPr>
      </w:pPr>
    </w:p>
    <w:p w:rsidR="009F2AB2" w:rsidRPr="00AB77B5" w:rsidRDefault="009F2AB2" w:rsidP="009F2AB2">
      <w:pPr>
        <w:jc w:val="both"/>
        <w:rPr>
          <w:rStyle w:val="CharStyle26"/>
          <w:rFonts w:ascii="Bookman Old Style" w:hAnsi="Bookman Old Style"/>
          <w:b w:val="0"/>
          <w:color w:val="000000"/>
          <w:sz w:val="24"/>
          <w:szCs w:val="24"/>
          <w:lang w:eastAsia="es-ES_tradnl"/>
        </w:rPr>
      </w:pPr>
      <w:r w:rsidRPr="00AB77B5">
        <w:rPr>
          <w:rStyle w:val="CharStyle27"/>
          <w:rFonts w:ascii="Bookman Old Style" w:hAnsi="Bookman Old Style"/>
          <w:color w:val="000000"/>
          <w:sz w:val="24"/>
          <w:szCs w:val="24"/>
          <w:lang w:eastAsia="es-ES_tradnl"/>
        </w:rPr>
        <w:t>ARTÍCULO 6. Cargo de distribución aplicable a los usuarios diferentes a los de Uso Residencial</w:t>
      </w:r>
      <w:r w:rsidRPr="00AB77B5">
        <w:rPr>
          <w:rStyle w:val="CharStyle27"/>
          <w:rFonts w:ascii="Bookman Old Style" w:hAnsi="Bookman Old Style"/>
          <w:b w:val="0"/>
          <w:color w:val="000000"/>
          <w:sz w:val="24"/>
          <w:szCs w:val="24"/>
          <w:lang w:eastAsia="es-ES_tradnl"/>
        </w:rPr>
        <w:t xml:space="preserve">. </w:t>
      </w:r>
      <w:r w:rsidRPr="00AB77B5">
        <w:rPr>
          <w:rStyle w:val="CharStyle26"/>
          <w:rFonts w:ascii="Bookman Old Style" w:hAnsi="Bookman Old Style"/>
          <w:b w:val="0"/>
          <w:color w:val="000000"/>
          <w:sz w:val="24"/>
          <w:szCs w:val="24"/>
          <w:lang w:eastAsia="es-ES_tradnl"/>
        </w:rPr>
        <w:t>A partir de la vigencia de la presente Resolución, el cargo de distribución aplicable a los usuarios diferentes a los de uso residencial aplicable en el Mercado Relevante definido en el artículo 1</w:t>
      </w:r>
      <w:r w:rsidRPr="00AB77B5">
        <w:rPr>
          <w:rStyle w:val="CharStyle26"/>
          <w:rFonts w:ascii="Bookman Old Style" w:hAnsi="Bookman Old Style"/>
          <w:b w:val="0"/>
          <w:color w:val="000000"/>
          <w:sz w:val="24"/>
          <w:szCs w:val="24"/>
          <w:vertAlign w:val="superscript"/>
          <w:lang w:eastAsia="es-ES_tradnl"/>
        </w:rPr>
        <w:t>o</w:t>
      </w:r>
      <w:r w:rsidRPr="00AB77B5">
        <w:rPr>
          <w:rStyle w:val="CharStyle26"/>
          <w:rFonts w:ascii="Bookman Old Style" w:hAnsi="Bookman Old Style"/>
          <w:b w:val="0"/>
          <w:color w:val="000000"/>
          <w:sz w:val="24"/>
          <w:szCs w:val="24"/>
          <w:lang w:eastAsia="es-ES_tradnl"/>
        </w:rPr>
        <w:t xml:space="preserve">, para recuperar los costos de inversión y los gastos de AOM para la distribución domiciliaria de gas combustible por red se fija </w:t>
      </w:r>
      <w:r w:rsidR="00832D28" w:rsidRPr="00AB77B5">
        <w:rPr>
          <w:rStyle w:val="CharStyle26"/>
          <w:rFonts w:ascii="Bookman Old Style" w:hAnsi="Bookman Old Style"/>
          <w:b w:val="0"/>
          <w:color w:val="000000"/>
          <w:sz w:val="24"/>
          <w:szCs w:val="24"/>
          <w:lang w:eastAsia="es-ES_tradnl"/>
        </w:rPr>
        <w:t xml:space="preserve">transitoriamente </w:t>
      </w:r>
      <w:r w:rsidRPr="00AB77B5">
        <w:rPr>
          <w:rStyle w:val="CharStyle26"/>
          <w:rFonts w:ascii="Bookman Old Style" w:hAnsi="Bookman Old Style"/>
          <w:b w:val="0"/>
          <w:color w:val="000000"/>
          <w:sz w:val="24"/>
          <w:szCs w:val="24"/>
          <w:lang w:eastAsia="es-ES_tradnl"/>
        </w:rPr>
        <w:t>de la siguiente manera:</w:t>
      </w:r>
    </w:p>
    <w:p w:rsidR="009F2AB2" w:rsidRPr="00AB77B5" w:rsidRDefault="009F2AB2" w:rsidP="009F2AB2">
      <w:pPr>
        <w:jc w:val="both"/>
        <w:rPr>
          <w:rStyle w:val="CharStyle26"/>
          <w:rFonts w:ascii="Bookman Old Style" w:hAnsi="Bookman Old Style"/>
          <w:b w:val="0"/>
          <w:color w:val="000000"/>
          <w:sz w:val="24"/>
          <w:szCs w:val="24"/>
          <w:lang w:eastAsia="es-ES_tradnl"/>
        </w:rPr>
      </w:pPr>
    </w:p>
    <w:tbl>
      <w:tblPr>
        <w:tblW w:w="8721" w:type="dxa"/>
        <w:tblInd w:w="638" w:type="dxa"/>
        <w:tblLayout w:type="fixed"/>
        <w:tblCellMar>
          <w:left w:w="0" w:type="dxa"/>
          <w:right w:w="0" w:type="dxa"/>
        </w:tblCellMar>
        <w:tblLook w:val="0000" w:firstRow="0" w:lastRow="0" w:firstColumn="0" w:lastColumn="0" w:noHBand="0" w:noVBand="0"/>
      </w:tblPr>
      <w:tblGrid>
        <w:gridCol w:w="3676"/>
        <w:gridCol w:w="865"/>
        <w:gridCol w:w="865"/>
        <w:gridCol w:w="882"/>
        <w:gridCol w:w="754"/>
        <w:gridCol w:w="891"/>
        <w:gridCol w:w="788"/>
      </w:tblGrid>
      <w:tr w:rsidR="009F2AB2" w:rsidRPr="00AB77B5" w:rsidTr="00AB77B5">
        <w:trPr>
          <w:trHeight w:hRule="exact" w:val="204"/>
        </w:trPr>
        <w:tc>
          <w:tcPr>
            <w:tcW w:w="8721" w:type="dxa"/>
            <w:gridSpan w:val="7"/>
            <w:tcBorders>
              <w:top w:val="single" w:sz="4" w:space="0" w:color="auto"/>
              <w:left w:val="single" w:sz="4" w:space="0" w:color="auto"/>
              <w:bottom w:val="nil"/>
              <w:right w:val="single" w:sz="4" w:space="0" w:color="auto"/>
            </w:tcBorders>
            <w:shd w:val="clear" w:color="auto" w:fill="FFFFFF"/>
            <w:vAlign w:val="bottom"/>
          </w:tcPr>
          <w:p w:rsidR="009F2AB2" w:rsidRPr="00AB77B5" w:rsidRDefault="009F2AB2" w:rsidP="0018044A">
            <w:pPr>
              <w:pStyle w:val="Style37"/>
              <w:shd w:val="clear" w:color="auto" w:fill="auto"/>
              <w:spacing w:after="0" w:line="210" w:lineRule="exact"/>
              <w:ind w:left="-36"/>
              <w:jc w:val="center"/>
              <w:rPr>
                <w:rStyle w:val="CharStyle41"/>
                <w:rFonts w:ascii="Bookman Old Style" w:hAnsi="Bookman Old Style"/>
                <w:b/>
                <w:color w:val="000000"/>
                <w:sz w:val="18"/>
                <w:szCs w:val="18"/>
                <w:lang w:eastAsia="es-ES_tradnl"/>
              </w:rPr>
            </w:pPr>
            <w:r w:rsidRPr="00AB77B5">
              <w:rPr>
                <w:rStyle w:val="CharStyle41"/>
                <w:rFonts w:ascii="Bookman Old Style" w:hAnsi="Bookman Old Style"/>
                <w:b/>
                <w:color w:val="000000"/>
                <w:sz w:val="18"/>
                <w:szCs w:val="18"/>
                <w:lang w:eastAsia="es-ES_tradnl"/>
              </w:rPr>
              <w:t>Usuarios Diferentes a los de Uso Residencial</w:t>
            </w:r>
          </w:p>
        </w:tc>
      </w:tr>
      <w:tr w:rsidR="009F2AB2" w:rsidRPr="00AB77B5" w:rsidTr="00AB77B5">
        <w:trPr>
          <w:trHeight w:hRule="exact" w:val="204"/>
        </w:trPr>
        <w:tc>
          <w:tcPr>
            <w:tcW w:w="3676" w:type="dxa"/>
            <w:tcBorders>
              <w:top w:val="single" w:sz="4" w:space="0" w:color="auto"/>
              <w:left w:val="single" w:sz="4" w:space="0" w:color="auto"/>
              <w:bottom w:val="nil"/>
              <w:right w:val="nil"/>
            </w:tcBorders>
            <w:shd w:val="clear" w:color="auto" w:fill="FFFFFF"/>
            <w:vAlign w:val="bottom"/>
          </w:tcPr>
          <w:p w:rsidR="009F2AB2" w:rsidRPr="00AB77B5" w:rsidRDefault="009F2AB2" w:rsidP="0018044A">
            <w:pPr>
              <w:pStyle w:val="Style37"/>
              <w:shd w:val="clear" w:color="auto" w:fill="auto"/>
              <w:spacing w:after="0" w:line="210" w:lineRule="exact"/>
              <w:ind w:left="279" w:hanging="180"/>
              <w:jc w:val="center"/>
              <w:rPr>
                <w:rStyle w:val="CharStyle41"/>
                <w:rFonts w:ascii="Bookman Old Style" w:hAnsi="Bookman Old Style"/>
                <w:b/>
                <w:color w:val="000000"/>
                <w:sz w:val="18"/>
                <w:szCs w:val="18"/>
                <w:lang w:val="en-US" w:eastAsia="en-US"/>
              </w:rPr>
            </w:pPr>
            <w:r w:rsidRPr="00AB77B5">
              <w:rPr>
                <w:rStyle w:val="CharStyle41"/>
                <w:rFonts w:ascii="Bookman Old Style" w:hAnsi="Bookman Old Style"/>
                <w:b/>
                <w:color w:val="000000"/>
                <w:sz w:val="18"/>
                <w:szCs w:val="18"/>
                <w:lang w:val="en-US" w:eastAsia="en-US"/>
              </w:rPr>
              <w:t>Componente</w:t>
            </w:r>
          </w:p>
        </w:tc>
        <w:tc>
          <w:tcPr>
            <w:tcW w:w="865" w:type="dxa"/>
            <w:tcBorders>
              <w:top w:val="single" w:sz="4" w:space="0" w:color="auto"/>
              <w:left w:val="single" w:sz="4" w:space="0" w:color="auto"/>
              <w:bottom w:val="nil"/>
              <w:right w:val="single" w:sz="4" w:space="0" w:color="auto"/>
            </w:tcBorders>
            <w:shd w:val="clear" w:color="auto" w:fill="FFFFFF"/>
          </w:tcPr>
          <w:p w:rsidR="009F2AB2" w:rsidRPr="00AB77B5" w:rsidRDefault="009F2AB2" w:rsidP="0018044A">
            <w:pPr>
              <w:pStyle w:val="Style37"/>
              <w:shd w:val="clear" w:color="auto" w:fill="auto"/>
              <w:spacing w:after="0" w:line="210" w:lineRule="exact"/>
              <w:ind w:left="-36"/>
              <w:jc w:val="center"/>
              <w:rPr>
                <w:rStyle w:val="CharStyle41"/>
                <w:rFonts w:ascii="Bookman Old Style" w:hAnsi="Bookman Old Style"/>
                <w:b/>
                <w:color w:val="000000"/>
                <w:sz w:val="18"/>
                <w:szCs w:val="18"/>
                <w:lang w:eastAsia="es-ES_tradnl"/>
              </w:rPr>
            </w:pPr>
          </w:p>
        </w:tc>
        <w:tc>
          <w:tcPr>
            <w:tcW w:w="865" w:type="dxa"/>
            <w:tcBorders>
              <w:top w:val="single" w:sz="4" w:space="0" w:color="auto"/>
              <w:left w:val="single" w:sz="4" w:space="0" w:color="auto"/>
              <w:bottom w:val="nil"/>
              <w:right w:val="nil"/>
            </w:tcBorders>
            <w:shd w:val="clear" w:color="auto" w:fill="FFFFFF"/>
            <w:vAlign w:val="bottom"/>
          </w:tcPr>
          <w:p w:rsidR="009F2AB2" w:rsidRPr="00AB77B5" w:rsidRDefault="009F2AB2" w:rsidP="0018044A">
            <w:pPr>
              <w:pStyle w:val="Style37"/>
              <w:shd w:val="clear" w:color="auto" w:fill="auto"/>
              <w:spacing w:after="0" w:line="210" w:lineRule="exact"/>
              <w:ind w:left="-36"/>
              <w:jc w:val="center"/>
              <w:rPr>
                <w:rStyle w:val="CharStyle41"/>
                <w:rFonts w:ascii="Bookman Old Style" w:hAnsi="Bookman Old Style"/>
                <w:b/>
                <w:color w:val="000000"/>
                <w:sz w:val="18"/>
                <w:szCs w:val="18"/>
                <w:lang w:eastAsia="es-ES_tradnl"/>
              </w:rPr>
            </w:pPr>
            <w:r w:rsidRPr="00AB77B5">
              <w:rPr>
                <w:rStyle w:val="CharStyle41"/>
                <w:rFonts w:ascii="Bookman Old Style" w:hAnsi="Bookman Old Style"/>
                <w:b/>
                <w:color w:val="000000"/>
                <w:sz w:val="18"/>
                <w:szCs w:val="18"/>
                <w:lang w:eastAsia="es-ES_tradnl"/>
              </w:rPr>
              <w:t>2015</w:t>
            </w:r>
          </w:p>
        </w:tc>
        <w:tc>
          <w:tcPr>
            <w:tcW w:w="882" w:type="dxa"/>
            <w:tcBorders>
              <w:top w:val="single" w:sz="4" w:space="0" w:color="auto"/>
              <w:left w:val="single" w:sz="4" w:space="0" w:color="auto"/>
              <w:bottom w:val="nil"/>
              <w:right w:val="nil"/>
            </w:tcBorders>
            <w:shd w:val="clear" w:color="auto" w:fill="FFFFFF"/>
            <w:vAlign w:val="bottom"/>
          </w:tcPr>
          <w:p w:rsidR="009F2AB2" w:rsidRPr="00AB77B5" w:rsidRDefault="009F2AB2" w:rsidP="0018044A">
            <w:pPr>
              <w:pStyle w:val="Style37"/>
              <w:shd w:val="clear" w:color="auto" w:fill="auto"/>
              <w:spacing w:after="0" w:line="210" w:lineRule="exact"/>
              <w:ind w:left="-36"/>
              <w:jc w:val="center"/>
              <w:rPr>
                <w:rStyle w:val="CharStyle41"/>
                <w:rFonts w:ascii="Bookman Old Style" w:hAnsi="Bookman Old Style"/>
                <w:b/>
                <w:color w:val="000000"/>
                <w:sz w:val="18"/>
                <w:szCs w:val="18"/>
                <w:lang w:eastAsia="es-ES_tradnl"/>
              </w:rPr>
            </w:pPr>
            <w:r w:rsidRPr="00AB77B5">
              <w:rPr>
                <w:rStyle w:val="CharStyle41"/>
                <w:rFonts w:ascii="Bookman Old Style" w:hAnsi="Bookman Old Style"/>
                <w:b/>
                <w:color w:val="000000"/>
                <w:sz w:val="18"/>
                <w:szCs w:val="18"/>
                <w:lang w:eastAsia="es-ES_tradnl"/>
              </w:rPr>
              <w:t>2016</w:t>
            </w:r>
          </w:p>
        </w:tc>
        <w:tc>
          <w:tcPr>
            <w:tcW w:w="754" w:type="dxa"/>
            <w:tcBorders>
              <w:top w:val="single" w:sz="4" w:space="0" w:color="auto"/>
              <w:left w:val="single" w:sz="4" w:space="0" w:color="auto"/>
              <w:bottom w:val="nil"/>
              <w:right w:val="nil"/>
            </w:tcBorders>
            <w:shd w:val="clear" w:color="auto" w:fill="FFFFFF"/>
            <w:vAlign w:val="bottom"/>
          </w:tcPr>
          <w:p w:rsidR="009F2AB2" w:rsidRPr="00AB77B5" w:rsidRDefault="009F2AB2" w:rsidP="0018044A">
            <w:pPr>
              <w:pStyle w:val="Style37"/>
              <w:shd w:val="clear" w:color="auto" w:fill="auto"/>
              <w:spacing w:after="0" w:line="210" w:lineRule="exact"/>
              <w:ind w:left="-36"/>
              <w:jc w:val="center"/>
              <w:rPr>
                <w:rStyle w:val="CharStyle41"/>
                <w:rFonts w:ascii="Bookman Old Style" w:hAnsi="Bookman Old Style"/>
                <w:b/>
                <w:color w:val="000000"/>
                <w:sz w:val="18"/>
                <w:szCs w:val="18"/>
                <w:lang w:eastAsia="es-ES_tradnl"/>
              </w:rPr>
            </w:pPr>
            <w:r w:rsidRPr="00AB77B5">
              <w:rPr>
                <w:rStyle w:val="CharStyle41"/>
                <w:rFonts w:ascii="Bookman Old Style" w:hAnsi="Bookman Old Style"/>
                <w:b/>
                <w:color w:val="000000"/>
                <w:sz w:val="18"/>
                <w:szCs w:val="18"/>
                <w:lang w:eastAsia="es-ES_tradnl"/>
              </w:rPr>
              <w:t>2017</w:t>
            </w:r>
          </w:p>
        </w:tc>
        <w:tc>
          <w:tcPr>
            <w:tcW w:w="891" w:type="dxa"/>
            <w:tcBorders>
              <w:top w:val="single" w:sz="4" w:space="0" w:color="auto"/>
              <w:left w:val="single" w:sz="4" w:space="0" w:color="auto"/>
              <w:bottom w:val="nil"/>
              <w:right w:val="nil"/>
            </w:tcBorders>
            <w:shd w:val="clear" w:color="auto" w:fill="FFFFFF"/>
            <w:vAlign w:val="bottom"/>
          </w:tcPr>
          <w:p w:rsidR="009F2AB2" w:rsidRPr="00AB77B5" w:rsidRDefault="009F2AB2" w:rsidP="0018044A">
            <w:pPr>
              <w:pStyle w:val="Style37"/>
              <w:shd w:val="clear" w:color="auto" w:fill="auto"/>
              <w:spacing w:after="0" w:line="210" w:lineRule="exact"/>
              <w:ind w:left="-36"/>
              <w:jc w:val="center"/>
              <w:rPr>
                <w:rStyle w:val="CharStyle41"/>
                <w:rFonts w:ascii="Bookman Old Style" w:hAnsi="Bookman Old Style"/>
                <w:b/>
                <w:color w:val="000000"/>
                <w:sz w:val="18"/>
                <w:szCs w:val="18"/>
                <w:lang w:eastAsia="es-ES_tradnl"/>
              </w:rPr>
            </w:pPr>
            <w:r w:rsidRPr="00AB77B5">
              <w:rPr>
                <w:rStyle w:val="CharStyle41"/>
                <w:rFonts w:ascii="Bookman Old Style" w:hAnsi="Bookman Old Style"/>
                <w:b/>
                <w:color w:val="000000"/>
                <w:sz w:val="18"/>
                <w:szCs w:val="18"/>
                <w:lang w:eastAsia="es-ES_tradnl"/>
              </w:rPr>
              <w:t>2018</w:t>
            </w:r>
          </w:p>
        </w:tc>
        <w:tc>
          <w:tcPr>
            <w:tcW w:w="784" w:type="dxa"/>
            <w:tcBorders>
              <w:top w:val="single" w:sz="4" w:space="0" w:color="auto"/>
              <w:left w:val="single" w:sz="4" w:space="0" w:color="auto"/>
              <w:bottom w:val="nil"/>
              <w:right w:val="single" w:sz="4" w:space="0" w:color="auto"/>
            </w:tcBorders>
            <w:shd w:val="clear" w:color="auto" w:fill="FFFFFF"/>
            <w:vAlign w:val="bottom"/>
          </w:tcPr>
          <w:p w:rsidR="009F2AB2" w:rsidRPr="00AB77B5" w:rsidRDefault="009F2AB2" w:rsidP="0018044A">
            <w:pPr>
              <w:pStyle w:val="Style37"/>
              <w:shd w:val="clear" w:color="auto" w:fill="auto"/>
              <w:spacing w:after="0" w:line="210" w:lineRule="exact"/>
              <w:ind w:left="-36"/>
              <w:jc w:val="center"/>
              <w:rPr>
                <w:rStyle w:val="CharStyle41"/>
                <w:rFonts w:ascii="Bookman Old Style" w:hAnsi="Bookman Old Style"/>
                <w:b/>
                <w:color w:val="000000"/>
                <w:sz w:val="18"/>
                <w:szCs w:val="18"/>
                <w:lang w:eastAsia="es-ES_tradnl"/>
              </w:rPr>
            </w:pPr>
            <w:r w:rsidRPr="00AB77B5">
              <w:rPr>
                <w:rStyle w:val="CharStyle41"/>
                <w:rFonts w:ascii="Bookman Old Style" w:hAnsi="Bookman Old Style"/>
                <w:b/>
                <w:color w:val="000000"/>
                <w:sz w:val="18"/>
                <w:szCs w:val="18"/>
                <w:lang w:eastAsia="es-ES_tradnl"/>
              </w:rPr>
              <w:t>2019</w:t>
            </w:r>
          </w:p>
        </w:tc>
      </w:tr>
      <w:tr w:rsidR="009F2AB2" w:rsidRPr="00AB77B5" w:rsidTr="00AB77B5">
        <w:trPr>
          <w:trHeight w:hRule="exact" w:val="204"/>
        </w:trPr>
        <w:tc>
          <w:tcPr>
            <w:tcW w:w="3676" w:type="dxa"/>
            <w:tcBorders>
              <w:top w:val="single" w:sz="4" w:space="0" w:color="auto"/>
              <w:left w:val="single" w:sz="4" w:space="0" w:color="auto"/>
              <w:bottom w:val="nil"/>
              <w:right w:val="nil"/>
            </w:tcBorders>
            <w:shd w:val="clear" w:color="auto" w:fill="FFFFFF"/>
            <w:vAlign w:val="bottom"/>
          </w:tcPr>
          <w:p w:rsidR="009F2AB2" w:rsidRPr="00AB77B5" w:rsidRDefault="009F2AB2" w:rsidP="0018044A">
            <w:pPr>
              <w:pStyle w:val="Style37"/>
              <w:shd w:val="clear" w:color="auto" w:fill="auto"/>
              <w:spacing w:after="0" w:line="210" w:lineRule="exact"/>
              <w:ind w:left="279" w:hanging="180"/>
              <w:jc w:val="center"/>
              <w:rPr>
                <w:rFonts w:ascii="Bookman Old Style" w:hAnsi="Bookman Old Style" w:cs="Arial"/>
                <w:sz w:val="18"/>
                <w:szCs w:val="18"/>
              </w:rPr>
            </w:pPr>
            <w:r w:rsidRPr="00AB77B5">
              <w:rPr>
                <w:rStyle w:val="CharStyle41"/>
                <w:rFonts w:ascii="Bookman Old Style" w:hAnsi="Bookman Old Style"/>
                <w:color w:val="000000"/>
                <w:sz w:val="18"/>
                <w:szCs w:val="18"/>
                <w:lang w:val="en-US" w:eastAsia="en-US"/>
              </w:rPr>
              <w:t xml:space="preserve">Cargo </w:t>
            </w:r>
            <w:r w:rsidRPr="00AB77B5">
              <w:rPr>
                <w:rStyle w:val="CharStyle41"/>
                <w:rFonts w:ascii="Bookman Old Style" w:hAnsi="Bookman Old Style"/>
                <w:color w:val="000000"/>
                <w:sz w:val="18"/>
                <w:szCs w:val="18"/>
                <w:lang w:eastAsia="es-ES_tradnl"/>
              </w:rPr>
              <w:t xml:space="preserve">de distribución </w:t>
            </w:r>
            <w:r w:rsidRPr="00AB77B5">
              <w:rPr>
                <w:rStyle w:val="CharStyle41"/>
                <w:rFonts w:ascii="Bookman Old Style" w:hAnsi="Bookman Old Style"/>
                <w:color w:val="000000"/>
                <w:sz w:val="18"/>
                <w:szCs w:val="18"/>
                <w:lang w:val="en-US" w:eastAsia="en-US"/>
              </w:rPr>
              <w:t>Total</w:t>
            </w:r>
          </w:p>
        </w:tc>
        <w:tc>
          <w:tcPr>
            <w:tcW w:w="865" w:type="dxa"/>
            <w:tcBorders>
              <w:top w:val="single" w:sz="4" w:space="0" w:color="auto"/>
              <w:left w:val="single" w:sz="4" w:space="0" w:color="auto"/>
              <w:bottom w:val="nil"/>
              <w:right w:val="single" w:sz="4" w:space="0" w:color="auto"/>
            </w:tcBorders>
            <w:shd w:val="clear" w:color="auto" w:fill="FFFFFF"/>
          </w:tcPr>
          <w:p w:rsidR="009F2AB2" w:rsidRPr="00AB77B5" w:rsidRDefault="009F2AB2" w:rsidP="0018044A">
            <w:pPr>
              <w:pStyle w:val="Style37"/>
              <w:shd w:val="clear" w:color="auto" w:fill="auto"/>
              <w:spacing w:after="0" w:line="210" w:lineRule="exact"/>
              <w:ind w:left="-36"/>
              <w:jc w:val="center"/>
              <w:rPr>
                <w:rStyle w:val="CharStyle41"/>
                <w:rFonts w:ascii="Bookman Old Style" w:hAnsi="Bookman Old Style"/>
                <w:color w:val="000000"/>
                <w:sz w:val="18"/>
                <w:szCs w:val="18"/>
                <w:lang w:eastAsia="es-ES_tradnl"/>
              </w:rPr>
            </w:pPr>
            <w:r w:rsidRPr="00AB77B5">
              <w:rPr>
                <w:rStyle w:val="CharStyle41"/>
                <w:rFonts w:ascii="Bookman Old Style" w:hAnsi="Bookman Old Style"/>
                <w:color w:val="000000"/>
                <w:sz w:val="18"/>
                <w:szCs w:val="18"/>
                <w:lang w:eastAsia="es-ES_tradnl"/>
              </w:rPr>
              <w:t>$/m3</w:t>
            </w:r>
          </w:p>
        </w:tc>
        <w:tc>
          <w:tcPr>
            <w:tcW w:w="865" w:type="dxa"/>
            <w:tcBorders>
              <w:top w:val="single" w:sz="4" w:space="0" w:color="auto"/>
              <w:left w:val="single" w:sz="4" w:space="0" w:color="auto"/>
              <w:bottom w:val="nil"/>
              <w:right w:val="nil"/>
            </w:tcBorders>
            <w:shd w:val="clear" w:color="auto" w:fill="FFFFFF"/>
            <w:vAlign w:val="bottom"/>
          </w:tcPr>
          <w:p w:rsidR="009F2AB2" w:rsidRPr="00AB77B5" w:rsidRDefault="009F2AB2" w:rsidP="0018044A">
            <w:pPr>
              <w:pStyle w:val="Style37"/>
              <w:shd w:val="clear" w:color="auto" w:fill="auto"/>
              <w:spacing w:after="0" w:line="210" w:lineRule="exact"/>
              <w:ind w:left="-36"/>
              <w:jc w:val="center"/>
              <w:rPr>
                <w:rFonts w:ascii="Bookman Old Style" w:hAnsi="Bookman Old Style" w:cs="Arial"/>
                <w:sz w:val="18"/>
                <w:szCs w:val="18"/>
              </w:rPr>
            </w:pPr>
            <w:r w:rsidRPr="00AB77B5">
              <w:rPr>
                <w:rStyle w:val="CharStyle41"/>
                <w:rFonts w:ascii="Bookman Old Style" w:hAnsi="Bookman Old Style"/>
                <w:color w:val="000000"/>
                <w:sz w:val="18"/>
                <w:szCs w:val="18"/>
                <w:lang w:eastAsia="es-ES_tradnl"/>
              </w:rPr>
              <w:t>891,30</w:t>
            </w:r>
          </w:p>
        </w:tc>
        <w:tc>
          <w:tcPr>
            <w:tcW w:w="882" w:type="dxa"/>
            <w:tcBorders>
              <w:top w:val="single" w:sz="4" w:space="0" w:color="auto"/>
              <w:left w:val="single" w:sz="4" w:space="0" w:color="auto"/>
              <w:bottom w:val="nil"/>
              <w:right w:val="nil"/>
            </w:tcBorders>
            <w:shd w:val="clear" w:color="auto" w:fill="FFFFFF"/>
            <w:vAlign w:val="bottom"/>
          </w:tcPr>
          <w:p w:rsidR="009F2AB2" w:rsidRPr="00AB77B5" w:rsidRDefault="009F2AB2" w:rsidP="0018044A">
            <w:pPr>
              <w:pStyle w:val="Style37"/>
              <w:shd w:val="clear" w:color="auto" w:fill="auto"/>
              <w:spacing w:after="0" w:line="210" w:lineRule="exact"/>
              <w:ind w:left="-36"/>
              <w:jc w:val="center"/>
              <w:rPr>
                <w:rFonts w:ascii="Bookman Old Style" w:hAnsi="Bookman Old Style" w:cs="Arial"/>
                <w:sz w:val="18"/>
                <w:szCs w:val="18"/>
              </w:rPr>
            </w:pPr>
            <w:r w:rsidRPr="00AB77B5">
              <w:rPr>
                <w:rStyle w:val="CharStyle41"/>
                <w:rFonts w:ascii="Bookman Old Style" w:hAnsi="Bookman Old Style"/>
                <w:color w:val="000000"/>
                <w:sz w:val="18"/>
                <w:szCs w:val="18"/>
                <w:lang w:eastAsia="es-ES_tradnl"/>
              </w:rPr>
              <w:t>899,67</w:t>
            </w:r>
          </w:p>
        </w:tc>
        <w:tc>
          <w:tcPr>
            <w:tcW w:w="754" w:type="dxa"/>
            <w:tcBorders>
              <w:top w:val="single" w:sz="4" w:space="0" w:color="auto"/>
              <w:left w:val="single" w:sz="4" w:space="0" w:color="auto"/>
              <w:bottom w:val="nil"/>
              <w:right w:val="nil"/>
            </w:tcBorders>
            <w:shd w:val="clear" w:color="auto" w:fill="FFFFFF"/>
            <w:vAlign w:val="bottom"/>
          </w:tcPr>
          <w:p w:rsidR="009F2AB2" w:rsidRPr="00AB77B5" w:rsidRDefault="009F2AB2" w:rsidP="0018044A">
            <w:pPr>
              <w:pStyle w:val="Style37"/>
              <w:shd w:val="clear" w:color="auto" w:fill="auto"/>
              <w:spacing w:after="0" w:line="210" w:lineRule="exact"/>
              <w:ind w:left="-36"/>
              <w:jc w:val="center"/>
              <w:rPr>
                <w:rFonts w:ascii="Bookman Old Style" w:hAnsi="Bookman Old Style" w:cs="Arial"/>
                <w:sz w:val="18"/>
                <w:szCs w:val="18"/>
              </w:rPr>
            </w:pPr>
            <w:r w:rsidRPr="00AB77B5">
              <w:rPr>
                <w:rStyle w:val="CharStyle41"/>
                <w:rFonts w:ascii="Bookman Old Style" w:hAnsi="Bookman Old Style"/>
                <w:color w:val="000000"/>
                <w:sz w:val="18"/>
                <w:szCs w:val="18"/>
                <w:lang w:eastAsia="es-ES_tradnl"/>
              </w:rPr>
              <w:t>916,46</w:t>
            </w:r>
          </w:p>
        </w:tc>
        <w:tc>
          <w:tcPr>
            <w:tcW w:w="891" w:type="dxa"/>
            <w:tcBorders>
              <w:top w:val="single" w:sz="4" w:space="0" w:color="auto"/>
              <w:left w:val="single" w:sz="4" w:space="0" w:color="auto"/>
              <w:bottom w:val="nil"/>
              <w:right w:val="nil"/>
            </w:tcBorders>
            <w:shd w:val="clear" w:color="auto" w:fill="FFFFFF"/>
            <w:vAlign w:val="bottom"/>
          </w:tcPr>
          <w:p w:rsidR="009F2AB2" w:rsidRPr="00AB77B5" w:rsidRDefault="009F2AB2" w:rsidP="0018044A">
            <w:pPr>
              <w:pStyle w:val="Style37"/>
              <w:shd w:val="clear" w:color="auto" w:fill="auto"/>
              <w:spacing w:after="0" w:line="210" w:lineRule="exact"/>
              <w:ind w:left="-36"/>
              <w:jc w:val="center"/>
              <w:rPr>
                <w:rFonts w:ascii="Bookman Old Style" w:hAnsi="Bookman Old Style" w:cs="Arial"/>
                <w:sz w:val="18"/>
                <w:szCs w:val="18"/>
              </w:rPr>
            </w:pPr>
            <w:r w:rsidRPr="00AB77B5">
              <w:rPr>
                <w:rStyle w:val="CharStyle41"/>
                <w:rFonts w:ascii="Bookman Old Style" w:hAnsi="Bookman Old Style"/>
                <w:color w:val="000000"/>
                <w:sz w:val="18"/>
                <w:szCs w:val="18"/>
                <w:lang w:eastAsia="es-ES_tradnl"/>
              </w:rPr>
              <w:t>925,96</w:t>
            </w:r>
          </w:p>
        </w:tc>
        <w:tc>
          <w:tcPr>
            <w:tcW w:w="784" w:type="dxa"/>
            <w:tcBorders>
              <w:top w:val="single" w:sz="4" w:space="0" w:color="auto"/>
              <w:left w:val="single" w:sz="4" w:space="0" w:color="auto"/>
              <w:bottom w:val="nil"/>
              <w:right w:val="single" w:sz="4" w:space="0" w:color="auto"/>
            </w:tcBorders>
            <w:shd w:val="clear" w:color="auto" w:fill="FFFFFF"/>
            <w:vAlign w:val="bottom"/>
          </w:tcPr>
          <w:p w:rsidR="009F2AB2" w:rsidRPr="00AB77B5" w:rsidRDefault="009F2AB2" w:rsidP="0018044A">
            <w:pPr>
              <w:pStyle w:val="Style37"/>
              <w:shd w:val="clear" w:color="auto" w:fill="auto"/>
              <w:spacing w:after="0" w:line="210" w:lineRule="exact"/>
              <w:ind w:left="-36"/>
              <w:jc w:val="center"/>
              <w:rPr>
                <w:rFonts w:ascii="Bookman Old Style" w:hAnsi="Bookman Old Style" w:cs="Arial"/>
                <w:sz w:val="18"/>
                <w:szCs w:val="18"/>
              </w:rPr>
            </w:pPr>
            <w:r w:rsidRPr="00AB77B5">
              <w:rPr>
                <w:rStyle w:val="CharStyle41"/>
                <w:rFonts w:ascii="Bookman Old Style" w:hAnsi="Bookman Old Style"/>
                <w:color w:val="000000"/>
                <w:sz w:val="18"/>
                <w:szCs w:val="18"/>
                <w:lang w:eastAsia="es-ES_tradnl"/>
              </w:rPr>
              <w:t>861,91</w:t>
            </w:r>
          </w:p>
        </w:tc>
      </w:tr>
      <w:tr w:rsidR="00EA2501" w:rsidRPr="00AB77B5" w:rsidTr="00AB77B5">
        <w:trPr>
          <w:trHeight w:hRule="exact" w:val="851"/>
        </w:trPr>
        <w:tc>
          <w:tcPr>
            <w:tcW w:w="3676" w:type="dxa"/>
            <w:tcBorders>
              <w:top w:val="single" w:sz="4" w:space="0" w:color="auto"/>
              <w:left w:val="single" w:sz="4" w:space="0" w:color="auto"/>
              <w:bottom w:val="nil"/>
              <w:right w:val="nil"/>
            </w:tcBorders>
            <w:shd w:val="clear" w:color="auto" w:fill="FFFFFF"/>
            <w:vAlign w:val="bottom"/>
          </w:tcPr>
          <w:p w:rsidR="00EA2501" w:rsidRPr="00AB77B5" w:rsidRDefault="00EA2501" w:rsidP="00EA2501">
            <w:pPr>
              <w:pStyle w:val="Style37"/>
              <w:shd w:val="clear" w:color="auto" w:fill="auto"/>
              <w:spacing w:after="0" w:line="259" w:lineRule="exact"/>
              <w:ind w:left="279" w:hanging="180"/>
              <w:rPr>
                <w:rFonts w:ascii="Bookman Old Style" w:hAnsi="Bookman Old Style" w:cs="Arial"/>
                <w:sz w:val="18"/>
                <w:szCs w:val="18"/>
              </w:rPr>
            </w:pPr>
            <w:r w:rsidRPr="00AB77B5">
              <w:rPr>
                <w:rStyle w:val="CharStyle41"/>
                <w:rFonts w:ascii="Bookman Old Style" w:hAnsi="Bookman Old Style"/>
                <w:color w:val="000000"/>
                <w:sz w:val="18"/>
                <w:szCs w:val="18"/>
                <w:lang w:eastAsia="en-US"/>
              </w:rPr>
              <w:t xml:space="preserve">• </w:t>
            </w:r>
            <w:r w:rsidRPr="00AB77B5">
              <w:rPr>
                <w:rStyle w:val="CharStyle41"/>
                <w:rFonts w:ascii="Bookman Old Style" w:hAnsi="Bookman Old Style"/>
                <w:color w:val="000000"/>
                <w:sz w:val="18"/>
                <w:szCs w:val="18"/>
                <w:lang w:eastAsia="es-ES_tradnl"/>
              </w:rPr>
              <w:t>Componente de Inversión pagada con recursos públicos (Gobernación de Cundinamarca)</w:t>
            </w:r>
          </w:p>
        </w:tc>
        <w:tc>
          <w:tcPr>
            <w:tcW w:w="865" w:type="dxa"/>
            <w:tcBorders>
              <w:top w:val="single" w:sz="4" w:space="0" w:color="auto"/>
              <w:left w:val="single" w:sz="4" w:space="0" w:color="auto"/>
              <w:bottom w:val="nil"/>
              <w:right w:val="single" w:sz="4" w:space="0" w:color="auto"/>
            </w:tcBorders>
            <w:shd w:val="clear" w:color="auto" w:fill="FFFFFF"/>
          </w:tcPr>
          <w:p w:rsidR="00EA2501" w:rsidRPr="00AB77B5" w:rsidRDefault="00EA2501" w:rsidP="00EA2501">
            <w:pPr>
              <w:ind w:left="0"/>
              <w:jc w:val="center"/>
              <w:rPr>
                <w:rStyle w:val="CharStyle41"/>
                <w:rFonts w:ascii="Bookman Old Style" w:hAnsi="Bookman Old Style"/>
                <w:color w:val="000000"/>
                <w:sz w:val="18"/>
                <w:szCs w:val="18"/>
                <w:lang w:eastAsia="es-ES_tradnl"/>
              </w:rPr>
            </w:pPr>
            <w:r w:rsidRPr="00AB77B5">
              <w:rPr>
                <w:rStyle w:val="CharStyle41"/>
                <w:rFonts w:ascii="Bookman Old Style" w:hAnsi="Bookman Old Style"/>
                <w:color w:val="000000"/>
                <w:sz w:val="18"/>
                <w:szCs w:val="18"/>
                <w:lang w:eastAsia="es-ES_tradnl"/>
              </w:rPr>
              <w:t xml:space="preserve"> </w:t>
            </w:r>
          </w:p>
          <w:p w:rsidR="00EA2501" w:rsidRPr="00AB77B5" w:rsidRDefault="00EA2501" w:rsidP="00EA2501">
            <w:pPr>
              <w:ind w:left="0"/>
              <w:jc w:val="center"/>
              <w:rPr>
                <w:rFonts w:ascii="Bookman Old Style" w:hAnsi="Bookman Old Style"/>
                <w:sz w:val="18"/>
                <w:szCs w:val="18"/>
              </w:rPr>
            </w:pPr>
            <w:r w:rsidRPr="00AB77B5">
              <w:rPr>
                <w:rStyle w:val="CharStyle41"/>
                <w:rFonts w:ascii="Bookman Old Style" w:hAnsi="Bookman Old Style"/>
                <w:color w:val="000000"/>
                <w:sz w:val="18"/>
                <w:szCs w:val="18"/>
                <w:lang w:eastAsia="es-ES_tradnl"/>
              </w:rPr>
              <w:t>$/m3</w:t>
            </w:r>
          </w:p>
        </w:tc>
        <w:tc>
          <w:tcPr>
            <w:tcW w:w="865" w:type="dxa"/>
            <w:tcBorders>
              <w:top w:val="single" w:sz="4" w:space="0" w:color="auto"/>
              <w:left w:val="single" w:sz="4" w:space="0" w:color="auto"/>
              <w:bottom w:val="nil"/>
              <w:right w:val="nil"/>
            </w:tcBorders>
            <w:shd w:val="clear" w:color="auto" w:fill="FFFFFF"/>
            <w:vAlign w:val="center"/>
          </w:tcPr>
          <w:p w:rsidR="00EA2501" w:rsidRPr="00AB77B5" w:rsidRDefault="00EA2501" w:rsidP="00EA2501">
            <w:pPr>
              <w:pStyle w:val="Style37"/>
              <w:shd w:val="clear" w:color="auto" w:fill="auto"/>
              <w:spacing w:after="0" w:line="210" w:lineRule="exact"/>
              <w:ind w:left="-36"/>
              <w:jc w:val="center"/>
              <w:rPr>
                <w:rStyle w:val="CharStyle41"/>
                <w:rFonts w:ascii="Bookman Old Style" w:hAnsi="Bookman Old Style"/>
                <w:sz w:val="18"/>
                <w:szCs w:val="18"/>
                <w:lang w:eastAsia="es-ES_tradnl"/>
              </w:rPr>
            </w:pPr>
            <w:r w:rsidRPr="00AB77B5">
              <w:rPr>
                <w:rStyle w:val="CharStyle41"/>
                <w:rFonts w:ascii="Bookman Old Style" w:hAnsi="Bookman Old Style"/>
                <w:sz w:val="18"/>
                <w:szCs w:val="18"/>
                <w:lang w:eastAsia="es-ES_tradnl"/>
              </w:rPr>
              <w:t xml:space="preserve">210,45 </w:t>
            </w:r>
          </w:p>
        </w:tc>
        <w:tc>
          <w:tcPr>
            <w:tcW w:w="882" w:type="dxa"/>
            <w:tcBorders>
              <w:top w:val="single" w:sz="4" w:space="0" w:color="auto"/>
              <w:left w:val="single" w:sz="4" w:space="0" w:color="auto"/>
              <w:bottom w:val="nil"/>
              <w:right w:val="nil"/>
            </w:tcBorders>
            <w:shd w:val="clear" w:color="auto" w:fill="FFFFFF"/>
            <w:vAlign w:val="center"/>
          </w:tcPr>
          <w:p w:rsidR="00EA2501" w:rsidRPr="00AB77B5" w:rsidRDefault="00EA2501" w:rsidP="00EA2501">
            <w:pPr>
              <w:pStyle w:val="Style37"/>
              <w:shd w:val="clear" w:color="auto" w:fill="auto"/>
              <w:spacing w:after="0" w:line="210" w:lineRule="exact"/>
              <w:ind w:left="-36"/>
              <w:jc w:val="center"/>
              <w:rPr>
                <w:rStyle w:val="CharStyle41"/>
                <w:rFonts w:ascii="Bookman Old Style" w:hAnsi="Bookman Old Style"/>
                <w:sz w:val="18"/>
                <w:szCs w:val="18"/>
                <w:lang w:eastAsia="es-ES_tradnl"/>
              </w:rPr>
            </w:pPr>
            <w:r w:rsidRPr="00AB77B5">
              <w:rPr>
                <w:rStyle w:val="CharStyle41"/>
                <w:rFonts w:ascii="Bookman Old Style" w:hAnsi="Bookman Old Style"/>
                <w:sz w:val="18"/>
                <w:szCs w:val="18"/>
                <w:lang w:eastAsia="es-ES_tradnl"/>
              </w:rPr>
              <w:t>213,04</w:t>
            </w:r>
          </w:p>
        </w:tc>
        <w:tc>
          <w:tcPr>
            <w:tcW w:w="754" w:type="dxa"/>
            <w:tcBorders>
              <w:top w:val="single" w:sz="4" w:space="0" w:color="auto"/>
              <w:left w:val="single" w:sz="4" w:space="0" w:color="auto"/>
              <w:bottom w:val="nil"/>
              <w:right w:val="nil"/>
            </w:tcBorders>
            <w:shd w:val="clear" w:color="auto" w:fill="FFFFFF"/>
            <w:vAlign w:val="center"/>
          </w:tcPr>
          <w:p w:rsidR="00EA2501" w:rsidRPr="00AB77B5" w:rsidRDefault="00EA2501" w:rsidP="00EA2501">
            <w:pPr>
              <w:pStyle w:val="Style37"/>
              <w:shd w:val="clear" w:color="auto" w:fill="auto"/>
              <w:spacing w:after="0" w:line="210" w:lineRule="exact"/>
              <w:ind w:left="-36"/>
              <w:jc w:val="center"/>
              <w:rPr>
                <w:rStyle w:val="CharStyle41"/>
                <w:rFonts w:ascii="Bookman Old Style" w:hAnsi="Bookman Old Style"/>
                <w:sz w:val="18"/>
                <w:szCs w:val="18"/>
                <w:lang w:eastAsia="es-ES_tradnl"/>
              </w:rPr>
            </w:pPr>
            <w:r w:rsidRPr="00AB77B5">
              <w:rPr>
                <w:rStyle w:val="CharStyle41"/>
                <w:rFonts w:ascii="Bookman Old Style" w:hAnsi="Bookman Old Style"/>
                <w:sz w:val="18"/>
                <w:szCs w:val="18"/>
                <w:lang w:eastAsia="es-ES_tradnl"/>
              </w:rPr>
              <w:t>218,22</w:t>
            </w:r>
          </w:p>
        </w:tc>
        <w:tc>
          <w:tcPr>
            <w:tcW w:w="891" w:type="dxa"/>
            <w:tcBorders>
              <w:top w:val="single" w:sz="4" w:space="0" w:color="auto"/>
              <w:left w:val="single" w:sz="4" w:space="0" w:color="auto"/>
              <w:bottom w:val="nil"/>
              <w:right w:val="nil"/>
            </w:tcBorders>
            <w:shd w:val="clear" w:color="auto" w:fill="FFFFFF"/>
            <w:vAlign w:val="center"/>
          </w:tcPr>
          <w:p w:rsidR="00EA2501" w:rsidRPr="00AB77B5" w:rsidRDefault="00EA2501" w:rsidP="00EA2501">
            <w:pPr>
              <w:pStyle w:val="Style37"/>
              <w:shd w:val="clear" w:color="auto" w:fill="auto"/>
              <w:spacing w:after="0" w:line="210" w:lineRule="exact"/>
              <w:ind w:left="-36"/>
              <w:jc w:val="center"/>
              <w:rPr>
                <w:rStyle w:val="CharStyle41"/>
                <w:rFonts w:ascii="Bookman Old Style" w:hAnsi="Bookman Old Style"/>
                <w:sz w:val="18"/>
                <w:szCs w:val="18"/>
                <w:lang w:eastAsia="es-ES_tradnl"/>
              </w:rPr>
            </w:pPr>
            <w:r w:rsidRPr="00AB77B5">
              <w:rPr>
                <w:rStyle w:val="CharStyle41"/>
                <w:rFonts w:ascii="Bookman Old Style" w:hAnsi="Bookman Old Style"/>
                <w:sz w:val="18"/>
                <w:szCs w:val="18"/>
                <w:lang w:eastAsia="es-ES_tradnl"/>
              </w:rPr>
              <w:t>221,16</w:t>
            </w:r>
          </w:p>
        </w:tc>
        <w:tc>
          <w:tcPr>
            <w:tcW w:w="784" w:type="dxa"/>
            <w:tcBorders>
              <w:top w:val="single" w:sz="4" w:space="0" w:color="auto"/>
              <w:left w:val="single" w:sz="4" w:space="0" w:color="auto"/>
              <w:bottom w:val="nil"/>
              <w:right w:val="single" w:sz="4" w:space="0" w:color="auto"/>
            </w:tcBorders>
            <w:shd w:val="clear" w:color="auto" w:fill="FFFFFF"/>
            <w:vAlign w:val="center"/>
          </w:tcPr>
          <w:p w:rsidR="00EA2501" w:rsidRPr="00AB77B5" w:rsidRDefault="00EA2501" w:rsidP="00EA2501">
            <w:pPr>
              <w:pStyle w:val="Style37"/>
              <w:shd w:val="clear" w:color="auto" w:fill="auto"/>
              <w:spacing w:after="0" w:line="210" w:lineRule="exact"/>
              <w:ind w:left="-36"/>
              <w:jc w:val="center"/>
              <w:rPr>
                <w:rStyle w:val="CharStyle41"/>
                <w:rFonts w:ascii="Bookman Old Style" w:hAnsi="Bookman Old Style"/>
                <w:sz w:val="18"/>
                <w:szCs w:val="18"/>
                <w:lang w:eastAsia="es-ES_tradnl"/>
              </w:rPr>
            </w:pPr>
            <w:r w:rsidRPr="00AB77B5">
              <w:rPr>
                <w:rStyle w:val="CharStyle41"/>
                <w:rFonts w:ascii="Bookman Old Style" w:hAnsi="Bookman Old Style"/>
                <w:sz w:val="18"/>
                <w:szCs w:val="18"/>
                <w:lang w:eastAsia="es-ES_tradnl"/>
              </w:rPr>
              <w:t>201,37</w:t>
            </w:r>
          </w:p>
        </w:tc>
      </w:tr>
      <w:tr w:rsidR="00EA2501" w:rsidRPr="00AB77B5" w:rsidTr="00AB77B5">
        <w:trPr>
          <w:trHeight w:hRule="exact" w:val="1082"/>
        </w:trPr>
        <w:tc>
          <w:tcPr>
            <w:tcW w:w="3676" w:type="dxa"/>
            <w:tcBorders>
              <w:top w:val="single" w:sz="4" w:space="0" w:color="auto"/>
              <w:left w:val="single" w:sz="4" w:space="0" w:color="auto"/>
              <w:bottom w:val="nil"/>
              <w:right w:val="nil"/>
            </w:tcBorders>
            <w:shd w:val="clear" w:color="auto" w:fill="FFFFFF"/>
            <w:vAlign w:val="bottom"/>
          </w:tcPr>
          <w:p w:rsidR="00EA2501" w:rsidRPr="00AB77B5" w:rsidRDefault="00EA2501" w:rsidP="00EA2501">
            <w:pPr>
              <w:pStyle w:val="Style37"/>
              <w:shd w:val="clear" w:color="auto" w:fill="auto"/>
              <w:spacing w:after="0" w:line="259" w:lineRule="exact"/>
              <w:ind w:left="279" w:hanging="180"/>
              <w:rPr>
                <w:rFonts w:ascii="Bookman Old Style" w:hAnsi="Bookman Old Style" w:cs="Arial"/>
                <w:sz w:val="18"/>
                <w:szCs w:val="18"/>
              </w:rPr>
            </w:pPr>
            <w:r w:rsidRPr="00AB77B5">
              <w:rPr>
                <w:rStyle w:val="CharStyle41"/>
                <w:rFonts w:ascii="Bookman Old Style" w:hAnsi="Bookman Old Style"/>
                <w:color w:val="000000"/>
                <w:sz w:val="18"/>
                <w:szCs w:val="18"/>
                <w:lang w:eastAsia="es-ES_tradnl"/>
              </w:rPr>
              <w:t>Componente de Inversión pagada con recursos públicos (municipios de Gachalá, Gachetá, Gama, Junín y Ubalá)</w:t>
            </w:r>
          </w:p>
        </w:tc>
        <w:tc>
          <w:tcPr>
            <w:tcW w:w="865" w:type="dxa"/>
            <w:tcBorders>
              <w:top w:val="single" w:sz="4" w:space="0" w:color="auto"/>
              <w:left w:val="single" w:sz="4" w:space="0" w:color="auto"/>
              <w:bottom w:val="nil"/>
              <w:right w:val="single" w:sz="4" w:space="0" w:color="auto"/>
            </w:tcBorders>
            <w:shd w:val="clear" w:color="auto" w:fill="FFFFFF"/>
          </w:tcPr>
          <w:p w:rsidR="00EA2501" w:rsidRPr="00AB77B5" w:rsidRDefault="00EA2501" w:rsidP="00EA2501">
            <w:pPr>
              <w:ind w:left="0"/>
              <w:jc w:val="center"/>
              <w:rPr>
                <w:rStyle w:val="CharStyle41"/>
                <w:rFonts w:ascii="Bookman Old Style" w:hAnsi="Bookman Old Style"/>
                <w:color w:val="000000"/>
                <w:sz w:val="18"/>
                <w:szCs w:val="18"/>
                <w:lang w:eastAsia="es-ES_tradnl"/>
              </w:rPr>
            </w:pPr>
          </w:p>
          <w:p w:rsidR="00EA2501" w:rsidRPr="00AB77B5" w:rsidRDefault="00EA2501" w:rsidP="00EA2501">
            <w:pPr>
              <w:ind w:left="0"/>
              <w:jc w:val="center"/>
              <w:rPr>
                <w:rFonts w:ascii="Bookman Old Style" w:hAnsi="Bookman Old Style"/>
                <w:sz w:val="18"/>
                <w:szCs w:val="18"/>
              </w:rPr>
            </w:pPr>
            <w:r w:rsidRPr="00AB77B5">
              <w:rPr>
                <w:rStyle w:val="CharStyle41"/>
                <w:rFonts w:ascii="Bookman Old Style" w:hAnsi="Bookman Old Style"/>
                <w:color w:val="000000"/>
                <w:sz w:val="18"/>
                <w:szCs w:val="18"/>
                <w:lang w:eastAsia="es-ES_tradnl"/>
              </w:rPr>
              <w:t>$/m3</w:t>
            </w:r>
          </w:p>
        </w:tc>
        <w:tc>
          <w:tcPr>
            <w:tcW w:w="865" w:type="dxa"/>
            <w:tcBorders>
              <w:top w:val="single" w:sz="4" w:space="0" w:color="auto"/>
              <w:left w:val="single" w:sz="4" w:space="0" w:color="auto"/>
              <w:bottom w:val="nil"/>
              <w:right w:val="nil"/>
            </w:tcBorders>
            <w:shd w:val="clear" w:color="auto" w:fill="FFFFFF"/>
            <w:vAlign w:val="center"/>
          </w:tcPr>
          <w:p w:rsidR="00EA2501" w:rsidRPr="00AB77B5" w:rsidRDefault="00EA2501" w:rsidP="00EA2501">
            <w:pPr>
              <w:pStyle w:val="Style37"/>
              <w:shd w:val="clear" w:color="auto" w:fill="auto"/>
              <w:spacing w:after="0" w:line="210" w:lineRule="exact"/>
              <w:ind w:left="-36"/>
              <w:jc w:val="center"/>
              <w:rPr>
                <w:rStyle w:val="CharStyle41"/>
                <w:rFonts w:ascii="Bookman Old Style" w:hAnsi="Bookman Old Style"/>
                <w:sz w:val="18"/>
                <w:szCs w:val="18"/>
                <w:lang w:eastAsia="es-ES_tradnl"/>
              </w:rPr>
            </w:pPr>
            <w:r w:rsidRPr="00AB77B5">
              <w:rPr>
                <w:rStyle w:val="CharStyle41"/>
                <w:rFonts w:ascii="Bookman Old Style" w:hAnsi="Bookman Old Style"/>
                <w:sz w:val="18"/>
                <w:szCs w:val="18"/>
                <w:lang w:eastAsia="es-ES_tradnl"/>
              </w:rPr>
              <w:t xml:space="preserve">161,44 </w:t>
            </w:r>
          </w:p>
        </w:tc>
        <w:tc>
          <w:tcPr>
            <w:tcW w:w="882" w:type="dxa"/>
            <w:tcBorders>
              <w:top w:val="single" w:sz="4" w:space="0" w:color="auto"/>
              <w:left w:val="single" w:sz="4" w:space="0" w:color="auto"/>
              <w:bottom w:val="nil"/>
              <w:right w:val="nil"/>
            </w:tcBorders>
            <w:shd w:val="clear" w:color="auto" w:fill="FFFFFF"/>
            <w:vAlign w:val="center"/>
          </w:tcPr>
          <w:p w:rsidR="00EA2501" w:rsidRPr="00AB77B5" w:rsidRDefault="00EA2501" w:rsidP="00EA2501">
            <w:pPr>
              <w:pStyle w:val="Style37"/>
              <w:shd w:val="clear" w:color="auto" w:fill="auto"/>
              <w:spacing w:after="0" w:line="210" w:lineRule="exact"/>
              <w:ind w:left="-36"/>
              <w:jc w:val="center"/>
              <w:rPr>
                <w:rStyle w:val="CharStyle41"/>
                <w:rFonts w:ascii="Bookman Old Style" w:hAnsi="Bookman Old Style"/>
                <w:sz w:val="18"/>
                <w:szCs w:val="18"/>
                <w:lang w:eastAsia="es-ES_tradnl"/>
              </w:rPr>
            </w:pPr>
            <w:r w:rsidRPr="00AB77B5">
              <w:rPr>
                <w:rStyle w:val="CharStyle41"/>
                <w:rFonts w:ascii="Bookman Old Style" w:hAnsi="Bookman Old Style"/>
                <w:sz w:val="18"/>
                <w:szCs w:val="18"/>
                <w:lang w:eastAsia="es-ES_tradnl"/>
              </w:rPr>
              <w:t>163,42</w:t>
            </w:r>
          </w:p>
        </w:tc>
        <w:tc>
          <w:tcPr>
            <w:tcW w:w="754" w:type="dxa"/>
            <w:tcBorders>
              <w:top w:val="single" w:sz="4" w:space="0" w:color="auto"/>
              <w:left w:val="single" w:sz="4" w:space="0" w:color="auto"/>
              <w:bottom w:val="nil"/>
              <w:right w:val="nil"/>
            </w:tcBorders>
            <w:shd w:val="clear" w:color="auto" w:fill="FFFFFF"/>
            <w:vAlign w:val="center"/>
          </w:tcPr>
          <w:p w:rsidR="00EA2501" w:rsidRPr="00AB77B5" w:rsidRDefault="00EA2501" w:rsidP="00EA2501">
            <w:pPr>
              <w:pStyle w:val="Style37"/>
              <w:shd w:val="clear" w:color="auto" w:fill="auto"/>
              <w:spacing w:after="0" w:line="210" w:lineRule="exact"/>
              <w:ind w:left="-36"/>
              <w:jc w:val="center"/>
              <w:rPr>
                <w:rStyle w:val="CharStyle41"/>
                <w:rFonts w:ascii="Bookman Old Style" w:hAnsi="Bookman Old Style"/>
                <w:sz w:val="18"/>
                <w:szCs w:val="18"/>
                <w:lang w:eastAsia="es-ES_tradnl"/>
              </w:rPr>
            </w:pPr>
            <w:r w:rsidRPr="00AB77B5">
              <w:rPr>
                <w:rStyle w:val="CharStyle41"/>
                <w:rFonts w:ascii="Bookman Old Style" w:hAnsi="Bookman Old Style"/>
                <w:sz w:val="18"/>
                <w:szCs w:val="18"/>
                <w:lang w:eastAsia="es-ES_tradnl"/>
              </w:rPr>
              <w:t>167,40</w:t>
            </w:r>
          </w:p>
        </w:tc>
        <w:tc>
          <w:tcPr>
            <w:tcW w:w="891" w:type="dxa"/>
            <w:tcBorders>
              <w:top w:val="single" w:sz="4" w:space="0" w:color="auto"/>
              <w:left w:val="single" w:sz="4" w:space="0" w:color="auto"/>
              <w:bottom w:val="nil"/>
              <w:right w:val="nil"/>
            </w:tcBorders>
            <w:shd w:val="clear" w:color="auto" w:fill="FFFFFF"/>
            <w:vAlign w:val="center"/>
          </w:tcPr>
          <w:p w:rsidR="00EA2501" w:rsidRPr="00AB77B5" w:rsidRDefault="00EA2501" w:rsidP="00EA2501">
            <w:pPr>
              <w:pStyle w:val="Style37"/>
              <w:shd w:val="clear" w:color="auto" w:fill="auto"/>
              <w:spacing w:after="0" w:line="210" w:lineRule="exact"/>
              <w:ind w:left="-36"/>
              <w:jc w:val="center"/>
              <w:rPr>
                <w:rStyle w:val="CharStyle41"/>
                <w:rFonts w:ascii="Bookman Old Style" w:hAnsi="Bookman Old Style"/>
                <w:sz w:val="18"/>
                <w:szCs w:val="18"/>
                <w:lang w:eastAsia="es-ES_tradnl"/>
              </w:rPr>
            </w:pPr>
            <w:r w:rsidRPr="00AB77B5">
              <w:rPr>
                <w:rStyle w:val="CharStyle41"/>
                <w:rFonts w:ascii="Bookman Old Style" w:hAnsi="Bookman Old Style"/>
                <w:sz w:val="18"/>
                <w:szCs w:val="18"/>
                <w:lang w:eastAsia="es-ES_tradnl"/>
              </w:rPr>
              <w:t>169,65</w:t>
            </w:r>
          </w:p>
        </w:tc>
        <w:tc>
          <w:tcPr>
            <w:tcW w:w="784" w:type="dxa"/>
            <w:tcBorders>
              <w:top w:val="single" w:sz="4" w:space="0" w:color="auto"/>
              <w:left w:val="single" w:sz="4" w:space="0" w:color="auto"/>
              <w:bottom w:val="nil"/>
              <w:right w:val="single" w:sz="4" w:space="0" w:color="auto"/>
            </w:tcBorders>
            <w:shd w:val="clear" w:color="auto" w:fill="FFFFFF"/>
            <w:vAlign w:val="center"/>
          </w:tcPr>
          <w:p w:rsidR="00EA2501" w:rsidRPr="00AB77B5" w:rsidRDefault="00EA2501" w:rsidP="00EA2501">
            <w:pPr>
              <w:pStyle w:val="Style37"/>
              <w:shd w:val="clear" w:color="auto" w:fill="auto"/>
              <w:spacing w:after="0" w:line="210" w:lineRule="exact"/>
              <w:ind w:left="-36"/>
              <w:jc w:val="center"/>
              <w:rPr>
                <w:rStyle w:val="CharStyle41"/>
                <w:rFonts w:ascii="Bookman Old Style" w:hAnsi="Bookman Old Style"/>
                <w:sz w:val="18"/>
                <w:szCs w:val="18"/>
                <w:lang w:eastAsia="es-ES_tradnl"/>
              </w:rPr>
            </w:pPr>
            <w:r w:rsidRPr="00AB77B5">
              <w:rPr>
                <w:rStyle w:val="CharStyle41"/>
                <w:rFonts w:ascii="Bookman Old Style" w:hAnsi="Bookman Old Style"/>
                <w:sz w:val="18"/>
                <w:szCs w:val="18"/>
                <w:lang w:eastAsia="es-ES_tradnl"/>
              </w:rPr>
              <w:t>154,47</w:t>
            </w:r>
          </w:p>
        </w:tc>
      </w:tr>
      <w:tr w:rsidR="00EA2501" w:rsidRPr="00AB77B5" w:rsidTr="00AB77B5">
        <w:trPr>
          <w:trHeight w:hRule="exact" w:val="855"/>
        </w:trPr>
        <w:tc>
          <w:tcPr>
            <w:tcW w:w="3676" w:type="dxa"/>
            <w:tcBorders>
              <w:top w:val="single" w:sz="4" w:space="0" w:color="auto"/>
              <w:left w:val="single" w:sz="4" w:space="0" w:color="auto"/>
              <w:bottom w:val="nil"/>
              <w:right w:val="nil"/>
            </w:tcBorders>
            <w:shd w:val="clear" w:color="auto" w:fill="FFFFFF"/>
            <w:vAlign w:val="bottom"/>
          </w:tcPr>
          <w:p w:rsidR="00EA2501" w:rsidRPr="00AB77B5" w:rsidRDefault="00EA2501" w:rsidP="00EA2501">
            <w:pPr>
              <w:pStyle w:val="Style37"/>
              <w:shd w:val="clear" w:color="auto" w:fill="auto"/>
              <w:spacing w:after="0" w:line="259" w:lineRule="exact"/>
              <w:ind w:left="279" w:hanging="180"/>
              <w:rPr>
                <w:rFonts w:ascii="Bookman Old Style" w:hAnsi="Bookman Old Style" w:cs="Arial"/>
                <w:sz w:val="18"/>
                <w:szCs w:val="18"/>
              </w:rPr>
            </w:pPr>
            <w:r w:rsidRPr="00AB77B5">
              <w:rPr>
                <w:rStyle w:val="CharStyle41"/>
                <w:rFonts w:ascii="Bookman Old Style" w:hAnsi="Bookman Old Style"/>
                <w:color w:val="000000"/>
                <w:sz w:val="18"/>
                <w:szCs w:val="18"/>
                <w:lang w:eastAsia="es-ES_tradnl"/>
              </w:rPr>
              <w:t>• Componente de inversión pagada con recursos de la empresa YAVEGAS S.A. E S P.</w:t>
            </w:r>
          </w:p>
        </w:tc>
        <w:tc>
          <w:tcPr>
            <w:tcW w:w="865" w:type="dxa"/>
            <w:tcBorders>
              <w:top w:val="single" w:sz="4" w:space="0" w:color="auto"/>
              <w:left w:val="single" w:sz="4" w:space="0" w:color="auto"/>
              <w:bottom w:val="nil"/>
              <w:right w:val="single" w:sz="4" w:space="0" w:color="auto"/>
            </w:tcBorders>
            <w:shd w:val="clear" w:color="auto" w:fill="FFFFFF"/>
          </w:tcPr>
          <w:p w:rsidR="00EA2501" w:rsidRPr="00AB77B5" w:rsidRDefault="00EA2501" w:rsidP="00EA2501">
            <w:pPr>
              <w:ind w:left="0"/>
              <w:jc w:val="center"/>
              <w:rPr>
                <w:rStyle w:val="CharStyle41"/>
                <w:rFonts w:ascii="Bookman Old Style" w:hAnsi="Bookman Old Style"/>
                <w:color w:val="000000"/>
                <w:sz w:val="18"/>
                <w:szCs w:val="18"/>
                <w:lang w:eastAsia="es-ES_tradnl"/>
              </w:rPr>
            </w:pPr>
          </w:p>
          <w:p w:rsidR="00EA2501" w:rsidRPr="00AB77B5" w:rsidRDefault="00EA2501" w:rsidP="00EA2501">
            <w:pPr>
              <w:ind w:left="0"/>
              <w:jc w:val="center"/>
              <w:rPr>
                <w:rFonts w:ascii="Bookman Old Style" w:hAnsi="Bookman Old Style"/>
                <w:sz w:val="18"/>
                <w:szCs w:val="18"/>
              </w:rPr>
            </w:pPr>
            <w:r w:rsidRPr="00AB77B5">
              <w:rPr>
                <w:rStyle w:val="CharStyle41"/>
                <w:rFonts w:ascii="Bookman Old Style" w:hAnsi="Bookman Old Style"/>
                <w:color w:val="000000"/>
                <w:sz w:val="18"/>
                <w:szCs w:val="18"/>
                <w:lang w:eastAsia="es-ES_tradnl"/>
              </w:rPr>
              <w:t>$/m3</w:t>
            </w:r>
          </w:p>
        </w:tc>
        <w:tc>
          <w:tcPr>
            <w:tcW w:w="865" w:type="dxa"/>
            <w:tcBorders>
              <w:top w:val="single" w:sz="4" w:space="0" w:color="auto"/>
              <w:left w:val="single" w:sz="4" w:space="0" w:color="auto"/>
              <w:bottom w:val="nil"/>
              <w:right w:val="nil"/>
            </w:tcBorders>
            <w:shd w:val="clear" w:color="auto" w:fill="FFFFFF"/>
            <w:vAlign w:val="center"/>
          </w:tcPr>
          <w:p w:rsidR="00EA2501" w:rsidRPr="00AB77B5" w:rsidRDefault="00EA2501" w:rsidP="00EA2501">
            <w:pPr>
              <w:pStyle w:val="Style37"/>
              <w:shd w:val="clear" w:color="auto" w:fill="auto"/>
              <w:spacing w:after="0" w:line="210" w:lineRule="exact"/>
              <w:ind w:left="-36"/>
              <w:jc w:val="center"/>
              <w:rPr>
                <w:rStyle w:val="CharStyle41"/>
                <w:rFonts w:ascii="Bookman Old Style" w:hAnsi="Bookman Old Style"/>
                <w:sz w:val="18"/>
                <w:szCs w:val="18"/>
                <w:lang w:eastAsia="es-ES_tradnl"/>
              </w:rPr>
            </w:pPr>
            <w:r w:rsidRPr="00AB77B5">
              <w:rPr>
                <w:rStyle w:val="CharStyle41"/>
                <w:rFonts w:ascii="Bookman Old Style" w:hAnsi="Bookman Old Style"/>
                <w:sz w:val="18"/>
                <w:szCs w:val="18"/>
                <w:lang w:eastAsia="es-ES_tradnl"/>
              </w:rPr>
              <w:t>301,47</w:t>
            </w:r>
          </w:p>
        </w:tc>
        <w:tc>
          <w:tcPr>
            <w:tcW w:w="882" w:type="dxa"/>
            <w:tcBorders>
              <w:top w:val="single" w:sz="4" w:space="0" w:color="auto"/>
              <w:left w:val="single" w:sz="4" w:space="0" w:color="auto"/>
              <w:bottom w:val="nil"/>
              <w:right w:val="nil"/>
            </w:tcBorders>
            <w:shd w:val="clear" w:color="auto" w:fill="FFFFFF"/>
            <w:vAlign w:val="center"/>
          </w:tcPr>
          <w:p w:rsidR="00EA2501" w:rsidRPr="00AB77B5" w:rsidRDefault="00EA2501" w:rsidP="00EA2501">
            <w:pPr>
              <w:pStyle w:val="Style37"/>
              <w:shd w:val="clear" w:color="auto" w:fill="auto"/>
              <w:spacing w:after="0" w:line="210" w:lineRule="exact"/>
              <w:ind w:left="-36"/>
              <w:jc w:val="center"/>
              <w:rPr>
                <w:rStyle w:val="CharStyle41"/>
                <w:rFonts w:ascii="Bookman Old Style" w:hAnsi="Bookman Old Style"/>
                <w:sz w:val="18"/>
                <w:szCs w:val="18"/>
                <w:lang w:eastAsia="es-ES_tradnl"/>
              </w:rPr>
            </w:pPr>
            <w:r w:rsidRPr="00AB77B5">
              <w:rPr>
                <w:rStyle w:val="CharStyle41"/>
                <w:rFonts w:ascii="Bookman Old Style" w:hAnsi="Bookman Old Style"/>
                <w:sz w:val="18"/>
                <w:szCs w:val="18"/>
                <w:lang w:eastAsia="es-ES_tradnl"/>
              </w:rPr>
              <w:t>305,18</w:t>
            </w:r>
          </w:p>
        </w:tc>
        <w:tc>
          <w:tcPr>
            <w:tcW w:w="754" w:type="dxa"/>
            <w:tcBorders>
              <w:top w:val="single" w:sz="4" w:space="0" w:color="auto"/>
              <w:left w:val="single" w:sz="4" w:space="0" w:color="auto"/>
              <w:bottom w:val="nil"/>
              <w:right w:val="nil"/>
            </w:tcBorders>
            <w:shd w:val="clear" w:color="auto" w:fill="FFFFFF"/>
            <w:vAlign w:val="center"/>
          </w:tcPr>
          <w:p w:rsidR="00EA2501" w:rsidRPr="00AB77B5" w:rsidRDefault="00EA2501" w:rsidP="00EA2501">
            <w:pPr>
              <w:pStyle w:val="Style37"/>
              <w:shd w:val="clear" w:color="auto" w:fill="auto"/>
              <w:spacing w:after="0" w:line="210" w:lineRule="exact"/>
              <w:ind w:left="-36"/>
              <w:jc w:val="center"/>
              <w:rPr>
                <w:rStyle w:val="CharStyle41"/>
                <w:rFonts w:ascii="Bookman Old Style" w:hAnsi="Bookman Old Style"/>
                <w:sz w:val="18"/>
                <w:szCs w:val="18"/>
                <w:lang w:eastAsia="es-ES_tradnl"/>
              </w:rPr>
            </w:pPr>
            <w:r w:rsidRPr="00AB77B5">
              <w:rPr>
                <w:rStyle w:val="CharStyle41"/>
                <w:rFonts w:ascii="Bookman Old Style" w:hAnsi="Bookman Old Style"/>
                <w:sz w:val="18"/>
                <w:szCs w:val="18"/>
                <w:lang w:eastAsia="es-ES_tradnl"/>
              </w:rPr>
              <w:t>312,61</w:t>
            </w:r>
          </w:p>
        </w:tc>
        <w:tc>
          <w:tcPr>
            <w:tcW w:w="891" w:type="dxa"/>
            <w:tcBorders>
              <w:top w:val="single" w:sz="4" w:space="0" w:color="auto"/>
              <w:left w:val="single" w:sz="4" w:space="0" w:color="auto"/>
              <w:bottom w:val="nil"/>
              <w:right w:val="nil"/>
            </w:tcBorders>
            <w:shd w:val="clear" w:color="auto" w:fill="FFFFFF"/>
            <w:vAlign w:val="center"/>
          </w:tcPr>
          <w:p w:rsidR="00EA2501" w:rsidRPr="00AB77B5" w:rsidRDefault="00EA2501" w:rsidP="00EA2501">
            <w:pPr>
              <w:pStyle w:val="Style37"/>
              <w:shd w:val="clear" w:color="auto" w:fill="auto"/>
              <w:spacing w:after="0" w:line="210" w:lineRule="exact"/>
              <w:ind w:left="-36"/>
              <w:jc w:val="center"/>
              <w:rPr>
                <w:rStyle w:val="CharStyle41"/>
                <w:rFonts w:ascii="Bookman Old Style" w:hAnsi="Bookman Old Style"/>
                <w:sz w:val="18"/>
                <w:szCs w:val="18"/>
                <w:lang w:eastAsia="es-ES_tradnl"/>
              </w:rPr>
            </w:pPr>
            <w:r w:rsidRPr="00AB77B5">
              <w:rPr>
                <w:rStyle w:val="CharStyle41"/>
                <w:rFonts w:ascii="Bookman Old Style" w:hAnsi="Bookman Old Style"/>
                <w:sz w:val="18"/>
                <w:szCs w:val="18"/>
                <w:lang w:eastAsia="es-ES_tradnl"/>
              </w:rPr>
              <w:t>316,82</w:t>
            </w:r>
          </w:p>
        </w:tc>
        <w:tc>
          <w:tcPr>
            <w:tcW w:w="784" w:type="dxa"/>
            <w:tcBorders>
              <w:top w:val="single" w:sz="4" w:space="0" w:color="auto"/>
              <w:left w:val="single" w:sz="4" w:space="0" w:color="auto"/>
              <w:bottom w:val="nil"/>
              <w:right w:val="single" w:sz="4" w:space="0" w:color="auto"/>
            </w:tcBorders>
            <w:shd w:val="clear" w:color="auto" w:fill="FFFFFF"/>
            <w:vAlign w:val="center"/>
          </w:tcPr>
          <w:p w:rsidR="00EA2501" w:rsidRPr="00AB77B5" w:rsidRDefault="00EA2501" w:rsidP="00EA2501">
            <w:pPr>
              <w:pStyle w:val="Style37"/>
              <w:shd w:val="clear" w:color="auto" w:fill="auto"/>
              <w:spacing w:after="0" w:line="210" w:lineRule="exact"/>
              <w:ind w:left="-36"/>
              <w:jc w:val="center"/>
              <w:rPr>
                <w:rStyle w:val="CharStyle41"/>
                <w:rFonts w:ascii="Bookman Old Style" w:hAnsi="Bookman Old Style"/>
                <w:sz w:val="18"/>
                <w:szCs w:val="18"/>
                <w:lang w:eastAsia="es-ES_tradnl"/>
              </w:rPr>
            </w:pPr>
            <w:r w:rsidRPr="00AB77B5">
              <w:rPr>
                <w:rStyle w:val="CharStyle41"/>
                <w:rFonts w:ascii="Bookman Old Style" w:hAnsi="Bookman Old Style"/>
                <w:sz w:val="18"/>
                <w:szCs w:val="18"/>
                <w:lang w:eastAsia="es-ES_tradnl"/>
              </w:rPr>
              <w:t>288,47</w:t>
            </w:r>
          </w:p>
        </w:tc>
      </w:tr>
      <w:tr w:rsidR="009F2AB2" w:rsidRPr="00AB77B5" w:rsidTr="00AB77B5">
        <w:trPr>
          <w:trHeight w:hRule="exact" w:val="463"/>
        </w:trPr>
        <w:tc>
          <w:tcPr>
            <w:tcW w:w="3676" w:type="dxa"/>
            <w:tcBorders>
              <w:top w:val="single" w:sz="4" w:space="0" w:color="auto"/>
              <w:left w:val="single" w:sz="4" w:space="0" w:color="auto"/>
              <w:bottom w:val="single" w:sz="4" w:space="0" w:color="auto"/>
              <w:right w:val="nil"/>
            </w:tcBorders>
            <w:shd w:val="clear" w:color="auto" w:fill="FFFFFF"/>
            <w:vAlign w:val="center"/>
          </w:tcPr>
          <w:p w:rsidR="009F2AB2" w:rsidRPr="00AB77B5" w:rsidRDefault="009F2AB2" w:rsidP="0018044A">
            <w:pPr>
              <w:pStyle w:val="Style37"/>
              <w:shd w:val="clear" w:color="auto" w:fill="auto"/>
              <w:spacing w:after="0" w:line="210" w:lineRule="exact"/>
              <w:ind w:left="279" w:hanging="180"/>
              <w:rPr>
                <w:rFonts w:ascii="Bookman Old Style" w:hAnsi="Bookman Old Style" w:cs="Arial"/>
                <w:sz w:val="18"/>
                <w:szCs w:val="18"/>
              </w:rPr>
            </w:pPr>
            <w:r w:rsidRPr="00AB77B5">
              <w:rPr>
                <w:rStyle w:val="CharStyle41"/>
                <w:rFonts w:ascii="Bookman Old Style" w:hAnsi="Bookman Old Style"/>
                <w:color w:val="000000"/>
                <w:sz w:val="18"/>
                <w:szCs w:val="18"/>
                <w:lang w:eastAsia="es-ES_tradnl"/>
              </w:rPr>
              <w:t>• Componente Gastos AOM</w:t>
            </w:r>
          </w:p>
        </w:tc>
        <w:tc>
          <w:tcPr>
            <w:tcW w:w="865" w:type="dxa"/>
            <w:tcBorders>
              <w:top w:val="single" w:sz="4" w:space="0" w:color="auto"/>
              <w:left w:val="single" w:sz="4" w:space="0" w:color="auto"/>
              <w:bottom w:val="single" w:sz="4" w:space="0" w:color="auto"/>
              <w:right w:val="single" w:sz="4" w:space="0" w:color="auto"/>
            </w:tcBorders>
            <w:shd w:val="clear" w:color="auto" w:fill="FFFFFF"/>
            <w:vAlign w:val="center"/>
          </w:tcPr>
          <w:p w:rsidR="009F2AB2" w:rsidRPr="00AB77B5" w:rsidRDefault="009F2AB2" w:rsidP="0018044A">
            <w:pPr>
              <w:ind w:left="0"/>
              <w:jc w:val="center"/>
              <w:rPr>
                <w:rFonts w:ascii="Bookman Old Style" w:hAnsi="Bookman Old Style"/>
                <w:sz w:val="18"/>
                <w:szCs w:val="18"/>
              </w:rPr>
            </w:pPr>
            <w:r w:rsidRPr="00AB77B5">
              <w:rPr>
                <w:rStyle w:val="CharStyle41"/>
                <w:rFonts w:ascii="Bookman Old Style" w:hAnsi="Bookman Old Style"/>
                <w:color w:val="000000"/>
                <w:sz w:val="18"/>
                <w:szCs w:val="18"/>
                <w:lang w:eastAsia="es-ES_tradnl"/>
              </w:rPr>
              <w:t>$/m3</w:t>
            </w:r>
          </w:p>
        </w:tc>
        <w:tc>
          <w:tcPr>
            <w:tcW w:w="865" w:type="dxa"/>
            <w:tcBorders>
              <w:top w:val="single" w:sz="4" w:space="0" w:color="auto"/>
              <w:left w:val="single" w:sz="4" w:space="0" w:color="auto"/>
              <w:bottom w:val="single" w:sz="4" w:space="0" w:color="auto"/>
              <w:right w:val="nil"/>
            </w:tcBorders>
            <w:shd w:val="clear" w:color="auto" w:fill="FFFFFF"/>
            <w:vAlign w:val="center"/>
          </w:tcPr>
          <w:p w:rsidR="009F2AB2" w:rsidRPr="00AB77B5" w:rsidRDefault="009F2AB2" w:rsidP="0018044A">
            <w:pPr>
              <w:pStyle w:val="Style37"/>
              <w:shd w:val="clear" w:color="auto" w:fill="auto"/>
              <w:spacing w:after="0" w:line="210" w:lineRule="exact"/>
              <w:jc w:val="center"/>
              <w:rPr>
                <w:rFonts w:ascii="Bookman Old Style" w:hAnsi="Bookman Old Style" w:cs="Arial"/>
                <w:sz w:val="18"/>
                <w:szCs w:val="18"/>
              </w:rPr>
            </w:pPr>
            <w:r w:rsidRPr="00AB77B5">
              <w:rPr>
                <w:rStyle w:val="CharStyle41"/>
                <w:rFonts w:ascii="Bookman Old Style" w:hAnsi="Bookman Old Style"/>
                <w:color w:val="000000"/>
                <w:sz w:val="18"/>
                <w:szCs w:val="18"/>
                <w:lang w:eastAsia="es-ES_tradnl"/>
              </w:rPr>
              <w:t>217,94</w:t>
            </w:r>
          </w:p>
        </w:tc>
        <w:tc>
          <w:tcPr>
            <w:tcW w:w="882" w:type="dxa"/>
            <w:tcBorders>
              <w:top w:val="single" w:sz="4" w:space="0" w:color="auto"/>
              <w:left w:val="single" w:sz="4" w:space="0" w:color="auto"/>
              <w:bottom w:val="single" w:sz="4" w:space="0" w:color="auto"/>
              <w:right w:val="nil"/>
            </w:tcBorders>
            <w:shd w:val="clear" w:color="auto" w:fill="FFFFFF"/>
            <w:vAlign w:val="center"/>
          </w:tcPr>
          <w:p w:rsidR="009F2AB2" w:rsidRPr="00AB77B5" w:rsidRDefault="009F2AB2" w:rsidP="0018044A">
            <w:pPr>
              <w:pStyle w:val="Style37"/>
              <w:shd w:val="clear" w:color="auto" w:fill="auto"/>
              <w:spacing w:after="0" w:line="210" w:lineRule="exact"/>
              <w:jc w:val="center"/>
              <w:rPr>
                <w:rFonts w:ascii="Bookman Old Style" w:hAnsi="Bookman Old Style" w:cs="Arial"/>
                <w:sz w:val="18"/>
                <w:szCs w:val="18"/>
              </w:rPr>
            </w:pPr>
            <w:r w:rsidRPr="00AB77B5">
              <w:rPr>
                <w:rStyle w:val="CharStyle41"/>
                <w:rFonts w:ascii="Bookman Old Style" w:hAnsi="Bookman Old Style"/>
                <w:color w:val="000000"/>
                <w:sz w:val="18"/>
                <w:szCs w:val="18"/>
                <w:lang w:eastAsia="es-ES_tradnl"/>
              </w:rPr>
              <w:t>218,04</w:t>
            </w:r>
          </w:p>
        </w:tc>
        <w:tc>
          <w:tcPr>
            <w:tcW w:w="754" w:type="dxa"/>
            <w:tcBorders>
              <w:top w:val="single" w:sz="4" w:space="0" w:color="auto"/>
              <w:left w:val="single" w:sz="4" w:space="0" w:color="auto"/>
              <w:bottom w:val="single" w:sz="4" w:space="0" w:color="auto"/>
              <w:right w:val="nil"/>
            </w:tcBorders>
            <w:shd w:val="clear" w:color="auto" w:fill="FFFFFF"/>
            <w:vAlign w:val="center"/>
          </w:tcPr>
          <w:p w:rsidR="009F2AB2" w:rsidRPr="00AB77B5" w:rsidRDefault="009F2AB2" w:rsidP="0018044A">
            <w:pPr>
              <w:pStyle w:val="Style37"/>
              <w:shd w:val="clear" w:color="auto" w:fill="auto"/>
              <w:spacing w:after="0" w:line="210" w:lineRule="exact"/>
              <w:jc w:val="center"/>
              <w:rPr>
                <w:rFonts w:ascii="Bookman Old Style" w:hAnsi="Bookman Old Style" w:cs="Arial"/>
                <w:sz w:val="18"/>
                <w:szCs w:val="18"/>
              </w:rPr>
            </w:pPr>
            <w:r w:rsidRPr="00AB77B5">
              <w:rPr>
                <w:rStyle w:val="CharStyle41"/>
                <w:rFonts w:ascii="Bookman Old Style" w:hAnsi="Bookman Old Style"/>
                <w:color w:val="000000"/>
                <w:sz w:val="18"/>
                <w:szCs w:val="18"/>
                <w:lang w:eastAsia="es-ES_tradnl"/>
              </w:rPr>
              <w:t>218,23</w:t>
            </w:r>
          </w:p>
        </w:tc>
        <w:tc>
          <w:tcPr>
            <w:tcW w:w="891" w:type="dxa"/>
            <w:tcBorders>
              <w:top w:val="single" w:sz="4" w:space="0" w:color="auto"/>
              <w:left w:val="single" w:sz="4" w:space="0" w:color="auto"/>
              <w:bottom w:val="single" w:sz="4" w:space="0" w:color="auto"/>
              <w:right w:val="nil"/>
            </w:tcBorders>
            <w:shd w:val="clear" w:color="auto" w:fill="FFFFFF"/>
            <w:vAlign w:val="center"/>
          </w:tcPr>
          <w:p w:rsidR="009F2AB2" w:rsidRPr="00AB77B5" w:rsidRDefault="009F2AB2" w:rsidP="0018044A">
            <w:pPr>
              <w:pStyle w:val="Style37"/>
              <w:shd w:val="clear" w:color="auto" w:fill="auto"/>
              <w:spacing w:after="0" w:line="210" w:lineRule="exact"/>
              <w:jc w:val="center"/>
              <w:rPr>
                <w:rFonts w:ascii="Bookman Old Style" w:hAnsi="Bookman Old Style" w:cs="Arial"/>
                <w:sz w:val="18"/>
                <w:szCs w:val="18"/>
              </w:rPr>
            </w:pPr>
            <w:r w:rsidRPr="00AB77B5">
              <w:rPr>
                <w:rStyle w:val="CharStyle41"/>
                <w:rFonts w:ascii="Bookman Old Style" w:hAnsi="Bookman Old Style"/>
                <w:color w:val="000000"/>
                <w:sz w:val="18"/>
                <w:szCs w:val="18"/>
                <w:lang w:eastAsia="es-ES_tradnl"/>
              </w:rPr>
              <w:t>218,33</w:t>
            </w:r>
          </w:p>
        </w:tc>
        <w:tc>
          <w:tcPr>
            <w:tcW w:w="784" w:type="dxa"/>
            <w:tcBorders>
              <w:top w:val="single" w:sz="4" w:space="0" w:color="auto"/>
              <w:left w:val="single" w:sz="4" w:space="0" w:color="auto"/>
              <w:bottom w:val="single" w:sz="4" w:space="0" w:color="auto"/>
              <w:right w:val="single" w:sz="4" w:space="0" w:color="auto"/>
            </w:tcBorders>
            <w:shd w:val="clear" w:color="auto" w:fill="FFFFFF"/>
            <w:vAlign w:val="center"/>
          </w:tcPr>
          <w:p w:rsidR="009F2AB2" w:rsidRPr="00AB77B5" w:rsidRDefault="009F2AB2" w:rsidP="0018044A">
            <w:pPr>
              <w:pStyle w:val="Style37"/>
              <w:shd w:val="clear" w:color="auto" w:fill="auto"/>
              <w:spacing w:after="0" w:line="210" w:lineRule="exact"/>
              <w:jc w:val="center"/>
              <w:rPr>
                <w:rFonts w:ascii="Bookman Old Style" w:hAnsi="Bookman Old Style" w:cs="Arial"/>
                <w:sz w:val="18"/>
                <w:szCs w:val="18"/>
              </w:rPr>
            </w:pPr>
            <w:r w:rsidRPr="00AB77B5">
              <w:rPr>
                <w:rStyle w:val="CharStyle41"/>
                <w:rFonts w:ascii="Bookman Old Style" w:hAnsi="Bookman Old Style"/>
                <w:color w:val="000000"/>
                <w:sz w:val="18"/>
                <w:szCs w:val="18"/>
                <w:lang w:eastAsia="es-ES_tradnl"/>
              </w:rPr>
              <w:t>217,61</w:t>
            </w:r>
          </w:p>
        </w:tc>
      </w:tr>
    </w:tbl>
    <w:p w:rsidR="00AB77B5" w:rsidRDefault="007D7526" w:rsidP="000D728F">
      <w:pPr>
        <w:pStyle w:val="Style35"/>
        <w:shd w:val="clear" w:color="auto" w:fill="auto"/>
        <w:spacing w:line="180" w:lineRule="exact"/>
        <w:ind w:firstLine="567"/>
        <w:rPr>
          <w:rStyle w:val="CharStyle36"/>
          <w:rFonts w:ascii="Bookman Old Style" w:hAnsi="Bookman Old Style"/>
          <w:color w:val="000000"/>
          <w:sz w:val="24"/>
          <w:szCs w:val="24"/>
          <w:lang w:eastAsia="es-ES_tradnl"/>
        </w:rPr>
      </w:pPr>
      <w:r w:rsidRPr="00AB77B5">
        <w:rPr>
          <w:rStyle w:val="CharStyle36"/>
          <w:rFonts w:ascii="Bookman Old Style" w:hAnsi="Bookman Old Style"/>
          <w:color w:val="000000"/>
          <w:sz w:val="24"/>
          <w:szCs w:val="24"/>
          <w:lang w:eastAsia="es-ES_tradnl"/>
        </w:rPr>
        <w:t xml:space="preserve"> </w:t>
      </w:r>
    </w:p>
    <w:p w:rsidR="009F2AB2" w:rsidRPr="00AB77B5" w:rsidRDefault="009F2AB2" w:rsidP="000D728F">
      <w:pPr>
        <w:pStyle w:val="Style35"/>
        <w:shd w:val="clear" w:color="auto" w:fill="auto"/>
        <w:spacing w:line="180" w:lineRule="exact"/>
        <w:ind w:firstLine="567"/>
        <w:rPr>
          <w:rFonts w:ascii="Bookman Old Style" w:hAnsi="Bookman Old Style"/>
          <w:sz w:val="18"/>
          <w:szCs w:val="18"/>
        </w:rPr>
      </w:pPr>
      <w:r w:rsidRPr="00AB77B5">
        <w:rPr>
          <w:rStyle w:val="CharStyle36"/>
          <w:rFonts w:ascii="Bookman Old Style" w:hAnsi="Bookman Old Style"/>
          <w:color w:val="000000"/>
          <w:sz w:val="18"/>
          <w:szCs w:val="18"/>
          <w:lang w:eastAsia="es-ES_tradnl"/>
        </w:rPr>
        <w:t>Cifras en pesos del 31 de diciembre de 2014</w:t>
      </w:r>
    </w:p>
    <w:p w:rsidR="00AB77B5" w:rsidRPr="00AB77B5" w:rsidRDefault="00AB77B5" w:rsidP="009F2AB2">
      <w:pPr>
        <w:pStyle w:val="Style25"/>
        <w:shd w:val="clear" w:color="auto" w:fill="auto"/>
        <w:spacing w:before="146" w:after="180" w:line="259" w:lineRule="exact"/>
        <w:ind w:left="567" w:right="20"/>
        <w:rPr>
          <w:rStyle w:val="CharStyle27"/>
          <w:rFonts w:ascii="Bookman Old Style" w:hAnsi="Bookman Old Style"/>
          <w:b/>
          <w:color w:val="000000"/>
          <w:sz w:val="18"/>
          <w:szCs w:val="18"/>
          <w:lang w:eastAsia="es-ES_tradnl"/>
        </w:rPr>
      </w:pPr>
    </w:p>
    <w:p w:rsidR="009F2AB2" w:rsidRPr="00AB77B5" w:rsidRDefault="009F2AB2" w:rsidP="009F2AB2">
      <w:pPr>
        <w:pStyle w:val="Style25"/>
        <w:shd w:val="clear" w:color="auto" w:fill="auto"/>
        <w:spacing w:before="146" w:after="180" w:line="259" w:lineRule="exact"/>
        <w:ind w:left="567" w:right="20"/>
        <w:rPr>
          <w:rFonts w:ascii="Bookman Old Style" w:hAnsi="Bookman Old Style"/>
          <w:sz w:val="24"/>
          <w:szCs w:val="24"/>
        </w:rPr>
      </w:pPr>
      <w:r w:rsidRPr="00AB77B5">
        <w:rPr>
          <w:rStyle w:val="CharStyle27"/>
          <w:rFonts w:ascii="Bookman Old Style" w:hAnsi="Bookman Old Style"/>
          <w:b/>
          <w:color w:val="000000"/>
          <w:sz w:val="24"/>
          <w:szCs w:val="24"/>
          <w:lang w:eastAsia="es-ES_tradnl"/>
        </w:rPr>
        <w:t>Parágrafo 1.</w:t>
      </w:r>
      <w:r w:rsidRPr="00AB77B5">
        <w:rPr>
          <w:rStyle w:val="CharStyle27"/>
          <w:rFonts w:ascii="Bookman Old Style" w:hAnsi="Bookman Old Style"/>
          <w:color w:val="000000"/>
          <w:sz w:val="24"/>
          <w:szCs w:val="24"/>
          <w:lang w:eastAsia="es-ES_tradnl"/>
        </w:rPr>
        <w:t xml:space="preserve"> </w:t>
      </w:r>
      <w:r w:rsidRPr="00AB77B5">
        <w:rPr>
          <w:rStyle w:val="CharStyle26"/>
          <w:rFonts w:ascii="Bookman Old Style" w:hAnsi="Bookman Old Style"/>
          <w:color w:val="000000"/>
          <w:sz w:val="24"/>
          <w:szCs w:val="24"/>
          <w:lang w:eastAsia="es-ES_tradnl"/>
        </w:rPr>
        <w:t>Para el cálculo de las tarifas que se cobren a los usuarios y que incluyen los cargos aprobados en la presente Resolución, se tendrá en cuenta lo estableado en el numeral 87.9 del artículo 87 de la Ley 142 de 1994, modificado por el artículo 99 de la Ley 1450 de 2011, o aquella que la modifique, aclare o sustituya.</w:t>
      </w:r>
    </w:p>
    <w:p w:rsidR="009F2AB2" w:rsidRPr="00AB77B5" w:rsidRDefault="009F2AB2" w:rsidP="009F2AB2">
      <w:pPr>
        <w:pStyle w:val="Style25"/>
        <w:shd w:val="clear" w:color="auto" w:fill="auto"/>
        <w:spacing w:after="180" w:line="259" w:lineRule="exact"/>
        <w:ind w:left="567" w:right="20"/>
        <w:rPr>
          <w:rFonts w:ascii="Bookman Old Style" w:hAnsi="Bookman Old Style"/>
          <w:sz w:val="24"/>
          <w:szCs w:val="24"/>
        </w:rPr>
      </w:pPr>
      <w:r w:rsidRPr="00AB77B5">
        <w:rPr>
          <w:rStyle w:val="CharStyle27"/>
          <w:rFonts w:ascii="Bookman Old Style" w:hAnsi="Bookman Old Style"/>
          <w:b/>
          <w:color w:val="000000"/>
          <w:sz w:val="24"/>
          <w:szCs w:val="24"/>
          <w:lang w:eastAsia="es-ES_tradnl"/>
        </w:rPr>
        <w:t>Parágrafo 2.</w:t>
      </w:r>
      <w:r w:rsidRPr="00AB77B5">
        <w:rPr>
          <w:rStyle w:val="CharStyle27"/>
          <w:rFonts w:ascii="Bookman Old Style" w:hAnsi="Bookman Old Style"/>
          <w:color w:val="000000"/>
          <w:sz w:val="24"/>
          <w:szCs w:val="24"/>
          <w:lang w:eastAsia="es-ES_tradnl"/>
        </w:rPr>
        <w:t xml:space="preserve"> </w:t>
      </w:r>
      <w:r w:rsidRPr="00AB77B5">
        <w:rPr>
          <w:rStyle w:val="CharStyle26"/>
          <w:rFonts w:ascii="Bookman Old Style" w:hAnsi="Bookman Old Style"/>
          <w:color w:val="000000"/>
          <w:sz w:val="24"/>
          <w:szCs w:val="24"/>
          <w:lang w:eastAsia="es-ES_tradnl"/>
        </w:rPr>
        <w:t xml:space="preserve">Conforme a lo definido en el numeral </w:t>
      </w:r>
      <w:r w:rsidRPr="00AB77B5">
        <w:rPr>
          <w:rStyle w:val="CharStyle27"/>
          <w:rFonts w:ascii="Bookman Old Style" w:hAnsi="Bookman Old Style"/>
          <w:color w:val="000000"/>
          <w:sz w:val="24"/>
          <w:szCs w:val="24"/>
          <w:lang w:eastAsia="es-ES_tradnl"/>
        </w:rPr>
        <w:t xml:space="preserve">6.7 </w:t>
      </w:r>
      <w:r w:rsidRPr="00AB77B5">
        <w:rPr>
          <w:rStyle w:val="CharStyle26"/>
          <w:rFonts w:ascii="Bookman Old Style" w:hAnsi="Bookman Old Style"/>
          <w:color w:val="000000"/>
          <w:sz w:val="24"/>
          <w:szCs w:val="24"/>
          <w:lang w:eastAsia="es-ES_tradnl"/>
        </w:rPr>
        <w:t xml:space="preserve">del Artículo </w:t>
      </w:r>
      <w:r w:rsidRPr="00AB77B5">
        <w:rPr>
          <w:rStyle w:val="CharStyle27"/>
          <w:rFonts w:ascii="Bookman Old Style" w:hAnsi="Bookman Old Style"/>
          <w:color w:val="000000"/>
          <w:sz w:val="24"/>
          <w:szCs w:val="24"/>
          <w:lang w:eastAsia="es-ES_tradnl"/>
        </w:rPr>
        <w:t xml:space="preserve">6 </w:t>
      </w:r>
      <w:r w:rsidRPr="00AB77B5">
        <w:rPr>
          <w:rStyle w:val="CharStyle26"/>
          <w:rFonts w:ascii="Bookman Old Style" w:hAnsi="Bookman Old Style"/>
          <w:color w:val="000000"/>
          <w:sz w:val="24"/>
          <w:szCs w:val="24"/>
          <w:lang w:eastAsia="es-ES_tradnl"/>
        </w:rPr>
        <w:t>de la Resolución CREG 202 de 2013 y aquellas que la adicionan y modifican, el componente de inversión correspondiente a recursos de la empresa sólo podrá iniciar su cobro al usuario, al mes siguiente de que la distribuidora haya finalizado la construcción de todos los activos que fueron reconocidos en el cargo de distribución aprobado.</w:t>
      </w:r>
    </w:p>
    <w:p w:rsidR="009F2AB2" w:rsidRPr="00AB77B5" w:rsidRDefault="009F2AB2" w:rsidP="009F2AB2">
      <w:pPr>
        <w:pStyle w:val="Style25"/>
        <w:shd w:val="clear" w:color="auto" w:fill="auto"/>
        <w:spacing w:after="172" w:line="259" w:lineRule="exact"/>
        <w:ind w:left="567" w:right="20"/>
        <w:rPr>
          <w:rFonts w:ascii="Bookman Old Style" w:hAnsi="Bookman Old Style"/>
          <w:b w:val="0"/>
          <w:iCs/>
          <w:sz w:val="24"/>
          <w:szCs w:val="24"/>
        </w:rPr>
      </w:pPr>
      <w:r w:rsidRPr="00AB77B5">
        <w:rPr>
          <w:rStyle w:val="CharStyle27"/>
          <w:rFonts w:ascii="Bookman Old Style" w:hAnsi="Bookman Old Style"/>
          <w:b/>
          <w:color w:val="000000"/>
          <w:sz w:val="24"/>
          <w:szCs w:val="24"/>
          <w:lang w:eastAsia="es-ES_tradnl"/>
        </w:rPr>
        <w:t>Parágrafo 3.</w:t>
      </w:r>
      <w:r w:rsidRPr="00AB77B5">
        <w:rPr>
          <w:rStyle w:val="CharStyle27"/>
          <w:rFonts w:ascii="Bookman Old Style" w:hAnsi="Bookman Old Style"/>
          <w:color w:val="000000"/>
          <w:sz w:val="24"/>
          <w:szCs w:val="24"/>
          <w:lang w:eastAsia="es-ES_tradnl"/>
        </w:rPr>
        <w:t xml:space="preserve"> </w:t>
      </w:r>
      <w:r w:rsidRPr="00AB77B5">
        <w:rPr>
          <w:rStyle w:val="CharStyle26"/>
          <w:rFonts w:ascii="Bookman Old Style" w:hAnsi="Bookman Old Style"/>
          <w:color w:val="000000"/>
          <w:sz w:val="24"/>
          <w:szCs w:val="24"/>
          <w:lang w:eastAsia="es-ES_tradnl"/>
        </w:rPr>
        <w:t xml:space="preserve">Estos Cargos de Distribución se actualizarán de conformidad con lo establecido en el artículo 12 de la Resolución CREG 202 de 2013 y aquellas </w:t>
      </w:r>
      <w:r w:rsidR="008B6C1C">
        <w:rPr>
          <w:rStyle w:val="CharStyle26"/>
          <w:rFonts w:ascii="Bookman Old Style" w:hAnsi="Bookman Old Style"/>
          <w:color w:val="000000"/>
          <w:sz w:val="24"/>
          <w:szCs w:val="24"/>
          <w:lang w:eastAsia="es-ES_tradnl"/>
        </w:rPr>
        <w:t>que la adicionan y modifican.</w:t>
      </w:r>
    </w:p>
    <w:p w:rsidR="00DE3B33" w:rsidRDefault="00DE3B33" w:rsidP="00DE3B33">
      <w:pPr>
        <w:widowControl w:val="0"/>
        <w:adjustRightInd w:val="0"/>
        <w:ind w:left="426" w:right="20"/>
        <w:jc w:val="both"/>
        <w:rPr>
          <w:rFonts w:ascii="Bookman Old Style" w:hAnsi="Bookman Old Style" w:cs="Arial"/>
          <w:b/>
        </w:rPr>
      </w:pPr>
    </w:p>
    <w:p w:rsidR="00DE3B33" w:rsidRDefault="00DE3B33" w:rsidP="0019691E">
      <w:pPr>
        <w:pStyle w:val="Piedepgina"/>
        <w:tabs>
          <w:tab w:val="clear" w:pos="4252"/>
          <w:tab w:val="clear" w:pos="8504"/>
        </w:tabs>
        <w:ind w:left="0"/>
        <w:jc w:val="both"/>
        <w:rPr>
          <w:rFonts w:ascii="Bookman Old Style" w:hAnsi="Bookman Old Style"/>
          <w:szCs w:val="27"/>
        </w:rPr>
      </w:pPr>
      <w:r w:rsidRPr="00196669">
        <w:rPr>
          <w:rFonts w:ascii="Bookman Old Style" w:hAnsi="Bookman Old Style" w:cs="Arial"/>
          <w:b/>
          <w:spacing w:val="-3"/>
        </w:rPr>
        <w:t>ARTÍCULO</w:t>
      </w:r>
      <w:r>
        <w:rPr>
          <w:rFonts w:ascii="Bookman Old Style" w:hAnsi="Bookman Old Style" w:cs="Arial"/>
          <w:b/>
          <w:spacing w:val="-3"/>
        </w:rPr>
        <w:t xml:space="preserve"> 3.</w:t>
      </w:r>
      <w:r w:rsidRPr="003E59E7">
        <w:rPr>
          <w:rFonts w:ascii="Bookman Old Style" w:hAnsi="Bookman Old Style"/>
          <w:szCs w:val="27"/>
        </w:rPr>
        <w:t xml:space="preserve"> </w:t>
      </w:r>
      <w:r w:rsidRPr="00142AE0">
        <w:rPr>
          <w:rFonts w:ascii="Bookman Old Style" w:hAnsi="Bookman Old Style"/>
          <w:szCs w:val="27"/>
        </w:rPr>
        <w:t xml:space="preserve">La presente Resolución deberá notificarse a la empresa </w:t>
      </w:r>
      <w:r w:rsidR="00A85039">
        <w:rPr>
          <w:rFonts w:ascii="Bookman Old Style" w:hAnsi="Bookman Old Style"/>
          <w:szCs w:val="27"/>
        </w:rPr>
        <w:t>YAVEGAS</w:t>
      </w:r>
      <w:r>
        <w:rPr>
          <w:rFonts w:ascii="Bookman Old Style" w:hAnsi="Bookman Old Style"/>
          <w:szCs w:val="27"/>
        </w:rPr>
        <w:t xml:space="preserve"> </w:t>
      </w:r>
      <w:r w:rsidRPr="00142AE0">
        <w:rPr>
          <w:rFonts w:ascii="Bookman Old Style" w:hAnsi="Bookman Old Style"/>
          <w:szCs w:val="27"/>
        </w:rPr>
        <w:t>S.A. E.S.P.</w:t>
      </w:r>
      <w:r>
        <w:rPr>
          <w:rFonts w:ascii="Bookman Old Style" w:hAnsi="Bookman Old Style"/>
          <w:szCs w:val="27"/>
        </w:rPr>
        <w:t xml:space="preserve">, </w:t>
      </w:r>
      <w:r w:rsidR="00720B26">
        <w:rPr>
          <w:rFonts w:ascii="Bookman Old Style" w:hAnsi="Bookman Old Style"/>
          <w:szCs w:val="27"/>
        </w:rPr>
        <w:t xml:space="preserve">la GOBERNACIÓN DE </w:t>
      </w:r>
      <w:r w:rsidR="00A85039">
        <w:rPr>
          <w:rFonts w:ascii="Bookman Old Style" w:hAnsi="Bookman Old Style"/>
          <w:szCs w:val="27"/>
        </w:rPr>
        <w:t>CUNDINAMARCA y las alcaldías de GACHALA, GACHETA, GAMA, JUNIN Y UBALÁ en el departamento de Cundinamarca</w:t>
      </w:r>
      <w:r w:rsidRPr="00142AE0">
        <w:rPr>
          <w:rFonts w:ascii="Bookman Old Style" w:hAnsi="Bookman Old Style"/>
          <w:szCs w:val="27"/>
        </w:rPr>
        <w:t xml:space="preserve"> y publicarse en el </w:t>
      </w:r>
      <w:r w:rsidRPr="003175E7">
        <w:rPr>
          <w:rFonts w:ascii="Bookman Old Style" w:hAnsi="Bookman Old Style"/>
          <w:i/>
          <w:szCs w:val="27"/>
        </w:rPr>
        <w:t>Diario Oficial</w:t>
      </w:r>
      <w:r w:rsidRPr="00142AE0">
        <w:rPr>
          <w:rFonts w:ascii="Bookman Old Style" w:hAnsi="Bookman Old Style"/>
          <w:szCs w:val="27"/>
        </w:rPr>
        <w:t>. Contra las disposiciones contenidas en esta Resolución no procede recurso alguno</w:t>
      </w:r>
      <w:r w:rsidR="00BC00A0">
        <w:rPr>
          <w:rFonts w:ascii="Bookman Old Style" w:hAnsi="Bookman Old Style"/>
          <w:szCs w:val="27"/>
        </w:rPr>
        <w:t>.</w:t>
      </w:r>
    </w:p>
    <w:p w:rsidR="00BC00A0" w:rsidRDefault="00BC00A0" w:rsidP="00DE3B33">
      <w:pPr>
        <w:pStyle w:val="Textoindependiente2"/>
        <w:spacing w:after="0" w:line="240" w:lineRule="auto"/>
        <w:ind w:left="-142" w:right="-142"/>
        <w:jc w:val="both"/>
        <w:rPr>
          <w:rFonts w:ascii="Bookman Old Style" w:hAnsi="Bookman Old Style"/>
          <w:szCs w:val="27"/>
        </w:rPr>
      </w:pPr>
    </w:p>
    <w:p w:rsidR="00E8555B" w:rsidRDefault="00E8555B" w:rsidP="00DE3B33">
      <w:pPr>
        <w:jc w:val="center"/>
        <w:rPr>
          <w:rFonts w:ascii="Bookman Old Style" w:hAnsi="Bookman Old Style" w:cs="Arial"/>
          <w:b/>
        </w:rPr>
      </w:pPr>
    </w:p>
    <w:p w:rsidR="00DE3B33" w:rsidRPr="006B4647" w:rsidRDefault="00DE3B33" w:rsidP="00DE3B33">
      <w:pPr>
        <w:jc w:val="center"/>
        <w:rPr>
          <w:rFonts w:ascii="Bookman Old Style" w:hAnsi="Bookman Old Style" w:cs="Arial"/>
          <w:b/>
        </w:rPr>
      </w:pPr>
      <w:r w:rsidRPr="006B4647">
        <w:rPr>
          <w:rFonts w:ascii="Bookman Old Style" w:hAnsi="Bookman Old Style" w:cs="Arial"/>
          <w:b/>
        </w:rPr>
        <w:t>NOTIFÍQUESE, PUBLÍQUESE Y CÚMPLASE,</w:t>
      </w:r>
    </w:p>
    <w:p w:rsidR="00BC00A0" w:rsidRPr="006B4647" w:rsidRDefault="00BC00A0" w:rsidP="00DE3B33">
      <w:pPr>
        <w:rPr>
          <w:rFonts w:ascii="Bookman Old Style" w:hAnsi="Bookman Old Style" w:cs="Arial"/>
        </w:rPr>
      </w:pPr>
    </w:p>
    <w:p w:rsidR="00DE3B33" w:rsidRDefault="00DE3B33" w:rsidP="00DE3B33">
      <w:pPr>
        <w:ind w:left="0"/>
        <w:rPr>
          <w:rFonts w:ascii="Bookman Old Style" w:hAnsi="Bookman Old Style" w:cs="Arial"/>
        </w:rPr>
      </w:pPr>
      <w:r w:rsidRPr="006B4647">
        <w:rPr>
          <w:rFonts w:ascii="Bookman Old Style" w:hAnsi="Bookman Old Style" w:cs="Arial"/>
        </w:rPr>
        <w:t xml:space="preserve">Dada en Bogotá, a </w:t>
      </w:r>
    </w:p>
    <w:p w:rsidR="00DE3B33" w:rsidRDefault="00DE3B33" w:rsidP="00DE3B33">
      <w:pPr>
        <w:rPr>
          <w:rFonts w:ascii="Bookman Old Style" w:hAnsi="Bookman Old Style" w:cs="Arial"/>
        </w:rPr>
      </w:pPr>
    </w:p>
    <w:p w:rsidR="008464C6" w:rsidRDefault="008464C6" w:rsidP="00720B26">
      <w:pPr>
        <w:ind w:left="0"/>
        <w:rPr>
          <w:rFonts w:ascii="Bookman Old Style" w:hAnsi="Bookman Old Style"/>
        </w:rPr>
      </w:pPr>
    </w:p>
    <w:p w:rsidR="007B75E6" w:rsidRDefault="007B75E6" w:rsidP="00720B26">
      <w:pPr>
        <w:ind w:left="0"/>
        <w:rPr>
          <w:rFonts w:ascii="Bookman Old Style" w:hAnsi="Bookman Old Style"/>
        </w:rPr>
      </w:pPr>
    </w:p>
    <w:p w:rsidR="007B75E6" w:rsidRDefault="007B75E6" w:rsidP="00720B26">
      <w:pPr>
        <w:ind w:left="0"/>
        <w:rPr>
          <w:rFonts w:ascii="Bookman Old Style" w:hAnsi="Bookman Old Style"/>
        </w:rPr>
      </w:pPr>
    </w:p>
    <w:p w:rsidR="00720B26" w:rsidRDefault="00720B26" w:rsidP="00720B26">
      <w:pPr>
        <w:ind w:left="0"/>
        <w:rPr>
          <w:rFonts w:ascii="Bookman Old Style" w:hAnsi="Bookman Old Style"/>
        </w:rPr>
      </w:pPr>
    </w:p>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5358"/>
        <w:gridCol w:w="3998"/>
      </w:tblGrid>
      <w:tr w:rsidR="00720B26" w:rsidRPr="00D07DCE" w:rsidTr="00B80A27">
        <w:trPr>
          <w:tblCellSpacing w:w="0" w:type="dxa"/>
          <w:jc w:val="center"/>
        </w:trPr>
        <w:tc>
          <w:tcPr>
            <w:tcW w:w="5358" w:type="dxa"/>
            <w:shd w:val="clear" w:color="auto" w:fill="FFFFFF"/>
            <w:hideMark/>
          </w:tcPr>
          <w:p w:rsidR="00720B26" w:rsidRPr="00D07DCE" w:rsidRDefault="007B75E6" w:rsidP="00B80A27">
            <w:pPr>
              <w:ind w:left="0"/>
              <w:jc w:val="center"/>
              <w:rPr>
                <w:rFonts w:ascii="Bookman Old Style" w:hAnsi="Bookman Old Style" w:cs="Arial"/>
                <w:lang w:val="es-CO" w:eastAsia="es-CO"/>
              </w:rPr>
            </w:pPr>
            <w:r>
              <w:rPr>
                <w:rFonts w:ascii="Bookman Old Style" w:hAnsi="Bookman Old Style" w:cs="Arial"/>
                <w:b/>
                <w:bCs/>
                <w:lang w:val="es-CO" w:eastAsia="es-CO"/>
              </w:rPr>
              <w:t>RUTTY PAOLA ORTIZ JARA</w:t>
            </w:r>
          </w:p>
        </w:tc>
        <w:tc>
          <w:tcPr>
            <w:tcW w:w="3998" w:type="dxa"/>
            <w:shd w:val="clear" w:color="auto" w:fill="FFFFFF"/>
            <w:hideMark/>
          </w:tcPr>
          <w:p w:rsidR="00720B26" w:rsidRPr="00D07DCE" w:rsidRDefault="002B2224" w:rsidP="00B80A27">
            <w:pPr>
              <w:ind w:left="0"/>
              <w:jc w:val="center"/>
              <w:rPr>
                <w:rFonts w:ascii="Bookman Old Style" w:hAnsi="Bookman Old Style" w:cs="Arial"/>
                <w:lang w:val="es-CO" w:eastAsia="es-CO"/>
              </w:rPr>
            </w:pPr>
            <w:r>
              <w:rPr>
                <w:rFonts w:ascii="Bookman Old Style" w:hAnsi="Bookman Old Style" w:cs="Arial"/>
                <w:b/>
                <w:bCs/>
                <w:lang w:val="es-CO" w:eastAsia="es-CO"/>
              </w:rPr>
              <w:t>GERMÁN CASTRO FERREIRA</w:t>
            </w:r>
          </w:p>
        </w:tc>
      </w:tr>
      <w:tr w:rsidR="00720B26" w:rsidRPr="00D07DCE" w:rsidTr="00B80A27">
        <w:trPr>
          <w:tblCellSpacing w:w="0" w:type="dxa"/>
          <w:jc w:val="center"/>
        </w:trPr>
        <w:tc>
          <w:tcPr>
            <w:tcW w:w="5358" w:type="dxa"/>
            <w:shd w:val="clear" w:color="auto" w:fill="FFFFFF"/>
            <w:hideMark/>
          </w:tcPr>
          <w:p w:rsidR="00720B26" w:rsidRDefault="007B75E6" w:rsidP="007B75E6">
            <w:pPr>
              <w:ind w:left="0"/>
              <w:jc w:val="center"/>
              <w:rPr>
                <w:rFonts w:ascii="Bookman Old Style" w:hAnsi="Bookman Old Style" w:cs="Arial"/>
                <w:lang w:val="es-CO" w:eastAsia="es-CO"/>
              </w:rPr>
            </w:pPr>
            <w:r>
              <w:rPr>
                <w:rFonts w:ascii="Bookman Old Style" w:hAnsi="Bookman Old Style" w:cs="Arial"/>
                <w:lang w:val="es-CO" w:eastAsia="es-CO"/>
              </w:rPr>
              <w:t>Viceministra de</w:t>
            </w:r>
            <w:r w:rsidR="00720B26" w:rsidRPr="00D07DCE">
              <w:rPr>
                <w:rFonts w:ascii="Bookman Old Style" w:hAnsi="Bookman Old Style" w:cs="Arial"/>
                <w:lang w:val="es-CO" w:eastAsia="es-CO"/>
              </w:rPr>
              <w:t xml:space="preserve"> Energía</w:t>
            </w:r>
          </w:p>
          <w:p w:rsidR="007B75E6" w:rsidRPr="00D07DCE" w:rsidRDefault="007B75E6" w:rsidP="007B75E6">
            <w:pPr>
              <w:ind w:left="0"/>
              <w:jc w:val="center"/>
              <w:rPr>
                <w:rFonts w:ascii="Bookman Old Style" w:hAnsi="Bookman Old Style" w:cs="Arial"/>
                <w:lang w:val="es-CO" w:eastAsia="es-CO"/>
              </w:rPr>
            </w:pPr>
            <w:r>
              <w:rPr>
                <w:rFonts w:ascii="Bookman Old Style" w:hAnsi="Bookman Old Style" w:cs="Arial"/>
                <w:lang w:val="es-CO" w:eastAsia="es-CO"/>
              </w:rPr>
              <w:t>Delegada del Ministro de Minas y Energía</w:t>
            </w:r>
          </w:p>
        </w:tc>
        <w:tc>
          <w:tcPr>
            <w:tcW w:w="3998" w:type="dxa"/>
            <w:shd w:val="clear" w:color="auto" w:fill="FFFFFF"/>
            <w:hideMark/>
          </w:tcPr>
          <w:p w:rsidR="00720B26" w:rsidRDefault="00720B26" w:rsidP="00B80A27">
            <w:pPr>
              <w:ind w:left="0"/>
              <w:jc w:val="center"/>
              <w:rPr>
                <w:rFonts w:ascii="Bookman Old Style" w:hAnsi="Bookman Old Style" w:cs="Arial"/>
                <w:lang w:val="es-CO" w:eastAsia="es-CO"/>
              </w:rPr>
            </w:pPr>
            <w:r w:rsidRPr="00D07DCE">
              <w:rPr>
                <w:rFonts w:ascii="Bookman Old Style" w:hAnsi="Bookman Old Style" w:cs="Arial"/>
                <w:lang w:val="es-CO" w:eastAsia="es-CO"/>
              </w:rPr>
              <w:t>Director Ejecutivo</w:t>
            </w:r>
          </w:p>
          <w:p w:rsidR="007B75E6" w:rsidRPr="00D07DCE" w:rsidRDefault="007B75E6" w:rsidP="00B80A27">
            <w:pPr>
              <w:ind w:left="0"/>
              <w:jc w:val="center"/>
              <w:rPr>
                <w:rFonts w:ascii="Bookman Old Style" w:hAnsi="Bookman Old Style" w:cs="Arial"/>
                <w:lang w:val="es-CO" w:eastAsia="es-CO"/>
              </w:rPr>
            </w:pPr>
          </w:p>
        </w:tc>
      </w:tr>
      <w:tr w:rsidR="00720B26" w:rsidRPr="00D07DCE" w:rsidTr="00B80A27">
        <w:trPr>
          <w:tblCellSpacing w:w="0" w:type="dxa"/>
          <w:jc w:val="center"/>
        </w:trPr>
        <w:tc>
          <w:tcPr>
            <w:tcW w:w="5358" w:type="dxa"/>
            <w:shd w:val="clear" w:color="auto" w:fill="FFFFFF"/>
            <w:hideMark/>
          </w:tcPr>
          <w:p w:rsidR="00720B26" w:rsidRPr="00D07DCE" w:rsidRDefault="00720B26" w:rsidP="00E8555B">
            <w:pPr>
              <w:ind w:left="0"/>
              <w:jc w:val="center"/>
              <w:rPr>
                <w:rFonts w:ascii="Bookman Old Style" w:hAnsi="Bookman Old Style" w:cs="Arial"/>
                <w:lang w:val="es-CO" w:eastAsia="es-CO"/>
              </w:rPr>
            </w:pPr>
            <w:r w:rsidRPr="00D07DCE">
              <w:rPr>
                <w:rFonts w:ascii="Bookman Old Style" w:hAnsi="Bookman Old Style" w:cs="Arial"/>
                <w:lang w:val="es-CO" w:eastAsia="es-CO"/>
              </w:rPr>
              <w:t>Presidente</w:t>
            </w:r>
          </w:p>
        </w:tc>
        <w:tc>
          <w:tcPr>
            <w:tcW w:w="3998" w:type="dxa"/>
            <w:shd w:val="clear" w:color="auto" w:fill="FFFFFF"/>
            <w:hideMark/>
          </w:tcPr>
          <w:p w:rsidR="00720B26" w:rsidRPr="00D07DCE" w:rsidRDefault="00720B26" w:rsidP="00B80A27">
            <w:pPr>
              <w:ind w:left="0"/>
              <w:jc w:val="center"/>
              <w:rPr>
                <w:rFonts w:ascii="Bookman Old Style" w:hAnsi="Bookman Old Style" w:cs="Arial"/>
                <w:lang w:val="es-CO" w:eastAsia="es-CO"/>
              </w:rPr>
            </w:pPr>
            <w:r w:rsidRPr="00D07DCE">
              <w:rPr>
                <w:rFonts w:ascii="Bookman Old Style" w:hAnsi="Bookman Old Style" w:cs="Arial"/>
                <w:noProof/>
                <w:lang w:val="es-CO" w:eastAsia="es-CO"/>
              </w:rPr>
              <w:drawing>
                <wp:inline distT="0" distB="0" distL="0" distR="0" wp14:anchorId="743F28B1" wp14:editId="36090464">
                  <wp:extent cx="9525" cy="9525"/>
                  <wp:effectExtent l="0" t="0" r="0" b="0"/>
                  <wp:docPr id="3" name="Imagen 3" descr="http://apolo.creg.gov.co/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polo.creg.gov.co/icons/ecblank.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B351B4" w:rsidRPr="006B4647" w:rsidRDefault="00B351B4" w:rsidP="008464C6">
      <w:pPr>
        <w:pStyle w:val="Ttulo4"/>
        <w:tabs>
          <w:tab w:val="left" w:pos="0"/>
          <w:tab w:val="right" w:pos="9356"/>
        </w:tabs>
        <w:ind w:left="0"/>
        <w:jc w:val="left"/>
        <w:rPr>
          <w:rFonts w:ascii="Bookman Old Style" w:hAnsi="Bookman Old Style"/>
          <w:bCs/>
          <w:lang w:val="es-CO"/>
        </w:rPr>
      </w:pPr>
    </w:p>
    <w:sectPr w:rsidR="00B351B4" w:rsidRPr="006B4647" w:rsidSect="005A59EF">
      <w:headerReference w:type="default" r:id="rId11"/>
      <w:headerReference w:type="first" r:id="rId12"/>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4A59" w:rsidRDefault="00E64A59">
      <w:r>
        <w:separator/>
      </w:r>
    </w:p>
  </w:endnote>
  <w:endnote w:type="continuationSeparator" w:id="0">
    <w:p w:rsidR="00E64A59" w:rsidRDefault="00E64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BaskOldFace">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4A59" w:rsidRDefault="00E64A59">
      <w:r>
        <w:separator/>
      </w:r>
    </w:p>
  </w:footnote>
  <w:footnote w:type="continuationSeparator" w:id="0">
    <w:p w:rsidR="00E64A59" w:rsidRDefault="00E64A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5A9A" w:rsidRDefault="003F5A9A" w:rsidP="00951F79">
    <w:pPr>
      <w:pStyle w:val="Ttulo1"/>
      <w:ind w:right="6"/>
      <w:jc w:val="left"/>
      <w:rPr>
        <w:rFonts w:ascii="Bookman Old Style" w:hAnsi="Bookman Old Style" w:cs="Arial"/>
        <w:b w:val="0"/>
        <w:sz w:val="22"/>
        <w:szCs w:val="22"/>
      </w:rPr>
    </w:pPr>
  </w:p>
  <w:p w:rsidR="003F5A9A" w:rsidRPr="00951F79" w:rsidRDefault="003F5A9A"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903077">
      <w:rPr>
        <w:rFonts w:ascii="Bookman Old Style" w:hAnsi="Bookman Old Style" w:cs="Arial"/>
        <w:b w:val="0"/>
        <w:noProof/>
        <w:sz w:val="22"/>
        <w:szCs w:val="22"/>
      </w:rPr>
      <w:t>2</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903077" w:rsidRPr="00903077">
        <w:rPr>
          <w:rFonts w:ascii="Bookman Old Style" w:hAnsi="Bookman Old Style" w:cs="Arial"/>
          <w:b w:val="0"/>
          <w:noProof/>
          <w:sz w:val="22"/>
          <w:szCs w:val="22"/>
        </w:rPr>
        <w:t>9</w:t>
      </w:r>
    </w:fldSimple>
  </w:p>
  <w:p w:rsidR="003F5A9A" w:rsidRDefault="003F5A9A" w:rsidP="00AD01E4">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7216" behindDoc="0" locked="0" layoutInCell="1" allowOverlap="1">
              <wp:simplePos x="0" y="0"/>
              <wp:positionH relativeFrom="column">
                <wp:posOffset>-175260</wp:posOffset>
              </wp:positionH>
              <wp:positionV relativeFrom="paragraph">
                <wp:posOffset>139065</wp:posOffset>
              </wp:positionV>
              <wp:extent cx="6267450" cy="9900920"/>
              <wp:effectExtent l="9525" t="12065" r="9525" b="1206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9C9C20"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3F5A9A" w:rsidRPr="00AB77B5" w:rsidRDefault="003F5A9A" w:rsidP="00AB77B5">
    <w:pPr>
      <w:ind w:left="0"/>
      <w:jc w:val="both"/>
      <w:rPr>
        <w:rFonts w:ascii="Bookman Old Style" w:hAnsi="Bookman Old Style" w:cs="Arial"/>
        <w:sz w:val="22"/>
        <w:szCs w:val="22"/>
      </w:rPr>
    </w:pPr>
    <w:r w:rsidRPr="00AB77B5">
      <w:rPr>
        <w:rFonts w:ascii="Bookman Old Style" w:hAnsi="Bookman Old Style" w:cs="Arial"/>
        <w:sz w:val="22"/>
        <w:szCs w:val="22"/>
      </w:rPr>
      <w:t>Por la cual se resuelve el recurso de reposición interpuesto por la empresa YAVEGAS S.A. E.S.P., contra la Resolución CREG 102 de 2016.</w:t>
    </w:r>
  </w:p>
  <w:p w:rsidR="003F5A9A" w:rsidRPr="00AB77B5" w:rsidRDefault="003F5A9A" w:rsidP="00AB77B5">
    <w:pPr>
      <w:pBdr>
        <w:bottom w:val="single" w:sz="4" w:space="1" w:color="auto"/>
      </w:pBdr>
      <w:ind w:left="142" w:right="148"/>
      <w:jc w:val="both"/>
      <w:rPr>
        <w:b/>
        <w:sz w:val="22"/>
        <w:szCs w:val="22"/>
      </w:rPr>
    </w:pPr>
  </w:p>
  <w:p w:rsidR="003F5A9A" w:rsidRDefault="003F5A9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5A9A" w:rsidRDefault="003F5A9A"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3F5A9A" w:rsidRDefault="003F5A9A">
    <w:pPr>
      <w:pStyle w:val="Encabezado"/>
      <w:jc w:val="center"/>
      <w:rPr>
        <w:rFonts w:ascii="Arial" w:hAnsi="Arial" w:cs="Arial"/>
        <w:spacing w:val="20"/>
        <w:sz w:val="20"/>
      </w:rPr>
    </w:pPr>
  </w:p>
  <w:p w:rsidR="003F5A9A" w:rsidRDefault="003F5A9A"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BD3AEF"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EFAADD9E"/>
    <w:lvl w:ilvl="0">
      <w:start w:val="1"/>
      <w:numFmt w:val="decimal"/>
      <w:pStyle w:val="Listaconnmeros2"/>
      <w:lvlText w:val="%1."/>
      <w:lvlJc w:val="left"/>
      <w:pPr>
        <w:tabs>
          <w:tab w:val="num" w:pos="643"/>
        </w:tabs>
        <w:ind w:left="643" w:hanging="360"/>
      </w:pPr>
    </w:lvl>
  </w:abstractNum>
  <w:abstractNum w:abstractNumId="1" w15:restartNumberingAfterBreak="0">
    <w:nsid w:val="00000013"/>
    <w:multiLevelType w:val="multilevel"/>
    <w:tmpl w:val="00000012"/>
    <w:lvl w:ilvl="0">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2" w15:restartNumberingAfterBreak="0">
    <w:nsid w:val="00A27EAF"/>
    <w:multiLevelType w:val="hybridMultilevel"/>
    <w:tmpl w:val="B1801FA2"/>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3"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4"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03F7C84"/>
    <w:multiLevelType w:val="hybridMultilevel"/>
    <w:tmpl w:val="61E2AED0"/>
    <w:lvl w:ilvl="0" w:tplc="5A3AB698">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1"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3" w15:restartNumberingAfterBreak="0">
    <w:nsid w:val="4E932132"/>
    <w:multiLevelType w:val="hybridMultilevel"/>
    <w:tmpl w:val="4A40D0C8"/>
    <w:lvl w:ilvl="0" w:tplc="240A0001">
      <w:start w:val="1"/>
      <w:numFmt w:val="bullet"/>
      <w:lvlText w:val=""/>
      <w:lvlJc w:val="left"/>
      <w:pPr>
        <w:ind w:left="814" w:hanging="360"/>
      </w:pPr>
      <w:rPr>
        <w:rFonts w:ascii="Symbol" w:hAnsi="Symbol" w:hint="default"/>
      </w:rPr>
    </w:lvl>
    <w:lvl w:ilvl="1" w:tplc="240A0003" w:tentative="1">
      <w:start w:val="1"/>
      <w:numFmt w:val="bullet"/>
      <w:lvlText w:val="o"/>
      <w:lvlJc w:val="left"/>
      <w:pPr>
        <w:ind w:left="1534" w:hanging="360"/>
      </w:pPr>
      <w:rPr>
        <w:rFonts w:ascii="Courier New" w:hAnsi="Courier New" w:cs="Courier New" w:hint="default"/>
      </w:rPr>
    </w:lvl>
    <w:lvl w:ilvl="2" w:tplc="240A0005" w:tentative="1">
      <w:start w:val="1"/>
      <w:numFmt w:val="bullet"/>
      <w:lvlText w:val=""/>
      <w:lvlJc w:val="left"/>
      <w:pPr>
        <w:ind w:left="2254" w:hanging="360"/>
      </w:pPr>
      <w:rPr>
        <w:rFonts w:ascii="Wingdings" w:hAnsi="Wingdings" w:hint="default"/>
      </w:rPr>
    </w:lvl>
    <w:lvl w:ilvl="3" w:tplc="240A0001" w:tentative="1">
      <w:start w:val="1"/>
      <w:numFmt w:val="bullet"/>
      <w:lvlText w:val=""/>
      <w:lvlJc w:val="left"/>
      <w:pPr>
        <w:ind w:left="2974" w:hanging="360"/>
      </w:pPr>
      <w:rPr>
        <w:rFonts w:ascii="Symbol" w:hAnsi="Symbol" w:hint="default"/>
      </w:rPr>
    </w:lvl>
    <w:lvl w:ilvl="4" w:tplc="240A0003" w:tentative="1">
      <w:start w:val="1"/>
      <w:numFmt w:val="bullet"/>
      <w:lvlText w:val="o"/>
      <w:lvlJc w:val="left"/>
      <w:pPr>
        <w:ind w:left="3694" w:hanging="360"/>
      </w:pPr>
      <w:rPr>
        <w:rFonts w:ascii="Courier New" w:hAnsi="Courier New" w:cs="Courier New" w:hint="default"/>
      </w:rPr>
    </w:lvl>
    <w:lvl w:ilvl="5" w:tplc="240A0005" w:tentative="1">
      <w:start w:val="1"/>
      <w:numFmt w:val="bullet"/>
      <w:lvlText w:val=""/>
      <w:lvlJc w:val="left"/>
      <w:pPr>
        <w:ind w:left="4414" w:hanging="360"/>
      </w:pPr>
      <w:rPr>
        <w:rFonts w:ascii="Wingdings" w:hAnsi="Wingdings" w:hint="default"/>
      </w:rPr>
    </w:lvl>
    <w:lvl w:ilvl="6" w:tplc="240A0001" w:tentative="1">
      <w:start w:val="1"/>
      <w:numFmt w:val="bullet"/>
      <w:lvlText w:val=""/>
      <w:lvlJc w:val="left"/>
      <w:pPr>
        <w:ind w:left="5134" w:hanging="360"/>
      </w:pPr>
      <w:rPr>
        <w:rFonts w:ascii="Symbol" w:hAnsi="Symbol" w:hint="default"/>
      </w:rPr>
    </w:lvl>
    <w:lvl w:ilvl="7" w:tplc="240A0003" w:tentative="1">
      <w:start w:val="1"/>
      <w:numFmt w:val="bullet"/>
      <w:lvlText w:val="o"/>
      <w:lvlJc w:val="left"/>
      <w:pPr>
        <w:ind w:left="5854" w:hanging="360"/>
      </w:pPr>
      <w:rPr>
        <w:rFonts w:ascii="Courier New" w:hAnsi="Courier New" w:cs="Courier New" w:hint="default"/>
      </w:rPr>
    </w:lvl>
    <w:lvl w:ilvl="8" w:tplc="240A0005" w:tentative="1">
      <w:start w:val="1"/>
      <w:numFmt w:val="bullet"/>
      <w:lvlText w:val=""/>
      <w:lvlJc w:val="left"/>
      <w:pPr>
        <w:ind w:left="6574" w:hanging="360"/>
      </w:pPr>
      <w:rPr>
        <w:rFonts w:ascii="Wingdings" w:hAnsi="Wingdings" w:hint="default"/>
      </w:rPr>
    </w:lvl>
  </w:abstractNum>
  <w:abstractNum w:abstractNumId="14"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6"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15:restartNumberingAfterBreak="0">
    <w:nsid w:val="64555CAA"/>
    <w:multiLevelType w:val="hybridMultilevel"/>
    <w:tmpl w:val="83F24D80"/>
    <w:lvl w:ilvl="0" w:tplc="28EEB790">
      <w:start w:val="1"/>
      <w:numFmt w:val="decimal"/>
      <w:lvlText w:val="ARTÍCULO %1°. "/>
      <w:lvlJc w:val="left"/>
      <w:pPr>
        <w:ind w:left="2062" w:hanging="360"/>
      </w:pPr>
      <w:rPr>
        <w:rFonts w:ascii="Bookman Old Style" w:hAnsi="Bookman Old Style" w:hint="default"/>
        <w:b/>
        <w:i w:val="0"/>
      </w:rPr>
    </w:lvl>
    <w:lvl w:ilvl="1" w:tplc="240A0019" w:tentative="1">
      <w:start w:val="1"/>
      <w:numFmt w:val="lowerLetter"/>
      <w:lvlText w:val="%2."/>
      <w:lvlJc w:val="left"/>
      <w:pPr>
        <w:ind w:left="2782" w:hanging="360"/>
      </w:pPr>
    </w:lvl>
    <w:lvl w:ilvl="2" w:tplc="240A001B" w:tentative="1">
      <w:start w:val="1"/>
      <w:numFmt w:val="lowerRoman"/>
      <w:lvlText w:val="%3."/>
      <w:lvlJc w:val="right"/>
      <w:pPr>
        <w:ind w:left="3502" w:hanging="180"/>
      </w:pPr>
    </w:lvl>
    <w:lvl w:ilvl="3" w:tplc="240A000F" w:tentative="1">
      <w:start w:val="1"/>
      <w:numFmt w:val="decimal"/>
      <w:lvlText w:val="%4."/>
      <w:lvlJc w:val="left"/>
      <w:pPr>
        <w:ind w:left="4222" w:hanging="360"/>
      </w:pPr>
    </w:lvl>
    <w:lvl w:ilvl="4" w:tplc="240A0019" w:tentative="1">
      <w:start w:val="1"/>
      <w:numFmt w:val="lowerLetter"/>
      <w:lvlText w:val="%5."/>
      <w:lvlJc w:val="left"/>
      <w:pPr>
        <w:ind w:left="4942" w:hanging="360"/>
      </w:pPr>
    </w:lvl>
    <w:lvl w:ilvl="5" w:tplc="240A001B" w:tentative="1">
      <w:start w:val="1"/>
      <w:numFmt w:val="lowerRoman"/>
      <w:lvlText w:val="%6."/>
      <w:lvlJc w:val="right"/>
      <w:pPr>
        <w:ind w:left="5662" w:hanging="180"/>
      </w:pPr>
    </w:lvl>
    <w:lvl w:ilvl="6" w:tplc="240A000F" w:tentative="1">
      <w:start w:val="1"/>
      <w:numFmt w:val="decimal"/>
      <w:lvlText w:val="%7."/>
      <w:lvlJc w:val="left"/>
      <w:pPr>
        <w:ind w:left="6382" w:hanging="360"/>
      </w:pPr>
    </w:lvl>
    <w:lvl w:ilvl="7" w:tplc="240A0019" w:tentative="1">
      <w:start w:val="1"/>
      <w:numFmt w:val="lowerLetter"/>
      <w:lvlText w:val="%8."/>
      <w:lvlJc w:val="left"/>
      <w:pPr>
        <w:ind w:left="7102" w:hanging="360"/>
      </w:pPr>
    </w:lvl>
    <w:lvl w:ilvl="8" w:tplc="240A001B" w:tentative="1">
      <w:start w:val="1"/>
      <w:numFmt w:val="lowerRoman"/>
      <w:lvlText w:val="%9."/>
      <w:lvlJc w:val="right"/>
      <w:pPr>
        <w:ind w:left="7822" w:hanging="180"/>
      </w:pPr>
    </w:lvl>
  </w:abstractNum>
  <w:abstractNum w:abstractNumId="18" w15:restartNumberingAfterBreak="0">
    <w:nsid w:val="68E60D94"/>
    <w:multiLevelType w:val="hybridMultilevel"/>
    <w:tmpl w:val="98440A82"/>
    <w:lvl w:ilvl="0" w:tplc="0C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9" w15:restartNumberingAfterBreak="0">
    <w:nsid w:val="69C87D75"/>
    <w:multiLevelType w:val="hybridMultilevel"/>
    <w:tmpl w:val="17CE94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2"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21"/>
  </w:num>
  <w:num w:numId="4">
    <w:abstractNumId w:val="8"/>
  </w:num>
  <w:num w:numId="5">
    <w:abstractNumId w:val="14"/>
  </w:num>
  <w:num w:numId="6">
    <w:abstractNumId w:val="5"/>
  </w:num>
  <w:num w:numId="7">
    <w:abstractNumId w:val="4"/>
  </w:num>
  <w:num w:numId="8">
    <w:abstractNumId w:val="16"/>
  </w:num>
  <w:num w:numId="9">
    <w:abstractNumId w:val="15"/>
  </w:num>
  <w:num w:numId="10">
    <w:abstractNumId w:val="11"/>
  </w:num>
  <w:num w:numId="11">
    <w:abstractNumId w:val="22"/>
  </w:num>
  <w:num w:numId="12">
    <w:abstractNumId w:val="20"/>
  </w:num>
  <w:num w:numId="13">
    <w:abstractNumId w:val="9"/>
  </w:num>
  <w:num w:numId="14">
    <w:abstractNumId w:val="3"/>
  </w:num>
  <w:num w:numId="15">
    <w:abstractNumId w:val="12"/>
  </w:num>
  <w:num w:numId="16">
    <w:abstractNumId w:val="2"/>
  </w:num>
  <w:num w:numId="17">
    <w:abstractNumId w:val="19"/>
  </w:num>
  <w:num w:numId="18">
    <w:abstractNumId w:val="7"/>
  </w:num>
  <w:num w:numId="19">
    <w:abstractNumId w:val="18"/>
  </w:num>
  <w:num w:numId="20">
    <w:abstractNumId w:val="17"/>
  </w:num>
  <w:num w:numId="21">
    <w:abstractNumId w:val="13"/>
  </w:num>
  <w:num w:numId="22">
    <w:abstractNumId w:val="1"/>
  </w:num>
  <w:num w:numId="23">
    <w:abstractNumId w:val="0"/>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drawingGridHorizontalSpacing w:val="120"/>
  <w:displayHorizontalDrawingGridEvery w:val="2"/>
  <w:noPunctuationKerning/>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18E4"/>
    <w:rsid w:val="00006AE2"/>
    <w:rsid w:val="000076A1"/>
    <w:rsid w:val="00012259"/>
    <w:rsid w:val="00016155"/>
    <w:rsid w:val="000175E8"/>
    <w:rsid w:val="00025383"/>
    <w:rsid w:val="00025788"/>
    <w:rsid w:val="000272BC"/>
    <w:rsid w:val="00031183"/>
    <w:rsid w:val="000339B9"/>
    <w:rsid w:val="00044D83"/>
    <w:rsid w:val="0004565C"/>
    <w:rsid w:val="00047EC7"/>
    <w:rsid w:val="000537E8"/>
    <w:rsid w:val="00063657"/>
    <w:rsid w:val="000658A1"/>
    <w:rsid w:val="000707C7"/>
    <w:rsid w:val="00071392"/>
    <w:rsid w:val="00071A66"/>
    <w:rsid w:val="00076680"/>
    <w:rsid w:val="00076A1D"/>
    <w:rsid w:val="0008073E"/>
    <w:rsid w:val="00086B82"/>
    <w:rsid w:val="00091CDB"/>
    <w:rsid w:val="000951C6"/>
    <w:rsid w:val="000A19AC"/>
    <w:rsid w:val="000C0393"/>
    <w:rsid w:val="000C10DB"/>
    <w:rsid w:val="000D26F8"/>
    <w:rsid w:val="000D728F"/>
    <w:rsid w:val="000D7631"/>
    <w:rsid w:val="000E4936"/>
    <w:rsid w:val="000F1EBF"/>
    <w:rsid w:val="000F410B"/>
    <w:rsid w:val="00101BCB"/>
    <w:rsid w:val="00104717"/>
    <w:rsid w:val="0011387C"/>
    <w:rsid w:val="001175AE"/>
    <w:rsid w:val="001271B7"/>
    <w:rsid w:val="00136043"/>
    <w:rsid w:val="001405C6"/>
    <w:rsid w:val="00140CC3"/>
    <w:rsid w:val="00141013"/>
    <w:rsid w:val="00143FF2"/>
    <w:rsid w:val="00144F50"/>
    <w:rsid w:val="00150730"/>
    <w:rsid w:val="001657BA"/>
    <w:rsid w:val="0017117B"/>
    <w:rsid w:val="0017138A"/>
    <w:rsid w:val="0017591E"/>
    <w:rsid w:val="00175CF2"/>
    <w:rsid w:val="0018044A"/>
    <w:rsid w:val="0018058D"/>
    <w:rsid w:val="00183597"/>
    <w:rsid w:val="0018701B"/>
    <w:rsid w:val="00192CBF"/>
    <w:rsid w:val="00192FF1"/>
    <w:rsid w:val="001948E1"/>
    <w:rsid w:val="001958F5"/>
    <w:rsid w:val="00196669"/>
    <w:rsid w:val="0019691E"/>
    <w:rsid w:val="00197957"/>
    <w:rsid w:val="00197B73"/>
    <w:rsid w:val="001A5F1B"/>
    <w:rsid w:val="001A6196"/>
    <w:rsid w:val="001A6AA3"/>
    <w:rsid w:val="001B1C22"/>
    <w:rsid w:val="001B34C6"/>
    <w:rsid w:val="001D3165"/>
    <w:rsid w:val="001D766E"/>
    <w:rsid w:val="001D7832"/>
    <w:rsid w:val="00200FDF"/>
    <w:rsid w:val="00203E76"/>
    <w:rsid w:val="00211D34"/>
    <w:rsid w:val="00212F4B"/>
    <w:rsid w:val="00214F04"/>
    <w:rsid w:val="00217623"/>
    <w:rsid w:val="00221D11"/>
    <w:rsid w:val="00224208"/>
    <w:rsid w:val="00224C81"/>
    <w:rsid w:val="0022696F"/>
    <w:rsid w:val="0023598B"/>
    <w:rsid w:val="00236D63"/>
    <w:rsid w:val="00240812"/>
    <w:rsid w:val="00244CF1"/>
    <w:rsid w:val="002540B6"/>
    <w:rsid w:val="00256892"/>
    <w:rsid w:val="0026366F"/>
    <w:rsid w:val="00266CD6"/>
    <w:rsid w:val="00272BBC"/>
    <w:rsid w:val="00275DAB"/>
    <w:rsid w:val="0027676F"/>
    <w:rsid w:val="00291570"/>
    <w:rsid w:val="0029474F"/>
    <w:rsid w:val="00295D5A"/>
    <w:rsid w:val="002A17E6"/>
    <w:rsid w:val="002A6392"/>
    <w:rsid w:val="002A782A"/>
    <w:rsid w:val="002B11E2"/>
    <w:rsid w:val="002B1255"/>
    <w:rsid w:val="002B2224"/>
    <w:rsid w:val="002B24B8"/>
    <w:rsid w:val="002B4C8F"/>
    <w:rsid w:val="002B6B8A"/>
    <w:rsid w:val="002B7537"/>
    <w:rsid w:val="002C1300"/>
    <w:rsid w:val="002C2C60"/>
    <w:rsid w:val="002D04FE"/>
    <w:rsid w:val="002D3AE9"/>
    <w:rsid w:val="002D4510"/>
    <w:rsid w:val="002D76C9"/>
    <w:rsid w:val="002F0734"/>
    <w:rsid w:val="002F0F7D"/>
    <w:rsid w:val="002F46E7"/>
    <w:rsid w:val="002F6672"/>
    <w:rsid w:val="002F7089"/>
    <w:rsid w:val="003014D5"/>
    <w:rsid w:val="00304336"/>
    <w:rsid w:val="00304567"/>
    <w:rsid w:val="003101DA"/>
    <w:rsid w:val="00310286"/>
    <w:rsid w:val="003102ED"/>
    <w:rsid w:val="003104AD"/>
    <w:rsid w:val="003122A6"/>
    <w:rsid w:val="00314757"/>
    <w:rsid w:val="00315948"/>
    <w:rsid w:val="003211CE"/>
    <w:rsid w:val="0032187B"/>
    <w:rsid w:val="00322660"/>
    <w:rsid w:val="003228B1"/>
    <w:rsid w:val="00337B43"/>
    <w:rsid w:val="00341102"/>
    <w:rsid w:val="00343110"/>
    <w:rsid w:val="00346637"/>
    <w:rsid w:val="00350620"/>
    <w:rsid w:val="003513A0"/>
    <w:rsid w:val="0035403A"/>
    <w:rsid w:val="00354F9D"/>
    <w:rsid w:val="00355610"/>
    <w:rsid w:val="003576B9"/>
    <w:rsid w:val="00362B88"/>
    <w:rsid w:val="00363575"/>
    <w:rsid w:val="0036394B"/>
    <w:rsid w:val="003709A5"/>
    <w:rsid w:val="003709B5"/>
    <w:rsid w:val="00372F82"/>
    <w:rsid w:val="00374256"/>
    <w:rsid w:val="003759C2"/>
    <w:rsid w:val="00382228"/>
    <w:rsid w:val="00386976"/>
    <w:rsid w:val="00391262"/>
    <w:rsid w:val="003943C4"/>
    <w:rsid w:val="00394CA9"/>
    <w:rsid w:val="00397365"/>
    <w:rsid w:val="003A128D"/>
    <w:rsid w:val="003A2A22"/>
    <w:rsid w:val="003A31F6"/>
    <w:rsid w:val="003A7221"/>
    <w:rsid w:val="003A7804"/>
    <w:rsid w:val="003B16E8"/>
    <w:rsid w:val="003B376C"/>
    <w:rsid w:val="003B5834"/>
    <w:rsid w:val="003B7934"/>
    <w:rsid w:val="003B7F44"/>
    <w:rsid w:val="003C3447"/>
    <w:rsid w:val="003C3F25"/>
    <w:rsid w:val="003C61D3"/>
    <w:rsid w:val="003C6699"/>
    <w:rsid w:val="003D076C"/>
    <w:rsid w:val="003D18EE"/>
    <w:rsid w:val="003D3458"/>
    <w:rsid w:val="003D40B3"/>
    <w:rsid w:val="003E0C9A"/>
    <w:rsid w:val="003E78B5"/>
    <w:rsid w:val="003F254F"/>
    <w:rsid w:val="003F5A9A"/>
    <w:rsid w:val="004064C6"/>
    <w:rsid w:val="004125DE"/>
    <w:rsid w:val="00412AFB"/>
    <w:rsid w:val="00413F84"/>
    <w:rsid w:val="00415BAB"/>
    <w:rsid w:val="00415ED2"/>
    <w:rsid w:val="0042068C"/>
    <w:rsid w:val="00432411"/>
    <w:rsid w:val="00432B0F"/>
    <w:rsid w:val="00433835"/>
    <w:rsid w:val="00435838"/>
    <w:rsid w:val="00435ACA"/>
    <w:rsid w:val="00441F5B"/>
    <w:rsid w:val="00443D9A"/>
    <w:rsid w:val="00444CBF"/>
    <w:rsid w:val="004553E3"/>
    <w:rsid w:val="00463F18"/>
    <w:rsid w:val="0047122B"/>
    <w:rsid w:val="00471DEF"/>
    <w:rsid w:val="00473B7A"/>
    <w:rsid w:val="00474C84"/>
    <w:rsid w:val="00477CF5"/>
    <w:rsid w:val="00486BDD"/>
    <w:rsid w:val="00490315"/>
    <w:rsid w:val="00495A52"/>
    <w:rsid w:val="004960E9"/>
    <w:rsid w:val="004A29F8"/>
    <w:rsid w:val="004A2E88"/>
    <w:rsid w:val="004A5305"/>
    <w:rsid w:val="004A63D6"/>
    <w:rsid w:val="004A79B0"/>
    <w:rsid w:val="004A7CBF"/>
    <w:rsid w:val="004B7FF5"/>
    <w:rsid w:val="004C6674"/>
    <w:rsid w:val="004D1D8B"/>
    <w:rsid w:val="004D2B27"/>
    <w:rsid w:val="004D7634"/>
    <w:rsid w:val="004E4FA6"/>
    <w:rsid w:val="004E609D"/>
    <w:rsid w:val="004E7518"/>
    <w:rsid w:val="0050015E"/>
    <w:rsid w:val="00500546"/>
    <w:rsid w:val="00501BF1"/>
    <w:rsid w:val="00503779"/>
    <w:rsid w:val="00512624"/>
    <w:rsid w:val="00514CEA"/>
    <w:rsid w:val="00521E70"/>
    <w:rsid w:val="00522753"/>
    <w:rsid w:val="00527B6C"/>
    <w:rsid w:val="005300D3"/>
    <w:rsid w:val="00531E60"/>
    <w:rsid w:val="00534C51"/>
    <w:rsid w:val="00535B57"/>
    <w:rsid w:val="00540264"/>
    <w:rsid w:val="0054210A"/>
    <w:rsid w:val="005437E2"/>
    <w:rsid w:val="00544F82"/>
    <w:rsid w:val="0054696D"/>
    <w:rsid w:val="005514BD"/>
    <w:rsid w:val="00557C60"/>
    <w:rsid w:val="0057635D"/>
    <w:rsid w:val="00581153"/>
    <w:rsid w:val="00586F91"/>
    <w:rsid w:val="00591AAE"/>
    <w:rsid w:val="005930C1"/>
    <w:rsid w:val="005932AE"/>
    <w:rsid w:val="00593C4F"/>
    <w:rsid w:val="005946A8"/>
    <w:rsid w:val="00595752"/>
    <w:rsid w:val="00595CF3"/>
    <w:rsid w:val="00596B7B"/>
    <w:rsid w:val="005A4407"/>
    <w:rsid w:val="005A59EF"/>
    <w:rsid w:val="005A5B23"/>
    <w:rsid w:val="005A640E"/>
    <w:rsid w:val="005B507E"/>
    <w:rsid w:val="005B5AC2"/>
    <w:rsid w:val="005C2E6A"/>
    <w:rsid w:val="005C687A"/>
    <w:rsid w:val="005C7C5D"/>
    <w:rsid w:val="005D135C"/>
    <w:rsid w:val="005D7924"/>
    <w:rsid w:val="005E36DC"/>
    <w:rsid w:val="005E736D"/>
    <w:rsid w:val="005F0385"/>
    <w:rsid w:val="005F6F41"/>
    <w:rsid w:val="00600E6A"/>
    <w:rsid w:val="00603E39"/>
    <w:rsid w:val="006050D1"/>
    <w:rsid w:val="00605BF0"/>
    <w:rsid w:val="00622517"/>
    <w:rsid w:val="00622BAA"/>
    <w:rsid w:val="00625DC6"/>
    <w:rsid w:val="00626225"/>
    <w:rsid w:val="006267BB"/>
    <w:rsid w:val="00627E05"/>
    <w:rsid w:val="00632690"/>
    <w:rsid w:val="006352EB"/>
    <w:rsid w:val="006435C2"/>
    <w:rsid w:val="0064391D"/>
    <w:rsid w:val="00643C63"/>
    <w:rsid w:val="00647DB6"/>
    <w:rsid w:val="00651821"/>
    <w:rsid w:val="00653810"/>
    <w:rsid w:val="00654384"/>
    <w:rsid w:val="0065450D"/>
    <w:rsid w:val="0065510C"/>
    <w:rsid w:val="00657AF4"/>
    <w:rsid w:val="00664707"/>
    <w:rsid w:val="006675CD"/>
    <w:rsid w:val="00675466"/>
    <w:rsid w:val="00684D9B"/>
    <w:rsid w:val="0069176E"/>
    <w:rsid w:val="0069568F"/>
    <w:rsid w:val="00697556"/>
    <w:rsid w:val="006A01FE"/>
    <w:rsid w:val="006A4EEF"/>
    <w:rsid w:val="006A706E"/>
    <w:rsid w:val="006B33ED"/>
    <w:rsid w:val="006B4647"/>
    <w:rsid w:val="006B4C2B"/>
    <w:rsid w:val="006B5435"/>
    <w:rsid w:val="006B5722"/>
    <w:rsid w:val="006B6D47"/>
    <w:rsid w:val="006C0B3D"/>
    <w:rsid w:val="006C1DB0"/>
    <w:rsid w:val="006C5AFE"/>
    <w:rsid w:val="006D57FA"/>
    <w:rsid w:val="006D6389"/>
    <w:rsid w:val="006E4621"/>
    <w:rsid w:val="006F2F07"/>
    <w:rsid w:val="006F334B"/>
    <w:rsid w:val="006F3FC4"/>
    <w:rsid w:val="006F6D95"/>
    <w:rsid w:val="00703B56"/>
    <w:rsid w:val="0070512D"/>
    <w:rsid w:val="00706F13"/>
    <w:rsid w:val="007072E8"/>
    <w:rsid w:val="00714CD4"/>
    <w:rsid w:val="0071618D"/>
    <w:rsid w:val="00720B26"/>
    <w:rsid w:val="00725FA4"/>
    <w:rsid w:val="00733683"/>
    <w:rsid w:val="007379FC"/>
    <w:rsid w:val="00740446"/>
    <w:rsid w:val="007438A9"/>
    <w:rsid w:val="0074491E"/>
    <w:rsid w:val="007452A6"/>
    <w:rsid w:val="00746C2A"/>
    <w:rsid w:val="00750307"/>
    <w:rsid w:val="0076247A"/>
    <w:rsid w:val="00772DA8"/>
    <w:rsid w:val="00774422"/>
    <w:rsid w:val="00775964"/>
    <w:rsid w:val="007765FE"/>
    <w:rsid w:val="007814F2"/>
    <w:rsid w:val="007914E6"/>
    <w:rsid w:val="00795BFB"/>
    <w:rsid w:val="007A3DA9"/>
    <w:rsid w:val="007A5884"/>
    <w:rsid w:val="007A63B7"/>
    <w:rsid w:val="007A7F91"/>
    <w:rsid w:val="007B1A0D"/>
    <w:rsid w:val="007B2760"/>
    <w:rsid w:val="007B75E6"/>
    <w:rsid w:val="007D02A3"/>
    <w:rsid w:val="007D58E6"/>
    <w:rsid w:val="007D7526"/>
    <w:rsid w:val="007E1F80"/>
    <w:rsid w:val="007E4320"/>
    <w:rsid w:val="007F7363"/>
    <w:rsid w:val="007F73B3"/>
    <w:rsid w:val="008065DE"/>
    <w:rsid w:val="00806C01"/>
    <w:rsid w:val="008148CC"/>
    <w:rsid w:val="0081732D"/>
    <w:rsid w:val="008211A4"/>
    <w:rsid w:val="00821883"/>
    <w:rsid w:val="00824B7D"/>
    <w:rsid w:val="00827430"/>
    <w:rsid w:val="00832D28"/>
    <w:rsid w:val="00833562"/>
    <w:rsid w:val="008348CB"/>
    <w:rsid w:val="008464C6"/>
    <w:rsid w:val="00846871"/>
    <w:rsid w:val="00850D26"/>
    <w:rsid w:val="008517D1"/>
    <w:rsid w:val="00852A7F"/>
    <w:rsid w:val="00867917"/>
    <w:rsid w:val="00873150"/>
    <w:rsid w:val="008745FE"/>
    <w:rsid w:val="0087657D"/>
    <w:rsid w:val="008807D5"/>
    <w:rsid w:val="00880832"/>
    <w:rsid w:val="00881F6E"/>
    <w:rsid w:val="00886EE1"/>
    <w:rsid w:val="0088727D"/>
    <w:rsid w:val="008877C1"/>
    <w:rsid w:val="0089095D"/>
    <w:rsid w:val="0089228F"/>
    <w:rsid w:val="008940C1"/>
    <w:rsid w:val="00896BCA"/>
    <w:rsid w:val="00897C75"/>
    <w:rsid w:val="008A37FD"/>
    <w:rsid w:val="008A60BA"/>
    <w:rsid w:val="008B6C1C"/>
    <w:rsid w:val="008B7ED8"/>
    <w:rsid w:val="008C1130"/>
    <w:rsid w:val="008C4258"/>
    <w:rsid w:val="008D18E6"/>
    <w:rsid w:val="008D7A9B"/>
    <w:rsid w:val="008E5890"/>
    <w:rsid w:val="008E6DC4"/>
    <w:rsid w:val="008E76AC"/>
    <w:rsid w:val="008F21F6"/>
    <w:rsid w:val="008F5561"/>
    <w:rsid w:val="008F621A"/>
    <w:rsid w:val="008F6CE2"/>
    <w:rsid w:val="009018B8"/>
    <w:rsid w:val="00903077"/>
    <w:rsid w:val="00907756"/>
    <w:rsid w:val="00913ECB"/>
    <w:rsid w:val="00914C58"/>
    <w:rsid w:val="00915FF6"/>
    <w:rsid w:val="00917A78"/>
    <w:rsid w:val="00935E73"/>
    <w:rsid w:val="00937565"/>
    <w:rsid w:val="00942114"/>
    <w:rsid w:val="0094247F"/>
    <w:rsid w:val="00944CB1"/>
    <w:rsid w:val="00945A3C"/>
    <w:rsid w:val="009513F7"/>
    <w:rsid w:val="00951F79"/>
    <w:rsid w:val="00952FAD"/>
    <w:rsid w:val="00954D96"/>
    <w:rsid w:val="00962737"/>
    <w:rsid w:val="00963274"/>
    <w:rsid w:val="00971DCF"/>
    <w:rsid w:val="00971E07"/>
    <w:rsid w:val="0097274A"/>
    <w:rsid w:val="00974AB5"/>
    <w:rsid w:val="00975ABD"/>
    <w:rsid w:val="0098706A"/>
    <w:rsid w:val="0098706D"/>
    <w:rsid w:val="009935FB"/>
    <w:rsid w:val="00995670"/>
    <w:rsid w:val="009B0F36"/>
    <w:rsid w:val="009B1D33"/>
    <w:rsid w:val="009D2C0C"/>
    <w:rsid w:val="009E0AC1"/>
    <w:rsid w:val="009E202C"/>
    <w:rsid w:val="009E5571"/>
    <w:rsid w:val="009E57E3"/>
    <w:rsid w:val="009F04C4"/>
    <w:rsid w:val="009F2AB2"/>
    <w:rsid w:val="009F4A54"/>
    <w:rsid w:val="009F4BEC"/>
    <w:rsid w:val="009F74B5"/>
    <w:rsid w:val="00A017C4"/>
    <w:rsid w:val="00A02CFF"/>
    <w:rsid w:val="00A044FB"/>
    <w:rsid w:val="00A1262E"/>
    <w:rsid w:val="00A13B52"/>
    <w:rsid w:val="00A25FD7"/>
    <w:rsid w:val="00A31EC5"/>
    <w:rsid w:val="00A3270F"/>
    <w:rsid w:val="00A35A49"/>
    <w:rsid w:val="00A40225"/>
    <w:rsid w:val="00A43AFF"/>
    <w:rsid w:val="00A461D9"/>
    <w:rsid w:val="00A525EA"/>
    <w:rsid w:val="00A658B3"/>
    <w:rsid w:val="00A662F0"/>
    <w:rsid w:val="00A66B40"/>
    <w:rsid w:val="00A72810"/>
    <w:rsid w:val="00A7793A"/>
    <w:rsid w:val="00A85039"/>
    <w:rsid w:val="00A850E2"/>
    <w:rsid w:val="00A854C9"/>
    <w:rsid w:val="00A86850"/>
    <w:rsid w:val="00A9148E"/>
    <w:rsid w:val="00A929DE"/>
    <w:rsid w:val="00A93836"/>
    <w:rsid w:val="00A94C27"/>
    <w:rsid w:val="00AA3975"/>
    <w:rsid w:val="00AA4CC7"/>
    <w:rsid w:val="00AA5E8E"/>
    <w:rsid w:val="00AB5003"/>
    <w:rsid w:val="00AB5AFA"/>
    <w:rsid w:val="00AB6CA7"/>
    <w:rsid w:val="00AB748A"/>
    <w:rsid w:val="00AB77B5"/>
    <w:rsid w:val="00AC4634"/>
    <w:rsid w:val="00AD01E4"/>
    <w:rsid w:val="00AD03D2"/>
    <w:rsid w:val="00AD0858"/>
    <w:rsid w:val="00AD2E04"/>
    <w:rsid w:val="00AD5663"/>
    <w:rsid w:val="00AE3B36"/>
    <w:rsid w:val="00AE5F38"/>
    <w:rsid w:val="00AE68D6"/>
    <w:rsid w:val="00AE7340"/>
    <w:rsid w:val="00AF020B"/>
    <w:rsid w:val="00AF1BBD"/>
    <w:rsid w:val="00AF6C62"/>
    <w:rsid w:val="00B0351E"/>
    <w:rsid w:val="00B0667E"/>
    <w:rsid w:val="00B10207"/>
    <w:rsid w:val="00B141E7"/>
    <w:rsid w:val="00B17ED3"/>
    <w:rsid w:val="00B238F9"/>
    <w:rsid w:val="00B31BDB"/>
    <w:rsid w:val="00B33B01"/>
    <w:rsid w:val="00B33BC1"/>
    <w:rsid w:val="00B351B4"/>
    <w:rsid w:val="00B46BCA"/>
    <w:rsid w:val="00B505CC"/>
    <w:rsid w:val="00B51A2F"/>
    <w:rsid w:val="00B51DB2"/>
    <w:rsid w:val="00B547EA"/>
    <w:rsid w:val="00B63A19"/>
    <w:rsid w:val="00B64829"/>
    <w:rsid w:val="00B64A36"/>
    <w:rsid w:val="00B764A0"/>
    <w:rsid w:val="00B77BE3"/>
    <w:rsid w:val="00B80A27"/>
    <w:rsid w:val="00B80B36"/>
    <w:rsid w:val="00B87806"/>
    <w:rsid w:val="00B8789B"/>
    <w:rsid w:val="00B87EC9"/>
    <w:rsid w:val="00B9140A"/>
    <w:rsid w:val="00B93376"/>
    <w:rsid w:val="00B93AD8"/>
    <w:rsid w:val="00B946CB"/>
    <w:rsid w:val="00BA5503"/>
    <w:rsid w:val="00BB3024"/>
    <w:rsid w:val="00BB47C6"/>
    <w:rsid w:val="00BB735B"/>
    <w:rsid w:val="00BB7C59"/>
    <w:rsid w:val="00BC00A0"/>
    <w:rsid w:val="00BC2832"/>
    <w:rsid w:val="00BC38FD"/>
    <w:rsid w:val="00BD238A"/>
    <w:rsid w:val="00BE1A7E"/>
    <w:rsid w:val="00BF4008"/>
    <w:rsid w:val="00BF64D6"/>
    <w:rsid w:val="00C034CB"/>
    <w:rsid w:val="00C051A8"/>
    <w:rsid w:val="00C054BC"/>
    <w:rsid w:val="00C056B6"/>
    <w:rsid w:val="00C06D26"/>
    <w:rsid w:val="00C12F11"/>
    <w:rsid w:val="00C17897"/>
    <w:rsid w:val="00C24D68"/>
    <w:rsid w:val="00C27AB5"/>
    <w:rsid w:val="00C27C1A"/>
    <w:rsid w:val="00C409D5"/>
    <w:rsid w:val="00C435C3"/>
    <w:rsid w:val="00C467B9"/>
    <w:rsid w:val="00C516B5"/>
    <w:rsid w:val="00C52148"/>
    <w:rsid w:val="00C54E21"/>
    <w:rsid w:val="00C55FCD"/>
    <w:rsid w:val="00C6234B"/>
    <w:rsid w:val="00C63EAE"/>
    <w:rsid w:val="00C7629F"/>
    <w:rsid w:val="00C771FE"/>
    <w:rsid w:val="00C83BAE"/>
    <w:rsid w:val="00C8467C"/>
    <w:rsid w:val="00C8661B"/>
    <w:rsid w:val="00C870A6"/>
    <w:rsid w:val="00C90692"/>
    <w:rsid w:val="00C92525"/>
    <w:rsid w:val="00C92B39"/>
    <w:rsid w:val="00C95647"/>
    <w:rsid w:val="00CA139A"/>
    <w:rsid w:val="00CA2899"/>
    <w:rsid w:val="00CA3A3D"/>
    <w:rsid w:val="00CA45D1"/>
    <w:rsid w:val="00CA77FB"/>
    <w:rsid w:val="00CB379B"/>
    <w:rsid w:val="00CB5DD0"/>
    <w:rsid w:val="00CC3EF7"/>
    <w:rsid w:val="00CC51D4"/>
    <w:rsid w:val="00CC5F24"/>
    <w:rsid w:val="00CC65DA"/>
    <w:rsid w:val="00CD3B6F"/>
    <w:rsid w:val="00CD643E"/>
    <w:rsid w:val="00CD75E7"/>
    <w:rsid w:val="00CE3A8B"/>
    <w:rsid w:val="00CE4270"/>
    <w:rsid w:val="00CE5F3B"/>
    <w:rsid w:val="00CF1450"/>
    <w:rsid w:val="00CF21B9"/>
    <w:rsid w:val="00CF427D"/>
    <w:rsid w:val="00CF4487"/>
    <w:rsid w:val="00CF6BF9"/>
    <w:rsid w:val="00D00F6C"/>
    <w:rsid w:val="00D03800"/>
    <w:rsid w:val="00D03A06"/>
    <w:rsid w:val="00D065D3"/>
    <w:rsid w:val="00D0710C"/>
    <w:rsid w:val="00D14C94"/>
    <w:rsid w:val="00D14D50"/>
    <w:rsid w:val="00D24A55"/>
    <w:rsid w:val="00D342A6"/>
    <w:rsid w:val="00D34360"/>
    <w:rsid w:val="00D42DC3"/>
    <w:rsid w:val="00D44E85"/>
    <w:rsid w:val="00D464BF"/>
    <w:rsid w:val="00D52AA5"/>
    <w:rsid w:val="00D52C74"/>
    <w:rsid w:val="00D52C7F"/>
    <w:rsid w:val="00D53E26"/>
    <w:rsid w:val="00D61555"/>
    <w:rsid w:val="00D626D4"/>
    <w:rsid w:val="00D7181C"/>
    <w:rsid w:val="00D75B0E"/>
    <w:rsid w:val="00D77C9E"/>
    <w:rsid w:val="00D912AC"/>
    <w:rsid w:val="00D95972"/>
    <w:rsid w:val="00D972C8"/>
    <w:rsid w:val="00DA0188"/>
    <w:rsid w:val="00DA1E15"/>
    <w:rsid w:val="00DB1911"/>
    <w:rsid w:val="00DB6E57"/>
    <w:rsid w:val="00DC0ED4"/>
    <w:rsid w:val="00DC5FF8"/>
    <w:rsid w:val="00DC6F9F"/>
    <w:rsid w:val="00DD4F0E"/>
    <w:rsid w:val="00DD6265"/>
    <w:rsid w:val="00DE1ABB"/>
    <w:rsid w:val="00DE3B33"/>
    <w:rsid w:val="00DF0BF0"/>
    <w:rsid w:val="00DF2833"/>
    <w:rsid w:val="00DF497D"/>
    <w:rsid w:val="00E05E0A"/>
    <w:rsid w:val="00E11B08"/>
    <w:rsid w:val="00E32383"/>
    <w:rsid w:val="00E33392"/>
    <w:rsid w:val="00E435D2"/>
    <w:rsid w:val="00E44490"/>
    <w:rsid w:val="00E534CF"/>
    <w:rsid w:val="00E538CB"/>
    <w:rsid w:val="00E55C54"/>
    <w:rsid w:val="00E60347"/>
    <w:rsid w:val="00E64A59"/>
    <w:rsid w:val="00E70C9D"/>
    <w:rsid w:val="00E819D5"/>
    <w:rsid w:val="00E81CB4"/>
    <w:rsid w:val="00E8555B"/>
    <w:rsid w:val="00E8585B"/>
    <w:rsid w:val="00E910D5"/>
    <w:rsid w:val="00EA13C9"/>
    <w:rsid w:val="00EA2501"/>
    <w:rsid w:val="00EA3F15"/>
    <w:rsid w:val="00EA4307"/>
    <w:rsid w:val="00EA4DBF"/>
    <w:rsid w:val="00EA7847"/>
    <w:rsid w:val="00EB4F09"/>
    <w:rsid w:val="00EB666A"/>
    <w:rsid w:val="00EC54E0"/>
    <w:rsid w:val="00ED2E05"/>
    <w:rsid w:val="00ED527E"/>
    <w:rsid w:val="00ED578B"/>
    <w:rsid w:val="00ED616B"/>
    <w:rsid w:val="00EE00AB"/>
    <w:rsid w:val="00EE15DB"/>
    <w:rsid w:val="00EE2E6E"/>
    <w:rsid w:val="00EE323E"/>
    <w:rsid w:val="00F007F6"/>
    <w:rsid w:val="00F0759E"/>
    <w:rsid w:val="00F21B82"/>
    <w:rsid w:val="00F401EE"/>
    <w:rsid w:val="00F54DC5"/>
    <w:rsid w:val="00F6134C"/>
    <w:rsid w:val="00F778C4"/>
    <w:rsid w:val="00F77B33"/>
    <w:rsid w:val="00F821A3"/>
    <w:rsid w:val="00F86E17"/>
    <w:rsid w:val="00F90482"/>
    <w:rsid w:val="00F9314A"/>
    <w:rsid w:val="00F93691"/>
    <w:rsid w:val="00F95261"/>
    <w:rsid w:val="00F97158"/>
    <w:rsid w:val="00FA6530"/>
    <w:rsid w:val="00FB12DB"/>
    <w:rsid w:val="00FB1369"/>
    <w:rsid w:val="00FB2D25"/>
    <w:rsid w:val="00FB3780"/>
    <w:rsid w:val="00FB44EE"/>
    <w:rsid w:val="00FB4FD7"/>
    <w:rsid w:val="00FB6D1A"/>
    <w:rsid w:val="00FC2AF4"/>
    <w:rsid w:val="00FC58EF"/>
    <w:rsid w:val="00FD33DF"/>
    <w:rsid w:val="00FD59CF"/>
    <w:rsid w:val="00FE39D7"/>
    <w:rsid w:val="00FF30E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0FC1EB89-776C-46F2-897C-C6E9EB646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uiPriority w:val="99"/>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customStyle="1" w:styleId="Ttulo">
    <w:name w:val="Título"/>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unhideWhenUsed/>
    <w:rsid w:val="00006AE2"/>
    <w:pPr>
      <w:spacing w:after="120" w:line="480" w:lineRule="auto"/>
    </w:pPr>
  </w:style>
  <w:style w:type="character" w:customStyle="1" w:styleId="Textoindependiente2Car">
    <w:name w:val="Texto independiente 2 Car"/>
    <w:link w:val="Textoindependiente2"/>
    <w:uiPriority w:val="99"/>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table" w:customStyle="1" w:styleId="Tablaconcuadrcula1">
    <w:name w:val="Tabla con cuadrícula1"/>
    <w:basedOn w:val="Tablanormal"/>
    <w:next w:val="Tablaconcuadrcula"/>
    <w:uiPriority w:val="59"/>
    <w:rsid w:val="00A017C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semiHidden/>
    <w:unhideWhenUsed/>
    <w:rsid w:val="00CC3EF7"/>
    <w:rPr>
      <w:sz w:val="20"/>
      <w:szCs w:val="20"/>
    </w:rPr>
  </w:style>
  <w:style w:type="character" w:customStyle="1" w:styleId="TextonotapieCar">
    <w:name w:val="Texto nota pie Car"/>
    <w:link w:val="Textonotapie"/>
    <w:semiHidden/>
    <w:rsid w:val="00CC3EF7"/>
    <w:rPr>
      <w:lang w:val="es-ES" w:eastAsia="es-ES"/>
    </w:rPr>
  </w:style>
  <w:style w:type="character" w:styleId="Refdenotaalpie">
    <w:name w:val="footnote reference"/>
    <w:uiPriority w:val="99"/>
    <w:semiHidden/>
    <w:unhideWhenUsed/>
    <w:rsid w:val="00CC3EF7"/>
    <w:rPr>
      <w:vertAlign w:val="superscript"/>
    </w:rPr>
  </w:style>
  <w:style w:type="character" w:styleId="Refdecomentario">
    <w:name w:val="annotation reference"/>
    <w:uiPriority w:val="99"/>
    <w:semiHidden/>
    <w:unhideWhenUsed/>
    <w:rsid w:val="00703B56"/>
    <w:rPr>
      <w:sz w:val="16"/>
      <w:szCs w:val="16"/>
    </w:rPr>
  </w:style>
  <w:style w:type="paragraph" w:styleId="Textocomentario">
    <w:name w:val="annotation text"/>
    <w:basedOn w:val="Normal"/>
    <w:link w:val="TextocomentarioCar"/>
    <w:uiPriority w:val="99"/>
    <w:semiHidden/>
    <w:unhideWhenUsed/>
    <w:rsid w:val="00703B56"/>
    <w:rPr>
      <w:sz w:val="20"/>
      <w:szCs w:val="20"/>
    </w:rPr>
  </w:style>
  <w:style w:type="character" w:customStyle="1" w:styleId="TextocomentarioCar">
    <w:name w:val="Texto comentario Car"/>
    <w:link w:val="Textocomentario"/>
    <w:uiPriority w:val="99"/>
    <w:semiHidden/>
    <w:rsid w:val="00703B56"/>
    <w:rPr>
      <w:lang w:val="es-ES" w:eastAsia="es-ES"/>
    </w:rPr>
  </w:style>
  <w:style w:type="paragraph" w:styleId="Asuntodelcomentario">
    <w:name w:val="annotation subject"/>
    <w:basedOn w:val="Textocomentario"/>
    <w:next w:val="Textocomentario"/>
    <w:link w:val="AsuntodelcomentarioCar"/>
    <w:uiPriority w:val="99"/>
    <w:semiHidden/>
    <w:unhideWhenUsed/>
    <w:rsid w:val="00703B56"/>
    <w:rPr>
      <w:b/>
      <w:bCs/>
    </w:rPr>
  </w:style>
  <w:style w:type="character" w:customStyle="1" w:styleId="AsuntodelcomentarioCar">
    <w:name w:val="Asunto del comentario Car"/>
    <w:link w:val="Asuntodelcomentario"/>
    <w:uiPriority w:val="99"/>
    <w:semiHidden/>
    <w:rsid w:val="00703B56"/>
    <w:rPr>
      <w:b/>
      <w:bCs/>
      <w:lang w:val="es-ES" w:eastAsia="es-ES"/>
    </w:rPr>
  </w:style>
  <w:style w:type="paragraph" w:styleId="NormalWeb">
    <w:name w:val="Normal (Web)"/>
    <w:basedOn w:val="Normal"/>
    <w:rsid w:val="003B376C"/>
    <w:pPr>
      <w:spacing w:before="100" w:beforeAutospacing="1" w:after="100" w:afterAutospacing="1"/>
      <w:ind w:left="0"/>
    </w:pPr>
    <w:rPr>
      <w:rFonts w:ascii="Arial Unicode MS" w:hAnsi="Arial Unicode MS"/>
      <w:lang w:val="it-IT" w:eastAsia="it-IT"/>
    </w:rPr>
  </w:style>
  <w:style w:type="character" w:customStyle="1" w:styleId="CharStyle45">
    <w:name w:val="Char Style 45"/>
    <w:link w:val="Style44"/>
    <w:uiPriority w:val="99"/>
    <w:rsid w:val="0029474F"/>
    <w:rPr>
      <w:rFonts w:ascii="Arial" w:hAnsi="Arial" w:cs="Arial"/>
      <w:spacing w:val="-20"/>
      <w:sz w:val="48"/>
      <w:szCs w:val="48"/>
      <w:shd w:val="clear" w:color="auto" w:fill="FFFFFF"/>
    </w:rPr>
  </w:style>
  <w:style w:type="character" w:customStyle="1" w:styleId="CharStyle48">
    <w:name w:val="Char Style 48"/>
    <w:uiPriority w:val="99"/>
    <w:rsid w:val="0029474F"/>
    <w:rPr>
      <w:rFonts w:ascii="Arial" w:hAnsi="Arial" w:cs="Arial"/>
      <w:b/>
      <w:bCs/>
      <w:i/>
      <w:iCs/>
      <w:spacing w:val="0"/>
      <w:sz w:val="46"/>
      <w:szCs w:val="46"/>
      <w:shd w:val="clear" w:color="auto" w:fill="FFFFFF"/>
    </w:rPr>
  </w:style>
  <w:style w:type="paragraph" w:customStyle="1" w:styleId="Style44">
    <w:name w:val="Style 44"/>
    <w:basedOn w:val="Normal"/>
    <w:link w:val="CharStyle45"/>
    <w:uiPriority w:val="99"/>
    <w:rsid w:val="0029474F"/>
    <w:pPr>
      <w:widowControl w:val="0"/>
      <w:shd w:val="clear" w:color="auto" w:fill="FFFFFF"/>
      <w:spacing w:line="552" w:lineRule="exact"/>
      <w:ind w:left="0"/>
    </w:pPr>
    <w:rPr>
      <w:rFonts w:ascii="Arial" w:hAnsi="Arial" w:cs="Arial"/>
      <w:spacing w:val="-20"/>
      <w:sz w:val="48"/>
      <w:szCs w:val="48"/>
      <w:lang w:val="es-CO" w:eastAsia="es-CO"/>
    </w:rPr>
  </w:style>
  <w:style w:type="character" w:customStyle="1" w:styleId="CharStyle35Exact">
    <w:name w:val="Char Style 35 Exact"/>
    <w:link w:val="Style34"/>
    <w:uiPriority w:val="99"/>
    <w:rsid w:val="0029474F"/>
    <w:rPr>
      <w:rFonts w:ascii="Arial" w:hAnsi="Arial" w:cs="Arial"/>
      <w:b/>
      <w:bCs/>
      <w:spacing w:val="-12"/>
      <w:sz w:val="38"/>
      <w:szCs w:val="38"/>
      <w:shd w:val="clear" w:color="auto" w:fill="FFFFFF"/>
    </w:rPr>
  </w:style>
  <w:style w:type="character" w:customStyle="1" w:styleId="CharStyle37Exact">
    <w:name w:val="Char Style 37 Exact"/>
    <w:uiPriority w:val="99"/>
    <w:rsid w:val="0029474F"/>
    <w:rPr>
      <w:rFonts w:ascii="Arial" w:hAnsi="Arial" w:cs="Arial"/>
      <w:spacing w:val="-14"/>
      <w:sz w:val="44"/>
      <w:szCs w:val="44"/>
      <w:u w:val="none"/>
      <w:lang w:val="en-US" w:eastAsia="en-US"/>
    </w:rPr>
  </w:style>
  <w:style w:type="character" w:customStyle="1" w:styleId="CharStyle39Exact">
    <w:name w:val="Char Style 39 Exact"/>
    <w:uiPriority w:val="99"/>
    <w:rsid w:val="0029474F"/>
    <w:rPr>
      <w:rFonts w:ascii="Arial" w:hAnsi="Arial" w:cs="Arial"/>
      <w:b/>
      <w:bCs/>
      <w:spacing w:val="-12"/>
      <w:sz w:val="38"/>
      <w:szCs w:val="38"/>
      <w:u w:val="none"/>
    </w:rPr>
  </w:style>
  <w:style w:type="character" w:customStyle="1" w:styleId="CharStyle40Exact">
    <w:name w:val="Char Style 40 Exact"/>
    <w:uiPriority w:val="99"/>
    <w:rsid w:val="0029474F"/>
    <w:rPr>
      <w:rFonts w:ascii="Arial" w:hAnsi="Arial" w:cs="Arial"/>
      <w:b/>
      <w:bCs/>
      <w:color w:val="000000"/>
      <w:spacing w:val="42"/>
      <w:w w:val="100"/>
      <w:position w:val="0"/>
      <w:sz w:val="38"/>
      <w:szCs w:val="38"/>
      <w:shd w:val="clear" w:color="auto" w:fill="FFFFFF"/>
    </w:rPr>
  </w:style>
  <w:style w:type="character" w:customStyle="1" w:styleId="CharStyle51">
    <w:name w:val="Char Style 51"/>
    <w:link w:val="Style38"/>
    <w:uiPriority w:val="99"/>
    <w:rsid w:val="0029474F"/>
    <w:rPr>
      <w:rFonts w:ascii="Arial" w:hAnsi="Arial" w:cs="Arial"/>
      <w:b/>
      <w:bCs/>
      <w:spacing w:val="-10"/>
      <w:sz w:val="38"/>
      <w:szCs w:val="38"/>
      <w:shd w:val="clear" w:color="auto" w:fill="FFFFFF"/>
    </w:rPr>
  </w:style>
  <w:style w:type="character" w:customStyle="1" w:styleId="CharStyle92">
    <w:name w:val="Char Style 92"/>
    <w:link w:val="Style36"/>
    <w:uiPriority w:val="99"/>
    <w:rsid w:val="0029474F"/>
    <w:rPr>
      <w:rFonts w:ascii="Arial" w:hAnsi="Arial" w:cs="Arial"/>
      <w:spacing w:val="-20"/>
      <w:sz w:val="48"/>
      <w:szCs w:val="48"/>
      <w:shd w:val="clear" w:color="auto" w:fill="FFFFFF"/>
    </w:rPr>
  </w:style>
  <w:style w:type="paragraph" w:customStyle="1" w:styleId="Style34">
    <w:name w:val="Style 34"/>
    <w:basedOn w:val="Normal"/>
    <w:link w:val="CharStyle35Exact"/>
    <w:uiPriority w:val="99"/>
    <w:rsid w:val="0029474F"/>
    <w:pPr>
      <w:widowControl w:val="0"/>
      <w:shd w:val="clear" w:color="auto" w:fill="FFFFFF"/>
      <w:spacing w:line="240" w:lineRule="atLeast"/>
      <w:ind w:left="0"/>
    </w:pPr>
    <w:rPr>
      <w:rFonts w:ascii="Arial" w:hAnsi="Arial" w:cs="Arial"/>
      <w:b/>
      <w:bCs/>
      <w:spacing w:val="-12"/>
      <w:sz w:val="38"/>
      <w:szCs w:val="38"/>
      <w:lang w:val="es-CO" w:eastAsia="es-CO"/>
    </w:rPr>
  </w:style>
  <w:style w:type="paragraph" w:customStyle="1" w:styleId="Style36">
    <w:name w:val="Style 36"/>
    <w:basedOn w:val="Normal"/>
    <w:link w:val="CharStyle92"/>
    <w:uiPriority w:val="99"/>
    <w:rsid w:val="0029474F"/>
    <w:pPr>
      <w:widowControl w:val="0"/>
      <w:shd w:val="clear" w:color="auto" w:fill="FFFFFF"/>
      <w:spacing w:line="240" w:lineRule="atLeast"/>
      <w:ind w:left="0"/>
    </w:pPr>
    <w:rPr>
      <w:rFonts w:ascii="Arial" w:hAnsi="Arial" w:cs="Arial"/>
      <w:spacing w:val="-20"/>
      <w:sz w:val="48"/>
      <w:szCs w:val="48"/>
      <w:lang w:val="es-CO" w:eastAsia="es-CO"/>
    </w:rPr>
  </w:style>
  <w:style w:type="paragraph" w:customStyle="1" w:styleId="Style38">
    <w:name w:val="Style 38"/>
    <w:basedOn w:val="Normal"/>
    <w:link w:val="CharStyle51"/>
    <w:uiPriority w:val="99"/>
    <w:rsid w:val="0029474F"/>
    <w:pPr>
      <w:widowControl w:val="0"/>
      <w:shd w:val="clear" w:color="auto" w:fill="FFFFFF"/>
      <w:spacing w:line="466" w:lineRule="exact"/>
      <w:ind w:left="0"/>
    </w:pPr>
    <w:rPr>
      <w:rFonts w:ascii="Arial" w:hAnsi="Arial" w:cs="Arial"/>
      <w:b/>
      <w:bCs/>
      <w:spacing w:val="-10"/>
      <w:sz w:val="38"/>
      <w:szCs w:val="38"/>
      <w:lang w:val="es-CO" w:eastAsia="es-CO"/>
    </w:rPr>
  </w:style>
  <w:style w:type="character" w:customStyle="1" w:styleId="CharStyle21">
    <w:name w:val="Char Style 21"/>
    <w:link w:val="Style20"/>
    <w:uiPriority w:val="99"/>
    <w:rsid w:val="00341102"/>
    <w:rPr>
      <w:rFonts w:ascii="Arial" w:hAnsi="Arial" w:cs="Arial"/>
      <w:b/>
      <w:bCs/>
      <w:spacing w:val="-10"/>
      <w:sz w:val="48"/>
      <w:szCs w:val="48"/>
      <w:shd w:val="clear" w:color="auto" w:fill="FFFFFF"/>
    </w:rPr>
  </w:style>
  <w:style w:type="paragraph" w:customStyle="1" w:styleId="Style20">
    <w:name w:val="Style 20"/>
    <w:basedOn w:val="Normal"/>
    <w:link w:val="CharStyle21"/>
    <w:uiPriority w:val="99"/>
    <w:rsid w:val="00341102"/>
    <w:pPr>
      <w:widowControl w:val="0"/>
      <w:shd w:val="clear" w:color="auto" w:fill="FFFFFF"/>
      <w:spacing w:after="600" w:line="240" w:lineRule="atLeast"/>
      <w:ind w:left="0"/>
    </w:pPr>
    <w:rPr>
      <w:rFonts w:ascii="Arial" w:hAnsi="Arial" w:cs="Arial"/>
      <w:b/>
      <w:bCs/>
      <w:spacing w:val="-10"/>
      <w:sz w:val="48"/>
      <w:szCs w:val="48"/>
      <w:lang w:val="es-CO" w:eastAsia="es-CO"/>
    </w:rPr>
  </w:style>
  <w:style w:type="character" w:customStyle="1" w:styleId="CharStyle61Exact">
    <w:name w:val="Char Style 61 Exact"/>
    <w:uiPriority w:val="99"/>
    <w:rsid w:val="008745FE"/>
    <w:rPr>
      <w:rFonts w:ascii="Arial" w:hAnsi="Arial" w:cs="Arial"/>
      <w:spacing w:val="-14"/>
      <w:sz w:val="44"/>
      <w:szCs w:val="44"/>
      <w:u w:val="none"/>
    </w:rPr>
  </w:style>
  <w:style w:type="character" w:customStyle="1" w:styleId="PiedepginaCar">
    <w:name w:val="Pie de página Car"/>
    <w:link w:val="Piedepgina"/>
    <w:uiPriority w:val="99"/>
    <w:rsid w:val="007A7F91"/>
    <w:rPr>
      <w:sz w:val="24"/>
      <w:szCs w:val="24"/>
      <w:lang w:val="es-ES" w:eastAsia="es-ES"/>
    </w:rPr>
  </w:style>
  <w:style w:type="character" w:customStyle="1" w:styleId="CharStyle5">
    <w:name w:val="Char Style 5"/>
    <w:basedOn w:val="Fuentedeprrafopredeter"/>
    <w:link w:val="Style4"/>
    <w:uiPriority w:val="99"/>
    <w:rsid w:val="00EC54E0"/>
    <w:rPr>
      <w:rFonts w:ascii="Arial" w:hAnsi="Arial" w:cs="Arial"/>
      <w:sz w:val="21"/>
      <w:szCs w:val="21"/>
      <w:shd w:val="clear" w:color="auto" w:fill="FFFFFF"/>
    </w:rPr>
  </w:style>
  <w:style w:type="paragraph" w:customStyle="1" w:styleId="Style4">
    <w:name w:val="Style 4"/>
    <w:basedOn w:val="Normal"/>
    <w:link w:val="CharStyle5"/>
    <w:uiPriority w:val="99"/>
    <w:rsid w:val="00EC54E0"/>
    <w:pPr>
      <w:widowControl w:val="0"/>
      <w:shd w:val="clear" w:color="auto" w:fill="FFFFFF"/>
      <w:spacing w:after="300" w:line="240" w:lineRule="atLeast"/>
      <w:ind w:left="0" w:hanging="400"/>
      <w:jc w:val="both"/>
    </w:pPr>
    <w:rPr>
      <w:rFonts w:ascii="Arial" w:hAnsi="Arial" w:cs="Arial"/>
      <w:sz w:val="21"/>
      <w:szCs w:val="21"/>
      <w:lang w:val="es-CO" w:eastAsia="es-CO"/>
    </w:rPr>
  </w:style>
  <w:style w:type="character" w:customStyle="1" w:styleId="CharStyle19">
    <w:name w:val="Char Style 19"/>
    <w:basedOn w:val="Fuentedeprrafopredeter"/>
    <w:link w:val="Style18"/>
    <w:uiPriority w:val="99"/>
    <w:rsid w:val="00B93AD8"/>
    <w:rPr>
      <w:rFonts w:ascii="Arial" w:hAnsi="Arial" w:cs="Arial"/>
      <w:sz w:val="21"/>
      <w:szCs w:val="21"/>
      <w:shd w:val="clear" w:color="auto" w:fill="FFFFFF"/>
    </w:rPr>
  </w:style>
  <w:style w:type="paragraph" w:customStyle="1" w:styleId="Style18">
    <w:name w:val="Style 18"/>
    <w:basedOn w:val="Normal"/>
    <w:link w:val="CharStyle19"/>
    <w:uiPriority w:val="99"/>
    <w:rsid w:val="00B93AD8"/>
    <w:pPr>
      <w:widowControl w:val="0"/>
      <w:shd w:val="clear" w:color="auto" w:fill="FFFFFF"/>
      <w:spacing w:before="240" w:after="300" w:line="240" w:lineRule="atLeast"/>
      <w:ind w:left="0"/>
      <w:jc w:val="both"/>
    </w:pPr>
    <w:rPr>
      <w:rFonts w:ascii="Arial" w:hAnsi="Arial" w:cs="Arial"/>
      <w:sz w:val="21"/>
      <w:szCs w:val="21"/>
      <w:lang w:val="es-CO" w:eastAsia="es-CO"/>
    </w:rPr>
  </w:style>
  <w:style w:type="character" w:customStyle="1" w:styleId="CharStyle15">
    <w:name w:val="Char Style 15"/>
    <w:basedOn w:val="CharStyle5"/>
    <w:uiPriority w:val="99"/>
    <w:rsid w:val="00B93AD8"/>
    <w:rPr>
      <w:rFonts w:ascii="Arial" w:hAnsi="Arial" w:cs="Arial"/>
      <w:sz w:val="21"/>
      <w:szCs w:val="21"/>
      <w:u w:val="single"/>
      <w:shd w:val="clear" w:color="auto" w:fill="FFFFFF"/>
    </w:rPr>
  </w:style>
  <w:style w:type="character" w:customStyle="1" w:styleId="CharStyle20">
    <w:name w:val="Char Style 20"/>
    <w:basedOn w:val="CharStyle19"/>
    <w:uiPriority w:val="99"/>
    <w:rsid w:val="00B93AD8"/>
    <w:rPr>
      <w:rFonts w:ascii="Arial" w:hAnsi="Arial" w:cs="Arial"/>
      <w:sz w:val="21"/>
      <w:szCs w:val="21"/>
      <w:u w:val="single"/>
      <w:shd w:val="clear" w:color="auto" w:fill="FFFFFF"/>
    </w:rPr>
  </w:style>
  <w:style w:type="character" w:customStyle="1" w:styleId="CharStyle22">
    <w:name w:val="Char Style 22"/>
    <w:basedOn w:val="Fuentedeprrafopredeter"/>
    <w:link w:val="Style21"/>
    <w:uiPriority w:val="99"/>
    <w:rsid w:val="00B93AD8"/>
    <w:rPr>
      <w:rFonts w:ascii="Arial" w:hAnsi="Arial" w:cs="Arial"/>
      <w:b/>
      <w:bCs/>
      <w:spacing w:val="-10"/>
      <w:shd w:val="clear" w:color="auto" w:fill="FFFFFF"/>
    </w:rPr>
  </w:style>
  <w:style w:type="character" w:customStyle="1" w:styleId="CharStyle23">
    <w:name w:val="Char Style 23"/>
    <w:basedOn w:val="CharStyle22"/>
    <w:uiPriority w:val="99"/>
    <w:rsid w:val="00B93AD8"/>
    <w:rPr>
      <w:rFonts w:ascii="Arial" w:hAnsi="Arial" w:cs="Arial"/>
      <w:b w:val="0"/>
      <w:bCs w:val="0"/>
      <w:spacing w:val="0"/>
      <w:sz w:val="21"/>
      <w:szCs w:val="21"/>
      <w:shd w:val="clear" w:color="auto" w:fill="FFFFFF"/>
    </w:rPr>
  </w:style>
  <w:style w:type="character" w:customStyle="1" w:styleId="CharStyle24">
    <w:name w:val="Char Style 24"/>
    <w:basedOn w:val="Fuentedeprrafopredeter"/>
    <w:uiPriority w:val="99"/>
    <w:rsid w:val="00B93AD8"/>
    <w:rPr>
      <w:rFonts w:ascii="Arial" w:hAnsi="Arial" w:cs="Arial"/>
      <w:b/>
      <w:bCs/>
      <w:spacing w:val="10"/>
      <w:sz w:val="23"/>
      <w:szCs w:val="23"/>
      <w:u w:val="none"/>
    </w:rPr>
  </w:style>
  <w:style w:type="character" w:customStyle="1" w:styleId="CharStyle26">
    <w:name w:val="Char Style 26"/>
    <w:basedOn w:val="Fuentedeprrafopredeter"/>
    <w:link w:val="Style25"/>
    <w:uiPriority w:val="99"/>
    <w:rsid w:val="00B93AD8"/>
    <w:rPr>
      <w:rFonts w:ascii="Arial" w:hAnsi="Arial" w:cs="Arial"/>
      <w:b/>
      <w:bCs/>
      <w:sz w:val="18"/>
      <w:szCs w:val="18"/>
      <w:shd w:val="clear" w:color="auto" w:fill="FFFFFF"/>
    </w:rPr>
  </w:style>
  <w:style w:type="character" w:customStyle="1" w:styleId="CharStyle28">
    <w:name w:val="Char Style 28"/>
    <w:basedOn w:val="Fuentedeprrafopredeter"/>
    <w:link w:val="Style27"/>
    <w:uiPriority w:val="99"/>
    <w:rsid w:val="00B93AD8"/>
    <w:rPr>
      <w:rFonts w:ascii="Arial" w:hAnsi="Arial" w:cs="Arial"/>
      <w:i/>
      <w:iCs/>
      <w:sz w:val="21"/>
      <w:szCs w:val="21"/>
      <w:shd w:val="clear" w:color="auto" w:fill="FFFFFF"/>
    </w:rPr>
  </w:style>
  <w:style w:type="character" w:customStyle="1" w:styleId="CharStyle29">
    <w:name w:val="Char Style 29"/>
    <w:basedOn w:val="CharStyle28"/>
    <w:uiPriority w:val="99"/>
    <w:rsid w:val="00B93AD8"/>
    <w:rPr>
      <w:rFonts w:ascii="Arial" w:hAnsi="Arial" w:cs="Arial"/>
      <w:i w:val="0"/>
      <w:iCs w:val="0"/>
      <w:sz w:val="21"/>
      <w:szCs w:val="21"/>
      <w:shd w:val="clear" w:color="auto" w:fill="FFFFFF"/>
    </w:rPr>
  </w:style>
  <w:style w:type="character" w:customStyle="1" w:styleId="CharStyle32">
    <w:name w:val="Char Style 32"/>
    <w:basedOn w:val="CharStyle5"/>
    <w:uiPriority w:val="99"/>
    <w:rsid w:val="00B93AD8"/>
    <w:rPr>
      <w:rFonts w:ascii="Arial" w:hAnsi="Arial" w:cs="Arial"/>
      <w:b/>
      <w:bCs/>
      <w:sz w:val="18"/>
      <w:szCs w:val="18"/>
      <w:u w:val="none"/>
      <w:shd w:val="clear" w:color="auto" w:fill="FFFFFF"/>
    </w:rPr>
  </w:style>
  <w:style w:type="paragraph" w:customStyle="1" w:styleId="Style21">
    <w:name w:val="Style 21"/>
    <w:basedOn w:val="Normal"/>
    <w:link w:val="CharStyle22"/>
    <w:uiPriority w:val="99"/>
    <w:rsid w:val="00B93AD8"/>
    <w:pPr>
      <w:widowControl w:val="0"/>
      <w:shd w:val="clear" w:color="auto" w:fill="FFFFFF"/>
      <w:spacing w:after="240" w:line="250" w:lineRule="exact"/>
      <w:ind w:left="0"/>
      <w:jc w:val="both"/>
    </w:pPr>
    <w:rPr>
      <w:rFonts w:ascii="Arial" w:hAnsi="Arial" w:cs="Arial"/>
      <w:b/>
      <w:bCs/>
      <w:spacing w:val="-10"/>
      <w:sz w:val="20"/>
      <w:szCs w:val="20"/>
      <w:lang w:val="es-CO" w:eastAsia="es-CO"/>
    </w:rPr>
  </w:style>
  <w:style w:type="paragraph" w:customStyle="1" w:styleId="Style25">
    <w:name w:val="Style 25"/>
    <w:basedOn w:val="Normal"/>
    <w:link w:val="CharStyle26"/>
    <w:uiPriority w:val="99"/>
    <w:rsid w:val="00B93AD8"/>
    <w:pPr>
      <w:widowControl w:val="0"/>
      <w:shd w:val="clear" w:color="auto" w:fill="FFFFFF"/>
      <w:spacing w:before="360" w:line="240" w:lineRule="atLeast"/>
      <w:ind w:left="0"/>
      <w:jc w:val="both"/>
    </w:pPr>
    <w:rPr>
      <w:rFonts w:ascii="Arial" w:hAnsi="Arial" w:cs="Arial"/>
      <w:b/>
      <w:bCs/>
      <w:sz w:val="18"/>
      <w:szCs w:val="18"/>
      <w:lang w:val="es-CO" w:eastAsia="es-CO"/>
    </w:rPr>
  </w:style>
  <w:style w:type="paragraph" w:customStyle="1" w:styleId="Style27">
    <w:name w:val="Style 27"/>
    <w:basedOn w:val="Normal"/>
    <w:link w:val="CharStyle28"/>
    <w:uiPriority w:val="99"/>
    <w:rsid w:val="00B93AD8"/>
    <w:pPr>
      <w:widowControl w:val="0"/>
      <w:shd w:val="clear" w:color="auto" w:fill="FFFFFF"/>
      <w:spacing w:after="240" w:line="250" w:lineRule="exact"/>
      <w:ind w:left="0"/>
      <w:jc w:val="both"/>
    </w:pPr>
    <w:rPr>
      <w:rFonts w:ascii="Arial" w:hAnsi="Arial" w:cs="Arial"/>
      <w:i/>
      <w:iCs/>
      <w:sz w:val="21"/>
      <w:szCs w:val="21"/>
      <w:lang w:val="es-CO" w:eastAsia="es-CO"/>
    </w:rPr>
  </w:style>
  <w:style w:type="character" w:customStyle="1" w:styleId="CharStyle11">
    <w:name w:val="Char Style 11"/>
    <w:basedOn w:val="Fuentedeprrafopredeter"/>
    <w:link w:val="Style10"/>
    <w:uiPriority w:val="99"/>
    <w:rsid w:val="00DA1E15"/>
    <w:rPr>
      <w:rFonts w:ascii="Arial" w:hAnsi="Arial" w:cs="Arial"/>
      <w:b/>
      <w:bCs/>
      <w:sz w:val="21"/>
      <w:szCs w:val="21"/>
      <w:shd w:val="clear" w:color="auto" w:fill="FFFFFF"/>
    </w:rPr>
  </w:style>
  <w:style w:type="character" w:customStyle="1" w:styleId="CharStyle34">
    <w:name w:val="Char Style 34"/>
    <w:basedOn w:val="Fuentedeprrafopredeter"/>
    <w:link w:val="Style33"/>
    <w:uiPriority w:val="99"/>
    <w:rsid w:val="00DA1E15"/>
    <w:rPr>
      <w:rFonts w:ascii="Arial" w:hAnsi="Arial" w:cs="Arial"/>
      <w:b/>
      <w:bCs/>
      <w:sz w:val="19"/>
      <w:szCs w:val="19"/>
      <w:shd w:val="clear" w:color="auto" w:fill="FFFFFF"/>
    </w:rPr>
  </w:style>
  <w:style w:type="character" w:customStyle="1" w:styleId="CharStyle35">
    <w:name w:val="Char Style 35"/>
    <w:basedOn w:val="CharStyle5"/>
    <w:uiPriority w:val="99"/>
    <w:rsid w:val="00DA1E15"/>
    <w:rPr>
      <w:rFonts w:ascii="Arial" w:hAnsi="Arial" w:cs="Arial"/>
      <w:sz w:val="21"/>
      <w:szCs w:val="21"/>
      <w:u w:val="none"/>
      <w:shd w:val="clear" w:color="auto" w:fill="FFFFFF"/>
    </w:rPr>
  </w:style>
  <w:style w:type="character" w:customStyle="1" w:styleId="CharStyle36">
    <w:name w:val="Char Style 36"/>
    <w:basedOn w:val="CharStyle5"/>
    <w:link w:val="Style35"/>
    <w:uiPriority w:val="99"/>
    <w:rsid w:val="00DA1E15"/>
    <w:rPr>
      <w:rFonts w:ascii="Arial" w:hAnsi="Arial" w:cs="Arial"/>
      <w:spacing w:val="30"/>
      <w:sz w:val="21"/>
      <w:szCs w:val="21"/>
      <w:u w:val="none"/>
      <w:shd w:val="clear" w:color="auto" w:fill="FFFFFF"/>
    </w:rPr>
  </w:style>
  <w:style w:type="paragraph" w:customStyle="1" w:styleId="Style10">
    <w:name w:val="Style 10"/>
    <w:basedOn w:val="Normal"/>
    <w:link w:val="CharStyle11"/>
    <w:uiPriority w:val="99"/>
    <w:rsid w:val="00DA1E15"/>
    <w:pPr>
      <w:widowControl w:val="0"/>
      <w:shd w:val="clear" w:color="auto" w:fill="FFFFFF"/>
      <w:spacing w:line="269" w:lineRule="exact"/>
      <w:ind w:left="0"/>
      <w:jc w:val="both"/>
    </w:pPr>
    <w:rPr>
      <w:rFonts w:ascii="Arial" w:hAnsi="Arial" w:cs="Arial"/>
      <w:b/>
      <w:bCs/>
      <w:sz w:val="21"/>
      <w:szCs w:val="21"/>
      <w:lang w:val="es-CO" w:eastAsia="es-CO"/>
    </w:rPr>
  </w:style>
  <w:style w:type="paragraph" w:customStyle="1" w:styleId="Style33">
    <w:name w:val="Style 33"/>
    <w:basedOn w:val="Normal"/>
    <w:link w:val="CharStyle34"/>
    <w:uiPriority w:val="99"/>
    <w:rsid w:val="00DA1E15"/>
    <w:pPr>
      <w:widowControl w:val="0"/>
      <w:shd w:val="clear" w:color="auto" w:fill="FFFFFF"/>
      <w:spacing w:before="240" w:after="240" w:line="269" w:lineRule="exact"/>
      <w:ind w:left="0"/>
      <w:jc w:val="both"/>
    </w:pPr>
    <w:rPr>
      <w:rFonts w:ascii="Arial" w:hAnsi="Arial" w:cs="Arial"/>
      <w:b/>
      <w:bCs/>
      <w:sz w:val="19"/>
      <w:szCs w:val="19"/>
      <w:lang w:val="es-CO" w:eastAsia="es-CO"/>
    </w:rPr>
  </w:style>
  <w:style w:type="paragraph" w:styleId="Listaconnmeros2">
    <w:name w:val="List Number 2"/>
    <w:basedOn w:val="Normal"/>
    <w:semiHidden/>
    <w:rsid w:val="00A929DE"/>
    <w:pPr>
      <w:numPr>
        <w:numId w:val="23"/>
      </w:numPr>
      <w:jc w:val="both"/>
    </w:pPr>
    <w:rPr>
      <w:rFonts w:ascii="Arial" w:hAnsi="Arial"/>
      <w:spacing w:val="-5"/>
      <w:sz w:val="20"/>
      <w:szCs w:val="20"/>
      <w:lang w:val="es-CO" w:eastAsia="en-US"/>
    </w:rPr>
  </w:style>
  <w:style w:type="character" w:customStyle="1" w:styleId="CharStyle27">
    <w:name w:val="Char Style 27"/>
    <w:basedOn w:val="CharStyle26"/>
    <w:uiPriority w:val="99"/>
    <w:rsid w:val="00A929DE"/>
    <w:rPr>
      <w:rFonts w:ascii="Arial" w:hAnsi="Arial" w:cs="Arial"/>
      <w:b/>
      <w:bCs/>
      <w:spacing w:val="-10"/>
      <w:sz w:val="21"/>
      <w:szCs w:val="21"/>
      <w:u w:val="none"/>
      <w:shd w:val="clear" w:color="auto" w:fill="FFFFFF"/>
    </w:rPr>
  </w:style>
  <w:style w:type="character" w:customStyle="1" w:styleId="CharStyle33">
    <w:name w:val="Char Style 33"/>
    <w:basedOn w:val="Fuentedeprrafopredeter"/>
    <w:link w:val="Style32"/>
    <w:uiPriority w:val="99"/>
    <w:rsid w:val="00A929DE"/>
    <w:rPr>
      <w:rFonts w:ascii="Arial" w:hAnsi="Arial" w:cs="Arial"/>
      <w:b/>
      <w:bCs/>
      <w:spacing w:val="-10"/>
      <w:sz w:val="21"/>
      <w:szCs w:val="21"/>
      <w:shd w:val="clear" w:color="auto" w:fill="FFFFFF"/>
    </w:rPr>
  </w:style>
  <w:style w:type="character" w:customStyle="1" w:styleId="CharStyle38">
    <w:name w:val="Char Style 38"/>
    <w:basedOn w:val="Fuentedeprrafopredeter"/>
    <w:link w:val="Style37"/>
    <w:uiPriority w:val="99"/>
    <w:rsid w:val="00A929DE"/>
    <w:rPr>
      <w:rFonts w:ascii="Courier New" w:hAnsi="Courier New" w:cs="Courier New"/>
      <w:sz w:val="22"/>
      <w:szCs w:val="22"/>
      <w:shd w:val="clear" w:color="auto" w:fill="FFFFFF"/>
    </w:rPr>
  </w:style>
  <w:style w:type="character" w:customStyle="1" w:styleId="CharStyle41">
    <w:name w:val="Char Style 41"/>
    <w:basedOn w:val="CharStyle38"/>
    <w:uiPriority w:val="99"/>
    <w:rsid w:val="00A929DE"/>
    <w:rPr>
      <w:rFonts w:ascii="Arial" w:hAnsi="Arial" w:cs="Arial"/>
      <w:sz w:val="21"/>
      <w:szCs w:val="21"/>
      <w:shd w:val="clear" w:color="auto" w:fill="FFFFFF"/>
    </w:rPr>
  </w:style>
  <w:style w:type="paragraph" w:customStyle="1" w:styleId="Style32">
    <w:name w:val="Style 32"/>
    <w:basedOn w:val="Normal"/>
    <w:link w:val="CharStyle33"/>
    <w:uiPriority w:val="99"/>
    <w:rsid w:val="00A929DE"/>
    <w:pPr>
      <w:widowControl w:val="0"/>
      <w:shd w:val="clear" w:color="auto" w:fill="FFFFFF"/>
      <w:spacing w:before="240" w:line="259" w:lineRule="exact"/>
      <w:ind w:left="0"/>
      <w:jc w:val="both"/>
    </w:pPr>
    <w:rPr>
      <w:rFonts w:ascii="Arial" w:hAnsi="Arial" w:cs="Arial"/>
      <w:b/>
      <w:bCs/>
      <w:spacing w:val="-10"/>
      <w:sz w:val="21"/>
      <w:szCs w:val="21"/>
      <w:lang w:val="es-CO" w:eastAsia="es-CO"/>
    </w:rPr>
  </w:style>
  <w:style w:type="paragraph" w:customStyle="1" w:styleId="Style35">
    <w:name w:val="Style 35"/>
    <w:basedOn w:val="Normal"/>
    <w:link w:val="CharStyle36"/>
    <w:uiPriority w:val="99"/>
    <w:rsid w:val="00A929DE"/>
    <w:pPr>
      <w:widowControl w:val="0"/>
      <w:shd w:val="clear" w:color="auto" w:fill="FFFFFF"/>
      <w:spacing w:line="240" w:lineRule="atLeast"/>
      <w:ind w:left="0"/>
    </w:pPr>
    <w:rPr>
      <w:rFonts w:ascii="Arial" w:hAnsi="Arial" w:cs="Arial"/>
      <w:spacing w:val="30"/>
      <w:sz w:val="21"/>
      <w:szCs w:val="21"/>
      <w:lang w:val="es-CO" w:eastAsia="es-CO"/>
    </w:rPr>
  </w:style>
  <w:style w:type="paragraph" w:customStyle="1" w:styleId="Style37">
    <w:name w:val="Style 37"/>
    <w:basedOn w:val="Normal"/>
    <w:link w:val="CharStyle38"/>
    <w:uiPriority w:val="99"/>
    <w:rsid w:val="00A929DE"/>
    <w:pPr>
      <w:widowControl w:val="0"/>
      <w:shd w:val="clear" w:color="auto" w:fill="FFFFFF"/>
      <w:spacing w:after="360" w:line="240" w:lineRule="atLeast"/>
      <w:ind w:left="0"/>
    </w:pPr>
    <w:rPr>
      <w:rFonts w:ascii="Courier New" w:hAnsi="Courier New" w:cs="Courier New"/>
      <w:sz w:val="22"/>
      <w:szCs w:val="22"/>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678669">
      <w:bodyDiv w:val="1"/>
      <w:marLeft w:val="0"/>
      <w:marRight w:val="0"/>
      <w:marTop w:val="0"/>
      <w:marBottom w:val="0"/>
      <w:divBdr>
        <w:top w:val="none" w:sz="0" w:space="0" w:color="auto"/>
        <w:left w:val="none" w:sz="0" w:space="0" w:color="auto"/>
        <w:bottom w:val="none" w:sz="0" w:space="0" w:color="auto"/>
        <w:right w:val="none" w:sz="0" w:space="0" w:color="auto"/>
      </w:divBdr>
    </w:div>
    <w:div w:id="221524326">
      <w:bodyDiv w:val="1"/>
      <w:marLeft w:val="0"/>
      <w:marRight w:val="0"/>
      <w:marTop w:val="0"/>
      <w:marBottom w:val="0"/>
      <w:divBdr>
        <w:top w:val="none" w:sz="0" w:space="0" w:color="auto"/>
        <w:left w:val="none" w:sz="0" w:space="0" w:color="auto"/>
        <w:bottom w:val="none" w:sz="0" w:space="0" w:color="auto"/>
        <w:right w:val="none" w:sz="0" w:space="0" w:color="auto"/>
      </w:divBdr>
    </w:div>
    <w:div w:id="521823135">
      <w:bodyDiv w:val="1"/>
      <w:marLeft w:val="0"/>
      <w:marRight w:val="0"/>
      <w:marTop w:val="0"/>
      <w:marBottom w:val="0"/>
      <w:divBdr>
        <w:top w:val="none" w:sz="0" w:space="0" w:color="auto"/>
        <w:left w:val="none" w:sz="0" w:space="0" w:color="auto"/>
        <w:bottom w:val="none" w:sz="0" w:space="0" w:color="auto"/>
        <w:right w:val="none" w:sz="0" w:space="0" w:color="auto"/>
      </w:divBdr>
    </w:div>
    <w:div w:id="593250256">
      <w:bodyDiv w:val="1"/>
      <w:marLeft w:val="0"/>
      <w:marRight w:val="0"/>
      <w:marTop w:val="0"/>
      <w:marBottom w:val="0"/>
      <w:divBdr>
        <w:top w:val="none" w:sz="0" w:space="0" w:color="auto"/>
        <w:left w:val="none" w:sz="0" w:space="0" w:color="auto"/>
        <w:bottom w:val="none" w:sz="0" w:space="0" w:color="auto"/>
        <w:right w:val="none" w:sz="0" w:space="0" w:color="auto"/>
      </w:divBdr>
    </w:div>
    <w:div w:id="797648108">
      <w:bodyDiv w:val="1"/>
      <w:marLeft w:val="0"/>
      <w:marRight w:val="0"/>
      <w:marTop w:val="0"/>
      <w:marBottom w:val="0"/>
      <w:divBdr>
        <w:top w:val="none" w:sz="0" w:space="0" w:color="auto"/>
        <w:left w:val="none" w:sz="0" w:space="0" w:color="auto"/>
        <w:bottom w:val="none" w:sz="0" w:space="0" w:color="auto"/>
        <w:right w:val="none" w:sz="0" w:space="0" w:color="auto"/>
      </w:divBdr>
    </w:div>
    <w:div w:id="873886352">
      <w:bodyDiv w:val="1"/>
      <w:marLeft w:val="0"/>
      <w:marRight w:val="0"/>
      <w:marTop w:val="0"/>
      <w:marBottom w:val="0"/>
      <w:divBdr>
        <w:top w:val="none" w:sz="0" w:space="0" w:color="auto"/>
        <w:left w:val="none" w:sz="0" w:space="0" w:color="auto"/>
        <w:bottom w:val="none" w:sz="0" w:space="0" w:color="auto"/>
        <w:right w:val="none" w:sz="0" w:space="0" w:color="auto"/>
      </w:divBdr>
    </w:div>
    <w:div w:id="950476169">
      <w:bodyDiv w:val="1"/>
      <w:marLeft w:val="0"/>
      <w:marRight w:val="0"/>
      <w:marTop w:val="0"/>
      <w:marBottom w:val="0"/>
      <w:divBdr>
        <w:top w:val="none" w:sz="0" w:space="0" w:color="auto"/>
        <w:left w:val="none" w:sz="0" w:space="0" w:color="auto"/>
        <w:bottom w:val="none" w:sz="0" w:space="0" w:color="auto"/>
        <w:right w:val="none" w:sz="0" w:space="0" w:color="auto"/>
      </w:divBdr>
    </w:div>
    <w:div w:id="1029255398">
      <w:bodyDiv w:val="1"/>
      <w:marLeft w:val="0"/>
      <w:marRight w:val="0"/>
      <w:marTop w:val="0"/>
      <w:marBottom w:val="0"/>
      <w:divBdr>
        <w:top w:val="none" w:sz="0" w:space="0" w:color="auto"/>
        <w:left w:val="none" w:sz="0" w:space="0" w:color="auto"/>
        <w:bottom w:val="none" w:sz="0" w:space="0" w:color="auto"/>
        <w:right w:val="none" w:sz="0" w:space="0" w:color="auto"/>
      </w:divBdr>
    </w:div>
    <w:div w:id="1094017335">
      <w:bodyDiv w:val="1"/>
      <w:marLeft w:val="0"/>
      <w:marRight w:val="0"/>
      <w:marTop w:val="0"/>
      <w:marBottom w:val="0"/>
      <w:divBdr>
        <w:top w:val="none" w:sz="0" w:space="0" w:color="auto"/>
        <w:left w:val="none" w:sz="0" w:space="0" w:color="auto"/>
        <w:bottom w:val="none" w:sz="0" w:space="0" w:color="auto"/>
        <w:right w:val="none" w:sz="0" w:space="0" w:color="auto"/>
      </w:divBdr>
    </w:div>
    <w:div w:id="120660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78505-79B4-4841-B38D-976FDA597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0</TotalTime>
  <Pages>9</Pages>
  <Words>3066</Words>
  <Characters>16515</Characters>
  <Application>Microsoft Office Word</Application>
  <DocSecurity>0</DocSecurity>
  <Lines>137</Lines>
  <Paragraphs>39</Paragraphs>
  <ScaleCrop>false</ScaleCrop>
  <HeadingPairs>
    <vt:vector size="4" baseType="variant">
      <vt:variant>
        <vt:lpstr>Título</vt:lpstr>
      </vt:variant>
      <vt:variant>
        <vt:i4>1</vt:i4>
      </vt:variant>
      <vt:variant>
        <vt:lpstr>Títulos</vt:lpstr>
      </vt:variant>
      <vt:variant>
        <vt:i4>2</vt:i4>
      </vt:variant>
    </vt:vector>
  </HeadingPairs>
  <TitlesOfParts>
    <vt:vector size="3" baseType="lpstr">
      <vt:lpstr/>
      <vt:lpstr>        COMISIÓN DE REGULACIÓN DE ENERGÍA Y GAS</vt:lpstr>
      <vt:lpstr>        (                                  )</vt:lpstr>
    </vt:vector>
  </TitlesOfParts>
  <Company>CREG</Company>
  <LinksUpToDate>false</LinksUpToDate>
  <CharactersWithSpaces>19542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Luz Stella Rojas Macias</cp:lastModifiedBy>
  <cp:revision>2</cp:revision>
  <cp:lastPrinted>2016-05-19T17:18:00Z</cp:lastPrinted>
  <dcterms:created xsi:type="dcterms:W3CDTF">2016-12-26T23:55:00Z</dcterms:created>
  <dcterms:modified xsi:type="dcterms:W3CDTF">2016-12-26T23:55:00Z</dcterms:modified>
</cp:coreProperties>
</file>