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5BEF1C" w14:textId="77777777" w:rsidR="002E113C" w:rsidRDefault="00B91992" w:rsidP="002E113C">
      <w:pPr>
        <w:pStyle w:val="Encabezado"/>
        <w:tabs>
          <w:tab w:val="clear" w:pos="8504"/>
          <w:tab w:val="left" w:pos="0"/>
          <w:tab w:val="right" w:pos="9356"/>
        </w:tabs>
        <w:ind w:left="0"/>
        <w:jc w:val="center"/>
        <w:rPr>
          <w:rFonts w:ascii="Bookman Old Style" w:hAnsi="Bookman Old Style"/>
          <w:bCs/>
          <w:szCs w:val="24"/>
        </w:rPr>
      </w:pPr>
      <w:bookmarkStart w:id="0" w:name="_GoBack"/>
      <w:bookmarkEnd w:id="0"/>
      <w:r>
        <w:rPr>
          <w:rFonts w:ascii="Bookman Old Style" w:hAnsi="Bookman Old Style"/>
          <w:noProof/>
          <w:szCs w:val="24"/>
        </w:rPr>
        <w:object w:dxaOrig="1440" w:dyaOrig="1440" w14:anchorId="6FE1CA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1.75pt;margin-top:-53.35pt;width:46.65pt;height:48.75pt;z-index:251657728" fillcolor="#0c9">
            <v:imagedata r:id="rId8" o:title="" cropright="7303f"/>
          </v:shape>
          <o:OLEObject Type="Embed" ProgID="PBrush" ShapeID="_x0000_s1026" DrawAspect="Content" ObjectID="_1596024061" r:id="rId9"/>
        </w:object>
      </w:r>
    </w:p>
    <w:p w14:paraId="42D7ADB0" w14:textId="06B5326B" w:rsidR="00CA77FB" w:rsidRPr="001954E9" w:rsidRDefault="00CA77FB" w:rsidP="002E113C">
      <w:pPr>
        <w:pStyle w:val="Encabezado"/>
        <w:tabs>
          <w:tab w:val="clear" w:pos="8504"/>
          <w:tab w:val="left" w:pos="0"/>
          <w:tab w:val="right" w:pos="9356"/>
        </w:tabs>
        <w:ind w:left="0"/>
        <w:jc w:val="center"/>
        <w:rPr>
          <w:rFonts w:ascii="Bookman Old Style" w:hAnsi="Bookman Old Style"/>
          <w:b/>
          <w:bCs/>
          <w:noProof/>
          <w:szCs w:val="24"/>
          <w:lang w:val="es-ES"/>
        </w:rPr>
      </w:pPr>
      <w:r w:rsidRPr="001954E9">
        <w:rPr>
          <w:rFonts w:ascii="Bookman Old Style" w:hAnsi="Bookman Old Style"/>
          <w:bCs/>
          <w:szCs w:val="24"/>
        </w:rPr>
        <w:t>Ministerio de Minas y Energía</w:t>
      </w:r>
    </w:p>
    <w:p w14:paraId="672F013E" w14:textId="77777777" w:rsidR="00CA77FB" w:rsidRPr="001954E9" w:rsidRDefault="00CA77FB" w:rsidP="002A7139">
      <w:pPr>
        <w:pStyle w:val="Ttulo3"/>
        <w:keepNext w:val="0"/>
        <w:widowControl w:val="0"/>
        <w:tabs>
          <w:tab w:val="left" w:pos="0"/>
          <w:tab w:val="right" w:pos="9356"/>
        </w:tabs>
        <w:spacing w:before="240" w:after="480"/>
        <w:ind w:left="0"/>
        <w:rPr>
          <w:rFonts w:ascii="Bookman Old Style" w:hAnsi="Bookman Old Style" w:cs="Arial"/>
          <w:spacing w:val="20"/>
          <w:szCs w:val="24"/>
        </w:rPr>
      </w:pPr>
      <w:r w:rsidRPr="001954E9">
        <w:rPr>
          <w:rFonts w:ascii="Bookman Old Style" w:hAnsi="Bookman Old Style" w:cs="Arial"/>
          <w:spacing w:val="20"/>
          <w:szCs w:val="24"/>
        </w:rPr>
        <w:t>COMISIÓN DE REGULACIÓN DE ENERGÍA Y GAS</w:t>
      </w:r>
    </w:p>
    <w:p w14:paraId="114F8C3B" w14:textId="77777777" w:rsidR="00CA77FB" w:rsidRPr="001954E9" w:rsidRDefault="00CA77FB" w:rsidP="002A7139">
      <w:pPr>
        <w:pStyle w:val="Ttulo5"/>
        <w:keepNext w:val="0"/>
        <w:widowControl w:val="0"/>
        <w:tabs>
          <w:tab w:val="left" w:pos="0"/>
          <w:tab w:val="right" w:pos="9356"/>
        </w:tabs>
        <w:spacing w:before="480" w:after="240"/>
        <w:ind w:left="0"/>
        <w:rPr>
          <w:rFonts w:ascii="Bookman Old Style" w:hAnsi="Bookman Old Style"/>
          <w:sz w:val="24"/>
          <w:szCs w:val="24"/>
        </w:rPr>
      </w:pPr>
      <w:r w:rsidRPr="001954E9">
        <w:rPr>
          <w:rFonts w:ascii="Bookman Old Style" w:hAnsi="Bookman Old Style"/>
          <w:sz w:val="24"/>
          <w:szCs w:val="24"/>
        </w:rPr>
        <w:t xml:space="preserve">RESOLUCIÓN No. </w:t>
      </w:r>
      <w:r w:rsidR="00795BFB" w:rsidRPr="001954E9">
        <w:rPr>
          <w:rFonts w:ascii="Bookman Old Style" w:hAnsi="Bookman Old Style"/>
          <w:sz w:val="24"/>
          <w:szCs w:val="24"/>
        </w:rPr>
        <w:t xml:space="preserve">                  </w:t>
      </w:r>
      <w:r w:rsidRPr="001954E9">
        <w:rPr>
          <w:rFonts w:ascii="Bookman Old Style" w:hAnsi="Bookman Old Style"/>
          <w:sz w:val="24"/>
          <w:szCs w:val="24"/>
        </w:rPr>
        <w:t xml:space="preserve">DE </w:t>
      </w:r>
      <w:r w:rsidR="00872D82" w:rsidRPr="001954E9">
        <w:rPr>
          <w:rFonts w:ascii="Bookman Old Style" w:hAnsi="Bookman Old Style"/>
          <w:sz w:val="24"/>
          <w:szCs w:val="24"/>
        </w:rPr>
        <w:t>201</w:t>
      </w:r>
      <w:r w:rsidR="00A47AD0">
        <w:rPr>
          <w:rFonts w:ascii="Bookman Old Style" w:hAnsi="Bookman Old Style"/>
          <w:sz w:val="24"/>
          <w:szCs w:val="24"/>
        </w:rPr>
        <w:t>8</w:t>
      </w:r>
    </w:p>
    <w:p w14:paraId="33C36BB5" w14:textId="77777777" w:rsidR="00CA77FB" w:rsidRPr="001954E9" w:rsidRDefault="00CA77FB" w:rsidP="002A7139">
      <w:pPr>
        <w:pStyle w:val="Ttulo3"/>
        <w:tabs>
          <w:tab w:val="left" w:pos="0"/>
          <w:tab w:val="right" w:pos="9356"/>
        </w:tabs>
        <w:spacing w:before="240" w:after="480"/>
        <w:ind w:left="0"/>
        <w:rPr>
          <w:rFonts w:ascii="Bookman Old Style" w:hAnsi="Bookman Old Style"/>
          <w:b w:val="0"/>
          <w:szCs w:val="24"/>
        </w:rPr>
      </w:pPr>
      <w:r w:rsidRPr="001954E9">
        <w:rPr>
          <w:rFonts w:ascii="Bookman Old Style" w:hAnsi="Bookman Old Style"/>
          <w:b w:val="0"/>
          <w:szCs w:val="24"/>
        </w:rPr>
        <w:t>(                                  )</w:t>
      </w:r>
    </w:p>
    <w:p w14:paraId="22AA8C1E" w14:textId="77777777" w:rsidR="002E113C" w:rsidRDefault="002E113C" w:rsidP="009D7D9D">
      <w:pPr>
        <w:widowControl w:val="0"/>
        <w:adjustRightInd w:val="0"/>
        <w:ind w:left="0" w:right="20"/>
        <w:jc w:val="center"/>
        <w:rPr>
          <w:rFonts w:ascii="Bookman Old Style" w:hAnsi="Bookman Old Style" w:cs="Arial"/>
          <w:lang w:val="es-ES_tradnl"/>
        </w:rPr>
      </w:pPr>
    </w:p>
    <w:p w14:paraId="6B07C20A" w14:textId="0605AC2A" w:rsidR="00656686" w:rsidRPr="00341E8F" w:rsidRDefault="00273C2C" w:rsidP="009D7D9D">
      <w:pPr>
        <w:widowControl w:val="0"/>
        <w:adjustRightInd w:val="0"/>
        <w:ind w:left="0" w:right="20"/>
        <w:jc w:val="center"/>
        <w:rPr>
          <w:rFonts w:ascii="Bookman Old Style" w:hAnsi="Bookman Old Style" w:cs="Arial"/>
          <w:lang w:val="es-ES_tradnl"/>
        </w:rPr>
      </w:pPr>
      <w:r w:rsidRPr="001954E9">
        <w:rPr>
          <w:rFonts w:ascii="Bookman Old Style" w:hAnsi="Bookman Old Style" w:cs="Arial"/>
          <w:lang w:val="es-ES_tradnl"/>
        </w:rPr>
        <w:t>Por la cual se aprueba</w:t>
      </w:r>
      <w:r w:rsidR="00514BCF">
        <w:rPr>
          <w:rFonts w:ascii="Bookman Old Style" w:hAnsi="Bookman Old Style" w:cs="Arial"/>
          <w:lang w:val="es-ES_tradnl"/>
        </w:rPr>
        <w:t xml:space="preserve"> el</w:t>
      </w:r>
      <w:r w:rsidR="0000682F" w:rsidRPr="001954E9">
        <w:rPr>
          <w:rFonts w:ascii="Bookman Old Style" w:hAnsi="Bookman Old Style" w:cs="Arial"/>
          <w:lang w:val="es-ES_tradnl"/>
        </w:rPr>
        <w:t xml:space="preserve"> </w:t>
      </w:r>
      <w:r w:rsidR="00260569" w:rsidRPr="001954E9">
        <w:rPr>
          <w:rFonts w:ascii="Bookman Old Style" w:hAnsi="Bookman Old Style" w:cs="Arial"/>
          <w:lang w:val="es-ES_tradnl"/>
        </w:rPr>
        <w:t>c</w:t>
      </w:r>
      <w:r w:rsidRPr="001954E9">
        <w:rPr>
          <w:rFonts w:ascii="Bookman Old Style" w:hAnsi="Bookman Old Style" w:cs="Arial"/>
          <w:lang w:val="es-ES_tradnl"/>
        </w:rPr>
        <w:t>argo</w:t>
      </w:r>
      <w:r w:rsidR="0073086C" w:rsidRPr="001954E9">
        <w:rPr>
          <w:rFonts w:ascii="Bookman Old Style" w:hAnsi="Bookman Old Style" w:cs="Arial"/>
          <w:lang w:val="es-ES_tradnl"/>
        </w:rPr>
        <w:t xml:space="preserve"> </w:t>
      </w:r>
      <w:r w:rsidRPr="001954E9">
        <w:rPr>
          <w:rFonts w:ascii="Bookman Old Style" w:hAnsi="Bookman Old Style" w:cs="Arial"/>
          <w:lang w:val="es-ES_tradnl"/>
        </w:rPr>
        <w:t xml:space="preserve">de </w:t>
      </w:r>
      <w:r w:rsidR="00260569" w:rsidRPr="001954E9">
        <w:rPr>
          <w:rFonts w:ascii="Bookman Old Style" w:hAnsi="Bookman Old Style" w:cs="Arial"/>
          <w:lang w:val="es-ES_tradnl"/>
        </w:rPr>
        <w:t>d</w:t>
      </w:r>
      <w:r w:rsidRPr="001954E9">
        <w:rPr>
          <w:rFonts w:ascii="Bookman Old Style" w:hAnsi="Bookman Old Style" w:cs="Arial"/>
          <w:lang w:val="es-ES_tradnl"/>
        </w:rPr>
        <w:t xml:space="preserve">istribución </w:t>
      </w:r>
      <w:r w:rsidR="00F01CA3" w:rsidRPr="001954E9">
        <w:rPr>
          <w:rFonts w:ascii="Bookman Old Style" w:hAnsi="Bookman Old Style" w:cs="Arial"/>
          <w:lang w:val="es-ES_tradnl"/>
        </w:rPr>
        <w:t xml:space="preserve">transitorio </w:t>
      </w:r>
      <w:r w:rsidR="00656686" w:rsidRPr="00341E8F">
        <w:rPr>
          <w:rFonts w:ascii="Bookman Old Style" w:hAnsi="Bookman Old Style" w:cs="Arial"/>
          <w:lang w:val="es-ES_tradnl"/>
        </w:rPr>
        <w:t xml:space="preserve">por uso del sistema de distribución de gas combustible por redes de tubería para el mercado relevante </w:t>
      </w:r>
      <w:r w:rsidR="00656686">
        <w:rPr>
          <w:rFonts w:ascii="Bookman Old Style" w:hAnsi="Bookman Old Style" w:cs="Arial"/>
          <w:lang w:val="es-ES_tradnl"/>
        </w:rPr>
        <w:t xml:space="preserve">conformado </w:t>
      </w:r>
      <w:r w:rsidR="00656686" w:rsidRPr="00241B5F">
        <w:rPr>
          <w:rFonts w:ascii="Bookman Old Style" w:hAnsi="Bookman Old Style" w:cs="Arial"/>
          <w:lang w:val="es-ES_tradnl"/>
        </w:rPr>
        <w:t xml:space="preserve">por </w:t>
      </w:r>
      <w:r w:rsidR="00843746">
        <w:rPr>
          <w:rFonts w:ascii="Bookman Old Style" w:hAnsi="Bookman Old Style" w:cs="Arial"/>
          <w:lang w:val="es-ES_tradnl"/>
        </w:rPr>
        <w:t>l</w:t>
      </w:r>
      <w:r w:rsidR="00BA3B1B">
        <w:rPr>
          <w:rFonts w:ascii="Bookman Old Style" w:hAnsi="Bookman Old Style" w:cs="Arial"/>
          <w:lang w:val="es-ES_tradnl"/>
        </w:rPr>
        <w:t>os</w:t>
      </w:r>
      <w:r w:rsidR="006D34CD">
        <w:rPr>
          <w:rFonts w:ascii="Bookman Old Style" w:hAnsi="Bookman Old Style" w:cs="Arial"/>
          <w:lang w:val="es-ES_tradnl"/>
        </w:rPr>
        <w:t xml:space="preserve"> </w:t>
      </w:r>
      <w:r w:rsidR="00656686" w:rsidRPr="00241B5F">
        <w:rPr>
          <w:rFonts w:ascii="Bookman Old Style" w:hAnsi="Bookman Old Style" w:cs="Arial"/>
          <w:lang w:val="es-ES_tradnl"/>
        </w:rPr>
        <w:t>municipio</w:t>
      </w:r>
      <w:r w:rsidR="00BA3B1B">
        <w:rPr>
          <w:rFonts w:ascii="Bookman Old Style" w:hAnsi="Bookman Old Style" w:cs="Arial"/>
          <w:lang w:val="es-ES_tradnl"/>
        </w:rPr>
        <w:t>s</w:t>
      </w:r>
      <w:r w:rsidR="00656686" w:rsidRPr="00241B5F">
        <w:rPr>
          <w:rFonts w:ascii="Bookman Old Style" w:hAnsi="Bookman Old Style" w:cs="Arial"/>
          <w:lang w:val="es-ES_tradnl"/>
        </w:rPr>
        <w:t xml:space="preserve"> de </w:t>
      </w:r>
      <w:r w:rsidR="00BA3B1B">
        <w:rPr>
          <w:rFonts w:ascii="Bookman Old Style" w:hAnsi="Bookman Old Style" w:cs="Arial"/>
          <w:lang w:val="es-ES_tradnl"/>
        </w:rPr>
        <w:t>Chinavita y Pachavita</w:t>
      </w:r>
      <w:r w:rsidR="00843746">
        <w:rPr>
          <w:rFonts w:ascii="Bookman Old Style" w:hAnsi="Bookman Old Style" w:cs="Arial"/>
          <w:lang w:val="es-ES_tradnl"/>
        </w:rPr>
        <w:t xml:space="preserve"> en el</w:t>
      </w:r>
      <w:r w:rsidR="00656686" w:rsidRPr="00241B5F">
        <w:rPr>
          <w:rFonts w:ascii="Bookman Old Style" w:hAnsi="Bookman Old Style" w:cs="Arial"/>
          <w:lang w:val="es-ES_tradnl"/>
        </w:rPr>
        <w:t xml:space="preserve"> departamento de</w:t>
      </w:r>
      <w:r w:rsidR="006D34CD">
        <w:rPr>
          <w:rFonts w:ascii="Bookman Old Style" w:hAnsi="Bookman Old Style" w:cs="Arial"/>
          <w:lang w:val="es-ES_tradnl"/>
        </w:rPr>
        <w:t xml:space="preserve"> </w:t>
      </w:r>
      <w:r w:rsidR="00BA3B1B">
        <w:rPr>
          <w:rFonts w:ascii="Bookman Old Style" w:hAnsi="Bookman Old Style" w:cs="Arial"/>
          <w:lang w:val="es-ES_tradnl"/>
        </w:rPr>
        <w:t>Boyacá</w:t>
      </w:r>
      <w:r w:rsidR="00656686" w:rsidRPr="00241B5F">
        <w:rPr>
          <w:rFonts w:ascii="Bookman Old Style" w:hAnsi="Bookman Old Style" w:cs="Arial"/>
          <w:lang w:val="es-ES_tradnl"/>
        </w:rPr>
        <w:t xml:space="preserve">, según solicitud tarifaria presentada por la empresa </w:t>
      </w:r>
      <w:r w:rsidR="00BA3B1B">
        <w:rPr>
          <w:rFonts w:ascii="Bookman Old Style" w:hAnsi="Bookman Old Style" w:cs="Arial"/>
          <w:lang w:val="es-ES_tradnl"/>
        </w:rPr>
        <w:t>PUBLISERVICIOS</w:t>
      </w:r>
      <w:r w:rsidR="00364E90">
        <w:rPr>
          <w:rFonts w:ascii="Bookman Old Style" w:hAnsi="Bookman Old Style" w:cs="Arial"/>
          <w:lang w:val="es-ES_tradnl"/>
        </w:rPr>
        <w:t xml:space="preserve"> </w:t>
      </w:r>
      <w:r w:rsidR="00656686" w:rsidRPr="00241B5F">
        <w:rPr>
          <w:rFonts w:ascii="Bookman Old Style" w:hAnsi="Bookman Old Style" w:cs="Arial"/>
          <w:lang w:val="es-ES_tradnl"/>
        </w:rPr>
        <w:t>S.A</w:t>
      </w:r>
      <w:r w:rsidR="006D34CD">
        <w:rPr>
          <w:rFonts w:ascii="Bookman Old Style" w:hAnsi="Bookman Old Style" w:cs="Arial"/>
          <w:lang w:val="es-ES_tradnl"/>
        </w:rPr>
        <w:t>.</w:t>
      </w:r>
      <w:r w:rsidR="00656686" w:rsidRPr="00241B5F">
        <w:rPr>
          <w:rFonts w:ascii="Bookman Old Style" w:hAnsi="Bookman Old Style" w:cs="Arial"/>
          <w:lang w:val="es-ES_tradnl"/>
        </w:rPr>
        <w:t xml:space="preserve"> E.S.P</w:t>
      </w:r>
      <w:r w:rsidR="00656686">
        <w:rPr>
          <w:rFonts w:ascii="Bookman Old Style" w:hAnsi="Bookman Old Style" w:cs="Arial"/>
          <w:lang w:val="es-ES_tradnl"/>
        </w:rPr>
        <w:t>.</w:t>
      </w:r>
    </w:p>
    <w:p w14:paraId="23ABD7D2" w14:textId="77777777" w:rsidR="00273C2C" w:rsidRPr="001954E9" w:rsidRDefault="00273C2C" w:rsidP="002A7139">
      <w:pPr>
        <w:pStyle w:val="Ttulo7"/>
        <w:spacing w:before="720" w:after="480"/>
        <w:ind w:left="0"/>
        <w:jc w:val="center"/>
        <w:rPr>
          <w:rFonts w:ascii="Bookman Old Style" w:hAnsi="Bookman Old Style"/>
          <w:b/>
        </w:rPr>
      </w:pPr>
      <w:r w:rsidRPr="001954E9">
        <w:rPr>
          <w:rFonts w:ascii="Bookman Old Style" w:hAnsi="Bookman Old Style"/>
          <w:b/>
        </w:rPr>
        <w:t>LA COMISIÓN DE REGULACIÓN DE ENERGÍA Y GAS</w:t>
      </w:r>
    </w:p>
    <w:p w14:paraId="12835335" w14:textId="77777777" w:rsidR="009D138E" w:rsidRPr="001954E9" w:rsidRDefault="00273C2C" w:rsidP="00B565E2">
      <w:pPr>
        <w:ind w:left="0"/>
        <w:jc w:val="center"/>
        <w:rPr>
          <w:rFonts w:ascii="Bookman Old Style" w:hAnsi="Bookman Old Style" w:cs="Arial"/>
        </w:rPr>
      </w:pPr>
      <w:r w:rsidRPr="001954E9">
        <w:rPr>
          <w:rFonts w:ascii="Bookman Old Style" w:hAnsi="Bookman Old Style" w:cs="Arial"/>
        </w:rPr>
        <w:t xml:space="preserve">En ejercicio de sus atribuciones constitucionales y legales, en especial las conferidas por la Ley </w:t>
      </w:r>
      <w:r w:rsidR="00B639AD" w:rsidRPr="001954E9">
        <w:rPr>
          <w:rFonts w:ascii="Bookman Old Style" w:hAnsi="Bookman Old Style" w:cs="Arial"/>
        </w:rPr>
        <w:t>142 de 1994, y en desarrollo de</w:t>
      </w:r>
      <w:r w:rsidR="00341E8F" w:rsidRPr="001954E9">
        <w:rPr>
          <w:rFonts w:ascii="Bookman Old Style" w:hAnsi="Bookman Old Style" w:cs="Arial"/>
        </w:rPr>
        <w:t xml:space="preserve"> los d</w:t>
      </w:r>
      <w:r w:rsidR="009D138E" w:rsidRPr="001954E9">
        <w:rPr>
          <w:rFonts w:ascii="Bookman Old Style" w:hAnsi="Bookman Old Style" w:cs="Arial"/>
        </w:rPr>
        <w:t>ecretos 2253 de 1994 y 1260 de 2013</w:t>
      </w:r>
      <w:r w:rsidR="00341E8F" w:rsidRPr="001954E9">
        <w:rPr>
          <w:rFonts w:ascii="Bookman Old Style" w:hAnsi="Bookman Old Style" w:cs="Arial"/>
        </w:rPr>
        <w:t>, y</w:t>
      </w:r>
    </w:p>
    <w:p w14:paraId="531BC968" w14:textId="77777777" w:rsidR="00273C2C" w:rsidRPr="001954E9" w:rsidRDefault="00273C2C" w:rsidP="002A7139">
      <w:pPr>
        <w:spacing w:before="480" w:after="360"/>
        <w:ind w:left="0"/>
        <w:jc w:val="center"/>
        <w:rPr>
          <w:rFonts w:ascii="Bookman Old Style" w:hAnsi="Bookman Old Style" w:cs="Arial"/>
          <w:b/>
        </w:rPr>
      </w:pPr>
      <w:r w:rsidRPr="001954E9">
        <w:rPr>
          <w:rFonts w:ascii="Bookman Old Style" w:hAnsi="Bookman Old Style" w:cs="Arial"/>
          <w:b/>
          <w:spacing w:val="80"/>
        </w:rPr>
        <w:t>CONSIDERANDO QUE</w:t>
      </w:r>
      <w:r w:rsidRPr="001954E9">
        <w:rPr>
          <w:rFonts w:ascii="Bookman Old Style" w:hAnsi="Bookman Old Style" w:cs="Arial"/>
          <w:b/>
        </w:rPr>
        <w:t>:</w:t>
      </w:r>
    </w:p>
    <w:p w14:paraId="6C0A7A9D" w14:textId="77777777" w:rsidR="00273C2C" w:rsidRPr="001954E9" w:rsidRDefault="00BF6E67" w:rsidP="00514BCF">
      <w:pPr>
        <w:keepNext/>
        <w:numPr>
          <w:ilvl w:val="0"/>
          <w:numId w:val="2"/>
        </w:numPr>
        <w:spacing w:before="360" w:after="240"/>
        <w:ind w:left="567" w:hanging="567"/>
        <w:jc w:val="both"/>
        <w:rPr>
          <w:rFonts w:ascii="Bookman Old Style" w:hAnsi="Bookman Old Style" w:cs="Arial"/>
          <w:b/>
        </w:rPr>
      </w:pPr>
      <w:r w:rsidRPr="001954E9">
        <w:rPr>
          <w:rFonts w:ascii="Bookman Old Style" w:hAnsi="Bookman Old Style" w:cs="Arial"/>
          <w:b/>
        </w:rPr>
        <w:t xml:space="preserve">Antecedentes </w:t>
      </w:r>
    </w:p>
    <w:p w14:paraId="690EBF16" w14:textId="77777777" w:rsidR="00273C2C" w:rsidRPr="001954E9" w:rsidRDefault="00273C2C" w:rsidP="00514BCF">
      <w:pPr>
        <w:adjustRightInd w:val="0"/>
        <w:spacing w:before="240" w:after="240"/>
        <w:ind w:left="0"/>
        <w:jc w:val="both"/>
        <w:rPr>
          <w:rFonts w:ascii="Bookman Old Style" w:hAnsi="Bookman Old Style" w:cs="Arial"/>
        </w:rPr>
      </w:pPr>
      <w:r w:rsidRPr="001954E9">
        <w:rPr>
          <w:rFonts w:ascii="Bookman Old Style" w:hAnsi="Bookman Old Style" w:cs="Arial"/>
        </w:rPr>
        <w:t>El artículo 14.28 de la Ley 142 de 1994, definió el servicio público domiciliario de gas combustible como el conjunto de actividades ordenadas a la distribución de gas combustible y estableció la actividad de comercialización como complementaria del servicio público domiciliario de gas combustible.</w:t>
      </w:r>
    </w:p>
    <w:p w14:paraId="75C5981D" w14:textId="77777777" w:rsidR="00273C2C" w:rsidRPr="001954E9" w:rsidRDefault="00273C2C" w:rsidP="00514BCF">
      <w:pPr>
        <w:adjustRightInd w:val="0"/>
        <w:spacing w:before="240" w:after="240"/>
        <w:ind w:left="0"/>
        <w:jc w:val="both"/>
        <w:rPr>
          <w:rFonts w:ascii="Bookman Old Style" w:hAnsi="Bookman Old Style" w:cs="Arial"/>
        </w:rPr>
      </w:pPr>
      <w:r w:rsidRPr="001954E9">
        <w:rPr>
          <w:rFonts w:ascii="Bookman Old Style" w:hAnsi="Bookman Old Style" w:cs="Arial"/>
        </w:rPr>
        <w:t>Según lo dispuesto por el artículo 28 de la Ley 142 de 1994, la construcción y</w:t>
      </w:r>
      <w:r w:rsidR="00AE5B7B" w:rsidRPr="001954E9">
        <w:rPr>
          <w:rFonts w:ascii="Bookman Old Style" w:hAnsi="Bookman Old Style" w:cs="Arial"/>
        </w:rPr>
        <w:t xml:space="preserve"> </w:t>
      </w:r>
      <w:r w:rsidRPr="001954E9">
        <w:rPr>
          <w:rFonts w:ascii="Bookman Old Style" w:hAnsi="Bookman Old Style" w:cs="Arial"/>
        </w:rPr>
        <w:t>operación de redes para el transporte de gas, así como el señalamiento de las tarifas por uso, se regirán exclusivamente por esa Ley.</w:t>
      </w:r>
    </w:p>
    <w:p w14:paraId="38698AAB" w14:textId="77777777" w:rsidR="00273C2C" w:rsidRPr="001954E9" w:rsidRDefault="00273C2C" w:rsidP="00514BCF">
      <w:pPr>
        <w:adjustRightInd w:val="0"/>
        <w:spacing w:before="240" w:after="240"/>
        <w:ind w:left="0"/>
        <w:jc w:val="both"/>
        <w:rPr>
          <w:rFonts w:ascii="Bookman Old Style" w:hAnsi="Bookman Old Style" w:cs="Arial"/>
        </w:rPr>
      </w:pPr>
      <w:r w:rsidRPr="001954E9">
        <w:rPr>
          <w:rFonts w:ascii="Bookman Old Style" w:hAnsi="Bookman Old Style" w:cs="Arial"/>
        </w:rPr>
        <w:t xml:space="preserve">El artículo 73.11 de la Ley 142 de 1994 atribuyó a la Comisión de Regulación de Energía y Gas la competencia para establecer las fórmulas para la fijación de las tarifas del servicio público domiciliario de gas combustible. </w:t>
      </w:r>
    </w:p>
    <w:p w14:paraId="43F99EF5" w14:textId="77777777" w:rsidR="00273C2C" w:rsidRPr="001954E9" w:rsidRDefault="00273C2C" w:rsidP="00514BCF">
      <w:pPr>
        <w:adjustRightInd w:val="0"/>
        <w:spacing w:before="240" w:after="240"/>
        <w:ind w:left="0"/>
        <w:jc w:val="both"/>
        <w:rPr>
          <w:rFonts w:ascii="Bookman Old Style" w:hAnsi="Bookman Old Style" w:cs="Arial"/>
        </w:rPr>
      </w:pPr>
      <w:r w:rsidRPr="001954E9">
        <w:rPr>
          <w:rFonts w:ascii="Bookman Old Style" w:hAnsi="Bookman Old Style" w:cs="Arial"/>
        </w:rPr>
        <w:t>Según lo dispuesto por el artículo 88.1 de la Ley 142 de 1994, la Comisión de Regulación de Energía y Gas podrá establecer top</w:t>
      </w:r>
      <w:r w:rsidR="00266040">
        <w:rPr>
          <w:rFonts w:ascii="Bookman Old Style" w:hAnsi="Bookman Old Style" w:cs="Arial"/>
        </w:rPr>
        <w:t>es máximos y mínimos tarifarios</w:t>
      </w:r>
      <w:r w:rsidRPr="001954E9">
        <w:rPr>
          <w:rFonts w:ascii="Bookman Old Style" w:hAnsi="Bookman Old Style" w:cs="Arial"/>
        </w:rPr>
        <w:t xml:space="preserve"> de obligatorio cumplimiento por parte de las empresas.</w:t>
      </w:r>
    </w:p>
    <w:p w14:paraId="5A53F8DD" w14:textId="77777777" w:rsidR="00273C2C" w:rsidRPr="001954E9" w:rsidRDefault="00273C2C" w:rsidP="00514BCF">
      <w:pPr>
        <w:adjustRightInd w:val="0"/>
        <w:spacing w:before="240" w:after="240"/>
        <w:ind w:left="0"/>
        <w:jc w:val="both"/>
        <w:rPr>
          <w:rFonts w:ascii="Bookman Old Style" w:hAnsi="Bookman Old Style" w:cs="Arial"/>
        </w:rPr>
      </w:pPr>
      <w:r w:rsidRPr="001954E9">
        <w:rPr>
          <w:rFonts w:ascii="Bookman Old Style" w:hAnsi="Bookman Old Style" w:cs="Arial"/>
        </w:rPr>
        <w:t>El artículo 126 de la Ley 142 de 1994 establece que vencido el período de vigencia de las fórmulas tarifarias éstas continuarán rigiendo mientras la Comisión no fije las nuevas.</w:t>
      </w:r>
    </w:p>
    <w:p w14:paraId="627F2AA6" w14:textId="77777777" w:rsidR="00A44502" w:rsidRPr="001954E9" w:rsidRDefault="007467F1" w:rsidP="00514BCF">
      <w:pPr>
        <w:adjustRightInd w:val="0"/>
        <w:spacing w:before="240" w:after="240"/>
        <w:ind w:left="0"/>
        <w:jc w:val="both"/>
        <w:rPr>
          <w:rFonts w:ascii="Bookman Old Style" w:hAnsi="Bookman Old Style" w:cs="Arial"/>
        </w:rPr>
      </w:pPr>
      <w:r w:rsidRPr="001954E9">
        <w:rPr>
          <w:rFonts w:ascii="Bookman Old Style" w:hAnsi="Bookman Old Style" w:cs="Arial"/>
        </w:rPr>
        <w:lastRenderedPageBreak/>
        <w:t xml:space="preserve">A través de la </w:t>
      </w:r>
      <w:r w:rsidR="00A44502" w:rsidRPr="001954E9">
        <w:rPr>
          <w:rFonts w:ascii="Bookman Old Style" w:hAnsi="Bookman Old Style" w:cs="Arial"/>
        </w:rPr>
        <w:t xml:space="preserve">Resolución CREG 202 de 2013 </w:t>
      </w:r>
      <w:r w:rsidR="00AE5B7B" w:rsidRPr="001954E9">
        <w:rPr>
          <w:rFonts w:ascii="Bookman Old Style" w:hAnsi="Bookman Old Style" w:cs="Arial"/>
        </w:rPr>
        <w:t xml:space="preserve">se </w:t>
      </w:r>
      <w:r w:rsidRPr="001954E9">
        <w:rPr>
          <w:rFonts w:ascii="Bookman Old Style" w:hAnsi="Bookman Old Style" w:cs="Arial"/>
        </w:rPr>
        <w:t xml:space="preserve">establecieron </w:t>
      </w:r>
      <w:r w:rsidR="00A44502" w:rsidRPr="001954E9">
        <w:rPr>
          <w:rFonts w:ascii="Bookman Old Style" w:hAnsi="Bookman Old Style" w:cs="Arial"/>
        </w:rPr>
        <w:t>los criterios generales para remunerar la actividad de distribución de gas combustible por redes de tubería</w:t>
      </w:r>
      <w:r w:rsidR="004355FC" w:rsidRPr="001954E9">
        <w:rPr>
          <w:rFonts w:ascii="Bookman Old Style" w:hAnsi="Bookman Old Style" w:cs="Arial"/>
        </w:rPr>
        <w:t xml:space="preserve"> y se dictan otras disposiciones</w:t>
      </w:r>
      <w:r w:rsidR="00A44502" w:rsidRPr="001954E9">
        <w:rPr>
          <w:rFonts w:ascii="Bookman Old Style" w:hAnsi="Bookman Old Style" w:cs="Arial"/>
        </w:rPr>
        <w:t>.</w:t>
      </w:r>
    </w:p>
    <w:p w14:paraId="4393FF84" w14:textId="77777777" w:rsidR="00563C3D" w:rsidRPr="001954E9" w:rsidRDefault="004F371F" w:rsidP="00514BCF">
      <w:pPr>
        <w:spacing w:before="240" w:after="240"/>
        <w:ind w:left="0"/>
        <w:jc w:val="both"/>
        <w:outlineLvl w:val="0"/>
        <w:rPr>
          <w:rFonts w:ascii="Bookman Old Style" w:hAnsi="Bookman Old Style"/>
          <w:bCs/>
        </w:rPr>
      </w:pPr>
      <w:r w:rsidRPr="001954E9">
        <w:rPr>
          <w:rFonts w:ascii="Bookman Old Style" w:hAnsi="Bookman Old Style" w:cs="Arial"/>
        </w:rPr>
        <w:t xml:space="preserve">El artículo 9º de la Resolución 202 de 2013 dispone </w:t>
      </w:r>
      <w:r w:rsidR="004B460E" w:rsidRPr="001954E9">
        <w:rPr>
          <w:rFonts w:ascii="Bookman Old Style" w:hAnsi="Bookman Old Style" w:cs="Arial"/>
        </w:rPr>
        <w:t xml:space="preserve">que la metodología para el cálculo de los cargos de distribución se hará </w:t>
      </w:r>
      <w:r w:rsidR="004B460E" w:rsidRPr="001954E9">
        <w:rPr>
          <w:rFonts w:ascii="Bookman Old Style" w:hAnsi="Bookman Old Style" w:cs="Arial"/>
          <w:bCs/>
        </w:rPr>
        <w:t xml:space="preserve">aplicando </w:t>
      </w:r>
      <w:r w:rsidR="00563C3D" w:rsidRPr="001954E9">
        <w:rPr>
          <w:rFonts w:ascii="Bookman Old Style" w:hAnsi="Bookman Old Style"/>
          <w:bCs/>
        </w:rPr>
        <w:t xml:space="preserve">costos medios históricos y/o los costos medios de mediano plazo, para el Mercado Relevante de Distribución para el Siguiente Período Tarifario, </w:t>
      </w:r>
      <w:r w:rsidR="007F3868" w:rsidRPr="001954E9">
        <w:rPr>
          <w:rFonts w:ascii="Bookman Old Style" w:hAnsi="Bookman Old Style"/>
          <w:bCs/>
        </w:rPr>
        <w:t xml:space="preserve">y </w:t>
      </w:r>
      <w:r w:rsidR="00563C3D" w:rsidRPr="001954E9">
        <w:rPr>
          <w:rFonts w:ascii="Bookman Old Style" w:hAnsi="Bookman Old Style"/>
          <w:bCs/>
        </w:rPr>
        <w:t>se calculan con la Valoración de la Inversión Base, los gastos de Administración, Operación y Mantenimiento (AOM), la Demanda de Volumen del mercado correspondiente y la tasa de retorno, aplicando los criterios tarifarios establecidos en la Ley 142 de 1994 y de acuerdo a la conformación del Mercado Relevante de Distribución.</w:t>
      </w:r>
    </w:p>
    <w:p w14:paraId="1FBE434C" w14:textId="77777777" w:rsidR="0000682F" w:rsidRPr="001954E9" w:rsidRDefault="0000682F" w:rsidP="00514BCF">
      <w:pPr>
        <w:adjustRightInd w:val="0"/>
        <w:spacing w:before="240" w:after="240"/>
        <w:ind w:left="0"/>
        <w:jc w:val="both"/>
        <w:rPr>
          <w:rFonts w:ascii="Bookman Old Style" w:hAnsi="Bookman Old Style" w:cs="Arial"/>
        </w:rPr>
      </w:pPr>
      <w:r w:rsidRPr="001954E9">
        <w:rPr>
          <w:rFonts w:ascii="Bookman Old Style" w:hAnsi="Bookman Old Style" w:cs="Arial"/>
        </w:rPr>
        <w:t>Mediante</w:t>
      </w:r>
      <w:r w:rsidR="007467F1" w:rsidRPr="001954E9">
        <w:rPr>
          <w:rFonts w:ascii="Bookman Old Style" w:hAnsi="Bookman Old Style" w:cs="Arial"/>
        </w:rPr>
        <w:t xml:space="preserve"> la </w:t>
      </w:r>
      <w:r w:rsidR="00A44502" w:rsidRPr="001954E9">
        <w:rPr>
          <w:rFonts w:ascii="Bookman Old Style" w:hAnsi="Bookman Old Style" w:cs="Arial"/>
        </w:rPr>
        <w:t xml:space="preserve">Resolución </w:t>
      </w:r>
      <w:r w:rsidRPr="001954E9">
        <w:rPr>
          <w:rFonts w:ascii="Bookman Old Style" w:hAnsi="Bookman Old Style" w:cs="Arial"/>
        </w:rPr>
        <w:t>CREG 052 de 2014, Resolución CREG 138 de 2014, Resolución CREG 112 de 2015, Resolución CREG 125 de 2015 y Resolución CREG 141 de 2015 se modificó y adicionó</w:t>
      </w:r>
      <w:r w:rsidR="00A44502" w:rsidRPr="001954E9">
        <w:rPr>
          <w:rFonts w:ascii="Bookman Old Style" w:hAnsi="Bookman Old Style" w:cs="Arial"/>
        </w:rPr>
        <w:t xml:space="preserve"> la Resolución CREG 202 de 2013.</w:t>
      </w:r>
    </w:p>
    <w:p w14:paraId="61287401" w14:textId="77777777" w:rsidR="001C24F8" w:rsidRPr="001954E9" w:rsidRDefault="00266040" w:rsidP="00514BCF">
      <w:pPr>
        <w:spacing w:before="240" w:after="240"/>
        <w:ind w:left="0"/>
        <w:jc w:val="both"/>
        <w:rPr>
          <w:rFonts w:ascii="Bookman Old Style" w:hAnsi="Bookman Old Style" w:cs="Arial"/>
        </w:rPr>
      </w:pPr>
      <w:r>
        <w:rPr>
          <w:rFonts w:ascii="Bookman Old Style" w:hAnsi="Bookman Old Style"/>
          <w:lang w:val="es-ES_tradnl"/>
        </w:rPr>
        <w:t>A través de</w:t>
      </w:r>
      <w:r w:rsidR="001C24F8" w:rsidRPr="001954E9">
        <w:rPr>
          <w:rFonts w:ascii="Bookman Old Style" w:hAnsi="Bookman Old Style"/>
          <w:lang w:val="es-ES_tradnl"/>
        </w:rPr>
        <w:t xml:space="preserve"> la Resolución </w:t>
      </w:r>
      <w:r w:rsidR="001C24F8" w:rsidRPr="001954E9">
        <w:rPr>
          <w:rFonts w:ascii="Bookman Old Style" w:hAnsi="Bookman Old Style" w:cs="Arial"/>
        </w:rPr>
        <w:t xml:space="preserve">CREG 095 de 2015 se aprobó la metodología para el cálculo de la tasa de descuento que se aplicará en las actividades de transporte de gas natural, distribución de gas combustible, transporte de GLP por ductos, transmisión y distribución de energía eléctrica en el sistema interconectado nacional, y generación y distribución de energía eléctrica en zonas no interconectadas. </w:t>
      </w:r>
    </w:p>
    <w:p w14:paraId="67F72972" w14:textId="77777777" w:rsidR="001C24F8" w:rsidRPr="001954E9" w:rsidRDefault="001C24F8" w:rsidP="00514BCF">
      <w:pPr>
        <w:spacing w:before="240" w:after="240"/>
        <w:ind w:left="0"/>
        <w:jc w:val="both"/>
        <w:rPr>
          <w:rFonts w:ascii="Bookman Old Style" w:hAnsi="Bookman Old Style" w:cs="Arial"/>
        </w:rPr>
      </w:pPr>
      <w:r w:rsidRPr="001954E9">
        <w:rPr>
          <w:rFonts w:ascii="Bookman Old Style" w:hAnsi="Bookman Old Style"/>
        </w:rPr>
        <w:t xml:space="preserve">En la Resolución CREG 096 de 2015 </w:t>
      </w:r>
      <w:r w:rsidRPr="001954E9">
        <w:rPr>
          <w:rFonts w:ascii="Bookman Old Style" w:hAnsi="Bookman Old Style" w:cs="Arial"/>
        </w:rPr>
        <w:t xml:space="preserve">se definen los valores de la prima por diferencias entre el esquema de remuneración del mercado de referencia y el esquema aplicado en Colombia </w:t>
      </w:r>
      <w:r w:rsidRPr="001954E9">
        <w:rPr>
          <w:rFonts w:ascii="Bookman Old Style" w:hAnsi="Bookman Old Style" w:cs="Arial"/>
          <w:sz w:val="22"/>
          <w:szCs w:val="22"/>
        </w:rPr>
        <w:t>(</w:t>
      </w:r>
      <m:oMath>
        <m:sSub>
          <m:sSubPr>
            <m:ctrlPr>
              <w:rPr>
                <w:rFonts w:ascii="Cambria Math" w:eastAsia="Cambria Math" w:hAnsi="Cambria Math"/>
                <w:iCs/>
                <w:color w:val="000000"/>
                <w:kern w:val="24"/>
              </w:rPr>
            </m:ctrlPr>
          </m:sSubPr>
          <m:e>
            <m:r>
              <m:rPr>
                <m:sty m:val="p"/>
              </m:rPr>
              <w:rPr>
                <w:rFonts w:ascii="Cambria Math" w:eastAsia="Cambria Math" w:hAnsi="Cambria Math"/>
                <w:color w:val="000000"/>
                <w:kern w:val="24"/>
              </w:rPr>
              <m:t>R</m:t>
            </m:r>
          </m:e>
          <m:sub>
            <m:r>
              <m:rPr>
                <m:sty m:val="p"/>
              </m:rPr>
              <w:rPr>
                <w:rFonts w:ascii="Cambria Math" w:eastAsia="Cambria Math" w:hAnsi="Cambria Math"/>
                <w:color w:val="000000"/>
                <w:kern w:val="24"/>
              </w:rPr>
              <m:t>r,a</m:t>
            </m:r>
          </m:sub>
        </m:sSub>
      </m:oMath>
      <w:r w:rsidRPr="001954E9">
        <w:rPr>
          <w:rFonts w:ascii="Bookman Old Style" w:hAnsi="Bookman Old Style" w:cs="Arial"/>
          <w:sz w:val="22"/>
          <w:szCs w:val="22"/>
        </w:rPr>
        <w:t>)</w:t>
      </w:r>
      <w:r w:rsidRPr="001954E9">
        <w:rPr>
          <w:rFonts w:ascii="Bookman Old Style" w:hAnsi="Bookman Old Style" w:cs="Arial"/>
        </w:rPr>
        <w:t xml:space="preserve"> y la tasa de descuento para la actividad de distribución de gas combustible.  </w:t>
      </w:r>
    </w:p>
    <w:p w14:paraId="0FFDE783" w14:textId="77777777" w:rsidR="0000682F" w:rsidRPr="001954E9" w:rsidRDefault="0000682F" w:rsidP="00514BCF">
      <w:pPr>
        <w:adjustRightInd w:val="0"/>
        <w:spacing w:before="240" w:after="240"/>
        <w:ind w:left="0"/>
        <w:jc w:val="both"/>
        <w:rPr>
          <w:rFonts w:ascii="Bookman Old Style" w:hAnsi="Bookman Old Style" w:cs="Arial"/>
        </w:rPr>
      </w:pPr>
      <w:r w:rsidRPr="001954E9">
        <w:rPr>
          <w:rFonts w:ascii="Bookman Old Style" w:hAnsi="Bookman Old Style" w:cs="Arial"/>
        </w:rPr>
        <w:t>Por medio de la Circular CREG 105 de 2015 se publicó el documento CREG No.</w:t>
      </w:r>
      <w:r w:rsidR="00175814">
        <w:rPr>
          <w:rFonts w:ascii="Bookman Old Style" w:hAnsi="Bookman Old Style" w:cs="Arial"/>
        </w:rPr>
        <w:t xml:space="preserve"> </w:t>
      </w:r>
      <w:r w:rsidRPr="001954E9">
        <w:rPr>
          <w:rFonts w:ascii="Bookman Old Style" w:hAnsi="Bookman Old Style" w:cs="Arial"/>
        </w:rPr>
        <w:t xml:space="preserve">095 de 2015, que contiene la definición de las funciones óptimas para determinar la remuneración de los gastos de Administración, Operación y Mantenimiento - AOM de las actividades de distribución y comercialización de gas combustible por redes de tubería y de Otros Activos para la actividad de distribución conforme a lo definido en el anexo 9 y 10 de la </w:t>
      </w:r>
      <w:r w:rsidR="00A91BF5" w:rsidRPr="001954E9">
        <w:rPr>
          <w:rFonts w:ascii="Bookman Old Style" w:hAnsi="Bookman Old Style" w:cs="Arial"/>
        </w:rPr>
        <w:t>R</w:t>
      </w:r>
      <w:r w:rsidRPr="001954E9">
        <w:rPr>
          <w:rFonts w:ascii="Bookman Old Style" w:hAnsi="Bookman Old Style" w:cs="Arial"/>
        </w:rPr>
        <w:t>esolución CREG 202 de 2013.</w:t>
      </w:r>
    </w:p>
    <w:p w14:paraId="1AA7520D" w14:textId="77777777" w:rsidR="00034210" w:rsidRPr="00034210" w:rsidRDefault="00034210" w:rsidP="00514BCF">
      <w:pPr>
        <w:adjustRightInd w:val="0"/>
        <w:spacing w:before="240" w:after="240"/>
        <w:ind w:left="0"/>
        <w:jc w:val="both"/>
        <w:rPr>
          <w:rFonts w:ascii="Bookman Old Style" w:hAnsi="Bookman Old Style" w:cs="Arial"/>
        </w:rPr>
      </w:pPr>
      <w:r w:rsidRPr="00A845E1">
        <w:rPr>
          <w:rFonts w:ascii="Bookman Old Style" w:hAnsi="Bookman Old Style" w:cs="Arial"/>
        </w:rPr>
        <w:t>A través de la Circular CREG 130 de 2015, se definió el</w:t>
      </w:r>
      <w:r w:rsidRPr="00034210">
        <w:rPr>
          <w:rFonts w:ascii="Bookman Old Style" w:hAnsi="Bookman Old Style" w:cs="Arial"/>
        </w:rPr>
        <w:t xml:space="preserve"> </w:t>
      </w:r>
      <w:r w:rsidRPr="00FA4B7D">
        <w:rPr>
          <w:rFonts w:ascii="Bookman Old Style" w:hAnsi="Bookman Old Style" w:cs="Arial"/>
        </w:rPr>
        <w:t>proceso de presentación de solicitudes tarifarias para la aprobación de cargos de distribución de gas combustible por redes de tubería para nuevos mercados conforme a lo definido en la Resolución CREG 202 de 2013 y sus modificatorias</w:t>
      </w:r>
      <w:r>
        <w:rPr>
          <w:rFonts w:ascii="Bookman Old Style" w:hAnsi="Bookman Old Style" w:cs="Arial"/>
        </w:rPr>
        <w:t>.</w:t>
      </w:r>
    </w:p>
    <w:p w14:paraId="20037ED0" w14:textId="5FA3B88B" w:rsidR="00E6146A" w:rsidRPr="001954E9" w:rsidRDefault="00E6146A" w:rsidP="00514BCF">
      <w:pPr>
        <w:adjustRightInd w:val="0"/>
        <w:spacing w:before="240" w:after="240"/>
        <w:ind w:left="0"/>
        <w:jc w:val="both"/>
        <w:rPr>
          <w:rFonts w:ascii="Bookman Old Style" w:hAnsi="Bookman Old Style" w:cs="Arial"/>
          <w:lang w:val="es-ES_tradnl"/>
        </w:rPr>
      </w:pPr>
      <w:r w:rsidRPr="001954E9">
        <w:rPr>
          <w:rFonts w:ascii="Bookman Old Style" w:hAnsi="Bookman Old Style" w:cs="Arial"/>
        </w:rPr>
        <w:t xml:space="preserve">Mediante la Resolución CREG </w:t>
      </w:r>
      <w:r w:rsidR="00A13C50">
        <w:rPr>
          <w:rFonts w:ascii="Bookman Old Style" w:hAnsi="Bookman Old Style" w:cs="Arial"/>
        </w:rPr>
        <w:t>093</w:t>
      </w:r>
      <w:r w:rsidRPr="001954E9">
        <w:rPr>
          <w:rFonts w:ascii="Bookman Old Style" w:hAnsi="Bookman Old Style" w:cs="Arial"/>
        </w:rPr>
        <w:t xml:space="preserve"> de</w:t>
      </w:r>
      <w:r w:rsidR="00A13C50">
        <w:rPr>
          <w:rFonts w:ascii="Bookman Old Style" w:hAnsi="Bookman Old Style" w:cs="Arial"/>
        </w:rPr>
        <w:t>l</w:t>
      </w:r>
      <w:r w:rsidRPr="001954E9">
        <w:rPr>
          <w:rFonts w:ascii="Bookman Old Style" w:hAnsi="Bookman Old Style" w:cs="Arial"/>
        </w:rPr>
        <w:t xml:space="preserve"> </w:t>
      </w:r>
      <w:r w:rsidR="00A13C50">
        <w:rPr>
          <w:rFonts w:ascii="Bookman Old Style" w:hAnsi="Bookman Old Style" w:cs="Arial"/>
        </w:rPr>
        <w:t>11</w:t>
      </w:r>
      <w:r w:rsidRPr="001954E9">
        <w:rPr>
          <w:rFonts w:ascii="Bookman Old Style" w:hAnsi="Bookman Old Style" w:cs="Arial"/>
        </w:rPr>
        <w:t xml:space="preserve"> de julio de 2016, se revocó parcialmente la Resolución CREG 202 de 2013, modificada por las Resoluciones CREG 138 de 2014 y 125 de 2015.</w:t>
      </w:r>
    </w:p>
    <w:p w14:paraId="4124ACFB" w14:textId="77777777" w:rsidR="00A51D8F" w:rsidRPr="001954E9" w:rsidRDefault="006328A4" w:rsidP="00514BCF">
      <w:pPr>
        <w:keepNext/>
        <w:numPr>
          <w:ilvl w:val="0"/>
          <w:numId w:val="2"/>
        </w:numPr>
        <w:spacing w:before="360" w:after="240"/>
        <w:ind w:left="567" w:hanging="567"/>
        <w:jc w:val="both"/>
        <w:rPr>
          <w:rFonts w:ascii="Bookman Old Style" w:hAnsi="Bookman Old Style" w:cs="Arial"/>
          <w:b/>
        </w:rPr>
      </w:pPr>
      <w:r w:rsidRPr="001954E9">
        <w:rPr>
          <w:rFonts w:ascii="Bookman Old Style" w:hAnsi="Bookman Old Style" w:cs="Arial"/>
          <w:b/>
        </w:rPr>
        <w:t xml:space="preserve"> </w:t>
      </w:r>
      <w:r w:rsidR="00A51D8F" w:rsidRPr="001954E9">
        <w:rPr>
          <w:rFonts w:ascii="Bookman Old Style" w:hAnsi="Bookman Old Style" w:cs="Arial"/>
          <w:b/>
        </w:rPr>
        <w:t>Trámite de la actuación administrativa</w:t>
      </w:r>
    </w:p>
    <w:p w14:paraId="370CF499" w14:textId="77777777" w:rsidR="003A46CB" w:rsidRDefault="003A46CB" w:rsidP="00514BCF">
      <w:pPr>
        <w:adjustRightInd w:val="0"/>
        <w:spacing w:before="240" w:after="240"/>
        <w:ind w:left="0" w:right="23"/>
        <w:jc w:val="both"/>
        <w:rPr>
          <w:rFonts w:ascii="Bookman Old Style" w:hAnsi="Bookman Old Style" w:cs="Arial"/>
        </w:rPr>
      </w:pPr>
      <w:r w:rsidRPr="008C2AC6">
        <w:rPr>
          <w:rFonts w:ascii="Bookman Old Style" w:hAnsi="Bookman Old Style" w:cs="Arial"/>
        </w:rPr>
        <w:t xml:space="preserve">La empresa </w:t>
      </w:r>
      <w:r w:rsidR="00BA3B1B">
        <w:rPr>
          <w:rFonts w:ascii="Bookman Old Style" w:hAnsi="Bookman Old Style" w:cs="Arial"/>
        </w:rPr>
        <w:t>PUBLISERVICIOS</w:t>
      </w:r>
      <w:r w:rsidR="00911A0D">
        <w:rPr>
          <w:rFonts w:ascii="Bookman Old Style" w:hAnsi="Bookman Old Style" w:cs="Arial"/>
        </w:rPr>
        <w:t xml:space="preserve"> S.A. E.S.P.</w:t>
      </w:r>
      <w:r w:rsidR="006D34CD" w:rsidRPr="006D34CD">
        <w:rPr>
          <w:rFonts w:ascii="Bookman Old Style" w:hAnsi="Bookman Old Style" w:cs="Arial"/>
        </w:rPr>
        <w:t xml:space="preserve">, a través de la comunicación radicada en la CREG bajo el número </w:t>
      </w:r>
      <w:r w:rsidR="00EC35B2" w:rsidRPr="00EC35B2">
        <w:rPr>
          <w:rFonts w:ascii="Bookman Old Style" w:hAnsi="Bookman Old Style" w:cs="Arial"/>
        </w:rPr>
        <w:t>E-2017-0</w:t>
      </w:r>
      <w:r w:rsidR="00821DA2">
        <w:rPr>
          <w:rFonts w:ascii="Bookman Old Style" w:hAnsi="Bookman Old Style" w:cs="Arial"/>
        </w:rPr>
        <w:t>11806</w:t>
      </w:r>
      <w:r w:rsidR="00EC35B2" w:rsidRPr="00EC35B2">
        <w:rPr>
          <w:rFonts w:ascii="Bookman Old Style" w:hAnsi="Bookman Old Style" w:cs="Arial"/>
        </w:rPr>
        <w:t xml:space="preserve"> de</w:t>
      </w:r>
      <w:r w:rsidR="005200F9">
        <w:rPr>
          <w:rFonts w:ascii="Bookman Old Style" w:hAnsi="Bookman Old Style" w:cs="Arial"/>
        </w:rPr>
        <w:t xml:space="preserve"> </w:t>
      </w:r>
      <w:r w:rsidR="00821DA2">
        <w:rPr>
          <w:rFonts w:ascii="Bookman Old Style" w:hAnsi="Bookman Old Style" w:cs="Arial"/>
        </w:rPr>
        <w:t>diciembre</w:t>
      </w:r>
      <w:r w:rsidR="00EC35B2" w:rsidRPr="00EC35B2">
        <w:rPr>
          <w:rFonts w:ascii="Bookman Old Style" w:hAnsi="Bookman Old Style" w:cs="Arial"/>
        </w:rPr>
        <w:t xml:space="preserve"> </w:t>
      </w:r>
      <w:r w:rsidR="00821DA2">
        <w:rPr>
          <w:rFonts w:ascii="Bookman Old Style" w:hAnsi="Bookman Old Style" w:cs="Arial"/>
        </w:rPr>
        <w:t>19</w:t>
      </w:r>
      <w:r w:rsidR="00EC35B2" w:rsidRPr="00EC35B2">
        <w:rPr>
          <w:rFonts w:ascii="Bookman Old Style" w:hAnsi="Bookman Old Style" w:cs="Arial"/>
        </w:rPr>
        <w:t xml:space="preserve"> de 2017</w:t>
      </w:r>
      <w:r w:rsidRPr="00B665FD">
        <w:rPr>
          <w:rFonts w:ascii="Bookman Old Style" w:hAnsi="Bookman Old Style" w:cs="Arial"/>
        </w:rPr>
        <w:t xml:space="preserve">, </w:t>
      </w:r>
      <w:r w:rsidRPr="008C2AC6">
        <w:rPr>
          <w:rFonts w:ascii="Bookman Old Style" w:hAnsi="Bookman Old Style" w:cs="Arial"/>
        </w:rPr>
        <w:t>con</w:t>
      </w:r>
      <w:r w:rsidR="00963D5A">
        <w:rPr>
          <w:rFonts w:ascii="Bookman Old Style" w:hAnsi="Bookman Old Style" w:cs="Arial"/>
        </w:rPr>
        <w:t xml:space="preserve"> base en lo establecido en la Resolución</w:t>
      </w:r>
      <w:r w:rsidRPr="008C2AC6">
        <w:rPr>
          <w:rFonts w:ascii="Bookman Old Style" w:hAnsi="Bookman Old Style" w:cs="Arial"/>
        </w:rPr>
        <w:t xml:space="preserve"> CREG 202 de 2013 y sus modificaciones y </w:t>
      </w:r>
      <w:r w:rsidRPr="008C2AC6">
        <w:rPr>
          <w:rFonts w:ascii="Bookman Old Style" w:hAnsi="Bookman Old Style" w:cs="Arial"/>
        </w:rPr>
        <w:lastRenderedPageBreak/>
        <w:t>adiciones</w:t>
      </w:r>
      <w:r w:rsidRPr="00B665FD">
        <w:rPr>
          <w:rFonts w:ascii="Bookman Old Style" w:hAnsi="Bookman Old Style" w:cs="Arial"/>
        </w:rPr>
        <w:t xml:space="preserve">, solicitó aprobación de cargos de distribución de </w:t>
      </w:r>
      <w:r w:rsidR="00156E4C">
        <w:rPr>
          <w:rFonts w:ascii="Bookman Old Style" w:hAnsi="Bookman Old Style" w:cs="Arial"/>
        </w:rPr>
        <w:t>G</w:t>
      </w:r>
      <w:r w:rsidR="00FB7D00">
        <w:rPr>
          <w:rFonts w:ascii="Bookman Old Style" w:hAnsi="Bookman Old Style" w:cs="Arial"/>
        </w:rPr>
        <w:t>NC</w:t>
      </w:r>
      <w:r w:rsidR="006A3B09">
        <w:rPr>
          <w:rFonts w:ascii="Bookman Old Style" w:hAnsi="Bookman Old Style" w:cs="Arial"/>
        </w:rPr>
        <w:t xml:space="preserve"> por redes</w:t>
      </w:r>
      <w:r w:rsidRPr="00B665FD">
        <w:rPr>
          <w:rFonts w:ascii="Bookman Old Style" w:hAnsi="Bookman Old Style" w:cs="Arial"/>
        </w:rPr>
        <w:t xml:space="preserve"> para el mercado relevante conformado por </w:t>
      </w:r>
      <w:r w:rsidR="00156E4C">
        <w:rPr>
          <w:rFonts w:ascii="Bookman Old Style" w:hAnsi="Bookman Old Style" w:cs="Arial"/>
        </w:rPr>
        <w:t>l</w:t>
      </w:r>
      <w:r w:rsidR="00821DA2">
        <w:rPr>
          <w:rFonts w:ascii="Bookman Old Style" w:hAnsi="Bookman Old Style" w:cs="Arial"/>
        </w:rPr>
        <w:t>os</w:t>
      </w:r>
      <w:r w:rsidR="00156E4C">
        <w:rPr>
          <w:rFonts w:ascii="Bookman Old Style" w:hAnsi="Bookman Old Style" w:cs="Arial"/>
        </w:rPr>
        <w:t xml:space="preserve"> </w:t>
      </w:r>
      <w:r>
        <w:rPr>
          <w:rFonts w:ascii="Bookman Old Style" w:hAnsi="Bookman Old Style" w:cs="Arial"/>
        </w:rPr>
        <w:t>siguiente</w:t>
      </w:r>
      <w:r w:rsidR="00821DA2">
        <w:rPr>
          <w:rFonts w:ascii="Bookman Old Style" w:hAnsi="Bookman Old Style" w:cs="Arial"/>
        </w:rPr>
        <w:t>s</w:t>
      </w:r>
      <w:r>
        <w:rPr>
          <w:rFonts w:ascii="Bookman Old Style" w:hAnsi="Bookman Old Style" w:cs="Arial"/>
        </w:rPr>
        <w:t xml:space="preserve"> </w:t>
      </w:r>
      <w:r w:rsidR="006A3B09">
        <w:rPr>
          <w:rFonts w:ascii="Bookman Old Style" w:hAnsi="Bookman Old Style" w:cs="Arial"/>
        </w:rPr>
        <w:t>municipio</w:t>
      </w:r>
      <w:r w:rsidR="00821DA2">
        <w:rPr>
          <w:rFonts w:ascii="Bookman Old Style" w:hAnsi="Bookman Old Style" w:cs="Arial"/>
        </w:rPr>
        <w:t>s</w:t>
      </w:r>
      <w:r>
        <w:rPr>
          <w:rFonts w:ascii="Bookman Old Style" w:hAnsi="Bookman Old Style" w:cs="Arial"/>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63"/>
        <w:gridCol w:w="2488"/>
        <w:gridCol w:w="2615"/>
      </w:tblGrid>
      <w:tr w:rsidR="00514BCF" w:rsidRPr="00C52112" w14:paraId="469FCB58" w14:textId="77777777" w:rsidTr="001363DC">
        <w:trPr>
          <w:jc w:val="center"/>
        </w:trPr>
        <w:tc>
          <w:tcPr>
            <w:tcW w:w="2063" w:type="dxa"/>
            <w:shd w:val="clear" w:color="auto" w:fill="D9D9D9"/>
            <w:vAlign w:val="center"/>
          </w:tcPr>
          <w:p w14:paraId="07105C24" w14:textId="77777777" w:rsidR="00514BCF" w:rsidRPr="00E35625" w:rsidRDefault="00514BCF" w:rsidP="00514BCF">
            <w:pPr>
              <w:ind w:left="-98"/>
              <w:jc w:val="center"/>
              <w:rPr>
                <w:rFonts w:ascii="Bookman Old Style" w:hAnsi="Bookman Old Style" w:cs="Arial"/>
                <w:b/>
                <w:sz w:val="22"/>
              </w:rPr>
            </w:pPr>
            <w:r w:rsidRPr="00E35625">
              <w:rPr>
                <w:rFonts w:ascii="Bookman Old Style" w:hAnsi="Bookman Old Style" w:cs="Arial"/>
                <w:b/>
                <w:sz w:val="22"/>
              </w:rPr>
              <w:t>CODIGO DANE DEL MUNICIPIO</w:t>
            </w:r>
          </w:p>
        </w:tc>
        <w:tc>
          <w:tcPr>
            <w:tcW w:w="2488" w:type="dxa"/>
            <w:shd w:val="clear" w:color="auto" w:fill="D9D9D9"/>
            <w:vAlign w:val="center"/>
          </w:tcPr>
          <w:p w14:paraId="19AB7A4B" w14:textId="77777777" w:rsidR="00514BCF" w:rsidRPr="00E35625" w:rsidRDefault="00514BCF" w:rsidP="00514BCF">
            <w:pPr>
              <w:ind w:left="-98"/>
              <w:jc w:val="center"/>
              <w:rPr>
                <w:rFonts w:ascii="Bookman Old Style" w:hAnsi="Bookman Old Style" w:cs="Arial"/>
                <w:b/>
                <w:sz w:val="22"/>
              </w:rPr>
            </w:pPr>
            <w:r w:rsidRPr="00E35625">
              <w:rPr>
                <w:rFonts w:ascii="Bookman Old Style" w:hAnsi="Bookman Old Style" w:cs="Arial"/>
                <w:b/>
                <w:sz w:val="22"/>
              </w:rPr>
              <w:t>MUNICIPIO</w:t>
            </w:r>
          </w:p>
        </w:tc>
        <w:tc>
          <w:tcPr>
            <w:tcW w:w="2615" w:type="dxa"/>
            <w:shd w:val="clear" w:color="auto" w:fill="D9D9D9"/>
            <w:vAlign w:val="center"/>
          </w:tcPr>
          <w:p w14:paraId="627F3EF9" w14:textId="77777777" w:rsidR="00514BCF" w:rsidRPr="00E35625" w:rsidRDefault="00514BCF" w:rsidP="00514BCF">
            <w:pPr>
              <w:ind w:left="-98"/>
              <w:jc w:val="center"/>
              <w:rPr>
                <w:rFonts w:ascii="Bookman Old Style" w:hAnsi="Bookman Old Style" w:cs="Arial"/>
                <w:b/>
                <w:sz w:val="22"/>
              </w:rPr>
            </w:pPr>
            <w:r w:rsidRPr="00E35625">
              <w:rPr>
                <w:rFonts w:ascii="Bookman Old Style" w:hAnsi="Bookman Old Style" w:cs="Arial"/>
                <w:b/>
                <w:sz w:val="22"/>
              </w:rPr>
              <w:t>DEPARTAMENTO</w:t>
            </w:r>
          </w:p>
        </w:tc>
      </w:tr>
      <w:tr w:rsidR="00514BCF" w:rsidRPr="00C52112" w14:paraId="30F744B2" w14:textId="77777777" w:rsidTr="001363DC">
        <w:trPr>
          <w:jc w:val="center"/>
        </w:trPr>
        <w:tc>
          <w:tcPr>
            <w:tcW w:w="2063" w:type="dxa"/>
            <w:shd w:val="clear" w:color="auto" w:fill="auto"/>
          </w:tcPr>
          <w:p w14:paraId="7B48D697" w14:textId="77777777" w:rsidR="00514BCF" w:rsidRPr="00E35625" w:rsidRDefault="00821DA2" w:rsidP="00514BCF">
            <w:pPr>
              <w:ind w:left="-98" w:right="-1"/>
              <w:jc w:val="center"/>
              <w:rPr>
                <w:rFonts w:ascii="Bookman Old Style" w:hAnsi="Bookman Old Style" w:cs="Arial"/>
                <w:sz w:val="22"/>
              </w:rPr>
            </w:pPr>
            <w:r>
              <w:rPr>
                <w:rFonts w:ascii="Bookman Old Style" w:hAnsi="Bookman Old Style" w:cs="Arial"/>
                <w:sz w:val="22"/>
              </w:rPr>
              <w:t>15172</w:t>
            </w:r>
          </w:p>
        </w:tc>
        <w:tc>
          <w:tcPr>
            <w:tcW w:w="2488" w:type="dxa"/>
            <w:shd w:val="clear" w:color="auto" w:fill="auto"/>
          </w:tcPr>
          <w:p w14:paraId="345D6713" w14:textId="77777777" w:rsidR="00514BCF" w:rsidRPr="00E35625" w:rsidRDefault="00821DA2" w:rsidP="00514BCF">
            <w:pPr>
              <w:ind w:left="-98" w:right="-1"/>
              <w:jc w:val="center"/>
              <w:rPr>
                <w:rFonts w:ascii="Bookman Old Style" w:hAnsi="Bookman Old Style" w:cs="Arial"/>
                <w:sz w:val="22"/>
              </w:rPr>
            </w:pPr>
            <w:r>
              <w:rPr>
                <w:rFonts w:ascii="Bookman Old Style" w:hAnsi="Bookman Old Style" w:cs="Arial"/>
                <w:sz w:val="22"/>
              </w:rPr>
              <w:t>Chinavita</w:t>
            </w:r>
          </w:p>
        </w:tc>
        <w:tc>
          <w:tcPr>
            <w:tcW w:w="2615" w:type="dxa"/>
            <w:shd w:val="clear" w:color="auto" w:fill="auto"/>
          </w:tcPr>
          <w:p w14:paraId="7E48266E" w14:textId="77777777" w:rsidR="00514BCF" w:rsidRPr="00E35625" w:rsidRDefault="00BA3B1B" w:rsidP="00514BCF">
            <w:pPr>
              <w:ind w:left="-98" w:right="-1"/>
              <w:jc w:val="center"/>
              <w:rPr>
                <w:rFonts w:ascii="Bookman Old Style" w:hAnsi="Bookman Old Style" w:cs="Arial"/>
                <w:sz w:val="22"/>
              </w:rPr>
            </w:pPr>
            <w:r>
              <w:rPr>
                <w:rFonts w:ascii="Bookman Old Style" w:hAnsi="Bookman Old Style" w:cs="Arial"/>
                <w:sz w:val="22"/>
              </w:rPr>
              <w:t>Boyacá</w:t>
            </w:r>
          </w:p>
        </w:tc>
      </w:tr>
      <w:tr w:rsidR="00821DA2" w:rsidRPr="00C52112" w14:paraId="0609F776" w14:textId="77777777" w:rsidTr="001363DC">
        <w:trPr>
          <w:jc w:val="center"/>
        </w:trPr>
        <w:tc>
          <w:tcPr>
            <w:tcW w:w="2063" w:type="dxa"/>
            <w:shd w:val="clear" w:color="auto" w:fill="auto"/>
          </w:tcPr>
          <w:p w14:paraId="19132886" w14:textId="77777777" w:rsidR="00821DA2" w:rsidRDefault="00821DA2" w:rsidP="00514BCF">
            <w:pPr>
              <w:ind w:left="-98" w:right="-1"/>
              <w:jc w:val="center"/>
              <w:rPr>
                <w:rFonts w:ascii="Bookman Old Style" w:hAnsi="Bookman Old Style" w:cs="Arial"/>
                <w:sz w:val="22"/>
              </w:rPr>
            </w:pPr>
            <w:r>
              <w:rPr>
                <w:rFonts w:ascii="Bookman Old Style" w:hAnsi="Bookman Old Style" w:cs="Arial"/>
                <w:sz w:val="22"/>
              </w:rPr>
              <w:t>15511</w:t>
            </w:r>
          </w:p>
        </w:tc>
        <w:tc>
          <w:tcPr>
            <w:tcW w:w="2488" w:type="dxa"/>
            <w:shd w:val="clear" w:color="auto" w:fill="auto"/>
          </w:tcPr>
          <w:p w14:paraId="0F065794" w14:textId="77777777" w:rsidR="00821DA2" w:rsidRDefault="00821DA2" w:rsidP="00514BCF">
            <w:pPr>
              <w:ind w:left="-98" w:right="-1"/>
              <w:jc w:val="center"/>
              <w:rPr>
                <w:rFonts w:ascii="Bookman Old Style" w:hAnsi="Bookman Old Style" w:cs="Arial"/>
                <w:sz w:val="22"/>
              </w:rPr>
            </w:pPr>
            <w:r>
              <w:rPr>
                <w:rFonts w:ascii="Bookman Old Style" w:hAnsi="Bookman Old Style" w:cs="Arial"/>
                <w:sz w:val="22"/>
              </w:rPr>
              <w:t>Pachavita</w:t>
            </w:r>
          </w:p>
        </w:tc>
        <w:tc>
          <w:tcPr>
            <w:tcW w:w="2615" w:type="dxa"/>
            <w:shd w:val="clear" w:color="auto" w:fill="auto"/>
          </w:tcPr>
          <w:p w14:paraId="015A7367" w14:textId="77777777" w:rsidR="00821DA2" w:rsidRDefault="00821DA2" w:rsidP="00514BCF">
            <w:pPr>
              <w:ind w:left="-98" w:right="-1"/>
              <w:jc w:val="center"/>
              <w:rPr>
                <w:rFonts w:ascii="Bookman Old Style" w:hAnsi="Bookman Old Style" w:cs="Arial"/>
                <w:sz w:val="22"/>
              </w:rPr>
            </w:pPr>
            <w:r>
              <w:rPr>
                <w:rFonts w:ascii="Bookman Old Style" w:hAnsi="Bookman Old Style" w:cs="Arial"/>
                <w:sz w:val="22"/>
              </w:rPr>
              <w:t>Boyacá</w:t>
            </w:r>
          </w:p>
        </w:tc>
      </w:tr>
    </w:tbl>
    <w:p w14:paraId="47671075" w14:textId="77777777" w:rsidR="005873FD" w:rsidRDefault="005873FD" w:rsidP="00514BCF">
      <w:pPr>
        <w:adjustRightInd w:val="0"/>
        <w:spacing w:before="240" w:after="240"/>
        <w:ind w:left="0" w:right="20"/>
        <w:jc w:val="both"/>
        <w:rPr>
          <w:rFonts w:ascii="Bookman Old Style" w:hAnsi="Bookman Old Style" w:cs="Arial"/>
        </w:rPr>
      </w:pPr>
      <w:r w:rsidRPr="001954E9">
        <w:rPr>
          <w:rFonts w:ascii="Bookman Old Style" w:hAnsi="Bookman Old Style" w:cs="Arial"/>
        </w:rPr>
        <w:t>En la mencionada comunicación se allegaron l</w:t>
      </w:r>
      <w:r w:rsidR="00886F37" w:rsidRPr="001954E9">
        <w:rPr>
          <w:rFonts w:ascii="Bookman Old Style" w:hAnsi="Bookman Old Style" w:cs="Arial"/>
        </w:rPr>
        <w:t>os datos de demanda</w:t>
      </w:r>
      <w:r w:rsidRPr="001954E9">
        <w:rPr>
          <w:rFonts w:ascii="Bookman Old Style" w:hAnsi="Bookman Old Style" w:cs="Arial"/>
        </w:rPr>
        <w:t xml:space="preserve">, </w:t>
      </w:r>
      <w:r w:rsidR="00886F37" w:rsidRPr="001954E9">
        <w:rPr>
          <w:rFonts w:ascii="Bookman Old Style" w:hAnsi="Bookman Old Style" w:cs="Arial"/>
        </w:rPr>
        <w:t xml:space="preserve">gastos de administración operación y mantenimiento AOM y las inversiones </w:t>
      </w:r>
      <w:r w:rsidRPr="001954E9">
        <w:rPr>
          <w:rFonts w:ascii="Bookman Old Style" w:hAnsi="Bookman Old Style" w:cs="Arial"/>
        </w:rPr>
        <w:t>clasificadas según el listado de unidades constructivas establecido en el Anexo No.</w:t>
      </w:r>
      <w:r w:rsidR="00886F37" w:rsidRPr="001954E9">
        <w:rPr>
          <w:rFonts w:ascii="Bookman Old Style" w:hAnsi="Bookman Old Style" w:cs="Arial"/>
        </w:rPr>
        <w:t xml:space="preserve"> </w:t>
      </w:r>
      <w:r w:rsidRPr="001954E9">
        <w:rPr>
          <w:rFonts w:ascii="Bookman Old Style" w:hAnsi="Bookman Old Style" w:cs="Arial"/>
        </w:rPr>
        <w:t>8 de la Resolución CREG 202 de 2013.</w:t>
      </w:r>
    </w:p>
    <w:p w14:paraId="57EF2C61" w14:textId="77777777" w:rsidR="0084388D" w:rsidRDefault="0084388D" w:rsidP="00514BCF">
      <w:pPr>
        <w:adjustRightInd w:val="0"/>
        <w:spacing w:before="240" w:after="240"/>
        <w:ind w:left="0" w:right="20"/>
        <w:jc w:val="both"/>
        <w:rPr>
          <w:rFonts w:ascii="Bookman Old Style" w:hAnsi="Bookman Old Style" w:cs="Arial"/>
        </w:rPr>
      </w:pPr>
      <w:r>
        <w:rPr>
          <w:rFonts w:ascii="Bookman Old Style" w:hAnsi="Bookman Old Style" w:cs="Arial"/>
        </w:rPr>
        <w:t xml:space="preserve">Adicionalmente, la empresa </w:t>
      </w:r>
      <w:r w:rsidR="00BA3B1B">
        <w:rPr>
          <w:rFonts w:ascii="Bookman Old Style" w:hAnsi="Bookman Old Style" w:cs="Arial"/>
        </w:rPr>
        <w:t>PUBLISERVICIOS</w:t>
      </w:r>
      <w:r>
        <w:rPr>
          <w:rFonts w:ascii="Bookman Old Style" w:hAnsi="Bookman Old Style" w:cs="Arial"/>
        </w:rPr>
        <w:t xml:space="preserve"> S.A. E.S.P. manifiesta que </w:t>
      </w:r>
      <w:r w:rsidR="00E5709D">
        <w:rPr>
          <w:rFonts w:ascii="Bookman Old Style" w:hAnsi="Bookman Old Style" w:cs="Arial"/>
        </w:rPr>
        <w:t>el mercado relevante conformado por los municipios de Chinavita y Pachavita cuenta con aportes públicos para la financiación de la infraestructura de distribución provenientes del Fondo Especial Cuota de Fomento por valor de $1.102.208.906 a pesos d</w:t>
      </w:r>
      <w:r w:rsidR="00F51F87">
        <w:rPr>
          <w:rFonts w:ascii="Bookman Old Style" w:hAnsi="Bookman Old Style" w:cs="Arial"/>
        </w:rPr>
        <w:t>e diciembre de 2016</w:t>
      </w:r>
      <w:r w:rsidR="00E5709D">
        <w:rPr>
          <w:rFonts w:ascii="Bookman Old Style" w:hAnsi="Bookman Old Style" w:cs="Arial"/>
        </w:rPr>
        <w:t>.</w:t>
      </w:r>
    </w:p>
    <w:p w14:paraId="0D8677F5" w14:textId="77777777" w:rsidR="00656C1A" w:rsidRDefault="00656C1A" w:rsidP="00656C1A">
      <w:pPr>
        <w:adjustRightInd w:val="0"/>
        <w:spacing w:before="240" w:after="240"/>
        <w:ind w:left="0" w:right="20"/>
        <w:jc w:val="both"/>
        <w:rPr>
          <w:rFonts w:ascii="Bookman Old Style" w:hAnsi="Bookman Old Style" w:cs="Arial"/>
        </w:rPr>
      </w:pPr>
      <w:r w:rsidRPr="00B17FEB">
        <w:rPr>
          <w:rFonts w:ascii="Bookman Old Style" w:hAnsi="Bookman Old Style" w:cs="Arial"/>
        </w:rPr>
        <w:t>Mediante oficio con radicado CREG E-201</w:t>
      </w:r>
      <w:r>
        <w:rPr>
          <w:rFonts w:ascii="Bookman Old Style" w:hAnsi="Bookman Old Style" w:cs="Arial"/>
        </w:rPr>
        <w:t>7</w:t>
      </w:r>
      <w:r w:rsidRPr="00B17FEB">
        <w:rPr>
          <w:rFonts w:ascii="Bookman Old Style" w:hAnsi="Bookman Old Style" w:cs="Arial"/>
        </w:rPr>
        <w:t>-</w:t>
      </w:r>
      <w:r>
        <w:rPr>
          <w:rFonts w:ascii="Bookman Old Style" w:hAnsi="Bookman Old Style" w:cs="Arial"/>
        </w:rPr>
        <w:t>0</w:t>
      </w:r>
      <w:r w:rsidR="000936FA">
        <w:rPr>
          <w:rFonts w:ascii="Bookman Old Style" w:hAnsi="Bookman Old Style" w:cs="Arial"/>
        </w:rPr>
        <w:t>12052</w:t>
      </w:r>
      <w:r>
        <w:rPr>
          <w:rFonts w:ascii="Bookman Old Style" w:hAnsi="Bookman Old Style" w:cs="Arial"/>
        </w:rPr>
        <w:t xml:space="preserve"> </w:t>
      </w:r>
      <w:r w:rsidRPr="00B17FEB">
        <w:rPr>
          <w:rFonts w:ascii="Bookman Old Style" w:hAnsi="Bookman Old Style" w:cs="Arial"/>
        </w:rPr>
        <w:t xml:space="preserve">de </w:t>
      </w:r>
      <w:r w:rsidR="000936FA">
        <w:rPr>
          <w:rFonts w:ascii="Bookman Old Style" w:hAnsi="Bookman Old Style" w:cs="Arial"/>
        </w:rPr>
        <w:t>diciembre</w:t>
      </w:r>
      <w:r>
        <w:rPr>
          <w:rFonts w:ascii="Bookman Old Style" w:hAnsi="Bookman Old Style" w:cs="Arial"/>
        </w:rPr>
        <w:t xml:space="preserve"> 2</w:t>
      </w:r>
      <w:r w:rsidR="000936FA">
        <w:rPr>
          <w:rFonts w:ascii="Bookman Old Style" w:hAnsi="Bookman Old Style" w:cs="Arial"/>
        </w:rPr>
        <w:t>6</w:t>
      </w:r>
      <w:r w:rsidRPr="00B17FEB">
        <w:rPr>
          <w:rFonts w:ascii="Bookman Old Style" w:hAnsi="Bookman Old Style" w:cs="Arial"/>
        </w:rPr>
        <w:t xml:space="preserve"> de 201</w:t>
      </w:r>
      <w:r>
        <w:rPr>
          <w:rFonts w:ascii="Bookman Old Style" w:hAnsi="Bookman Old Style" w:cs="Arial"/>
        </w:rPr>
        <w:t>7</w:t>
      </w:r>
      <w:r w:rsidRPr="00B17FEB">
        <w:rPr>
          <w:rFonts w:ascii="Bookman Old Style" w:hAnsi="Bookman Old Style" w:cs="Arial"/>
        </w:rPr>
        <w:t xml:space="preserve">, </w:t>
      </w:r>
      <w:r>
        <w:rPr>
          <w:rFonts w:ascii="Bookman Old Style" w:hAnsi="Bookman Old Style" w:cs="Arial"/>
        </w:rPr>
        <w:t>l</w:t>
      </w:r>
      <w:r w:rsidRPr="00B17FEB">
        <w:rPr>
          <w:rFonts w:ascii="Bookman Old Style" w:hAnsi="Bookman Old Style" w:cs="Arial"/>
        </w:rPr>
        <w:t xml:space="preserve">a Unidad de Planeación Minero Energética </w:t>
      </w:r>
      <w:r>
        <w:rPr>
          <w:rFonts w:ascii="Bookman Old Style" w:hAnsi="Bookman Old Style" w:cs="Arial"/>
        </w:rPr>
        <w:t>-</w:t>
      </w:r>
      <w:r w:rsidRPr="00B17FEB">
        <w:rPr>
          <w:rFonts w:ascii="Bookman Old Style" w:hAnsi="Bookman Old Style" w:cs="Arial"/>
        </w:rPr>
        <w:t>UPME</w:t>
      </w:r>
      <w:r>
        <w:rPr>
          <w:rFonts w:ascii="Bookman Old Style" w:hAnsi="Bookman Old Style" w:cs="Arial"/>
        </w:rPr>
        <w:t>-</w:t>
      </w:r>
      <w:r w:rsidRPr="00B17FEB">
        <w:rPr>
          <w:rFonts w:ascii="Bookman Old Style" w:hAnsi="Bookman Old Style" w:cs="Arial"/>
        </w:rPr>
        <w:t xml:space="preserve"> remite</w:t>
      </w:r>
      <w:r>
        <w:rPr>
          <w:rFonts w:ascii="Bookman Old Style" w:hAnsi="Bookman Old Style" w:cs="Arial"/>
        </w:rPr>
        <w:t xml:space="preserve"> concepto en el que </w:t>
      </w:r>
      <w:r w:rsidRPr="00341E8F">
        <w:rPr>
          <w:rFonts w:ascii="Bookman Old Style" w:hAnsi="Bookman Old Style" w:cs="Arial"/>
        </w:rPr>
        <w:t xml:space="preserve">considera que la metodología de proyección de demanda de gas propuesta por la empresa </w:t>
      </w:r>
      <w:r w:rsidR="00BA3B1B">
        <w:rPr>
          <w:rFonts w:ascii="Bookman Old Style" w:hAnsi="Bookman Old Style" w:cs="Arial"/>
        </w:rPr>
        <w:t>PUBLISERVICIOS</w:t>
      </w:r>
      <w:r>
        <w:rPr>
          <w:rFonts w:ascii="Bookman Old Style" w:hAnsi="Bookman Old Style" w:cs="Arial"/>
        </w:rPr>
        <w:t xml:space="preserve"> S.A. E.S.P.</w:t>
      </w:r>
      <w:r w:rsidRPr="00341E8F">
        <w:rPr>
          <w:rFonts w:ascii="Bookman Old Style" w:hAnsi="Bookman Old Style" w:cs="Arial"/>
        </w:rPr>
        <w:t xml:space="preserve"> </w:t>
      </w:r>
      <w:r>
        <w:rPr>
          <w:rFonts w:ascii="Bookman Old Style" w:hAnsi="Bookman Old Style" w:cs="Arial"/>
        </w:rPr>
        <w:t>para l</w:t>
      </w:r>
      <w:r w:rsidR="000936FA">
        <w:rPr>
          <w:rFonts w:ascii="Bookman Old Style" w:hAnsi="Bookman Old Style" w:cs="Arial"/>
        </w:rPr>
        <w:t>os</w:t>
      </w:r>
      <w:r>
        <w:rPr>
          <w:rFonts w:ascii="Bookman Old Style" w:hAnsi="Bookman Old Style" w:cs="Arial"/>
        </w:rPr>
        <w:t xml:space="preserve"> municipio</w:t>
      </w:r>
      <w:r w:rsidR="000936FA">
        <w:rPr>
          <w:rFonts w:ascii="Bookman Old Style" w:hAnsi="Bookman Old Style" w:cs="Arial"/>
        </w:rPr>
        <w:t>s</w:t>
      </w:r>
      <w:r>
        <w:rPr>
          <w:rFonts w:ascii="Bookman Old Style" w:hAnsi="Bookman Old Style" w:cs="Arial"/>
        </w:rPr>
        <w:t xml:space="preserve"> de </w:t>
      </w:r>
      <w:r w:rsidR="000936FA">
        <w:rPr>
          <w:rFonts w:ascii="Bookman Old Style" w:hAnsi="Bookman Old Style" w:cs="Arial"/>
        </w:rPr>
        <w:t>Chinavita y Pachavita</w:t>
      </w:r>
      <w:r w:rsidR="006A3B09">
        <w:rPr>
          <w:rFonts w:ascii="Bookman Old Style" w:hAnsi="Bookman Old Style" w:cs="Arial"/>
        </w:rPr>
        <w:t>,</w:t>
      </w:r>
      <w:r>
        <w:rPr>
          <w:rFonts w:ascii="Bookman Old Style" w:hAnsi="Bookman Old Style" w:cs="Arial"/>
        </w:rPr>
        <w:t xml:space="preserve"> departamento de </w:t>
      </w:r>
      <w:r w:rsidR="00BA3B1B">
        <w:rPr>
          <w:rFonts w:ascii="Bookman Old Style" w:hAnsi="Bookman Old Style" w:cs="Arial"/>
        </w:rPr>
        <w:t>Boyacá</w:t>
      </w:r>
      <w:r w:rsidR="006A3B09">
        <w:rPr>
          <w:rFonts w:ascii="Bookman Old Style" w:hAnsi="Bookman Old Style" w:cs="Arial"/>
        </w:rPr>
        <w:t>,</w:t>
      </w:r>
      <w:r>
        <w:rPr>
          <w:rFonts w:ascii="Bookman Old Style" w:hAnsi="Bookman Old Style" w:cs="Arial"/>
        </w:rPr>
        <w:t xml:space="preserve"> </w:t>
      </w:r>
      <w:r w:rsidRPr="00341E8F">
        <w:rPr>
          <w:rFonts w:ascii="Bookman Old Style" w:hAnsi="Bookman Old Style" w:cs="Arial"/>
        </w:rPr>
        <w:t>cumple con los requerimientos contenidos en el Anexo 13 de la Resolución CREG 202 de 2013.</w:t>
      </w:r>
    </w:p>
    <w:p w14:paraId="7AB4A8FF" w14:textId="77777777" w:rsidR="0087735B" w:rsidRDefault="0087735B" w:rsidP="0087735B">
      <w:pPr>
        <w:adjustRightInd w:val="0"/>
        <w:spacing w:before="240" w:after="240"/>
        <w:ind w:left="0" w:right="20"/>
        <w:jc w:val="both"/>
        <w:rPr>
          <w:rFonts w:ascii="Bookman Old Style" w:hAnsi="Bookman Old Style" w:cs="Arial"/>
        </w:rPr>
      </w:pPr>
      <w:r>
        <w:rPr>
          <w:rFonts w:ascii="Bookman Old Style" w:hAnsi="Bookman Old Style" w:cs="Arial"/>
        </w:rPr>
        <w:t>M</w:t>
      </w:r>
      <w:r w:rsidRPr="000F3230">
        <w:rPr>
          <w:rFonts w:ascii="Bookman Old Style" w:hAnsi="Bookman Old Style" w:cs="Arial"/>
        </w:rPr>
        <w:t xml:space="preserve">ediante auto proferido el día </w:t>
      </w:r>
      <w:r w:rsidR="00B92CA2">
        <w:rPr>
          <w:rFonts w:ascii="Bookman Old Style" w:hAnsi="Bookman Old Style" w:cs="Arial"/>
        </w:rPr>
        <w:t>25</w:t>
      </w:r>
      <w:r w:rsidRPr="000F3230">
        <w:rPr>
          <w:rFonts w:ascii="Bookman Old Style" w:hAnsi="Bookman Old Style" w:cs="Arial"/>
        </w:rPr>
        <w:t xml:space="preserve"> de </w:t>
      </w:r>
      <w:r w:rsidR="00B92CA2">
        <w:rPr>
          <w:rFonts w:ascii="Bookman Old Style" w:hAnsi="Bookman Old Style" w:cs="Arial"/>
        </w:rPr>
        <w:t>abril</w:t>
      </w:r>
      <w:r w:rsidRPr="000F3230">
        <w:rPr>
          <w:rFonts w:ascii="Bookman Old Style" w:hAnsi="Bookman Old Style" w:cs="Arial"/>
        </w:rPr>
        <w:t xml:space="preserve"> de 201</w:t>
      </w:r>
      <w:r w:rsidR="00B92CA2">
        <w:rPr>
          <w:rFonts w:ascii="Bookman Old Style" w:hAnsi="Bookman Old Style" w:cs="Arial"/>
        </w:rPr>
        <w:t>8</w:t>
      </w:r>
      <w:r w:rsidRPr="000F3230">
        <w:rPr>
          <w:rFonts w:ascii="Bookman Old Style" w:hAnsi="Bookman Old Style" w:cs="Arial"/>
        </w:rPr>
        <w:t xml:space="preserve">, </w:t>
      </w:r>
      <w:r>
        <w:rPr>
          <w:rFonts w:ascii="Bookman Old Style" w:hAnsi="Bookman Old Style" w:cs="Arial"/>
        </w:rPr>
        <w:t xml:space="preserve">la Comisión de Regulación de Energía y Gas –CREG- </w:t>
      </w:r>
      <w:r w:rsidRPr="000F3230">
        <w:rPr>
          <w:rFonts w:ascii="Bookman Old Style" w:hAnsi="Bookman Old Style" w:cs="Arial"/>
        </w:rPr>
        <w:t xml:space="preserve">dispuso iniciar la respectiva actuación administrativa con fundamento en la solicitud presentada por </w:t>
      </w:r>
      <w:r>
        <w:rPr>
          <w:rFonts w:ascii="Bookman Old Style" w:hAnsi="Bookman Old Style" w:cs="Arial"/>
        </w:rPr>
        <w:t>l</w:t>
      </w:r>
      <w:r w:rsidRPr="00B665FD">
        <w:rPr>
          <w:rFonts w:ascii="Bookman Old Style" w:hAnsi="Bookman Old Style" w:cs="Arial"/>
        </w:rPr>
        <w:t xml:space="preserve">a empresa </w:t>
      </w:r>
      <w:r w:rsidR="00BA3B1B">
        <w:rPr>
          <w:rFonts w:ascii="Bookman Old Style" w:hAnsi="Bookman Old Style" w:cs="Arial"/>
        </w:rPr>
        <w:t>PUBLISERVICIOS</w:t>
      </w:r>
      <w:r>
        <w:rPr>
          <w:rFonts w:ascii="Bookman Old Style" w:hAnsi="Bookman Old Style" w:cs="Arial"/>
        </w:rPr>
        <w:t xml:space="preserve"> S.A. E.S.P. para la aprobación de los cargos de </w:t>
      </w:r>
      <w:r>
        <w:rPr>
          <w:rFonts w:ascii="Bookman Old Style" w:hAnsi="Bookman Old Style" w:cs="Arial"/>
          <w:szCs w:val="22"/>
        </w:rPr>
        <w:t>distribución de G</w:t>
      </w:r>
      <w:r w:rsidR="00B92CA2">
        <w:rPr>
          <w:rFonts w:ascii="Bookman Old Style" w:hAnsi="Bookman Old Style" w:cs="Arial"/>
          <w:szCs w:val="22"/>
        </w:rPr>
        <w:t>NC</w:t>
      </w:r>
      <w:r>
        <w:rPr>
          <w:rFonts w:ascii="Bookman Old Style" w:hAnsi="Bookman Old Style" w:cs="Arial"/>
          <w:szCs w:val="22"/>
        </w:rPr>
        <w:t xml:space="preserve"> por redes de tubería para el </w:t>
      </w:r>
      <w:r>
        <w:rPr>
          <w:rFonts w:ascii="Bookman Old Style" w:hAnsi="Bookman Old Style" w:cs="Arial"/>
        </w:rPr>
        <w:t xml:space="preserve">mercado relevante </w:t>
      </w:r>
      <w:r w:rsidRPr="00D24B72">
        <w:rPr>
          <w:rFonts w:ascii="Bookman Old Style" w:hAnsi="Bookman Old Style" w:cs="Arial"/>
          <w:szCs w:val="22"/>
        </w:rPr>
        <w:t>conformado</w:t>
      </w:r>
      <w:r>
        <w:rPr>
          <w:rFonts w:ascii="Bookman Old Style" w:hAnsi="Bookman Old Style" w:cs="Arial"/>
          <w:szCs w:val="22"/>
        </w:rPr>
        <w:t xml:space="preserve"> por l</w:t>
      </w:r>
      <w:r w:rsidR="00B92CA2">
        <w:rPr>
          <w:rFonts w:ascii="Bookman Old Style" w:hAnsi="Bookman Old Style" w:cs="Arial"/>
          <w:szCs w:val="22"/>
        </w:rPr>
        <w:t>os</w:t>
      </w:r>
      <w:r>
        <w:rPr>
          <w:rFonts w:ascii="Bookman Old Style" w:hAnsi="Bookman Old Style" w:cs="Arial"/>
          <w:szCs w:val="22"/>
        </w:rPr>
        <w:t xml:space="preserve"> </w:t>
      </w:r>
      <w:r>
        <w:rPr>
          <w:rFonts w:ascii="Bookman Old Style" w:hAnsi="Bookman Old Style" w:cs="Arial"/>
        </w:rPr>
        <w:t>municipio</w:t>
      </w:r>
      <w:r w:rsidR="00B92CA2">
        <w:rPr>
          <w:rFonts w:ascii="Bookman Old Style" w:hAnsi="Bookman Old Style" w:cs="Arial"/>
        </w:rPr>
        <w:t>s</w:t>
      </w:r>
      <w:r>
        <w:rPr>
          <w:rFonts w:ascii="Bookman Old Style" w:hAnsi="Bookman Old Style" w:cs="Arial"/>
        </w:rPr>
        <w:t xml:space="preserve"> de </w:t>
      </w:r>
      <w:r w:rsidR="00B92CA2">
        <w:rPr>
          <w:rFonts w:ascii="Bookman Old Style" w:hAnsi="Bookman Old Style" w:cs="Arial"/>
        </w:rPr>
        <w:t>Chinavita y Pachavita</w:t>
      </w:r>
      <w:r>
        <w:rPr>
          <w:rFonts w:ascii="Bookman Old Style" w:hAnsi="Bookman Old Style" w:cs="Arial"/>
        </w:rPr>
        <w:t xml:space="preserve"> en el departamento de </w:t>
      </w:r>
      <w:r w:rsidR="00BA3B1B">
        <w:rPr>
          <w:rFonts w:ascii="Bookman Old Style" w:hAnsi="Bookman Old Style" w:cs="Arial"/>
        </w:rPr>
        <w:t>Boyacá</w:t>
      </w:r>
      <w:r w:rsidRPr="00D24B72">
        <w:rPr>
          <w:rFonts w:ascii="Bookman Old Style" w:hAnsi="Bookman Old Style" w:cs="Arial"/>
          <w:szCs w:val="22"/>
        </w:rPr>
        <w:t>.</w:t>
      </w:r>
    </w:p>
    <w:p w14:paraId="7FC44B46" w14:textId="77777777" w:rsidR="0087735B" w:rsidRDefault="0087735B" w:rsidP="0087735B">
      <w:pPr>
        <w:adjustRightInd w:val="0"/>
        <w:spacing w:before="240" w:after="240"/>
        <w:ind w:left="0" w:right="20"/>
        <w:jc w:val="both"/>
        <w:rPr>
          <w:rFonts w:ascii="Bookman Old Style" w:hAnsi="Bookman Old Style" w:cs="Arial"/>
          <w:szCs w:val="22"/>
        </w:rPr>
      </w:pPr>
      <w:r w:rsidRPr="00C07E9D">
        <w:rPr>
          <w:rFonts w:ascii="Bookman Old Style" w:hAnsi="Bookman Old Style" w:cs="Arial"/>
          <w:szCs w:val="22"/>
        </w:rPr>
        <w:t xml:space="preserve">De acuerdo con lo establecido en el auto del </w:t>
      </w:r>
      <w:r w:rsidR="00B92CA2">
        <w:rPr>
          <w:rFonts w:ascii="Bookman Old Style" w:hAnsi="Bookman Old Style" w:cs="Arial"/>
          <w:szCs w:val="22"/>
        </w:rPr>
        <w:t>25</w:t>
      </w:r>
      <w:r w:rsidRPr="000F3230">
        <w:rPr>
          <w:rFonts w:ascii="Bookman Old Style" w:hAnsi="Bookman Old Style" w:cs="Arial"/>
        </w:rPr>
        <w:t xml:space="preserve"> de </w:t>
      </w:r>
      <w:r w:rsidR="00B92CA2">
        <w:rPr>
          <w:rFonts w:ascii="Bookman Old Style" w:hAnsi="Bookman Old Style" w:cs="Arial"/>
        </w:rPr>
        <w:t>abril</w:t>
      </w:r>
      <w:r w:rsidRPr="000F3230">
        <w:rPr>
          <w:rFonts w:ascii="Bookman Old Style" w:hAnsi="Bookman Old Style" w:cs="Arial"/>
        </w:rPr>
        <w:t xml:space="preserve"> de 201</w:t>
      </w:r>
      <w:r w:rsidR="00B92CA2">
        <w:rPr>
          <w:rFonts w:ascii="Bookman Old Style" w:hAnsi="Bookman Old Style" w:cs="Arial"/>
        </w:rPr>
        <w:t>8</w:t>
      </w:r>
      <w:r w:rsidRPr="00C07E9D">
        <w:rPr>
          <w:rFonts w:ascii="Bookman Old Style" w:hAnsi="Bookman Old Style" w:cs="Arial"/>
          <w:szCs w:val="22"/>
        </w:rPr>
        <w:t xml:space="preserve"> y para cumplir con lo dispuesto en el artículo 37 del Código de Procedimiento Administrativo y de lo Contencioso Administrativo, </w:t>
      </w:r>
      <w:r w:rsidRPr="009C2891">
        <w:rPr>
          <w:rFonts w:ascii="Bookman Old Style" w:hAnsi="Bookman Old Style" w:cs="Arial"/>
          <w:szCs w:val="22"/>
        </w:rPr>
        <w:t>en el Diario Oficial No. 50</w:t>
      </w:r>
      <w:r w:rsidR="00B92CA2" w:rsidRPr="00D2734B">
        <w:rPr>
          <w:rFonts w:ascii="Bookman Old Style" w:hAnsi="Bookman Old Style" w:cs="Arial"/>
          <w:szCs w:val="22"/>
        </w:rPr>
        <w:t>.578</w:t>
      </w:r>
      <w:r w:rsidRPr="009C2891">
        <w:rPr>
          <w:rFonts w:ascii="Bookman Old Style" w:hAnsi="Bookman Old Style" w:cs="Arial"/>
          <w:szCs w:val="22"/>
        </w:rPr>
        <w:t xml:space="preserve"> del 2</w:t>
      </w:r>
      <w:r w:rsidR="00B92CA2" w:rsidRPr="009C2891">
        <w:rPr>
          <w:rFonts w:ascii="Bookman Old Style" w:hAnsi="Bookman Old Style" w:cs="Arial"/>
          <w:szCs w:val="22"/>
        </w:rPr>
        <w:t>8</w:t>
      </w:r>
      <w:r w:rsidRPr="009C2891">
        <w:rPr>
          <w:rFonts w:ascii="Bookman Old Style" w:hAnsi="Bookman Old Style" w:cs="Arial"/>
          <w:szCs w:val="22"/>
        </w:rPr>
        <w:t xml:space="preserve"> de </w:t>
      </w:r>
      <w:r w:rsidR="00B92CA2" w:rsidRPr="009C2891">
        <w:rPr>
          <w:rFonts w:ascii="Bookman Old Style" w:hAnsi="Bookman Old Style" w:cs="Arial"/>
          <w:szCs w:val="22"/>
        </w:rPr>
        <w:t>abril</w:t>
      </w:r>
      <w:r>
        <w:rPr>
          <w:rFonts w:ascii="Bookman Old Style" w:hAnsi="Bookman Old Style" w:cs="Arial"/>
          <w:szCs w:val="22"/>
        </w:rPr>
        <w:t xml:space="preserve"> </w:t>
      </w:r>
      <w:r w:rsidRPr="0069757F">
        <w:rPr>
          <w:rFonts w:ascii="Bookman Old Style" w:hAnsi="Bookman Old Style" w:cs="Arial"/>
          <w:szCs w:val="22"/>
        </w:rPr>
        <w:t>de 201</w:t>
      </w:r>
      <w:r w:rsidR="00B92CA2">
        <w:rPr>
          <w:rFonts w:ascii="Bookman Old Style" w:hAnsi="Bookman Old Style" w:cs="Arial"/>
          <w:szCs w:val="22"/>
        </w:rPr>
        <w:t>8</w:t>
      </w:r>
      <w:r w:rsidRPr="00C07E9D">
        <w:rPr>
          <w:rFonts w:ascii="Bookman Old Style" w:hAnsi="Bookman Old Style" w:cs="Arial"/>
          <w:szCs w:val="22"/>
        </w:rPr>
        <w:t xml:space="preserve"> se publicó un extracto con el resumen de la actuación administrativa. Así mismo, mediante el </w:t>
      </w:r>
      <w:r>
        <w:rPr>
          <w:rFonts w:ascii="Bookman Old Style" w:hAnsi="Bookman Old Style" w:cs="Arial"/>
          <w:szCs w:val="22"/>
        </w:rPr>
        <w:t>A</w:t>
      </w:r>
      <w:r w:rsidRPr="00C07E9D">
        <w:rPr>
          <w:rFonts w:ascii="Bookman Old Style" w:hAnsi="Bookman Old Style" w:cs="Arial"/>
          <w:szCs w:val="22"/>
        </w:rPr>
        <w:t xml:space="preserve">viso </w:t>
      </w:r>
      <w:r>
        <w:rPr>
          <w:rFonts w:ascii="Bookman Old Style" w:hAnsi="Bookman Old Style" w:cs="Arial"/>
          <w:szCs w:val="22"/>
        </w:rPr>
        <w:t>No. 0</w:t>
      </w:r>
      <w:r w:rsidR="00B92CA2">
        <w:rPr>
          <w:rFonts w:ascii="Bookman Old Style" w:hAnsi="Bookman Old Style" w:cs="Arial"/>
          <w:szCs w:val="22"/>
        </w:rPr>
        <w:t>39</w:t>
      </w:r>
      <w:r>
        <w:rPr>
          <w:rFonts w:ascii="Bookman Old Style" w:hAnsi="Bookman Old Style" w:cs="Arial"/>
          <w:szCs w:val="22"/>
        </w:rPr>
        <w:t xml:space="preserve"> de 201</w:t>
      </w:r>
      <w:r w:rsidR="00B92CA2">
        <w:rPr>
          <w:rFonts w:ascii="Bookman Old Style" w:hAnsi="Bookman Old Style" w:cs="Arial"/>
          <w:szCs w:val="22"/>
        </w:rPr>
        <w:t>8</w:t>
      </w:r>
      <w:r>
        <w:rPr>
          <w:rFonts w:ascii="Bookman Old Style" w:hAnsi="Bookman Old Style" w:cs="Arial"/>
          <w:szCs w:val="22"/>
        </w:rPr>
        <w:t>,</w:t>
      </w:r>
      <w:r w:rsidRPr="00C07E9D">
        <w:rPr>
          <w:rFonts w:ascii="Bookman Old Style" w:hAnsi="Bookman Old Style" w:cs="Arial"/>
          <w:szCs w:val="22"/>
        </w:rPr>
        <w:t xml:space="preserve"> se publicó el extracto con el resumen de la actuación administ</w:t>
      </w:r>
      <w:r>
        <w:rPr>
          <w:rFonts w:ascii="Bookman Old Style" w:hAnsi="Bookman Old Style" w:cs="Arial"/>
          <w:szCs w:val="22"/>
        </w:rPr>
        <w:t xml:space="preserve">rativa </w:t>
      </w:r>
      <w:r w:rsidRPr="00341E8F">
        <w:rPr>
          <w:rFonts w:ascii="Bookman Old Style" w:hAnsi="Bookman Old Style" w:cs="Arial"/>
          <w:szCs w:val="22"/>
        </w:rPr>
        <w:t xml:space="preserve">en </w:t>
      </w:r>
      <w:r>
        <w:rPr>
          <w:rFonts w:ascii="Bookman Old Style" w:hAnsi="Bookman Old Style" w:cs="Arial"/>
          <w:szCs w:val="22"/>
        </w:rPr>
        <w:t>relación con</w:t>
      </w:r>
      <w:r w:rsidRPr="00341E8F">
        <w:rPr>
          <w:rFonts w:ascii="Bookman Old Style" w:hAnsi="Bookman Old Style" w:cs="Arial"/>
          <w:szCs w:val="22"/>
        </w:rPr>
        <w:t xml:space="preserve"> la solicitud presentada por </w:t>
      </w:r>
      <w:r w:rsidR="00BA3B1B">
        <w:rPr>
          <w:rFonts w:ascii="Bookman Old Style" w:hAnsi="Bookman Old Style" w:cs="Arial"/>
        </w:rPr>
        <w:t>PUBLISERVICIOS</w:t>
      </w:r>
      <w:r>
        <w:rPr>
          <w:rFonts w:ascii="Bookman Old Style" w:hAnsi="Bookman Old Style" w:cs="Arial"/>
        </w:rPr>
        <w:t xml:space="preserve"> S.A. E.S.P. </w:t>
      </w:r>
      <w:r w:rsidRPr="00341E8F">
        <w:rPr>
          <w:rFonts w:ascii="Bookman Old Style" w:hAnsi="Bookman Old Style" w:cs="Arial"/>
        </w:rPr>
        <w:t xml:space="preserve">para la aprobación de cargos de </w:t>
      </w:r>
      <w:r w:rsidRPr="00341E8F">
        <w:rPr>
          <w:rFonts w:ascii="Bookman Old Style" w:hAnsi="Bookman Old Style" w:cs="Arial"/>
          <w:szCs w:val="22"/>
        </w:rPr>
        <w:t xml:space="preserve">distribución de </w:t>
      </w:r>
      <w:r w:rsidR="00B92CA2">
        <w:rPr>
          <w:rFonts w:ascii="Bookman Old Style" w:hAnsi="Bookman Old Style" w:cs="Arial"/>
          <w:szCs w:val="22"/>
        </w:rPr>
        <w:t>GNC</w:t>
      </w:r>
      <w:r w:rsidRPr="00341E8F">
        <w:rPr>
          <w:rFonts w:ascii="Bookman Old Style" w:hAnsi="Bookman Old Style" w:cs="Arial"/>
          <w:szCs w:val="22"/>
        </w:rPr>
        <w:t xml:space="preserve"> por redes de tubería</w:t>
      </w:r>
      <w:r>
        <w:rPr>
          <w:rFonts w:ascii="Bookman Old Style" w:hAnsi="Bookman Old Style" w:cs="Arial"/>
          <w:szCs w:val="22"/>
        </w:rPr>
        <w:t>. Lo anterior,</w:t>
      </w:r>
      <w:r w:rsidRPr="00341E8F">
        <w:rPr>
          <w:rFonts w:ascii="Bookman Old Style" w:hAnsi="Bookman Old Style" w:cs="Arial"/>
          <w:szCs w:val="22"/>
        </w:rPr>
        <w:t xml:space="preserve"> a fin de que los terceros interesados </w:t>
      </w:r>
      <w:r>
        <w:rPr>
          <w:rFonts w:ascii="Bookman Old Style" w:hAnsi="Bookman Old Style" w:cs="Arial"/>
          <w:szCs w:val="22"/>
        </w:rPr>
        <w:t>pudiesen</w:t>
      </w:r>
      <w:r w:rsidRPr="00341E8F">
        <w:rPr>
          <w:rFonts w:ascii="Bookman Old Style" w:hAnsi="Bookman Old Style" w:cs="Arial"/>
          <w:szCs w:val="22"/>
        </w:rPr>
        <w:t xml:space="preserve"> hacerse pa</w:t>
      </w:r>
      <w:r>
        <w:rPr>
          <w:rFonts w:ascii="Bookman Old Style" w:hAnsi="Bookman Old Style" w:cs="Arial"/>
          <w:szCs w:val="22"/>
        </w:rPr>
        <w:t>rte en la respectiva actuación.</w:t>
      </w:r>
    </w:p>
    <w:p w14:paraId="2888BA63" w14:textId="77777777" w:rsidR="00FB5227" w:rsidRDefault="00327800" w:rsidP="00FB5227">
      <w:pPr>
        <w:adjustRightInd w:val="0"/>
        <w:spacing w:before="240" w:after="240"/>
        <w:ind w:left="0" w:right="20"/>
        <w:jc w:val="both"/>
        <w:rPr>
          <w:rFonts w:ascii="Bookman Old Style" w:hAnsi="Bookman Old Style" w:cs="Arial"/>
          <w:szCs w:val="22"/>
        </w:rPr>
      </w:pPr>
      <w:r>
        <w:rPr>
          <w:rFonts w:ascii="Bookman Old Style" w:hAnsi="Bookman Old Style" w:cs="Arial"/>
          <w:szCs w:val="22"/>
        </w:rPr>
        <w:t>Med</w:t>
      </w:r>
      <w:r w:rsidR="0003694A">
        <w:rPr>
          <w:rFonts w:ascii="Bookman Old Style" w:hAnsi="Bookman Old Style" w:cs="Arial"/>
          <w:szCs w:val="22"/>
        </w:rPr>
        <w:t>iante comunicación E-2018-004922</w:t>
      </w:r>
      <w:r>
        <w:rPr>
          <w:rFonts w:ascii="Bookman Old Style" w:hAnsi="Bookman Old Style" w:cs="Arial"/>
          <w:szCs w:val="22"/>
        </w:rPr>
        <w:t xml:space="preserve"> del </w:t>
      </w:r>
      <w:r w:rsidR="0003694A">
        <w:rPr>
          <w:rFonts w:ascii="Bookman Old Style" w:hAnsi="Bookman Old Style" w:cs="Arial"/>
          <w:szCs w:val="22"/>
        </w:rPr>
        <w:t xml:space="preserve">22 de mayo de 2018, el Ministerio de Minas y Energía </w:t>
      </w:r>
      <w:r w:rsidR="00FB5227">
        <w:rPr>
          <w:rFonts w:ascii="Bookman Old Style" w:hAnsi="Bookman Old Style" w:cs="Arial"/>
          <w:szCs w:val="22"/>
        </w:rPr>
        <w:t xml:space="preserve">remitió sus observaciones al auto </w:t>
      </w:r>
      <w:r w:rsidR="00FB5227" w:rsidRPr="00C07E9D">
        <w:rPr>
          <w:rFonts w:ascii="Bookman Old Style" w:hAnsi="Bookman Old Style" w:cs="Arial"/>
          <w:szCs w:val="22"/>
        </w:rPr>
        <w:t xml:space="preserve">del </w:t>
      </w:r>
      <w:r w:rsidR="00FB5227">
        <w:rPr>
          <w:rFonts w:ascii="Bookman Old Style" w:hAnsi="Bookman Old Style" w:cs="Arial"/>
          <w:szCs w:val="22"/>
        </w:rPr>
        <w:t>25</w:t>
      </w:r>
      <w:r w:rsidR="00FB5227" w:rsidRPr="000F3230">
        <w:rPr>
          <w:rFonts w:ascii="Bookman Old Style" w:hAnsi="Bookman Old Style" w:cs="Arial"/>
        </w:rPr>
        <w:t xml:space="preserve"> de </w:t>
      </w:r>
      <w:r w:rsidR="00FB5227">
        <w:rPr>
          <w:rFonts w:ascii="Bookman Old Style" w:hAnsi="Bookman Old Style" w:cs="Arial"/>
        </w:rPr>
        <w:t>abril</w:t>
      </w:r>
      <w:r w:rsidR="00FB5227" w:rsidRPr="000F3230">
        <w:rPr>
          <w:rFonts w:ascii="Bookman Old Style" w:hAnsi="Bookman Old Style" w:cs="Arial"/>
        </w:rPr>
        <w:t xml:space="preserve"> de 201</w:t>
      </w:r>
      <w:r w:rsidR="00FB5227">
        <w:rPr>
          <w:rFonts w:ascii="Bookman Old Style" w:hAnsi="Bookman Old Style" w:cs="Arial"/>
        </w:rPr>
        <w:t xml:space="preserve">8 y al </w:t>
      </w:r>
      <w:r w:rsidR="00FB5227">
        <w:rPr>
          <w:rFonts w:ascii="Bookman Old Style" w:hAnsi="Bookman Old Style" w:cs="Arial"/>
          <w:szCs w:val="22"/>
        </w:rPr>
        <w:t>A</w:t>
      </w:r>
      <w:r w:rsidR="00FB5227" w:rsidRPr="00C07E9D">
        <w:rPr>
          <w:rFonts w:ascii="Bookman Old Style" w:hAnsi="Bookman Old Style" w:cs="Arial"/>
          <w:szCs w:val="22"/>
        </w:rPr>
        <w:t xml:space="preserve">viso </w:t>
      </w:r>
      <w:r w:rsidR="00FB5227">
        <w:rPr>
          <w:rFonts w:ascii="Bookman Old Style" w:hAnsi="Bookman Old Style" w:cs="Arial"/>
          <w:szCs w:val="22"/>
        </w:rPr>
        <w:t>No. 039 de 2018.</w:t>
      </w:r>
    </w:p>
    <w:p w14:paraId="2063287B" w14:textId="77777777" w:rsidR="000B0208" w:rsidRDefault="000B0208" w:rsidP="00FB5227">
      <w:pPr>
        <w:adjustRightInd w:val="0"/>
        <w:spacing w:before="240" w:after="240"/>
        <w:ind w:left="0" w:right="20"/>
        <w:jc w:val="both"/>
        <w:rPr>
          <w:rFonts w:ascii="Bookman Old Style" w:hAnsi="Bookman Old Style" w:cs="Arial"/>
          <w:szCs w:val="22"/>
        </w:rPr>
      </w:pPr>
      <w:r>
        <w:rPr>
          <w:rFonts w:ascii="Bookman Old Style" w:hAnsi="Bookman Old Style" w:cs="Arial"/>
          <w:szCs w:val="22"/>
        </w:rPr>
        <w:t xml:space="preserve">Mediante radicado CREG S-2018-002706 del 18 de junio de 2018, se le notifica a la </w:t>
      </w:r>
      <w:r w:rsidR="009459F6">
        <w:rPr>
          <w:rFonts w:ascii="Bookman Old Style" w:hAnsi="Bookman Old Style" w:cs="Arial"/>
          <w:szCs w:val="22"/>
        </w:rPr>
        <w:t xml:space="preserve">empresa del auto de pruebas de la misma fecha mediante el cual se le solicita a la empresa PUBLISERVICIOS S.A. E.S.P. presentar un nuevo cargo de distribución propuesto para el mercado solicitado, considerando el ejercicio </w:t>
      </w:r>
      <w:r w:rsidR="009459F6">
        <w:rPr>
          <w:rFonts w:ascii="Bookman Old Style" w:hAnsi="Bookman Old Style" w:cs="Arial"/>
          <w:szCs w:val="22"/>
        </w:rPr>
        <w:lastRenderedPageBreak/>
        <w:t>dispuesto para establecer el porcentaje de otros activos a reconocer transitoriamente en nuevos mercados de distribución.</w:t>
      </w:r>
      <w:r w:rsidR="0055411A">
        <w:rPr>
          <w:rFonts w:ascii="Bookman Old Style" w:hAnsi="Bookman Old Style" w:cs="Arial"/>
          <w:szCs w:val="22"/>
        </w:rPr>
        <w:t xml:space="preserve"> La empresa responde al requerimiento de información mediante el radicado E-2018-006255 del 25 de junio de 2018.</w:t>
      </w:r>
    </w:p>
    <w:p w14:paraId="1714B939" w14:textId="77777777" w:rsidR="005873FD" w:rsidRPr="001954E9" w:rsidRDefault="005873FD" w:rsidP="00514BCF">
      <w:pPr>
        <w:tabs>
          <w:tab w:val="center" w:pos="4512"/>
          <w:tab w:val="left" w:pos="7088"/>
        </w:tabs>
        <w:suppressAutoHyphens/>
        <w:adjustRightInd w:val="0"/>
        <w:spacing w:before="240" w:after="240"/>
        <w:ind w:left="0" w:right="51"/>
        <w:jc w:val="both"/>
        <w:textAlignment w:val="baseline"/>
        <w:rPr>
          <w:rFonts w:ascii="Bookman Old Style" w:hAnsi="Bookman Old Style" w:cs="Arial"/>
          <w:lang w:val="es-ES_tradnl"/>
        </w:rPr>
      </w:pPr>
      <w:r w:rsidRPr="001954E9">
        <w:rPr>
          <w:rFonts w:ascii="Bookman Old Style" w:hAnsi="Bookman Old Style" w:cs="Arial"/>
        </w:rPr>
        <w:t>Mediante la Resolución CREG 137 de 2013 se establecieron las fórmulas tarifarias generales para la prestación del servicio público domiciliario de gas combustible por redes de tubería a usuarios regulados.</w:t>
      </w:r>
      <w:r w:rsidR="00C07E9D" w:rsidRPr="001954E9">
        <w:rPr>
          <w:rFonts w:ascii="Bookman Old Style" w:hAnsi="Bookman Old Style" w:cs="Arial"/>
        </w:rPr>
        <w:t xml:space="preserve"> </w:t>
      </w:r>
      <w:r w:rsidRPr="001954E9">
        <w:rPr>
          <w:rFonts w:ascii="Bookman Old Style" w:hAnsi="Bookman Old Style" w:cs="Arial"/>
        </w:rPr>
        <w:t>La aplicación de la fórmula tarifaria general inició a partir del 1 de enero de 2014 por un período de cinco años</w:t>
      </w:r>
      <w:r w:rsidR="00C07E9D" w:rsidRPr="001954E9">
        <w:rPr>
          <w:rFonts w:ascii="Bookman Old Style" w:hAnsi="Bookman Old Style" w:cs="Arial"/>
        </w:rPr>
        <w:t>, sin perjuicio de lo establecido en el artículo 126 de la Ley 142 de 1994.</w:t>
      </w:r>
    </w:p>
    <w:p w14:paraId="11127E93" w14:textId="77777777" w:rsidR="003A46CB" w:rsidRPr="00963D5A" w:rsidRDefault="003A46CB" w:rsidP="00514BCF">
      <w:pPr>
        <w:adjustRightInd w:val="0"/>
        <w:spacing w:before="240" w:after="240"/>
        <w:ind w:left="0" w:right="20"/>
        <w:jc w:val="both"/>
        <w:rPr>
          <w:rFonts w:ascii="Bookman Old Style" w:hAnsi="Bookman Old Style" w:cs="Arial"/>
        </w:rPr>
      </w:pPr>
      <w:r w:rsidRPr="00963D5A">
        <w:rPr>
          <w:rFonts w:ascii="Bookman Old Style" w:hAnsi="Bookman Old Style" w:cs="Arial"/>
        </w:rPr>
        <w:t>El numeral 9.3 del artículo 9 de la Resolución CREG 202 de 2013 establece lo siguiente:</w:t>
      </w:r>
    </w:p>
    <w:p w14:paraId="0D8E9018" w14:textId="77777777" w:rsidR="003A46CB" w:rsidRPr="00963D5A" w:rsidRDefault="003A46CB" w:rsidP="00514BCF">
      <w:pPr>
        <w:tabs>
          <w:tab w:val="left" w:pos="7513"/>
        </w:tabs>
        <w:spacing w:before="220" w:after="220"/>
        <w:ind w:left="284" w:right="425"/>
        <w:jc w:val="both"/>
        <w:rPr>
          <w:rFonts w:ascii="Bookman Old Style" w:hAnsi="Bookman Old Style" w:cs="Arial"/>
          <w:b/>
          <w:i/>
          <w:sz w:val="22"/>
          <w:szCs w:val="22"/>
        </w:rPr>
      </w:pPr>
      <w:r w:rsidRPr="00963D5A">
        <w:rPr>
          <w:rFonts w:ascii="Bookman Old Style" w:hAnsi="Bookman Old Style" w:cs="Arial"/>
          <w:b/>
          <w:i/>
          <w:sz w:val="22"/>
          <w:szCs w:val="22"/>
        </w:rPr>
        <w:t>“9.3. CARGOS DE DISTRIBUCIÓN EN SISTEMAS DE DISTRIBUCIÓN QUE NO TIENEN CONECTADOS USUARIOS A LA RED PRIMARIA.</w:t>
      </w:r>
    </w:p>
    <w:p w14:paraId="313A8F28" w14:textId="26EB8B5B" w:rsidR="003A46CB" w:rsidRPr="00963D5A" w:rsidRDefault="003A46CB" w:rsidP="00514BCF">
      <w:pPr>
        <w:tabs>
          <w:tab w:val="left" w:pos="7513"/>
        </w:tabs>
        <w:spacing w:before="220" w:after="220"/>
        <w:ind w:left="284" w:right="425"/>
        <w:jc w:val="both"/>
        <w:rPr>
          <w:rFonts w:ascii="Bookman Old Style" w:hAnsi="Bookman Old Style" w:cs="Arial"/>
          <w:i/>
          <w:sz w:val="22"/>
          <w:szCs w:val="22"/>
        </w:rPr>
      </w:pPr>
      <w:r w:rsidRPr="00963D5A">
        <w:rPr>
          <w:rFonts w:ascii="Bookman Old Style" w:hAnsi="Bookman Old Style" w:cs="Arial"/>
          <w:i/>
          <w:sz w:val="22"/>
          <w:szCs w:val="22"/>
        </w:rPr>
        <w:t xml:space="preserve">Cuando un Sistema de Distribución tenga red primaria y </w:t>
      </w:r>
      <w:r w:rsidR="002173BB" w:rsidRPr="00963D5A">
        <w:rPr>
          <w:rFonts w:ascii="Bookman Old Style" w:hAnsi="Bookman Old Style" w:cs="Arial"/>
          <w:i/>
          <w:sz w:val="22"/>
          <w:szCs w:val="22"/>
        </w:rPr>
        <w:t>secundaria,</w:t>
      </w:r>
      <w:r w:rsidRPr="00963D5A">
        <w:rPr>
          <w:rFonts w:ascii="Bookman Old Style" w:hAnsi="Bookman Old Style" w:cs="Arial"/>
          <w:i/>
          <w:sz w:val="22"/>
          <w:szCs w:val="22"/>
        </w:rPr>
        <w:t xml:space="preserve"> pero todos los usuarios estén conectados a la red secundaria se podrá determinar en ese Mercado Relevante un solo cargo de distribución que será aplicable a usuarios residenciales y a usuarios diferentes al de uso residencial. </w:t>
      </w:r>
      <w:r w:rsidR="00785E6E" w:rsidRPr="00963D5A">
        <w:rPr>
          <w:rFonts w:ascii="Bookman Old Style" w:hAnsi="Bookman Old Style" w:cs="Arial"/>
          <w:i/>
          <w:sz w:val="22"/>
          <w:szCs w:val="22"/>
        </w:rPr>
        <w:t>La canasta de tarifas de estos mercados debe</w:t>
      </w:r>
      <w:r w:rsidRPr="00963D5A">
        <w:rPr>
          <w:rFonts w:ascii="Bookman Old Style" w:hAnsi="Bookman Old Style" w:cs="Arial"/>
          <w:i/>
          <w:sz w:val="22"/>
          <w:szCs w:val="22"/>
        </w:rPr>
        <w:t xml:space="preserve"> excluir a los usuarios residenciales”</w:t>
      </w:r>
      <w:r w:rsidR="00514BCF" w:rsidRPr="00963D5A">
        <w:rPr>
          <w:rFonts w:ascii="Bookman Old Style" w:hAnsi="Bookman Old Style" w:cs="Arial"/>
          <w:i/>
          <w:sz w:val="22"/>
          <w:szCs w:val="22"/>
        </w:rPr>
        <w:t>.</w:t>
      </w:r>
    </w:p>
    <w:p w14:paraId="2E92D257" w14:textId="77777777" w:rsidR="003A46CB" w:rsidRDefault="003A46CB" w:rsidP="00514BCF">
      <w:pPr>
        <w:tabs>
          <w:tab w:val="center" w:pos="4512"/>
          <w:tab w:val="left" w:pos="7088"/>
        </w:tabs>
        <w:suppressAutoHyphens/>
        <w:adjustRightInd w:val="0"/>
        <w:spacing w:before="240" w:after="240"/>
        <w:ind w:left="0" w:right="51"/>
        <w:jc w:val="both"/>
        <w:textAlignment w:val="baseline"/>
        <w:rPr>
          <w:rFonts w:ascii="Bookman Old Style" w:hAnsi="Bookman Old Style" w:cs="Arial"/>
        </w:rPr>
      </w:pPr>
      <w:r w:rsidRPr="00963D5A">
        <w:rPr>
          <w:rFonts w:ascii="Bookman Old Style" w:hAnsi="Bookman Old Style" w:cs="Arial"/>
        </w:rPr>
        <w:t xml:space="preserve">Dado que el sistema de distribución presentado por la empresa </w:t>
      </w:r>
      <w:r w:rsidR="00BA3B1B">
        <w:rPr>
          <w:rFonts w:ascii="Bookman Old Style" w:hAnsi="Bookman Old Style" w:cs="Arial"/>
        </w:rPr>
        <w:t>PUBLISERVICIOS</w:t>
      </w:r>
      <w:r w:rsidR="00911A0D" w:rsidRPr="00963D5A">
        <w:rPr>
          <w:rFonts w:ascii="Bookman Old Style" w:hAnsi="Bookman Old Style" w:cs="Arial"/>
        </w:rPr>
        <w:t xml:space="preserve"> S.A. E.S.P.</w:t>
      </w:r>
      <w:r w:rsidR="002217C7" w:rsidRPr="00963D5A">
        <w:rPr>
          <w:rFonts w:ascii="Bookman Old Style" w:hAnsi="Bookman Old Style" w:cs="Arial"/>
        </w:rPr>
        <w:t xml:space="preserve"> </w:t>
      </w:r>
      <w:r w:rsidRPr="00963D5A">
        <w:rPr>
          <w:rFonts w:ascii="Bookman Old Style" w:hAnsi="Bookman Old Style" w:cs="Arial"/>
        </w:rPr>
        <w:t xml:space="preserve">para el mercado relevante conformado </w:t>
      </w:r>
      <w:r w:rsidR="0094658F" w:rsidRPr="00963D5A">
        <w:rPr>
          <w:rFonts w:ascii="Bookman Old Style" w:hAnsi="Bookman Old Style" w:cs="Arial"/>
        </w:rPr>
        <w:t xml:space="preserve">por </w:t>
      </w:r>
      <w:r w:rsidR="00193FF1" w:rsidRPr="00963D5A">
        <w:rPr>
          <w:rFonts w:ascii="Bookman Old Style" w:hAnsi="Bookman Old Style" w:cs="Arial"/>
        </w:rPr>
        <w:t>l</w:t>
      </w:r>
      <w:r w:rsidR="002D0BB0">
        <w:rPr>
          <w:rFonts w:ascii="Bookman Old Style" w:hAnsi="Bookman Old Style" w:cs="Arial"/>
        </w:rPr>
        <w:t>os</w:t>
      </w:r>
      <w:r w:rsidR="00D24B72" w:rsidRPr="00963D5A">
        <w:rPr>
          <w:rFonts w:ascii="Bookman Old Style" w:hAnsi="Bookman Old Style" w:cs="Arial"/>
          <w:szCs w:val="22"/>
        </w:rPr>
        <w:t xml:space="preserve"> municipio</w:t>
      </w:r>
      <w:r w:rsidR="002D0BB0">
        <w:rPr>
          <w:rFonts w:ascii="Bookman Old Style" w:hAnsi="Bookman Old Style" w:cs="Arial"/>
          <w:szCs w:val="22"/>
        </w:rPr>
        <w:t>s</w:t>
      </w:r>
      <w:r w:rsidR="00D24B72" w:rsidRPr="00963D5A">
        <w:rPr>
          <w:rFonts w:ascii="Bookman Old Style" w:hAnsi="Bookman Old Style" w:cs="Arial"/>
          <w:szCs w:val="22"/>
        </w:rPr>
        <w:t xml:space="preserve"> de </w:t>
      </w:r>
      <w:r w:rsidR="002D0BB0">
        <w:rPr>
          <w:rFonts w:ascii="Bookman Old Style" w:hAnsi="Bookman Old Style" w:cs="Arial"/>
          <w:szCs w:val="22"/>
        </w:rPr>
        <w:t>Chinavita y Pachavita</w:t>
      </w:r>
      <w:r w:rsidR="00193FF1" w:rsidRPr="00963D5A">
        <w:rPr>
          <w:rFonts w:ascii="Bookman Old Style" w:hAnsi="Bookman Old Style" w:cs="Arial"/>
        </w:rPr>
        <w:t xml:space="preserve"> en el departamento de </w:t>
      </w:r>
      <w:r w:rsidR="00BA3B1B">
        <w:rPr>
          <w:rFonts w:ascii="Bookman Old Style" w:hAnsi="Bookman Old Style" w:cs="Arial"/>
        </w:rPr>
        <w:t>Boyacá</w:t>
      </w:r>
      <w:r w:rsidR="00193FF1" w:rsidRPr="00963D5A">
        <w:rPr>
          <w:rFonts w:ascii="Bookman Old Style" w:hAnsi="Bookman Old Style" w:cs="Arial"/>
        </w:rPr>
        <w:t xml:space="preserve"> </w:t>
      </w:r>
      <w:r w:rsidRPr="00963D5A">
        <w:rPr>
          <w:rFonts w:ascii="Bookman Old Style" w:hAnsi="Bookman Old Style" w:cs="Arial"/>
        </w:rPr>
        <w:t>cuenta con red primaria y secundaria</w:t>
      </w:r>
      <w:r w:rsidR="003774E5" w:rsidRPr="00963D5A">
        <w:rPr>
          <w:rFonts w:ascii="Bookman Old Style" w:hAnsi="Bookman Old Style" w:cs="Arial"/>
        </w:rPr>
        <w:t>,</w:t>
      </w:r>
      <w:r w:rsidRPr="00963D5A">
        <w:rPr>
          <w:rFonts w:ascii="Bookman Old Style" w:hAnsi="Bookman Old Style" w:cs="Arial"/>
        </w:rPr>
        <w:t xml:space="preserve"> y todos sus usuarios están conectados a la red secundaria, se podrá determinar para este mercado relevante un solo cargo de distribución que será aplicable a los usuarios de uso residencial y usuarios </w:t>
      </w:r>
      <w:r w:rsidR="003774E5" w:rsidRPr="00963D5A">
        <w:rPr>
          <w:rFonts w:ascii="Bookman Old Style" w:hAnsi="Bookman Old Style" w:cs="Arial"/>
        </w:rPr>
        <w:t>diferentes al uso residencial.</w:t>
      </w:r>
    </w:p>
    <w:p w14:paraId="519C2128" w14:textId="77777777" w:rsidR="003A46CB" w:rsidRPr="00D03E47" w:rsidRDefault="003A46CB" w:rsidP="00514BCF">
      <w:pPr>
        <w:adjustRightInd w:val="0"/>
        <w:spacing w:before="240" w:after="240"/>
        <w:ind w:left="0" w:right="20"/>
        <w:jc w:val="both"/>
        <w:rPr>
          <w:rFonts w:ascii="Bookman Old Style" w:hAnsi="Bookman Old Style" w:cs="Arial"/>
        </w:rPr>
      </w:pPr>
      <w:r>
        <w:rPr>
          <w:rFonts w:ascii="Bookman Old Style" w:hAnsi="Bookman Old Style" w:cs="Arial"/>
        </w:rPr>
        <w:t xml:space="preserve">Como resultado del análisis de la información presentada a la Comisión por </w:t>
      </w:r>
      <w:r w:rsidR="00BA3B1B">
        <w:rPr>
          <w:rFonts w:ascii="Bookman Old Style" w:hAnsi="Bookman Old Style" w:cs="Arial"/>
        </w:rPr>
        <w:t>PUBLISERVICIOS</w:t>
      </w:r>
      <w:r w:rsidR="00911A0D">
        <w:rPr>
          <w:rFonts w:ascii="Bookman Old Style" w:hAnsi="Bookman Old Style" w:cs="Arial"/>
        </w:rPr>
        <w:t xml:space="preserve"> S.A. E.S.P.</w:t>
      </w:r>
      <w:r w:rsidR="00D1261B">
        <w:rPr>
          <w:rFonts w:ascii="Bookman Old Style" w:hAnsi="Bookman Old Style" w:cs="Arial"/>
        </w:rPr>
        <w:t xml:space="preserve"> </w:t>
      </w:r>
      <w:r>
        <w:rPr>
          <w:rFonts w:ascii="Bookman Old Style" w:hAnsi="Bookman Old Style" w:cs="Arial"/>
        </w:rPr>
        <w:t xml:space="preserve">mediante radicado CREG </w:t>
      </w:r>
      <w:r w:rsidR="003774E5">
        <w:rPr>
          <w:rFonts w:ascii="Bookman Old Style" w:hAnsi="Bookman Old Style" w:cs="Arial"/>
        </w:rPr>
        <w:t>E-2017-0</w:t>
      </w:r>
      <w:r w:rsidR="002D0BB0">
        <w:rPr>
          <w:rFonts w:ascii="Bookman Old Style" w:hAnsi="Bookman Old Style" w:cs="Arial"/>
        </w:rPr>
        <w:t>11806</w:t>
      </w:r>
      <w:r w:rsidR="00BF26B2">
        <w:rPr>
          <w:rFonts w:ascii="Bookman Old Style" w:hAnsi="Bookman Old Style" w:cs="Arial"/>
        </w:rPr>
        <w:t>,</w:t>
      </w:r>
      <w:r w:rsidR="00785E6E">
        <w:rPr>
          <w:rFonts w:ascii="Bookman Old Style" w:hAnsi="Bookman Old Style" w:cs="Arial"/>
        </w:rPr>
        <w:t xml:space="preserve"> </w:t>
      </w:r>
      <w:r w:rsidRPr="00D03E47">
        <w:rPr>
          <w:rFonts w:ascii="Bookman Old Style" w:hAnsi="Bookman Old Style" w:cs="Arial"/>
        </w:rPr>
        <w:t>se realizaron los ajustes pertinentes a la información requerida para el cálculo de</w:t>
      </w:r>
      <w:r>
        <w:rPr>
          <w:rFonts w:ascii="Bookman Old Style" w:hAnsi="Bookman Old Style" w:cs="Arial"/>
        </w:rPr>
        <w:t>l</w:t>
      </w:r>
      <w:r w:rsidRPr="00D03E47">
        <w:rPr>
          <w:rFonts w:ascii="Bookman Old Style" w:hAnsi="Bookman Old Style" w:cs="Arial"/>
        </w:rPr>
        <w:t xml:space="preserve"> </w:t>
      </w:r>
      <w:r>
        <w:rPr>
          <w:rFonts w:ascii="Bookman Old Style" w:hAnsi="Bookman Old Style" w:cs="Arial"/>
        </w:rPr>
        <w:t>c</w:t>
      </w:r>
      <w:r w:rsidRPr="00D03E47">
        <w:rPr>
          <w:rFonts w:ascii="Bookman Old Style" w:hAnsi="Bookman Old Style" w:cs="Arial"/>
        </w:rPr>
        <w:t>argo</w:t>
      </w:r>
      <w:r>
        <w:rPr>
          <w:rFonts w:ascii="Bookman Old Style" w:hAnsi="Bookman Old Style" w:cs="Arial"/>
        </w:rPr>
        <w:t xml:space="preserve"> de distribución que trata</w:t>
      </w:r>
      <w:r w:rsidRPr="00D03E47">
        <w:rPr>
          <w:rFonts w:ascii="Bookman Old Style" w:hAnsi="Bookman Old Style" w:cs="Arial"/>
        </w:rPr>
        <w:t xml:space="preserve"> </w:t>
      </w:r>
      <w:r>
        <w:rPr>
          <w:rFonts w:ascii="Bookman Old Style" w:hAnsi="Bookman Old Style" w:cs="Arial"/>
        </w:rPr>
        <w:t>las</w:t>
      </w:r>
      <w:r w:rsidRPr="00D03E47">
        <w:rPr>
          <w:rFonts w:ascii="Bookman Old Style" w:hAnsi="Bookman Old Style" w:cs="Arial"/>
        </w:rPr>
        <w:t xml:space="preserve"> </w:t>
      </w:r>
      <w:r>
        <w:rPr>
          <w:rFonts w:ascii="Bookman Old Style" w:hAnsi="Bookman Old Style" w:cs="Arial"/>
        </w:rPr>
        <w:t>r</w:t>
      </w:r>
      <w:r w:rsidRPr="00D03E47">
        <w:rPr>
          <w:rFonts w:ascii="Bookman Old Style" w:hAnsi="Bookman Old Style" w:cs="Arial"/>
        </w:rPr>
        <w:t>esoluci</w:t>
      </w:r>
      <w:r>
        <w:rPr>
          <w:rFonts w:ascii="Bookman Old Style" w:hAnsi="Bookman Old Style" w:cs="Arial"/>
        </w:rPr>
        <w:t>ones</w:t>
      </w:r>
      <w:r w:rsidRPr="00D03E47">
        <w:rPr>
          <w:rFonts w:ascii="Bookman Old Style" w:hAnsi="Bookman Old Style" w:cs="Arial"/>
        </w:rPr>
        <w:t xml:space="preserve"> CREG </w:t>
      </w:r>
      <w:r>
        <w:rPr>
          <w:rFonts w:ascii="Bookman Old Style" w:hAnsi="Bookman Old Style" w:cs="Arial"/>
        </w:rPr>
        <w:t>202</w:t>
      </w:r>
      <w:r w:rsidRPr="00D03E47">
        <w:rPr>
          <w:rFonts w:ascii="Bookman Old Style" w:hAnsi="Bookman Old Style" w:cs="Arial"/>
        </w:rPr>
        <w:t xml:space="preserve"> de 20</w:t>
      </w:r>
      <w:r>
        <w:rPr>
          <w:rFonts w:ascii="Bookman Old Style" w:hAnsi="Bookman Old Style" w:cs="Arial"/>
        </w:rPr>
        <w:t>1</w:t>
      </w:r>
      <w:r w:rsidRPr="00D03E47">
        <w:rPr>
          <w:rFonts w:ascii="Bookman Old Style" w:hAnsi="Bookman Old Style" w:cs="Arial"/>
        </w:rPr>
        <w:t>3</w:t>
      </w:r>
      <w:r>
        <w:rPr>
          <w:rFonts w:ascii="Bookman Old Style" w:hAnsi="Bookman Old Style" w:cs="Arial"/>
        </w:rPr>
        <w:t xml:space="preserve"> y </w:t>
      </w:r>
      <w:r w:rsidR="002173BB">
        <w:rPr>
          <w:rFonts w:ascii="Bookman Old Style" w:hAnsi="Bookman Old Style" w:cs="Arial"/>
        </w:rPr>
        <w:t xml:space="preserve">sus </w:t>
      </w:r>
      <w:r w:rsidR="0094658F">
        <w:rPr>
          <w:rFonts w:ascii="Bookman Old Style" w:hAnsi="Bookman Old Style" w:cs="Arial"/>
        </w:rPr>
        <w:t>modificatorias</w:t>
      </w:r>
      <w:r w:rsidRPr="00D03E47">
        <w:rPr>
          <w:rFonts w:ascii="Bookman Old Style" w:hAnsi="Bookman Old Style" w:cs="Arial"/>
        </w:rPr>
        <w:t>, según se relacionan, con su respectivo sustento, en el documento soporte de la presente Resolución.</w:t>
      </w:r>
    </w:p>
    <w:p w14:paraId="6DB0D54B" w14:textId="77777777" w:rsidR="00C87369" w:rsidRPr="00514BCF" w:rsidRDefault="002F5D62" w:rsidP="00514BCF">
      <w:pPr>
        <w:keepNext/>
        <w:numPr>
          <w:ilvl w:val="0"/>
          <w:numId w:val="2"/>
        </w:numPr>
        <w:spacing w:before="360" w:after="240"/>
        <w:ind w:left="567" w:hanging="567"/>
        <w:jc w:val="both"/>
        <w:rPr>
          <w:rFonts w:ascii="Bookman Old Style" w:hAnsi="Bookman Old Style" w:cs="Arial"/>
          <w:b/>
        </w:rPr>
      </w:pPr>
      <w:r w:rsidRPr="00514BCF">
        <w:rPr>
          <w:rFonts w:ascii="Bookman Old Style" w:hAnsi="Bookman Old Style" w:cs="Arial"/>
          <w:b/>
        </w:rPr>
        <w:t xml:space="preserve">Aspectos previos. </w:t>
      </w:r>
      <w:r w:rsidR="00C87369" w:rsidRPr="00514BCF">
        <w:rPr>
          <w:rFonts w:ascii="Bookman Old Style" w:hAnsi="Bookman Old Style" w:cs="Arial"/>
          <w:b/>
        </w:rPr>
        <w:t>Alcance de las facultades regulatorias de la CREG en el marco de la Ley 142 de 1994</w:t>
      </w:r>
      <w:r w:rsidR="009B3836" w:rsidRPr="00514BCF">
        <w:rPr>
          <w:rFonts w:ascii="Bookman Old Style" w:hAnsi="Bookman Old Style" w:cs="Arial"/>
          <w:b/>
        </w:rPr>
        <w:t>.</w:t>
      </w:r>
    </w:p>
    <w:p w14:paraId="33F38F50" w14:textId="77777777" w:rsidR="002F30E3" w:rsidRPr="00F03E6D" w:rsidRDefault="002F30E3" w:rsidP="00514BCF">
      <w:pPr>
        <w:spacing w:before="240" w:after="240"/>
        <w:ind w:left="0"/>
        <w:jc w:val="both"/>
        <w:rPr>
          <w:rFonts w:ascii="Bookman Old Style" w:hAnsi="Bookman Old Style"/>
        </w:rPr>
      </w:pPr>
      <w:r w:rsidRPr="00F03E6D">
        <w:rPr>
          <w:rFonts w:ascii="Bookman Old Style" w:hAnsi="Bookman Old Style"/>
        </w:rPr>
        <w:t xml:space="preserve">Los principios, finalidades y normas establecidas por el legislador en materia de tarifas, y las funciones que sobre esta materia cumple </w:t>
      </w:r>
      <w:smartTag w:uri="urn:schemas-microsoft-com:office:smarttags" w:element="PersonName">
        <w:smartTagPr>
          <w:attr w:name="ProductID" w:val="la CREG"/>
        </w:smartTagPr>
        <w:r w:rsidRPr="00F03E6D">
          <w:rPr>
            <w:rFonts w:ascii="Bookman Old Style" w:hAnsi="Bookman Old Style"/>
          </w:rPr>
          <w:t>la CREG</w:t>
        </w:r>
      </w:smartTag>
      <w:r w:rsidRPr="00F03E6D">
        <w:rPr>
          <w:rFonts w:ascii="Bookman Old Style" w:hAnsi="Bookman Old Style"/>
        </w:rPr>
        <w:t>, tienen unos fines sociales y económicos, de rango constitucional y legal y sobre los cuales la jurisprudencia constitucional se ha pron</w:t>
      </w:r>
      <w:r w:rsidR="00291FDD">
        <w:rPr>
          <w:rFonts w:ascii="Bookman Old Style" w:hAnsi="Bookman Old Style"/>
        </w:rPr>
        <w:t>unciado de manera general, así:</w:t>
      </w:r>
    </w:p>
    <w:p w14:paraId="3E0B90CE" w14:textId="77777777" w:rsidR="00F80F82" w:rsidRPr="00F80F82" w:rsidRDefault="002F30E3" w:rsidP="00F80F82">
      <w:pPr>
        <w:widowControl w:val="0"/>
        <w:spacing w:before="240"/>
        <w:ind w:left="284" w:right="425"/>
        <w:jc w:val="both"/>
        <w:rPr>
          <w:rFonts w:ascii="Bookman Old Style" w:hAnsi="Bookman Old Style"/>
          <w:i/>
          <w:sz w:val="8"/>
          <w:szCs w:val="8"/>
          <w:shd w:val="clear" w:color="auto" w:fill="FFFFFF"/>
        </w:rPr>
      </w:pPr>
      <w:r w:rsidRPr="00514BCF">
        <w:rPr>
          <w:rFonts w:ascii="Bookman Old Style" w:hAnsi="Bookman Old Style"/>
          <w:i/>
          <w:sz w:val="22"/>
          <w:szCs w:val="22"/>
        </w:rPr>
        <w:t>“</w:t>
      </w:r>
      <w:r w:rsidRPr="00514BCF">
        <w:rPr>
          <w:rFonts w:ascii="Bookman Old Style" w:hAnsi="Bookman Old Style"/>
          <w:i/>
          <w:sz w:val="22"/>
          <w:szCs w:val="22"/>
          <w:shd w:val="clear" w:color="auto" w:fill="FFFFFF"/>
        </w:rPr>
        <w:t>En un Estado social de derecho la intervención estatal en el ámbito socio–económico puede obedecer al cumplimiento de diversas funciones generalmente agrupadas en cuatro grandes categorías: una función de redistribución del ingreso y de la propiedad</w:t>
      </w:r>
      <w:hyperlink r:id="rId10" w:anchor="_ftn87" w:history="1">
        <w:r w:rsidRPr="00514BCF">
          <w:rPr>
            <w:rFonts w:ascii="Bookman Old Style" w:hAnsi="Bookman Old Style"/>
            <w:i/>
            <w:sz w:val="22"/>
            <w:szCs w:val="22"/>
            <w:u w:val="single"/>
          </w:rPr>
          <w:t>[87]</w:t>
        </w:r>
      </w:hyperlink>
      <w:r w:rsidRPr="00514BCF">
        <w:rPr>
          <w:rFonts w:ascii="Bookman Old Style" w:hAnsi="Bookman Old Style"/>
          <w:i/>
          <w:sz w:val="22"/>
          <w:szCs w:val="22"/>
        </w:rPr>
        <w:t> </w:t>
      </w:r>
      <w:r w:rsidRPr="00514BCF">
        <w:rPr>
          <w:rFonts w:ascii="Bookman Old Style" w:hAnsi="Bookman Old Style"/>
          <w:i/>
          <w:sz w:val="22"/>
          <w:szCs w:val="22"/>
          <w:shd w:val="clear" w:color="auto" w:fill="FFFFFF"/>
        </w:rPr>
        <w:t>expresamente consagrada en varias disposiciones de la Constitución con miras a alcanzar un "orden político, económico y social justo"</w:t>
      </w:r>
      <w:r w:rsidR="00F80F82">
        <w:rPr>
          <w:rFonts w:ascii="Bookman Old Style" w:hAnsi="Bookman Old Style"/>
          <w:i/>
          <w:sz w:val="22"/>
          <w:szCs w:val="22"/>
          <w:shd w:val="clear" w:color="auto" w:fill="FFFFFF"/>
        </w:rPr>
        <w:br/>
      </w:r>
    </w:p>
    <w:p w14:paraId="21CDCDA6" w14:textId="512CC51E" w:rsidR="002F30E3" w:rsidRPr="00514BCF" w:rsidRDefault="002F30E3" w:rsidP="00F80F82">
      <w:pPr>
        <w:widowControl w:val="0"/>
        <w:spacing w:after="240"/>
        <w:ind w:left="284" w:right="425"/>
        <w:jc w:val="both"/>
        <w:rPr>
          <w:rFonts w:ascii="Bookman Old Style" w:hAnsi="Bookman Old Style"/>
          <w:i/>
          <w:sz w:val="22"/>
          <w:szCs w:val="22"/>
          <w:shd w:val="clear" w:color="auto" w:fill="FFFFFF"/>
        </w:rPr>
      </w:pPr>
      <w:r w:rsidRPr="00514BCF">
        <w:rPr>
          <w:rFonts w:ascii="Bookman Old Style" w:hAnsi="Bookman Old Style"/>
          <w:i/>
          <w:sz w:val="22"/>
          <w:szCs w:val="22"/>
          <w:shd w:val="clear" w:color="auto" w:fill="FFFFFF"/>
        </w:rPr>
        <w:t xml:space="preserve">(Preámbulo); una función de estabilización económica también consagrada en diversas normas superiores (artículos 334 inc, 1°, 339, 347, 371 y 373 de la C.P.); una función de regulación económica y social de múltiples sectores y actividades específicas según los diversos parámetros trazados en la Constitución (artículos 49 y 150, numeral 19, por ejemplo); y, todas las anteriores, dentro de un contexto de intervención general encaminado a definir las condiciones fundamentales del funcionamiento del mercado y de la convivencia social como el derecho de propiedad privada pero entendido como "función social" (artículo </w:t>
      </w:r>
      <w:smartTag w:uri="urn:schemas-microsoft-com:office:smarttags" w:element="metricconverter">
        <w:smartTagPr>
          <w:attr w:name="ProductID" w:val="58 C"/>
        </w:smartTagPr>
        <w:r w:rsidRPr="00514BCF">
          <w:rPr>
            <w:rFonts w:ascii="Bookman Old Style" w:hAnsi="Bookman Old Style"/>
            <w:i/>
            <w:sz w:val="22"/>
            <w:szCs w:val="22"/>
            <w:shd w:val="clear" w:color="auto" w:fill="FFFFFF"/>
          </w:rPr>
          <w:t>58 C</w:t>
        </w:r>
      </w:smartTag>
      <w:r w:rsidRPr="00514BCF">
        <w:rPr>
          <w:rFonts w:ascii="Bookman Old Style" w:hAnsi="Bookman Old Style"/>
          <w:i/>
          <w:sz w:val="22"/>
          <w:szCs w:val="22"/>
          <w:shd w:val="clear" w:color="auto" w:fill="FFFFFF"/>
        </w:rPr>
        <w:t xml:space="preserve">.P.) o la libertad de iniciativa privada y de la actividad económica siempre que se respete también la "función social" de la empresa (artículo </w:t>
      </w:r>
      <w:smartTag w:uri="urn:schemas-microsoft-com:office:smarttags" w:element="metricconverter">
        <w:smartTagPr>
          <w:attr w:name="ProductID" w:val="333 C"/>
        </w:smartTagPr>
        <w:r w:rsidRPr="00514BCF">
          <w:rPr>
            <w:rFonts w:ascii="Bookman Old Style" w:hAnsi="Bookman Old Style"/>
            <w:i/>
            <w:sz w:val="22"/>
            <w:szCs w:val="22"/>
            <w:shd w:val="clear" w:color="auto" w:fill="FFFFFF"/>
          </w:rPr>
          <w:t>333 C</w:t>
        </w:r>
      </w:smartTag>
      <w:r w:rsidRPr="00514BCF">
        <w:rPr>
          <w:rFonts w:ascii="Bookman Old Style" w:hAnsi="Bookman Old Style"/>
          <w:i/>
          <w:sz w:val="22"/>
          <w:szCs w:val="22"/>
          <w:shd w:val="clear" w:color="auto" w:fill="FFFFFF"/>
        </w:rPr>
        <w:t xml:space="preserve">.P.) en aras de la "distribución equitativa de las oportunidades y los beneficios del desarrollo" (artículo </w:t>
      </w:r>
      <w:smartTag w:uri="urn:schemas-microsoft-com:office:smarttags" w:element="metricconverter">
        <w:smartTagPr>
          <w:attr w:name="ProductID" w:val="334 C"/>
        </w:smartTagPr>
        <w:r w:rsidRPr="00514BCF">
          <w:rPr>
            <w:rFonts w:ascii="Bookman Old Style" w:hAnsi="Bookman Old Style"/>
            <w:i/>
            <w:sz w:val="22"/>
            <w:szCs w:val="22"/>
            <w:shd w:val="clear" w:color="auto" w:fill="FFFFFF"/>
          </w:rPr>
          <w:t>334 C</w:t>
        </w:r>
      </w:smartTag>
      <w:r w:rsidRPr="00514BCF">
        <w:rPr>
          <w:rFonts w:ascii="Bookman Old Style" w:hAnsi="Bookman Old Style"/>
          <w:i/>
          <w:sz w:val="22"/>
          <w:szCs w:val="22"/>
          <w:shd w:val="clear" w:color="auto" w:fill="FFFFFF"/>
        </w:rPr>
        <w:t>.P.)</w:t>
      </w:r>
      <w:hyperlink r:id="rId11" w:anchor="_ftn88" w:history="1">
        <w:r w:rsidRPr="00514BCF">
          <w:rPr>
            <w:rFonts w:ascii="Bookman Old Style" w:hAnsi="Bookman Old Style"/>
            <w:i/>
            <w:sz w:val="22"/>
            <w:szCs w:val="22"/>
            <w:u w:val="single"/>
          </w:rPr>
          <w:t>[88]</w:t>
        </w:r>
      </w:hyperlink>
      <w:r w:rsidRPr="00514BCF">
        <w:rPr>
          <w:rFonts w:ascii="Bookman Old Style" w:hAnsi="Bookman Old Style"/>
          <w:i/>
          <w:sz w:val="22"/>
          <w:szCs w:val="22"/>
          <w:shd w:val="clear" w:color="auto" w:fill="FFFFFF"/>
        </w:rPr>
        <w:t>”.</w:t>
      </w:r>
      <w:r w:rsidRPr="00514BCF">
        <w:rPr>
          <w:rStyle w:val="Refdenotaalpie"/>
          <w:rFonts w:ascii="Bookman Old Style" w:hAnsi="Bookman Old Style"/>
          <w:i/>
          <w:sz w:val="22"/>
          <w:szCs w:val="22"/>
          <w:shd w:val="clear" w:color="auto" w:fill="FFFFFF"/>
        </w:rPr>
        <w:footnoteReference w:id="1"/>
      </w:r>
      <w:r w:rsidRPr="00514BCF">
        <w:rPr>
          <w:rFonts w:ascii="Bookman Old Style" w:hAnsi="Bookman Old Style"/>
          <w:i/>
          <w:sz w:val="22"/>
          <w:szCs w:val="22"/>
          <w:shd w:val="clear" w:color="auto" w:fill="FFFFFF"/>
        </w:rPr>
        <w:t>.</w:t>
      </w:r>
    </w:p>
    <w:p w14:paraId="6F572E1F" w14:textId="327CEE20" w:rsidR="002F30E3" w:rsidRPr="00F03E6D" w:rsidRDefault="002F30E3" w:rsidP="00F80F82">
      <w:pPr>
        <w:spacing w:before="220" w:after="220"/>
        <w:ind w:left="0"/>
        <w:jc w:val="both"/>
        <w:rPr>
          <w:rFonts w:ascii="Bookman Old Style" w:hAnsi="Bookman Old Style"/>
          <w:shd w:val="clear" w:color="auto" w:fill="FFFFFF"/>
        </w:rPr>
      </w:pPr>
      <w:r w:rsidRPr="00F03E6D">
        <w:rPr>
          <w:rFonts w:ascii="Bookman Old Style" w:hAnsi="Bookman Old Style"/>
          <w:shd w:val="clear" w:color="auto" w:fill="FFFFFF"/>
        </w:rPr>
        <w:t>Precisamente es este último artículo 334, el desarrollado por la Ley 142 de 1994 en materia de regulación</w:t>
      </w:r>
      <w:r w:rsidR="009013A3">
        <w:rPr>
          <w:rFonts w:ascii="Bookman Old Style" w:hAnsi="Bookman Old Style"/>
          <w:shd w:val="clear" w:color="auto" w:fill="FFFFFF"/>
        </w:rPr>
        <w:t>,</w:t>
      </w:r>
      <w:r w:rsidRPr="00F03E6D">
        <w:rPr>
          <w:rFonts w:ascii="Bookman Old Style" w:hAnsi="Bookman Old Style"/>
          <w:shd w:val="clear" w:color="auto" w:fill="FFFFFF"/>
        </w:rPr>
        <w:t xml:space="preserve"> que se concreta en la intervención económica del Estado en los servicios públicos domiciliarios mediante la cual se obligan a quienes prestan esos servicios al acatamiento de los principios, normas y reglamentos que se expidan (Ley 142, art. 14.18).</w:t>
      </w:r>
    </w:p>
    <w:p w14:paraId="7E914CC6" w14:textId="77777777" w:rsidR="002F30E3" w:rsidRPr="00F03E6D" w:rsidRDefault="002F30E3" w:rsidP="00F80F82">
      <w:pPr>
        <w:spacing w:before="220" w:after="220"/>
        <w:ind w:left="0"/>
        <w:jc w:val="both"/>
        <w:rPr>
          <w:rFonts w:ascii="Bookman Old Style" w:hAnsi="Bookman Old Style"/>
          <w:shd w:val="clear" w:color="auto" w:fill="FFFFFF"/>
        </w:rPr>
      </w:pPr>
      <w:r w:rsidRPr="00F03E6D">
        <w:rPr>
          <w:rFonts w:ascii="Bookman Old Style" w:hAnsi="Bookman Old Style"/>
          <w:shd w:val="clear" w:color="auto" w:fill="FFFFFF"/>
        </w:rPr>
        <w:t>La Corte Constitucional se ha referido a este tema en los siguientes términos:</w:t>
      </w:r>
    </w:p>
    <w:p w14:paraId="273B4F54" w14:textId="77777777" w:rsidR="002F30E3" w:rsidRPr="00AD0DCA" w:rsidRDefault="002F30E3" w:rsidP="00F80F82">
      <w:pPr>
        <w:tabs>
          <w:tab w:val="left" w:pos="9072"/>
        </w:tabs>
        <w:spacing w:before="220" w:after="220"/>
        <w:ind w:left="284" w:right="425"/>
        <w:jc w:val="both"/>
        <w:rPr>
          <w:rFonts w:ascii="Bookman Old Style" w:hAnsi="Bookman Old Style"/>
          <w:i/>
          <w:sz w:val="22"/>
          <w:szCs w:val="22"/>
          <w:shd w:val="clear" w:color="auto" w:fill="FFFFFF"/>
        </w:rPr>
      </w:pPr>
      <w:r w:rsidRPr="00AD0DCA">
        <w:rPr>
          <w:rFonts w:ascii="Bookman Old Style" w:hAnsi="Bookman Old Style"/>
          <w:i/>
          <w:sz w:val="22"/>
          <w:szCs w:val="22"/>
          <w:shd w:val="clear" w:color="auto" w:fill="FFFFFF"/>
        </w:rPr>
        <w:t xml:space="preserve">“La regulación, en tanto que mecanismo de intervención del estado, busca garantizar la efectividad de los principios sociales y el adecuado funcionamiento del mercado… En este contexto, </w:t>
      </w:r>
      <w:smartTag w:uri="urn:schemas-microsoft-com:office:smarttags" w:element="PersonName">
        <w:smartTagPr>
          <w:attr w:name="ProductID" w:val="la Carta"/>
        </w:smartTagPr>
        <w:r w:rsidRPr="00AD0DCA">
          <w:rPr>
            <w:rFonts w:ascii="Bookman Old Style" w:hAnsi="Bookman Old Style"/>
            <w:i/>
            <w:sz w:val="22"/>
            <w:szCs w:val="22"/>
            <w:shd w:val="clear" w:color="auto" w:fill="FFFFFF"/>
          </w:rPr>
          <w:t>la Carta</w:t>
        </w:r>
      </w:smartTag>
      <w:r w:rsidRPr="00AD0DCA">
        <w:rPr>
          <w:rFonts w:ascii="Bookman Old Style" w:hAnsi="Bookman Old Style"/>
          <w:i/>
          <w:sz w:val="22"/>
          <w:szCs w:val="22"/>
          <w:shd w:val="clear" w:color="auto" w:fill="FFFFFF"/>
        </w:rPr>
        <w:t xml:space="preserve"> indica que los servicios públicos son inherentes a la finalidad social del Estado (art. 365 inc. Primero de </w:t>
      </w:r>
      <w:smartTag w:uri="urn:schemas-microsoft-com:office:smarttags" w:element="PersonName">
        <w:smartTagPr>
          <w:attr w:name="ProductID" w:val="la C.P"/>
        </w:smartTagPr>
        <w:r w:rsidRPr="00AD0DCA">
          <w:rPr>
            <w:rFonts w:ascii="Bookman Old Style" w:hAnsi="Bookman Old Style"/>
            <w:i/>
            <w:sz w:val="22"/>
            <w:szCs w:val="22"/>
            <w:shd w:val="clear" w:color="auto" w:fill="FFFFFF"/>
          </w:rPr>
          <w:t>la C.P</w:t>
        </w:r>
      </w:smartTag>
      <w:r w:rsidRPr="00AD0DCA">
        <w:rPr>
          <w:rFonts w:ascii="Bookman Old Style" w:hAnsi="Bookman Old Style"/>
          <w:i/>
          <w:sz w:val="22"/>
          <w:szCs w:val="22"/>
          <w:shd w:val="clear" w:color="auto" w:fill="FFFFFF"/>
        </w:rPr>
        <w:t>.), lo cual comprende el bienestar general y el mejoramiento de la calidad de vida de la población (art. 366). No podía ser de otra forma dado que, por una parte, la realización de los derechos fundamentales de las personas depende en gran medida de la adecuada prestación de los servicios públicos – p. ej. de agua, salud, saneamiento básico, energía, transporte, etc.- y que, por otra, el Constituyente ha optado por una forma estatal, el Estado Social de Derecho, destinada a corregir la deuda social existente en el país con los sectores sociales más desfavorecidos mediante un sistema político que busca la progresiva inclusión de todos los beneficios del progreso”.</w:t>
      </w:r>
      <w:r w:rsidRPr="00AD0DCA">
        <w:rPr>
          <w:rStyle w:val="Refdenotaalpie"/>
          <w:rFonts w:ascii="Bookman Old Style" w:hAnsi="Bookman Old Style"/>
          <w:i/>
          <w:sz w:val="22"/>
          <w:szCs w:val="22"/>
          <w:shd w:val="clear" w:color="auto" w:fill="FFFFFF"/>
        </w:rPr>
        <w:footnoteReference w:id="2"/>
      </w:r>
      <w:r w:rsidRPr="00AD0DCA">
        <w:rPr>
          <w:rFonts w:ascii="Bookman Old Style" w:hAnsi="Bookman Old Style"/>
          <w:i/>
          <w:sz w:val="22"/>
          <w:szCs w:val="22"/>
          <w:shd w:val="clear" w:color="auto" w:fill="FFFFFF"/>
        </w:rPr>
        <w:t xml:space="preserve">. </w:t>
      </w:r>
    </w:p>
    <w:p w14:paraId="295F05AF" w14:textId="77777777" w:rsidR="002F30E3" w:rsidRPr="00F03E6D" w:rsidRDefault="002F30E3" w:rsidP="00F80F82">
      <w:pPr>
        <w:spacing w:before="220" w:after="220"/>
        <w:ind w:left="0"/>
        <w:jc w:val="both"/>
        <w:rPr>
          <w:rFonts w:ascii="Bookman Old Style" w:hAnsi="Bookman Old Style"/>
          <w:shd w:val="clear" w:color="auto" w:fill="FFFFFF"/>
        </w:rPr>
      </w:pPr>
      <w:r w:rsidRPr="00F03E6D">
        <w:rPr>
          <w:rFonts w:ascii="Bookman Old Style" w:hAnsi="Bookman Old Style"/>
          <w:shd w:val="clear" w:color="auto" w:fill="FFFFFF"/>
        </w:rPr>
        <w:t xml:space="preserve">A lo anteriormente señalado por la jurisprudencia, se suma lo dispuesto en el Preámbulo de </w:t>
      </w:r>
      <w:smartTag w:uri="urn:schemas-microsoft-com:office:smarttags" w:element="PersonName">
        <w:smartTagPr>
          <w:attr w:name="ProductID" w:val="La Constituci￳n"/>
        </w:smartTagPr>
        <w:r w:rsidRPr="00F03E6D">
          <w:rPr>
            <w:rFonts w:ascii="Bookman Old Style" w:hAnsi="Bookman Old Style"/>
            <w:shd w:val="clear" w:color="auto" w:fill="FFFFFF"/>
          </w:rPr>
          <w:t>la Constitución</w:t>
        </w:r>
      </w:smartTag>
      <w:r w:rsidRPr="00F03E6D">
        <w:rPr>
          <w:rFonts w:ascii="Bookman Old Style" w:hAnsi="Bookman Old Style"/>
          <w:shd w:val="clear" w:color="auto" w:fill="FFFFFF"/>
        </w:rPr>
        <w:t xml:space="preserve">, sobre los fines del Estado entre otros: </w:t>
      </w:r>
    </w:p>
    <w:p w14:paraId="46DD913B" w14:textId="77777777" w:rsidR="003D3F86" w:rsidRPr="003D3F86" w:rsidRDefault="002F30E3" w:rsidP="003D3F86">
      <w:pPr>
        <w:widowControl w:val="0"/>
        <w:tabs>
          <w:tab w:val="left" w:pos="8931"/>
        </w:tabs>
        <w:spacing w:before="220"/>
        <w:ind w:left="284" w:right="425"/>
        <w:jc w:val="both"/>
        <w:rPr>
          <w:rFonts w:ascii="Bookman Old Style" w:hAnsi="Bookman Old Style"/>
          <w:i/>
          <w:sz w:val="8"/>
          <w:szCs w:val="8"/>
          <w:shd w:val="clear" w:color="auto" w:fill="FFFFFF"/>
        </w:rPr>
      </w:pPr>
      <w:r w:rsidRPr="00AD0DCA">
        <w:rPr>
          <w:rFonts w:ascii="Bookman Old Style" w:hAnsi="Bookman Old Style"/>
          <w:i/>
          <w:sz w:val="22"/>
          <w:szCs w:val="22"/>
          <w:shd w:val="clear" w:color="auto" w:fill="FFFFFF"/>
        </w:rPr>
        <w:t xml:space="preserve">“asegurar a sus integrantes la vida, la convivencia, el trabajo, la justicia, la igualdad, el conocimiento, la libertad y la paz, dentro de un marco jurídico, democrático y participativo que garantice un orden político, económico y social justo”, que según </w:t>
      </w:r>
      <w:smartTag w:uri="urn:schemas-microsoft-com:office:smarttags" w:element="PersonName">
        <w:smartTagPr>
          <w:attr w:name="ProductID" w:val="la Corte Constitucional"/>
        </w:smartTagPr>
        <w:smartTag w:uri="urn:schemas-microsoft-com:office:smarttags" w:element="PersonName">
          <w:smartTagPr>
            <w:attr w:name="ProductID" w:val="la Corte"/>
          </w:smartTagPr>
          <w:r w:rsidRPr="00AD0DCA">
            <w:rPr>
              <w:rFonts w:ascii="Bookman Old Style" w:hAnsi="Bookman Old Style"/>
              <w:i/>
              <w:sz w:val="22"/>
              <w:szCs w:val="22"/>
              <w:shd w:val="clear" w:color="auto" w:fill="FFFFFF"/>
            </w:rPr>
            <w:t>la Corte</w:t>
          </w:r>
        </w:smartTag>
        <w:r w:rsidRPr="00AD0DCA">
          <w:rPr>
            <w:rFonts w:ascii="Bookman Old Style" w:hAnsi="Bookman Old Style"/>
            <w:i/>
            <w:sz w:val="22"/>
            <w:szCs w:val="22"/>
            <w:shd w:val="clear" w:color="auto" w:fill="FFFFFF"/>
          </w:rPr>
          <w:t xml:space="preserve"> Constitucional</w:t>
        </w:r>
      </w:smartTag>
      <w:r w:rsidRPr="00AD0DCA">
        <w:rPr>
          <w:rFonts w:ascii="Bookman Old Style" w:hAnsi="Bookman Old Style"/>
          <w:i/>
          <w:sz w:val="22"/>
          <w:szCs w:val="22"/>
          <w:shd w:val="clear" w:color="auto" w:fill="FFFFFF"/>
        </w:rPr>
        <w:t xml:space="preserve"> son “expresiones todas estas del bien común como desiderátum de la sociedad y el estado”</w:t>
      </w:r>
      <w:r w:rsidRPr="00AD0DCA">
        <w:rPr>
          <w:rStyle w:val="Refdenotaalpie"/>
          <w:rFonts w:ascii="Bookman Old Style" w:hAnsi="Bookman Old Style"/>
          <w:i/>
          <w:sz w:val="22"/>
          <w:szCs w:val="22"/>
          <w:shd w:val="clear" w:color="auto" w:fill="FFFFFF"/>
        </w:rPr>
        <w:footnoteReference w:id="3"/>
      </w:r>
      <w:r w:rsidRPr="00AD0DCA">
        <w:rPr>
          <w:rFonts w:ascii="Bookman Old Style" w:hAnsi="Bookman Old Style"/>
          <w:i/>
          <w:sz w:val="22"/>
          <w:szCs w:val="22"/>
          <w:shd w:val="clear" w:color="auto" w:fill="FFFFFF"/>
        </w:rPr>
        <w:t xml:space="preserve">, y lo dispuesto en el artículo 1º., sobre la organización como estado social de derecho con </w:t>
      </w:r>
      <w:r w:rsidRPr="00AD0DCA">
        <w:rPr>
          <w:rFonts w:ascii="Bookman Old Style" w:hAnsi="Bookman Old Style"/>
          <w:i/>
          <w:sz w:val="22"/>
          <w:szCs w:val="22"/>
          <w:u w:val="single"/>
          <w:shd w:val="clear" w:color="auto" w:fill="FFFFFF"/>
        </w:rPr>
        <w:t>prevalencia del interés general</w:t>
      </w:r>
      <w:r w:rsidRPr="00AD0DCA">
        <w:rPr>
          <w:rFonts w:ascii="Bookman Old Style" w:hAnsi="Bookman Old Style"/>
          <w:i/>
          <w:sz w:val="22"/>
          <w:szCs w:val="22"/>
          <w:shd w:val="clear" w:color="auto" w:fill="FFFFFF"/>
        </w:rPr>
        <w:t xml:space="preserve">, y la obligatoriedad del ejercicio de la función administrativa al servicio de los intereses generales, se concluye que la función de regulación debe siempre ejercitarse dentro de ese interés general. </w:t>
      </w:r>
      <w:smartTag w:uri="urn:schemas-microsoft-com:office:smarttags" w:element="PersonName">
        <w:smartTagPr>
          <w:attr w:name="ProductID" w:val="la Corte Constitucional"/>
        </w:smartTagPr>
        <w:smartTag w:uri="urn:schemas-microsoft-com:office:smarttags" w:element="PersonName">
          <w:smartTagPr>
            <w:attr w:name="ProductID" w:val="la Corte"/>
          </w:smartTagPr>
          <w:r w:rsidRPr="00AD0DCA">
            <w:rPr>
              <w:rFonts w:ascii="Bookman Old Style" w:hAnsi="Bookman Old Style"/>
              <w:i/>
              <w:sz w:val="22"/>
              <w:szCs w:val="22"/>
              <w:shd w:val="clear" w:color="auto" w:fill="FFFFFF"/>
            </w:rPr>
            <w:t>La Corte</w:t>
          </w:r>
        </w:smartTag>
        <w:r w:rsidRPr="00AD0DCA">
          <w:rPr>
            <w:rFonts w:ascii="Bookman Old Style" w:hAnsi="Bookman Old Style"/>
            <w:i/>
            <w:sz w:val="22"/>
            <w:szCs w:val="22"/>
            <w:shd w:val="clear" w:color="auto" w:fill="FFFFFF"/>
          </w:rPr>
          <w:t xml:space="preserve"> Constitucional</w:t>
        </w:r>
      </w:smartTag>
      <w:r w:rsidRPr="00AD0DCA">
        <w:rPr>
          <w:rFonts w:ascii="Bookman Old Style" w:hAnsi="Bookman Old Style"/>
          <w:i/>
          <w:sz w:val="22"/>
          <w:szCs w:val="22"/>
          <w:shd w:val="clear" w:color="auto" w:fill="FFFFFF"/>
        </w:rPr>
        <w:t xml:space="preserve"> igualmente señala que los servidores públicos también deben actuar dentro de ese interés general cuando afirma que “los órganos que integran las ramas del poder público y las demás dependencias del Estado han de tener este principio constitucional como criterio básico en el ejercicio de sus atribuciones y competencias. De ahí que los </w:t>
      </w:r>
      <w:r w:rsidR="003D3F86">
        <w:rPr>
          <w:rFonts w:ascii="Bookman Old Style" w:hAnsi="Bookman Old Style"/>
          <w:i/>
          <w:sz w:val="22"/>
          <w:szCs w:val="22"/>
          <w:shd w:val="clear" w:color="auto" w:fill="FFFFFF"/>
        </w:rPr>
        <w:br/>
      </w:r>
    </w:p>
    <w:p w14:paraId="3D69DEF2" w14:textId="45F79A0C" w:rsidR="002F30E3" w:rsidRPr="00AD0DCA" w:rsidRDefault="002F30E3" w:rsidP="003D3F86">
      <w:pPr>
        <w:widowControl w:val="0"/>
        <w:tabs>
          <w:tab w:val="left" w:pos="8931"/>
        </w:tabs>
        <w:spacing w:after="220"/>
        <w:ind w:left="284" w:right="425"/>
        <w:jc w:val="both"/>
        <w:rPr>
          <w:rFonts w:ascii="Bookman Old Style" w:hAnsi="Bookman Old Style"/>
          <w:i/>
          <w:sz w:val="22"/>
          <w:szCs w:val="22"/>
          <w:shd w:val="clear" w:color="auto" w:fill="FFFFFF"/>
        </w:rPr>
      </w:pPr>
      <w:r w:rsidRPr="00AD0DCA">
        <w:rPr>
          <w:rFonts w:ascii="Bookman Old Style" w:hAnsi="Bookman Old Style"/>
          <w:i/>
          <w:sz w:val="22"/>
          <w:szCs w:val="22"/>
          <w:shd w:val="clear" w:color="auto" w:fill="FFFFFF"/>
        </w:rPr>
        <w:t>servidores públicos, tal como lo declara el artículo 123 de la Constitución, está al servicio del Estado y de la comunidad”.</w:t>
      </w:r>
      <w:r w:rsidRPr="00AD0DCA">
        <w:rPr>
          <w:rStyle w:val="Refdenotaalpie"/>
          <w:rFonts w:ascii="Bookman Old Style" w:hAnsi="Bookman Old Style"/>
          <w:i/>
          <w:sz w:val="22"/>
          <w:szCs w:val="22"/>
          <w:shd w:val="clear" w:color="auto" w:fill="FFFFFF"/>
        </w:rPr>
        <w:footnoteReference w:id="4"/>
      </w:r>
      <w:r w:rsidRPr="00AD0DCA">
        <w:rPr>
          <w:rFonts w:ascii="Bookman Old Style" w:hAnsi="Bookman Old Style"/>
          <w:i/>
          <w:sz w:val="22"/>
          <w:szCs w:val="22"/>
          <w:shd w:val="clear" w:color="auto" w:fill="FFFFFF"/>
        </w:rPr>
        <w:t>.</w:t>
      </w:r>
    </w:p>
    <w:p w14:paraId="219AB19F" w14:textId="77777777" w:rsidR="009C5BF2" w:rsidRPr="001954E9" w:rsidRDefault="009C5BF2" w:rsidP="00514BCF">
      <w:pPr>
        <w:spacing w:before="240" w:after="240"/>
        <w:ind w:left="0" w:right="-93"/>
        <w:jc w:val="both"/>
        <w:rPr>
          <w:rFonts w:ascii="Bookman Old Style" w:hAnsi="Bookman Old Style" w:cs="Arial"/>
          <w:lang w:val="es-ES_tradnl"/>
        </w:rPr>
      </w:pPr>
      <w:r w:rsidRPr="001954E9">
        <w:rPr>
          <w:rFonts w:ascii="Bookman Old Style" w:hAnsi="Bookman Old Style" w:cs="Arial"/>
          <w:lang w:val="es-ES_tradnl"/>
        </w:rPr>
        <w:t xml:space="preserve">En relación con </w:t>
      </w:r>
      <w:r w:rsidR="00BE76E0" w:rsidRPr="001954E9">
        <w:rPr>
          <w:rFonts w:ascii="Bookman Old Style" w:hAnsi="Bookman Old Style" w:cs="Arial"/>
          <w:lang w:val="es-ES_tradnl"/>
        </w:rPr>
        <w:t xml:space="preserve">el alcance de </w:t>
      </w:r>
      <w:r w:rsidRPr="001954E9">
        <w:rPr>
          <w:rFonts w:ascii="Bookman Old Style" w:hAnsi="Bookman Old Style" w:cs="Arial"/>
          <w:lang w:val="es-ES_tradnl"/>
        </w:rPr>
        <w:t>las atribuciones asignadas a esta Comisión en las leyes 142 y 143 de 1994</w:t>
      </w:r>
      <w:r w:rsidR="006328A4" w:rsidRPr="001954E9">
        <w:rPr>
          <w:rFonts w:ascii="Bookman Old Style" w:hAnsi="Bookman Old Style" w:cs="Arial"/>
          <w:lang w:val="es-ES_tradnl"/>
        </w:rPr>
        <w:t xml:space="preserve"> en materia regulatoria</w:t>
      </w:r>
      <w:r w:rsidRPr="001954E9">
        <w:rPr>
          <w:rFonts w:ascii="Bookman Old Style" w:hAnsi="Bookman Old Style" w:cs="Arial"/>
          <w:lang w:val="es-ES_tradnl"/>
        </w:rPr>
        <w:t>, se t</w:t>
      </w:r>
      <w:r w:rsidR="00EF6BDC" w:rsidRPr="001954E9">
        <w:rPr>
          <w:rFonts w:ascii="Bookman Old Style" w:hAnsi="Bookman Old Style" w:cs="Arial"/>
          <w:lang w:val="es-ES_tradnl"/>
        </w:rPr>
        <w:t>iene</w:t>
      </w:r>
      <w:r w:rsidRPr="001954E9">
        <w:rPr>
          <w:rFonts w:ascii="Bookman Old Style" w:hAnsi="Bookman Old Style" w:cs="Arial"/>
          <w:lang w:val="es-ES_tradnl"/>
        </w:rPr>
        <w:t xml:space="preserve"> en cuenta que el ejercicio de </w:t>
      </w:r>
      <w:r w:rsidR="006328A4" w:rsidRPr="001954E9">
        <w:rPr>
          <w:rFonts w:ascii="Bookman Old Style" w:hAnsi="Bookman Old Style" w:cs="Arial"/>
          <w:lang w:val="es-ES_tradnl"/>
        </w:rPr>
        <w:t>dicha facultad</w:t>
      </w:r>
      <w:r w:rsidRPr="001954E9">
        <w:rPr>
          <w:rFonts w:ascii="Bookman Old Style" w:hAnsi="Bookman Old Style" w:cs="Arial"/>
          <w:lang w:val="es-ES_tradnl"/>
        </w:rPr>
        <w:t xml:space="preserve"> ha sido considerada como una forma de intervención estatal en la economía a fin de garantizar la prestación eficiente de los servicios públicos domiciliarios de energía eléctrica y gas combustible y el adecuado funcionamiento del mercado, corrigiendo los errores de un mercado imperfecto, delimitando el ejercicio de la libertad de empresa, promoviendo y preservando la sana y tr</w:t>
      </w:r>
      <w:r w:rsidR="006328A4" w:rsidRPr="001954E9">
        <w:rPr>
          <w:rFonts w:ascii="Bookman Old Style" w:hAnsi="Bookman Old Style" w:cs="Arial"/>
          <w:lang w:val="es-ES_tradnl"/>
        </w:rPr>
        <w:t>ansparente competencia, protegiendo los derechos de los usuarios, así como de</w:t>
      </w:r>
      <w:r w:rsidRPr="001954E9">
        <w:rPr>
          <w:rFonts w:ascii="Bookman Old Style" w:hAnsi="Bookman Old Style" w:cs="Arial"/>
          <w:lang w:val="es-ES_tradnl"/>
        </w:rPr>
        <w:t xml:space="preserve"> evitar el abuso de la posición dominante, entre otras. Es por esto que, las facultades regulatorias previstas en los artículos 73 y 74.1 de la Ley 142 de 1994 deben sujetarse al cumplimiento de los fines y principios de orden constitucional y legal en materia social y económica</w:t>
      </w:r>
      <w:r w:rsidRPr="001954E9">
        <w:rPr>
          <w:rFonts w:ascii="Bookman Old Style" w:hAnsi="Bookman Old Style" w:cs="Arial"/>
          <w:vertAlign w:val="superscript"/>
          <w:lang w:val="es-ES_tradnl"/>
        </w:rPr>
        <w:footnoteReference w:id="5"/>
      </w:r>
      <w:r w:rsidRPr="001954E9">
        <w:rPr>
          <w:rFonts w:ascii="Bookman Old Style" w:hAnsi="Bookman Old Style" w:cs="Arial"/>
          <w:lang w:val="es-ES_tradnl"/>
        </w:rPr>
        <w:t xml:space="preserve"> previstos en dichas normas</w:t>
      </w:r>
      <w:r w:rsidR="006328A4" w:rsidRPr="001954E9">
        <w:rPr>
          <w:rFonts w:ascii="Bookman Old Style" w:hAnsi="Bookman Old Style" w:cs="Arial"/>
          <w:lang w:val="es-ES_tradnl"/>
        </w:rPr>
        <w:t>,</w:t>
      </w:r>
      <w:r w:rsidRPr="001954E9">
        <w:rPr>
          <w:rFonts w:ascii="Bookman Old Style" w:eastAsia="Calibri" w:hAnsi="Bookman Old Style"/>
          <w:lang w:val="es-CO" w:eastAsia="en-US"/>
        </w:rPr>
        <w:t xml:space="preserve"> </w:t>
      </w:r>
      <w:r w:rsidRPr="001954E9">
        <w:rPr>
          <w:rFonts w:ascii="Bookman Old Style" w:hAnsi="Bookman Old Style" w:cs="Arial"/>
          <w:lang w:val="es-ES_tradnl"/>
        </w:rPr>
        <w:t>garantizando la efectividad de los principios sociales y el adecuado funcionamiento del mercado.</w:t>
      </w:r>
    </w:p>
    <w:p w14:paraId="469CF415" w14:textId="77777777" w:rsidR="009C5BF2" w:rsidRPr="001954E9" w:rsidRDefault="009C5BF2" w:rsidP="00514BCF">
      <w:pPr>
        <w:spacing w:before="240" w:after="240"/>
        <w:ind w:left="0" w:right="-93"/>
        <w:jc w:val="both"/>
        <w:rPr>
          <w:rFonts w:ascii="Bookman Old Style" w:eastAsia="Calibri" w:hAnsi="Bookman Old Style" w:cs="Arial"/>
          <w:lang w:val="es-ES_tradnl" w:eastAsia="en-US"/>
        </w:rPr>
      </w:pPr>
      <w:r w:rsidRPr="001954E9">
        <w:rPr>
          <w:rFonts w:ascii="Bookman Old Style" w:eastAsia="Calibri" w:hAnsi="Bookman Old Style" w:cs="Arial"/>
          <w:lang w:val="es-ES_tradnl" w:eastAsia="en-US"/>
        </w:rPr>
        <w:t>En este mismo sentido, la jurisprudencia constitucional y administrativa ha brindado elementos en relación con el alcance de dicha atribución, por lo que ha considerado que el ejercicio de esta función regulatoria busca dar cumplimiento a los fines sociales del Estado</w:t>
      </w:r>
      <w:r w:rsidRPr="001954E9">
        <w:rPr>
          <w:rFonts w:ascii="Bookman Old Style" w:eastAsia="Calibri" w:hAnsi="Bookman Old Style" w:cs="Arial"/>
          <w:vertAlign w:val="superscript"/>
          <w:lang w:val="es-ES_tradnl" w:eastAsia="en-US"/>
        </w:rPr>
        <w:footnoteReference w:id="6"/>
      </w:r>
      <w:r w:rsidRPr="001954E9">
        <w:rPr>
          <w:rFonts w:ascii="Bookman Old Style" w:eastAsia="Calibri" w:hAnsi="Bookman Old Style" w:cs="Arial"/>
          <w:lang w:val="es-ES_tradnl" w:eastAsia="en-US"/>
        </w:rPr>
        <w:t>, la corrección de las imperfecciones del mercado</w:t>
      </w:r>
      <w:r w:rsidRPr="001954E9">
        <w:rPr>
          <w:rFonts w:ascii="Bookman Old Style" w:eastAsia="Calibri" w:hAnsi="Bookman Old Style" w:cs="Arial"/>
          <w:vertAlign w:val="superscript"/>
          <w:lang w:val="es-ES_tradnl" w:eastAsia="en-US"/>
        </w:rPr>
        <w:footnoteReference w:id="7"/>
      </w:r>
      <w:r w:rsidRPr="001954E9">
        <w:rPr>
          <w:rFonts w:ascii="Bookman Old Style" w:eastAsia="Calibri" w:hAnsi="Bookman Old Style" w:cs="Arial"/>
          <w:lang w:val="es-ES_tradnl" w:eastAsia="en-US"/>
        </w:rPr>
        <w:t>, así como la satisfacción del interés general</w:t>
      </w:r>
      <w:r w:rsidRPr="001954E9">
        <w:rPr>
          <w:rFonts w:ascii="Bookman Old Style" w:eastAsia="Calibri" w:hAnsi="Bookman Old Style" w:cs="Arial"/>
          <w:vertAlign w:val="superscript"/>
          <w:lang w:val="es-ES_tradnl" w:eastAsia="en-US"/>
        </w:rPr>
        <w:footnoteReference w:id="8"/>
      </w:r>
      <w:r w:rsidRPr="001954E9">
        <w:rPr>
          <w:rFonts w:ascii="Bookman Old Style" w:eastAsia="Calibri" w:hAnsi="Bookman Old Style" w:cs="Arial"/>
          <w:lang w:val="es-ES_tradnl" w:eastAsia="en-US"/>
        </w:rPr>
        <w:t>. Así mismo, se debe considerar que los servicios públicos domiciliarios tienen una relación inescindible entre su prestación eficiente y la efectividad de los derechos fundamentales de las personas, de lo cual se entiende que su prestación ineficiente puede acarrear en la vulneración de un derecho fundamental, ya que</w:t>
      </w:r>
      <w:r w:rsidRPr="001954E9">
        <w:rPr>
          <w:rFonts w:ascii="Bookman Old Style" w:eastAsia="Calibri" w:hAnsi="Bookman Old Style" w:cs="Arial"/>
          <w:lang w:val="es-CO" w:eastAsia="en-US"/>
        </w:rPr>
        <w:t xml:space="preserve"> </w:t>
      </w:r>
      <w:r w:rsidRPr="001954E9">
        <w:rPr>
          <w:rFonts w:ascii="Bookman Old Style" w:eastAsia="Calibri" w:hAnsi="Bookman Old Style" w:cs="Arial"/>
          <w:lang w:val="es-ES_tradnl" w:eastAsia="en-US"/>
        </w:rPr>
        <w:t>su prestación eficiente asegura condiciones de vida digna de todos los habitantes del territorio nacional</w:t>
      </w:r>
      <w:r w:rsidRPr="001954E9">
        <w:rPr>
          <w:rStyle w:val="Refdenotaalpie"/>
          <w:rFonts w:ascii="Bookman Old Style" w:eastAsia="Calibri" w:hAnsi="Bookman Old Style" w:cs="Arial"/>
          <w:lang w:val="es-ES_tradnl" w:eastAsia="en-US"/>
        </w:rPr>
        <w:footnoteReference w:id="9"/>
      </w:r>
      <w:r w:rsidRPr="001954E9">
        <w:rPr>
          <w:rFonts w:ascii="Bookman Old Style" w:eastAsia="Calibri" w:hAnsi="Bookman Old Style" w:cs="Arial"/>
          <w:lang w:val="es-ES_tradnl" w:eastAsia="en-US"/>
        </w:rPr>
        <w:t xml:space="preserve">. </w:t>
      </w:r>
    </w:p>
    <w:p w14:paraId="0E4CA2DF" w14:textId="77777777" w:rsidR="002F30E3" w:rsidRDefault="009C5BF2" w:rsidP="00514BCF">
      <w:pPr>
        <w:spacing w:before="240" w:after="240"/>
        <w:ind w:left="0" w:right="-93"/>
        <w:jc w:val="both"/>
        <w:rPr>
          <w:rFonts w:ascii="Bookman Old Style" w:hAnsi="Bookman Old Style" w:cs="Arial"/>
          <w:lang w:val="es-ES_tradnl"/>
        </w:rPr>
      </w:pPr>
      <w:r w:rsidRPr="001954E9">
        <w:rPr>
          <w:rFonts w:ascii="Bookman Old Style" w:hAnsi="Bookman Old Style" w:cs="Arial"/>
          <w:lang w:val="es-ES_tradnl"/>
        </w:rPr>
        <w:t xml:space="preserve">Así mismo, el ejercicio de una atribución regulatoria implica un análisis de las disposiciones legales que las contienen, las cuales se encuentran principalmente en las leyes 142 y 143 de 1994. </w:t>
      </w:r>
    </w:p>
    <w:p w14:paraId="2D11054D" w14:textId="77777777" w:rsidR="002F30E3" w:rsidRDefault="009C5BF2" w:rsidP="00514BCF">
      <w:pPr>
        <w:spacing w:before="240" w:after="240"/>
        <w:ind w:left="0" w:right="-93"/>
        <w:jc w:val="both"/>
        <w:rPr>
          <w:rFonts w:ascii="Bookman Old Style" w:hAnsi="Bookman Old Style" w:cs="Arial"/>
          <w:lang w:val="es-ES_tradnl"/>
        </w:rPr>
      </w:pPr>
      <w:r w:rsidRPr="001954E9">
        <w:rPr>
          <w:rFonts w:ascii="Bookman Old Style" w:hAnsi="Bookman Old Style" w:cs="Arial"/>
          <w:lang w:val="es-ES_tradnl"/>
        </w:rPr>
        <w:t>Es por esto que, la aplicación de las disposiciones donde se encuentren normas relacionadas con el ejercicio de estas facultades regulatorias no se debe hacer de manera aislada o que su aplicación se remita a su contenido literal y expreso, sino que por el contrario, cualquier disposición ha de ser entendida de forma integral, concordante y sistemática junto con aquellas normas que consagran los criterios tarifarios en materia de servicios públicos domiciliarios previstos en el artículo 87 de la Ley 142 de 1994, los principios constitucionales (C.P. artículo 365) y legales en materia de servicios públicos domiciliarios (Ley 142 de 1994 artículos 1 a 14), así como los principios constitucionales (C.P. artículo</w:t>
      </w:r>
      <w:r w:rsidR="006328A4" w:rsidRPr="001954E9">
        <w:rPr>
          <w:rFonts w:ascii="Bookman Old Style" w:hAnsi="Bookman Old Style" w:cs="Arial"/>
          <w:lang w:val="es-ES_tradnl"/>
        </w:rPr>
        <w:t>s</w:t>
      </w:r>
      <w:r w:rsidRPr="001954E9">
        <w:rPr>
          <w:rFonts w:ascii="Bookman Old Style" w:hAnsi="Bookman Old Style" w:cs="Arial"/>
          <w:lang w:val="es-ES_tradnl"/>
        </w:rPr>
        <w:t xml:space="preserve"> 209) y </w:t>
      </w:r>
      <w:r w:rsidRPr="001954E9">
        <w:rPr>
          <w:rFonts w:ascii="Bookman Old Style" w:hAnsi="Bookman Old Style" w:cs="Arial"/>
          <w:lang w:val="es-ES_tradnl"/>
        </w:rPr>
        <w:lastRenderedPageBreak/>
        <w:t>legales (Ley 1437 de 2011 artículo 3) que guían las actuaciones administrativas de esta Comisión</w:t>
      </w:r>
      <w:r w:rsidRPr="001954E9">
        <w:rPr>
          <w:rFonts w:ascii="Bookman Old Style" w:hAnsi="Bookman Old Style" w:cs="Arial"/>
          <w:vertAlign w:val="superscript"/>
          <w:lang w:val="es-ES_tradnl"/>
        </w:rPr>
        <w:footnoteReference w:id="10"/>
      </w:r>
      <w:r w:rsidRPr="001954E9">
        <w:rPr>
          <w:rFonts w:ascii="Bookman Old Style" w:hAnsi="Bookman Old Style" w:cs="Arial"/>
          <w:lang w:val="es-ES_tradnl"/>
        </w:rPr>
        <w:t xml:space="preserve">. </w:t>
      </w:r>
    </w:p>
    <w:p w14:paraId="01052EF9" w14:textId="77777777" w:rsidR="009C5BF2" w:rsidRPr="001954E9" w:rsidRDefault="009C5BF2" w:rsidP="00514BCF">
      <w:pPr>
        <w:spacing w:before="240" w:after="240"/>
        <w:ind w:left="0" w:right="-93"/>
        <w:jc w:val="both"/>
        <w:rPr>
          <w:rFonts w:ascii="Bookman Old Style" w:hAnsi="Bookman Old Style" w:cs="Arial"/>
          <w:lang w:val="es-ES_tradnl"/>
        </w:rPr>
      </w:pPr>
      <w:r w:rsidRPr="001954E9">
        <w:rPr>
          <w:rFonts w:ascii="Bookman Old Style" w:hAnsi="Bookman Old Style" w:cs="Arial"/>
          <w:lang w:val="es-ES_tradnl"/>
        </w:rPr>
        <w:t>Esto teniendo en cuenta que el artículo 13 de la Ley 142 de 1994 establece que “los principios que contiene este capítulo se utilizarán para resolver cualquier dificultad de interpretación al aplicar las normas sobre los servicios públicos a los que esta u otras leyes se refieren, y para suplir los vacíos que ellas presenten”.</w:t>
      </w:r>
    </w:p>
    <w:p w14:paraId="3EE7AB52" w14:textId="77777777" w:rsidR="009C5BF2" w:rsidRPr="001954E9" w:rsidRDefault="009C5BF2" w:rsidP="00514BCF">
      <w:pPr>
        <w:spacing w:before="240" w:after="240"/>
        <w:ind w:left="0" w:right="-93"/>
        <w:jc w:val="both"/>
        <w:rPr>
          <w:rFonts w:ascii="Bookman Old Style" w:eastAsia="Calibri" w:hAnsi="Bookman Old Style" w:cs="Arial"/>
          <w:lang w:val="es-ES_tradnl" w:eastAsia="en-US"/>
        </w:rPr>
      </w:pPr>
      <w:r w:rsidRPr="001954E9">
        <w:rPr>
          <w:rFonts w:ascii="Bookman Old Style" w:hAnsi="Bookman Old Style" w:cs="Arial"/>
          <w:lang w:val="es-ES_tradnl"/>
        </w:rPr>
        <w:t xml:space="preserve">En este sentido, dentro de las actuaciones </w:t>
      </w:r>
      <w:r w:rsidR="006328A4" w:rsidRPr="001954E9">
        <w:rPr>
          <w:rFonts w:ascii="Bookman Old Style" w:hAnsi="Bookman Old Style" w:cs="Arial"/>
          <w:lang w:val="es-ES_tradnl"/>
        </w:rPr>
        <w:t xml:space="preserve">administrativas </w:t>
      </w:r>
      <w:r w:rsidRPr="001954E9">
        <w:rPr>
          <w:rFonts w:ascii="Bookman Old Style" w:hAnsi="Bookman Old Style" w:cs="Arial"/>
          <w:lang w:val="es-ES_tradnl"/>
        </w:rPr>
        <w:t xml:space="preserve">que adelante esta Comisión, para </w:t>
      </w:r>
      <w:r w:rsidRPr="001954E9">
        <w:rPr>
          <w:rFonts w:ascii="Bookman Old Style" w:eastAsia="Calibri" w:hAnsi="Bookman Old Style" w:cs="Arial"/>
          <w:lang w:val="es-ES_tradnl" w:eastAsia="en-US"/>
        </w:rPr>
        <w:t>la correcta aplicación de los criterios en materia tarifaria, así como su aplicación armónica con los principios constitucionales</w:t>
      </w:r>
      <w:r w:rsidRPr="001954E9">
        <w:rPr>
          <w:rFonts w:ascii="Bookman Old Style" w:eastAsia="Calibri" w:hAnsi="Bookman Old Style" w:cs="Arial"/>
          <w:vertAlign w:val="superscript"/>
          <w:lang w:val="es-ES_tradnl" w:eastAsia="en-US"/>
        </w:rPr>
        <w:footnoteReference w:id="11"/>
      </w:r>
      <w:r w:rsidRPr="001954E9">
        <w:rPr>
          <w:rFonts w:ascii="Bookman Old Style" w:eastAsia="Calibri" w:hAnsi="Bookman Old Style" w:cs="Arial"/>
          <w:lang w:val="es-ES_tradnl" w:eastAsia="en-US"/>
        </w:rPr>
        <w:t xml:space="preserve"> y legales</w:t>
      </w:r>
      <w:r w:rsidRPr="001954E9">
        <w:rPr>
          <w:rFonts w:ascii="Bookman Old Style" w:eastAsia="Calibri" w:hAnsi="Bookman Old Style" w:cs="Arial"/>
          <w:vertAlign w:val="superscript"/>
          <w:lang w:val="es-ES_tradnl" w:eastAsia="en-US"/>
        </w:rPr>
        <w:footnoteReference w:id="12"/>
      </w:r>
      <w:r w:rsidRPr="001954E9">
        <w:rPr>
          <w:rFonts w:ascii="Bookman Old Style" w:eastAsia="Calibri" w:hAnsi="Bookman Old Style" w:cs="Arial"/>
          <w:lang w:val="es-ES_tradnl" w:eastAsia="en-US"/>
        </w:rPr>
        <w:t xml:space="preserve"> en materia de servicios públicos, debe existir una convergencia entre los intereses colectivos que persigue la prestación de los servicios públicos, como </w:t>
      </w:r>
      <w:r w:rsidR="00175814">
        <w:rPr>
          <w:rFonts w:ascii="Bookman Old Style" w:eastAsia="Calibri" w:hAnsi="Bookman Old Style" w:cs="Arial"/>
          <w:lang w:val="es-ES_tradnl" w:eastAsia="en-US"/>
        </w:rPr>
        <w:t xml:space="preserve">de </w:t>
      </w:r>
      <w:r w:rsidRPr="001954E9">
        <w:rPr>
          <w:rFonts w:ascii="Bookman Old Style" w:eastAsia="Calibri" w:hAnsi="Bookman Old Style" w:cs="Arial"/>
          <w:lang w:val="es-ES_tradnl" w:eastAsia="en-US"/>
        </w:rPr>
        <w:t>aquellos intereses de las empresas en relación con la competencia, la iniciativa privada y la libertad de empresa, entendidas como la existencia de “</w:t>
      </w:r>
      <w:r w:rsidRPr="001954E9">
        <w:rPr>
          <w:rFonts w:ascii="Bookman Old Style" w:eastAsia="Calibri" w:hAnsi="Bookman Old Style" w:cs="Arial"/>
          <w:i/>
          <w:lang w:val="es-ES_tradnl" w:eastAsia="en-US"/>
        </w:rPr>
        <w:t>relaciones jurídicas de equilibrio entre usuarios y las empresas prestadoras de servicios públicos domiciliarios”</w:t>
      </w:r>
      <w:r w:rsidRPr="001954E9">
        <w:rPr>
          <w:rFonts w:ascii="Bookman Old Style" w:eastAsia="Calibri" w:hAnsi="Bookman Old Style" w:cs="Arial"/>
          <w:vertAlign w:val="superscript"/>
          <w:lang w:val="es-ES_tradnl" w:eastAsia="en-US"/>
        </w:rPr>
        <w:footnoteReference w:id="13"/>
      </w:r>
      <w:r w:rsidRPr="001954E9">
        <w:rPr>
          <w:rFonts w:ascii="Bookman Old Style" w:eastAsia="Calibri" w:hAnsi="Bookman Old Style" w:cs="Arial"/>
          <w:i/>
          <w:lang w:val="es-ES_tradnl" w:eastAsia="en-US"/>
        </w:rPr>
        <w:t>.</w:t>
      </w:r>
    </w:p>
    <w:p w14:paraId="58A450B7" w14:textId="77777777" w:rsidR="009C5BF2" w:rsidRPr="001954E9" w:rsidRDefault="009C5BF2" w:rsidP="00514BCF">
      <w:pPr>
        <w:spacing w:before="240" w:after="240"/>
        <w:ind w:left="0" w:right="-93"/>
        <w:jc w:val="both"/>
        <w:rPr>
          <w:rFonts w:ascii="Bookman Old Style" w:eastAsia="Calibri" w:hAnsi="Bookman Old Style" w:cs="Arial"/>
          <w:lang w:val="es-ES_tradnl" w:eastAsia="en-US"/>
        </w:rPr>
      </w:pPr>
      <w:r w:rsidRPr="001954E9">
        <w:rPr>
          <w:rFonts w:ascii="Bookman Old Style" w:eastAsia="Calibri" w:hAnsi="Bookman Old Style" w:cs="Arial"/>
          <w:lang w:val="es-ES_tradnl" w:eastAsia="en-US"/>
        </w:rPr>
        <w:t>Por lo tanto, esta convergencia a través de los mecanismos regulatorios debe garantizar el equilibrio entre la libertad económica (incentivo económico), la promoción de intereses colectivos concretos y la prestación de servicios públicos, es decir, la regulación ha de propender por hacer compatibles los intereses privados, que actúan como motor de la actividad económica, con la satisfacción de las necesidades colectivas</w:t>
      </w:r>
      <w:r w:rsidRPr="001954E9">
        <w:rPr>
          <w:rFonts w:ascii="Bookman Old Style" w:eastAsia="Calibri" w:hAnsi="Bookman Old Style" w:cs="Arial"/>
          <w:vertAlign w:val="superscript"/>
          <w:lang w:val="es-ES_tradnl" w:eastAsia="en-US"/>
        </w:rPr>
        <w:footnoteReference w:id="14"/>
      </w:r>
      <w:r w:rsidR="006328A4" w:rsidRPr="001954E9">
        <w:rPr>
          <w:rFonts w:ascii="Bookman Old Style" w:eastAsia="Calibri" w:hAnsi="Bookman Old Style" w:cs="Arial"/>
          <w:lang w:val="es-ES_tradnl" w:eastAsia="en-US"/>
        </w:rPr>
        <w:t>.</w:t>
      </w:r>
    </w:p>
    <w:p w14:paraId="32B95F50" w14:textId="77777777" w:rsidR="002F30E3" w:rsidRDefault="009C5BF2" w:rsidP="00514BCF">
      <w:pPr>
        <w:spacing w:before="240" w:after="240"/>
        <w:ind w:left="0" w:right="-93"/>
        <w:jc w:val="both"/>
        <w:rPr>
          <w:rFonts w:ascii="Bookman Old Style" w:hAnsi="Bookman Old Style" w:cs="Arial"/>
          <w:lang w:val="es-ES_tradnl"/>
        </w:rPr>
      </w:pPr>
      <w:r w:rsidRPr="001954E9">
        <w:rPr>
          <w:rFonts w:ascii="Bookman Old Style" w:hAnsi="Bookman Old Style" w:cs="Arial"/>
          <w:lang w:val="es-ES_tradnl"/>
        </w:rPr>
        <w:t>Este análisis en relación con el alcance y entendimiento que debe hacérsele al ejercicio de las facultades regulatorias por parte de las comisiones de regulación en materia de servicios públicos domiciliarios, como de las disposiciones que en esta materia contiene la Ley 142 de 1994</w:t>
      </w:r>
      <w:r w:rsidR="006328A4" w:rsidRPr="001954E9">
        <w:rPr>
          <w:rFonts w:ascii="Bookman Old Style" w:hAnsi="Bookman Old Style" w:cs="Arial"/>
          <w:lang w:val="es-ES_tradnl"/>
        </w:rPr>
        <w:t>,</w:t>
      </w:r>
      <w:r w:rsidRPr="001954E9">
        <w:rPr>
          <w:rFonts w:ascii="Bookman Old Style" w:hAnsi="Bookman Old Style" w:cs="Arial"/>
          <w:lang w:val="es-ES_tradnl"/>
        </w:rPr>
        <w:t xml:space="preserve"> ha sido expuesto por parte de la jurisprudencia</w:t>
      </w:r>
      <w:r w:rsidR="00BE76E0" w:rsidRPr="001954E9">
        <w:rPr>
          <w:rFonts w:ascii="Bookman Old Style" w:hAnsi="Bookman Old Style" w:cs="Arial"/>
          <w:lang w:val="es-ES_tradnl"/>
        </w:rPr>
        <w:t xml:space="preserve"> constitucional</w:t>
      </w:r>
      <w:r w:rsidRPr="001954E9">
        <w:rPr>
          <w:rFonts w:ascii="Bookman Old Style" w:hAnsi="Bookman Old Style" w:cs="Arial"/>
          <w:lang w:val="es-ES_tradnl"/>
        </w:rPr>
        <w:t>, en el caso del análisis de constitucionalidad del artículo 74 de la Ley 142 de 1994</w:t>
      </w:r>
      <w:r w:rsidR="006328A4" w:rsidRPr="001954E9">
        <w:rPr>
          <w:rFonts w:ascii="Bookman Old Style" w:hAnsi="Bookman Old Style" w:cs="Arial"/>
          <w:lang w:val="es-ES_tradnl"/>
        </w:rPr>
        <w:t xml:space="preserve"> (normas y tratamientos diferenciales de los agentes según su posición en el mercado)</w:t>
      </w:r>
      <w:r w:rsidRPr="001954E9">
        <w:rPr>
          <w:rFonts w:ascii="Bookman Old Style" w:hAnsi="Bookman Old Style" w:cs="Arial"/>
          <w:lang w:val="es-ES_tradnl"/>
        </w:rPr>
        <w:t xml:space="preserve">, donde se ha precisado que dichas funciones se deben ejercer dentro del marco fijado en la Constitución, la Ley y el </w:t>
      </w:r>
      <w:r w:rsidRPr="001954E9">
        <w:rPr>
          <w:rFonts w:ascii="Bookman Old Style" w:hAnsi="Bookman Old Style" w:cs="Arial"/>
          <w:lang w:val="es-ES_tradnl"/>
        </w:rPr>
        <w:lastRenderedPageBreak/>
        <w:t>reglamento, lo cual no excluye la posibilidad de dictar actos administrativos para asegurar una prestación eficiente de los servicios</w:t>
      </w:r>
      <w:r w:rsidR="00BE76E0" w:rsidRPr="001954E9">
        <w:rPr>
          <w:rFonts w:ascii="Bookman Old Style" w:hAnsi="Bookman Old Style" w:cs="Arial"/>
          <w:lang w:val="es-ES_tradnl"/>
        </w:rPr>
        <w:t xml:space="preserve">. </w:t>
      </w:r>
    </w:p>
    <w:p w14:paraId="0C8A49F2" w14:textId="77777777" w:rsidR="009C5BF2" w:rsidRPr="001954E9" w:rsidRDefault="009C5BF2" w:rsidP="00514BCF">
      <w:pPr>
        <w:spacing w:before="240" w:after="240"/>
        <w:ind w:left="0" w:right="-93"/>
        <w:jc w:val="both"/>
        <w:rPr>
          <w:rFonts w:ascii="Bookman Old Style" w:hAnsi="Bookman Old Style" w:cs="Arial"/>
          <w:lang w:val="es-ES_tradnl"/>
        </w:rPr>
      </w:pPr>
      <w:r w:rsidRPr="001954E9">
        <w:rPr>
          <w:rFonts w:ascii="Bookman Old Style" w:hAnsi="Bookman Old Style" w:cs="Arial"/>
          <w:lang w:val="es-ES_tradnl"/>
        </w:rPr>
        <w:t>En relación con esta consideración la jurisprudencia reciente en materia constitucional ha consagrado lo siguiente:</w:t>
      </w:r>
    </w:p>
    <w:p w14:paraId="30438023" w14:textId="77777777" w:rsidR="009C5BF2" w:rsidRPr="00514BCF" w:rsidRDefault="009C5BF2" w:rsidP="00514BCF">
      <w:pPr>
        <w:spacing w:before="220" w:after="220"/>
        <w:ind w:left="284" w:right="425"/>
        <w:jc w:val="both"/>
        <w:rPr>
          <w:rFonts w:ascii="Bookman Old Style" w:hAnsi="Bookman Old Style" w:cs="Arial"/>
          <w:i/>
          <w:iCs/>
          <w:sz w:val="22"/>
          <w:szCs w:val="22"/>
          <w:lang w:val="es-CO" w:eastAsia="es-CO"/>
        </w:rPr>
      </w:pPr>
      <w:r w:rsidRPr="00514BCF">
        <w:rPr>
          <w:rFonts w:ascii="Bookman Old Style" w:hAnsi="Bookman Old Style" w:cs="Arial"/>
          <w:i/>
          <w:iCs/>
          <w:sz w:val="22"/>
          <w:szCs w:val="22"/>
          <w:lang w:val="es-CO" w:eastAsia="es-CO"/>
        </w:rPr>
        <w:t>“Por último, el artículo 73 de la Ley 142 de 1994 consagra un catálogo amplio y detallado de las (26) funciones y facultades generales atribuidas a las Comisiones de Regulación para el cumplimiento de las tareas asignadas, con el objeto de (i) regular los monopolios cuando la competencia no sea posible, (ii) promover la competencia entre los prestadores de servicios públicos, (iii) garantizar que las operaciones sean económicamente eficientes, (iv) evitar abuso de la posición dominante y (v) asegurar servicios de calidad</w:t>
      </w:r>
      <w:r w:rsidR="00514BCF">
        <w:rPr>
          <w:rFonts w:ascii="Bookman Old Style" w:hAnsi="Bookman Old Style" w:cs="Arial"/>
          <w:i/>
          <w:iCs/>
          <w:sz w:val="22"/>
          <w:szCs w:val="22"/>
          <w:lang w:val="es-CO" w:eastAsia="es-CO"/>
        </w:rPr>
        <w:t>.</w:t>
      </w:r>
    </w:p>
    <w:p w14:paraId="28979389" w14:textId="77777777" w:rsidR="009C5BF2" w:rsidRPr="00514BCF" w:rsidRDefault="009C5BF2" w:rsidP="00514BCF">
      <w:pPr>
        <w:spacing w:before="220" w:after="220"/>
        <w:ind w:left="284" w:right="425"/>
        <w:jc w:val="both"/>
        <w:rPr>
          <w:rFonts w:ascii="Bookman Old Style" w:hAnsi="Bookman Old Style" w:cs="Arial"/>
          <w:i/>
          <w:iCs/>
          <w:sz w:val="22"/>
          <w:szCs w:val="22"/>
          <w:lang w:val="es-CO" w:eastAsia="es-CO"/>
        </w:rPr>
      </w:pPr>
      <w:r w:rsidRPr="00514BCF">
        <w:rPr>
          <w:rFonts w:ascii="Bookman Old Style" w:hAnsi="Bookman Old Style" w:cs="Arial"/>
          <w:i/>
          <w:iCs/>
          <w:sz w:val="22"/>
          <w:szCs w:val="22"/>
          <w:lang w:val="es-CO" w:eastAsia="es-CO"/>
        </w:rPr>
        <w:t xml:space="preserve">Los fines y parámetros a los que aluden estas normas, antes que genéricos e indeterminados, comprenden una enunciación detallada y concreta dirigida al cumplimiento de las metas de la regulación en servicios públicos. Metas que, según ha reconocido la jurisprudencia constitucional, no son exclusivamente </w:t>
      </w:r>
      <w:r w:rsidR="00436CBA" w:rsidRPr="00514BCF">
        <w:rPr>
          <w:rFonts w:ascii="Bookman Old Style" w:hAnsi="Bookman Old Style" w:cs="Arial"/>
          <w:i/>
          <w:iCs/>
          <w:sz w:val="22"/>
          <w:szCs w:val="22"/>
          <w:lang w:val="es-CO" w:eastAsia="es-CO"/>
        </w:rPr>
        <w:t>económicas,</w:t>
      </w:r>
      <w:r w:rsidRPr="00514BCF">
        <w:rPr>
          <w:rFonts w:ascii="Bookman Old Style" w:hAnsi="Bookman Old Style" w:cs="Arial"/>
          <w:i/>
          <w:iCs/>
          <w:sz w:val="22"/>
          <w:szCs w:val="22"/>
          <w:lang w:val="es-CO" w:eastAsia="es-CO"/>
        </w:rPr>
        <w:t xml:space="preserve"> sino que también buscan asegurar ‘la compatibilidad de un mercado eficiente con los principios del Estado social de derecho, dentro de una democracia participativa en la cual los derechos de todos los usuarios sean efectivamente protegidos y garantizados’.</w:t>
      </w:r>
    </w:p>
    <w:p w14:paraId="5A03B9EC" w14:textId="77777777" w:rsidR="009C5BF2" w:rsidRPr="00514BCF" w:rsidRDefault="009C5BF2" w:rsidP="00514BCF">
      <w:pPr>
        <w:spacing w:before="220" w:after="220"/>
        <w:ind w:left="284" w:right="425"/>
        <w:jc w:val="both"/>
        <w:rPr>
          <w:rFonts w:ascii="Bookman Old Style" w:hAnsi="Bookman Old Style" w:cs="Arial"/>
          <w:i/>
          <w:iCs/>
          <w:sz w:val="22"/>
          <w:szCs w:val="22"/>
          <w:lang w:val="es-CO" w:eastAsia="es-CO"/>
        </w:rPr>
      </w:pPr>
      <w:r w:rsidRPr="00514BCF">
        <w:rPr>
          <w:rFonts w:ascii="Bookman Old Style" w:hAnsi="Bookman Old Style" w:cs="Arial"/>
          <w:i/>
          <w:iCs/>
          <w:sz w:val="22"/>
          <w:szCs w:val="22"/>
          <w:lang w:val="es-CO" w:eastAsia="es-CO"/>
        </w:rPr>
        <w:t>(…) Como puede notarse, la regulación emanada del Congreso de la República sí contiene “criterios inteligibles” que establecen de manera clara el marco de intervención del Estado y específicamente de las autoridades administrativas</w:t>
      </w:r>
      <w:r w:rsidRPr="00514BCF">
        <w:rPr>
          <w:rFonts w:ascii="Bookman Old Style" w:hAnsi="Bookman Old Style" w:cs="Arial"/>
          <w:i/>
          <w:iCs/>
          <w:sz w:val="22"/>
          <w:szCs w:val="22"/>
          <w:vertAlign w:val="superscript"/>
          <w:lang w:val="es-CO" w:eastAsia="es-CO"/>
        </w:rPr>
        <w:footnoteReference w:id="15"/>
      </w:r>
      <w:r w:rsidRPr="00514BCF">
        <w:rPr>
          <w:rFonts w:ascii="Bookman Old Style" w:hAnsi="Bookman Old Style" w:cs="Arial"/>
          <w:i/>
          <w:iCs/>
          <w:sz w:val="22"/>
          <w:szCs w:val="22"/>
          <w:lang w:val="es-CO" w:eastAsia="es-CO"/>
        </w:rPr>
        <w:t>.</w:t>
      </w:r>
    </w:p>
    <w:p w14:paraId="5C0073B1" w14:textId="77777777" w:rsidR="009C5BF2" w:rsidRPr="00514BCF" w:rsidRDefault="009C5BF2" w:rsidP="00514BCF">
      <w:pPr>
        <w:spacing w:before="220" w:after="220"/>
        <w:ind w:left="284" w:right="425"/>
        <w:jc w:val="both"/>
        <w:rPr>
          <w:rFonts w:ascii="Bookman Old Style" w:hAnsi="Bookman Old Style" w:cs="Arial"/>
          <w:i/>
          <w:iCs/>
          <w:sz w:val="22"/>
          <w:szCs w:val="22"/>
          <w:lang w:val="es-CO" w:eastAsia="es-CO"/>
        </w:rPr>
      </w:pPr>
      <w:r w:rsidRPr="00514BCF">
        <w:rPr>
          <w:rFonts w:ascii="Bookman Old Style" w:hAnsi="Bookman Old Style" w:cs="Arial"/>
          <w:i/>
          <w:iCs/>
          <w:sz w:val="22"/>
          <w:szCs w:val="22"/>
          <w:lang w:val="es-CO" w:eastAsia="es-CO"/>
        </w:rPr>
        <w:t xml:space="preserve">(i) </w:t>
      </w:r>
      <w:r w:rsidRPr="00514BCF">
        <w:rPr>
          <w:rFonts w:ascii="Bookman Old Style" w:hAnsi="Bookman Old Style" w:cs="Arial"/>
          <w:i/>
          <w:iCs/>
          <w:sz w:val="22"/>
          <w:szCs w:val="22"/>
          <w:u w:val="single"/>
          <w:lang w:val="es-CO" w:eastAsia="es-CO"/>
        </w:rPr>
        <w:t>En primer lugar, las normas referidas identifican los fines que han de guiar a las Comisiones de Regulación y que, contrario a lo propuesto por los accionantes, no están circunscritos únicamente a la corrección de fallas en el mercado, sino que comprenden también una adecuada y eficiente prestación de los servicios a todos los habitantes del territorio nacional, propósito inherente a la función social del Estado (arts. 2, 74.1 y 74.2 de la Ley 142 de 1994).</w:t>
      </w:r>
      <w:r w:rsidRPr="00514BCF">
        <w:rPr>
          <w:rFonts w:ascii="Bookman Old Style" w:hAnsi="Bookman Old Style" w:cs="Arial"/>
          <w:i/>
          <w:iCs/>
          <w:sz w:val="22"/>
          <w:szCs w:val="22"/>
          <w:lang w:val="es-CO" w:eastAsia="es-CO"/>
        </w:rPr>
        <w:t xml:space="preserve"> </w:t>
      </w:r>
    </w:p>
    <w:p w14:paraId="186328CA" w14:textId="77777777" w:rsidR="009C5BF2" w:rsidRPr="00514BCF" w:rsidRDefault="009C5BF2" w:rsidP="00514BCF">
      <w:pPr>
        <w:spacing w:before="220" w:after="220"/>
        <w:ind w:left="284" w:right="425"/>
        <w:jc w:val="both"/>
        <w:rPr>
          <w:rFonts w:ascii="Bookman Old Style" w:hAnsi="Bookman Old Style" w:cs="Arial"/>
          <w:i/>
          <w:iCs/>
          <w:sz w:val="22"/>
          <w:szCs w:val="22"/>
          <w:lang w:val="es-CO" w:eastAsia="es-CO"/>
        </w:rPr>
      </w:pPr>
      <w:r w:rsidRPr="00514BCF">
        <w:rPr>
          <w:rFonts w:ascii="Bookman Old Style" w:hAnsi="Bookman Old Style" w:cs="Arial"/>
          <w:i/>
          <w:iCs/>
          <w:sz w:val="22"/>
          <w:szCs w:val="22"/>
          <w:lang w:val="es-CO" w:eastAsia="es-CO"/>
        </w:rPr>
        <w:t>(ii) En segundo lugar, el Legislador ha definido también las prestaciones o derechos que busca proteger con las reglas de comportamiento diferencial, los cuales se proyectan tanto para proteger a las empresas participantes en el mercado como a los usuarios del sector, a saber: estimular la libertad de competencia, evitar abuso de posición dominante y asegurar a los usuarios la prestación de servicios públicos de calidad (arts. 11 y 73 Ley 142 de 1994).</w:t>
      </w:r>
    </w:p>
    <w:p w14:paraId="2F209EE8" w14:textId="77777777" w:rsidR="009C5BF2" w:rsidRPr="00514BCF" w:rsidRDefault="009C5BF2" w:rsidP="00514BCF">
      <w:pPr>
        <w:spacing w:before="220" w:after="220"/>
        <w:ind w:left="284" w:right="425"/>
        <w:jc w:val="both"/>
        <w:rPr>
          <w:rFonts w:ascii="Bookman Old Style" w:hAnsi="Bookman Old Style" w:cs="Arial"/>
          <w:i/>
          <w:iCs/>
          <w:sz w:val="22"/>
          <w:szCs w:val="22"/>
          <w:lang w:val="es-CO" w:eastAsia="es-CO"/>
        </w:rPr>
      </w:pPr>
      <w:r w:rsidRPr="00514BCF">
        <w:rPr>
          <w:rFonts w:ascii="Bookman Old Style" w:hAnsi="Bookman Old Style" w:cs="Arial"/>
          <w:i/>
          <w:iCs/>
          <w:sz w:val="22"/>
          <w:szCs w:val="22"/>
          <w:lang w:val="es-CO" w:eastAsia="es-CO"/>
        </w:rPr>
        <w:t>(iii) En tercer lugar, las medidas previstas –y a la vez sus límites- no son otras que las que se derivan de las competencias generales y especiales atribuidas a las Comisiones de Regulación (arts. 3, 73 y 74); lo que hace la ley es simplemente autorizar que se fijen requisitos o exigencias de acuerdo con la posición de las empresas en el mercado (régimen tarifario, condiciones de prestación de servicio, metas de eficiencia, cobertura, calidad y evaluación, entre otras), ninguna de las cuales puede ser distinta de las competencias previamente otorgadas.</w:t>
      </w:r>
    </w:p>
    <w:p w14:paraId="117CF5BD" w14:textId="77777777" w:rsidR="009C5BF2" w:rsidRPr="00514BCF" w:rsidRDefault="009C5BF2" w:rsidP="00514BCF">
      <w:pPr>
        <w:spacing w:before="220" w:after="220"/>
        <w:ind w:left="284" w:right="425"/>
        <w:jc w:val="both"/>
        <w:rPr>
          <w:rFonts w:ascii="Bookman Old Style" w:hAnsi="Bookman Old Style" w:cs="Arial"/>
          <w:i/>
          <w:iCs/>
          <w:sz w:val="22"/>
          <w:szCs w:val="22"/>
          <w:lang w:val="es-CO" w:eastAsia="es-CO"/>
        </w:rPr>
      </w:pPr>
      <w:r w:rsidRPr="00514BCF">
        <w:rPr>
          <w:rFonts w:ascii="Bookman Old Style" w:hAnsi="Bookman Old Style" w:cs="Arial"/>
          <w:i/>
          <w:iCs/>
          <w:sz w:val="22"/>
          <w:szCs w:val="22"/>
          <w:lang w:val="es-CO" w:eastAsia="es-CO"/>
        </w:rPr>
        <w:t xml:space="preserve">(iv) </w:t>
      </w:r>
      <w:r w:rsidRPr="00514BCF">
        <w:rPr>
          <w:rFonts w:ascii="Bookman Old Style" w:hAnsi="Bookman Old Style" w:cs="Arial"/>
          <w:i/>
          <w:iCs/>
          <w:sz w:val="22"/>
          <w:szCs w:val="22"/>
          <w:u w:val="single"/>
          <w:lang w:val="es-CO" w:eastAsia="es-CO"/>
        </w:rPr>
        <w:t>Por último, la Ley 142 de 1994 aclara que ‘todas las decisiones de las autoridades en materia de servicios públicos deben fundarse en los motivos que determina esta Ley’, y añade que los motivos invocados ‘deben ser comprobables’ (art. 3).</w:t>
      </w:r>
      <w:r w:rsidRPr="00514BCF">
        <w:rPr>
          <w:rFonts w:ascii="Bookman Old Style" w:hAnsi="Bookman Old Style" w:cs="Arial"/>
          <w:i/>
          <w:iCs/>
          <w:sz w:val="22"/>
          <w:szCs w:val="22"/>
          <w:lang w:val="es-CO" w:eastAsia="es-CO"/>
        </w:rPr>
        <w:t xml:space="preserve"> En esa medida, además de los límites competenciales anotados, existen </w:t>
      </w:r>
      <w:r w:rsidRPr="00514BCF">
        <w:rPr>
          <w:rFonts w:ascii="Bookman Old Style" w:hAnsi="Bookman Old Style" w:cs="Arial"/>
          <w:i/>
          <w:iCs/>
          <w:sz w:val="22"/>
          <w:szCs w:val="22"/>
          <w:lang w:val="es-CO" w:eastAsia="es-CO"/>
        </w:rPr>
        <w:lastRenderedPageBreak/>
        <w:t>restricciones de orden fáctico que impiden a las autoridades obrar de manera arbitraria -como se sostiene en la demanda-, al tiempo que brindan la posibilidad de recurrir las decisiones o de ser necesario acudir a instancias judiciales para controlar eventuales excesos”.</w:t>
      </w:r>
      <w:r w:rsidRPr="00514BCF">
        <w:rPr>
          <w:rFonts w:ascii="Bookman Old Style" w:hAnsi="Bookman Old Style" w:cs="Arial"/>
          <w:i/>
          <w:iCs/>
          <w:sz w:val="22"/>
          <w:szCs w:val="22"/>
          <w:vertAlign w:val="superscript"/>
          <w:lang w:val="es-CO" w:eastAsia="es-CO"/>
        </w:rPr>
        <w:footnoteReference w:id="16"/>
      </w:r>
      <w:r w:rsidRPr="00514BCF">
        <w:rPr>
          <w:rFonts w:ascii="Bookman Old Style" w:hAnsi="Bookman Old Style" w:cs="Arial"/>
          <w:i/>
          <w:iCs/>
          <w:sz w:val="22"/>
          <w:szCs w:val="22"/>
          <w:lang w:val="es-CO" w:eastAsia="es-CO"/>
        </w:rPr>
        <w:t xml:space="preserve"> </w:t>
      </w:r>
      <w:r w:rsidRPr="00514BCF">
        <w:rPr>
          <w:rFonts w:ascii="Bookman Old Style" w:hAnsi="Bookman Old Style" w:cs="Arial"/>
          <w:iCs/>
          <w:sz w:val="22"/>
          <w:szCs w:val="22"/>
          <w:lang w:val="es-CO" w:eastAsia="es-CO"/>
        </w:rPr>
        <w:t>(Subrayado fuera de texto)</w:t>
      </w:r>
    </w:p>
    <w:p w14:paraId="01EC03C5" w14:textId="77777777" w:rsidR="009C5BF2" w:rsidRPr="001954E9" w:rsidRDefault="009C5BF2" w:rsidP="00514BCF">
      <w:pPr>
        <w:spacing w:before="240" w:after="240"/>
        <w:ind w:left="0" w:right="-93"/>
        <w:jc w:val="both"/>
        <w:rPr>
          <w:rFonts w:ascii="Bookman Old Style" w:hAnsi="Bookman Old Style" w:cs="Arial"/>
          <w:lang w:val="es-ES_tradnl"/>
        </w:rPr>
      </w:pPr>
      <w:r w:rsidRPr="001954E9">
        <w:rPr>
          <w:rFonts w:ascii="Bookman Old Style" w:hAnsi="Bookman Old Style" w:cs="Arial"/>
          <w:lang w:val="es-ES_tradnl"/>
        </w:rPr>
        <w:t>Finalmente, se debe tener en cuenta que la Ley 142 de 1994, en el numeral 18 del artículo 14, establece que la regulación es la facultad de dictar normas de carácter general o particular en los términos de la Constitución y de esta ley, para someter la conducta de las personas que prestan los servicios públicos domiciliarios a las reglas, normas, principios y deberes establecidos por la Ley y los reglamentos. En este sentido, la jurisprudencia constitucional ha precisado que la regulación es una actividad continua que comprende el seguimiento de la evolución del sector correspondiente y que implica la adopción de diversos tipos de decisiones y actos adecuados tanto para orientar la dinámica del sector hacia los fines que la justifican en cada caso, como para permitir el flujo de actividad socio-económica respectivo. De esto hace parte igualmente el seguimiento del comportamiento de los agentes, a fin de orientar sus actividades dentro de los fines perseguidos en materia de servicios públicos, de acuerdo con lo previsto en la Ley 142 de 1994</w:t>
      </w:r>
      <w:r w:rsidRPr="001954E9">
        <w:rPr>
          <w:rFonts w:ascii="Bookman Old Style" w:hAnsi="Bookman Old Style" w:cs="Arial"/>
          <w:vertAlign w:val="superscript"/>
          <w:lang w:val="es-ES_tradnl"/>
        </w:rPr>
        <w:footnoteReference w:id="17"/>
      </w:r>
      <w:r w:rsidRPr="001954E9">
        <w:rPr>
          <w:rFonts w:ascii="Bookman Old Style" w:hAnsi="Bookman Old Style" w:cs="Arial"/>
          <w:lang w:val="es-ES_tradnl"/>
        </w:rPr>
        <w:t>.</w:t>
      </w:r>
    </w:p>
    <w:p w14:paraId="56594135" w14:textId="77777777" w:rsidR="002F30E3" w:rsidRPr="001954E9" w:rsidRDefault="002F30E3" w:rsidP="00514BCF">
      <w:pPr>
        <w:spacing w:before="240" w:after="240"/>
        <w:ind w:left="0"/>
        <w:jc w:val="both"/>
        <w:rPr>
          <w:rFonts w:ascii="Bookman Old Style" w:hAnsi="Bookman Old Style" w:cs="Arial"/>
          <w:lang w:val="es-ES_tradnl"/>
        </w:rPr>
      </w:pPr>
      <w:r w:rsidRPr="009C1303">
        <w:rPr>
          <w:rFonts w:ascii="Bookman Old Style" w:hAnsi="Bookman Old Style" w:cs="Arial"/>
          <w:lang w:val="es-ES_tradnl"/>
        </w:rPr>
        <w:t>Es por esto que la facultad de regular implica tener en cuenta las dinámicas</w:t>
      </w:r>
      <w:r w:rsidR="00C632DE">
        <w:rPr>
          <w:rFonts w:ascii="Bookman Old Style" w:hAnsi="Bookman Old Style" w:cs="Arial"/>
          <w:lang w:val="es-ES_tradnl"/>
        </w:rPr>
        <w:t>,</w:t>
      </w:r>
      <w:r w:rsidRPr="009C1303">
        <w:rPr>
          <w:rFonts w:ascii="Bookman Old Style" w:hAnsi="Bookman Old Style" w:cs="Arial"/>
          <w:lang w:val="es-ES_tradnl"/>
        </w:rPr>
        <w:t xml:space="preserve"> condiciones del mercado y las necesidades propias de cada sector, por lo que las medidas que se adopten deben atender dicha dinámica, realizando los ajustes a que haya lugar dentro del marco de competencias definido por la ley y teniendo en cuenta los hechos previamente comprobados. </w:t>
      </w:r>
    </w:p>
    <w:p w14:paraId="39276147" w14:textId="77777777" w:rsidR="00A716F6" w:rsidRPr="00514BCF" w:rsidRDefault="00A716F6" w:rsidP="00514BCF">
      <w:pPr>
        <w:keepNext/>
        <w:numPr>
          <w:ilvl w:val="0"/>
          <w:numId w:val="2"/>
        </w:numPr>
        <w:spacing w:before="360" w:after="240"/>
        <w:ind w:left="567" w:hanging="567"/>
        <w:jc w:val="both"/>
        <w:rPr>
          <w:rFonts w:ascii="Bookman Old Style" w:hAnsi="Bookman Old Style" w:cs="Arial"/>
          <w:b/>
        </w:rPr>
      </w:pPr>
      <w:r w:rsidRPr="00514BCF">
        <w:rPr>
          <w:rFonts w:ascii="Bookman Old Style" w:hAnsi="Bookman Old Style" w:cs="Arial"/>
          <w:b/>
        </w:rPr>
        <w:t xml:space="preserve">Principios constitucionales </w:t>
      </w:r>
      <w:r w:rsidR="00505258" w:rsidRPr="00514BCF">
        <w:rPr>
          <w:rFonts w:ascii="Bookman Old Style" w:hAnsi="Bookman Old Style" w:cs="Arial"/>
          <w:b/>
        </w:rPr>
        <w:t>que rigen la prestación de los servicios públicos</w:t>
      </w:r>
    </w:p>
    <w:p w14:paraId="36CBB52A" w14:textId="77777777" w:rsidR="00505258" w:rsidRPr="001954E9" w:rsidRDefault="00505258" w:rsidP="00EA2219">
      <w:pPr>
        <w:ind w:left="0"/>
        <w:jc w:val="both"/>
        <w:rPr>
          <w:rFonts w:ascii="Bookman Old Style" w:hAnsi="Bookman Old Style" w:cs="Arial"/>
          <w:lang w:val="es-ES_tradnl"/>
        </w:rPr>
      </w:pPr>
      <w:r w:rsidRPr="001954E9">
        <w:rPr>
          <w:rFonts w:ascii="Bookman Old Style" w:hAnsi="Bookman Old Style" w:cs="Arial"/>
          <w:lang w:val="es-ES_tradnl"/>
        </w:rPr>
        <w:t>El constituyente tuvo a bien elevar a rango constitucional los principios rectores que rigen la prestación de los servicios públicos domiciliarios disponiendo entre otros aspectos:</w:t>
      </w:r>
    </w:p>
    <w:p w14:paraId="3FF1D3F7" w14:textId="77777777" w:rsidR="00A716F6" w:rsidRPr="00514BCF" w:rsidRDefault="00A716F6" w:rsidP="00E350DD">
      <w:pPr>
        <w:spacing w:before="220" w:after="220"/>
        <w:ind w:left="284" w:right="425"/>
        <w:jc w:val="both"/>
        <w:rPr>
          <w:rFonts w:ascii="Bookman Old Style" w:hAnsi="Bookman Old Style" w:cs="Arial"/>
          <w:i/>
          <w:sz w:val="22"/>
          <w:szCs w:val="22"/>
        </w:rPr>
      </w:pPr>
      <w:r w:rsidRPr="00514BCF">
        <w:rPr>
          <w:rFonts w:ascii="Bookman Old Style" w:hAnsi="Bookman Old Style" w:cs="Arial"/>
          <w:i/>
          <w:sz w:val="22"/>
          <w:szCs w:val="22"/>
        </w:rPr>
        <w:t>“</w:t>
      </w:r>
      <w:r w:rsidR="00A50F04" w:rsidRPr="00514BCF">
        <w:rPr>
          <w:rFonts w:ascii="Bookman Old Style" w:hAnsi="Bookman Old Style" w:cs="Arial"/>
          <w:i/>
          <w:sz w:val="22"/>
          <w:szCs w:val="22"/>
        </w:rPr>
        <w:t xml:space="preserve">ARTICULO 365. </w:t>
      </w:r>
      <w:r w:rsidR="00A50F04" w:rsidRPr="00514BCF">
        <w:rPr>
          <w:rFonts w:ascii="Bookman Old Style" w:hAnsi="Bookman Old Style" w:cs="Arial"/>
          <w:i/>
          <w:sz w:val="22"/>
          <w:szCs w:val="22"/>
          <w:u w:val="single"/>
        </w:rPr>
        <w:t>Los servicios públicos son inherentes a la finalidad social del Estado. Es deber del Estado asegurar su prestación eficiente a todos los habitantes del territorio nacional</w:t>
      </w:r>
      <w:r w:rsidR="00A50F04" w:rsidRPr="00514BCF">
        <w:rPr>
          <w:rFonts w:ascii="Bookman Old Style" w:hAnsi="Bookman Old Style" w:cs="Arial"/>
          <w:i/>
          <w:sz w:val="22"/>
          <w:szCs w:val="22"/>
        </w:rPr>
        <w:t xml:space="preserve">. </w:t>
      </w:r>
    </w:p>
    <w:p w14:paraId="3B5D7E0D" w14:textId="77777777" w:rsidR="00A50F04" w:rsidRPr="00514BCF" w:rsidRDefault="00A50F04" w:rsidP="00E350DD">
      <w:pPr>
        <w:spacing w:before="220" w:after="220"/>
        <w:ind w:left="284" w:right="425"/>
        <w:jc w:val="both"/>
        <w:rPr>
          <w:rFonts w:ascii="Bookman Old Style" w:hAnsi="Bookman Old Style" w:cs="Arial"/>
          <w:i/>
          <w:sz w:val="22"/>
          <w:szCs w:val="22"/>
        </w:rPr>
      </w:pPr>
      <w:r w:rsidRPr="00514BCF">
        <w:rPr>
          <w:rFonts w:ascii="Bookman Old Style" w:hAnsi="Bookman Old Style" w:cs="Arial"/>
          <w:i/>
          <w:sz w:val="22"/>
          <w:szCs w:val="22"/>
        </w:rPr>
        <w:t xml:space="preserve">Los servicios públicos estarán sometidos al régimen jurídico que fije la ley, podrán ser prestados por el Estado, directa o indirectamente, por comunidades organizadas, o por particulares. En todo caso, el Estado mantendrá la regulación, el control y la vigilancia de dichos servicios. Si por razones de soberanía o de interés social, el Estado, mediante ley aprobada por la mayoría de los miembros de una y otra cámara, por iniciativa del Gobierno decide reservarse determinadas actividades estratégicas o servicios públicos, deberá indemnizar previa y plenamente a las personas que en virtud de dicha ley, queden privadas del ejercicio de una actividad lícita. </w:t>
      </w:r>
    </w:p>
    <w:p w14:paraId="0CB991F7" w14:textId="77777777" w:rsidR="00A50F04" w:rsidRPr="00514BCF" w:rsidRDefault="00A50F04" w:rsidP="00E350DD">
      <w:pPr>
        <w:spacing w:before="220" w:after="220"/>
        <w:ind w:left="284" w:right="425"/>
        <w:jc w:val="both"/>
        <w:rPr>
          <w:rFonts w:ascii="Bookman Old Style" w:hAnsi="Bookman Old Style" w:cs="Arial"/>
          <w:i/>
          <w:sz w:val="22"/>
          <w:szCs w:val="22"/>
        </w:rPr>
      </w:pPr>
      <w:r w:rsidRPr="00514BCF">
        <w:rPr>
          <w:rFonts w:ascii="Bookman Old Style" w:hAnsi="Bookman Old Style" w:cs="Arial"/>
          <w:i/>
          <w:sz w:val="22"/>
          <w:szCs w:val="22"/>
        </w:rPr>
        <w:t xml:space="preserve">ARTICULO 366. </w:t>
      </w:r>
      <w:r w:rsidRPr="00514BCF">
        <w:rPr>
          <w:rFonts w:ascii="Bookman Old Style" w:hAnsi="Bookman Old Style" w:cs="Arial"/>
          <w:i/>
          <w:sz w:val="22"/>
          <w:szCs w:val="22"/>
          <w:u w:val="single"/>
        </w:rPr>
        <w:t>El bienestar general y el mejoramiento de la calidad de vida de la población son finalidades sociales del Estado. Será objetivo fundamental de su actividad</w:t>
      </w:r>
      <w:r w:rsidRPr="00514BCF">
        <w:rPr>
          <w:rFonts w:ascii="Bookman Old Style" w:hAnsi="Bookman Old Style" w:cs="Arial"/>
          <w:i/>
          <w:sz w:val="22"/>
          <w:szCs w:val="22"/>
        </w:rPr>
        <w:t xml:space="preserve"> la solución de las necesidades insatisfechas de salud, de educación, de </w:t>
      </w:r>
      <w:r w:rsidRPr="00514BCF">
        <w:rPr>
          <w:rFonts w:ascii="Bookman Old Style" w:hAnsi="Bookman Old Style" w:cs="Arial"/>
          <w:i/>
          <w:sz w:val="22"/>
          <w:szCs w:val="22"/>
        </w:rPr>
        <w:lastRenderedPageBreak/>
        <w:t xml:space="preserve">saneamiento ambiental y de agua potable. Para tales efectos, en los planes y presupuestos de la Nación y de las entidades territoriales, el gasto público social tendrá prioridad sobre cualquier otra asignación. </w:t>
      </w:r>
    </w:p>
    <w:p w14:paraId="46217105" w14:textId="77777777" w:rsidR="00505258" w:rsidRPr="001954E9" w:rsidRDefault="00A50F04" w:rsidP="00E350DD">
      <w:pPr>
        <w:spacing w:before="220" w:after="220"/>
        <w:ind w:left="284" w:right="425"/>
        <w:jc w:val="both"/>
        <w:rPr>
          <w:rFonts w:ascii="Bookman Old Style" w:hAnsi="Bookman Old Style" w:cs="Arial"/>
          <w:i/>
          <w:lang w:val="es-ES_tradnl"/>
        </w:rPr>
      </w:pPr>
      <w:r w:rsidRPr="00514BCF">
        <w:rPr>
          <w:rFonts w:ascii="Bookman Old Style" w:hAnsi="Bookman Old Style" w:cs="Arial"/>
          <w:i/>
          <w:sz w:val="22"/>
          <w:szCs w:val="22"/>
        </w:rPr>
        <w:t xml:space="preserve">ARTICULO 367. </w:t>
      </w:r>
      <w:r w:rsidRPr="00514BCF">
        <w:rPr>
          <w:rFonts w:ascii="Bookman Old Style" w:hAnsi="Bookman Old Style" w:cs="Arial"/>
          <w:i/>
          <w:sz w:val="22"/>
          <w:szCs w:val="22"/>
          <w:u w:val="single"/>
        </w:rPr>
        <w:t>La ley fijará las competencias y responsabilidades relativas a la prestación de los servicios públicos domiciliarios,</w:t>
      </w:r>
      <w:r w:rsidRPr="00514BCF">
        <w:rPr>
          <w:rFonts w:ascii="Bookman Old Style" w:hAnsi="Bookman Old Style" w:cs="Arial"/>
          <w:i/>
          <w:sz w:val="22"/>
          <w:szCs w:val="22"/>
        </w:rPr>
        <w:t xml:space="preserve"> su cobertura, calidad y </w:t>
      </w:r>
      <w:r w:rsidRPr="00514BCF">
        <w:rPr>
          <w:rFonts w:ascii="Bookman Old Style" w:hAnsi="Bookman Old Style" w:cs="Arial"/>
          <w:i/>
          <w:sz w:val="22"/>
          <w:szCs w:val="22"/>
          <w:u w:val="single"/>
        </w:rPr>
        <w:t>financiación, y el régimen tarifario que tendrá en cuenta además de los criterios de costos</w:t>
      </w:r>
      <w:r w:rsidRPr="00514BCF">
        <w:rPr>
          <w:rFonts w:ascii="Bookman Old Style" w:hAnsi="Bookman Old Style" w:cs="Arial"/>
          <w:i/>
          <w:sz w:val="22"/>
          <w:szCs w:val="22"/>
        </w:rPr>
        <w:t xml:space="preserve">, los de solidaridad y redistribución de ingresos. Los servicios públicos domiciliarios se prestarán directamente por cada municipio cuando las características técnicas y económicas del servicio y las conveniencias generales lo permitan y aconsejen, y los departamentos cumplirán funciones de apoyo y </w:t>
      </w:r>
      <w:r w:rsidRPr="00E350DD">
        <w:rPr>
          <w:rFonts w:ascii="Bookman Old Style" w:hAnsi="Bookman Old Style" w:cs="Arial"/>
          <w:i/>
          <w:sz w:val="22"/>
          <w:szCs w:val="22"/>
        </w:rPr>
        <w:t>coordinación.</w:t>
      </w:r>
      <w:r w:rsidR="00A716F6" w:rsidRPr="00E350DD">
        <w:rPr>
          <w:rFonts w:ascii="Bookman Old Style" w:hAnsi="Bookman Old Style" w:cs="Arial"/>
          <w:i/>
          <w:sz w:val="22"/>
          <w:szCs w:val="22"/>
        </w:rPr>
        <w:t>”</w:t>
      </w:r>
      <w:r w:rsidR="00E350DD" w:rsidRPr="00E350DD">
        <w:rPr>
          <w:rFonts w:ascii="Bookman Old Style" w:hAnsi="Bookman Old Style" w:cs="Arial"/>
          <w:sz w:val="22"/>
          <w:szCs w:val="22"/>
        </w:rPr>
        <w:t xml:space="preserve"> </w:t>
      </w:r>
      <w:r w:rsidR="00505258" w:rsidRPr="00E350DD">
        <w:rPr>
          <w:rFonts w:ascii="Bookman Old Style" w:hAnsi="Bookman Old Style" w:cs="Arial"/>
          <w:sz w:val="22"/>
          <w:szCs w:val="22"/>
        </w:rPr>
        <w:t>(Subrayas ajenas al texto original de la norma citada)</w:t>
      </w:r>
      <w:r w:rsidR="00E350DD" w:rsidRPr="00E350DD">
        <w:rPr>
          <w:rFonts w:ascii="Bookman Old Style" w:hAnsi="Bookman Old Style" w:cs="Arial"/>
          <w:sz w:val="22"/>
          <w:szCs w:val="22"/>
        </w:rPr>
        <w:t>.</w:t>
      </w:r>
    </w:p>
    <w:p w14:paraId="0BF9A0D1" w14:textId="77777777" w:rsidR="005F04C9" w:rsidRPr="001954E9" w:rsidRDefault="009F609F" w:rsidP="00E350DD">
      <w:pPr>
        <w:spacing w:before="240" w:after="240"/>
        <w:ind w:left="0"/>
        <w:jc w:val="both"/>
        <w:rPr>
          <w:rFonts w:ascii="Bookman Old Style" w:hAnsi="Bookman Old Style" w:cs="Arial"/>
          <w:lang w:val="es-ES_tradnl"/>
        </w:rPr>
      </w:pPr>
      <w:r w:rsidRPr="001954E9">
        <w:rPr>
          <w:rFonts w:ascii="Bookman Old Style" w:hAnsi="Bookman Old Style" w:cs="Arial"/>
          <w:lang w:val="es-ES_tradnl"/>
        </w:rPr>
        <w:t>L</w:t>
      </w:r>
      <w:r w:rsidR="00565F71" w:rsidRPr="001954E9">
        <w:rPr>
          <w:rFonts w:ascii="Bookman Old Style" w:hAnsi="Bookman Old Style" w:cs="Arial"/>
          <w:lang w:val="es-ES_tradnl"/>
        </w:rPr>
        <w:t>a prestación de los servicios públicos domiciliarios está íntimamente ligada al cumplimiento de los fines sociales del Estado Social de Derecho</w:t>
      </w:r>
      <w:r w:rsidR="00B756E7" w:rsidRPr="001954E9">
        <w:rPr>
          <w:rFonts w:ascii="Bookman Old Style" w:hAnsi="Bookman Old Style" w:cs="Arial"/>
          <w:lang w:val="es-ES_tradnl"/>
        </w:rPr>
        <w:t xml:space="preserve"> en tanto estos son catalogados como servicios esenciales</w:t>
      </w:r>
      <w:r w:rsidR="00F52B69" w:rsidRPr="001954E9">
        <w:rPr>
          <w:rFonts w:ascii="Bookman Old Style" w:hAnsi="Bookman Old Style" w:cs="Arial"/>
          <w:lang w:val="es-ES_tradnl"/>
        </w:rPr>
        <w:t>,</w:t>
      </w:r>
      <w:r w:rsidR="00B756E7" w:rsidRPr="001954E9">
        <w:rPr>
          <w:rFonts w:ascii="Bookman Old Style" w:hAnsi="Bookman Old Style" w:cs="Arial"/>
          <w:lang w:val="es-ES_tradnl"/>
        </w:rPr>
        <w:t xml:space="preserve"> </w:t>
      </w:r>
      <w:r w:rsidR="00364E6F" w:rsidRPr="001954E9">
        <w:rPr>
          <w:rFonts w:ascii="Bookman Old Style" w:hAnsi="Bookman Old Style" w:cs="Arial"/>
          <w:lang w:val="es-ES_tradnl"/>
        </w:rPr>
        <w:t>en este orden é</w:t>
      </w:r>
      <w:r w:rsidR="00B756E7" w:rsidRPr="001954E9">
        <w:rPr>
          <w:rFonts w:ascii="Bookman Old Style" w:hAnsi="Bookman Old Style" w:cs="Arial"/>
          <w:lang w:val="es-ES_tradnl"/>
        </w:rPr>
        <w:t>ste puede y debe intervenir de una manera efectiva para la consecuci</w:t>
      </w:r>
      <w:r w:rsidR="009E0C30" w:rsidRPr="001954E9">
        <w:rPr>
          <w:rFonts w:ascii="Bookman Old Style" w:hAnsi="Bookman Old Style" w:cs="Arial"/>
          <w:lang w:val="es-ES_tradnl"/>
        </w:rPr>
        <w:t>ón de sus</w:t>
      </w:r>
      <w:r w:rsidR="00364E6F" w:rsidRPr="001954E9">
        <w:rPr>
          <w:rFonts w:ascii="Bookman Old Style" w:hAnsi="Bookman Old Style" w:cs="Arial"/>
          <w:lang w:val="es-ES_tradnl"/>
        </w:rPr>
        <w:t xml:space="preserve"> fines,</w:t>
      </w:r>
      <w:r w:rsidR="00F52B69" w:rsidRPr="001954E9">
        <w:rPr>
          <w:rFonts w:ascii="Bookman Old Style" w:hAnsi="Bookman Old Style" w:cs="Arial"/>
          <w:lang w:val="es-ES_tradnl"/>
        </w:rPr>
        <w:t xml:space="preserve"> así como para asegurar la prestación </w:t>
      </w:r>
      <w:r w:rsidR="00CE66CF" w:rsidRPr="001954E9">
        <w:rPr>
          <w:rFonts w:ascii="Bookman Old Style" w:hAnsi="Bookman Old Style" w:cs="Arial"/>
          <w:lang w:val="es-ES_tradnl"/>
        </w:rPr>
        <w:t>real y práctica</w:t>
      </w:r>
      <w:r w:rsidR="00F52B69" w:rsidRPr="001954E9">
        <w:rPr>
          <w:rFonts w:ascii="Bookman Old Style" w:hAnsi="Bookman Old Style" w:cs="Arial"/>
          <w:lang w:val="es-ES_tradnl"/>
        </w:rPr>
        <w:t xml:space="preserve"> de los mismos, evitando dilaciones que entorpezcan</w:t>
      </w:r>
      <w:r w:rsidRPr="001954E9">
        <w:rPr>
          <w:rFonts w:ascii="Bookman Old Style" w:hAnsi="Bookman Old Style" w:cs="Arial"/>
          <w:lang w:val="es-ES_tradnl"/>
        </w:rPr>
        <w:t xml:space="preserve"> su disfrute</w:t>
      </w:r>
      <w:r w:rsidR="009E0C30" w:rsidRPr="001954E9">
        <w:rPr>
          <w:rFonts w:ascii="Bookman Old Style" w:hAnsi="Bookman Old Style" w:cs="Arial"/>
          <w:lang w:val="es-ES_tradnl"/>
        </w:rPr>
        <w:t>.</w:t>
      </w:r>
    </w:p>
    <w:p w14:paraId="029B16CB" w14:textId="77777777" w:rsidR="00575330" w:rsidRPr="00E350DD" w:rsidRDefault="00A06156" w:rsidP="00E350DD">
      <w:pPr>
        <w:spacing w:before="220" w:after="220"/>
        <w:ind w:left="284" w:right="425"/>
        <w:jc w:val="both"/>
        <w:rPr>
          <w:rFonts w:ascii="Bookman Old Style" w:hAnsi="Bookman Old Style" w:cs="Arial"/>
          <w:i/>
          <w:sz w:val="22"/>
          <w:szCs w:val="22"/>
          <w:lang w:val="es-CO"/>
        </w:rPr>
      </w:pPr>
      <w:r w:rsidRPr="00E350DD">
        <w:rPr>
          <w:rFonts w:ascii="Bookman Old Style" w:hAnsi="Bookman Old Style" w:cs="Arial"/>
          <w:i/>
          <w:sz w:val="22"/>
          <w:szCs w:val="22"/>
          <w:lang w:val="es-CO"/>
        </w:rPr>
        <w:t>“…</w:t>
      </w:r>
      <w:r w:rsidR="00575330" w:rsidRPr="00E350DD">
        <w:rPr>
          <w:rFonts w:ascii="Bookman Old Style" w:hAnsi="Bookman Old Style" w:cs="Arial"/>
          <w:i/>
          <w:sz w:val="22"/>
          <w:szCs w:val="22"/>
          <w:lang w:val="es-CO"/>
        </w:rPr>
        <w:t xml:space="preserve"> lo cierto es que el Estado mantiene las funciones de regulación, control y vigilancia sobre los servicios, de forma que se asegure el cumplimiento de las finalidades sociales del Estado social de derecho (artículo 365 de </w:t>
      </w:r>
      <w:smartTag w:uri="urn:schemas-microsoft-com:office:smarttags" w:element="PersonName">
        <w:smartTagPr>
          <w:attr w:name="ProductID" w:val="la C.P"/>
        </w:smartTagPr>
        <w:r w:rsidR="00575330" w:rsidRPr="00E350DD">
          <w:rPr>
            <w:rFonts w:ascii="Bookman Old Style" w:hAnsi="Bookman Old Style" w:cs="Arial"/>
            <w:i/>
            <w:sz w:val="22"/>
            <w:szCs w:val="22"/>
            <w:lang w:val="es-CO"/>
          </w:rPr>
          <w:t>la C.P</w:t>
        </w:r>
      </w:smartTag>
      <w:r w:rsidR="00575330" w:rsidRPr="00E350DD">
        <w:rPr>
          <w:rFonts w:ascii="Bookman Old Style" w:hAnsi="Bookman Old Style" w:cs="Arial"/>
          <w:i/>
          <w:sz w:val="22"/>
          <w:szCs w:val="22"/>
          <w:lang w:val="es-CO"/>
        </w:rPr>
        <w:t xml:space="preserve">.). Esto porque es objetivo fundamental de la actividad estatal la solución de las necesidades básicas insatisfechas de la población (art. 366 de </w:t>
      </w:r>
      <w:smartTag w:uri="urn:schemas-microsoft-com:office:smarttags" w:element="PersonName">
        <w:smartTagPr>
          <w:attr w:name="ProductID" w:val="la C.P"/>
        </w:smartTagPr>
        <w:r w:rsidR="00575330" w:rsidRPr="00E350DD">
          <w:rPr>
            <w:rFonts w:ascii="Bookman Old Style" w:hAnsi="Bookman Old Style" w:cs="Arial"/>
            <w:i/>
            <w:sz w:val="22"/>
            <w:szCs w:val="22"/>
            <w:lang w:val="es-CO"/>
          </w:rPr>
          <w:t>la C.P</w:t>
        </w:r>
      </w:smartTag>
      <w:r w:rsidR="00575330" w:rsidRPr="00E350DD">
        <w:rPr>
          <w:rFonts w:ascii="Bookman Old Style" w:hAnsi="Bookman Old Style" w:cs="Arial"/>
          <w:i/>
          <w:sz w:val="22"/>
          <w:szCs w:val="22"/>
          <w:lang w:val="es-CO"/>
        </w:rPr>
        <w:t xml:space="preserve">.). Tan importante es el mencionado objetivo constitucional que el Constituyente ha previsto incluso la posibilidad de establecer, por razones de soberanía o de interés social, por iniciativa del Gobierno y mediante ley, un monopolio estatal en materia de servicios públicos previa la plena indemnización a las personas que en virtud de dicha ley, queden privadas del ejercicio de una actividad lícita (art. 365 inc. 2 de </w:t>
      </w:r>
      <w:smartTag w:uri="urn:schemas-microsoft-com:office:smarttags" w:element="PersonName">
        <w:smartTagPr>
          <w:attr w:name="ProductID" w:val="la C.P"/>
        </w:smartTagPr>
        <w:r w:rsidR="00575330" w:rsidRPr="00E350DD">
          <w:rPr>
            <w:rFonts w:ascii="Bookman Old Style" w:hAnsi="Bookman Old Style" w:cs="Arial"/>
            <w:i/>
            <w:sz w:val="22"/>
            <w:szCs w:val="22"/>
            <w:lang w:val="es-CO"/>
          </w:rPr>
          <w:t>la C.P</w:t>
        </w:r>
      </w:smartTag>
      <w:r w:rsidR="00575330" w:rsidRPr="00E350DD">
        <w:rPr>
          <w:rFonts w:ascii="Bookman Old Style" w:hAnsi="Bookman Old Style" w:cs="Arial"/>
          <w:i/>
          <w:sz w:val="22"/>
          <w:szCs w:val="22"/>
          <w:lang w:val="es-CO"/>
        </w:rPr>
        <w:t>.).</w:t>
      </w:r>
    </w:p>
    <w:p w14:paraId="12C62B50" w14:textId="77777777" w:rsidR="00DE018C" w:rsidRPr="00E350DD" w:rsidRDefault="00575330" w:rsidP="00E350DD">
      <w:pPr>
        <w:spacing w:before="220" w:after="220"/>
        <w:ind w:left="284" w:right="425"/>
        <w:jc w:val="both"/>
        <w:rPr>
          <w:rFonts w:ascii="Bookman Old Style" w:hAnsi="Bookman Old Style" w:cs="Arial"/>
          <w:sz w:val="22"/>
          <w:szCs w:val="22"/>
          <w:lang w:val="es-ES_tradnl"/>
        </w:rPr>
      </w:pPr>
      <w:r w:rsidRPr="00E350DD">
        <w:rPr>
          <w:rFonts w:ascii="Bookman Old Style" w:hAnsi="Bookman Old Style" w:cs="Arial"/>
          <w:i/>
          <w:sz w:val="22"/>
          <w:szCs w:val="22"/>
          <w:lang w:val="es-CO"/>
        </w:rPr>
        <w:t xml:space="preserve">Así pues, </w:t>
      </w:r>
      <w:smartTag w:uri="urn:schemas-microsoft-com:office:smarttags" w:element="PersonName">
        <w:smartTagPr>
          <w:attr w:name="ProductID" w:val="la Corte"/>
        </w:smartTagPr>
        <w:r w:rsidRPr="00E350DD">
          <w:rPr>
            <w:rFonts w:ascii="Bookman Old Style" w:hAnsi="Bookman Old Style" w:cs="Arial"/>
            <w:i/>
            <w:sz w:val="22"/>
            <w:szCs w:val="22"/>
            <w:lang w:val="es-CO"/>
          </w:rPr>
          <w:t>la Corte</w:t>
        </w:r>
      </w:smartTag>
      <w:r w:rsidRPr="00E350DD">
        <w:rPr>
          <w:rFonts w:ascii="Bookman Old Style" w:hAnsi="Bookman Old Style" w:cs="Arial"/>
          <w:i/>
          <w:sz w:val="22"/>
          <w:szCs w:val="22"/>
          <w:lang w:val="es-CO"/>
        </w:rPr>
        <w:t xml:space="preserve"> ha puesto de presente que corresponde al legislador establecer el régimen de los servicios públicos de acuerdo con el marco axiológico descrito. En efecto, "[e]n uso de la facultad que </w:t>
      </w:r>
      <w:smartTag w:uri="urn:schemas-microsoft-com:office:smarttags" w:element="PersonName">
        <w:smartTagPr>
          <w:attr w:name="ProductID" w:val="la Carta Política"/>
        </w:smartTagPr>
        <w:r w:rsidRPr="00E350DD">
          <w:rPr>
            <w:rFonts w:ascii="Bookman Old Style" w:hAnsi="Bookman Old Style" w:cs="Arial"/>
            <w:i/>
            <w:sz w:val="22"/>
            <w:szCs w:val="22"/>
            <w:u w:val="single"/>
            <w:lang w:val="es-CO"/>
          </w:rPr>
          <w:t>la Carta Política</w:t>
        </w:r>
      </w:smartTag>
      <w:r w:rsidRPr="00E350DD">
        <w:rPr>
          <w:rFonts w:ascii="Bookman Old Style" w:hAnsi="Bookman Old Style" w:cs="Arial"/>
          <w:i/>
          <w:sz w:val="22"/>
          <w:szCs w:val="22"/>
          <w:u w:val="single"/>
          <w:lang w:val="es-CO"/>
        </w:rPr>
        <w:t xml:space="preserve"> le confirió al Congreso de </w:t>
      </w:r>
      <w:smartTag w:uri="urn:schemas-microsoft-com:office:smarttags" w:element="PersonName">
        <w:smartTagPr>
          <w:attr w:name="ProductID" w:val="la República"/>
        </w:smartTagPr>
        <w:r w:rsidRPr="00E350DD">
          <w:rPr>
            <w:rFonts w:ascii="Bookman Old Style" w:hAnsi="Bookman Old Style" w:cs="Arial"/>
            <w:i/>
            <w:sz w:val="22"/>
            <w:szCs w:val="22"/>
            <w:u w:val="single"/>
            <w:lang w:val="es-CO"/>
          </w:rPr>
          <w:t>la República</w:t>
        </w:r>
      </w:smartTag>
      <w:r w:rsidRPr="00E350DD">
        <w:rPr>
          <w:rFonts w:ascii="Bookman Old Style" w:hAnsi="Bookman Old Style" w:cs="Arial"/>
          <w:i/>
          <w:sz w:val="22"/>
          <w:szCs w:val="22"/>
          <w:u w:val="single"/>
          <w:lang w:val="es-CO"/>
        </w:rPr>
        <w:t xml:space="preserve"> para reglamentar la prestación de los servicios públicos domiciliarios se expidió </w:t>
      </w:r>
      <w:smartTag w:uri="urn:schemas-microsoft-com:office:smarttags" w:element="PersonName">
        <w:smartTagPr>
          <w:attr w:name="ProductID" w:val="la Ley"/>
        </w:smartTagPr>
        <w:r w:rsidRPr="00E350DD">
          <w:rPr>
            <w:rFonts w:ascii="Bookman Old Style" w:hAnsi="Bookman Old Style" w:cs="Arial"/>
            <w:i/>
            <w:sz w:val="22"/>
            <w:szCs w:val="22"/>
            <w:u w:val="single"/>
            <w:lang w:val="es-CO"/>
          </w:rPr>
          <w:t>la Ley</w:t>
        </w:r>
      </w:smartTag>
      <w:r w:rsidRPr="00E350DD">
        <w:rPr>
          <w:rFonts w:ascii="Bookman Old Style" w:hAnsi="Bookman Old Style" w:cs="Arial"/>
          <w:i/>
          <w:sz w:val="22"/>
          <w:szCs w:val="22"/>
          <w:u w:val="single"/>
          <w:lang w:val="es-CO"/>
        </w:rPr>
        <w:t xml:space="preserve"> 142 del 11 de julio de 1994, que con base en  lo dispuesto en los artículos 334, 336 y </w:t>
      </w:r>
      <w:smartTag w:uri="urn:schemas-microsoft-com:office:smarttags" w:element="metricconverter">
        <w:smartTagPr>
          <w:attr w:name="ProductID" w:val="365 a"/>
        </w:smartTagPr>
        <w:r w:rsidRPr="00E350DD">
          <w:rPr>
            <w:rFonts w:ascii="Bookman Old Style" w:hAnsi="Bookman Old Style" w:cs="Arial"/>
            <w:i/>
            <w:sz w:val="22"/>
            <w:szCs w:val="22"/>
            <w:u w:val="single"/>
            <w:lang w:val="es-CO"/>
          </w:rPr>
          <w:t>365 a</w:t>
        </w:r>
      </w:smartTag>
      <w:r w:rsidRPr="00E350DD">
        <w:rPr>
          <w:rFonts w:ascii="Bookman Old Style" w:hAnsi="Bookman Old Style" w:cs="Arial"/>
          <w:i/>
          <w:sz w:val="22"/>
          <w:szCs w:val="22"/>
          <w:u w:val="single"/>
          <w:lang w:val="es-CO"/>
        </w:rPr>
        <w:t xml:space="preserve"> 370 Superiores, desarrolló los fines sociales de la intervención del Estado en la prestación de estos servicios para alcanzar los siguientes objetivos:</w:t>
      </w:r>
      <w:r w:rsidRPr="00E350DD">
        <w:rPr>
          <w:rFonts w:ascii="Bookman Old Style" w:hAnsi="Bookman Old Style" w:cs="Arial"/>
          <w:i/>
          <w:sz w:val="22"/>
          <w:szCs w:val="22"/>
          <w:lang w:val="es-CO"/>
        </w:rPr>
        <w:t xml:space="preserve"> garantizar la calidad del bien objeto del servicio público y su disposición final para asegurar el mejoramiento de la calidad de vida de los usuarios; </w:t>
      </w:r>
      <w:r w:rsidRPr="00E350DD">
        <w:rPr>
          <w:rFonts w:ascii="Bookman Old Style" w:hAnsi="Bookman Old Style" w:cs="Arial"/>
          <w:i/>
          <w:sz w:val="22"/>
          <w:szCs w:val="22"/>
          <w:u w:val="single"/>
          <w:lang w:val="es-CO"/>
        </w:rPr>
        <w:t>ampliación permanente de la cobertura mediante sistemas que compensen la insuficiencia de la capacidad de pago de los usuarios; atención prioritaria de las necesidades básicas insatisfechas en materia de agua potable y saneamiento básico; prestación continua e ininterrumpida, sin excepción alguna,</w:t>
      </w:r>
      <w:r w:rsidRPr="00E350DD">
        <w:rPr>
          <w:rFonts w:ascii="Bookman Old Style" w:hAnsi="Bookman Old Style" w:cs="Arial"/>
          <w:i/>
          <w:sz w:val="22"/>
          <w:szCs w:val="22"/>
          <w:lang w:val="es-CO"/>
        </w:rPr>
        <w:t xml:space="preserve"> salvo cuando existan razones de fuerza mayor o caso fortuito o de orden técnico o económico que así lo exijan; prestación eficiente; libertad de competencia y no utilización abusiva de la posición dominante; obtención de economías de escala comprobables; mecanismos que garanticen a los usuarios el acceso a los servicios y su participación en la gestión y fiscalización de su prestación; establecer un régimen tarifario proporcional para los sectores de bajos ingresos de acuerdo con </w:t>
      </w:r>
      <w:r w:rsidRPr="00E350DD">
        <w:rPr>
          <w:rFonts w:ascii="Bookman Old Style" w:hAnsi="Bookman Old Style" w:cs="Arial"/>
          <w:i/>
          <w:sz w:val="22"/>
          <w:szCs w:val="22"/>
          <w:lang w:val="es-CO"/>
        </w:rPr>
        <w:lastRenderedPageBreak/>
        <w:t>los preceptos de equidad y solidaridad"</w:t>
      </w:r>
      <w:r w:rsidRPr="00E350DD">
        <w:rPr>
          <w:rFonts w:ascii="Bookman Old Style" w:hAnsi="Bookman Old Style" w:cs="Arial"/>
          <w:i/>
          <w:sz w:val="22"/>
          <w:szCs w:val="22"/>
          <w:vertAlign w:val="superscript"/>
          <w:lang w:val="es-CO"/>
        </w:rPr>
        <w:footnoteReference w:id="18"/>
      </w:r>
      <w:r w:rsidRPr="00E350DD">
        <w:rPr>
          <w:rFonts w:ascii="Bookman Old Style" w:hAnsi="Bookman Old Style" w:cs="Arial"/>
          <w:i/>
          <w:sz w:val="22"/>
          <w:szCs w:val="22"/>
          <w:vertAlign w:val="superscript"/>
          <w:lang w:val="es-CO"/>
        </w:rPr>
        <w:t>[148</w:t>
      </w:r>
      <w:r w:rsidR="001947CE" w:rsidRPr="00E350DD">
        <w:rPr>
          <w:rStyle w:val="Refdenotaalpie"/>
          <w:rFonts w:ascii="Bookman Old Style" w:hAnsi="Bookman Old Style" w:cs="Arial"/>
          <w:i/>
          <w:sz w:val="22"/>
          <w:szCs w:val="22"/>
          <w:lang w:val="es-CO"/>
        </w:rPr>
        <w:footnoteReference w:id="19"/>
      </w:r>
      <w:r w:rsidRPr="00E350DD">
        <w:rPr>
          <w:rFonts w:ascii="Bookman Old Style" w:hAnsi="Bookman Old Style" w:cs="Arial"/>
          <w:i/>
          <w:sz w:val="22"/>
          <w:szCs w:val="22"/>
          <w:vertAlign w:val="superscript"/>
          <w:lang w:val="es-CO"/>
        </w:rPr>
        <w:t>]</w:t>
      </w:r>
      <w:r w:rsidR="00E350DD" w:rsidRPr="00E350DD">
        <w:rPr>
          <w:rFonts w:ascii="Bookman Old Style" w:hAnsi="Bookman Old Style" w:cs="Arial"/>
          <w:i/>
          <w:sz w:val="22"/>
          <w:szCs w:val="22"/>
          <w:vertAlign w:val="superscript"/>
          <w:lang w:val="es-CO"/>
        </w:rPr>
        <w:t>.</w:t>
      </w:r>
      <w:r w:rsidR="00E350DD" w:rsidRPr="00E350DD">
        <w:rPr>
          <w:rFonts w:ascii="Bookman Old Style" w:hAnsi="Bookman Old Style" w:cs="Arial"/>
          <w:i/>
          <w:sz w:val="22"/>
          <w:szCs w:val="22"/>
          <w:lang w:val="es-CO"/>
        </w:rPr>
        <w:t xml:space="preserve"> </w:t>
      </w:r>
      <w:r w:rsidR="00DE018C" w:rsidRPr="00E350DD">
        <w:rPr>
          <w:rFonts w:ascii="Bookman Old Style" w:hAnsi="Bookman Old Style" w:cs="Arial"/>
          <w:sz w:val="22"/>
          <w:szCs w:val="22"/>
        </w:rPr>
        <w:t>(Subrayas ajen</w:t>
      </w:r>
      <w:r w:rsidR="00387A57" w:rsidRPr="00E350DD">
        <w:rPr>
          <w:rFonts w:ascii="Bookman Old Style" w:hAnsi="Bookman Old Style" w:cs="Arial"/>
          <w:sz w:val="22"/>
          <w:szCs w:val="22"/>
        </w:rPr>
        <w:t>as al texto original de la providencia</w:t>
      </w:r>
      <w:r w:rsidR="00DE018C" w:rsidRPr="00E350DD">
        <w:rPr>
          <w:rFonts w:ascii="Bookman Old Style" w:hAnsi="Bookman Old Style" w:cs="Arial"/>
          <w:sz w:val="22"/>
          <w:szCs w:val="22"/>
        </w:rPr>
        <w:t xml:space="preserve"> citada)</w:t>
      </w:r>
    </w:p>
    <w:p w14:paraId="57784D11" w14:textId="77777777" w:rsidR="009F609F" w:rsidRPr="001954E9" w:rsidRDefault="00F52B69" w:rsidP="00E350DD">
      <w:pPr>
        <w:spacing w:before="240" w:after="240"/>
        <w:ind w:left="0"/>
        <w:jc w:val="both"/>
        <w:rPr>
          <w:rFonts w:ascii="Bookman Old Style" w:hAnsi="Bookman Old Style" w:cs="Arial"/>
          <w:lang w:val="es-ES_tradnl"/>
        </w:rPr>
      </w:pPr>
      <w:r w:rsidRPr="001954E9">
        <w:rPr>
          <w:rFonts w:ascii="Bookman Old Style" w:hAnsi="Bookman Old Style" w:cs="Arial"/>
          <w:lang w:val="es-ES_tradnl"/>
        </w:rPr>
        <w:t>Ahora bien</w:t>
      </w:r>
      <w:r w:rsidR="009F609F" w:rsidRPr="001954E9">
        <w:rPr>
          <w:rFonts w:ascii="Bookman Old Style" w:hAnsi="Bookman Old Style" w:cs="Arial"/>
          <w:lang w:val="es-ES_tradnl"/>
        </w:rPr>
        <w:t>, es preciso diferenciar los tipos de mercados con el fin de establecer el alcance la intervención del regulador en la asignación de cargos de conformidad con la metodología dispuesta por la Resolución CREG 202 de 2013.</w:t>
      </w:r>
    </w:p>
    <w:p w14:paraId="3D316E13" w14:textId="77777777" w:rsidR="009F609F" w:rsidRPr="00E350DD" w:rsidRDefault="009F609F" w:rsidP="00E350DD">
      <w:pPr>
        <w:tabs>
          <w:tab w:val="left" w:pos="8789"/>
        </w:tabs>
        <w:spacing w:before="220" w:after="220"/>
        <w:ind w:left="284" w:right="425"/>
        <w:jc w:val="both"/>
        <w:rPr>
          <w:rFonts w:ascii="Bookman Old Style" w:hAnsi="Bookman Old Style" w:cs="Arial"/>
          <w:b/>
          <w:i/>
          <w:sz w:val="22"/>
          <w:szCs w:val="22"/>
          <w:lang w:val="es-ES_tradnl"/>
        </w:rPr>
      </w:pPr>
      <w:r w:rsidRPr="00E350DD">
        <w:rPr>
          <w:rFonts w:ascii="Bookman Old Style" w:hAnsi="Bookman Old Style" w:cs="Arial"/>
          <w:b/>
          <w:i/>
          <w:sz w:val="22"/>
          <w:szCs w:val="22"/>
          <w:lang w:val="es-ES_tradnl"/>
        </w:rPr>
        <w:t xml:space="preserve">“MERCADO RELEVANTE EXISTENTE DE DISTRIBUCIÓN: </w:t>
      </w:r>
      <w:r w:rsidRPr="00E350DD">
        <w:rPr>
          <w:rFonts w:ascii="Bookman Old Style" w:hAnsi="Bookman Old Style"/>
          <w:i/>
          <w:sz w:val="22"/>
          <w:szCs w:val="22"/>
          <w:lang w:val="es-ES_tradnl"/>
        </w:rPr>
        <w:t>Corresponde al municipio o al grupo de municipios, para el cual la CREG estableció cargos por uso del Sistema de Distribución con base en la metodología de la Resolución CREG 011 de 2003. En esta Resolución se hará referencia indistintamente a Mercado Relevante Existente de Distribución o a Mercado Existente de Distribución.</w:t>
      </w:r>
    </w:p>
    <w:p w14:paraId="2C58B422" w14:textId="77777777" w:rsidR="009F609F" w:rsidRPr="00E350DD" w:rsidRDefault="009F609F" w:rsidP="00E350DD">
      <w:pPr>
        <w:tabs>
          <w:tab w:val="left" w:pos="8789"/>
        </w:tabs>
        <w:spacing w:before="220" w:after="220"/>
        <w:ind w:left="284" w:right="425"/>
        <w:jc w:val="both"/>
        <w:rPr>
          <w:rFonts w:ascii="Bookman Old Style" w:hAnsi="Bookman Old Style"/>
          <w:i/>
          <w:sz w:val="22"/>
          <w:szCs w:val="22"/>
          <w:lang w:val="es-ES_tradnl"/>
        </w:rPr>
      </w:pPr>
      <w:r w:rsidRPr="00E350DD">
        <w:rPr>
          <w:rFonts w:ascii="Bookman Old Style" w:hAnsi="Bookman Old Style"/>
          <w:b/>
          <w:i/>
          <w:sz w:val="22"/>
          <w:szCs w:val="22"/>
          <w:lang w:val="es-ES_tradnl"/>
        </w:rPr>
        <w:t xml:space="preserve">MERCADO RELEVANTE DE DISTRIBUCIÓN PARA EL SIGUIENTE PERÍODO TARIFARIO: </w:t>
      </w:r>
      <w:r w:rsidRPr="00E350DD">
        <w:rPr>
          <w:rFonts w:ascii="Bookman Old Style" w:hAnsi="Bookman Old Style"/>
          <w:i/>
          <w:sz w:val="22"/>
          <w:szCs w:val="22"/>
          <w:lang w:val="es-ES_tradnl"/>
        </w:rPr>
        <w:t xml:space="preserve">Corresponde al municipio o al grupo de municipios, para el cual la CREG establece cargos por uso del Sistema de Distribución al cual están conectados un conjunto de usuarios. Los mercados relevantes de distribución para el siguiente período tarifario deben conformarse cumpliendo las reglas establecidas en el </w:t>
      </w:r>
      <w:r w:rsidR="002872ED" w:rsidRPr="00E350DD">
        <w:rPr>
          <w:rFonts w:ascii="Bookman Old Style" w:hAnsi="Bookman Old Style"/>
          <w:i/>
          <w:sz w:val="22"/>
          <w:szCs w:val="22"/>
          <w:lang w:val="es-ES_tradnl"/>
        </w:rPr>
        <w:t xml:space="preserve">Artículo 5 </w:t>
      </w:r>
      <w:r w:rsidR="00E350DD" w:rsidRPr="00E350DD">
        <w:rPr>
          <w:rFonts w:ascii="Bookman Old Style" w:hAnsi="Bookman Old Style"/>
          <w:i/>
          <w:sz w:val="22"/>
          <w:szCs w:val="22"/>
          <w:lang w:val="es-ES_tradnl"/>
        </w:rPr>
        <w:t>de la presente resolución</w:t>
      </w:r>
      <w:r w:rsidRPr="00E350DD">
        <w:rPr>
          <w:rFonts w:ascii="Bookman Old Style" w:hAnsi="Bookman Old Style"/>
          <w:i/>
          <w:sz w:val="22"/>
          <w:szCs w:val="22"/>
          <w:lang w:val="es-ES_tradnl"/>
        </w:rPr>
        <w:t>”</w:t>
      </w:r>
      <w:r w:rsidR="00E350DD" w:rsidRPr="00E350DD">
        <w:rPr>
          <w:rFonts w:ascii="Bookman Old Style" w:hAnsi="Bookman Old Style"/>
          <w:i/>
          <w:sz w:val="22"/>
          <w:szCs w:val="22"/>
          <w:lang w:val="es-ES_tradnl"/>
        </w:rPr>
        <w:t>.</w:t>
      </w:r>
    </w:p>
    <w:p w14:paraId="62033F09" w14:textId="77777777" w:rsidR="00F52B69" w:rsidRPr="001954E9" w:rsidRDefault="001947CE" w:rsidP="00E350DD">
      <w:pPr>
        <w:spacing w:before="240" w:after="240"/>
        <w:ind w:left="0"/>
        <w:jc w:val="both"/>
        <w:rPr>
          <w:rFonts w:ascii="Bookman Old Style" w:hAnsi="Bookman Old Style" w:cs="Arial"/>
          <w:lang w:val="es-ES_tradnl"/>
        </w:rPr>
      </w:pPr>
      <w:r w:rsidRPr="001954E9">
        <w:rPr>
          <w:rFonts w:ascii="Bookman Old Style" w:hAnsi="Bookman Old Style" w:cs="Arial"/>
          <w:lang w:val="es-ES_tradnl"/>
        </w:rPr>
        <w:t>E</w:t>
      </w:r>
      <w:r w:rsidR="00F52B69" w:rsidRPr="001954E9">
        <w:rPr>
          <w:rFonts w:ascii="Bookman Old Style" w:hAnsi="Bookman Old Style" w:cs="Arial"/>
          <w:lang w:val="es-ES_tradnl"/>
        </w:rPr>
        <w:t xml:space="preserve">n los casos en los que el servicio se viene </w:t>
      </w:r>
      <w:r w:rsidR="00143228" w:rsidRPr="001954E9">
        <w:rPr>
          <w:rFonts w:ascii="Bookman Old Style" w:hAnsi="Bookman Old Style" w:cs="Arial"/>
          <w:lang w:val="es-ES_tradnl"/>
        </w:rPr>
        <w:t xml:space="preserve">prestando de manera regular </w:t>
      </w:r>
      <w:r w:rsidR="00F52B69" w:rsidRPr="001954E9">
        <w:rPr>
          <w:rFonts w:ascii="Bookman Old Style" w:hAnsi="Bookman Old Style" w:cs="Arial"/>
          <w:lang w:val="es-ES_tradnl"/>
        </w:rPr>
        <w:t xml:space="preserve">en mercados de distribución existentes y con base en una tarifa regularmente expedida, la prestación debe seguirse </w:t>
      </w:r>
      <w:r w:rsidR="00BB25A2">
        <w:rPr>
          <w:rFonts w:ascii="Bookman Old Style" w:hAnsi="Bookman Old Style" w:cs="Arial"/>
          <w:lang w:val="es-ES_tradnl"/>
        </w:rPr>
        <w:t>suministrando</w:t>
      </w:r>
      <w:r w:rsidR="00F52B69" w:rsidRPr="001954E9">
        <w:rPr>
          <w:rFonts w:ascii="Bookman Old Style" w:hAnsi="Bookman Old Style" w:cs="Arial"/>
          <w:lang w:val="es-ES_tradnl"/>
        </w:rPr>
        <w:t xml:space="preserve"> con la tarifa vigente, aún si el regulador no ha expedido una nueva metodología,</w:t>
      </w:r>
      <w:r w:rsidR="002A345B" w:rsidRPr="001954E9">
        <w:rPr>
          <w:rFonts w:ascii="Bookman Old Style" w:hAnsi="Bookman Old Style" w:cs="Arial"/>
          <w:lang w:val="es-ES_tradnl"/>
        </w:rPr>
        <w:t xml:space="preserve"> o la misma se encue</w:t>
      </w:r>
      <w:r w:rsidR="00387A57" w:rsidRPr="001954E9">
        <w:rPr>
          <w:rFonts w:ascii="Bookman Old Style" w:hAnsi="Bookman Old Style" w:cs="Arial"/>
          <w:lang w:val="es-ES_tradnl"/>
        </w:rPr>
        <w:t>ntra en revisión y/o parcialmente revocada por razones de interés común,</w:t>
      </w:r>
      <w:r w:rsidR="00F52B69" w:rsidRPr="001954E9">
        <w:rPr>
          <w:rFonts w:ascii="Bookman Old Style" w:hAnsi="Bookman Old Style" w:cs="Arial"/>
          <w:lang w:val="es-ES_tradnl"/>
        </w:rPr>
        <w:t xml:space="preserve"> en cuyo caso </w:t>
      </w:r>
      <w:r w:rsidR="00387A57" w:rsidRPr="001954E9">
        <w:rPr>
          <w:rFonts w:ascii="Bookman Old Style" w:hAnsi="Bookman Old Style" w:cs="Arial"/>
          <w:lang w:val="es-ES_tradnl"/>
        </w:rPr>
        <w:t>el usuario no resulta</w:t>
      </w:r>
      <w:r w:rsidR="00F52B69" w:rsidRPr="001954E9">
        <w:rPr>
          <w:rFonts w:ascii="Bookman Old Style" w:hAnsi="Bookman Old Style" w:cs="Arial"/>
          <w:lang w:val="es-ES_tradnl"/>
        </w:rPr>
        <w:t xml:space="preserve"> afecta</w:t>
      </w:r>
      <w:r w:rsidR="00387A57" w:rsidRPr="001954E9">
        <w:rPr>
          <w:rFonts w:ascii="Bookman Old Style" w:hAnsi="Bookman Old Style" w:cs="Arial"/>
          <w:lang w:val="es-ES_tradnl"/>
        </w:rPr>
        <w:t>do</w:t>
      </w:r>
      <w:r w:rsidR="00E350DD">
        <w:rPr>
          <w:rFonts w:ascii="Bookman Old Style" w:hAnsi="Bookman Old Style" w:cs="Arial"/>
          <w:lang w:val="es-ES_tradnl"/>
        </w:rPr>
        <w:t>, hasta tanto se fijen las nueva</w:t>
      </w:r>
      <w:r w:rsidR="00F52B69" w:rsidRPr="001954E9">
        <w:rPr>
          <w:rFonts w:ascii="Bookman Old Style" w:hAnsi="Bookman Old Style" w:cs="Arial"/>
          <w:lang w:val="es-ES_tradnl"/>
        </w:rPr>
        <w:t>s metodologías, tal como lo dispone el Artículo 126 de la Ley 142 de 1994</w:t>
      </w:r>
      <w:r w:rsidR="00387A57" w:rsidRPr="001954E9">
        <w:rPr>
          <w:rFonts w:ascii="Bookman Old Style" w:hAnsi="Bookman Old Style" w:cs="Arial"/>
          <w:lang w:val="es-ES_tradnl"/>
        </w:rPr>
        <w:t>:</w:t>
      </w:r>
    </w:p>
    <w:p w14:paraId="31962F6F" w14:textId="77777777" w:rsidR="00387A57" w:rsidRPr="00E350DD" w:rsidRDefault="00387A57" w:rsidP="00E350DD">
      <w:pPr>
        <w:spacing w:before="220" w:after="220"/>
        <w:ind w:left="284" w:right="425"/>
        <w:jc w:val="both"/>
        <w:rPr>
          <w:rFonts w:ascii="Bookman Old Style" w:hAnsi="Bookman Old Style" w:cs="Arial"/>
          <w:i/>
          <w:sz w:val="22"/>
          <w:szCs w:val="22"/>
          <w:lang w:val="es-CO"/>
        </w:rPr>
      </w:pPr>
      <w:r w:rsidRPr="00E350DD">
        <w:rPr>
          <w:rFonts w:ascii="Bookman Old Style" w:hAnsi="Bookman Old Style" w:cs="Arial"/>
          <w:b/>
          <w:bCs/>
          <w:i/>
          <w:sz w:val="22"/>
          <w:szCs w:val="22"/>
          <w:lang w:val="es-CO"/>
        </w:rPr>
        <w:t>Artículo 126</w:t>
      </w:r>
      <w:r w:rsidRPr="00E350DD">
        <w:rPr>
          <w:rFonts w:ascii="Bookman Old Style" w:hAnsi="Bookman Old Style" w:cs="Arial"/>
          <w:i/>
          <w:sz w:val="22"/>
          <w:szCs w:val="22"/>
          <w:lang w:val="es-CO"/>
        </w:rPr>
        <w:t>.  Vigencia de las fórmulas de tarifas. Las fórmulas tarifarias tendrán una vigencia de cinco años, salvo que antes haya acuerdo entre la empresa de servicios públicos y la comisión para modificarlas o prorrogarlas por un período igual. Excepcionalmente podrán modificarse, de oficio o a petición de parte, antes del plazo indicado cuando sea evidente que se cometieron graves errores en su cálculo, que lesionan injustamente los intereses de los usuarios o de la empresa; o que ha habido razones de caso fortuito o fuerza mayor que comprometen en forma grave la capacidad financiera de la empresa para continuar prestando el servicio en las condiciones tarifarias previstas.</w:t>
      </w:r>
    </w:p>
    <w:p w14:paraId="69A69621" w14:textId="77777777" w:rsidR="00387A57" w:rsidRPr="00E350DD" w:rsidRDefault="00387A57" w:rsidP="00E350DD">
      <w:pPr>
        <w:spacing w:before="220" w:after="220"/>
        <w:ind w:left="284" w:right="425"/>
        <w:jc w:val="both"/>
        <w:rPr>
          <w:rFonts w:ascii="Bookman Old Style" w:hAnsi="Bookman Old Style" w:cs="Arial"/>
          <w:sz w:val="22"/>
          <w:szCs w:val="22"/>
          <w:lang w:val="es-ES_tradnl"/>
        </w:rPr>
      </w:pPr>
      <w:r w:rsidRPr="00E350DD">
        <w:rPr>
          <w:rFonts w:ascii="Bookman Old Style" w:hAnsi="Bookman Old Style" w:cs="Arial"/>
          <w:i/>
          <w:sz w:val="22"/>
          <w:szCs w:val="22"/>
          <w:u w:val="single"/>
          <w:lang w:val="es-CO"/>
        </w:rPr>
        <w:t>Vencido el período de vigencia de las fórmulas tarifarias, continuarán rigiendo mientras la comisión no fije las nuevas.</w:t>
      </w:r>
      <w:r w:rsidR="00E350DD" w:rsidRPr="00E350DD">
        <w:rPr>
          <w:rFonts w:ascii="Bookman Old Style" w:hAnsi="Bookman Old Style" w:cs="Arial"/>
          <w:sz w:val="22"/>
          <w:szCs w:val="22"/>
          <w:lang w:val="es-CO"/>
        </w:rPr>
        <w:t xml:space="preserve"> </w:t>
      </w:r>
      <w:r w:rsidRPr="00E350DD">
        <w:rPr>
          <w:rFonts w:ascii="Bookman Old Style" w:hAnsi="Bookman Old Style" w:cs="Arial"/>
          <w:sz w:val="22"/>
          <w:szCs w:val="22"/>
        </w:rPr>
        <w:t>(Subrayas ajenas al texto original de la norma citada)</w:t>
      </w:r>
    </w:p>
    <w:p w14:paraId="36DA63E7" w14:textId="77777777" w:rsidR="002F30E3" w:rsidRPr="001954E9" w:rsidRDefault="002F30E3" w:rsidP="00E350DD">
      <w:pPr>
        <w:adjustRightInd w:val="0"/>
        <w:spacing w:before="240" w:after="240"/>
        <w:ind w:left="0"/>
        <w:jc w:val="both"/>
        <w:rPr>
          <w:rFonts w:ascii="Bookman Old Style" w:hAnsi="Bookman Old Style" w:cs="Arial"/>
          <w:lang w:val="es-ES_tradnl"/>
        </w:rPr>
      </w:pPr>
      <w:r w:rsidRPr="001954E9">
        <w:rPr>
          <w:rFonts w:ascii="Bookman Old Style" w:hAnsi="Bookman Old Style" w:cs="Arial"/>
          <w:lang w:val="es-ES_tradnl"/>
        </w:rPr>
        <w:t>En este marco como ya se mencionó</w:t>
      </w:r>
      <w:r>
        <w:rPr>
          <w:rFonts w:ascii="Bookman Old Style" w:hAnsi="Bookman Old Style" w:cs="Arial"/>
          <w:lang w:val="es-ES_tradnl"/>
        </w:rPr>
        <w:t xml:space="preserve"> en los antecedentes de esta resolución</w:t>
      </w:r>
      <w:r w:rsidRPr="001954E9">
        <w:rPr>
          <w:rFonts w:ascii="Bookman Old Style" w:hAnsi="Bookman Old Style" w:cs="Arial"/>
          <w:lang w:val="es-ES_tradnl"/>
        </w:rPr>
        <w:t>,</w:t>
      </w:r>
      <w:r w:rsidRPr="001954E9">
        <w:rPr>
          <w:rFonts w:ascii="Bookman Old Style" w:hAnsi="Bookman Old Style" w:cs="Arial"/>
        </w:rPr>
        <w:t xml:space="preserve"> mediante la Resolución CREG </w:t>
      </w:r>
      <w:r w:rsidR="00A13C50">
        <w:rPr>
          <w:rFonts w:ascii="Bookman Old Style" w:hAnsi="Bookman Old Style" w:cs="Arial"/>
        </w:rPr>
        <w:t>093</w:t>
      </w:r>
      <w:r w:rsidRPr="001954E9">
        <w:rPr>
          <w:rFonts w:ascii="Bookman Old Style" w:hAnsi="Bookman Old Style" w:cs="Arial"/>
        </w:rPr>
        <w:t xml:space="preserve"> de</w:t>
      </w:r>
      <w:r w:rsidR="00A13C50">
        <w:rPr>
          <w:rFonts w:ascii="Bookman Old Style" w:hAnsi="Bookman Old Style" w:cs="Arial"/>
        </w:rPr>
        <w:t>l</w:t>
      </w:r>
      <w:r w:rsidRPr="001954E9">
        <w:rPr>
          <w:rFonts w:ascii="Bookman Old Style" w:hAnsi="Bookman Old Style" w:cs="Arial"/>
        </w:rPr>
        <w:t xml:space="preserve"> </w:t>
      </w:r>
      <w:r w:rsidR="00A13C50">
        <w:rPr>
          <w:rFonts w:ascii="Bookman Old Style" w:hAnsi="Bookman Old Style" w:cs="Arial"/>
        </w:rPr>
        <w:t>11</w:t>
      </w:r>
      <w:r w:rsidRPr="001954E9">
        <w:rPr>
          <w:rFonts w:ascii="Bookman Old Style" w:hAnsi="Bookman Old Style" w:cs="Arial"/>
        </w:rPr>
        <w:t xml:space="preserve"> de julio de 2016, se revocó parcialmente la Resolución CREG 202 de 2013, modificada por las Resoluciones CREG, 138 de 2014 y 125 de 2015.</w:t>
      </w:r>
    </w:p>
    <w:p w14:paraId="73376EAE" w14:textId="77777777" w:rsidR="006E2A04" w:rsidRPr="00D96CF4" w:rsidRDefault="006E2A04" w:rsidP="00E350DD">
      <w:pPr>
        <w:adjustRightInd w:val="0"/>
        <w:spacing w:before="240" w:after="240"/>
        <w:ind w:left="0"/>
        <w:jc w:val="both"/>
        <w:rPr>
          <w:rFonts w:ascii="Bookman Old Style" w:hAnsi="Bookman Old Style" w:cs="Arial"/>
          <w:lang w:val="es-CO"/>
        </w:rPr>
      </w:pPr>
      <w:r>
        <w:rPr>
          <w:rFonts w:ascii="Bookman Old Style" w:hAnsi="Bookman Old Style" w:cs="Arial"/>
        </w:rPr>
        <w:t>En el</w:t>
      </w:r>
      <w:r w:rsidRPr="00D96CF4">
        <w:rPr>
          <w:rFonts w:ascii="Bookman Old Style" w:hAnsi="Bookman Old Style" w:cs="Arial"/>
        </w:rPr>
        <w:t xml:space="preserve"> artículo 11 de la Resolución CREG 093 de 2016, mediante el cual se ordenó archivar las actuaciones administrativas iniciadas con fundamento en la solicitud de las empresas distribuidoras, se debe tener en cuenta que al estar</w:t>
      </w:r>
      <w:r w:rsidRPr="00D96CF4">
        <w:rPr>
          <w:rFonts w:ascii="Bookman Old Style" w:hAnsi="Bookman Old Style" w:cs="Arial"/>
          <w:lang w:val="es-ES_tradnl"/>
        </w:rPr>
        <w:t xml:space="preserve"> en curso la respectiva actuación administrativa de evaluación de las solicitudes de </w:t>
      </w:r>
      <w:r w:rsidRPr="00D96CF4">
        <w:rPr>
          <w:rFonts w:ascii="Bookman Old Style" w:hAnsi="Bookman Old Style" w:cs="Arial"/>
          <w:lang w:val="es-ES_tradnl"/>
        </w:rPr>
        <w:lastRenderedPageBreak/>
        <w:t>cargos de distribución, sin que se hubieran resuelto de fondo las mismas, y habiendo desaparecido del ordenamiento jurídico</w:t>
      </w:r>
      <w:r w:rsidRPr="00D96CF4">
        <w:rPr>
          <w:rFonts w:ascii="Bookman Old Style" w:hAnsi="Bookman Old Style" w:cs="Arial"/>
          <w:lang w:val="es-CO"/>
        </w:rPr>
        <w:t xml:space="preserve"> apartes fundamentales de la metodología definida en la Resolución CREG 202 de 2013, relacionados con (i) gastos de Administración, Operación y Mantenimiento (AOM), (ii) Otros Activos, (iii) mercados financiados con recursos públicos, y (iv) demanda, no es viable ni procedente evaluar parcialmente las solicitudes de mercados existentes. </w:t>
      </w:r>
    </w:p>
    <w:p w14:paraId="309DFA47" w14:textId="77777777" w:rsidR="006E2A04" w:rsidRPr="00D96CF4" w:rsidRDefault="006E2A04" w:rsidP="00E350DD">
      <w:pPr>
        <w:adjustRightInd w:val="0"/>
        <w:spacing w:before="240" w:after="240"/>
        <w:ind w:left="0"/>
        <w:jc w:val="both"/>
        <w:rPr>
          <w:rFonts w:ascii="Bookman Old Style" w:hAnsi="Bookman Old Style" w:cs="Arial"/>
          <w:lang w:val="es-CO"/>
        </w:rPr>
      </w:pPr>
      <w:r w:rsidRPr="00D96CF4">
        <w:rPr>
          <w:rFonts w:ascii="Bookman Old Style" w:hAnsi="Bookman Old Style" w:cs="Arial"/>
          <w:lang w:val="es-CO"/>
        </w:rPr>
        <w:t>En consecuencia, dado que los anteriores aspectos de la metodología tarifaria fueron revocados, ello impedía la aplicación de la metodología en cuestión por cuanto sin estos puntos específicos no se puede alcanzar el cálculo de una tarifa. Como resultado, se ordenó archivar las actuaciones administrativas iniciadas para las solicitudes tarifarias de los mercados relevantes de distribución de gas combustible por red de tuberías existentes, que cumplieron periodo tarifario y que realizaron el proceso de reporte de información correspondiente, o que no hubieren cumplido pero que decidieron acogerse a lo establecido en el numeral 6.5. de la Resolución CREG 202 de 2013</w:t>
      </w:r>
      <w:r>
        <w:rPr>
          <w:rFonts w:ascii="Bookman Old Style" w:hAnsi="Bookman Old Style" w:cs="Arial"/>
          <w:lang w:val="es-CO"/>
        </w:rPr>
        <w:t xml:space="preserve">, </w:t>
      </w:r>
      <w:r>
        <w:rPr>
          <w:rFonts w:ascii="Bookman Old Style" w:hAnsi="Bookman Old Style" w:cs="Arial"/>
        </w:rPr>
        <w:t>sin perjuicio de que se pudiera</w:t>
      </w:r>
      <w:r w:rsidRPr="001954E9">
        <w:rPr>
          <w:rFonts w:ascii="Bookman Old Style" w:hAnsi="Bookman Old Style" w:cs="Arial"/>
        </w:rPr>
        <w:t xml:space="preserve"> hacer una nueva solicitud tarifaria una vez se expidan la</w:t>
      </w:r>
      <w:r w:rsidR="00436CBA">
        <w:rPr>
          <w:rFonts w:ascii="Bookman Old Style" w:hAnsi="Bookman Old Style" w:cs="Arial"/>
        </w:rPr>
        <w:t>s</w:t>
      </w:r>
      <w:r w:rsidRPr="001954E9">
        <w:rPr>
          <w:rFonts w:ascii="Bookman Old Style" w:hAnsi="Bookman Old Style" w:cs="Arial"/>
        </w:rPr>
        <w:t xml:space="preserve"> nuevas normas que complementen la metodología para la remuneración de la actividad de distribución de gas combustible por redes de tubería.</w:t>
      </w:r>
    </w:p>
    <w:p w14:paraId="37975361" w14:textId="77777777" w:rsidR="006E2A04" w:rsidRPr="00E350DD" w:rsidRDefault="006E2A04" w:rsidP="00E350DD">
      <w:pPr>
        <w:spacing w:before="220" w:after="220"/>
        <w:ind w:left="0"/>
        <w:jc w:val="both"/>
        <w:rPr>
          <w:rFonts w:ascii="Bookman Old Style" w:hAnsi="Bookman Old Style" w:cs="Arial"/>
          <w:sz w:val="22"/>
          <w:szCs w:val="22"/>
          <w:lang w:val="es-ES_tradnl"/>
        </w:rPr>
      </w:pPr>
      <w:r>
        <w:rPr>
          <w:rFonts w:ascii="Bookman Old Style" w:hAnsi="Bookman Old Style" w:cs="Arial"/>
          <w:lang w:val="es-ES_tradnl"/>
        </w:rPr>
        <w:t xml:space="preserve">Caso diametralmente opuesto se observa respecto de la prestación del servicio de distribución de gas combustible por red de tuberías en los mercados nuevos, entendidos en la Resolución CREG 202 de 2013 en los siguientes </w:t>
      </w:r>
      <w:r w:rsidRPr="00E350DD">
        <w:rPr>
          <w:rFonts w:ascii="Bookman Old Style" w:hAnsi="Bookman Old Style" w:cs="Arial"/>
          <w:sz w:val="22"/>
          <w:szCs w:val="22"/>
          <w:lang w:val="es-ES_tradnl"/>
        </w:rPr>
        <w:t xml:space="preserve">términos: </w:t>
      </w:r>
    </w:p>
    <w:p w14:paraId="4366850F" w14:textId="77777777" w:rsidR="006E2A04" w:rsidRPr="00E350DD" w:rsidRDefault="006E2A04" w:rsidP="00E350DD">
      <w:pPr>
        <w:spacing w:before="220" w:after="220"/>
        <w:ind w:left="284" w:right="425"/>
        <w:jc w:val="both"/>
        <w:rPr>
          <w:rFonts w:ascii="Bookman Old Style" w:hAnsi="Bookman Old Style"/>
          <w:i/>
          <w:sz w:val="22"/>
          <w:szCs w:val="22"/>
          <w:lang w:val="es-ES_tradnl"/>
        </w:rPr>
      </w:pPr>
      <w:r w:rsidRPr="00E350DD">
        <w:rPr>
          <w:rFonts w:ascii="Bookman Old Style" w:hAnsi="Bookman Old Style"/>
          <w:b/>
          <w:i/>
          <w:sz w:val="22"/>
          <w:szCs w:val="22"/>
          <w:lang w:val="es-ES_tradnl"/>
        </w:rPr>
        <w:t xml:space="preserve">“NUEVO MERCADO RELEVANTE DE DISTRIBUCIÓN PARA EL SIGUIENTE PERÍODO TARIFARIO: </w:t>
      </w:r>
      <w:r w:rsidRPr="00E350DD">
        <w:rPr>
          <w:rFonts w:ascii="Bookman Old Style" w:hAnsi="Bookman Old Style"/>
          <w:i/>
          <w:sz w:val="22"/>
          <w:szCs w:val="22"/>
          <w:lang w:val="es-ES_tradnl"/>
        </w:rPr>
        <w:t>Corresponde al mercado relevante de distribución conformado según el literal iv) del numeral 5.2 del Artículo 5 de</w:t>
      </w:r>
      <w:r w:rsidR="00436CBA" w:rsidRPr="00E350DD">
        <w:rPr>
          <w:rFonts w:ascii="Bookman Old Style" w:hAnsi="Bookman Old Style"/>
          <w:i/>
          <w:sz w:val="22"/>
          <w:szCs w:val="22"/>
          <w:lang w:val="es-ES_tradnl"/>
        </w:rPr>
        <w:t xml:space="preserve"> la</w:t>
      </w:r>
      <w:r w:rsidRPr="00E350DD">
        <w:rPr>
          <w:rFonts w:ascii="Bookman Old Style" w:hAnsi="Bookman Old Style"/>
          <w:i/>
          <w:sz w:val="22"/>
          <w:szCs w:val="22"/>
          <w:lang w:val="es-ES_tradnl"/>
        </w:rPr>
        <w:t xml:space="preserve"> presente resolución.”</w:t>
      </w:r>
    </w:p>
    <w:p w14:paraId="4F0B5B9A" w14:textId="77777777" w:rsidR="006E2A04" w:rsidRPr="00E350DD" w:rsidRDefault="006E2A04" w:rsidP="00E350DD">
      <w:pPr>
        <w:spacing w:before="220" w:after="220"/>
        <w:ind w:left="284" w:right="425"/>
        <w:jc w:val="both"/>
        <w:rPr>
          <w:rFonts w:ascii="Bookman Old Style" w:hAnsi="Bookman Old Style"/>
          <w:i/>
          <w:sz w:val="22"/>
          <w:szCs w:val="22"/>
          <w:lang w:val="es-ES_tradnl"/>
        </w:rPr>
      </w:pPr>
      <w:r w:rsidRPr="00E350DD">
        <w:rPr>
          <w:rFonts w:ascii="Bookman Old Style" w:hAnsi="Bookman Old Style"/>
          <w:i/>
          <w:sz w:val="22"/>
          <w:szCs w:val="22"/>
          <w:lang w:val="es-ES_tradnl"/>
        </w:rPr>
        <w:t>(…)</w:t>
      </w:r>
    </w:p>
    <w:p w14:paraId="01C603E8" w14:textId="77777777" w:rsidR="006E2A04" w:rsidRPr="00E350DD" w:rsidRDefault="006E2A04" w:rsidP="00E350DD">
      <w:pPr>
        <w:overflowPunct w:val="0"/>
        <w:autoSpaceDE w:val="0"/>
        <w:autoSpaceDN w:val="0"/>
        <w:adjustRightInd w:val="0"/>
        <w:spacing w:before="220" w:after="220"/>
        <w:ind w:left="1134" w:right="425" w:hanging="851"/>
        <w:jc w:val="both"/>
        <w:textAlignment w:val="baseline"/>
        <w:outlineLvl w:val="1"/>
        <w:rPr>
          <w:rFonts w:ascii="Bookman Old Style" w:hAnsi="Bookman Old Style"/>
          <w:b/>
          <w:bCs/>
          <w:i/>
          <w:sz w:val="22"/>
          <w:szCs w:val="22"/>
        </w:rPr>
      </w:pPr>
      <w:r w:rsidRPr="00E350DD">
        <w:rPr>
          <w:rFonts w:ascii="Bookman Old Style" w:hAnsi="Bookman Old Style"/>
          <w:b/>
          <w:bCs/>
          <w:sz w:val="22"/>
          <w:szCs w:val="22"/>
        </w:rPr>
        <w:t xml:space="preserve">5.2. </w:t>
      </w:r>
      <w:r w:rsidRPr="00E350DD">
        <w:rPr>
          <w:rFonts w:ascii="Bookman Old Style" w:hAnsi="Bookman Old Style"/>
          <w:b/>
          <w:bCs/>
          <w:i/>
          <w:sz w:val="22"/>
          <w:szCs w:val="22"/>
        </w:rPr>
        <w:t>CRITERIOS PARA LA CONFORMACIÓN DE LOS MERCADOS RELEVANTES DE DISTRIBUCIÓN PARA EL SIGUIENTE PERÍODO TARIFARIO.</w:t>
      </w:r>
    </w:p>
    <w:p w14:paraId="24909068" w14:textId="77777777" w:rsidR="006E2A04" w:rsidRPr="00E350DD" w:rsidRDefault="006E2A04" w:rsidP="00E350DD">
      <w:pPr>
        <w:tabs>
          <w:tab w:val="left" w:pos="284"/>
          <w:tab w:val="left" w:pos="1134"/>
        </w:tabs>
        <w:spacing w:before="220" w:after="220"/>
        <w:ind w:left="284" w:right="425"/>
        <w:jc w:val="both"/>
        <w:rPr>
          <w:rFonts w:ascii="Bookman Old Style" w:hAnsi="Bookman Old Style"/>
          <w:i/>
          <w:sz w:val="22"/>
          <w:szCs w:val="22"/>
        </w:rPr>
      </w:pPr>
      <w:r w:rsidRPr="00E350DD">
        <w:rPr>
          <w:rFonts w:ascii="Bookman Old Style" w:hAnsi="Bookman Old Style"/>
          <w:i/>
          <w:sz w:val="22"/>
          <w:szCs w:val="22"/>
        </w:rPr>
        <w:t xml:space="preserve">A partir de la entrada en vigencia de la presente resolución, los Distribuidores podrán acogerse a los siguientes criterios para la conformación de los Mercados Relevantes de Distribución para el Siguiente Período Tarifario y proceder a solicitar a la CREG la aprobación de los cargos correspondientes:  </w:t>
      </w:r>
    </w:p>
    <w:p w14:paraId="5900B74E" w14:textId="77777777" w:rsidR="006E2A04" w:rsidRPr="00E350DD" w:rsidRDefault="006E2A04" w:rsidP="00E350DD">
      <w:pPr>
        <w:spacing w:before="220" w:after="220"/>
        <w:ind w:left="284" w:right="425"/>
        <w:jc w:val="both"/>
        <w:rPr>
          <w:rFonts w:ascii="Bookman Old Style" w:hAnsi="Bookman Old Style"/>
          <w:i/>
          <w:sz w:val="22"/>
          <w:szCs w:val="22"/>
          <w:lang w:val="es-ES_tradnl"/>
        </w:rPr>
      </w:pPr>
      <w:r w:rsidRPr="00E350DD">
        <w:rPr>
          <w:rFonts w:ascii="Bookman Old Style" w:hAnsi="Bookman Old Style"/>
          <w:i/>
          <w:sz w:val="22"/>
          <w:szCs w:val="22"/>
          <w:lang w:val="es-ES_tradnl"/>
        </w:rPr>
        <w:t>(…)</w:t>
      </w:r>
    </w:p>
    <w:p w14:paraId="0B850DCC" w14:textId="77777777" w:rsidR="006E2A04" w:rsidRPr="00E350DD" w:rsidRDefault="006E2A04" w:rsidP="00E350DD">
      <w:pPr>
        <w:tabs>
          <w:tab w:val="left" w:pos="284"/>
        </w:tabs>
        <w:spacing w:before="220" w:after="220"/>
        <w:ind w:left="284" w:right="425"/>
        <w:jc w:val="both"/>
        <w:rPr>
          <w:rFonts w:ascii="Bookman Old Style" w:hAnsi="Bookman Old Style"/>
          <w:i/>
          <w:sz w:val="22"/>
          <w:szCs w:val="22"/>
        </w:rPr>
      </w:pPr>
      <w:r w:rsidRPr="00E350DD">
        <w:rPr>
          <w:rFonts w:ascii="Bookman Old Style" w:hAnsi="Bookman Old Style"/>
          <w:b/>
          <w:i/>
          <w:sz w:val="22"/>
          <w:szCs w:val="22"/>
          <w:lang w:val="es-ES_tradnl"/>
        </w:rPr>
        <w:t>iv. Creación de Nuevos Mercados de Distribución:</w:t>
      </w:r>
      <w:r w:rsidRPr="00E350DD">
        <w:rPr>
          <w:rFonts w:ascii="Bookman Old Style" w:hAnsi="Bookman Old Style"/>
          <w:i/>
          <w:sz w:val="22"/>
          <w:szCs w:val="22"/>
          <w:lang w:val="es-ES_tradnl"/>
        </w:rPr>
        <w:t xml:space="preserve"> Constituir Nuevos Mercados Relevantes de Distribución para el Siguiente Período Tarifario por Municipios Nuevos, bien sea que la infraestructura es</w:t>
      </w:r>
      <w:r w:rsidR="00E350DD">
        <w:rPr>
          <w:rFonts w:ascii="Bookman Old Style" w:hAnsi="Bookman Old Style"/>
          <w:i/>
          <w:sz w:val="22"/>
          <w:szCs w:val="22"/>
          <w:lang w:val="es-ES_tradnl"/>
        </w:rPr>
        <w:t>té o no ejecutada</w:t>
      </w:r>
      <w:r w:rsidR="00DA5D0D">
        <w:rPr>
          <w:rFonts w:ascii="Bookman Old Style" w:hAnsi="Bookman Old Style"/>
          <w:i/>
          <w:sz w:val="22"/>
          <w:szCs w:val="22"/>
          <w:lang w:val="es-ES_tradnl"/>
        </w:rPr>
        <w:t>”</w:t>
      </w:r>
      <w:r w:rsidR="00E350DD">
        <w:rPr>
          <w:rFonts w:ascii="Bookman Old Style" w:hAnsi="Bookman Old Style"/>
          <w:i/>
          <w:sz w:val="22"/>
          <w:szCs w:val="22"/>
          <w:lang w:val="es-ES_tradnl"/>
        </w:rPr>
        <w:t>.</w:t>
      </w:r>
    </w:p>
    <w:p w14:paraId="0A6EF227" w14:textId="77777777" w:rsidR="006E2A04" w:rsidRPr="001954E9" w:rsidRDefault="006E2A04" w:rsidP="00DA5D0D">
      <w:pPr>
        <w:spacing w:before="240" w:after="240"/>
        <w:ind w:left="0"/>
        <w:jc w:val="both"/>
        <w:rPr>
          <w:rFonts w:ascii="Bookman Old Style" w:hAnsi="Bookman Old Style" w:cs="Arial"/>
          <w:lang w:val="es-ES_tradnl"/>
        </w:rPr>
      </w:pPr>
      <w:r>
        <w:rPr>
          <w:rFonts w:ascii="Bookman Old Style" w:hAnsi="Bookman Old Style" w:cs="Arial"/>
          <w:lang w:val="es-ES_tradnl"/>
        </w:rPr>
        <w:t>En este orden, un mercado nuevo de distribución de gas combustible es aquel conformado por un municipio, grupo de municipios o centro poblado donde no se ha iniciado la prestación del servicio, e</w:t>
      </w:r>
      <w:r w:rsidRPr="001954E9">
        <w:rPr>
          <w:rFonts w:ascii="Bookman Old Style" w:hAnsi="Bookman Old Style" w:cs="Arial"/>
          <w:lang w:val="es-ES_tradnl"/>
        </w:rPr>
        <w:t>n</w:t>
      </w:r>
      <w:r>
        <w:rPr>
          <w:rFonts w:ascii="Bookman Old Style" w:hAnsi="Bookman Old Style" w:cs="Arial"/>
          <w:lang w:val="es-ES_tradnl"/>
        </w:rPr>
        <w:t xml:space="preserve"> este tipo de mercados, del cual hace parte la presente solicitud, </w:t>
      </w:r>
      <w:r w:rsidRPr="001954E9">
        <w:rPr>
          <w:rFonts w:ascii="Bookman Old Style" w:hAnsi="Bookman Old Style" w:cs="Arial"/>
          <w:lang w:val="es-ES_tradnl"/>
        </w:rPr>
        <w:t>las tarifas necesarias para dar inicio al servicio no se han proferido nunca</w:t>
      </w:r>
      <w:r>
        <w:rPr>
          <w:rFonts w:ascii="Bookman Old Style" w:hAnsi="Bookman Old Style" w:cs="Arial"/>
          <w:lang w:val="es-ES_tradnl"/>
        </w:rPr>
        <w:t>.</w:t>
      </w:r>
      <w:r w:rsidRPr="001954E9">
        <w:rPr>
          <w:rFonts w:ascii="Bookman Old Style" w:hAnsi="Bookman Old Style" w:cs="Arial"/>
          <w:lang w:val="es-ES_tradnl"/>
        </w:rPr>
        <w:t xml:space="preserve"> </w:t>
      </w:r>
      <w:r>
        <w:rPr>
          <w:rFonts w:ascii="Bookman Old Style" w:hAnsi="Bookman Old Style" w:cs="Arial"/>
          <w:lang w:val="es-ES_tradnl"/>
        </w:rPr>
        <w:t>E</w:t>
      </w:r>
      <w:r w:rsidRPr="001954E9">
        <w:rPr>
          <w:rFonts w:ascii="Bookman Old Style" w:hAnsi="Bookman Old Style" w:cs="Arial"/>
          <w:lang w:val="es-ES_tradnl"/>
        </w:rPr>
        <w:t>n estos casos</w:t>
      </w:r>
      <w:r>
        <w:rPr>
          <w:rFonts w:ascii="Bookman Old Style" w:hAnsi="Bookman Old Style" w:cs="Arial"/>
          <w:lang w:val="es-ES_tradnl"/>
        </w:rPr>
        <w:t>,</w:t>
      </w:r>
      <w:r w:rsidRPr="001954E9">
        <w:rPr>
          <w:rFonts w:ascii="Bookman Old Style" w:hAnsi="Bookman Old Style" w:cs="Arial"/>
          <w:lang w:val="es-ES_tradnl"/>
        </w:rPr>
        <w:t xml:space="preserve"> las empresas solicitantes de estos nuevos mercados carecen legalmente de la posibilidad de desarrollar cualquier actividad en tanto no cuentan con la herramienta regulatoria que les permita liquidar y facturar tarifa alguna a sus usuarios.</w:t>
      </w:r>
    </w:p>
    <w:p w14:paraId="5D4C67A1" w14:textId="77777777" w:rsidR="006E2A04" w:rsidRPr="001954E9" w:rsidRDefault="006E2A04" w:rsidP="00DA5D0D">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rPr>
        <w:lastRenderedPageBreak/>
        <w:t xml:space="preserve">No obstante </w:t>
      </w:r>
      <w:r w:rsidRPr="00487BB3">
        <w:rPr>
          <w:rFonts w:ascii="Bookman Old Style" w:hAnsi="Bookman Old Style" w:cs="Arial"/>
        </w:rPr>
        <w:t>lo anterior, en defensa de los preceptos constitucionales superiores, y con la finalidad última de garantizar la prestación del servicio, en los mercados relevantes correspondientes a las solicitudes tarifarias de los nuevos mercados de distribución de gas combustible por redes de tubería que no cuentan con cargos aprobados con la anterior metodología tarifaria, la CREG debe fijar cargos</w:t>
      </w:r>
      <w:r w:rsidRPr="001954E9">
        <w:rPr>
          <w:rFonts w:ascii="Bookman Old Style" w:hAnsi="Bookman Old Style" w:cs="Arial"/>
        </w:rPr>
        <w:t xml:space="preserve"> de distribución transitorios aplicando criterios con este mismo carácter transitorio para las disposiciones revocadas mediante la Resolución CREG </w:t>
      </w:r>
      <w:r>
        <w:rPr>
          <w:rFonts w:ascii="Bookman Old Style" w:hAnsi="Bookman Old Style" w:cs="Arial"/>
        </w:rPr>
        <w:t>093</w:t>
      </w:r>
      <w:r w:rsidRPr="001954E9">
        <w:rPr>
          <w:rFonts w:ascii="Bookman Old Style" w:hAnsi="Bookman Old Style" w:cs="Arial"/>
        </w:rPr>
        <w:t xml:space="preserve"> de </w:t>
      </w:r>
      <w:r>
        <w:rPr>
          <w:rFonts w:ascii="Bookman Old Style" w:hAnsi="Bookman Old Style" w:cs="Arial"/>
        </w:rPr>
        <w:t>11</w:t>
      </w:r>
      <w:r w:rsidRPr="001954E9">
        <w:rPr>
          <w:rFonts w:ascii="Bookman Old Style" w:hAnsi="Bookman Old Style" w:cs="Arial"/>
        </w:rPr>
        <w:t xml:space="preserve"> de julio de 2016, esto conforme a las competencias definidas en la Ley 142 de 1994 y con los preceptos constitucionales superiores, como ya se ha visto, con el fin de dar trámite a las mismas, y debido a que las disposiciones revocadas afectan el cálculo de las tarifas de estos mercados.</w:t>
      </w:r>
    </w:p>
    <w:p w14:paraId="573084CC" w14:textId="77777777" w:rsidR="005F04C9" w:rsidRPr="001954E9" w:rsidRDefault="00E404D6" w:rsidP="00DA5D0D">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rPr>
        <w:t>De esta manera</w:t>
      </w:r>
      <w:r w:rsidR="00886913" w:rsidRPr="001954E9">
        <w:rPr>
          <w:rFonts w:ascii="Bookman Old Style" w:hAnsi="Bookman Old Style" w:cs="Arial"/>
        </w:rPr>
        <w:t xml:space="preserve">, y con el fin de garantizar la prestación efectiva del servicio público de distribución de gas combustible, es procedente observar y dar cumplimiento a los principios constitucionales rectores del régimen de los servicios públicos domiciliarios en los eventos descritos </w:t>
      </w:r>
      <w:r w:rsidR="001E2BE7" w:rsidRPr="001954E9">
        <w:rPr>
          <w:rFonts w:ascii="Bookman Old Style" w:hAnsi="Bookman Old Style" w:cs="Arial"/>
        </w:rPr>
        <w:t>de nuevos mercados relevantes de distribución.</w:t>
      </w:r>
    </w:p>
    <w:p w14:paraId="7B6362DE" w14:textId="77777777" w:rsidR="00C87369" w:rsidRPr="00514BCF" w:rsidRDefault="00C87369" w:rsidP="00514BCF">
      <w:pPr>
        <w:keepNext/>
        <w:numPr>
          <w:ilvl w:val="0"/>
          <w:numId w:val="2"/>
        </w:numPr>
        <w:spacing w:before="360" w:after="240"/>
        <w:ind w:left="567" w:hanging="567"/>
        <w:jc w:val="both"/>
        <w:rPr>
          <w:rFonts w:ascii="Bookman Old Style" w:hAnsi="Bookman Old Style" w:cs="Arial"/>
          <w:b/>
        </w:rPr>
      </w:pPr>
      <w:r w:rsidRPr="00514BCF">
        <w:rPr>
          <w:rFonts w:ascii="Bookman Old Style" w:hAnsi="Bookman Old Style" w:cs="Arial"/>
          <w:b/>
        </w:rPr>
        <w:t>Aplicación del régimen tarifario y los criterios tarifarios por parte de la CREG dentro de sus actuaciones administrativas</w:t>
      </w:r>
    </w:p>
    <w:p w14:paraId="2ED4D9E8" w14:textId="77777777" w:rsidR="009C5BF2" w:rsidRPr="001954E9" w:rsidRDefault="00BE76E0" w:rsidP="00DA5D0D">
      <w:pPr>
        <w:spacing w:before="240" w:after="240"/>
        <w:ind w:left="0"/>
        <w:jc w:val="both"/>
        <w:rPr>
          <w:rFonts w:ascii="Bookman Old Style" w:hAnsi="Bookman Old Style" w:cs="Arial"/>
          <w:lang w:val="es-ES_tradnl"/>
        </w:rPr>
      </w:pPr>
      <w:r w:rsidRPr="001954E9">
        <w:rPr>
          <w:rFonts w:ascii="Bookman Old Style" w:hAnsi="Bookman Old Style" w:cs="Arial"/>
          <w:lang w:val="es-ES_tradnl"/>
        </w:rPr>
        <w:t>Ahora bien, en relación con la a</w:t>
      </w:r>
      <w:r w:rsidR="009C5BF2" w:rsidRPr="001954E9">
        <w:rPr>
          <w:rFonts w:ascii="Bookman Old Style" w:eastAsia="Calibri" w:hAnsi="Bookman Old Style" w:cs="Arial"/>
          <w:lang w:val="es-ES_tradnl" w:eastAsia="en-US"/>
        </w:rPr>
        <w:t>plicación del régimen tarifario y los criterios tarifarios por parte de la CREG dentro de sus actuaciones administrativas</w:t>
      </w:r>
      <w:r w:rsidRPr="001954E9">
        <w:rPr>
          <w:rFonts w:ascii="Bookman Old Style" w:eastAsia="Calibri" w:hAnsi="Bookman Old Style" w:cs="Arial"/>
          <w:lang w:val="es-ES_tradnl" w:eastAsia="en-US"/>
        </w:rPr>
        <w:t>,</w:t>
      </w:r>
      <w:r w:rsidRPr="001954E9">
        <w:rPr>
          <w:rFonts w:ascii="Bookman Old Style" w:hAnsi="Bookman Old Style" w:cs="Arial"/>
          <w:lang w:val="es-ES_tradnl"/>
        </w:rPr>
        <w:t xml:space="preserve"> se debe tener en cuenta que</w:t>
      </w:r>
      <w:r w:rsidR="009C5BF2" w:rsidRPr="001954E9">
        <w:rPr>
          <w:rFonts w:ascii="Bookman Old Style" w:eastAsia="Calibri" w:hAnsi="Bookman Old Style" w:cs="Arial"/>
          <w:lang w:val="es-CO" w:eastAsia="en-US"/>
        </w:rPr>
        <w:t xml:space="preserve"> del contenido de la Ley 142 de 1994</w:t>
      </w:r>
      <w:r w:rsidRPr="001954E9">
        <w:rPr>
          <w:rFonts w:ascii="Bookman Old Style" w:eastAsia="Calibri" w:hAnsi="Bookman Old Style" w:cs="Arial"/>
          <w:lang w:val="es-CO" w:eastAsia="en-US"/>
        </w:rPr>
        <w:t xml:space="preserve"> se han</w:t>
      </w:r>
      <w:r w:rsidR="009C5BF2" w:rsidRPr="001954E9">
        <w:rPr>
          <w:rFonts w:ascii="Bookman Old Style" w:eastAsia="Calibri" w:hAnsi="Bookman Old Style" w:cs="Arial"/>
          <w:lang w:val="es-CO" w:eastAsia="en-US"/>
        </w:rPr>
        <w:t xml:space="preserve"> consagrado una serie de disposiciones relacionadas con lo que se denomina el “régimen tarifario”, para lo cual en su artículo 86 ha consagrado lo siguiente:</w:t>
      </w:r>
    </w:p>
    <w:p w14:paraId="36B86B7A" w14:textId="77777777" w:rsidR="009C5BF2" w:rsidRPr="00DA5D0D" w:rsidRDefault="009C5BF2" w:rsidP="00DA5D0D">
      <w:pPr>
        <w:tabs>
          <w:tab w:val="left" w:pos="8789"/>
        </w:tabs>
        <w:spacing w:before="220" w:after="220"/>
        <w:ind w:left="284" w:right="425"/>
        <w:jc w:val="both"/>
        <w:rPr>
          <w:rFonts w:ascii="Bookman Old Style" w:hAnsi="Bookman Old Style" w:cs="Arial"/>
          <w:i/>
          <w:color w:val="000000"/>
          <w:sz w:val="22"/>
          <w:szCs w:val="22"/>
          <w:lang w:val="es-CO"/>
        </w:rPr>
      </w:pPr>
      <w:r w:rsidRPr="00DA5D0D">
        <w:rPr>
          <w:rFonts w:ascii="Bookman Old Style" w:hAnsi="Bookman Old Style" w:cs="Arial"/>
          <w:i/>
          <w:color w:val="000000"/>
          <w:sz w:val="22"/>
          <w:szCs w:val="22"/>
          <w:lang w:val="es-CO"/>
        </w:rPr>
        <w:t>“</w:t>
      </w:r>
      <w:r w:rsidRPr="00DA5D0D">
        <w:rPr>
          <w:rFonts w:ascii="Bookman Old Style" w:hAnsi="Bookman Old Style" w:cs="Arial"/>
          <w:b/>
          <w:i/>
          <w:color w:val="000000"/>
          <w:sz w:val="22"/>
          <w:szCs w:val="22"/>
          <w:lang w:val="es-CO"/>
        </w:rPr>
        <w:t>Artículo 86. El régimen tarifario.</w:t>
      </w:r>
      <w:r w:rsidRPr="00DA5D0D">
        <w:rPr>
          <w:rFonts w:ascii="Bookman Old Style" w:hAnsi="Bookman Old Style" w:cs="Arial"/>
          <w:i/>
          <w:color w:val="000000"/>
          <w:sz w:val="22"/>
          <w:szCs w:val="22"/>
          <w:lang w:val="es-CO"/>
        </w:rPr>
        <w:t xml:space="preserve"> </w:t>
      </w:r>
      <w:r w:rsidRPr="00DA5D0D">
        <w:rPr>
          <w:rFonts w:ascii="Bookman Old Style" w:hAnsi="Bookman Old Style" w:cs="Arial"/>
          <w:i/>
          <w:color w:val="000000"/>
          <w:sz w:val="22"/>
          <w:szCs w:val="22"/>
          <w:u w:val="single"/>
          <w:lang w:val="es-CO"/>
        </w:rPr>
        <w:t>El régimen tarifario</w:t>
      </w:r>
      <w:r w:rsidRPr="00DA5D0D">
        <w:rPr>
          <w:rFonts w:ascii="Bookman Old Style" w:hAnsi="Bookman Old Style" w:cs="Arial"/>
          <w:i/>
          <w:color w:val="000000"/>
          <w:sz w:val="22"/>
          <w:szCs w:val="22"/>
          <w:lang w:val="es-CO"/>
        </w:rPr>
        <w:t xml:space="preserve"> en los servicios públicos a los que esta Ley </w:t>
      </w:r>
      <w:r w:rsidRPr="00DA5D0D">
        <w:rPr>
          <w:rFonts w:ascii="Bookman Old Style" w:hAnsi="Bookman Old Style" w:cs="Arial"/>
          <w:i/>
          <w:color w:val="000000"/>
          <w:sz w:val="22"/>
          <w:szCs w:val="22"/>
          <w:u w:val="single"/>
          <w:lang w:val="es-CO"/>
        </w:rPr>
        <w:t>se refiere</w:t>
      </w:r>
      <w:r w:rsidRPr="00DA5D0D">
        <w:rPr>
          <w:rFonts w:ascii="Bookman Old Style" w:hAnsi="Bookman Old Style" w:cs="Arial"/>
          <w:i/>
          <w:color w:val="000000"/>
          <w:sz w:val="22"/>
          <w:szCs w:val="22"/>
          <w:lang w:val="es-CO"/>
        </w:rPr>
        <w:t>, está compuesto por reglas relativas a:</w:t>
      </w:r>
    </w:p>
    <w:p w14:paraId="5C000B20" w14:textId="77777777" w:rsidR="009C5BF2" w:rsidRPr="00DA5D0D" w:rsidRDefault="009C5BF2" w:rsidP="00DA5D0D">
      <w:pPr>
        <w:tabs>
          <w:tab w:val="left" w:pos="8789"/>
        </w:tabs>
        <w:spacing w:before="220" w:after="220"/>
        <w:ind w:left="284" w:right="425"/>
        <w:jc w:val="both"/>
        <w:rPr>
          <w:rFonts w:ascii="Bookman Old Style" w:hAnsi="Bookman Old Style" w:cs="Arial"/>
          <w:i/>
          <w:color w:val="000000"/>
          <w:sz w:val="22"/>
          <w:szCs w:val="22"/>
          <w:lang w:val="es-CO"/>
        </w:rPr>
      </w:pPr>
      <w:r w:rsidRPr="00DA5D0D">
        <w:rPr>
          <w:rFonts w:ascii="Bookman Old Style" w:hAnsi="Bookman Old Style" w:cs="Arial"/>
          <w:i/>
          <w:color w:val="000000"/>
          <w:sz w:val="22"/>
          <w:szCs w:val="22"/>
          <w:lang w:val="es-CO"/>
        </w:rPr>
        <w:t>(…)</w:t>
      </w:r>
    </w:p>
    <w:p w14:paraId="08B7A25F" w14:textId="77777777" w:rsidR="009C5BF2" w:rsidRPr="00DA5D0D" w:rsidRDefault="009C5BF2" w:rsidP="00DA5D0D">
      <w:pPr>
        <w:tabs>
          <w:tab w:val="left" w:pos="8789"/>
        </w:tabs>
        <w:spacing w:before="220" w:after="220"/>
        <w:ind w:left="284" w:right="425"/>
        <w:jc w:val="both"/>
        <w:rPr>
          <w:rFonts w:ascii="Bookman Old Style" w:hAnsi="Bookman Old Style" w:cs="Arial"/>
          <w:i/>
          <w:color w:val="000000"/>
          <w:sz w:val="22"/>
          <w:szCs w:val="22"/>
          <w:lang w:val="es-CO"/>
        </w:rPr>
      </w:pPr>
      <w:r w:rsidRPr="00DA5D0D">
        <w:rPr>
          <w:rFonts w:ascii="Bookman Old Style" w:hAnsi="Bookman Old Style" w:cs="Arial"/>
          <w:i/>
          <w:color w:val="000000"/>
          <w:sz w:val="22"/>
          <w:szCs w:val="22"/>
          <w:lang w:val="es-CO"/>
        </w:rPr>
        <w:t xml:space="preserve">86.4. </w:t>
      </w:r>
      <w:r w:rsidRPr="00DA5D0D">
        <w:rPr>
          <w:rFonts w:ascii="Bookman Old Style" w:hAnsi="Bookman Old Style" w:cs="Arial"/>
          <w:i/>
          <w:color w:val="000000"/>
          <w:sz w:val="22"/>
          <w:szCs w:val="22"/>
          <w:u w:val="single"/>
          <w:lang w:val="es-CO"/>
        </w:rPr>
        <w:t>Las reglas relativas a procedimientos, metodologías, formulas, estructuras</w:t>
      </w:r>
      <w:r w:rsidRPr="00DA5D0D">
        <w:rPr>
          <w:rFonts w:ascii="Bookman Old Style" w:hAnsi="Bookman Old Style" w:cs="Arial"/>
          <w:i/>
          <w:color w:val="000000"/>
          <w:sz w:val="22"/>
          <w:szCs w:val="22"/>
          <w:lang w:val="es-CO"/>
        </w:rPr>
        <w:t xml:space="preserve">, estratos, facturación, </w:t>
      </w:r>
      <w:r w:rsidRPr="00DA5D0D">
        <w:rPr>
          <w:rFonts w:ascii="Bookman Old Style" w:hAnsi="Bookman Old Style" w:cs="Arial"/>
          <w:i/>
          <w:color w:val="000000"/>
          <w:sz w:val="22"/>
          <w:szCs w:val="22"/>
          <w:u w:val="single"/>
          <w:lang w:val="es-CO"/>
        </w:rPr>
        <w:t>opciones, valores</w:t>
      </w:r>
      <w:r w:rsidRPr="00DA5D0D">
        <w:rPr>
          <w:rFonts w:ascii="Bookman Old Style" w:hAnsi="Bookman Old Style" w:cs="Arial"/>
          <w:i/>
          <w:color w:val="000000"/>
          <w:sz w:val="22"/>
          <w:szCs w:val="22"/>
          <w:lang w:val="es-CO"/>
        </w:rPr>
        <w:t xml:space="preserve"> </w:t>
      </w:r>
      <w:r w:rsidRPr="00DA5D0D">
        <w:rPr>
          <w:rFonts w:ascii="Bookman Old Style" w:hAnsi="Bookman Old Style" w:cs="Arial"/>
          <w:b/>
          <w:i/>
          <w:color w:val="000000"/>
          <w:sz w:val="22"/>
          <w:szCs w:val="22"/>
          <w:u w:val="single"/>
          <w:lang w:val="es-CO"/>
        </w:rPr>
        <w:t>y, en general, todos los aspectos que determinan el cobro de las tarifas</w:t>
      </w:r>
      <w:r w:rsidRPr="00DA5D0D">
        <w:rPr>
          <w:rFonts w:ascii="Bookman Old Style" w:hAnsi="Bookman Old Style" w:cs="Arial"/>
          <w:i/>
          <w:color w:val="000000"/>
          <w:sz w:val="22"/>
          <w:szCs w:val="22"/>
          <w:lang w:val="es-CO"/>
        </w:rPr>
        <w:t>”.</w:t>
      </w:r>
    </w:p>
    <w:p w14:paraId="07DCBE87" w14:textId="77777777" w:rsidR="006E1C54" w:rsidRPr="001954E9" w:rsidRDefault="006E1C54" w:rsidP="00DA5D0D">
      <w:pPr>
        <w:spacing w:before="240" w:after="240"/>
        <w:ind w:left="0" w:right="-91"/>
        <w:jc w:val="both"/>
        <w:rPr>
          <w:rFonts w:ascii="Bookman Old Style" w:hAnsi="Bookman Old Style" w:cs="Arial"/>
          <w:color w:val="000000"/>
          <w:lang w:val="es-CO"/>
        </w:rPr>
      </w:pPr>
      <w:r w:rsidRPr="001954E9">
        <w:rPr>
          <w:rFonts w:ascii="Bookman Old Style" w:hAnsi="Bookman Old Style" w:cs="Arial"/>
          <w:color w:val="000000"/>
          <w:lang w:val="es-CO"/>
        </w:rPr>
        <w:t>En concordancia con lo anterior, el artículo 87 de la Ley 142 de 1994 establece lo siguiente:</w:t>
      </w:r>
    </w:p>
    <w:p w14:paraId="3A85F45F" w14:textId="77777777" w:rsidR="006E1C54" w:rsidRPr="00DA5D0D" w:rsidRDefault="006E1C54" w:rsidP="00EA2219">
      <w:pPr>
        <w:ind w:left="284" w:right="284"/>
        <w:jc w:val="both"/>
        <w:rPr>
          <w:rFonts w:ascii="Bookman Old Style" w:hAnsi="Bookman Old Style" w:cs="Arial"/>
          <w:color w:val="000000"/>
          <w:sz w:val="22"/>
          <w:szCs w:val="22"/>
          <w:lang w:val="es-CO"/>
        </w:rPr>
      </w:pPr>
      <w:r w:rsidRPr="00DA5D0D">
        <w:rPr>
          <w:rFonts w:ascii="Bookman Old Style" w:hAnsi="Bookman Old Style" w:cs="Arial"/>
          <w:i/>
          <w:color w:val="000000"/>
          <w:sz w:val="22"/>
          <w:szCs w:val="22"/>
          <w:lang w:val="es-CO"/>
        </w:rPr>
        <w:t>“</w:t>
      </w:r>
      <w:r w:rsidRPr="00DA5D0D">
        <w:rPr>
          <w:rFonts w:ascii="Bookman Old Style" w:hAnsi="Bookman Old Style" w:cs="Arial"/>
          <w:b/>
          <w:i/>
          <w:color w:val="000000"/>
          <w:sz w:val="22"/>
          <w:szCs w:val="22"/>
          <w:lang w:val="es-CO"/>
        </w:rPr>
        <w:t>Artículo 87. Criterios para definir el régimen tarifario.</w:t>
      </w:r>
      <w:r w:rsidRPr="00DA5D0D">
        <w:rPr>
          <w:rFonts w:ascii="Bookman Old Style" w:hAnsi="Bookman Old Style" w:cs="Arial"/>
          <w:i/>
          <w:color w:val="000000"/>
          <w:sz w:val="22"/>
          <w:szCs w:val="22"/>
          <w:lang w:val="es-CO"/>
        </w:rPr>
        <w:t xml:space="preserve"> </w:t>
      </w:r>
      <w:r w:rsidRPr="00DA5D0D">
        <w:rPr>
          <w:rFonts w:ascii="Bookman Old Style" w:hAnsi="Bookman Old Style" w:cs="Arial"/>
          <w:b/>
          <w:i/>
          <w:color w:val="000000"/>
          <w:sz w:val="22"/>
          <w:szCs w:val="22"/>
          <w:u w:val="single"/>
          <w:lang w:val="es-CO"/>
        </w:rPr>
        <w:t>El régimen tarifario estará orientado por los criterios</w:t>
      </w:r>
      <w:r w:rsidRPr="00DA5D0D">
        <w:rPr>
          <w:rFonts w:ascii="Bookman Old Style" w:hAnsi="Bookman Old Style" w:cs="Arial"/>
          <w:i/>
          <w:color w:val="000000"/>
          <w:sz w:val="22"/>
          <w:szCs w:val="22"/>
          <w:u w:val="single"/>
          <w:lang w:val="es-CO"/>
        </w:rPr>
        <w:t xml:space="preserve"> de eficiencia económica, neutralidad, solidaridad, redistribución, suficiencia financiera, simplicidad y transparencia</w:t>
      </w:r>
      <w:r w:rsidRPr="00DA5D0D">
        <w:rPr>
          <w:rFonts w:ascii="Bookman Old Style" w:hAnsi="Bookman Old Style" w:cs="Arial"/>
          <w:i/>
          <w:color w:val="000000"/>
          <w:sz w:val="22"/>
          <w:szCs w:val="22"/>
          <w:lang w:val="es-CO"/>
        </w:rPr>
        <w:t xml:space="preserve"> (…)”</w:t>
      </w:r>
      <w:r w:rsidRPr="00DA5D0D">
        <w:rPr>
          <w:rFonts w:ascii="Bookman Old Style" w:hAnsi="Bookman Old Style" w:cs="Arial"/>
          <w:color w:val="000000"/>
          <w:sz w:val="22"/>
          <w:szCs w:val="22"/>
          <w:lang w:val="es-CO"/>
        </w:rPr>
        <w:t xml:space="preserve"> (</w:t>
      </w:r>
      <w:r w:rsidR="00160B5E" w:rsidRPr="00DA5D0D">
        <w:rPr>
          <w:rFonts w:ascii="Bookman Old Style" w:hAnsi="Bookman Old Style" w:cs="Arial"/>
          <w:color w:val="000000"/>
          <w:sz w:val="22"/>
          <w:szCs w:val="22"/>
          <w:lang w:val="es-CO"/>
        </w:rPr>
        <w:t>Resaltado</w:t>
      </w:r>
      <w:r w:rsidRPr="00DA5D0D">
        <w:rPr>
          <w:rFonts w:ascii="Bookman Old Style" w:hAnsi="Bookman Old Style" w:cs="Arial"/>
          <w:color w:val="000000"/>
          <w:sz w:val="22"/>
          <w:szCs w:val="22"/>
          <w:lang w:val="es-CO"/>
        </w:rPr>
        <w:t xml:space="preserve"> fuera de texto)</w:t>
      </w:r>
    </w:p>
    <w:p w14:paraId="3FFCA43F" w14:textId="77777777" w:rsidR="009C5BF2" w:rsidRPr="001954E9" w:rsidRDefault="009C5BF2" w:rsidP="00DA5D0D">
      <w:pPr>
        <w:spacing w:before="240" w:after="240"/>
        <w:ind w:left="0" w:right="-93"/>
        <w:jc w:val="both"/>
        <w:rPr>
          <w:rFonts w:ascii="Bookman Old Style" w:hAnsi="Bookman Old Style" w:cs="Arial"/>
          <w:color w:val="000000"/>
          <w:lang w:val="es-CO"/>
        </w:rPr>
      </w:pPr>
      <w:r w:rsidRPr="001954E9">
        <w:rPr>
          <w:rFonts w:ascii="Bookman Old Style" w:hAnsi="Bookman Old Style" w:cs="Arial"/>
          <w:color w:val="000000"/>
          <w:lang w:val="es-CO"/>
        </w:rPr>
        <w:t>La misma Ley 142 de 1994 en su artículo 87 ha precisado que el régimen tarifario</w:t>
      </w:r>
      <w:r w:rsidRPr="001954E9">
        <w:rPr>
          <w:rFonts w:ascii="Bookman Old Style" w:eastAsia="Calibri" w:hAnsi="Bookman Old Style"/>
          <w:lang w:val="es-CO" w:eastAsia="en-US"/>
        </w:rPr>
        <w:t xml:space="preserve"> </w:t>
      </w:r>
      <w:r w:rsidRPr="001954E9">
        <w:rPr>
          <w:rFonts w:ascii="Bookman Old Style" w:hAnsi="Bookman Old Style" w:cs="Arial"/>
          <w:color w:val="000000"/>
          <w:lang w:val="es-CO"/>
        </w:rPr>
        <w:t xml:space="preserve">estará orientado por los criterios de eficiencia económica, neutralidad, solidaridad, redistribución, suficiencia financiera, simplicidad y transparencia. </w:t>
      </w:r>
      <w:r w:rsidR="007F4922" w:rsidRPr="001954E9">
        <w:rPr>
          <w:rFonts w:ascii="Bookman Old Style" w:hAnsi="Bookman Old Style" w:cs="Arial"/>
          <w:color w:val="000000"/>
          <w:lang w:val="es-CO"/>
        </w:rPr>
        <w:t>Esto, sin perjuicio igualmente de la aplicación de los principios a los que se ha hecho referencia, de acuerdo con los objetivos perseguidos por la regulación de acuerdo con la metodología que establece la forma que se debe remunerar una actividad que hace parte de los servicios públicos de energía eléctrica y gas combustible.</w:t>
      </w:r>
    </w:p>
    <w:p w14:paraId="5A35E684" w14:textId="77777777" w:rsidR="009C5BF2" w:rsidRPr="001954E9" w:rsidRDefault="009C5BF2" w:rsidP="00DA5D0D">
      <w:pPr>
        <w:spacing w:before="240" w:after="240"/>
        <w:ind w:left="0" w:right="-93"/>
        <w:jc w:val="both"/>
        <w:rPr>
          <w:rFonts w:ascii="Bookman Old Style" w:hAnsi="Bookman Old Style" w:cs="Arial"/>
          <w:color w:val="000000"/>
          <w:lang w:val="es-CO"/>
        </w:rPr>
      </w:pPr>
      <w:r w:rsidRPr="001954E9">
        <w:rPr>
          <w:rFonts w:ascii="Bookman Old Style" w:hAnsi="Bookman Old Style" w:cs="Arial"/>
          <w:color w:val="000000"/>
          <w:lang w:val="es-CO"/>
        </w:rPr>
        <w:lastRenderedPageBreak/>
        <w:t xml:space="preserve">De estas normas se desprende entonces que le corresponde a las comisiones de regulación dar cumplimiento </w:t>
      </w:r>
      <w:r w:rsidR="007F4922" w:rsidRPr="001954E9">
        <w:rPr>
          <w:rFonts w:ascii="Bookman Old Style" w:hAnsi="Bookman Old Style" w:cs="Arial"/>
          <w:color w:val="000000"/>
          <w:lang w:val="es-CO"/>
        </w:rPr>
        <w:t>a</w:t>
      </w:r>
      <w:r w:rsidRPr="001954E9">
        <w:rPr>
          <w:rFonts w:ascii="Bookman Old Style" w:hAnsi="Bookman Old Style" w:cs="Arial"/>
          <w:color w:val="000000"/>
          <w:lang w:val="es-CO"/>
        </w:rPr>
        <w:t xml:space="preserve"> los criterios tarifarios en aquellos aspectos definidos específicamente por el legislador </w:t>
      </w:r>
      <w:r w:rsidR="007F4922" w:rsidRPr="001954E9">
        <w:rPr>
          <w:rFonts w:ascii="Bookman Old Style" w:hAnsi="Bookman Old Style" w:cs="Arial"/>
          <w:color w:val="000000"/>
          <w:lang w:val="es-CO"/>
        </w:rPr>
        <w:t xml:space="preserve">y </w:t>
      </w:r>
      <w:r w:rsidRPr="001954E9">
        <w:rPr>
          <w:rFonts w:ascii="Bookman Old Style" w:hAnsi="Bookman Old Style" w:cs="Arial"/>
          <w:color w:val="000000"/>
          <w:lang w:val="es-CO"/>
        </w:rPr>
        <w:t>que hacen parte del régimen ta</w:t>
      </w:r>
      <w:r w:rsidR="007F4922" w:rsidRPr="001954E9">
        <w:rPr>
          <w:rFonts w:ascii="Bookman Old Style" w:hAnsi="Bookman Old Style" w:cs="Arial"/>
          <w:color w:val="000000"/>
          <w:lang w:val="es-CO"/>
        </w:rPr>
        <w:t>rifario, como es el caso de los:</w:t>
      </w:r>
      <w:r w:rsidRPr="001954E9">
        <w:rPr>
          <w:rFonts w:ascii="Bookman Old Style" w:hAnsi="Bookman Old Style" w:cs="Arial"/>
          <w:color w:val="000000"/>
          <w:lang w:val="es-CO"/>
        </w:rPr>
        <w:t xml:space="preserve"> i) procedimientos, ii) metodologías, iii) formulas, iv) estructuras, v) estratos, vi) facturació</w:t>
      </w:r>
      <w:r w:rsidR="00160B5E" w:rsidRPr="001954E9">
        <w:rPr>
          <w:rFonts w:ascii="Bookman Old Style" w:hAnsi="Bookman Old Style" w:cs="Arial"/>
          <w:color w:val="000000"/>
          <w:lang w:val="es-CO"/>
        </w:rPr>
        <w:t>n, vii) opciones, viii) valores;</w:t>
      </w:r>
      <w:r w:rsidRPr="001954E9">
        <w:rPr>
          <w:rFonts w:ascii="Bookman Old Style" w:hAnsi="Bookman Old Style" w:cs="Arial"/>
          <w:color w:val="000000"/>
          <w:lang w:val="es-CO"/>
        </w:rPr>
        <w:t xml:space="preserve"> así como en aquellos eventos que de manera general se ajusten a un </w:t>
      </w:r>
      <w:r w:rsidR="005027FE" w:rsidRPr="001954E9">
        <w:rPr>
          <w:rFonts w:ascii="Bookman Old Style" w:hAnsi="Bookman Old Style" w:cs="Arial"/>
          <w:color w:val="000000"/>
          <w:lang w:val="es-CO"/>
        </w:rPr>
        <w:t>“</w:t>
      </w:r>
      <w:r w:rsidR="007F4922" w:rsidRPr="001954E9">
        <w:rPr>
          <w:rFonts w:ascii="Bookman Old Style" w:hAnsi="Bookman Old Style" w:cs="Arial"/>
          <w:color w:val="000000"/>
          <w:lang w:val="es-CO"/>
        </w:rPr>
        <w:t>aspecto que determine</w:t>
      </w:r>
      <w:r w:rsidRPr="001954E9">
        <w:rPr>
          <w:rFonts w:ascii="Bookman Old Style" w:hAnsi="Bookman Old Style" w:cs="Arial"/>
          <w:color w:val="000000"/>
          <w:lang w:val="es-CO"/>
        </w:rPr>
        <w:t xml:space="preserve"> el cobro de las tarifas</w:t>
      </w:r>
      <w:r w:rsidR="005027FE" w:rsidRPr="001954E9">
        <w:rPr>
          <w:rFonts w:ascii="Bookman Old Style" w:hAnsi="Bookman Old Style" w:cs="Arial"/>
          <w:color w:val="000000"/>
          <w:lang w:val="es-CO"/>
        </w:rPr>
        <w:t>”</w:t>
      </w:r>
      <w:r w:rsidRPr="001954E9">
        <w:rPr>
          <w:rFonts w:ascii="Bookman Old Style" w:hAnsi="Bookman Old Style" w:cs="Arial"/>
          <w:color w:val="000000"/>
          <w:lang w:val="es-CO"/>
        </w:rPr>
        <w:t xml:space="preserve">, atendiendo el marco de sus competencias. </w:t>
      </w:r>
    </w:p>
    <w:p w14:paraId="60D949CA" w14:textId="77777777" w:rsidR="009C5BF2" w:rsidRPr="001954E9" w:rsidRDefault="009C5BF2" w:rsidP="00DA5D0D">
      <w:pPr>
        <w:spacing w:before="240" w:after="240"/>
        <w:ind w:left="0" w:right="-93"/>
        <w:jc w:val="both"/>
        <w:rPr>
          <w:rFonts w:ascii="Bookman Old Style" w:hAnsi="Bookman Old Style" w:cs="Arial"/>
          <w:color w:val="000000"/>
          <w:lang w:val="es-CO"/>
        </w:rPr>
      </w:pPr>
      <w:r w:rsidRPr="001954E9">
        <w:rPr>
          <w:rFonts w:ascii="Bookman Old Style" w:hAnsi="Bookman Old Style" w:cs="Arial"/>
          <w:color w:val="000000"/>
          <w:lang w:val="es-CO"/>
        </w:rPr>
        <w:t xml:space="preserve">Es por esto que </w:t>
      </w:r>
      <w:r w:rsidR="00160B5E" w:rsidRPr="001954E9">
        <w:rPr>
          <w:rFonts w:ascii="Bookman Old Style" w:hAnsi="Bookman Old Style" w:cs="Arial"/>
          <w:color w:val="000000"/>
          <w:lang w:val="es-CO"/>
        </w:rPr>
        <w:t xml:space="preserve">de acuerdo con la Ley 142 de 1994, </w:t>
      </w:r>
      <w:r w:rsidRPr="001954E9">
        <w:rPr>
          <w:rFonts w:ascii="Bookman Old Style" w:hAnsi="Bookman Old Style" w:cs="Arial"/>
          <w:color w:val="000000"/>
          <w:lang w:val="es-CO"/>
        </w:rPr>
        <w:t>el cumplimiento de dichos criterios no se limita ni se circunscribe de manera específica para el caso de las comisiones de regulación a la definición de las metodologías</w:t>
      </w:r>
      <w:r w:rsidR="00EF605C" w:rsidRPr="001954E9">
        <w:rPr>
          <w:rFonts w:ascii="Bookman Old Style" w:hAnsi="Bookman Old Style" w:cs="Arial"/>
          <w:color w:val="000000"/>
          <w:lang w:val="es-CO"/>
        </w:rPr>
        <w:t xml:space="preserve"> y de las fórmulas que de estas hacen parte</w:t>
      </w:r>
      <w:r w:rsidRPr="001954E9">
        <w:rPr>
          <w:rFonts w:ascii="Bookman Old Style" w:hAnsi="Bookman Old Style" w:cs="Arial"/>
          <w:color w:val="000000"/>
          <w:lang w:val="es-CO"/>
        </w:rPr>
        <w:t xml:space="preserve">, ya que el mismo legislador le otorgó a las entidades que hacen parte del régimen de los servicios públicos domiciliarios incluidas las comisiones de regulación, la obligación de dar cumplimiento a los criterios tarifarios a todos los aspectos que determinan el cobro de las tarifas. </w:t>
      </w:r>
    </w:p>
    <w:p w14:paraId="0AF0C38C" w14:textId="77777777" w:rsidR="007F4922" w:rsidRPr="001954E9" w:rsidRDefault="009C5BF2" w:rsidP="00DA5D0D">
      <w:pPr>
        <w:spacing w:before="240" w:after="240"/>
        <w:ind w:left="0" w:right="-93"/>
        <w:jc w:val="both"/>
        <w:rPr>
          <w:rFonts w:ascii="Bookman Old Style" w:hAnsi="Bookman Old Style" w:cs="Arial"/>
          <w:color w:val="000000"/>
          <w:lang w:val="es-CO"/>
        </w:rPr>
      </w:pPr>
      <w:r w:rsidRPr="001954E9">
        <w:rPr>
          <w:rFonts w:ascii="Bookman Old Style" w:hAnsi="Bookman Old Style" w:cs="Arial"/>
          <w:color w:val="000000"/>
          <w:lang w:val="es-CO"/>
        </w:rPr>
        <w:t xml:space="preserve">De acuerdo con lo anterior, esta Comisión tiene la obligación legal, en cualquier momento y dentro del trámite de cualquier actuación administrativa de carácter general o particular que se adelante, de dar cumplimiento a los criterios tarifarios previstos en el artículo 87 de la Ley 142 de 1994 </w:t>
      </w:r>
      <w:r w:rsidR="007F4922" w:rsidRPr="001954E9">
        <w:rPr>
          <w:rFonts w:ascii="Bookman Old Style" w:hAnsi="Bookman Old Style" w:cs="Arial"/>
          <w:color w:val="000000"/>
          <w:lang w:val="es-CO"/>
        </w:rPr>
        <w:t>en</w:t>
      </w:r>
      <w:r w:rsidRPr="001954E9">
        <w:rPr>
          <w:rFonts w:ascii="Bookman Old Style" w:hAnsi="Bookman Old Style" w:cs="Arial"/>
          <w:color w:val="000000"/>
          <w:lang w:val="es-CO"/>
        </w:rPr>
        <w:t xml:space="preserve"> todos los aspectos que determinan el cobro de las tarifas. Esto más aún cuando en concordancia con dicha disposición, la Ley 142 de 1994 ha dispuesto que los principios que contiene dicha norma se han de utilizar para resolver cualquier dificultad de interpretación al aplicar las normas sobre los servicios públicos, principios dentro de los cuales se encuentra la </w:t>
      </w:r>
      <w:r w:rsidRPr="00175814">
        <w:rPr>
          <w:rFonts w:ascii="Bookman Old Style" w:hAnsi="Bookman Old Style" w:cs="Arial"/>
          <w:color w:val="000000"/>
          <w:lang w:val="es-CO"/>
        </w:rPr>
        <w:t>prestación eficiente del servicio.</w:t>
      </w:r>
      <w:r w:rsidRPr="001954E9">
        <w:rPr>
          <w:rFonts w:ascii="Bookman Old Style" w:hAnsi="Bookman Old Style" w:cs="Arial"/>
          <w:color w:val="000000"/>
          <w:lang w:val="es-CO"/>
        </w:rPr>
        <w:t xml:space="preserve"> </w:t>
      </w:r>
    </w:p>
    <w:p w14:paraId="518A7A52" w14:textId="77777777" w:rsidR="00FA0D0D" w:rsidRPr="001954E9" w:rsidRDefault="00FA0D0D" w:rsidP="00DA5D0D">
      <w:pPr>
        <w:spacing w:before="240" w:after="240"/>
        <w:ind w:left="0"/>
        <w:jc w:val="both"/>
        <w:outlineLvl w:val="0"/>
        <w:rPr>
          <w:rFonts w:ascii="Bookman Old Style" w:hAnsi="Bookman Old Style"/>
          <w:bCs/>
        </w:rPr>
      </w:pPr>
      <w:r w:rsidRPr="001954E9">
        <w:rPr>
          <w:rFonts w:ascii="Bookman Old Style" w:hAnsi="Bookman Old Style" w:cs="Arial"/>
          <w:lang w:val="es-CO"/>
        </w:rPr>
        <w:t>E</w:t>
      </w:r>
      <w:r w:rsidRPr="001954E9">
        <w:rPr>
          <w:rFonts w:ascii="Bookman Old Style" w:hAnsi="Bookman Old Style" w:cs="Arial"/>
        </w:rPr>
        <w:t>n el mismo</w:t>
      </w:r>
      <w:r w:rsidR="00A50F04" w:rsidRPr="001954E9">
        <w:rPr>
          <w:rFonts w:ascii="Bookman Old Style" w:hAnsi="Bookman Old Style" w:cs="Arial"/>
        </w:rPr>
        <w:t xml:space="preserve"> sentido lo incluyó</w:t>
      </w:r>
      <w:r w:rsidR="00560B56" w:rsidRPr="001954E9">
        <w:rPr>
          <w:rFonts w:ascii="Bookman Old Style" w:hAnsi="Bookman Old Style" w:cs="Arial"/>
        </w:rPr>
        <w:t xml:space="preserve"> la Resolución CREG 202</w:t>
      </w:r>
      <w:r w:rsidRPr="001954E9">
        <w:rPr>
          <w:rFonts w:ascii="Bookman Old Style" w:hAnsi="Bookman Old Style" w:cs="Arial"/>
        </w:rPr>
        <w:t xml:space="preserve"> de 2013, al señalar</w:t>
      </w:r>
      <w:r w:rsidR="00A50F04" w:rsidRPr="001954E9">
        <w:rPr>
          <w:rFonts w:ascii="Bookman Old Style" w:hAnsi="Bookman Old Style" w:cs="Arial"/>
        </w:rPr>
        <w:t xml:space="preserve">  que</w:t>
      </w:r>
      <w:r w:rsidRPr="001954E9">
        <w:rPr>
          <w:rFonts w:ascii="Bookman Old Style" w:hAnsi="Bookman Old Style" w:cs="Arial"/>
        </w:rPr>
        <w:t xml:space="preserve"> la metodología para el cálculo de los cargos de distribución se hará </w:t>
      </w:r>
      <w:r w:rsidRPr="001954E9">
        <w:rPr>
          <w:rFonts w:ascii="Bookman Old Style" w:hAnsi="Bookman Old Style" w:cs="Arial"/>
          <w:bCs/>
        </w:rPr>
        <w:t xml:space="preserve">aplicando </w:t>
      </w:r>
      <w:r w:rsidRPr="001954E9">
        <w:rPr>
          <w:rFonts w:ascii="Bookman Old Style" w:hAnsi="Bookman Old Style"/>
          <w:bCs/>
        </w:rPr>
        <w:t>los criterios tarifarios establecidos en la Ley 142 de 1994 y de acuerdo a la conformación del Me</w:t>
      </w:r>
      <w:r w:rsidR="00146F48">
        <w:rPr>
          <w:rFonts w:ascii="Bookman Old Style" w:hAnsi="Bookman Old Style"/>
          <w:bCs/>
        </w:rPr>
        <w:t>rcado Relevante de Distribución</w:t>
      </w:r>
      <w:r w:rsidRPr="001954E9">
        <w:rPr>
          <w:rStyle w:val="Refdenotaalpie"/>
          <w:rFonts w:ascii="Bookman Old Style" w:hAnsi="Bookman Old Style"/>
          <w:bCs/>
        </w:rPr>
        <w:footnoteReference w:id="20"/>
      </w:r>
      <w:r w:rsidR="00146F48">
        <w:rPr>
          <w:rFonts w:ascii="Bookman Old Style" w:hAnsi="Bookman Old Style"/>
          <w:bCs/>
        </w:rPr>
        <w:t>.</w:t>
      </w:r>
    </w:p>
    <w:p w14:paraId="488378ED" w14:textId="77777777" w:rsidR="009C5BF2" w:rsidRPr="001954E9" w:rsidRDefault="009C5BF2" w:rsidP="00DA5D0D">
      <w:pPr>
        <w:spacing w:before="240" w:after="240"/>
        <w:ind w:left="0" w:right="-93"/>
        <w:jc w:val="both"/>
        <w:rPr>
          <w:rFonts w:ascii="Bookman Old Style" w:hAnsi="Bookman Old Style" w:cs="Arial"/>
          <w:color w:val="000000"/>
          <w:lang w:val="es-CO"/>
        </w:rPr>
      </w:pPr>
      <w:r w:rsidRPr="001954E9">
        <w:rPr>
          <w:rFonts w:ascii="Bookman Old Style" w:hAnsi="Bookman Old Style" w:cs="Arial"/>
          <w:color w:val="000000"/>
          <w:lang w:val="es-CO"/>
        </w:rPr>
        <w:t>De la misma forma, la Ley 142 de 1994 ha dispuesto que todas las decisiones de las autoridades en materia de servicios públicos, incluida esta Comisión, deben fundarse en los motivos que determina la Ley, los cuales deben ser comprobables, por lo que dicho fundamento está relacionado con la aplicación de los criterios tarifarios dentro de</w:t>
      </w:r>
      <w:r w:rsidR="007F4922" w:rsidRPr="001954E9">
        <w:rPr>
          <w:rFonts w:ascii="Bookman Old Style" w:hAnsi="Bookman Old Style" w:cs="Arial"/>
          <w:color w:val="000000"/>
          <w:lang w:val="es-CO"/>
        </w:rPr>
        <w:t xml:space="preserve"> un aspecto específico, ya sea en</w:t>
      </w:r>
      <w:r w:rsidRPr="001954E9">
        <w:rPr>
          <w:rFonts w:ascii="Bookman Old Style" w:hAnsi="Bookman Old Style" w:cs="Arial"/>
          <w:color w:val="000000"/>
          <w:lang w:val="es-CO"/>
        </w:rPr>
        <w:t xml:space="preserve"> un acto de carácter general o com</w:t>
      </w:r>
      <w:r w:rsidR="007F4922" w:rsidRPr="001954E9">
        <w:rPr>
          <w:rFonts w:ascii="Bookman Old Style" w:hAnsi="Bookman Old Style" w:cs="Arial"/>
          <w:color w:val="000000"/>
          <w:lang w:val="es-CO"/>
        </w:rPr>
        <w:t>o parte de una decisión que deba</w:t>
      </w:r>
      <w:r w:rsidRPr="001954E9">
        <w:rPr>
          <w:rFonts w:ascii="Bookman Old Style" w:hAnsi="Bookman Old Style" w:cs="Arial"/>
          <w:color w:val="000000"/>
          <w:lang w:val="es-CO"/>
        </w:rPr>
        <w:t xml:space="preserve"> ser adoptada dentro de una actuación administrativa.</w:t>
      </w:r>
    </w:p>
    <w:p w14:paraId="76C2ED77" w14:textId="77777777" w:rsidR="009C5BF2" w:rsidRPr="001954E9" w:rsidRDefault="009C5BF2" w:rsidP="00DA5D0D">
      <w:pPr>
        <w:spacing w:before="240" w:after="240"/>
        <w:ind w:left="0" w:right="-93"/>
        <w:jc w:val="both"/>
        <w:rPr>
          <w:rFonts w:ascii="Bookman Old Style" w:hAnsi="Bookman Old Style" w:cs="Arial"/>
          <w:color w:val="000000"/>
          <w:lang w:val="es-CO"/>
        </w:rPr>
      </w:pPr>
      <w:r w:rsidRPr="001954E9">
        <w:rPr>
          <w:rFonts w:ascii="Bookman Old Style" w:hAnsi="Bookman Old Style" w:cs="Arial"/>
          <w:color w:val="000000"/>
          <w:lang w:val="es-CO"/>
        </w:rPr>
        <w:t xml:space="preserve">En este sentido, las comisiones de regulación se encuentran habilitadas para dar aplicación a los criterios tarifarios dentro de alguna de sus actuaciones administrativas o como parte de las decisiones que deben ser adoptadas como parte de sus funciones regulatorias en materia tarifaria, siempre que estas se enmarquen en alguno de los previstos en el régimen tarifario, de los cuales hacen parte los aspectos que determinan el cobro de las tarifas. </w:t>
      </w:r>
    </w:p>
    <w:p w14:paraId="2F1CF879" w14:textId="77777777" w:rsidR="00876D3E" w:rsidRPr="001954E9" w:rsidRDefault="009C5BF2" w:rsidP="00DA5D0D">
      <w:pPr>
        <w:spacing w:before="240" w:after="240"/>
        <w:ind w:left="0" w:right="-93"/>
        <w:jc w:val="both"/>
        <w:rPr>
          <w:rFonts w:ascii="Bookman Old Style" w:hAnsi="Bookman Old Style" w:cs="Arial"/>
          <w:lang w:val="es-ES_tradnl"/>
        </w:rPr>
      </w:pPr>
      <w:r w:rsidRPr="001954E9">
        <w:rPr>
          <w:rFonts w:ascii="Bookman Old Style" w:hAnsi="Bookman Old Style" w:cs="Arial"/>
          <w:color w:val="000000"/>
          <w:lang w:val="es-CO"/>
        </w:rPr>
        <w:t xml:space="preserve">Ahora, esta disposición debe recibir el mismo análisis y tratamiento que se ha hecho por parte de </w:t>
      </w:r>
      <w:r w:rsidR="009B3836" w:rsidRPr="001954E9">
        <w:rPr>
          <w:rFonts w:ascii="Bookman Old Style" w:hAnsi="Bookman Old Style" w:cs="Arial"/>
          <w:color w:val="000000"/>
          <w:lang w:val="es-CO"/>
        </w:rPr>
        <w:t>esta</w:t>
      </w:r>
      <w:r w:rsidRPr="001954E9">
        <w:rPr>
          <w:rFonts w:ascii="Bookman Old Style" w:hAnsi="Bookman Old Style" w:cs="Arial"/>
          <w:color w:val="000000"/>
          <w:lang w:val="es-CO"/>
        </w:rPr>
        <w:t xml:space="preserve"> Comisión en relación con la forma en que se deben </w:t>
      </w:r>
      <w:r w:rsidRPr="001954E9">
        <w:rPr>
          <w:rFonts w:ascii="Bookman Old Style" w:hAnsi="Bookman Old Style" w:cs="Arial"/>
          <w:color w:val="000000"/>
          <w:lang w:val="es-CO"/>
        </w:rPr>
        <w:lastRenderedPageBreak/>
        <w:t>interpretar y aplicar aquellas disposiciones que atribuyen facultades regulatorias a esta Comisión</w:t>
      </w:r>
      <w:r w:rsidR="00B04CFB" w:rsidRPr="001954E9">
        <w:rPr>
          <w:rFonts w:ascii="Bookman Old Style" w:hAnsi="Bookman Old Style" w:cs="Arial"/>
          <w:color w:val="000000"/>
          <w:lang w:val="es-CO"/>
        </w:rPr>
        <w:t xml:space="preserve"> en el marco de la Ley 142 de 1994</w:t>
      </w:r>
      <w:r w:rsidR="007F4922" w:rsidRPr="001954E9">
        <w:rPr>
          <w:rFonts w:ascii="Bookman Old Style" w:hAnsi="Bookman Old Style" w:cs="Arial"/>
          <w:color w:val="000000"/>
          <w:lang w:val="es-CO"/>
        </w:rPr>
        <w:t>, incluyendo aquellas en materia tarifaria</w:t>
      </w:r>
      <w:r w:rsidRPr="001954E9">
        <w:rPr>
          <w:rFonts w:ascii="Bookman Old Style" w:hAnsi="Bookman Old Style" w:cs="Arial"/>
          <w:color w:val="000000"/>
          <w:lang w:val="es-CO"/>
        </w:rPr>
        <w:t xml:space="preserve">; razón por la cual, </w:t>
      </w:r>
      <w:r w:rsidRPr="001954E9">
        <w:rPr>
          <w:rFonts w:ascii="Bookman Old Style" w:hAnsi="Bookman Old Style" w:cs="Arial"/>
          <w:lang w:val="es-ES_tradnl"/>
        </w:rPr>
        <w:t>la aplicación de esta disposición no se debe hacer de manera aislada o que su aplicación se remita a su contenido literal y expreso, sino que por el contrario, la misma ha de ser entendida de forma integral, concordante y sistemática junto con aquellas normas que consagran los criterios tarifarios en materia de servicios públicos domiciliarios,</w:t>
      </w:r>
      <w:r w:rsidR="00876D3E" w:rsidRPr="001954E9">
        <w:rPr>
          <w:rFonts w:ascii="Bookman Old Style" w:hAnsi="Bookman Old Style" w:cs="Arial"/>
          <w:lang w:val="es-ES_tradnl"/>
        </w:rPr>
        <w:t xml:space="preserve"> los principios legales</w:t>
      </w:r>
      <w:r w:rsidRPr="001954E9">
        <w:rPr>
          <w:rFonts w:ascii="Bookman Old Style" w:hAnsi="Bookman Old Style" w:cs="Arial"/>
          <w:lang w:val="es-ES_tradnl"/>
        </w:rPr>
        <w:t xml:space="preserve">, así como los principios constitucionales que guían las actuaciones administrativas de esta Comisión. </w:t>
      </w:r>
    </w:p>
    <w:p w14:paraId="057518BF" w14:textId="77777777" w:rsidR="009C5BF2" w:rsidRPr="001954E9" w:rsidRDefault="009C5BF2" w:rsidP="00DA5D0D">
      <w:pPr>
        <w:spacing w:before="240" w:after="240"/>
        <w:ind w:left="0" w:right="-93"/>
        <w:jc w:val="both"/>
        <w:rPr>
          <w:rFonts w:ascii="Bookman Old Style" w:hAnsi="Bookman Old Style" w:cs="Arial"/>
          <w:lang w:val="es-ES_tradnl"/>
        </w:rPr>
      </w:pPr>
      <w:r w:rsidRPr="001954E9">
        <w:rPr>
          <w:rFonts w:ascii="Bookman Old Style" w:hAnsi="Bookman Old Style" w:cs="Arial"/>
          <w:lang w:val="es-ES_tradnl"/>
        </w:rPr>
        <w:t>Lo anterior, como ha sido el caso, por ejemplo, de aquellos casos donde se han llevado a cabo revisiones tarifarias por parte de la Comisión de acuerdo con lo previsto en el artículo 126 de la Ley 142 de 1994</w:t>
      </w:r>
      <w:r w:rsidRPr="001954E9">
        <w:rPr>
          <w:rFonts w:ascii="Bookman Old Style" w:hAnsi="Bookman Old Style" w:cs="Arial"/>
          <w:vertAlign w:val="superscript"/>
          <w:lang w:val="es-ES_tradnl"/>
        </w:rPr>
        <w:footnoteReference w:id="21"/>
      </w:r>
      <w:r w:rsidRPr="001954E9">
        <w:rPr>
          <w:rFonts w:ascii="Bookman Old Style" w:hAnsi="Bookman Old Style" w:cs="Arial"/>
          <w:lang w:val="es-ES_tradnl"/>
        </w:rPr>
        <w:t>, así como en materia de resolución de conflictos a que hace referencia el numeral 10 del artículo 73 de la Ley 142 de 1994</w:t>
      </w:r>
      <w:r w:rsidR="006E1C54" w:rsidRPr="001954E9">
        <w:rPr>
          <w:rStyle w:val="Refdenotaalpie"/>
          <w:rFonts w:ascii="Bookman Old Style" w:hAnsi="Bookman Old Style" w:cs="Arial"/>
          <w:lang w:val="es-ES_tradnl"/>
        </w:rPr>
        <w:footnoteReference w:id="22"/>
      </w:r>
      <w:r w:rsidRPr="001954E9">
        <w:rPr>
          <w:rFonts w:ascii="Bookman Old Style" w:hAnsi="Bookman Old Style" w:cs="Arial"/>
          <w:lang w:val="es-ES_tradnl"/>
        </w:rPr>
        <w:t xml:space="preserve">. </w:t>
      </w:r>
    </w:p>
    <w:p w14:paraId="7843023E" w14:textId="77777777" w:rsidR="009C5BF2" w:rsidRPr="001954E9" w:rsidRDefault="009C5BF2" w:rsidP="00DA5D0D">
      <w:pPr>
        <w:spacing w:before="240" w:after="240"/>
        <w:ind w:left="0"/>
        <w:jc w:val="both"/>
        <w:rPr>
          <w:rFonts w:ascii="Bookman Old Style" w:hAnsi="Bookman Old Style" w:cs="Arial"/>
          <w:lang w:val="es-ES_tradnl"/>
        </w:rPr>
      </w:pPr>
      <w:r w:rsidRPr="001954E9">
        <w:rPr>
          <w:rFonts w:ascii="Bookman Old Style" w:hAnsi="Bookman Old Style" w:cs="Arial"/>
          <w:lang w:val="es-ES_tradnl"/>
        </w:rPr>
        <w:t>Teniendo en cuenta la obligatoriedad de lleva</w:t>
      </w:r>
      <w:r w:rsidR="006E1C54" w:rsidRPr="001954E9">
        <w:rPr>
          <w:rFonts w:ascii="Bookman Old Style" w:hAnsi="Bookman Old Style" w:cs="Arial"/>
          <w:lang w:val="es-ES_tradnl"/>
        </w:rPr>
        <w:t>r</w:t>
      </w:r>
      <w:r w:rsidRPr="001954E9">
        <w:rPr>
          <w:rFonts w:ascii="Bookman Old Style" w:hAnsi="Bookman Old Style" w:cs="Arial"/>
          <w:lang w:val="es-ES_tradnl"/>
        </w:rPr>
        <w:t xml:space="preserve"> a cabo la aplicación de los criterios tarifarios a </w:t>
      </w:r>
      <w:r w:rsidRPr="001954E9">
        <w:rPr>
          <w:rFonts w:ascii="Bookman Old Style" w:hAnsi="Bookman Old Style" w:cs="Arial"/>
          <w:color w:val="000000"/>
          <w:lang w:val="es-ES_tradnl"/>
        </w:rPr>
        <w:t>todos los aspectos que determinan el cobro de las tarifas, respeto del</w:t>
      </w:r>
      <w:r w:rsidRPr="001954E9">
        <w:rPr>
          <w:rFonts w:ascii="Bookman Old Style" w:hAnsi="Bookman Old Style" w:cs="Arial"/>
          <w:color w:val="000000"/>
          <w:lang w:val="es-CO"/>
        </w:rPr>
        <w:t xml:space="preserve"> criterio de eficiencia el artículo 87.1 de la Ley 142 de 1994 lo ha definido de la siguiente forma:</w:t>
      </w:r>
    </w:p>
    <w:p w14:paraId="3DBA00D4" w14:textId="77777777" w:rsidR="009C5BF2" w:rsidRPr="00DA5D0D" w:rsidRDefault="009C5BF2" w:rsidP="00DA5D0D">
      <w:pPr>
        <w:spacing w:before="220" w:after="220"/>
        <w:ind w:left="284" w:right="425"/>
        <w:jc w:val="both"/>
        <w:rPr>
          <w:rFonts w:ascii="Bookman Old Style" w:hAnsi="Bookman Old Style" w:cs="Arial"/>
          <w:i/>
          <w:color w:val="000000"/>
          <w:sz w:val="22"/>
          <w:szCs w:val="22"/>
        </w:rPr>
      </w:pPr>
      <w:r w:rsidRPr="00DA5D0D">
        <w:rPr>
          <w:rFonts w:ascii="Bookman Old Style" w:hAnsi="Bookman Old Style" w:cs="Arial"/>
          <w:i/>
          <w:color w:val="000000"/>
          <w:sz w:val="22"/>
          <w:szCs w:val="22"/>
        </w:rPr>
        <w:t>“</w:t>
      </w:r>
      <w:r w:rsidRPr="00DA5D0D">
        <w:rPr>
          <w:rFonts w:ascii="Bookman Old Style" w:hAnsi="Bookman Old Style" w:cs="Arial"/>
          <w:b/>
          <w:i/>
          <w:color w:val="000000"/>
          <w:sz w:val="22"/>
          <w:szCs w:val="22"/>
        </w:rPr>
        <w:t>Artículo 87. Criterios para definir el régimen tarifario.</w:t>
      </w:r>
      <w:r w:rsidRPr="00DA5D0D">
        <w:rPr>
          <w:rFonts w:ascii="Bookman Old Style" w:hAnsi="Bookman Old Style" w:cs="Arial"/>
          <w:i/>
          <w:color w:val="000000"/>
          <w:sz w:val="22"/>
          <w:szCs w:val="22"/>
        </w:rPr>
        <w:t xml:space="preserve"> El régimen tarifario estará orientado por los criterios de eficiencia económica, neutralidad, solidaridad, redistribución, suficiencia financiera, simplicidad y transparencia. </w:t>
      </w:r>
    </w:p>
    <w:p w14:paraId="23BEAC0B" w14:textId="77777777" w:rsidR="009C5BF2" w:rsidRPr="00DA5D0D" w:rsidRDefault="009C5BF2" w:rsidP="00DA5D0D">
      <w:pPr>
        <w:spacing w:before="220" w:after="220"/>
        <w:ind w:left="284" w:right="425"/>
        <w:jc w:val="both"/>
        <w:rPr>
          <w:rFonts w:ascii="Bookman Old Style" w:hAnsi="Bookman Old Style" w:cs="Arial"/>
          <w:i/>
          <w:color w:val="000000"/>
          <w:sz w:val="22"/>
          <w:szCs w:val="22"/>
        </w:rPr>
      </w:pPr>
      <w:r w:rsidRPr="00DA5D0D">
        <w:rPr>
          <w:rFonts w:ascii="Bookman Old Style" w:hAnsi="Bookman Old Style" w:cs="Arial"/>
          <w:i/>
          <w:color w:val="000000"/>
          <w:sz w:val="22"/>
          <w:szCs w:val="22"/>
        </w:rPr>
        <w:t>87.1. Por eficiencia económica se entiende que el régimen de tarifas procurará que éstas se aproximen a lo que serían los precios de un mercado competitivo; que las fórmulas tarifarias deben tener en cuenta no solo los costos sino los aumentos de productividad esperados, y que éstos deben distribuirse entre la empresa y los usuarios, tal como ocurriría en un mercado competitivo; y que las fórmulas tarifarias no pueden trasladar a los usuarios los costos de una gestión ineficiente, ni permitir que las empresas se apropien de las utilidades provenientes de prácticas restrictivas de la competencia. En el caso de servicios públicos sujetos a fórmulas tarifarias, las tarifas deben reflejar siempre tanto el nivel y la estructura de los costos económicos de prestar el servicio, como la demanda por éste</w:t>
      </w:r>
      <w:r w:rsidR="00DA5D0D" w:rsidRPr="00DA5D0D">
        <w:rPr>
          <w:rFonts w:ascii="Bookman Old Style" w:hAnsi="Bookman Old Style" w:cs="Arial"/>
          <w:i/>
          <w:color w:val="000000"/>
          <w:sz w:val="22"/>
          <w:szCs w:val="22"/>
        </w:rPr>
        <w:t>.</w:t>
      </w:r>
      <w:r w:rsidRPr="00DA5D0D">
        <w:rPr>
          <w:rFonts w:ascii="Bookman Old Style" w:hAnsi="Bookman Old Style" w:cs="Arial"/>
          <w:i/>
          <w:color w:val="000000"/>
          <w:sz w:val="22"/>
          <w:szCs w:val="22"/>
        </w:rPr>
        <w:t xml:space="preserve"> (…)”</w:t>
      </w:r>
      <w:r w:rsidR="00146F48">
        <w:rPr>
          <w:rFonts w:ascii="Bookman Old Style" w:hAnsi="Bookman Old Style" w:cs="Arial"/>
          <w:i/>
          <w:color w:val="000000"/>
          <w:sz w:val="22"/>
          <w:szCs w:val="22"/>
        </w:rPr>
        <w:t>.</w:t>
      </w:r>
    </w:p>
    <w:p w14:paraId="64DAF278" w14:textId="77777777" w:rsidR="00076DF2" w:rsidRPr="001954E9" w:rsidRDefault="00076DF2" w:rsidP="00DA5D0D">
      <w:pPr>
        <w:spacing w:before="240" w:after="240"/>
        <w:ind w:left="0" w:right="-93"/>
        <w:jc w:val="both"/>
        <w:rPr>
          <w:rFonts w:ascii="Bookman Old Style" w:hAnsi="Bookman Old Style"/>
          <w:bCs/>
        </w:rPr>
      </w:pPr>
      <w:r w:rsidRPr="001954E9">
        <w:rPr>
          <w:rFonts w:ascii="Bookman Old Style" w:hAnsi="Bookman Old Style"/>
          <w:bCs/>
        </w:rPr>
        <w:t xml:space="preserve">De acuerdo con esta disposición, por eficiencia económica se entiende que: i) el régimen de tarifas procurará que éstas se aproximen a lo que serían los precios de un mercado competitivo; ii) las fórmulas tarifarias no pueden trasladar a los </w:t>
      </w:r>
      <w:r w:rsidRPr="001954E9">
        <w:rPr>
          <w:rFonts w:ascii="Bookman Old Style" w:hAnsi="Bookman Old Style" w:cs="Arial"/>
          <w:color w:val="000000"/>
        </w:rPr>
        <w:t>usuarios</w:t>
      </w:r>
      <w:r w:rsidRPr="001954E9">
        <w:rPr>
          <w:rFonts w:ascii="Bookman Old Style" w:hAnsi="Bookman Old Style"/>
          <w:bCs/>
        </w:rPr>
        <w:t xml:space="preserve"> los costos de una gestión ineficiente; y iii) las tarifas deben reflejar tanto el nivel y la estructura de los costos económicos de prestar el servicio. </w:t>
      </w:r>
    </w:p>
    <w:p w14:paraId="3E94C295" w14:textId="77777777" w:rsidR="009C5BF2" w:rsidRPr="001954E9" w:rsidRDefault="009C5BF2" w:rsidP="00DA5D0D">
      <w:pPr>
        <w:spacing w:before="240" w:after="240"/>
        <w:ind w:left="0" w:right="-93"/>
        <w:jc w:val="both"/>
        <w:rPr>
          <w:rFonts w:ascii="Bookman Old Style" w:hAnsi="Bookman Old Style" w:cs="Arial"/>
          <w:color w:val="000000"/>
        </w:rPr>
      </w:pPr>
      <w:r w:rsidRPr="001954E9">
        <w:rPr>
          <w:rFonts w:ascii="Bookman Old Style" w:hAnsi="Bookman Old Style" w:cs="Arial"/>
          <w:color w:val="000000"/>
        </w:rPr>
        <w:t xml:space="preserve">En materia tarifaria, la aplicación de los criterios tarifarios y la remuneración que se debe hacer de las actividades que hacen parte de los servicios públicos domiciliarios de energía eléctrica y gas combustible se sujetan a un criterio de eficiencia, razón por la cual, la Comisión debe garantizar que la remuneración de </w:t>
      </w:r>
      <w:r w:rsidRPr="001954E9">
        <w:rPr>
          <w:rFonts w:ascii="Bookman Old Style" w:hAnsi="Bookman Old Style" w:cs="Arial"/>
          <w:color w:val="000000"/>
        </w:rPr>
        <w:lastRenderedPageBreak/>
        <w:t>las actividades que hacen parte de estos servicios, así como las tarifas o cargos que se definan permitan la inversión de activos por parte de las empresas y los costos en que incurran a efectos de mantener dichos activos y para llevar a cabo la prestación del servicio se haga de manera eficiente.</w:t>
      </w:r>
      <w:r w:rsidR="00BA73E3" w:rsidRPr="001954E9">
        <w:rPr>
          <w:rFonts w:ascii="Bookman Old Style" w:hAnsi="Bookman Old Style"/>
          <w:bCs/>
        </w:rPr>
        <w:t xml:space="preserve"> Es por esto que, la definición de las formulas y los cargos o tarifas deben reflejar estos elementos previstos por la Ley 142 de 1994.</w:t>
      </w:r>
    </w:p>
    <w:p w14:paraId="6BF99190" w14:textId="77777777" w:rsidR="009C5BF2" w:rsidRPr="001954E9" w:rsidRDefault="009C5BF2" w:rsidP="00DA5D0D">
      <w:pPr>
        <w:spacing w:before="240" w:after="240"/>
        <w:ind w:left="0" w:right="-93"/>
        <w:jc w:val="both"/>
        <w:rPr>
          <w:rFonts w:ascii="Bookman Old Style" w:eastAsia="Calibri" w:hAnsi="Bookman Old Style" w:cs="Arial"/>
          <w:lang w:val="es-ES_tradnl" w:eastAsia="en-US"/>
        </w:rPr>
      </w:pPr>
      <w:r w:rsidRPr="001954E9">
        <w:rPr>
          <w:rFonts w:ascii="Bookman Old Style" w:eastAsia="Calibri" w:hAnsi="Bookman Old Style" w:cs="Arial"/>
          <w:lang w:val="es-ES_tradnl" w:eastAsia="en-US"/>
        </w:rPr>
        <w:t>En este sentido, el desconocimiento de los criterios tarifarios dentro de las actuaciones adelantadas por parte de esta Comisión, en especial el de eficiencia económica, atentaría contra la</w:t>
      </w:r>
      <w:r w:rsidR="00BA73E3" w:rsidRPr="001954E9">
        <w:rPr>
          <w:rFonts w:ascii="Bookman Old Style" w:eastAsia="Calibri" w:hAnsi="Bookman Old Style" w:cs="Arial"/>
          <w:lang w:val="es-ES_tradnl" w:eastAsia="en-US"/>
        </w:rPr>
        <w:t xml:space="preserve"> finalidad constitucional</w:t>
      </w:r>
      <w:r w:rsidRPr="001954E9">
        <w:rPr>
          <w:rFonts w:ascii="Bookman Old Style" w:eastAsia="Calibri" w:hAnsi="Bookman Old Style" w:cs="Arial"/>
          <w:lang w:val="es-ES_tradnl" w:eastAsia="en-US"/>
        </w:rPr>
        <w:t xml:space="preserve"> </w:t>
      </w:r>
      <w:r w:rsidR="00BA73E3" w:rsidRPr="001954E9">
        <w:rPr>
          <w:rFonts w:ascii="Bookman Old Style" w:eastAsia="Calibri" w:hAnsi="Bookman Old Style" w:cs="Arial"/>
          <w:lang w:val="es-ES_tradnl" w:eastAsia="en-US"/>
        </w:rPr>
        <w:t xml:space="preserve">de prestación eficiente </w:t>
      </w:r>
      <w:r w:rsidRPr="001954E9">
        <w:rPr>
          <w:rFonts w:ascii="Bookman Old Style" w:eastAsia="Calibri" w:hAnsi="Bookman Old Style" w:cs="Arial"/>
          <w:lang w:val="es-ES_tradnl" w:eastAsia="en-US"/>
        </w:rPr>
        <w:t>en materia de servicios públicos domiciliarios</w:t>
      </w:r>
      <w:r w:rsidR="00203B82" w:rsidRPr="001954E9">
        <w:rPr>
          <w:rStyle w:val="Refdenotaalpie"/>
          <w:rFonts w:ascii="Bookman Old Style" w:eastAsia="Calibri" w:hAnsi="Bookman Old Style" w:cs="Arial"/>
          <w:lang w:val="es-ES_tradnl" w:eastAsia="en-US"/>
        </w:rPr>
        <w:footnoteReference w:id="23"/>
      </w:r>
      <w:r w:rsidRPr="001954E9">
        <w:rPr>
          <w:rFonts w:ascii="Bookman Old Style" w:eastAsia="Calibri" w:hAnsi="Bookman Old Style" w:cs="Arial"/>
          <w:lang w:val="es-ES_tradnl" w:eastAsia="en-US"/>
        </w:rPr>
        <w:t>, debido a que la Honorable Corte Constitucional ha considerado dentro de su jurisprudencia</w:t>
      </w:r>
      <w:r w:rsidRPr="001954E9">
        <w:rPr>
          <w:rFonts w:ascii="Bookman Old Style" w:eastAsia="Calibri" w:hAnsi="Bookman Old Style" w:cs="Arial"/>
          <w:vertAlign w:val="superscript"/>
          <w:lang w:val="es-ES_tradnl" w:eastAsia="en-US"/>
        </w:rPr>
        <w:footnoteReference w:id="24"/>
      </w:r>
      <w:r w:rsidRPr="001954E9">
        <w:rPr>
          <w:rFonts w:ascii="Bookman Old Style" w:eastAsia="Calibri" w:hAnsi="Bookman Old Style" w:cs="Arial"/>
          <w:lang w:val="es-ES_tradnl" w:eastAsia="en-US"/>
        </w:rPr>
        <w:t xml:space="preserve"> que además del razonamiento económico que lo justifica, estos servicios se caracterizan por tener una connotación eminentemente social, en tanto que pretenden el bienestar y mejoramiento de la calidad de vida de las personas y por ello s</w:t>
      </w:r>
      <w:r w:rsidR="004460A6" w:rsidRPr="001954E9">
        <w:rPr>
          <w:rFonts w:ascii="Bookman Old Style" w:eastAsia="Calibri" w:hAnsi="Bookman Old Style" w:cs="Arial"/>
          <w:lang w:val="es-ES_tradnl" w:eastAsia="en-US"/>
        </w:rPr>
        <w:t>u prestación debe ser eficiente,</w:t>
      </w:r>
      <w:r w:rsidRPr="001954E9">
        <w:rPr>
          <w:rFonts w:ascii="Bookman Old Style" w:eastAsia="Calibri" w:hAnsi="Bookman Old Style" w:cs="Arial"/>
          <w:lang w:val="es-ES_tradnl" w:eastAsia="en-US"/>
        </w:rPr>
        <w:t xml:space="preserve"> donde el Estado mantendrá siempre su r</w:t>
      </w:r>
      <w:r w:rsidR="004460A6" w:rsidRPr="001954E9">
        <w:rPr>
          <w:rFonts w:ascii="Bookman Old Style" w:eastAsia="Calibri" w:hAnsi="Bookman Old Style" w:cs="Arial"/>
          <w:lang w:val="es-ES_tradnl" w:eastAsia="en-US"/>
        </w:rPr>
        <w:t>egulación, control y vigilancia,</w:t>
      </w:r>
      <w:r w:rsidRPr="001954E9">
        <w:rPr>
          <w:rFonts w:ascii="Bookman Old Style" w:eastAsia="Calibri" w:hAnsi="Bookman Old Style" w:cs="Arial"/>
          <w:lang w:val="es-ES_tradnl" w:eastAsia="en-US"/>
        </w:rPr>
        <w:t xml:space="preserve"> por lo que su régimen tarifario consultará, además de los criterios de costos, los de solidaridad y redistribución de ingresos. </w:t>
      </w:r>
      <w:r w:rsidR="004460A6" w:rsidRPr="001954E9">
        <w:rPr>
          <w:rFonts w:ascii="Bookman Old Style" w:eastAsia="Calibri" w:hAnsi="Bookman Old Style" w:cs="Arial"/>
          <w:lang w:val="es-ES_tradnl" w:eastAsia="en-US"/>
        </w:rPr>
        <w:t>De acuerdo con lo anterior</w:t>
      </w:r>
      <w:r w:rsidRPr="001954E9">
        <w:rPr>
          <w:rFonts w:ascii="Bookman Old Style" w:eastAsia="Calibri" w:hAnsi="Bookman Old Style" w:cs="Arial"/>
          <w:lang w:val="es-ES_tradnl" w:eastAsia="en-US"/>
        </w:rPr>
        <w:t>, es deber del Estado asegurar su prestación eficiente.</w:t>
      </w:r>
    </w:p>
    <w:p w14:paraId="60522D6F" w14:textId="77777777" w:rsidR="009C5BF2" w:rsidRPr="001954E9" w:rsidRDefault="009C5BF2" w:rsidP="00DA5D0D">
      <w:pPr>
        <w:spacing w:before="240" w:after="240"/>
        <w:ind w:left="0" w:right="-93"/>
        <w:jc w:val="both"/>
        <w:rPr>
          <w:rFonts w:ascii="Bookman Old Style" w:eastAsia="Calibri" w:hAnsi="Bookman Old Style" w:cs="Arial"/>
          <w:lang w:val="es-ES_tradnl" w:eastAsia="en-US"/>
        </w:rPr>
      </w:pPr>
      <w:r w:rsidRPr="001954E9">
        <w:rPr>
          <w:rFonts w:ascii="Bookman Old Style" w:eastAsia="Calibri" w:hAnsi="Bookman Old Style" w:cs="Arial"/>
          <w:lang w:val="es-ES_tradnl" w:eastAsia="en-US"/>
        </w:rPr>
        <w:t xml:space="preserve">La prestación eficiente se entiende entonces como la garantía que brinda el Estado de asegurar que las empresas que proporcionen el servicio lo hagan de manera racional, generando un mayor beneficio o rendimiento a los usuarios del servicio disponiendo de los costos en el menor grado posible, atendiendo a una tarifa competitiva, es decir, su remuneración debe permitir recuperar los costos </w:t>
      </w:r>
      <w:r w:rsidR="00B04CFB" w:rsidRPr="001954E9">
        <w:rPr>
          <w:rFonts w:ascii="Bookman Old Style" w:eastAsia="Calibri" w:hAnsi="Bookman Old Style" w:cs="Arial"/>
          <w:lang w:val="es-ES_tradnl" w:eastAsia="en-US"/>
        </w:rPr>
        <w:t xml:space="preserve">eficientes </w:t>
      </w:r>
      <w:r w:rsidRPr="001954E9">
        <w:rPr>
          <w:rFonts w:ascii="Bookman Old Style" w:eastAsia="Calibri" w:hAnsi="Bookman Old Style" w:cs="Arial"/>
          <w:lang w:val="es-ES_tradnl" w:eastAsia="en-US"/>
        </w:rPr>
        <w:t>en que incurran</w:t>
      </w:r>
      <w:r w:rsidR="004460A6" w:rsidRPr="001954E9">
        <w:rPr>
          <w:rFonts w:ascii="Bookman Old Style" w:eastAsia="Calibri" w:hAnsi="Bookman Old Style" w:cs="Arial"/>
          <w:lang w:val="es-ES_tradnl" w:eastAsia="en-US"/>
        </w:rPr>
        <w:t>, así como tener en cuenta</w:t>
      </w:r>
      <w:r w:rsidRPr="001954E9">
        <w:rPr>
          <w:rFonts w:ascii="Bookman Old Style" w:eastAsia="Calibri" w:hAnsi="Bookman Old Style" w:cs="Arial"/>
          <w:lang w:val="es-ES_tradnl" w:eastAsia="en-US"/>
        </w:rPr>
        <w:t xml:space="preserve"> </w:t>
      </w:r>
      <w:r w:rsidR="004460A6" w:rsidRPr="001954E9">
        <w:rPr>
          <w:rFonts w:ascii="Bookman Old Style" w:eastAsia="Calibri" w:hAnsi="Bookman Old Style" w:cs="Arial"/>
          <w:lang w:val="es-ES_tradnl" w:eastAsia="en-US"/>
        </w:rPr>
        <w:t>los aumentos de productividad esperados, los cuales, deben distribuirse entre la empresa y los usuarios, entre otros, a fin de que</w:t>
      </w:r>
      <w:r w:rsidRPr="001954E9">
        <w:rPr>
          <w:rFonts w:ascii="Bookman Old Style" w:eastAsia="Calibri" w:hAnsi="Bookman Old Style" w:cs="Arial"/>
          <w:lang w:val="es-ES_tradnl" w:eastAsia="en-US"/>
        </w:rPr>
        <w:t xml:space="preserve"> los recursos que se obtengan puedan ser invertidos en el mismo sector con el </w:t>
      </w:r>
      <w:r w:rsidR="004460A6" w:rsidRPr="001954E9">
        <w:rPr>
          <w:rFonts w:ascii="Bookman Old Style" w:eastAsia="Calibri" w:hAnsi="Bookman Old Style" w:cs="Arial"/>
          <w:lang w:val="es-ES_tradnl" w:eastAsia="en-US"/>
        </w:rPr>
        <w:t>objetivo</w:t>
      </w:r>
      <w:r w:rsidRPr="001954E9">
        <w:rPr>
          <w:rFonts w:ascii="Bookman Old Style" w:eastAsia="Calibri" w:hAnsi="Bookman Old Style" w:cs="Arial"/>
          <w:lang w:val="es-ES_tradnl" w:eastAsia="en-US"/>
        </w:rPr>
        <w:t xml:space="preserve"> de tener unos mínimos beneficios que se traduzcan en mayor competitividad y mejores </w:t>
      </w:r>
      <w:r w:rsidR="004460A6" w:rsidRPr="001954E9">
        <w:rPr>
          <w:rFonts w:ascii="Bookman Old Style" w:eastAsia="Calibri" w:hAnsi="Bookman Old Style" w:cs="Arial"/>
          <w:lang w:val="es-ES_tradnl" w:eastAsia="en-US"/>
        </w:rPr>
        <w:t>condiciones</w:t>
      </w:r>
      <w:r w:rsidRPr="001954E9">
        <w:rPr>
          <w:rFonts w:ascii="Bookman Old Style" w:eastAsia="Calibri" w:hAnsi="Bookman Old Style" w:cs="Arial"/>
          <w:lang w:val="es-ES_tradnl" w:eastAsia="en-US"/>
        </w:rPr>
        <w:t xml:space="preserve"> para los usuarios. </w:t>
      </w:r>
    </w:p>
    <w:p w14:paraId="4BA5D95C" w14:textId="77777777" w:rsidR="009C5BF2" w:rsidRPr="001954E9" w:rsidRDefault="009C5BF2" w:rsidP="00DA5D0D">
      <w:pPr>
        <w:spacing w:before="240" w:after="240"/>
        <w:ind w:left="0" w:right="-93"/>
        <w:jc w:val="both"/>
        <w:rPr>
          <w:rFonts w:ascii="Bookman Old Style" w:eastAsia="Calibri" w:hAnsi="Bookman Old Style" w:cs="Arial"/>
          <w:lang w:val="es-ES_tradnl" w:eastAsia="en-US"/>
        </w:rPr>
      </w:pPr>
      <w:r w:rsidRPr="001954E9">
        <w:rPr>
          <w:rFonts w:ascii="Bookman Old Style" w:eastAsia="Calibri" w:hAnsi="Bookman Old Style" w:cs="Arial"/>
          <w:lang w:val="es-ES_tradnl" w:eastAsia="en-US"/>
        </w:rPr>
        <w:t xml:space="preserve">Adicionalmente, esta prestación eficiente asociada al régimen tarifario, debe atender los principios de eficiencia económica y suficiencia financiera. Por tanto, deben reflejar los costos y gastos propios de la operación. Es por esto que la tarifa que se paga por la prestación de un servicio público domiciliario está vinculada no sólo con el nivel de consumo del usuario, sino con los costos </w:t>
      </w:r>
      <w:r w:rsidR="00076DF2" w:rsidRPr="001954E9">
        <w:rPr>
          <w:rFonts w:ascii="Bookman Old Style" w:eastAsia="Calibri" w:hAnsi="Bookman Old Style" w:cs="Arial"/>
          <w:lang w:val="es-ES_tradnl" w:eastAsia="en-US"/>
        </w:rPr>
        <w:t xml:space="preserve">eficientes </w:t>
      </w:r>
      <w:r w:rsidRPr="001954E9">
        <w:rPr>
          <w:rFonts w:ascii="Bookman Old Style" w:eastAsia="Calibri" w:hAnsi="Bookman Old Style" w:cs="Arial"/>
          <w:lang w:val="es-ES_tradnl" w:eastAsia="en-US"/>
        </w:rPr>
        <w:t>en que incurre la empresa respectiva para poder brindar el bien o servicio en condiciones de competitividad y está determinada por el beneficio que finalmente recibe el usuario.</w:t>
      </w:r>
    </w:p>
    <w:p w14:paraId="349076B0" w14:textId="77777777" w:rsidR="009C5BF2" w:rsidRPr="001954E9" w:rsidRDefault="009C5BF2" w:rsidP="00DA5D0D">
      <w:pPr>
        <w:spacing w:before="240" w:after="240"/>
        <w:ind w:left="0"/>
        <w:jc w:val="both"/>
        <w:rPr>
          <w:rFonts w:ascii="Bookman Old Style" w:hAnsi="Bookman Old Style" w:cs="Arial"/>
          <w:color w:val="000000"/>
        </w:rPr>
      </w:pPr>
      <w:r w:rsidRPr="001954E9">
        <w:rPr>
          <w:rFonts w:ascii="Bookman Old Style" w:hAnsi="Bookman Old Style" w:cs="Arial"/>
          <w:color w:val="000000"/>
        </w:rPr>
        <w:t>De acuerdo con esto, se debe garantizar dentro de la remuneración de las tarifas que estas han de permitir la prestación, continúa e ininterrumpida del servicio, sin embargo, esta se debe realizar de manera eficiente, por lo que esta no puede ser a cualquier costo, en especial cuando ese costo represente una gestión ineficiente por parte de las empresas. Por lo tanto</w:t>
      </w:r>
      <w:r w:rsidR="00951123" w:rsidRPr="001954E9">
        <w:rPr>
          <w:rFonts w:ascii="Bookman Old Style" w:hAnsi="Bookman Old Style" w:cs="Arial"/>
          <w:color w:val="000000"/>
        </w:rPr>
        <w:t>, no todo activo, ni todo costo</w:t>
      </w:r>
      <w:r w:rsidRPr="001954E9">
        <w:rPr>
          <w:rFonts w:ascii="Bookman Old Style" w:hAnsi="Bookman Old Style" w:cs="Arial"/>
          <w:color w:val="000000"/>
        </w:rPr>
        <w:t xml:space="preserve"> o gasto destinado a la prestación del servicio debe ser remunerado sino sólo </w:t>
      </w:r>
      <w:r w:rsidRPr="001954E9">
        <w:rPr>
          <w:rFonts w:ascii="Bookman Old Style" w:hAnsi="Bookman Old Style" w:cs="Arial"/>
          <w:color w:val="000000"/>
        </w:rPr>
        <w:lastRenderedPageBreak/>
        <w:t>aquel que se encuentre en condiciones de eficiencia de acuerdo con lo previsto en cada metodología</w:t>
      </w:r>
      <w:r w:rsidR="00076DF2" w:rsidRPr="001954E9">
        <w:rPr>
          <w:rFonts w:ascii="Bookman Old Style" w:hAnsi="Bookman Old Style" w:cs="Arial"/>
          <w:color w:val="000000"/>
        </w:rPr>
        <w:t>, así como parte de la aplicación del régimen tarifario</w:t>
      </w:r>
      <w:r w:rsidRPr="001954E9">
        <w:rPr>
          <w:rFonts w:ascii="Bookman Old Style" w:hAnsi="Bookman Old Style" w:cs="Arial"/>
          <w:color w:val="000000"/>
        </w:rPr>
        <w:t>.</w:t>
      </w:r>
    </w:p>
    <w:p w14:paraId="252616BB" w14:textId="77777777" w:rsidR="004460A6" w:rsidRPr="001954E9" w:rsidRDefault="004460A6" w:rsidP="00DA5D0D">
      <w:pPr>
        <w:spacing w:before="240" w:after="240"/>
        <w:ind w:left="0"/>
        <w:jc w:val="both"/>
        <w:rPr>
          <w:rFonts w:ascii="Bookman Old Style" w:hAnsi="Bookman Old Style" w:cs="Arial"/>
          <w:color w:val="000000"/>
        </w:rPr>
      </w:pPr>
      <w:r w:rsidRPr="001954E9">
        <w:rPr>
          <w:rFonts w:ascii="Bookman Old Style" w:hAnsi="Bookman Old Style" w:cs="Arial"/>
          <w:color w:val="000000"/>
        </w:rPr>
        <w:t>En este orden de ideas, nótese como la idea central del proceso tarifario no es reconocer un costo “real”</w:t>
      </w:r>
      <w:r w:rsidR="002044C4" w:rsidRPr="001954E9">
        <w:rPr>
          <w:rFonts w:ascii="Bookman Old Style" w:hAnsi="Bookman Old Style" w:cs="Arial"/>
          <w:color w:val="000000"/>
        </w:rPr>
        <w:t xml:space="preserve"> o registrado contablemente</w:t>
      </w:r>
      <w:r w:rsidRPr="001954E9">
        <w:rPr>
          <w:rFonts w:ascii="Bookman Old Style" w:hAnsi="Bookman Old Style" w:cs="Arial"/>
          <w:color w:val="000000"/>
        </w:rPr>
        <w:t xml:space="preserve"> sino uno eficiente para todas las partes.</w:t>
      </w:r>
      <w:r w:rsidR="00076DF2" w:rsidRPr="001954E9">
        <w:rPr>
          <w:rFonts w:ascii="Bookman Old Style" w:hAnsi="Bookman Old Style" w:cs="Arial"/>
          <w:color w:val="000000"/>
        </w:rPr>
        <w:t xml:space="preserve"> </w:t>
      </w:r>
      <w:r w:rsidRPr="001954E9">
        <w:rPr>
          <w:rFonts w:ascii="Bookman Old Style" w:hAnsi="Bookman Old Style" w:cs="Arial"/>
          <w:color w:val="000000"/>
        </w:rPr>
        <w:t>En relación con lo anterior, esta Comisión se ha pronunciado en el siguiente sentido:</w:t>
      </w:r>
    </w:p>
    <w:p w14:paraId="4142C0C7" w14:textId="77777777" w:rsidR="009C5BF2" w:rsidRPr="00DA5D0D" w:rsidRDefault="004460A6" w:rsidP="00DA5D0D">
      <w:pPr>
        <w:spacing w:before="120" w:after="120"/>
        <w:ind w:left="284" w:right="425"/>
        <w:jc w:val="both"/>
        <w:rPr>
          <w:rFonts w:ascii="Bookman Old Style" w:hAnsi="Bookman Old Style" w:cs="Arial"/>
          <w:color w:val="000000"/>
          <w:sz w:val="22"/>
          <w:szCs w:val="22"/>
        </w:rPr>
      </w:pPr>
      <w:r w:rsidRPr="00DA5D0D">
        <w:rPr>
          <w:rFonts w:ascii="Bookman Old Style" w:hAnsi="Bookman Old Style"/>
          <w:i/>
          <w:iCs/>
          <w:sz w:val="22"/>
          <w:szCs w:val="22"/>
        </w:rPr>
        <w:t>“Como primera medida es importante resaltar que la metodología para valorar la inversión que la CREG ha adoptado a través de la Resolución CREG 11 de 2003, no</w:t>
      </w:r>
      <w:r w:rsidR="00076DF2" w:rsidRPr="00DA5D0D">
        <w:rPr>
          <w:rFonts w:ascii="Bookman Old Style" w:hAnsi="Bookman Old Style"/>
          <w:i/>
          <w:iCs/>
          <w:sz w:val="22"/>
          <w:szCs w:val="22"/>
        </w:rPr>
        <w:t xml:space="preserve"> pretende reconocer los costos ‘</w:t>
      </w:r>
      <w:r w:rsidRPr="00DA5D0D">
        <w:rPr>
          <w:rFonts w:ascii="Bookman Old Style" w:hAnsi="Bookman Old Style"/>
          <w:i/>
          <w:iCs/>
          <w:sz w:val="22"/>
          <w:szCs w:val="22"/>
        </w:rPr>
        <w:t>reales</w:t>
      </w:r>
      <w:r w:rsidR="00076DF2" w:rsidRPr="00DA5D0D">
        <w:rPr>
          <w:rFonts w:ascii="Bookman Old Style" w:hAnsi="Bookman Old Style"/>
          <w:i/>
          <w:iCs/>
          <w:sz w:val="22"/>
          <w:szCs w:val="22"/>
        </w:rPr>
        <w:t>’</w:t>
      </w:r>
      <w:r w:rsidRPr="00DA5D0D">
        <w:rPr>
          <w:rFonts w:ascii="Bookman Old Style" w:hAnsi="Bookman Old Style"/>
          <w:i/>
          <w:iCs/>
          <w:sz w:val="22"/>
          <w:szCs w:val="22"/>
        </w:rPr>
        <w:t xml:space="preserve"> que la empresa ha hundido en inversión y lo que aspira en AO&amp;M. Por otro lado, si la intención de la CREG fuese reconocer ese valor no se adelantarían metodologías de valoración de inversión y AO&amp;M sino que simplemente se le solicitaría a la empresa un reporte de este valor para incluirlo de manera pura y simple en la Resolución individual. Sin embargo la ley le ordena a la CREG fijar las tarifas con criterios de eficiencia, pues el propósito de estas Resoluciones, en términos generales, es conjugar los derechos de todos los sectores con interés en los procesos tarifarios, esto es, la empresa y los usuarios. </w:t>
      </w:r>
      <w:r w:rsidRPr="00DA5D0D">
        <w:rPr>
          <w:rFonts w:ascii="Bookman Old Style" w:hAnsi="Bookman Old Style"/>
          <w:b/>
          <w:i/>
          <w:iCs/>
          <w:sz w:val="22"/>
          <w:szCs w:val="22"/>
          <w:u w:val="single"/>
        </w:rPr>
        <w:t>Así las cosas, por un lado se encuentra la aspiración legítima de la empresa para que se le reconozcan sus inversiones y los costos asociados a la misma, y con mayor razón, cuando tales inversiones, según se afirma en los documentos que reposan en el expediente, se realizaron a partir de procesos que buscaban lograr los mejores costos, y por otro lado, se encuentra la posición del usuario que busca que se definan unas tarifas adecuadas. En consecuencia, el objetivo tarifario es lograr que con la eficiencia en la valoración de la inversión y del AO&amp;M se equilibren estas posturas y de esa manera la empresa reciba lo que eficientemente le corresponde por su actividad y el usuario que desee el servicio se vea avocado a sufragarlo.</w:t>
      </w:r>
      <w:r w:rsidRPr="00DA5D0D">
        <w:rPr>
          <w:rStyle w:val="Refdenotaalpie"/>
          <w:rFonts w:ascii="Bookman Old Style" w:hAnsi="Bookman Old Style"/>
          <w:b/>
          <w:i/>
          <w:iCs/>
          <w:sz w:val="22"/>
          <w:szCs w:val="22"/>
          <w:u w:val="single"/>
        </w:rPr>
        <w:footnoteReference w:id="25"/>
      </w:r>
      <w:r w:rsidRPr="00DA5D0D">
        <w:rPr>
          <w:rFonts w:ascii="Bookman Old Style" w:hAnsi="Bookman Old Style" w:cs="Arial"/>
          <w:i/>
          <w:color w:val="000000"/>
          <w:sz w:val="22"/>
          <w:szCs w:val="22"/>
        </w:rPr>
        <w:t xml:space="preserve">” </w:t>
      </w:r>
      <w:r w:rsidR="00BC148D">
        <w:rPr>
          <w:rFonts w:ascii="Bookman Old Style" w:hAnsi="Bookman Old Style" w:cs="Arial"/>
          <w:color w:val="000000"/>
          <w:sz w:val="22"/>
          <w:szCs w:val="22"/>
        </w:rPr>
        <w:t>(Resaltado fuera de texto).</w:t>
      </w:r>
    </w:p>
    <w:p w14:paraId="38EA58A7" w14:textId="77777777" w:rsidR="009C5BF2" w:rsidRPr="001954E9" w:rsidRDefault="00BF6E67" w:rsidP="00DA5D0D">
      <w:pPr>
        <w:spacing w:before="240" w:after="240"/>
        <w:ind w:left="0" w:right="-91"/>
        <w:jc w:val="both"/>
        <w:rPr>
          <w:rFonts w:ascii="Bookman Old Style" w:eastAsia="Calibri" w:hAnsi="Bookman Old Style" w:cs="Arial"/>
          <w:lang w:val="es-ES_tradnl" w:eastAsia="en-US"/>
        </w:rPr>
      </w:pPr>
      <w:r w:rsidRPr="001954E9">
        <w:rPr>
          <w:rFonts w:ascii="Bookman Old Style" w:eastAsia="Calibri" w:hAnsi="Bookman Old Style" w:cs="Arial"/>
          <w:lang w:val="es-ES_tradnl" w:eastAsia="en-US"/>
        </w:rPr>
        <w:t>Así mismo</w:t>
      </w:r>
      <w:r w:rsidR="00DD39A2" w:rsidRPr="001954E9">
        <w:rPr>
          <w:rFonts w:ascii="Bookman Old Style" w:eastAsia="Calibri" w:hAnsi="Bookman Old Style" w:cs="Arial"/>
          <w:lang w:val="es-ES_tradnl" w:eastAsia="en-US"/>
        </w:rPr>
        <w:t>,</w:t>
      </w:r>
      <w:r w:rsidR="009C5BF2" w:rsidRPr="001954E9">
        <w:rPr>
          <w:rFonts w:ascii="Bookman Old Style" w:eastAsia="Calibri" w:hAnsi="Bookman Old Style" w:cs="Arial"/>
          <w:lang w:val="es-ES_tradnl" w:eastAsia="en-US"/>
        </w:rPr>
        <w:t xml:space="preserve"> y </w:t>
      </w:r>
      <w:r w:rsidRPr="001954E9">
        <w:rPr>
          <w:rFonts w:ascii="Bookman Old Style" w:eastAsia="Calibri" w:hAnsi="Bookman Old Style" w:cs="Arial"/>
          <w:lang w:val="es-ES_tradnl" w:eastAsia="en-US"/>
        </w:rPr>
        <w:t xml:space="preserve">frente a </w:t>
      </w:r>
      <w:r w:rsidR="009C5BF2" w:rsidRPr="001954E9">
        <w:rPr>
          <w:rFonts w:ascii="Bookman Old Style" w:eastAsia="Calibri" w:hAnsi="Bookman Old Style" w:cs="Arial"/>
          <w:lang w:val="es-ES_tradnl" w:eastAsia="en-US"/>
        </w:rPr>
        <w:t>la aplicación del criterio de eficiencia, la H. Corte Constitucional ha precisado lo siguiente en el marco de la Ley 142 de 1994 en materia de servicios públicos domiciliarios:</w:t>
      </w:r>
    </w:p>
    <w:p w14:paraId="1157C7A7" w14:textId="77777777" w:rsidR="009C5BF2" w:rsidRPr="001954E9" w:rsidRDefault="009C5BF2" w:rsidP="00DA5D0D">
      <w:pPr>
        <w:ind w:left="284" w:right="425"/>
        <w:jc w:val="both"/>
        <w:rPr>
          <w:rFonts w:ascii="Bookman Old Style" w:eastAsia="Calibri" w:hAnsi="Bookman Old Style" w:cs="Arial"/>
          <w:sz w:val="22"/>
          <w:szCs w:val="22"/>
          <w:lang w:val="es-ES_tradnl" w:eastAsia="en-US"/>
        </w:rPr>
      </w:pPr>
      <w:r w:rsidRPr="00DA5D0D">
        <w:rPr>
          <w:rFonts w:ascii="Bookman Old Style" w:eastAsia="Calibri" w:hAnsi="Bookman Old Style" w:cs="Arial"/>
          <w:i/>
          <w:sz w:val="22"/>
          <w:szCs w:val="22"/>
          <w:lang w:val="es-ES_tradnl" w:eastAsia="en-US"/>
        </w:rPr>
        <w:t xml:space="preserve">“la eficiencia económica consiste en que: (i) </w:t>
      </w:r>
      <w:r w:rsidRPr="00DA5D0D">
        <w:rPr>
          <w:rFonts w:ascii="Bookman Old Style" w:eastAsia="Calibri" w:hAnsi="Bookman Old Style" w:cs="Arial"/>
          <w:b/>
          <w:i/>
          <w:sz w:val="22"/>
          <w:szCs w:val="22"/>
          <w:lang w:val="es-ES_tradnl" w:eastAsia="en-US"/>
        </w:rPr>
        <w:t>las tarifas de los servicios públicos se aproximen a lo que serían los precios de un mercado competitivo; (ii) las fórmulas tarifarias tengan en cuenta los costos y los aumentos de productividad esperados;</w:t>
      </w:r>
      <w:r w:rsidRPr="00DA5D0D">
        <w:rPr>
          <w:rFonts w:ascii="Bookman Old Style" w:eastAsia="Calibri" w:hAnsi="Bookman Old Style" w:cs="Arial"/>
          <w:i/>
          <w:sz w:val="22"/>
          <w:szCs w:val="22"/>
          <w:lang w:val="es-ES_tradnl" w:eastAsia="en-US"/>
        </w:rPr>
        <w:t xml:space="preserve"> (iii) </w:t>
      </w:r>
      <w:r w:rsidRPr="00DA5D0D">
        <w:rPr>
          <w:rFonts w:ascii="Bookman Old Style" w:eastAsia="Calibri" w:hAnsi="Bookman Old Style" w:cs="Arial"/>
          <w:b/>
          <w:i/>
          <w:sz w:val="22"/>
          <w:szCs w:val="22"/>
          <w:lang w:val="es-ES_tradnl" w:eastAsia="en-US"/>
        </w:rPr>
        <w:t>los aumentos de productividad esperados se distribuyan entre la empresa y los usuarios tal como ocurriría en un mercado competitivo</w:t>
      </w:r>
      <w:r w:rsidRPr="00DA5D0D">
        <w:rPr>
          <w:rFonts w:ascii="Bookman Old Style" w:eastAsia="Calibri" w:hAnsi="Bookman Old Style" w:cs="Arial"/>
          <w:b/>
          <w:i/>
          <w:sz w:val="22"/>
          <w:szCs w:val="22"/>
          <w:u w:val="single"/>
          <w:lang w:val="es-ES_tradnl" w:eastAsia="en-US"/>
        </w:rPr>
        <w:t>;</w:t>
      </w:r>
      <w:r w:rsidRPr="00DA5D0D">
        <w:rPr>
          <w:rFonts w:ascii="Bookman Old Style" w:eastAsia="Calibri" w:hAnsi="Bookman Old Style" w:cs="Arial"/>
          <w:i/>
          <w:sz w:val="22"/>
          <w:szCs w:val="22"/>
          <w:lang w:val="es-ES_tradnl" w:eastAsia="en-US"/>
        </w:rPr>
        <w:t xml:space="preserve"> (</w:t>
      </w:r>
      <w:r w:rsidRPr="00DA5D0D">
        <w:rPr>
          <w:rFonts w:ascii="Bookman Old Style" w:eastAsia="Calibri" w:hAnsi="Bookman Old Style" w:cs="Arial"/>
          <w:b/>
          <w:i/>
          <w:sz w:val="22"/>
          <w:szCs w:val="22"/>
          <w:u w:val="single"/>
          <w:lang w:val="es-ES_tradnl" w:eastAsia="en-US"/>
        </w:rPr>
        <w:t>iv) las fórmulas tarifarias no trasladen a los usuarios los costos de una gestión ineficiente;</w:t>
      </w:r>
      <w:r w:rsidRPr="00DA5D0D">
        <w:rPr>
          <w:rFonts w:ascii="Bookman Old Style" w:eastAsia="Calibri" w:hAnsi="Bookman Old Style" w:cs="Arial"/>
          <w:i/>
          <w:sz w:val="22"/>
          <w:szCs w:val="22"/>
          <w:lang w:val="es-ES_tradnl" w:eastAsia="en-US"/>
        </w:rPr>
        <w:t xml:space="preserve"> (v) las empresas no se apropien de las utilidades provenientes de prácticas restrictivas de la competencia. La referencia que hace la norma en el sentido de que ‘[e]n el caso de servicios públicos sujetos a fórmulas tarifarias, las tarifas deben reflejar siempre tanto el nivel y </w:t>
      </w:r>
      <w:r w:rsidRPr="00DA5D0D">
        <w:rPr>
          <w:rFonts w:ascii="Bookman Old Style" w:eastAsia="Calibri" w:hAnsi="Bookman Old Style" w:cs="Arial"/>
          <w:b/>
          <w:i/>
          <w:sz w:val="22"/>
          <w:szCs w:val="22"/>
          <w:lang w:val="es-ES_tradnl" w:eastAsia="en-US"/>
        </w:rPr>
        <w:t>la estructura de los costos económicos de prestar el servicio</w:t>
      </w:r>
      <w:r w:rsidRPr="00DA5D0D">
        <w:rPr>
          <w:rFonts w:ascii="Bookman Old Style" w:eastAsia="Calibri" w:hAnsi="Bookman Old Style" w:cs="Arial"/>
          <w:i/>
          <w:sz w:val="22"/>
          <w:szCs w:val="22"/>
          <w:lang w:val="es-ES_tradnl" w:eastAsia="en-US"/>
        </w:rPr>
        <w:t xml:space="preserve">, </w:t>
      </w:r>
      <w:r w:rsidRPr="00DA5D0D">
        <w:rPr>
          <w:rFonts w:ascii="Bookman Old Style" w:eastAsia="Calibri" w:hAnsi="Bookman Old Style" w:cs="Arial"/>
          <w:b/>
          <w:i/>
          <w:sz w:val="22"/>
          <w:szCs w:val="22"/>
          <w:lang w:val="es-ES_tradnl" w:eastAsia="en-US"/>
        </w:rPr>
        <w:t>como la demanda por éste’ versa sobre el ámbito de aplicación de los anteriores elementos</w:t>
      </w:r>
      <w:r w:rsidRPr="00DA5D0D">
        <w:rPr>
          <w:rFonts w:ascii="Bookman Old Style" w:eastAsia="Calibri" w:hAnsi="Bookman Old Style" w:cs="Arial"/>
          <w:i/>
          <w:sz w:val="22"/>
          <w:szCs w:val="22"/>
          <w:lang w:val="es-ES_tradnl" w:eastAsia="en-US"/>
        </w:rPr>
        <w:t>”</w:t>
      </w:r>
      <w:r w:rsidRPr="001954E9">
        <w:rPr>
          <w:rFonts w:ascii="Bookman Old Style" w:eastAsia="Calibri" w:hAnsi="Bookman Old Style" w:cs="Arial"/>
          <w:sz w:val="22"/>
          <w:szCs w:val="22"/>
          <w:lang w:val="es-ES_tradnl" w:eastAsia="en-US"/>
        </w:rPr>
        <w:t xml:space="preserve"> (Resaltado fuera de texto)</w:t>
      </w:r>
      <w:r w:rsidR="00BC148D">
        <w:rPr>
          <w:rFonts w:ascii="Bookman Old Style" w:eastAsia="Calibri" w:hAnsi="Bookman Old Style" w:cs="Arial"/>
          <w:sz w:val="22"/>
          <w:szCs w:val="22"/>
          <w:lang w:val="es-ES_tradnl" w:eastAsia="en-US"/>
        </w:rPr>
        <w:t>.</w:t>
      </w:r>
    </w:p>
    <w:p w14:paraId="6F9301FF" w14:textId="77777777" w:rsidR="009C5BF2" w:rsidRPr="001954E9" w:rsidRDefault="009C5BF2" w:rsidP="00DA5D0D">
      <w:pPr>
        <w:spacing w:before="240" w:after="240"/>
        <w:ind w:left="0" w:right="-91"/>
        <w:jc w:val="both"/>
        <w:rPr>
          <w:rFonts w:ascii="Bookman Old Style" w:eastAsia="Calibri" w:hAnsi="Bookman Old Style" w:cs="Arial"/>
          <w:lang w:val="es-ES_tradnl" w:eastAsia="en-US"/>
        </w:rPr>
      </w:pPr>
      <w:r w:rsidRPr="001954E9">
        <w:rPr>
          <w:rFonts w:ascii="Bookman Old Style" w:eastAsia="Calibri" w:hAnsi="Bookman Old Style" w:cs="Arial"/>
          <w:lang w:val="es-ES_tradnl" w:eastAsia="en-US"/>
        </w:rPr>
        <w:t xml:space="preserve">Ahora, en cuanto al contenido de este criterio y la constitucionalidad del mismo en el marco de las tarifas que rigen los servicios públicos domiciliarios de energía eléctrica y gas combustible, ligado con el alcance constitucional que éste tiene en </w:t>
      </w:r>
      <w:r w:rsidRPr="001954E9">
        <w:rPr>
          <w:rFonts w:ascii="Bookman Old Style" w:eastAsia="Calibri" w:hAnsi="Bookman Old Style" w:cs="Arial"/>
          <w:lang w:val="es-ES_tradnl" w:eastAsia="en-US"/>
        </w:rPr>
        <w:lastRenderedPageBreak/>
        <w:t>materia de dichos servicios, conforme a los elementos que lo componen en virtud de la referencia anterior, la H. Corte Constitucional ha precisado lo siguiente:</w:t>
      </w:r>
    </w:p>
    <w:p w14:paraId="75C0738B" w14:textId="77777777" w:rsidR="009C5BF2" w:rsidRPr="00DA5D0D" w:rsidRDefault="009C5BF2" w:rsidP="00DA5D0D">
      <w:pPr>
        <w:spacing w:before="220" w:after="220"/>
        <w:ind w:left="284" w:right="425"/>
        <w:jc w:val="both"/>
        <w:rPr>
          <w:rFonts w:ascii="Bookman Old Style" w:eastAsia="Calibri" w:hAnsi="Bookman Old Style" w:cs="Arial"/>
          <w:b/>
          <w:i/>
          <w:sz w:val="22"/>
          <w:szCs w:val="22"/>
          <w:u w:val="single"/>
          <w:lang w:val="es-ES_tradnl" w:eastAsia="en-US"/>
        </w:rPr>
      </w:pPr>
      <w:r w:rsidRPr="00DA5D0D">
        <w:rPr>
          <w:rFonts w:ascii="Bookman Old Style" w:eastAsia="Calibri" w:hAnsi="Bookman Old Style" w:cs="Arial"/>
          <w:i/>
          <w:sz w:val="22"/>
          <w:szCs w:val="22"/>
          <w:lang w:val="es-ES_tradnl" w:eastAsia="en-US"/>
        </w:rPr>
        <w:t xml:space="preserve">“4.5.2.2.4. En un mercado competitivo el incremento del precio como resultado de la ineficiencia, conlleva un riesgo, a saber, que el productor pierda participación en el mercado debido a que sus precios serán superiores a los de sus competidores. </w:t>
      </w:r>
      <w:r w:rsidRPr="00DA5D0D">
        <w:rPr>
          <w:rFonts w:ascii="Bookman Old Style" w:eastAsia="Calibri" w:hAnsi="Bookman Old Style" w:cs="Arial"/>
          <w:b/>
          <w:i/>
          <w:sz w:val="22"/>
          <w:szCs w:val="22"/>
          <w:u w:val="single"/>
          <w:lang w:val="es-ES_tradnl" w:eastAsia="en-US"/>
        </w:rPr>
        <w:t>En este orden de ideas, la disposición según la cual ‘las fórmulas tarifarias no pueden trasladar a los usuarios los costos de una gestión ineficiente’ pretende que los usuarios no paguen el costo de las ineficiencias de las empresas, tal como no lo harían en un mercado competitivo.</w:t>
      </w:r>
    </w:p>
    <w:p w14:paraId="731D8884" w14:textId="77777777" w:rsidR="009C5BF2" w:rsidRPr="00DA5D0D" w:rsidRDefault="009C5BF2" w:rsidP="00DA5D0D">
      <w:pPr>
        <w:spacing w:before="220" w:after="220"/>
        <w:ind w:left="284" w:right="284"/>
        <w:jc w:val="both"/>
        <w:rPr>
          <w:rFonts w:ascii="Bookman Old Style" w:eastAsia="Calibri" w:hAnsi="Bookman Old Style" w:cs="Arial"/>
          <w:i/>
          <w:sz w:val="22"/>
          <w:szCs w:val="22"/>
          <w:lang w:val="es-ES_tradnl" w:eastAsia="en-US"/>
        </w:rPr>
      </w:pPr>
      <w:r w:rsidRPr="00DA5D0D">
        <w:rPr>
          <w:rFonts w:ascii="Bookman Old Style" w:eastAsia="Calibri" w:hAnsi="Bookman Old Style" w:cs="Arial"/>
          <w:i/>
          <w:sz w:val="22"/>
          <w:szCs w:val="22"/>
          <w:lang w:val="es-ES_tradnl" w:eastAsia="en-US"/>
        </w:rPr>
        <w:t>4.5.2.2.5. Como ya se indicó, las prácticas restrictivas de la competencia son comportamientos por medio de los cuales, quien las realiza, se vale de las ventajas de las que pueda disponer para afectar las condiciones de equilibrio del mercado, lo cual impide que éste asigne de manera eficiente los bienes y servicios que se producen en una economía. La prohibición de que las empresas se apropien de las utilidades provenientes de tales prácticas, busca proteger dichas condiciones para garantizar la eficiencia del mercado en beneficio de los usuarios.</w:t>
      </w:r>
    </w:p>
    <w:p w14:paraId="4F0B14E2" w14:textId="77777777" w:rsidR="009C5BF2" w:rsidRPr="001954E9" w:rsidRDefault="009C5BF2" w:rsidP="00DA5D0D">
      <w:pPr>
        <w:spacing w:before="220" w:after="220"/>
        <w:ind w:left="284" w:right="284"/>
        <w:jc w:val="both"/>
        <w:rPr>
          <w:rFonts w:ascii="Bookman Old Style" w:eastAsia="Calibri" w:hAnsi="Bookman Old Style" w:cs="Arial"/>
          <w:i/>
          <w:sz w:val="22"/>
          <w:szCs w:val="22"/>
          <w:lang w:val="es-ES_tradnl" w:eastAsia="en-US"/>
        </w:rPr>
      </w:pPr>
      <w:r w:rsidRPr="00DA5D0D">
        <w:rPr>
          <w:rFonts w:ascii="Bookman Old Style" w:eastAsia="Calibri" w:hAnsi="Bookman Old Style" w:cs="Arial"/>
          <w:i/>
          <w:sz w:val="22"/>
          <w:szCs w:val="22"/>
          <w:lang w:val="es-ES_tradnl" w:eastAsia="en-US"/>
        </w:rPr>
        <w:t xml:space="preserve">4.5.2.2.6. En conclusión, el numeral 87.1 del artículo 87 de la Ley 142 de 1994 contiene algunos de los elementos que, de acuerdo con la teoría económica de un mercado competitivo, caracterizan un mercado eficiente y las implicaciones que de éste se derivan. </w:t>
      </w:r>
      <w:r w:rsidRPr="00DA5D0D">
        <w:rPr>
          <w:rFonts w:ascii="Bookman Old Style" w:eastAsia="Calibri" w:hAnsi="Bookman Old Style" w:cs="Arial"/>
          <w:b/>
          <w:i/>
          <w:sz w:val="22"/>
          <w:szCs w:val="22"/>
          <w:u w:val="single"/>
          <w:lang w:val="es-ES_tradnl" w:eastAsia="en-US"/>
        </w:rPr>
        <w:t>En este orden de ideas, la Corte encuentra que el criterio de eficiencia descrito en la norma en cuestión, desarrolla la prescripción del artículo 365 Superior, según el cual ‘es deber del Estado asegurar su prestación eficiente a todos los habitantes del territorio nacional’.</w:t>
      </w:r>
      <w:r w:rsidRPr="00DA5D0D">
        <w:rPr>
          <w:rFonts w:ascii="Bookman Old Style" w:eastAsia="Calibri" w:hAnsi="Bookman Old Style" w:cs="Arial"/>
          <w:i/>
          <w:sz w:val="22"/>
          <w:szCs w:val="22"/>
          <w:lang w:val="es-ES_tradnl" w:eastAsia="en-US"/>
        </w:rPr>
        <w:t xml:space="preserve"> Si bien el legislador habría podido definir eficiencia en otros términos, se encuentra dentro de su margen de configuración hacerlo siguiendo teorías económicas sobre la eficiencia en un mercado económico competitivo. La Constitución no impone, como ya se anotó, un modelo económico y por lo tanto permite que el legislador tenga en cuenta diferentes teorías sobre qué es la eficiencia </w:t>
      </w:r>
      <w:r w:rsidRPr="00DA5D0D">
        <w:rPr>
          <w:rFonts w:ascii="Bookman Old Style" w:eastAsia="Calibri" w:hAnsi="Bookman Old Style" w:cs="Arial"/>
          <w:b/>
          <w:i/>
          <w:sz w:val="22"/>
          <w:szCs w:val="22"/>
          <w:u w:val="single"/>
          <w:lang w:val="es-ES_tradnl" w:eastAsia="en-US"/>
        </w:rPr>
        <w:t xml:space="preserve">y cómo se logra que la autoridad de regulación propenda por ella, siempre que no adopte decisiones manifiestamente irrazonables o contrarias a mandatos o prohibiciones contenidos en la Carta. </w:t>
      </w:r>
      <w:r w:rsidRPr="00DA5D0D">
        <w:rPr>
          <w:rFonts w:ascii="Bookman Old Style" w:eastAsia="Calibri" w:hAnsi="Bookman Old Style" w:cs="Arial"/>
          <w:i/>
          <w:sz w:val="22"/>
          <w:szCs w:val="22"/>
          <w:lang w:val="es-ES_tradnl" w:eastAsia="en-US"/>
        </w:rPr>
        <w:t>En cambio, como ya se anotó, habría violado el principio de reserva de ley en la fijación del régimen de la regulación de los servicios públicos domiciliarios el que el legislador hubiera guardado silencio al respecto, delegando implícita y prácticamente en el órgano regulador la definición de este principio de rango constitucional. Además, la definición legislativa está orientada a evitar distorsiones del mercado que lleven a que la libre competencia deje de ser un derecho en beneficio de todos. Por ello, se declarará su exequibilidad”</w:t>
      </w:r>
      <w:r w:rsidRPr="00DA5D0D">
        <w:rPr>
          <w:rFonts w:ascii="Bookman Old Style" w:eastAsia="Calibri" w:hAnsi="Bookman Old Style" w:cs="Arial"/>
          <w:i/>
          <w:sz w:val="22"/>
          <w:szCs w:val="22"/>
          <w:vertAlign w:val="superscript"/>
          <w:lang w:val="es-ES_tradnl" w:eastAsia="en-US"/>
        </w:rPr>
        <w:footnoteReference w:id="26"/>
      </w:r>
      <w:r w:rsidRPr="001954E9">
        <w:rPr>
          <w:rFonts w:ascii="Bookman Old Style" w:eastAsia="Calibri" w:hAnsi="Bookman Old Style" w:cs="Arial"/>
          <w:sz w:val="22"/>
          <w:szCs w:val="22"/>
          <w:lang w:val="es-ES_tradnl" w:eastAsia="en-US"/>
        </w:rPr>
        <w:t xml:space="preserve"> (Resaltado fuera de texto)</w:t>
      </w:r>
      <w:r w:rsidR="00BC148D">
        <w:rPr>
          <w:rFonts w:ascii="Bookman Old Style" w:eastAsia="Calibri" w:hAnsi="Bookman Old Style" w:cs="Arial"/>
          <w:sz w:val="22"/>
          <w:szCs w:val="22"/>
          <w:lang w:val="es-ES_tradnl" w:eastAsia="en-US"/>
        </w:rPr>
        <w:t>.</w:t>
      </w:r>
    </w:p>
    <w:p w14:paraId="772CEF59" w14:textId="77777777" w:rsidR="009C5BF2" w:rsidRPr="001954E9" w:rsidRDefault="009C5BF2" w:rsidP="00DA5D0D">
      <w:pPr>
        <w:spacing w:before="240" w:after="240"/>
        <w:ind w:left="0"/>
        <w:jc w:val="both"/>
        <w:rPr>
          <w:rFonts w:ascii="Bookman Old Style" w:hAnsi="Bookman Old Style" w:cs="Arial"/>
          <w:color w:val="000000"/>
        </w:rPr>
      </w:pPr>
      <w:r w:rsidRPr="001954E9">
        <w:rPr>
          <w:rFonts w:ascii="Bookman Old Style" w:hAnsi="Bookman Old Style" w:cs="Arial"/>
          <w:color w:val="000000"/>
        </w:rPr>
        <w:t xml:space="preserve">En esta misma línea la Corte ha precisado lo siguiente en relación con </w:t>
      </w:r>
      <w:r w:rsidRPr="001954E9">
        <w:rPr>
          <w:rFonts w:ascii="Bookman Old Style" w:eastAsia="Calibri" w:hAnsi="Bookman Old Style" w:cs="Arial"/>
          <w:lang w:val="es-ES_tradnl" w:eastAsia="en-US"/>
        </w:rPr>
        <w:t>el régimen tarifario:</w:t>
      </w:r>
    </w:p>
    <w:p w14:paraId="11E733F4" w14:textId="77777777" w:rsidR="009C5BF2" w:rsidRPr="00DA5D0D" w:rsidRDefault="009C5BF2" w:rsidP="00DA5D0D">
      <w:pPr>
        <w:spacing w:before="220" w:after="220"/>
        <w:ind w:left="284" w:right="425"/>
        <w:jc w:val="both"/>
        <w:rPr>
          <w:rFonts w:ascii="Bookman Old Style" w:eastAsia="Calibri" w:hAnsi="Bookman Old Style" w:cs="Arial"/>
          <w:b/>
          <w:i/>
          <w:sz w:val="22"/>
          <w:szCs w:val="22"/>
          <w:u w:val="single"/>
          <w:lang w:val="es-ES_tradnl" w:eastAsia="en-US"/>
        </w:rPr>
      </w:pPr>
      <w:r w:rsidRPr="00DA5D0D">
        <w:rPr>
          <w:rFonts w:ascii="Bookman Old Style" w:eastAsia="Calibri" w:hAnsi="Bookman Old Style" w:cs="Arial"/>
          <w:i/>
          <w:sz w:val="22"/>
          <w:szCs w:val="22"/>
          <w:lang w:val="es-ES_tradnl" w:eastAsia="en-US"/>
        </w:rPr>
        <w:t xml:space="preserve">“Por último, la Sala considera necesario reiterar que el régimen tarifario, conforme a lo dispuesto por el artículo 367 de la Carta Política, debe consultar no sólo criterios de costos sino también de solidaridad, y que, </w:t>
      </w:r>
      <w:r w:rsidRPr="00DA5D0D">
        <w:rPr>
          <w:rFonts w:ascii="Bookman Old Style" w:eastAsia="Calibri" w:hAnsi="Bookman Old Style" w:cs="Arial"/>
          <w:b/>
          <w:i/>
          <w:sz w:val="22"/>
          <w:szCs w:val="22"/>
          <w:lang w:val="es-ES_tradnl" w:eastAsia="en-US"/>
        </w:rPr>
        <w:t xml:space="preserve">según el artículo 73 de la Ley </w:t>
      </w:r>
      <w:r w:rsidR="00B04CFB" w:rsidRPr="00DA5D0D">
        <w:rPr>
          <w:rFonts w:ascii="Bookman Old Style" w:eastAsia="Calibri" w:hAnsi="Bookman Old Style" w:cs="Arial"/>
          <w:b/>
          <w:i/>
          <w:sz w:val="22"/>
          <w:szCs w:val="22"/>
          <w:lang w:val="es-ES_tradnl" w:eastAsia="en-US"/>
        </w:rPr>
        <w:t>142 de 1994, las comisiones de r</w:t>
      </w:r>
      <w:r w:rsidRPr="00DA5D0D">
        <w:rPr>
          <w:rFonts w:ascii="Bookman Old Style" w:eastAsia="Calibri" w:hAnsi="Bookman Old Style" w:cs="Arial"/>
          <w:b/>
          <w:i/>
          <w:sz w:val="22"/>
          <w:szCs w:val="22"/>
          <w:lang w:val="es-ES_tradnl" w:eastAsia="en-US"/>
        </w:rPr>
        <w:t xml:space="preserve">egulación tienen como finalidad promover la libre competencia y regular los monopolios, en orden a una prestación eficiente de los servicios públicos. </w:t>
      </w:r>
      <w:r w:rsidRPr="00DA5D0D">
        <w:rPr>
          <w:rFonts w:ascii="Bookman Old Style" w:eastAsia="Calibri" w:hAnsi="Bookman Old Style" w:cs="Arial"/>
          <w:b/>
          <w:i/>
          <w:sz w:val="22"/>
          <w:szCs w:val="22"/>
          <w:u w:val="single"/>
          <w:lang w:val="es-ES_tradnl" w:eastAsia="en-US"/>
        </w:rPr>
        <w:t xml:space="preserve">En cumplimiento de esos objetivos, tales órganos deben asegurar la calidad de los servicios, evitar </w:t>
      </w:r>
      <w:r w:rsidRPr="00DA5D0D">
        <w:rPr>
          <w:rFonts w:ascii="Bookman Old Style" w:eastAsia="Calibri" w:hAnsi="Bookman Old Style" w:cs="Arial"/>
          <w:b/>
          <w:i/>
          <w:sz w:val="22"/>
          <w:szCs w:val="22"/>
          <w:u w:val="single"/>
          <w:lang w:val="es-ES_tradnl" w:eastAsia="en-US"/>
        </w:rPr>
        <w:lastRenderedPageBreak/>
        <w:t>conductas arbitrarias de los prestadores del servicio y defender los derechos de los usuarios.</w:t>
      </w:r>
    </w:p>
    <w:p w14:paraId="6DC0CC9D" w14:textId="77777777" w:rsidR="009C5BF2" w:rsidRPr="00DA5D0D" w:rsidRDefault="009C5BF2" w:rsidP="00DA5D0D">
      <w:pPr>
        <w:spacing w:before="220" w:after="220"/>
        <w:ind w:left="284" w:right="425"/>
        <w:jc w:val="both"/>
        <w:rPr>
          <w:rFonts w:ascii="Bookman Old Style" w:eastAsia="Calibri" w:hAnsi="Bookman Old Style" w:cs="Arial"/>
          <w:i/>
          <w:sz w:val="22"/>
          <w:szCs w:val="22"/>
          <w:lang w:val="es-ES_tradnl" w:eastAsia="en-US"/>
        </w:rPr>
      </w:pPr>
      <w:r w:rsidRPr="00DA5D0D">
        <w:rPr>
          <w:rFonts w:ascii="Bookman Old Style" w:eastAsia="Calibri" w:hAnsi="Bookman Old Style" w:cs="Arial"/>
          <w:i/>
          <w:sz w:val="22"/>
          <w:szCs w:val="22"/>
          <w:lang w:val="es-ES_tradnl" w:eastAsia="en-US"/>
        </w:rPr>
        <w:t xml:space="preserve">Por otro lado, al contrario de lo expuesto por el demandante, para la Corte es claro que el Congreso sí está facultado por la Constitución (arts. 150 -numeral 3- y 367 C.P.) para fijar el régimen tarifario de los servicios públicos domiciliarios y para determinar las entidades competentes para fijar las tarifas. En materia de servicios públicos domiciliarios fue directamente el Constituyente quien defirió tal competencia en el legislador y en ejercicio de esa facultad puede, como en efecto lo ha hecho, determinar cuáles son los elementos de las fórmulas tarifarias y cuáles los cargos que pueden incluirse. Siempre, teniendo en cuenta, además de los criterios de costos, los de solidaridad y redistribución de ingresos. </w:t>
      </w:r>
      <w:r w:rsidRPr="00DA5D0D">
        <w:rPr>
          <w:rFonts w:ascii="Bookman Old Style" w:eastAsia="Calibri" w:hAnsi="Bookman Old Style" w:cs="Arial"/>
          <w:b/>
          <w:i/>
          <w:sz w:val="22"/>
          <w:szCs w:val="22"/>
          <w:u w:val="single"/>
          <w:lang w:val="es-ES_tradnl" w:eastAsia="en-US"/>
        </w:rPr>
        <w:t>Precisamente la Ley 142 de 1994</w:t>
      </w:r>
      <w:r w:rsidR="00B04CFB" w:rsidRPr="00DA5D0D">
        <w:rPr>
          <w:rFonts w:ascii="Bookman Old Style" w:eastAsia="Calibri" w:hAnsi="Bookman Old Style" w:cs="Arial"/>
          <w:b/>
          <w:i/>
          <w:sz w:val="22"/>
          <w:szCs w:val="22"/>
          <w:u w:val="single"/>
          <w:lang w:val="es-ES_tradnl" w:eastAsia="en-US"/>
        </w:rPr>
        <w:t xml:space="preserve"> dispone que las comisiones de r</w:t>
      </w:r>
      <w:r w:rsidRPr="00DA5D0D">
        <w:rPr>
          <w:rFonts w:ascii="Bookman Old Style" w:eastAsia="Calibri" w:hAnsi="Bookman Old Style" w:cs="Arial"/>
          <w:b/>
          <w:i/>
          <w:sz w:val="22"/>
          <w:szCs w:val="22"/>
          <w:u w:val="single"/>
          <w:lang w:val="es-ES_tradnl" w:eastAsia="en-US"/>
        </w:rPr>
        <w:t>egulación son las llamadas a establecer las tarifas, de acuerdo con las previsiones que allí se consagran y respetando los principios que en la materia consagró la Constitución”</w:t>
      </w:r>
      <w:r w:rsidRPr="00DA5D0D">
        <w:rPr>
          <w:rFonts w:ascii="Bookman Old Style" w:eastAsia="Calibri" w:hAnsi="Bookman Old Style" w:cs="Arial"/>
          <w:i/>
          <w:sz w:val="22"/>
          <w:szCs w:val="22"/>
          <w:vertAlign w:val="superscript"/>
          <w:lang w:val="es-ES_tradnl" w:eastAsia="en-US"/>
        </w:rPr>
        <w:footnoteReference w:id="27"/>
      </w:r>
      <w:r w:rsidR="00BC148D" w:rsidRPr="00BC148D">
        <w:rPr>
          <w:rFonts w:ascii="Bookman Old Style" w:eastAsia="Calibri" w:hAnsi="Bookman Old Style" w:cs="Arial"/>
          <w:b/>
          <w:i/>
          <w:sz w:val="22"/>
          <w:szCs w:val="22"/>
          <w:lang w:val="es-ES_tradnl" w:eastAsia="en-US"/>
        </w:rPr>
        <w:t xml:space="preserve"> </w:t>
      </w:r>
      <w:r w:rsidR="00BC148D" w:rsidRPr="00DA5D0D">
        <w:rPr>
          <w:rFonts w:ascii="Bookman Old Style" w:eastAsia="Calibri" w:hAnsi="Bookman Old Style" w:cs="Arial"/>
          <w:sz w:val="22"/>
          <w:szCs w:val="22"/>
          <w:lang w:val="es-ES_tradnl" w:eastAsia="en-US"/>
        </w:rPr>
        <w:t>(Resaltado fuera de texto)</w:t>
      </w:r>
      <w:r w:rsidR="00BC148D">
        <w:rPr>
          <w:rFonts w:ascii="Bookman Old Style" w:eastAsia="Calibri" w:hAnsi="Bookman Old Style" w:cs="Arial"/>
          <w:sz w:val="22"/>
          <w:szCs w:val="22"/>
          <w:lang w:val="es-ES_tradnl" w:eastAsia="en-US"/>
        </w:rPr>
        <w:t>.</w:t>
      </w:r>
    </w:p>
    <w:p w14:paraId="18768CFD" w14:textId="77777777" w:rsidR="009C5BF2" w:rsidRPr="001954E9" w:rsidRDefault="009C5BF2" w:rsidP="00DA5D0D">
      <w:pPr>
        <w:spacing w:before="240" w:after="240"/>
        <w:ind w:left="0"/>
        <w:jc w:val="both"/>
        <w:rPr>
          <w:rFonts w:ascii="Bookman Old Style" w:hAnsi="Bookman Old Style" w:cs="Arial"/>
          <w:color w:val="000000"/>
        </w:rPr>
      </w:pPr>
      <w:r w:rsidRPr="001954E9">
        <w:rPr>
          <w:rFonts w:ascii="Bookman Old Style" w:hAnsi="Bookman Old Style" w:cs="Arial"/>
          <w:color w:val="000000"/>
        </w:rPr>
        <w:t>De acuerdo con lo expuesto, el criterio de eficiencia económica</w:t>
      </w:r>
      <w:r w:rsidR="00951123" w:rsidRPr="001954E9">
        <w:rPr>
          <w:rFonts w:ascii="Bookman Old Style" w:hAnsi="Bookman Old Style" w:cs="Arial"/>
          <w:color w:val="000000"/>
        </w:rPr>
        <w:t>, incluido este como parte del régimen tarifario y su aplicación en los aspectos que determinan el cobro de las tarifas,</w:t>
      </w:r>
      <w:r w:rsidRPr="001954E9">
        <w:rPr>
          <w:rFonts w:ascii="Bookman Old Style" w:hAnsi="Bookman Old Style" w:cs="Arial"/>
          <w:color w:val="000000"/>
        </w:rPr>
        <w:t xml:space="preserve"> tiene un amparo y respaldo constitucional y este ha sido analizado a fin de establecer su alcance dentro de las normas que hacen parte de la prestación de los servicios públicos de energía eléctrica y gas combustible.</w:t>
      </w:r>
      <w:r w:rsidR="00BF6E67" w:rsidRPr="001954E9">
        <w:rPr>
          <w:rFonts w:ascii="Bookman Old Style" w:hAnsi="Bookman Old Style" w:cs="Arial"/>
          <w:color w:val="000000"/>
        </w:rPr>
        <w:t xml:space="preserve"> Así mismo, este ha sido objeto de aplicación por parte de esta Comisión dentro de las actuaciones tarifarias al momento de establecer las tarifas o los cargos como parte del régimen tarifario a que hace referencia la Ley 142 de 1994.</w:t>
      </w:r>
    </w:p>
    <w:p w14:paraId="170B7365" w14:textId="77777777" w:rsidR="00076DF2" w:rsidRPr="001954E9" w:rsidRDefault="00076DF2" w:rsidP="00DA5D0D">
      <w:pPr>
        <w:spacing w:before="240" w:after="240"/>
        <w:ind w:left="0"/>
        <w:jc w:val="both"/>
        <w:rPr>
          <w:rFonts w:ascii="Bookman Old Style" w:hAnsi="Bookman Old Style" w:cs="Arial"/>
          <w:color w:val="000000"/>
        </w:rPr>
      </w:pPr>
      <w:r w:rsidRPr="001954E9">
        <w:rPr>
          <w:rFonts w:ascii="Bookman Old Style" w:hAnsi="Bookman Old Style" w:cs="Arial"/>
          <w:color w:val="000000"/>
        </w:rPr>
        <w:t>Frente a esto último, la jurisprudencia administrativa ha declarado la legalidad de aquellas decisiones regulatorias expedidas por parte de esta Comisión, en las cuales se ha llevado a cabo la aplicación del criterio de eficiencia en este sentido. En relación con lo anterior, la Sección Primera del H. Consejo de Estado en sentencia del tres (3) de diciembre de dos mil quince, con ponencia de la Consejera María Elizabeth García González, expediente número 2013-00757-01 expuso lo siguiente:</w:t>
      </w:r>
    </w:p>
    <w:p w14:paraId="2D56A6FC" w14:textId="77777777" w:rsidR="00076DF2" w:rsidRPr="00DA5D0D" w:rsidRDefault="00076DF2" w:rsidP="00DA5D0D">
      <w:pPr>
        <w:spacing w:before="220" w:after="220"/>
        <w:ind w:left="284" w:right="425"/>
        <w:jc w:val="both"/>
        <w:rPr>
          <w:rFonts w:ascii="Bookman Old Style" w:hAnsi="Bookman Old Style" w:cs="Arial"/>
          <w:i/>
          <w:color w:val="000000"/>
          <w:sz w:val="22"/>
          <w:szCs w:val="22"/>
        </w:rPr>
      </w:pPr>
      <w:r w:rsidRPr="00DA5D0D">
        <w:rPr>
          <w:rFonts w:ascii="Bookman Old Style" w:hAnsi="Bookman Old Style" w:cs="Arial"/>
          <w:i/>
          <w:color w:val="000000"/>
          <w:sz w:val="22"/>
          <w:szCs w:val="22"/>
        </w:rPr>
        <w:t>“De otra parte, para la Sala también carece de fundamento el argumento de la recurrente, según el  cual la actuación de la CREG fue arbitraria, ilegal e inconstitucional, pues a su juicio, dicha entidad, mediante un test de razonabilidad y proporcionalidad pretendió evadir el cumplimiento de la ley, en cuanto ésta establece que para que una empresa se considere eficiente, las tarifas económicamente eficientes se definirán tomando en cuenta la suficiencia financiera, criterio que consagra la garantía para las empresas de la recuperación de los costos y gastos, incluyendo los de expansión, con el fin de dar desarrollo al principio de universalidad y con ello garantizar los derechos de todas las personas a gozar de servicios públicos domiciliarios.</w:t>
      </w:r>
    </w:p>
    <w:p w14:paraId="7050DB59" w14:textId="77777777" w:rsidR="00076DF2" w:rsidRPr="00DA5D0D" w:rsidRDefault="00076DF2" w:rsidP="00DA5D0D">
      <w:pPr>
        <w:spacing w:before="220" w:after="220"/>
        <w:ind w:left="284" w:right="425"/>
        <w:jc w:val="both"/>
        <w:rPr>
          <w:rFonts w:ascii="Bookman Old Style" w:hAnsi="Bookman Old Style" w:cs="Arial"/>
          <w:i/>
          <w:color w:val="000000"/>
          <w:sz w:val="22"/>
          <w:szCs w:val="22"/>
        </w:rPr>
      </w:pPr>
      <w:r w:rsidRPr="00DA5D0D">
        <w:rPr>
          <w:rFonts w:ascii="Bookman Old Style" w:hAnsi="Bookman Old Style" w:cs="Arial"/>
          <w:i/>
          <w:color w:val="000000"/>
          <w:sz w:val="22"/>
          <w:szCs w:val="22"/>
        </w:rPr>
        <w:t xml:space="preserve">Al respecto, conviene señalar que la actuación de la CREG no evadió el cumplimiento de la ley, ni fue arbitraria, ilegal e inconstitucional, ni sobrepuso la prohibición de la reformatio in pejus al principio de la eficiencia económica, pues a través de la Resolución núm. 121 de 2012 acusada, dicha entidad sujetó la valoración de las tarifas solamente a los costos eficientes de los loops y demás inversiones realizada por la sociedad actora, teniendo en cuenta que de acuerdo con la Corte Constitucional, dentro de las tarifas no se han de trasladar costos a </w:t>
      </w:r>
      <w:r w:rsidRPr="00DA5D0D">
        <w:rPr>
          <w:rFonts w:ascii="Bookman Old Style" w:hAnsi="Bookman Old Style" w:cs="Arial"/>
          <w:i/>
          <w:color w:val="000000"/>
          <w:sz w:val="22"/>
          <w:szCs w:val="22"/>
        </w:rPr>
        <w:lastRenderedPageBreak/>
        <w:t xml:space="preserve">los usuarios por una gestión ineficiente, en armonía con el citado principio de eficiencia. </w:t>
      </w:r>
    </w:p>
    <w:p w14:paraId="68FBE24F" w14:textId="77777777" w:rsidR="00076DF2" w:rsidRPr="00DA5D0D" w:rsidRDefault="00076DF2" w:rsidP="00DA5D0D">
      <w:pPr>
        <w:spacing w:before="220" w:after="220"/>
        <w:ind w:left="284" w:right="425"/>
        <w:jc w:val="both"/>
        <w:rPr>
          <w:rFonts w:ascii="Bookman Old Style" w:hAnsi="Bookman Old Style" w:cs="Arial"/>
          <w:i/>
          <w:color w:val="000000"/>
          <w:sz w:val="22"/>
          <w:szCs w:val="22"/>
          <w:u w:val="single"/>
        </w:rPr>
      </w:pPr>
      <w:r w:rsidRPr="00DA5D0D">
        <w:rPr>
          <w:rFonts w:ascii="Bookman Old Style" w:hAnsi="Bookman Old Style" w:cs="Arial"/>
          <w:i/>
          <w:color w:val="000000"/>
          <w:sz w:val="22"/>
          <w:szCs w:val="22"/>
          <w:u w:val="single"/>
        </w:rPr>
        <w:t xml:space="preserve">Por tal razón, reconocer para los loops otros valores diferentes a los fijados mediante la mencionada Resolución, </w:t>
      </w:r>
      <w:r w:rsidRPr="00DA5D0D">
        <w:rPr>
          <w:rFonts w:ascii="Bookman Old Style" w:hAnsi="Bookman Old Style" w:cs="Arial"/>
          <w:b/>
          <w:i/>
          <w:color w:val="000000"/>
          <w:sz w:val="22"/>
          <w:szCs w:val="22"/>
          <w:u w:val="single"/>
        </w:rPr>
        <w:t>implicaría reconocer valores por fuera de los que se entienden como eficientes y, por ende, constituye un desconocimiento del criterio de eficiencia económica,</w:t>
      </w:r>
      <w:r w:rsidRPr="00DA5D0D">
        <w:rPr>
          <w:rFonts w:ascii="Bookman Old Style" w:hAnsi="Bookman Old Style" w:cs="Arial"/>
          <w:i/>
          <w:color w:val="000000"/>
          <w:sz w:val="22"/>
          <w:szCs w:val="22"/>
          <w:u w:val="single"/>
        </w:rPr>
        <w:t xml:space="preserve"> ya que según este criterio las condiciones bajo las cuales debe establecerse el costo de la prestación del servicio debe reflejar ausencia de ineficiencias en las tarifas, vale decir, únicamente los costos y gastos propios de la operación. </w:t>
      </w:r>
    </w:p>
    <w:p w14:paraId="2225F001" w14:textId="77777777" w:rsidR="00076DF2" w:rsidRPr="00DA5D0D" w:rsidRDefault="00076DF2" w:rsidP="00DA5D0D">
      <w:pPr>
        <w:spacing w:before="220" w:after="220"/>
        <w:ind w:left="284" w:right="425"/>
        <w:jc w:val="both"/>
        <w:rPr>
          <w:rFonts w:ascii="Bookman Old Style" w:hAnsi="Bookman Old Style" w:cs="Arial"/>
          <w:i/>
          <w:color w:val="000000"/>
          <w:sz w:val="22"/>
          <w:szCs w:val="22"/>
        </w:rPr>
      </w:pPr>
      <w:r w:rsidRPr="00DA5D0D">
        <w:rPr>
          <w:rFonts w:ascii="Bookman Old Style" w:hAnsi="Bookman Old Style" w:cs="Arial"/>
          <w:i/>
          <w:color w:val="000000"/>
          <w:sz w:val="22"/>
          <w:szCs w:val="22"/>
        </w:rPr>
        <w:t>Sobre este asunto, es preciso traer a colación la sentencia C- 150 de 25 de febrero de 2003 (Magistrado ponente doctor Manuel José Cepeda Espinosa), en la que la Corte Constitucional señaló:</w:t>
      </w:r>
    </w:p>
    <w:p w14:paraId="24752125" w14:textId="77777777" w:rsidR="00076DF2" w:rsidRPr="00DA5D0D" w:rsidRDefault="00076DF2" w:rsidP="00DA5D0D">
      <w:pPr>
        <w:spacing w:before="220" w:after="220"/>
        <w:ind w:left="284" w:right="425"/>
        <w:jc w:val="both"/>
        <w:rPr>
          <w:rFonts w:ascii="Bookman Old Style" w:hAnsi="Bookman Old Style" w:cs="Arial"/>
          <w:i/>
          <w:color w:val="000000"/>
          <w:sz w:val="22"/>
          <w:szCs w:val="22"/>
        </w:rPr>
      </w:pPr>
      <w:r w:rsidRPr="00DA5D0D">
        <w:rPr>
          <w:rFonts w:ascii="Bookman Old Style" w:hAnsi="Bookman Old Style" w:cs="Arial"/>
          <w:i/>
          <w:color w:val="000000"/>
          <w:sz w:val="22"/>
          <w:szCs w:val="22"/>
        </w:rPr>
        <w:t>(…)</w:t>
      </w:r>
    </w:p>
    <w:p w14:paraId="3C85468F" w14:textId="77777777" w:rsidR="00076DF2" w:rsidRPr="00DA5D0D" w:rsidRDefault="00076DF2" w:rsidP="00DA5D0D">
      <w:pPr>
        <w:spacing w:before="220" w:after="220"/>
        <w:ind w:left="284" w:right="425"/>
        <w:jc w:val="both"/>
        <w:rPr>
          <w:rFonts w:ascii="Bookman Old Style" w:hAnsi="Bookman Old Style" w:cs="Arial"/>
          <w:b/>
          <w:i/>
          <w:color w:val="000000"/>
          <w:sz w:val="22"/>
          <w:szCs w:val="22"/>
          <w:u w:val="single"/>
        </w:rPr>
      </w:pPr>
      <w:r w:rsidRPr="00DA5D0D">
        <w:rPr>
          <w:rFonts w:ascii="Bookman Old Style" w:hAnsi="Bookman Old Style" w:cs="Arial"/>
          <w:i/>
          <w:color w:val="000000"/>
          <w:sz w:val="22"/>
          <w:szCs w:val="22"/>
        </w:rPr>
        <w:t xml:space="preserve">Además, bajo el entendido de que el criterio de suficiencia financiera busca que la fórmula tarifaria contenga todas las erogaciones necesarias para prestar el servicio, incluido los costos, gastos, remuneración del patrimonio, para la Sala no cabe duda de que en la valoración de los cargos regulados para remunerar el transporte de la actora se respetó este criterio, toda vez que a través del artículo 11 de la Resolución núm. 121 de 2012 se aprobaron los cargos regulados para remunerar los Gastos de Administración, Operación y Mantenimiento (AOM), </w:t>
      </w:r>
      <w:r w:rsidRPr="00DA5D0D">
        <w:rPr>
          <w:rFonts w:ascii="Bookman Old Style" w:hAnsi="Bookman Old Style" w:cs="Arial"/>
          <w:b/>
          <w:i/>
          <w:color w:val="000000"/>
          <w:sz w:val="22"/>
          <w:szCs w:val="22"/>
          <w:u w:val="single"/>
        </w:rPr>
        <w:t>además de los costos eficientes.</w:t>
      </w:r>
    </w:p>
    <w:p w14:paraId="5FF0A5AD" w14:textId="77777777" w:rsidR="00076DF2" w:rsidRPr="00DA5D0D" w:rsidRDefault="00076DF2" w:rsidP="00DA5D0D">
      <w:pPr>
        <w:spacing w:before="220" w:after="220"/>
        <w:ind w:left="284" w:right="425"/>
        <w:jc w:val="both"/>
        <w:rPr>
          <w:rFonts w:ascii="Bookman Old Style" w:hAnsi="Bookman Old Style" w:cs="Arial"/>
          <w:i/>
          <w:color w:val="000000"/>
          <w:sz w:val="22"/>
          <w:szCs w:val="22"/>
        </w:rPr>
      </w:pPr>
      <w:r w:rsidRPr="00DA5D0D">
        <w:rPr>
          <w:rFonts w:ascii="Bookman Old Style" w:hAnsi="Bookman Old Style" w:cs="Arial"/>
          <w:i/>
          <w:color w:val="000000"/>
          <w:sz w:val="22"/>
          <w:szCs w:val="22"/>
        </w:rPr>
        <w:t xml:space="preserve">Así las cosas, para la Sala, en el presente caso, no se evidencian las violaciones aducidas por la actora, </w:t>
      </w:r>
      <w:r w:rsidRPr="00DA5D0D">
        <w:rPr>
          <w:rFonts w:ascii="Bookman Old Style" w:hAnsi="Bookman Old Style" w:cs="Arial"/>
          <w:b/>
          <w:i/>
          <w:color w:val="000000"/>
          <w:sz w:val="22"/>
          <w:szCs w:val="22"/>
          <w:u w:val="single"/>
        </w:rPr>
        <w:t>razón por la cual debe mantenerse incólume la presunción de legalidad que ampara a los actos acusados y confirmarse la sentencia apelada, como en efecto se dispondrá en la parte resolutiva de esta providencia</w:t>
      </w:r>
      <w:r w:rsidRPr="00DA5D0D">
        <w:rPr>
          <w:rFonts w:ascii="Bookman Old Style" w:hAnsi="Bookman Old Style" w:cs="Arial"/>
          <w:i/>
          <w:color w:val="000000"/>
          <w:sz w:val="22"/>
          <w:szCs w:val="22"/>
        </w:rPr>
        <w:t>.”</w:t>
      </w:r>
      <w:r w:rsidR="00951123" w:rsidRPr="00DA5D0D">
        <w:rPr>
          <w:rFonts w:ascii="Bookman Old Style" w:hAnsi="Bookman Old Style" w:cs="Arial"/>
          <w:i/>
          <w:color w:val="000000"/>
          <w:sz w:val="22"/>
          <w:szCs w:val="22"/>
        </w:rPr>
        <w:t xml:space="preserve"> </w:t>
      </w:r>
      <w:r w:rsidR="00951123" w:rsidRPr="00DA5D0D">
        <w:rPr>
          <w:rFonts w:ascii="Bookman Old Style" w:hAnsi="Bookman Old Style" w:cs="Arial"/>
          <w:color w:val="000000"/>
          <w:sz w:val="22"/>
          <w:szCs w:val="22"/>
        </w:rPr>
        <w:t>(Resaltado fuera de texto)</w:t>
      </w:r>
    </w:p>
    <w:p w14:paraId="2E10D3DC" w14:textId="77777777" w:rsidR="002F30E3" w:rsidRDefault="00635BCB" w:rsidP="00DA5D0D">
      <w:pPr>
        <w:spacing w:before="240" w:after="240"/>
        <w:ind w:left="0"/>
        <w:jc w:val="both"/>
        <w:rPr>
          <w:rFonts w:ascii="Bookman Old Style" w:hAnsi="Bookman Old Style" w:cs="Arial"/>
          <w:color w:val="000000"/>
        </w:rPr>
      </w:pPr>
      <w:r w:rsidRPr="001954E9">
        <w:rPr>
          <w:rFonts w:ascii="Bookman Old Style" w:hAnsi="Bookman Old Style" w:cs="Arial"/>
          <w:color w:val="000000"/>
        </w:rPr>
        <w:t>De acuerdo con lo expuesto</w:t>
      </w:r>
      <w:r w:rsidR="009C5BF2" w:rsidRPr="001954E9">
        <w:rPr>
          <w:rFonts w:ascii="Bookman Old Style" w:hAnsi="Bookman Old Style" w:cs="Arial"/>
          <w:color w:val="000000"/>
        </w:rPr>
        <w:t xml:space="preserve">, el criterio de eficiencia económica dentro de la remuneración de cada actividad dentro de los servicios públicos de energía eléctrica y gas combustible, no puede llevar a entender que la Comisión debe remunerar cualquier tipo de activos o de costos o gastos solicitados por la empresa, de la misma forma que la remuneración que se realice se haga a cualquier costo o en los términos solicitados por la empresa, incluyendo aquellos que no sean eficientes. </w:t>
      </w:r>
    </w:p>
    <w:p w14:paraId="569C7BFB" w14:textId="77777777" w:rsidR="009C5BF2" w:rsidRPr="001954E9" w:rsidRDefault="009C5BF2" w:rsidP="00DA5D0D">
      <w:pPr>
        <w:spacing w:before="240" w:after="240"/>
        <w:ind w:left="0"/>
        <w:jc w:val="both"/>
        <w:rPr>
          <w:rFonts w:ascii="Bookman Old Style" w:hAnsi="Bookman Old Style" w:cs="Arial"/>
          <w:color w:val="000000"/>
        </w:rPr>
      </w:pPr>
      <w:r w:rsidRPr="001954E9">
        <w:rPr>
          <w:rFonts w:ascii="Bookman Old Style" w:hAnsi="Bookman Old Style" w:cs="Arial"/>
          <w:color w:val="000000"/>
        </w:rPr>
        <w:t xml:space="preserve">Esto, bajo </w:t>
      </w:r>
      <w:r w:rsidR="00E116AC" w:rsidRPr="001954E9">
        <w:rPr>
          <w:rFonts w:ascii="Bookman Old Style" w:hAnsi="Bookman Old Style" w:cs="Arial"/>
          <w:color w:val="000000"/>
        </w:rPr>
        <w:t>justificaciones</w:t>
      </w:r>
      <w:r w:rsidRPr="001954E9">
        <w:rPr>
          <w:rFonts w:ascii="Bookman Old Style" w:hAnsi="Bookman Old Style" w:cs="Arial"/>
          <w:color w:val="000000"/>
        </w:rPr>
        <w:t xml:space="preserve"> </w:t>
      </w:r>
      <w:r w:rsidR="00E116AC" w:rsidRPr="001954E9">
        <w:rPr>
          <w:rFonts w:ascii="Bookman Old Style" w:hAnsi="Bookman Old Style" w:cs="Arial"/>
          <w:color w:val="000000"/>
        </w:rPr>
        <w:t xml:space="preserve">relativas a que dicho reconocimiento permitiría </w:t>
      </w:r>
      <w:r w:rsidRPr="001954E9">
        <w:rPr>
          <w:rFonts w:ascii="Bookman Old Style" w:hAnsi="Bookman Old Style" w:cs="Arial"/>
          <w:color w:val="000000"/>
        </w:rPr>
        <w:t>llevar a cabo la prestación continúa e ininterrumpida del servicio</w:t>
      </w:r>
      <w:r w:rsidR="009B3836" w:rsidRPr="001954E9">
        <w:rPr>
          <w:rFonts w:ascii="Bookman Old Style" w:hAnsi="Bookman Old Style" w:cs="Arial"/>
          <w:color w:val="000000"/>
        </w:rPr>
        <w:t xml:space="preserve"> o utilización eficiente de los mismos</w:t>
      </w:r>
      <w:r w:rsidRPr="001954E9">
        <w:rPr>
          <w:rFonts w:ascii="Bookman Old Style" w:hAnsi="Bookman Old Style" w:cs="Arial"/>
          <w:color w:val="000000"/>
        </w:rPr>
        <w:t xml:space="preserve">, conllevando el reconocimiento de inversiones por fuera de valores eficientes, así como trasladar a los usuarios los costos de los activos, el mantenimiento de los mismos y demás gastos en que incurran las empresas que sean considerados ineficientes, </w:t>
      </w:r>
      <w:r w:rsidR="00E116AC" w:rsidRPr="001954E9">
        <w:rPr>
          <w:rFonts w:ascii="Bookman Old Style" w:hAnsi="Bookman Old Style" w:cs="Arial"/>
          <w:color w:val="000000"/>
        </w:rPr>
        <w:t xml:space="preserve">lo anterior, </w:t>
      </w:r>
      <w:r w:rsidRPr="001954E9">
        <w:rPr>
          <w:rFonts w:ascii="Bookman Old Style" w:hAnsi="Bookman Old Style" w:cs="Arial"/>
          <w:color w:val="000000"/>
        </w:rPr>
        <w:t>bajo la justificación de garantizar la prestación del servicio.</w:t>
      </w:r>
    </w:p>
    <w:p w14:paraId="4C4D3CF3" w14:textId="77777777" w:rsidR="009C5BF2" w:rsidRPr="001954E9" w:rsidRDefault="009C5BF2" w:rsidP="00DA5D0D">
      <w:pPr>
        <w:spacing w:before="240" w:after="240"/>
        <w:ind w:left="0"/>
        <w:jc w:val="both"/>
        <w:rPr>
          <w:rFonts w:ascii="Bookman Old Style" w:hAnsi="Bookman Old Style" w:cs="Arial"/>
          <w:color w:val="000000"/>
        </w:rPr>
      </w:pPr>
      <w:r w:rsidRPr="001954E9">
        <w:rPr>
          <w:rFonts w:ascii="Bookman Old Style" w:hAnsi="Bookman Old Style" w:cs="Arial"/>
          <w:color w:val="000000"/>
        </w:rPr>
        <w:t xml:space="preserve">Esto llevaría a entender que la labor regulatoria de la Comisión como mecanismo de intervención del Estado en la economía se limitaría a realizar un reconocimiento formal de las inversiones y de los costos y gastos solicitados por las empresas, lo que en la práctica se traduciría en que a pesar de existir una Ley que establece la intervención de dicha actividad, la cual incluye los </w:t>
      </w:r>
      <w:r w:rsidRPr="001954E9">
        <w:rPr>
          <w:rFonts w:ascii="Bookman Old Style" w:hAnsi="Bookman Old Style" w:cs="Arial"/>
          <w:color w:val="000000"/>
        </w:rPr>
        <w:lastRenderedPageBreak/>
        <w:t>instrumentos y los fines a los cuales se sujeta dicha intervención,</w:t>
      </w:r>
      <w:r w:rsidR="002F30E3">
        <w:rPr>
          <w:rFonts w:ascii="Bookman Old Style" w:hAnsi="Bookman Old Style" w:cs="Arial"/>
          <w:color w:val="000000"/>
        </w:rPr>
        <w:t xml:space="preserve"> esta </w:t>
      </w:r>
      <w:r w:rsidRPr="001954E9">
        <w:rPr>
          <w:rFonts w:ascii="Bookman Old Style" w:hAnsi="Bookman Old Style" w:cs="Arial"/>
          <w:color w:val="000000"/>
        </w:rPr>
        <w:t xml:space="preserve">actividad sería una actividad desregulada y libre al actuar de los agentes. </w:t>
      </w:r>
    </w:p>
    <w:p w14:paraId="4A281E47" w14:textId="77777777" w:rsidR="00635BCB" w:rsidRPr="001954E9" w:rsidRDefault="009C5BF2" w:rsidP="00DA5D0D">
      <w:pPr>
        <w:spacing w:before="240" w:after="240"/>
        <w:ind w:left="0" w:right="-93"/>
        <w:jc w:val="both"/>
        <w:rPr>
          <w:rFonts w:ascii="Bookman Old Style" w:eastAsia="Calibri" w:hAnsi="Bookman Old Style" w:cs="Arial"/>
          <w:lang w:val="es-CO" w:eastAsia="en-US"/>
        </w:rPr>
      </w:pPr>
      <w:r w:rsidRPr="001954E9">
        <w:rPr>
          <w:rFonts w:ascii="Bookman Old Style" w:hAnsi="Bookman Old Style" w:cs="Arial"/>
          <w:color w:val="000000"/>
        </w:rPr>
        <w:t>No sobra reiterar que atendiendo los lineamientos de la jurisprudencia constitucional</w:t>
      </w:r>
      <w:r w:rsidRPr="001954E9">
        <w:rPr>
          <w:rFonts w:ascii="Bookman Old Style" w:hAnsi="Bookman Old Style" w:cs="Arial"/>
          <w:color w:val="000000"/>
          <w:vertAlign w:val="superscript"/>
        </w:rPr>
        <w:footnoteReference w:id="28"/>
      </w:r>
      <w:r w:rsidRPr="001954E9">
        <w:rPr>
          <w:rFonts w:ascii="Bookman Old Style" w:hAnsi="Bookman Old Style" w:cs="Arial"/>
          <w:color w:val="000000"/>
        </w:rPr>
        <w:t xml:space="preserve"> se ha precisado que la función de regulación debe orientarse a garantizar: i) la efectividad de los principios del Estado social de derecho; ii)  corregir las fallas del mercado para el buen funcionamiento del mismo, generadas entre otras por externalidades, la ausencia de información perfecta, los monopolios naturales y las barreras de entrada o de salida, competencia destructiva; iii) orientar el interés privado al desarrollo de funcion</w:t>
      </w:r>
      <w:r w:rsidR="00BF6E67" w:rsidRPr="001954E9">
        <w:rPr>
          <w:rFonts w:ascii="Bookman Old Style" w:hAnsi="Bookman Old Style" w:cs="Arial"/>
          <w:color w:val="000000"/>
        </w:rPr>
        <w:t>es socialmente apreciadas; iv) que l</w:t>
      </w:r>
      <w:r w:rsidRPr="001954E9">
        <w:rPr>
          <w:rFonts w:ascii="Bookman Old Style" w:hAnsi="Bookman Old Style" w:cs="Arial"/>
          <w:color w:val="000000"/>
        </w:rPr>
        <w:t xml:space="preserve">os órganos de regulación han de ejercer sus competencias con miras a alcanzar los fines que justifican su existencia en un mercado inscrito dentro de un Estado social y democrático de derecho; v) promover la competencia, proteger los derechos de los usuarios o evitar el </w:t>
      </w:r>
      <w:r w:rsidR="00635BCB" w:rsidRPr="001954E9">
        <w:rPr>
          <w:rFonts w:ascii="Bookman Old Style" w:eastAsia="Calibri" w:hAnsi="Bookman Old Style" w:cs="Arial"/>
          <w:lang w:val="es-CO" w:eastAsia="en-US"/>
        </w:rPr>
        <w:t>que dicho activo o gasto pueda estar destinado para la prestación del servicio, estaría actuando en contra de la Ley y la regulación.</w:t>
      </w:r>
    </w:p>
    <w:p w14:paraId="001E6822" w14:textId="77777777" w:rsidR="00635BCB" w:rsidRPr="001954E9" w:rsidRDefault="00635BCB" w:rsidP="00DA5D0D">
      <w:pPr>
        <w:spacing w:before="240" w:after="240"/>
        <w:ind w:left="0" w:right="-93"/>
        <w:jc w:val="both"/>
        <w:rPr>
          <w:rFonts w:ascii="Bookman Old Style" w:hAnsi="Bookman Old Style" w:cs="Arial"/>
          <w:color w:val="000000"/>
        </w:rPr>
      </w:pPr>
      <w:r w:rsidRPr="001954E9">
        <w:rPr>
          <w:rFonts w:ascii="Bookman Old Style" w:hAnsi="Bookman Old Style" w:cs="Arial"/>
          <w:color w:val="000000"/>
        </w:rPr>
        <w:t>En este sentido, la no inclusión de activos, costos o gastos destinados para la prestación continúa e ininterrumpida del servicio sin atender o verificar la aplicación de los principios a los que se sujetan los servicios públicos, así como los criterios tarifarios para cada metodología que remuneran las actividades que de éstos hacen parte, no puede ser entendido como el parámetro al que se sujeta el regulador dentro de las decisiones y las actuaciones administrativas que desarrolla.</w:t>
      </w:r>
    </w:p>
    <w:p w14:paraId="298D87C4" w14:textId="77777777" w:rsidR="00635BCB" w:rsidRPr="001954E9" w:rsidRDefault="00635BCB" w:rsidP="00DA5D0D">
      <w:pPr>
        <w:spacing w:before="240" w:after="240"/>
        <w:ind w:left="0" w:right="-93"/>
        <w:jc w:val="both"/>
        <w:rPr>
          <w:rFonts w:ascii="Bookman Old Style" w:eastAsia="Calibri" w:hAnsi="Bookman Old Style" w:cs="Arial"/>
          <w:lang w:val="es-ES_tradnl" w:eastAsia="en-US"/>
        </w:rPr>
      </w:pPr>
      <w:r w:rsidRPr="001954E9">
        <w:rPr>
          <w:rFonts w:ascii="Bookman Old Style" w:hAnsi="Bookman Old Style" w:cs="Arial"/>
          <w:color w:val="000000"/>
        </w:rPr>
        <w:t xml:space="preserve">Es por esto que las decisiones que adopten atendiendo este análisis permiten </w:t>
      </w:r>
      <w:r w:rsidRPr="001954E9">
        <w:rPr>
          <w:rFonts w:ascii="Bookman Old Style" w:eastAsia="Calibri" w:hAnsi="Bookman Old Style" w:cs="Arial"/>
          <w:lang w:val="es-ES_tradnl" w:eastAsia="en-US"/>
        </w:rPr>
        <w:t>garantizar los postulados de equilibrio de las relaciones que deben existir entre usuarios y las empresas, las cuales se materializan en la prestación eficiente del servicio, lo que permite la efectividad de los derechos fundamentales y el interés colectivo, el adecuado funcionamiento del mercado, así como la compatibilidad de los intereses económicos de las empresas</w:t>
      </w:r>
      <w:r w:rsidRPr="001954E9">
        <w:rPr>
          <w:rStyle w:val="Refdenotaalpie"/>
          <w:rFonts w:ascii="Bookman Old Style" w:eastAsia="Calibri" w:hAnsi="Bookman Old Style" w:cs="Arial"/>
          <w:lang w:val="es-ES_tradnl" w:eastAsia="en-US"/>
        </w:rPr>
        <w:footnoteReference w:id="29"/>
      </w:r>
      <w:r w:rsidRPr="001954E9">
        <w:rPr>
          <w:rFonts w:ascii="Bookman Old Style" w:eastAsia="Calibri" w:hAnsi="Bookman Old Style" w:cs="Arial"/>
          <w:lang w:val="es-ES_tradnl" w:eastAsia="en-US"/>
        </w:rPr>
        <w:t>.</w:t>
      </w:r>
    </w:p>
    <w:p w14:paraId="359E3283" w14:textId="77777777" w:rsidR="002F30E3" w:rsidRDefault="00635BCB" w:rsidP="00DA5D0D">
      <w:pPr>
        <w:spacing w:before="240" w:after="240"/>
        <w:ind w:left="0" w:right="-93"/>
        <w:jc w:val="both"/>
        <w:rPr>
          <w:rFonts w:ascii="Bookman Old Style" w:hAnsi="Bookman Old Style" w:cs="Arial"/>
          <w:color w:val="000000"/>
        </w:rPr>
      </w:pPr>
      <w:r w:rsidRPr="001954E9">
        <w:rPr>
          <w:rFonts w:ascii="Bookman Old Style" w:hAnsi="Bookman Old Style" w:cs="Arial"/>
          <w:color w:val="000000"/>
        </w:rPr>
        <w:t xml:space="preserve">Se concluye entonces que, le corresponde a esta Comisión garantizar dentro de la remuneración de las tarifas que estas han de permitir la prestación, continúa e ininterrumpida del servicio, sin embargo, esta se debe realizar de manera eficiente, por lo que esta no puede ser a cualquier costo, en especial cuando ese costo represente una gestión ineficiente por parte de las empresas, más aún cuando esta Comisión tiene la obligación legal, en cualquier momento y dentro </w:t>
      </w:r>
      <w:r w:rsidRPr="001954E9">
        <w:rPr>
          <w:rFonts w:ascii="Bookman Old Style" w:hAnsi="Bookman Old Style" w:cs="Arial"/>
          <w:color w:val="000000"/>
        </w:rPr>
        <w:lastRenderedPageBreak/>
        <w:t>del trámite de cualquier actuación administrativa de carácter general o particular que se adelante, de dar cumplimiento a los criterios tarifarios previstos en el artículo 87 de la Ley 142 de 1994 en todos los aspectos que determinan el cobro de las tarifas y que hagan parte del régimen tarifario.</w:t>
      </w:r>
    </w:p>
    <w:p w14:paraId="11049852" w14:textId="77777777" w:rsidR="00635BCB" w:rsidRPr="001954E9" w:rsidRDefault="00635BCB" w:rsidP="00DA5D0D">
      <w:pPr>
        <w:spacing w:before="240" w:after="240"/>
        <w:ind w:left="0" w:right="-93"/>
        <w:jc w:val="both"/>
        <w:rPr>
          <w:rFonts w:ascii="Bookman Old Style" w:hAnsi="Bookman Old Style" w:cs="Arial"/>
          <w:color w:val="000000"/>
        </w:rPr>
      </w:pPr>
      <w:r w:rsidRPr="001954E9">
        <w:rPr>
          <w:rFonts w:ascii="Bookman Old Style" w:hAnsi="Bookman Old Style" w:cs="Arial"/>
          <w:color w:val="000000"/>
        </w:rPr>
        <w:t>Por lo tanto, no todo activo, ni todo costo o gasto destinado a la prestación del servicio debe ser remunerado sino sólo aquel que se encuentre en condiciones de eficiencia de acuerdo con lo previsto en cada metodología, así como parte de la aplicación del régimen tarifario</w:t>
      </w:r>
      <w:r w:rsidRPr="001954E9">
        <w:rPr>
          <w:rStyle w:val="Refdenotaalpie"/>
          <w:rFonts w:ascii="Bookman Old Style" w:hAnsi="Bookman Old Style" w:cs="Arial"/>
          <w:color w:val="000000"/>
        </w:rPr>
        <w:footnoteReference w:id="30"/>
      </w:r>
      <w:r w:rsidRPr="001954E9">
        <w:rPr>
          <w:rFonts w:ascii="Bookman Old Style" w:hAnsi="Bookman Old Style" w:cs="Arial"/>
          <w:color w:val="000000"/>
        </w:rPr>
        <w:t xml:space="preserve">. </w:t>
      </w:r>
    </w:p>
    <w:p w14:paraId="78543543" w14:textId="77777777" w:rsidR="00C87369" w:rsidRDefault="002F30E3" w:rsidP="00DA5D0D">
      <w:pPr>
        <w:spacing w:before="240" w:after="240"/>
        <w:ind w:left="0" w:right="-93"/>
        <w:jc w:val="both"/>
        <w:rPr>
          <w:rFonts w:ascii="Bookman Old Style" w:hAnsi="Bookman Old Style" w:cs="Arial"/>
          <w:color w:val="000000"/>
        </w:rPr>
      </w:pPr>
      <w:r w:rsidRPr="001954E9">
        <w:rPr>
          <w:rFonts w:ascii="Bookman Old Style" w:hAnsi="Bookman Old Style" w:cs="Arial"/>
          <w:color w:val="000000"/>
        </w:rPr>
        <w:t xml:space="preserve">La no inclusión de la totalidad de los activos o de costos o gastos que se deben remunerar en condiciones de eficiencia para prestar el servicio de acuerdo con lo previsto en las metodologías tarifarias, </w:t>
      </w:r>
      <w:r>
        <w:rPr>
          <w:rFonts w:ascii="Bookman Old Style" w:hAnsi="Bookman Old Style" w:cs="Arial"/>
          <w:color w:val="000000"/>
        </w:rPr>
        <w:t>deriva</w:t>
      </w:r>
      <w:r w:rsidRPr="001954E9">
        <w:rPr>
          <w:rFonts w:ascii="Bookman Old Style" w:hAnsi="Bookman Old Style" w:cs="Arial"/>
          <w:color w:val="000000"/>
        </w:rPr>
        <w:t xml:space="preserve"> en un actuar del regulador</w:t>
      </w:r>
      <w:r>
        <w:rPr>
          <w:rFonts w:ascii="Bookman Old Style" w:hAnsi="Bookman Old Style" w:cs="Arial"/>
          <w:color w:val="000000"/>
        </w:rPr>
        <w:t xml:space="preserve"> por</w:t>
      </w:r>
      <w:r w:rsidRPr="001954E9">
        <w:rPr>
          <w:rFonts w:ascii="Bookman Old Style" w:hAnsi="Bookman Old Style" w:cs="Arial"/>
          <w:color w:val="000000"/>
        </w:rPr>
        <w:t xml:space="preserve"> fuera de los mandatos establecidos en la ley y en la regulación, premisa que es totalmente diferente a justificar el reconocimiento de inversiones, así como de costos y gastos a cualquier costo, ya que esto implicaría el riesgo de trasladar la gestión ineficiente de los agentes en los cargos y en las tarifas.</w:t>
      </w:r>
    </w:p>
    <w:p w14:paraId="518C4360" w14:textId="77777777" w:rsidR="00831A1E" w:rsidRPr="00514BCF" w:rsidRDefault="00831A1E" w:rsidP="00514BCF">
      <w:pPr>
        <w:keepNext/>
        <w:numPr>
          <w:ilvl w:val="0"/>
          <w:numId w:val="2"/>
        </w:numPr>
        <w:spacing w:before="360" w:after="240"/>
        <w:ind w:left="567" w:hanging="567"/>
        <w:jc w:val="both"/>
        <w:rPr>
          <w:rFonts w:ascii="Bookman Old Style" w:hAnsi="Bookman Old Style" w:cs="Arial"/>
          <w:b/>
        </w:rPr>
      </w:pPr>
      <w:r w:rsidRPr="00514BCF">
        <w:rPr>
          <w:rFonts w:ascii="Bookman Old Style" w:hAnsi="Bookman Old Style" w:cs="Arial"/>
          <w:b/>
        </w:rPr>
        <w:t xml:space="preserve">Análisis de la solicitud tarifaria </w:t>
      </w:r>
      <w:r w:rsidR="00847443" w:rsidRPr="00514BCF">
        <w:rPr>
          <w:rFonts w:ascii="Bookman Old Style" w:hAnsi="Bookman Old Style" w:cs="Arial"/>
          <w:b/>
        </w:rPr>
        <w:t xml:space="preserve">presentada por la </w:t>
      </w:r>
      <w:r w:rsidRPr="00514BCF">
        <w:rPr>
          <w:rFonts w:ascii="Bookman Old Style" w:hAnsi="Bookman Old Style" w:cs="Arial"/>
          <w:b/>
        </w:rPr>
        <w:t xml:space="preserve">empresa </w:t>
      </w:r>
      <w:r w:rsidR="00BA3B1B">
        <w:rPr>
          <w:rFonts w:ascii="Bookman Old Style" w:hAnsi="Bookman Old Style" w:cs="Arial"/>
          <w:b/>
        </w:rPr>
        <w:t>PUBLISERVICIOS</w:t>
      </w:r>
      <w:r w:rsidR="00911A0D" w:rsidRPr="00514BCF">
        <w:rPr>
          <w:rFonts w:ascii="Bookman Old Style" w:hAnsi="Bookman Old Style" w:cs="Arial"/>
          <w:b/>
        </w:rPr>
        <w:t xml:space="preserve"> S.A. E.S.P.</w:t>
      </w:r>
      <w:r w:rsidR="00847443" w:rsidRPr="00514BCF">
        <w:rPr>
          <w:rFonts w:ascii="Bookman Old Style" w:hAnsi="Bookman Old Style" w:cs="Arial"/>
          <w:b/>
        </w:rPr>
        <w:t xml:space="preserve"> </w:t>
      </w:r>
      <w:r w:rsidRPr="00514BCF">
        <w:rPr>
          <w:rFonts w:ascii="Bookman Old Style" w:hAnsi="Bookman Old Style" w:cs="Arial"/>
          <w:b/>
        </w:rPr>
        <w:t>y definición de los cargos máximos para la actividad de distribución de gas combustible</w:t>
      </w:r>
    </w:p>
    <w:p w14:paraId="0D01936B" w14:textId="77777777" w:rsidR="00D80817" w:rsidRPr="001954E9" w:rsidRDefault="00D80817" w:rsidP="00DA5D0D">
      <w:pPr>
        <w:spacing w:before="240" w:after="240"/>
        <w:ind w:left="0"/>
        <w:jc w:val="both"/>
        <w:rPr>
          <w:rFonts w:ascii="Bookman Old Style" w:hAnsi="Bookman Old Style" w:cs="Arial"/>
          <w:color w:val="000000"/>
        </w:rPr>
      </w:pPr>
      <w:r w:rsidRPr="001954E9">
        <w:rPr>
          <w:rFonts w:ascii="Bookman Old Style" w:hAnsi="Bookman Old Style" w:cs="Arial"/>
          <w:color w:val="000000"/>
        </w:rPr>
        <w:t>La metodología de remuneración de la actividad de distribución de gas combustible por redes de tubería contempla el concepto de mercado relevante de distribución que corresponde al municipio, grupo de municipios o centros poblados para el cual la CREG establece cargos por uso del sistema de distribución al cual están conectados un conjunto de usuarios.</w:t>
      </w:r>
    </w:p>
    <w:p w14:paraId="108125AC" w14:textId="77777777" w:rsidR="00D80817" w:rsidRPr="001954E9" w:rsidRDefault="00D80817" w:rsidP="00DA5D0D">
      <w:pPr>
        <w:spacing w:before="240" w:after="240"/>
        <w:ind w:left="0"/>
        <w:jc w:val="both"/>
        <w:rPr>
          <w:rFonts w:ascii="Bookman Old Style" w:hAnsi="Bookman Old Style" w:cs="Arial"/>
          <w:color w:val="000000"/>
        </w:rPr>
      </w:pPr>
      <w:r w:rsidRPr="001954E9">
        <w:rPr>
          <w:rFonts w:ascii="Bookman Old Style" w:hAnsi="Bookman Old Style" w:cs="Arial"/>
          <w:color w:val="000000"/>
        </w:rPr>
        <w:t>Esta metodología es de precio máximo, el cual se establece a través de los cargos de distribución que son calculado</w:t>
      </w:r>
      <w:r w:rsidR="00541722" w:rsidRPr="001954E9">
        <w:rPr>
          <w:rFonts w:ascii="Bookman Old Style" w:hAnsi="Bookman Old Style" w:cs="Arial"/>
          <w:color w:val="000000"/>
        </w:rPr>
        <w:t>s</w:t>
      </w:r>
      <w:r w:rsidRPr="001954E9">
        <w:rPr>
          <w:rFonts w:ascii="Bookman Old Style" w:hAnsi="Bookman Old Style" w:cs="Arial"/>
          <w:color w:val="000000"/>
        </w:rPr>
        <w:t xml:space="preserve"> a partir de costos medios históricos para mercados existentes o costos de mediano plazo para mercados o poblaciones nuevas, con estos se remunera las inversiones existentes para la demanda real y el programa de inversiones diseñado para una dem</w:t>
      </w:r>
      <w:r w:rsidR="00DA5D0D">
        <w:rPr>
          <w:rFonts w:ascii="Bookman Old Style" w:hAnsi="Bookman Old Style" w:cs="Arial"/>
          <w:color w:val="000000"/>
        </w:rPr>
        <w:t>anda futura, según corresponda.</w:t>
      </w:r>
    </w:p>
    <w:p w14:paraId="458EFAFF" w14:textId="77777777" w:rsidR="009B3836" w:rsidRPr="001954E9" w:rsidRDefault="004D0BC0" w:rsidP="00DA5D0D">
      <w:pPr>
        <w:spacing w:before="240" w:after="240"/>
        <w:ind w:left="0"/>
        <w:jc w:val="both"/>
        <w:rPr>
          <w:rFonts w:ascii="Bookman Old Style" w:hAnsi="Bookman Old Style" w:cs="Arial"/>
          <w:color w:val="000000"/>
        </w:rPr>
      </w:pPr>
      <w:r w:rsidRPr="001954E9">
        <w:rPr>
          <w:rFonts w:ascii="Bookman Old Style" w:hAnsi="Bookman Old Style" w:cs="Arial"/>
          <w:color w:val="000000"/>
        </w:rPr>
        <w:t xml:space="preserve">Los </w:t>
      </w:r>
      <w:r w:rsidR="00D80817" w:rsidRPr="001954E9">
        <w:rPr>
          <w:rFonts w:ascii="Bookman Old Style" w:hAnsi="Bookman Old Style" w:cs="Arial"/>
          <w:color w:val="000000"/>
        </w:rPr>
        <w:t>cargo</w:t>
      </w:r>
      <w:r w:rsidRPr="001954E9">
        <w:rPr>
          <w:rFonts w:ascii="Bookman Old Style" w:hAnsi="Bookman Old Style" w:cs="Arial"/>
          <w:color w:val="000000"/>
        </w:rPr>
        <w:t>s</w:t>
      </w:r>
      <w:r w:rsidR="00D80817" w:rsidRPr="001954E9">
        <w:rPr>
          <w:rFonts w:ascii="Bookman Old Style" w:hAnsi="Bookman Old Style" w:cs="Arial"/>
          <w:color w:val="000000"/>
        </w:rPr>
        <w:t xml:space="preserve"> de distribución se obtiene</w:t>
      </w:r>
      <w:r w:rsidRPr="001954E9">
        <w:rPr>
          <w:rFonts w:ascii="Bookman Old Style" w:hAnsi="Bookman Old Style" w:cs="Arial"/>
          <w:color w:val="000000"/>
        </w:rPr>
        <w:t>n</w:t>
      </w:r>
      <w:r w:rsidR="00D80817" w:rsidRPr="001954E9">
        <w:rPr>
          <w:rFonts w:ascii="Bookman Old Style" w:hAnsi="Bookman Old Style" w:cs="Arial"/>
          <w:color w:val="000000"/>
        </w:rPr>
        <w:t xml:space="preserve"> básicamente como la relación entre el costo anual equivalente de las inversiones </w:t>
      </w:r>
      <w:r w:rsidR="005376A6" w:rsidRPr="001954E9">
        <w:rPr>
          <w:rFonts w:ascii="Bookman Old Style" w:hAnsi="Bookman Old Style" w:cs="Arial"/>
          <w:color w:val="000000"/>
        </w:rPr>
        <w:t xml:space="preserve">eficientes, incluyendo las inversiones </w:t>
      </w:r>
      <w:r w:rsidR="00D80817" w:rsidRPr="001954E9">
        <w:rPr>
          <w:rFonts w:ascii="Bookman Old Style" w:hAnsi="Bookman Old Style" w:cs="Arial"/>
          <w:color w:val="000000"/>
        </w:rPr>
        <w:t>existentes</w:t>
      </w:r>
      <w:r w:rsidRPr="001954E9">
        <w:rPr>
          <w:rFonts w:ascii="Bookman Old Style" w:hAnsi="Bookman Old Style" w:cs="Arial"/>
          <w:color w:val="000000"/>
        </w:rPr>
        <w:t xml:space="preserve"> </w:t>
      </w:r>
      <w:r w:rsidR="00D80817" w:rsidRPr="001954E9">
        <w:rPr>
          <w:rFonts w:ascii="Bookman Old Style" w:hAnsi="Bookman Old Style" w:cs="Arial"/>
          <w:color w:val="000000"/>
        </w:rPr>
        <w:t>o el valor presente descontado de las inversiones proyectadas más los gastos eficientes anuales de la administración, operación y mantenimiento (AOM)</w:t>
      </w:r>
      <w:r w:rsidRPr="001954E9">
        <w:rPr>
          <w:rFonts w:ascii="Bookman Old Style" w:hAnsi="Bookman Old Style" w:cs="Arial"/>
          <w:color w:val="000000"/>
        </w:rPr>
        <w:t xml:space="preserve"> o el valor presente descontado de los AOM proyectados </w:t>
      </w:r>
      <w:r w:rsidR="00D80817" w:rsidRPr="001954E9">
        <w:rPr>
          <w:rFonts w:ascii="Bookman Old Style" w:hAnsi="Bookman Old Style" w:cs="Arial"/>
          <w:color w:val="000000"/>
        </w:rPr>
        <w:t>y la demanda real obtenida en el año de corte o de la proyección de demanda.</w:t>
      </w:r>
      <w:r w:rsidRPr="001954E9">
        <w:rPr>
          <w:rFonts w:ascii="Bookman Old Style" w:hAnsi="Bookman Old Style" w:cs="Arial"/>
          <w:color w:val="000000"/>
        </w:rPr>
        <w:t xml:space="preserve"> </w:t>
      </w:r>
      <w:r w:rsidR="005376A6" w:rsidRPr="001954E9">
        <w:rPr>
          <w:rFonts w:ascii="Bookman Old Style" w:hAnsi="Bookman Old Style" w:cs="Arial"/>
          <w:color w:val="000000"/>
        </w:rPr>
        <w:t>Lo anterior,</w:t>
      </w:r>
      <w:r w:rsidRPr="001954E9">
        <w:rPr>
          <w:rFonts w:ascii="Bookman Old Style" w:hAnsi="Bookman Old Style" w:cs="Arial"/>
          <w:color w:val="000000"/>
        </w:rPr>
        <w:t xml:space="preserve"> utilizando una tasa de descuento o WACC</w:t>
      </w:r>
      <w:r w:rsidR="009B3836" w:rsidRPr="001954E9">
        <w:rPr>
          <w:rFonts w:ascii="Bookman Old Style" w:hAnsi="Bookman Old Style" w:cs="Arial"/>
          <w:color w:val="000000"/>
        </w:rPr>
        <w:t xml:space="preserve"> (por sus siglas en inglés).</w:t>
      </w:r>
    </w:p>
    <w:p w14:paraId="193FD55E" w14:textId="77777777" w:rsidR="00D80817" w:rsidRPr="001954E9" w:rsidRDefault="00D80817" w:rsidP="00DA5D0D">
      <w:pPr>
        <w:spacing w:before="240" w:after="240"/>
        <w:ind w:left="0"/>
        <w:jc w:val="both"/>
        <w:rPr>
          <w:rFonts w:ascii="Bookman Old Style" w:hAnsi="Bookman Old Style" w:cs="Arial"/>
          <w:color w:val="000000"/>
        </w:rPr>
      </w:pPr>
      <w:r w:rsidRPr="001954E9">
        <w:rPr>
          <w:rFonts w:ascii="Bookman Old Style" w:hAnsi="Bookman Old Style" w:cs="Arial"/>
          <w:color w:val="000000"/>
        </w:rPr>
        <w:t xml:space="preserve">La metodología señalada reconoce </w:t>
      </w:r>
      <w:r w:rsidR="009C5B8E" w:rsidRPr="001954E9">
        <w:rPr>
          <w:rFonts w:ascii="Bookman Old Style" w:hAnsi="Bookman Old Style" w:cs="Arial"/>
          <w:color w:val="000000"/>
        </w:rPr>
        <w:t xml:space="preserve">las inversiones eficientes, de las cuales hacen parte, </w:t>
      </w:r>
      <w:r w:rsidRPr="001954E9">
        <w:rPr>
          <w:rFonts w:ascii="Bookman Old Style" w:hAnsi="Bookman Old Style" w:cs="Arial"/>
          <w:color w:val="000000"/>
        </w:rPr>
        <w:t xml:space="preserve">la inversión base que corresponde a la inversión en activos existentes a una fecha de corte o el programa de inversiones que propone ejecutar el distribuidor en el periodo tarifario. La valoración de los activos se hace a través </w:t>
      </w:r>
      <w:r w:rsidRPr="001954E9">
        <w:rPr>
          <w:rFonts w:ascii="Bookman Old Style" w:hAnsi="Bookman Old Style" w:cs="Arial"/>
          <w:color w:val="000000"/>
        </w:rPr>
        <w:lastRenderedPageBreak/>
        <w:t>de los costos eficientes que se han determinado previamente para unidades constructivas y que se encuentran señaladas previamente en las Resoluciones CREG 011 de 2003 y 202 de 2013.</w:t>
      </w:r>
    </w:p>
    <w:p w14:paraId="40E92AA0" w14:textId="77777777" w:rsidR="00D80817" w:rsidRPr="001954E9" w:rsidRDefault="00D80817" w:rsidP="00DA5D0D">
      <w:pPr>
        <w:spacing w:before="240" w:after="240"/>
        <w:ind w:left="0"/>
        <w:jc w:val="both"/>
        <w:rPr>
          <w:rFonts w:ascii="Bookman Old Style" w:hAnsi="Bookman Old Style" w:cs="Arial"/>
          <w:color w:val="000000"/>
        </w:rPr>
      </w:pPr>
      <w:r w:rsidRPr="001954E9">
        <w:rPr>
          <w:rFonts w:ascii="Bookman Old Style" w:hAnsi="Bookman Old Style" w:cs="Arial"/>
          <w:color w:val="000000"/>
        </w:rPr>
        <w:t xml:space="preserve">Es de indicar que de acuerdo con la metodología se establece un cargo de distribución para usuarios residenciales y otro para usuarios de </w:t>
      </w:r>
      <w:r w:rsidR="004D0BC0" w:rsidRPr="001954E9">
        <w:rPr>
          <w:rFonts w:ascii="Bookman Old Style" w:hAnsi="Bookman Old Style" w:cs="Arial"/>
          <w:color w:val="000000"/>
        </w:rPr>
        <w:t xml:space="preserve">uso diferente al residencial, </w:t>
      </w:r>
      <w:r w:rsidRPr="001954E9">
        <w:rPr>
          <w:rFonts w:ascii="Bookman Old Style" w:hAnsi="Bookman Old Style" w:cs="Arial"/>
          <w:color w:val="000000"/>
        </w:rPr>
        <w:t>con este último las empresas podrán estructurar una canasta de tarifas por tipo de usuario y consumo.</w:t>
      </w:r>
    </w:p>
    <w:p w14:paraId="4C150DCC" w14:textId="77777777" w:rsidR="00431A8E" w:rsidRPr="001954E9" w:rsidRDefault="00D80817" w:rsidP="00DA5D0D">
      <w:pPr>
        <w:spacing w:before="240" w:after="240"/>
        <w:ind w:left="0" w:right="-93"/>
        <w:jc w:val="both"/>
        <w:rPr>
          <w:rFonts w:ascii="Bookman Old Style" w:hAnsi="Bookman Old Style" w:cs="Arial"/>
          <w:bCs/>
          <w:lang w:val="es-ES_tradnl"/>
        </w:rPr>
      </w:pPr>
      <w:r w:rsidRPr="001954E9">
        <w:rPr>
          <w:rFonts w:ascii="Bookman Old Style" w:hAnsi="Bookman Old Style" w:cs="Arial"/>
          <w:bCs/>
          <w:lang w:val="es-ES_tradnl"/>
        </w:rPr>
        <w:t>De acuerdo con lo anterior y c</w:t>
      </w:r>
      <w:r w:rsidR="00431A8E" w:rsidRPr="001954E9">
        <w:rPr>
          <w:rFonts w:ascii="Bookman Old Style" w:hAnsi="Bookman Old Style" w:cs="Arial"/>
          <w:bCs/>
          <w:lang w:val="es-ES_tradnl"/>
        </w:rPr>
        <w:t xml:space="preserve">omo parte de la aplicación de la metodología de la Resolución CREG 202 de 2013, así como de los criterios tarifarios previstos en el artículo 87 de </w:t>
      </w:r>
      <w:r w:rsidR="005D4178" w:rsidRPr="001954E9">
        <w:rPr>
          <w:rFonts w:ascii="Bookman Old Style" w:hAnsi="Bookman Old Style" w:cs="Arial"/>
          <w:bCs/>
          <w:lang w:val="es-ES_tradnl"/>
        </w:rPr>
        <w:t xml:space="preserve">la Ley 142 de 1994 y </w:t>
      </w:r>
      <w:r w:rsidR="00431A8E" w:rsidRPr="001954E9">
        <w:rPr>
          <w:rFonts w:ascii="Bookman Old Style" w:hAnsi="Bookman Old Style" w:cs="Arial"/>
          <w:bCs/>
          <w:lang w:val="es-ES_tradnl"/>
        </w:rPr>
        <w:t xml:space="preserve">el esquema de incentivos para la actividad de </w:t>
      </w:r>
      <w:r w:rsidR="005D4178" w:rsidRPr="001954E9">
        <w:rPr>
          <w:rFonts w:ascii="Bookman Old Style" w:hAnsi="Bookman Old Style" w:cs="Arial"/>
          <w:bCs/>
          <w:lang w:val="es-ES_tradnl"/>
        </w:rPr>
        <w:t xml:space="preserve">distribución de gas combustible </w:t>
      </w:r>
      <w:r w:rsidR="00431A8E" w:rsidRPr="001954E9">
        <w:rPr>
          <w:rFonts w:ascii="Bookman Old Style" w:hAnsi="Bookman Old Style" w:cs="Arial"/>
          <w:bCs/>
          <w:lang w:val="es-ES_tradnl"/>
        </w:rPr>
        <w:t xml:space="preserve">le corresponde a la CREG establecer: i) </w:t>
      </w:r>
      <w:r w:rsidRPr="001954E9">
        <w:rPr>
          <w:rFonts w:ascii="Bookman Old Style" w:hAnsi="Bookman Old Style" w:cs="Arial"/>
          <w:bCs/>
          <w:lang w:val="es-ES_tradnl"/>
        </w:rPr>
        <w:t>M</w:t>
      </w:r>
      <w:r w:rsidR="005D4178" w:rsidRPr="001954E9">
        <w:rPr>
          <w:rFonts w:ascii="Bookman Old Style" w:hAnsi="Bookman Old Style" w:cs="Arial"/>
          <w:bCs/>
          <w:lang w:val="es-ES_tradnl"/>
        </w:rPr>
        <w:t xml:space="preserve">ercado relevante </w:t>
      </w:r>
      <w:r w:rsidRPr="001954E9">
        <w:rPr>
          <w:rFonts w:ascii="Bookman Old Style" w:hAnsi="Bookman Old Style" w:cs="Arial"/>
          <w:bCs/>
          <w:lang w:val="es-ES_tradnl"/>
        </w:rPr>
        <w:t xml:space="preserve">de distribución para el siguiente periodo tarifario y para </w:t>
      </w:r>
      <w:r w:rsidR="005D4178" w:rsidRPr="001954E9">
        <w:rPr>
          <w:rFonts w:ascii="Bookman Old Style" w:hAnsi="Bookman Old Style" w:cs="Arial"/>
          <w:bCs/>
          <w:lang w:val="es-ES_tradnl"/>
        </w:rPr>
        <w:t xml:space="preserve">al cual se le </w:t>
      </w:r>
      <w:r w:rsidRPr="001954E9">
        <w:rPr>
          <w:rFonts w:ascii="Bookman Old Style" w:hAnsi="Bookman Old Style" w:cs="Arial"/>
          <w:bCs/>
          <w:lang w:val="es-ES_tradnl"/>
        </w:rPr>
        <w:t>definirán</w:t>
      </w:r>
      <w:r w:rsidR="005D4178" w:rsidRPr="001954E9">
        <w:rPr>
          <w:rFonts w:ascii="Bookman Old Style" w:hAnsi="Bookman Old Style" w:cs="Arial"/>
          <w:bCs/>
          <w:lang w:val="es-ES_tradnl"/>
        </w:rPr>
        <w:t xml:space="preserve"> cargo</w:t>
      </w:r>
      <w:r w:rsidRPr="001954E9">
        <w:rPr>
          <w:rFonts w:ascii="Bookman Old Style" w:hAnsi="Bookman Old Style" w:cs="Arial"/>
          <w:bCs/>
          <w:lang w:val="es-ES_tradnl"/>
        </w:rPr>
        <w:t>s</w:t>
      </w:r>
      <w:r w:rsidR="005D4178" w:rsidRPr="001954E9">
        <w:rPr>
          <w:rFonts w:ascii="Bookman Old Style" w:hAnsi="Bookman Old Style" w:cs="Arial"/>
          <w:bCs/>
          <w:lang w:val="es-ES_tradnl"/>
        </w:rPr>
        <w:t xml:space="preserve"> de distribución; ii) las demandas de volumen</w:t>
      </w:r>
      <w:r w:rsidRPr="001954E9">
        <w:rPr>
          <w:rFonts w:ascii="Bookman Old Style" w:hAnsi="Bookman Old Style" w:cs="Arial"/>
          <w:bCs/>
          <w:lang w:val="es-ES_tradnl"/>
        </w:rPr>
        <w:t xml:space="preserve"> en metros cúbicos de cada mercado</w:t>
      </w:r>
      <w:r w:rsidR="005D4178" w:rsidRPr="001954E9">
        <w:rPr>
          <w:rFonts w:ascii="Bookman Old Style" w:hAnsi="Bookman Old Style" w:cs="Arial"/>
          <w:bCs/>
          <w:lang w:val="es-ES_tradnl"/>
        </w:rPr>
        <w:t xml:space="preserve">; iii) </w:t>
      </w:r>
      <w:r w:rsidR="00431A8E" w:rsidRPr="001954E9">
        <w:rPr>
          <w:rFonts w:ascii="Bookman Old Style" w:hAnsi="Bookman Old Style" w:cs="Arial"/>
          <w:bCs/>
          <w:lang w:val="es-ES_tradnl"/>
        </w:rPr>
        <w:t>el valor</w:t>
      </w:r>
      <w:r w:rsidR="005D4178" w:rsidRPr="001954E9">
        <w:rPr>
          <w:rFonts w:ascii="Bookman Old Style" w:hAnsi="Bookman Old Style" w:cs="Arial"/>
          <w:bCs/>
          <w:lang w:val="es-ES_tradnl"/>
        </w:rPr>
        <w:t xml:space="preserve"> eficiente de las inversiones a reconocer, incluyendo la inversión base y el programa de nuevas inversiones, donde se</w:t>
      </w:r>
      <w:r w:rsidR="00D2734B">
        <w:rPr>
          <w:rFonts w:ascii="Bookman Old Style" w:hAnsi="Bookman Old Style" w:cs="Arial"/>
          <w:bCs/>
          <w:lang w:val="es-ES_tradnl"/>
        </w:rPr>
        <w:t>a</w:t>
      </w:r>
      <w:r w:rsidR="005D4178" w:rsidRPr="001954E9">
        <w:rPr>
          <w:rFonts w:ascii="Bookman Old Style" w:hAnsi="Bookman Old Style" w:cs="Arial"/>
          <w:bCs/>
          <w:lang w:val="es-ES_tradnl"/>
        </w:rPr>
        <w:t xml:space="preserve"> aplicable, así como;</w:t>
      </w:r>
      <w:r w:rsidR="00431A8E" w:rsidRPr="001954E9">
        <w:rPr>
          <w:rFonts w:ascii="Bookman Old Style" w:hAnsi="Bookman Old Style" w:cs="Arial"/>
          <w:bCs/>
          <w:lang w:val="es-ES_tradnl"/>
        </w:rPr>
        <w:t xml:space="preserve"> </w:t>
      </w:r>
      <w:r w:rsidR="005D4178" w:rsidRPr="001954E9">
        <w:rPr>
          <w:rFonts w:ascii="Bookman Old Style" w:hAnsi="Bookman Old Style" w:cs="Arial"/>
          <w:bCs/>
          <w:lang w:val="es-ES_tradnl"/>
        </w:rPr>
        <w:t>i</w:t>
      </w:r>
      <w:r w:rsidR="00431A8E" w:rsidRPr="001954E9">
        <w:rPr>
          <w:rFonts w:ascii="Bookman Old Style" w:hAnsi="Bookman Old Style" w:cs="Arial"/>
          <w:bCs/>
          <w:lang w:val="es-ES_tradnl"/>
        </w:rPr>
        <w:t xml:space="preserve">ii) los valores eficientes de los gastos de AOM. </w:t>
      </w:r>
    </w:p>
    <w:p w14:paraId="5EBF247F" w14:textId="77777777" w:rsidR="00A16BA2" w:rsidRPr="001954E9" w:rsidRDefault="00A16BA2" w:rsidP="00DA5D0D">
      <w:pPr>
        <w:spacing w:before="240" w:after="240"/>
        <w:ind w:left="0" w:right="-93"/>
        <w:jc w:val="both"/>
        <w:rPr>
          <w:rFonts w:ascii="Bookman Old Style" w:hAnsi="Bookman Old Style" w:cs="Arial"/>
          <w:bCs/>
          <w:lang w:val="es-ES_tradnl"/>
        </w:rPr>
      </w:pPr>
      <w:r w:rsidRPr="001954E9">
        <w:rPr>
          <w:rFonts w:ascii="Bookman Old Style" w:hAnsi="Bookman Old Style" w:cs="Arial"/>
          <w:bCs/>
          <w:lang w:val="es-ES_tradnl"/>
        </w:rPr>
        <w:t xml:space="preserve">Se debe tener en cuenta que dentro de la remuneración de esta actividad el regulador fija una tarifa máxima para cada mercado </w:t>
      </w:r>
      <w:r w:rsidR="00217844" w:rsidRPr="001954E9">
        <w:rPr>
          <w:rFonts w:ascii="Bookman Old Style" w:hAnsi="Bookman Old Style" w:cs="Arial"/>
          <w:bCs/>
          <w:lang w:val="es-ES_tradnl"/>
        </w:rPr>
        <w:t xml:space="preserve">relevante </w:t>
      </w:r>
      <w:r w:rsidRPr="001954E9">
        <w:rPr>
          <w:rFonts w:ascii="Bookman Old Style" w:hAnsi="Bookman Old Style" w:cs="Arial"/>
          <w:bCs/>
          <w:lang w:val="es-ES_tradnl"/>
        </w:rPr>
        <w:t xml:space="preserve">de distribución, definiendo el valor </w:t>
      </w:r>
      <w:r w:rsidR="00217844" w:rsidRPr="001954E9">
        <w:rPr>
          <w:rFonts w:ascii="Bookman Old Style" w:hAnsi="Bookman Old Style" w:cs="Arial"/>
          <w:bCs/>
          <w:lang w:val="es-ES_tradnl"/>
        </w:rPr>
        <w:t xml:space="preserve">eficiente </w:t>
      </w:r>
      <w:r w:rsidRPr="001954E9">
        <w:rPr>
          <w:rFonts w:ascii="Bookman Old Style" w:hAnsi="Bookman Old Style" w:cs="Arial"/>
          <w:bCs/>
          <w:lang w:val="es-ES_tradnl"/>
        </w:rPr>
        <w:t>de las inversiones</w:t>
      </w:r>
      <w:r w:rsidR="00217844" w:rsidRPr="001954E9">
        <w:rPr>
          <w:rFonts w:ascii="Bookman Old Style" w:hAnsi="Bookman Old Style" w:cs="Arial"/>
          <w:bCs/>
          <w:lang w:val="es-ES_tradnl"/>
        </w:rPr>
        <w:t xml:space="preserve"> y de los gastos de AOM para una demanda real o futura</w:t>
      </w:r>
      <w:r w:rsidRPr="001954E9">
        <w:rPr>
          <w:rFonts w:ascii="Bookman Old Style" w:hAnsi="Bookman Old Style" w:cs="Arial"/>
          <w:bCs/>
          <w:lang w:val="es-ES_tradnl"/>
        </w:rPr>
        <w:t xml:space="preserve"> </w:t>
      </w:r>
      <w:r w:rsidR="00217844" w:rsidRPr="001954E9">
        <w:rPr>
          <w:rFonts w:ascii="Bookman Old Style" w:hAnsi="Bookman Old Style" w:cs="Arial"/>
          <w:bCs/>
          <w:lang w:val="es-ES_tradnl"/>
        </w:rPr>
        <w:t xml:space="preserve">esto </w:t>
      </w:r>
      <w:r w:rsidRPr="001954E9">
        <w:rPr>
          <w:rFonts w:ascii="Bookman Old Style" w:hAnsi="Bookman Old Style" w:cs="Arial"/>
          <w:bCs/>
          <w:lang w:val="es-ES_tradnl"/>
        </w:rPr>
        <w:t xml:space="preserve">por un periodo tarifario y el distribuidor asume los riesgos (e.g. caídas por factores de mercado), incremento en los gastos de AOM reconocidos (e.g. incremento en los gastos de personal) y variaciones en los costos de las nuevas inversiones (e.g. incrementos en los costos de los activos). En estos términos el distribuidor es un agente activo en la búsqueda de eficiencia (e.g. reducción de costos y aumento de demanda). </w:t>
      </w:r>
    </w:p>
    <w:p w14:paraId="65E810B9" w14:textId="77777777" w:rsidR="00A16BA2" w:rsidRPr="001954E9" w:rsidRDefault="00A16BA2" w:rsidP="00DA5D0D">
      <w:pPr>
        <w:spacing w:before="240" w:after="240"/>
        <w:ind w:left="0" w:right="-93"/>
        <w:jc w:val="both"/>
        <w:rPr>
          <w:rFonts w:ascii="Bookman Old Style" w:hAnsi="Bookman Old Style" w:cs="Arial"/>
          <w:bCs/>
          <w:lang w:val="es-ES_tradnl"/>
        </w:rPr>
      </w:pPr>
      <w:r w:rsidRPr="001954E9">
        <w:rPr>
          <w:rFonts w:ascii="Bookman Old Style" w:hAnsi="Bookman Old Style" w:cs="Arial"/>
          <w:bCs/>
          <w:lang w:val="es-ES_tradnl"/>
        </w:rPr>
        <w:t>De acuerdo con lo anterior, se procede a hacer un análisis de la solicitud tarifaria de la empresa de acuerdo con los elementos que hacen parte de la metodología tarifaria d</w:t>
      </w:r>
      <w:r w:rsidR="00D2734B">
        <w:rPr>
          <w:rFonts w:ascii="Bookman Old Style" w:hAnsi="Bookman Old Style" w:cs="Arial"/>
          <w:bCs/>
          <w:lang w:val="es-ES_tradnl"/>
        </w:rPr>
        <w:t>e</w:t>
      </w:r>
      <w:r w:rsidRPr="001954E9">
        <w:rPr>
          <w:rFonts w:ascii="Bookman Old Style" w:hAnsi="Bookman Old Style" w:cs="Arial"/>
          <w:bCs/>
          <w:lang w:val="es-ES_tradnl"/>
        </w:rPr>
        <w:t xml:space="preserve"> la Resolución CREG 202 de 2013 a efectos de establecer el cargo </w:t>
      </w:r>
      <w:r w:rsidR="009C5B8E" w:rsidRPr="001954E9">
        <w:rPr>
          <w:rFonts w:ascii="Bookman Old Style" w:hAnsi="Bookman Old Style" w:cs="Arial"/>
          <w:bCs/>
          <w:lang w:val="es-ES_tradnl"/>
        </w:rPr>
        <w:t xml:space="preserve">para el mercado relevante al cual se ha </w:t>
      </w:r>
      <w:r w:rsidRPr="001954E9">
        <w:rPr>
          <w:rFonts w:ascii="Bookman Old Style" w:hAnsi="Bookman Old Style" w:cs="Arial"/>
          <w:bCs/>
          <w:lang w:val="es-ES_tradnl"/>
        </w:rPr>
        <w:t>solicitado</w:t>
      </w:r>
      <w:r w:rsidR="009C5B8E" w:rsidRPr="001954E9">
        <w:rPr>
          <w:rFonts w:ascii="Bookman Old Style" w:hAnsi="Bookman Old Style" w:cs="Arial"/>
          <w:bCs/>
          <w:lang w:val="es-ES_tradnl"/>
        </w:rPr>
        <w:t xml:space="preserve"> los cargos de distribución</w:t>
      </w:r>
      <w:r w:rsidRPr="001954E9">
        <w:rPr>
          <w:rFonts w:ascii="Bookman Old Style" w:hAnsi="Bookman Old Style" w:cs="Arial"/>
          <w:bCs/>
          <w:lang w:val="es-ES_tradnl"/>
        </w:rPr>
        <w:t>:</w:t>
      </w:r>
    </w:p>
    <w:p w14:paraId="12D67B53" w14:textId="77777777" w:rsidR="004D0BC0" w:rsidRPr="001954E9" w:rsidRDefault="00930B12" w:rsidP="00DA5D0D">
      <w:pPr>
        <w:keepNext/>
        <w:spacing w:before="360" w:after="240" w:line="276" w:lineRule="auto"/>
        <w:ind w:left="0" w:right="-91"/>
        <w:jc w:val="both"/>
        <w:rPr>
          <w:rFonts w:ascii="Bookman Old Style" w:eastAsia="Calibri" w:hAnsi="Bookman Old Style" w:cs="Arial"/>
          <w:b/>
          <w:lang w:val="es-CO" w:eastAsia="en-US"/>
        </w:rPr>
      </w:pPr>
      <w:r>
        <w:rPr>
          <w:rFonts w:ascii="Bookman Old Style" w:eastAsia="Calibri" w:hAnsi="Bookman Old Style" w:cs="Arial"/>
          <w:b/>
          <w:lang w:val="es-CO" w:eastAsia="en-US"/>
        </w:rPr>
        <w:t>6</w:t>
      </w:r>
      <w:r w:rsidR="004D0BC0" w:rsidRPr="001954E9">
        <w:rPr>
          <w:rFonts w:ascii="Bookman Old Style" w:eastAsia="Calibri" w:hAnsi="Bookman Old Style" w:cs="Arial"/>
          <w:b/>
          <w:lang w:val="es-CO" w:eastAsia="en-US"/>
        </w:rPr>
        <w:t xml:space="preserve">.1. </w:t>
      </w:r>
      <w:r w:rsidR="00AF577E" w:rsidRPr="001954E9">
        <w:rPr>
          <w:rFonts w:ascii="Bookman Old Style" w:eastAsia="Calibri" w:hAnsi="Bookman Old Style" w:cs="Arial"/>
          <w:b/>
          <w:lang w:val="es-CO" w:eastAsia="en-US"/>
        </w:rPr>
        <w:t xml:space="preserve">Nuevo </w:t>
      </w:r>
      <w:r w:rsidR="004D0BC0" w:rsidRPr="001954E9">
        <w:rPr>
          <w:rFonts w:ascii="Bookman Old Style" w:eastAsia="Calibri" w:hAnsi="Bookman Old Style" w:cs="Arial"/>
          <w:b/>
          <w:lang w:val="es-CO" w:eastAsia="en-US"/>
        </w:rPr>
        <w:t xml:space="preserve">Mercado relevante de distribución para el siguiente periodo </w:t>
      </w:r>
      <w:r w:rsidR="00956824" w:rsidRPr="001954E9">
        <w:rPr>
          <w:rFonts w:ascii="Bookman Old Style" w:eastAsia="Calibri" w:hAnsi="Bookman Old Style" w:cs="Arial"/>
          <w:b/>
          <w:lang w:val="es-CO" w:eastAsia="en-US"/>
        </w:rPr>
        <w:t>tarifario</w:t>
      </w:r>
    </w:p>
    <w:p w14:paraId="4945EB21" w14:textId="77777777" w:rsidR="00956824" w:rsidRPr="001954E9" w:rsidRDefault="007C2022" w:rsidP="00DA5D0D">
      <w:pPr>
        <w:spacing w:before="240" w:after="240"/>
        <w:ind w:left="0"/>
        <w:jc w:val="both"/>
        <w:rPr>
          <w:rFonts w:ascii="Bookman Old Style" w:hAnsi="Bookman Old Style"/>
          <w:bCs/>
          <w:lang w:val="es-ES_tradnl"/>
        </w:rPr>
      </w:pPr>
      <w:r w:rsidRPr="001954E9">
        <w:rPr>
          <w:rFonts w:ascii="Bookman Old Style" w:eastAsia="Calibri" w:hAnsi="Bookman Old Style" w:cs="Arial"/>
          <w:lang w:val="es-CO" w:eastAsia="en-US"/>
        </w:rPr>
        <w:t xml:space="preserve">La Resolución CREG 202 de 2013 determina </w:t>
      </w:r>
      <w:r w:rsidR="00AF577E" w:rsidRPr="001954E9">
        <w:rPr>
          <w:rFonts w:ascii="Bookman Old Style" w:eastAsia="Calibri" w:hAnsi="Bookman Old Style" w:cs="Arial"/>
          <w:lang w:val="es-CO" w:eastAsia="en-US"/>
        </w:rPr>
        <w:t xml:space="preserve">como criterios para la conformación de </w:t>
      </w:r>
      <w:r w:rsidR="00956824" w:rsidRPr="001954E9">
        <w:rPr>
          <w:rFonts w:ascii="Bookman Old Style" w:eastAsia="Calibri" w:hAnsi="Bookman Old Style" w:cs="Arial"/>
          <w:lang w:val="es-CO" w:eastAsia="en-US"/>
        </w:rPr>
        <w:t xml:space="preserve">Mercado Relevante de Distribución para el </w:t>
      </w:r>
      <w:r w:rsidR="0073055C" w:rsidRPr="001954E9">
        <w:rPr>
          <w:rFonts w:ascii="Bookman Old Style" w:eastAsia="Calibri" w:hAnsi="Bookman Old Style" w:cs="Arial"/>
          <w:lang w:val="es-CO" w:eastAsia="en-US"/>
        </w:rPr>
        <w:t>siguiente período tarifario</w:t>
      </w:r>
      <w:r w:rsidR="00AF577E" w:rsidRPr="001954E9">
        <w:rPr>
          <w:rFonts w:ascii="Bookman Old Style" w:eastAsia="Calibri" w:hAnsi="Bookman Old Style" w:cs="Arial"/>
          <w:lang w:val="es-CO" w:eastAsia="en-US"/>
        </w:rPr>
        <w:t>, la creación de Nuevos Mercados de Distribución</w:t>
      </w:r>
      <w:r w:rsidR="00956824" w:rsidRPr="001954E9">
        <w:rPr>
          <w:rFonts w:ascii="Bookman Old Style" w:eastAsia="Calibri" w:hAnsi="Bookman Old Style" w:cs="Arial"/>
          <w:lang w:val="es-CO" w:eastAsia="en-US"/>
        </w:rPr>
        <w:t xml:space="preserve">. </w:t>
      </w:r>
    </w:p>
    <w:p w14:paraId="1A5A31E0" w14:textId="77777777" w:rsidR="00596E6F" w:rsidRDefault="00596E6F" w:rsidP="00DA5D0D">
      <w:pPr>
        <w:spacing w:before="240" w:after="240"/>
        <w:ind w:left="0"/>
        <w:jc w:val="both"/>
        <w:rPr>
          <w:rFonts w:ascii="Bookman Old Style" w:hAnsi="Bookman Old Style"/>
          <w:lang w:val="es-ES_tradnl"/>
        </w:rPr>
      </w:pPr>
      <w:r w:rsidRPr="000B65DE">
        <w:rPr>
          <w:rFonts w:ascii="Bookman Old Style" w:hAnsi="Bookman Old Style"/>
          <w:lang w:val="es-ES_tradnl"/>
        </w:rPr>
        <w:t>E</w:t>
      </w:r>
      <w:r>
        <w:rPr>
          <w:rFonts w:ascii="Bookman Old Style" w:hAnsi="Bookman Old Style"/>
          <w:lang w:val="es-ES_tradnl"/>
        </w:rPr>
        <w:t>n este sentido e</w:t>
      </w:r>
      <w:r w:rsidRPr="000B65DE">
        <w:rPr>
          <w:rFonts w:ascii="Bookman Old Style" w:hAnsi="Bookman Old Style"/>
          <w:lang w:val="es-ES_tradnl"/>
        </w:rPr>
        <w:t xml:space="preserve">l Mercado Relevante de Distribución para el siguiente período tarifario </w:t>
      </w:r>
      <w:r>
        <w:rPr>
          <w:rFonts w:ascii="Bookman Old Style" w:hAnsi="Bookman Old Style"/>
          <w:lang w:val="es-ES_tradnl"/>
        </w:rPr>
        <w:t xml:space="preserve">solicitado por la empresa </w:t>
      </w:r>
      <w:r w:rsidR="00BA3B1B">
        <w:rPr>
          <w:rFonts w:ascii="Bookman Old Style" w:hAnsi="Bookman Old Style"/>
          <w:lang w:val="es-ES_tradnl"/>
        </w:rPr>
        <w:t>PUBLISERVICIOS</w:t>
      </w:r>
      <w:r w:rsidR="00911A0D">
        <w:rPr>
          <w:rFonts w:ascii="Bookman Old Style" w:hAnsi="Bookman Old Style"/>
          <w:lang w:val="es-ES_tradnl"/>
        </w:rPr>
        <w:t xml:space="preserve"> S.A. E.S.P.</w:t>
      </w:r>
      <w:r w:rsidRPr="00DF6411">
        <w:rPr>
          <w:rFonts w:ascii="Bookman Old Style" w:hAnsi="Bookman Old Style"/>
          <w:lang w:val="es-ES_tradnl"/>
        </w:rPr>
        <w:t xml:space="preserve"> </w:t>
      </w:r>
      <w:r w:rsidRPr="0063038B">
        <w:rPr>
          <w:rFonts w:ascii="Bookman Old Style" w:hAnsi="Bookman Old Style"/>
          <w:lang w:val="es-ES_tradnl"/>
        </w:rPr>
        <w:t>corresponde a un nuevo mercado</w:t>
      </w:r>
      <w:r>
        <w:rPr>
          <w:rFonts w:ascii="Bookman Old Style" w:hAnsi="Bookman Old Style"/>
          <w:lang w:val="es-ES_tradnl"/>
        </w:rPr>
        <w:t xml:space="preserve"> de distribución</w:t>
      </w:r>
      <w:r w:rsidR="006D63C8">
        <w:rPr>
          <w:rFonts w:ascii="Bookman Old Style" w:hAnsi="Bookman Old Style"/>
          <w:lang w:val="es-ES_tradnl"/>
        </w:rPr>
        <w:t xml:space="preserve">, </w:t>
      </w:r>
      <w:r>
        <w:rPr>
          <w:rFonts w:ascii="Bookman Old Style" w:hAnsi="Bookman Old Style"/>
          <w:lang w:val="es-ES_tradnl"/>
        </w:rPr>
        <w:t xml:space="preserve">constituido por </w:t>
      </w:r>
      <w:r w:rsidR="006D63C8">
        <w:rPr>
          <w:rFonts w:ascii="Bookman Old Style" w:hAnsi="Bookman Old Style"/>
          <w:lang w:val="es-ES_tradnl"/>
        </w:rPr>
        <w:t>l</w:t>
      </w:r>
      <w:r w:rsidR="00403922">
        <w:rPr>
          <w:rFonts w:ascii="Bookman Old Style" w:hAnsi="Bookman Old Style"/>
          <w:lang w:val="es-ES_tradnl"/>
        </w:rPr>
        <w:t>os</w:t>
      </w:r>
      <w:r>
        <w:rPr>
          <w:rFonts w:ascii="Bookman Old Style" w:hAnsi="Bookman Old Style"/>
          <w:lang w:val="es-ES_tradnl"/>
        </w:rPr>
        <w:t xml:space="preserve"> siguiente</w:t>
      </w:r>
      <w:r w:rsidR="00403922">
        <w:rPr>
          <w:rFonts w:ascii="Bookman Old Style" w:hAnsi="Bookman Old Style"/>
          <w:lang w:val="es-ES_tradnl"/>
        </w:rPr>
        <w:t>s</w:t>
      </w:r>
      <w:r>
        <w:rPr>
          <w:rFonts w:ascii="Bookman Old Style" w:hAnsi="Bookman Old Style"/>
          <w:lang w:val="es-ES_tradnl"/>
        </w:rPr>
        <w:t xml:space="preserve"> </w:t>
      </w:r>
      <w:r w:rsidR="006D63C8">
        <w:rPr>
          <w:rFonts w:ascii="Bookman Old Style" w:hAnsi="Bookman Old Style"/>
          <w:lang w:val="es-ES_tradnl"/>
        </w:rPr>
        <w:t>municipio</w:t>
      </w:r>
      <w:r w:rsidR="00403922">
        <w:rPr>
          <w:rFonts w:ascii="Bookman Old Style" w:hAnsi="Bookman Old Style"/>
          <w:lang w:val="es-ES_tradnl"/>
        </w:rPr>
        <w:t>s</w:t>
      </w:r>
      <w:r>
        <w:rPr>
          <w:rFonts w:ascii="Bookman Old Style" w:hAnsi="Bookman Old Style"/>
          <w:lang w:val="es-ES_tradnl"/>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63"/>
        <w:gridCol w:w="2488"/>
        <w:gridCol w:w="2615"/>
      </w:tblGrid>
      <w:tr w:rsidR="00146F48" w:rsidRPr="00C52112" w14:paraId="7EBBA675" w14:textId="77777777" w:rsidTr="001363DC">
        <w:trPr>
          <w:jc w:val="center"/>
        </w:trPr>
        <w:tc>
          <w:tcPr>
            <w:tcW w:w="2063" w:type="dxa"/>
            <w:shd w:val="clear" w:color="auto" w:fill="D9D9D9"/>
            <w:vAlign w:val="center"/>
          </w:tcPr>
          <w:p w14:paraId="11380C89" w14:textId="77777777" w:rsidR="00146F48" w:rsidRPr="00E35625" w:rsidRDefault="00146F48" w:rsidP="001363DC">
            <w:pPr>
              <w:ind w:left="-98"/>
              <w:jc w:val="center"/>
              <w:rPr>
                <w:rFonts w:ascii="Bookman Old Style" w:hAnsi="Bookman Old Style" w:cs="Arial"/>
                <w:b/>
                <w:sz w:val="22"/>
              </w:rPr>
            </w:pPr>
            <w:r w:rsidRPr="00E35625">
              <w:rPr>
                <w:rFonts w:ascii="Bookman Old Style" w:hAnsi="Bookman Old Style" w:cs="Arial"/>
                <w:b/>
                <w:sz w:val="22"/>
              </w:rPr>
              <w:t>CODIGO DANE DEL MUNICIPIO</w:t>
            </w:r>
          </w:p>
        </w:tc>
        <w:tc>
          <w:tcPr>
            <w:tcW w:w="2488" w:type="dxa"/>
            <w:shd w:val="clear" w:color="auto" w:fill="D9D9D9"/>
            <w:vAlign w:val="center"/>
          </w:tcPr>
          <w:p w14:paraId="2E45930D" w14:textId="77777777" w:rsidR="00146F48" w:rsidRPr="00E35625" w:rsidRDefault="00146F48" w:rsidP="001363DC">
            <w:pPr>
              <w:ind w:left="-98"/>
              <w:jc w:val="center"/>
              <w:rPr>
                <w:rFonts w:ascii="Bookman Old Style" w:hAnsi="Bookman Old Style" w:cs="Arial"/>
                <w:b/>
                <w:sz w:val="22"/>
              </w:rPr>
            </w:pPr>
            <w:r w:rsidRPr="00E35625">
              <w:rPr>
                <w:rFonts w:ascii="Bookman Old Style" w:hAnsi="Bookman Old Style" w:cs="Arial"/>
                <w:b/>
                <w:sz w:val="22"/>
              </w:rPr>
              <w:t>MUNICIPIO</w:t>
            </w:r>
          </w:p>
        </w:tc>
        <w:tc>
          <w:tcPr>
            <w:tcW w:w="2615" w:type="dxa"/>
            <w:shd w:val="clear" w:color="auto" w:fill="D9D9D9"/>
            <w:vAlign w:val="center"/>
          </w:tcPr>
          <w:p w14:paraId="3E2724CD" w14:textId="77777777" w:rsidR="00146F48" w:rsidRPr="00E35625" w:rsidRDefault="00146F48" w:rsidP="001363DC">
            <w:pPr>
              <w:ind w:left="-98"/>
              <w:jc w:val="center"/>
              <w:rPr>
                <w:rFonts w:ascii="Bookman Old Style" w:hAnsi="Bookman Old Style" w:cs="Arial"/>
                <w:b/>
                <w:sz w:val="22"/>
              </w:rPr>
            </w:pPr>
            <w:r w:rsidRPr="00E35625">
              <w:rPr>
                <w:rFonts w:ascii="Bookman Old Style" w:hAnsi="Bookman Old Style" w:cs="Arial"/>
                <w:b/>
                <w:sz w:val="22"/>
              </w:rPr>
              <w:t>DEPARTAMENTO</w:t>
            </w:r>
          </w:p>
        </w:tc>
      </w:tr>
      <w:tr w:rsidR="00146F48" w:rsidRPr="00C52112" w14:paraId="16B5D49F" w14:textId="77777777" w:rsidTr="001363DC">
        <w:trPr>
          <w:jc w:val="center"/>
        </w:trPr>
        <w:tc>
          <w:tcPr>
            <w:tcW w:w="2063" w:type="dxa"/>
            <w:shd w:val="clear" w:color="auto" w:fill="auto"/>
          </w:tcPr>
          <w:p w14:paraId="7FEDDC79" w14:textId="77777777" w:rsidR="00146F48" w:rsidRPr="00E35625" w:rsidRDefault="001F3D18" w:rsidP="001363DC">
            <w:pPr>
              <w:ind w:left="-98" w:right="-1"/>
              <w:jc w:val="center"/>
              <w:rPr>
                <w:rFonts w:ascii="Bookman Old Style" w:hAnsi="Bookman Old Style" w:cs="Arial"/>
                <w:sz w:val="22"/>
              </w:rPr>
            </w:pPr>
            <w:r>
              <w:rPr>
                <w:rFonts w:ascii="Bookman Old Style" w:hAnsi="Bookman Old Style" w:cs="Arial"/>
                <w:sz w:val="22"/>
              </w:rPr>
              <w:t>15172</w:t>
            </w:r>
          </w:p>
        </w:tc>
        <w:tc>
          <w:tcPr>
            <w:tcW w:w="2488" w:type="dxa"/>
            <w:shd w:val="clear" w:color="auto" w:fill="auto"/>
          </w:tcPr>
          <w:p w14:paraId="63300577" w14:textId="77777777" w:rsidR="00146F48" w:rsidRPr="00E35625" w:rsidRDefault="001F3D18" w:rsidP="001363DC">
            <w:pPr>
              <w:ind w:left="-98" w:right="-1"/>
              <w:jc w:val="center"/>
              <w:rPr>
                <w:rFonts w:ascii="Bookman Old Style" w:hAnsi="Bookman Old Style" w:cs="Arial"/>
                <w:sz w:val="22"/>
              </w:rPr>
            </w:pPr>
            <w:r>
              <w:rPr>
                <w:rFonts w:ascii="Bookman Old Style" w:hAnsi="Bookman Old Style" w:cs="Arial"/>
                <w:sz w:val="22"/>
              </w:rPr>
              <w:t>Chinavita</w:t>
            </w:r>
          </w:p>
        </w:tc>
        <w:tc>
          <w:tcPr>
            <w:tcW w:w="2615" w:type="dxa"/>
            <w:shd w:val="clear" w:color="auto" w:fill="auto"/>
          </w:tcPr>
          <w:p w14:paraId="444E9BA5" w14:textId="77777777" w:rsidR="00146F48" w:rsidRPr="00E35625" w:rsidRDefault="00BA3B1B" w:rsidP="001363DC">
            <w:pPr>
              <w:ind w:left="-98" w:right="-1"/>
              <w:jc w:val="center"/>
              <w:rPr>
                <w:rFonts w:ascii="Bookman Old Style" w:hAnsi="Bookman Old Style" w:cs="Arial"/>
                <w:sz w:val="22"/>
              </w:rPr>
            </w:pPr>
            <w:r>
              <w:rPr>
                <w:rFonts w:ascii="Bookman Old Style" w:hAnsi="Bookman Old Style" w:cs="Arial"/>
                <w:sz w:val="22"/>
              </w:rPr>
              <w:t>Boyacá</w:t>
            </w:r>
          </w:p>
        </w:tc>
      </w:tr>
      <w:tr w:rsidR="001F3D18" w:rsidRPr="00C52112" w14:paraId="7151EB3C" w14:textId="77777777" w:rsidTr="001363DC">
        <w:trPr>
          <w:jc w:val="center"/>
        </w:trPr>
        <w:tc>
          <w:tcPr>
            <w:tcW w:w="2063" w:type="dxa"/>
            <w:shd w:val="clear" w:color="auto" w:fill="auto"/>
          </w:tcPr>
          <w:p w14:paraId="58AA9CC5" w14:textId="77777777" w:rsidR="001F3D18" w:rsidRDefault="001F3D18" w:rsidP="001363DC">
            <w:pPr>
              <w:ind w:left="-98" w:right="-1"/>
              <w:jc w:val="center"/>
              <w:rPr>
                <w:rFonts w:ascii="Bookman Old Style" w:hAnsi="Bookman Old Style" w:cs="Arial"/>
                <w:sz w:val="22"/>
              </w:rPr>
            </w:pPr>
            <w:r>
              <w:rPr>
                <w:rFonts w:ascii="Bookman Old Style" w:hAnsi="Bookman Old Style" w:cs="Arial"/>
                <w:sz w:val="22"/>
              </w:rPr>
              <w:t>15511</w:t>
            </w:r>
          </w:p>
        </w:tc>
        <w:tc>
          <w:tcPr>
            <w:tcW w:w="2488" w:type="dxa"/>
            <w:shd w:val="clear" w:color="auto" w:fill="auto"/>
          </w:tcPr>
          <w:p w14:paraId="244D1692" w14:textId="77777777" w:rsidR="001F3D18" w:rsidRDefault="001F3D18" w:rsidP="001363DC">
            <w:pPr>
              <w:ind w:left="-98" w:right="-1"/>
              <w:jc w:val="center"/>
              <w:rPr>
                <w:rFonts w:ascii="Bookman Old Style" w:hAnsi="Bookman Old Style" w:cs="Arial"/>
                <w:sz w:val="22"/>
              </w:rPr>
            </w:pPr>
            <w:r>
              <w:rPr>
                <w:rFonts w:ascii="Bookman Old Style" w:hAnsi="Bookman Old Style" w:cs="Arial"/>
                <w:sz w:val="22"/>
              </w:rPr>
              <w:t>Pachavita</w:t>
            </w:r>
          </w:p>
        </w:tc>
        <w:tc>
          <w:tcPr>
            <w:tcW w:w="2615" w:type="dxa"/>
            <w:shd w:val="clear" w:color="auto" w:fill="auto"/>
          </w:tcPr>
          <w:p w14:paraId="3C67B32F" w14:textId="77777777" w:rsidR="001F3D18" w:rsidRDefault="001F3D18" w:rsidP="001363DC">
            <w:pPr>
              <w:ind w:left="-98" w:right="-1"/>
              <w:jc w:val="center"/>
              <w:rPr>
                <w:rFonts w:ascii="Bookman Old Style" w:hAnsi="Bookman Old Style" w:cs="Arial"/>
                <w:sz w:val="22"/>
              </w:rPr>
            </w:pPr>
            <w:r>
              <w:rPr>
                <w:rFonts w:ascii="Bookman Old Style" w:hAnsi="Bookman Old Style" w:cs="Arial"/>
                <w:sz w:val="22"/>
              </w:rPr>
              <w:t>Boyacá</w:t>
            </w:r>
          </w:p>
        </w:tc>
      </w:tr>
    </w:tbl>
    <w:p w14:paraId="6EBA62D7" w14:textId="77777777" w:rsidR="00886F37" w:rsidRPr="001954E9" w:rsidRDefault="00930B12" w:rsidP="00DA5D0D">
      <w:pPr>
        <w:keepNext/>
        <w:spacing w:before="360" w:after="240" w:line="276" w:lineRule="auto"/>
        <w:ind w:left="0" w:right="-91"/>
        <w:jc w:val="both"/>
        <w:rPr>
          <w:rFonts w:ascii="Bookman Old Style" w:eastAsia="Calibri" w:hAnsi="Bookman Old Style" w:cs="Arial"/>
          <w:b/>
          <w:lang w:val="es-CO" w:eastAsia="en-US"/>
        </w:rPr>
      </w:pPr>
      <w:r>
        <w:rPr>
          <w:rFonts w:ascii="Bookman Old Style" w:eastAsia="Calibri" w:hAnsi="Bookman Old Style" w:cs="Arial"/>
          <w:b/>
          <w:lang w:val="es-CO" w:eastAsia="en-US"/>
        </w:rPr>
        <w:lastRenderedPageBreak/>
        <w:t>6</w:t>
      </w:r>
      <w:r w:rsidR="00886F37" w:rsidRPr="001954E9">
        <w:rPr>
          <w:rFonts w:ascii="Bookman Old Style" w:eastAsia="Calibri" w:hAnsi="Bookman Old Style" w:cs="Arial"/>
          <w:b/>
          <w:lang w:val="es-CO" w:eastAsia="en-US"/>
        </w:rPr>
        <w:t>.2. Gastos de administración, operación y mantenimiento - AOM</w:t>
      </w:r>
    </w:p>
    <w:p w14:paraId="7F6ED0A8" w14:textId="77777777" w:rsidR="00886F37" w:rsidRPr="001954E9" w:rsidRDefault="00886F37" w:rsidP="0064635B">
      <w:pPr>
        <w:spacing w:before="240" w:after="240"/>
        <w:ind w:left="0" w:right="-91"/>
        <w:jc w:val="both"/>
        <w:rPr>
          <w:rFonts w:ascii="Bookman Old Style" w:eastAsia="Calibri" w:hAnsi="Bookman Old Style" w:cs="Arial"/>
          <w:lang w:val="es-CO" w:eastAsia="en-US"/>
        </w:rPr>
      </w:pPr>
      <w:r w:rsidRPr="001954E9">
        <w:rPr>
          <w:rFonts w:ascii="Bookman Old Style" w:eastAsia="Calibri" w:hAnsi="Bookman Old Style" w:cs="Arial"/>
          <w:lang w:val="es-CO" w:eastAsia="en-US"/>
        </w:rPr>
        <w:t>Dentro de la metodología de la Resolución CREG 202 de 2013, a efectos de determinar el valor eficiente de los gastos de AOM, en el numeral 9.7 se estableció que</w:t>
      </w:r>
      <w:r w:rsidRPr="001954E9">
        <w:rPr>
          <w:rFonts w:ascii="Bookman Old Style" w:eastAsia="Calibri" w:hAnsi="Bookman Old Style"/>
          <w:lang w:val="es-CO" w:eastAsia="en-US"/>
        </w:rPr>
        <w:t xml:space="preserve"> “</w:t>
      </w:r>
      <w:r w:rsidRPr="001954E9">
        <w:rPr>
          <w:rFonts w:ascii="Bookman Old Style" w:eastAsia="Calibri" w:hAnsi="Bookman Old Style" w:cs="Arial"/>
          <w:lang w:val="es-CO" w:eastAsia="en-US"/>
        </w:rPr>
        <w:t xml:space="preserve">los gastos de administración, operación y mantenimiento (AOM) de cada mercado se determinarán con base en la metodología Frontera Estocástica que se describe en el </w:t>
      </w:r>
      <w:r w:rsidR="00E13617" w:rsidRPr="001954E9">
        <w:rPr>
          <w:rFonts w:ascii="Bookman Old Style" w:eastAsia="Calibri" w:hAnsi="Bookman Old Style" w:cs="Arial"/>
          <w:lang w:val="es-CO" w:eastAsia="en-US"/>
        </w:rPr>
        <w:t xml:space="preserve">Anexo </w:t>
      </w:r>
      <w:r w:rsidRPr="001954E9">
        <w:rPr>
          <w:rFonts w:ascii="Bookman Old Style" w:eastAsia="Calibri" w:hAnsi="Bookman Old Style" w:cs="Arial"/>
          <w:lang w:val="es-CO" w:eastAsia="en-US"/>
        </w:rPr>
        <w:t>10 de la presente resolución”</w:t>
      </w:r>
      <w:r w:rsidR="00E13617" w:rsidRPr="001954E9">
        <w:rPr>
          <w:rFonts w:ascii="Bookman Old Style" w:eastAsia="Calibri" w:hAnsi="Bookman Old Style" w:cs="Arial"/>
          <w:lang w:val="es-CO" w:eastAsia="en-US"/>
        </w:rPr>
        <w:t>. En dicho Anexo</w:t>
      </w:r>
      <w:r w:rsidRPr="001954E9">
        <w:rPr>
          <w:rFonts w:ascii="Bookman Old Style" w:eastAsia="Calibri" w:hAnsi="Bookman Old Style" w:cs="Arial"/>
          <w:lang w:val="es-CO" w:eastAsia="en-US"/>
        </w:rPr>
        <w:t xml:space="preserve"> se dispuso que “para establecer los gastos eficientes de Administración, Operación y Mantenimiento que se remunerarán en los </w:t>
      </w:r>
      <w:r w:rsidR="00E13617" w:rsidRPr="001954E9">
        <w:rPr>
          <w:rFonts w:ascii="Bookman Old Style" w:eastAsia="Calibri" w:hAnsi="Bookman Old Style" w:cs="Arial"/>
          <w:lang w:val="es-CO" w:eastAsia="en-US"/>
        </w:rPr>
        <w:t xml:space="preserve">cargos de distribución </w:t>
      </w:r>
      <w:r w:rsidRPr="001954E9">
        <w:rPr>
          <w:rFonts w:ascii="Bookman Old Style" w:eastAsia="Calibri" w:hAnsi="Bookman Old Style" w:cs="Arial"/>
          <w:lang w:val="es-CO" w:eastAsia="en-US"/>
        </w:rPr>
        <w:t xml:space="preserve">de gas combustible, se adoptará la metodología de </w:t>
      </w:r>
      <w:r w:rsidR="00E13617" w:rsidRPr="001954E9">
        <w:rPr>
          <w:rFonts w:ascii="Bookman Old Style" w:eastAsia="Calibri" w:hAnsi="Bookman Old Style" w:cs="Arial"/>
          <w:lang w:val="es-CO" w:eastAsia="en-US"/>
        </w:rPr>
        <w:t>frontera estocástica de costos</w:t>
      </w:r>
      <w:r w:rsidRPr="001954E9">
        <w:rPr>
          <w:rFonts w:ascii="Bookman Old Style" w:eastAsia="Calibri" w:hAnsi="Bookman Old Style" w:cs="Arial"/>
          <w:lang w:val="es-CO" w:eastAsia="en-US"/>
        </w:rPr>
        <w:t xml:space="preserve"> y se aplicará de</w:t>
      </w:r>
      <w:r w:rsidR="0010588A">
        <w:rPr>
          <w:rFonts w:ascii="Bookman Old Style" w:eastAsia="Calibri" w:hAnsi="Bookman Old Style" w:cs="Arial"/>
          <w:lang w:val="es-CO" w:eastAsia="en-US"/>
        </w:rPr>
        <w:t xml:space="preserve"> acuerdo con la conformación de</w:t>
      </w:r>
      <w:r w:rsidR="0064635B">
        <w:rPr>
          <w:rFonts w:ascii="Bookman Old Style" w:eastAsia="Calibri" w:hAnsi="Bookman Old Style" w:cs="Arial"/>
          <w:lang w:val="es-CO" w:eastAsia="en-US"/>
        </w:rPr>
        <w:t>l(</w:t>
      </w:r>
      <w:r w:rsidRPr="001954E9">
        <w:rPr>
          <w:rFonts w:ascii="Bookman Old Style" w:eastAsia="Calibri" w:hAnsi="Bookman Old Style" w:cs="Arial"/>
          <w:lang w:val="es-CO" w:eastAsia="en-US"/>
        </w:rPr>
        <w:t>los</w:t>
      </w:r>
      <w:r w:rsidR="0064635B">
        <w:rPr>
          <w:rFonts w:ascii="Bookman Old Style" w:eastAsia="Calibri" w:hAnsi="Bookman Old Style" w:cs="Arial"/>
          <w:lang w:val="es-CO" w:eastAsia="en-US"/>
        </w:rPr>
        <w:t>)</w:t>
      </w:r>
      <w:r w:rsidRPr="001954E9">
        <w:rPr>
          <w:rFonts w:ascii="Bookman Old Style" w:eastAsia="Calibri" w:hAnsi="Bookman Old Style" w:cs="Arial"/>
          <w:lang w:val="es-CO" w:eastAsia="en-US"/>
        </w:rPr>
        <w:t xml:space="preserve"> </w:t>
      </w:r>
      <w:r w:rsidR="00E13617" w:rsidRPr="001954E9">
        <w:rPr>
          <w:rFonts w:ascii="Bookman Old Style" w:eastAsia="Calibri" w:hAnsi="Bookman Old Style" w:cs="Arial"/>
          <w:lang w:val="es-CO" w:eastAsia="en-US"/>
        </w:rPr>
        <w:t xml:space="preserve">mercado(s) relevante(s) </w:t>
      </w:r>
      <w:r w:rsidRPr="001954E9">
        <w:rPr>
          <w:rFonts w:ascii="Bookman Old Style" w:eastAsia="Calibri" w:hAnsi="Bookman Old Style" w:cs="Arial"/>
          <w:lang w:val="es-CO" w:eastAsia="en-US"/>
        </w:rPr>
        <w:t xml:space="preserve">de </w:t>
      </w:r>
      <w:r w:rsidR="00E13617" w:rsidRPr="001954E9">
        <w:rPr>
          <w:rFonts w:ascii="Bookman Old Style" w:eastAsia="Calibri" w:hAnsi="Bookman Old Style" w:cs="Arial"/>
          <w:lang w:val="es-CO" w:eastAsia="en-US"/>
        </w:rPr>
        <w:t xml:space="preserve">distribución </w:t>
      </w:r>
      <w:r w:rsidRPr="001954E9">
        <w:rPr>
          <w:rFonts w:ascii="Bookman Old Style" w:eastAsia="Calibri" w:hAnsi="Bookman Old Style" w:cs="Arial"/>
          <w:lang w:val="es-CO" w:eastAsia="en-US"/>
        </w:rPr>
        <w:t xml:space="preserve">para el </w:t>
      </w:r>
      <w:r w:rsidR="00E13617" w:rsidRPr="001954E9">
        <w:rPr>
          <w:rFonts w:ascii="Bookman Old Style" w:eastAsia="Calibri" w:hAnsi="Bookman Old Style" w:cs="Arial"/>
          <w:lang w:val="es-CO" w:eastAsia="en-US"/>
        </w:rPr>
        <w:t>siguiente periodo tarifario</w:t>
      </w:r>
      <w:r w:rsidRPr="001954E9">
        <w:rPr>
          <w:rFonts w:ascii="Bookman Old Style" w:eastAsia="Calibri" w:hAnsi="Bookman Old Style" w:cs="Arial"/>
          <w:lang w:val="es-CO" w:eastAsia="en-US"/>
        </w:rPr>
        <w:t>” para lo cual</w:t>
      </w:r>
      <w:r w:rsidR="00403922">
        <w:rPr>
          <w:rFonts w:ascii="Bookman Old Style" w:eastAsia="Calibri" w:hAnsi="Bookman Old Style" w:cs="Arial"/>
          <w:lang w:val="es-CO" w:eastAsia="en-US"/>
        </w:rPr>
        <w:t>,</w:t>
      </w:r>
      <w:r w:rsidRPr="001954E9">
        <w:rPr>
          <w:rFonts w:ascii="Bookman Old Style" w:eastAsia="Calibri" w:hAnsi="Bookman Old Style" w:cs="Arial"/>
          <w:lang w:val="es-CO" w:eastAsia="en-US"/>
        </w:rPr>
        <w:t xml:space="preserve"> en los numerales 4</w:t>
      </w:r>
      <w:r w:rsidR="00403922">
        <w:rPr>
          <w:rFonts w:ascii="Bookman Old Style" w:eastAsia="Calibri" w:hAnsi="Bookman Old Style" w:cs="Arial"/>
          <w:lang w:val="es-CO" w:eastAsia="en-US"/>
        </w:rPr>
        <w:t>,</w:t>
      </w:r>
      <w:r w:rsidRPr="001954E9">
        <w:rPr>
          <w:rFonts w:ascii="Bookman Old Style" w:eastAsia="Calibri" w:hAnsi="Bookman Old Style" w:cs="Arial"/>
          <w:lang w:val="es-CO" w:eastAsia="en-US"/>
        </w:rPr>
        <w:t xml:space="preserve"> 5 y 6 de dicho </w:t>
      </w:r>
      <w:r w:rsidR="00403922">
        <w:rPr>
          <w:rFonts w:ascii="Bookman Old Style" w:eastAsia="Calibri" w:hAnsi="Bookman Old Style" w:cs="Arial"/>
          <w:lang w:val="es-CO" w:eastAsia="en-US"/>
        </w:rPr>
        <w:t>A</w:t>
      </w:r>
      <w:r w:rsidRPr="001954E9">
        <w:rPr>
          <w:rFonts w:ascii="Bookman Old Style" w:eastAsia="Calibri" w:hAnsi="Bookman Old Style" w:cs="Arial"/>
          <w:lang w:val="es-CO" w:eastAsia="en-US"/>
        </w:rPr>
        <w:t>nexo 10 esta Comisión dispuso que:</w:t>
      </w:r>
    </w:p>
    <w:p w14:paraId="5947B54A" w14:textId="77777777" w:rsidR="00886F37" w:rsidRPr="0064635B" w:rsidRDefault="00886F37" w:rsidP="0064635B">
      <w:pPr>
        <w:spacing w:before="220" w:after="220"/>
        <w:ind w:left="284" w:right="425"/>
        <w:jc w:val="both"/>
        <w:rPr>
          <w:rFonts w:ascii="Bookman Old Style" w:eastAsia="Calibri" w:hAnsi="Bookman Old Style" w:cs="Arial"/>
          <w:i/>
          <w:sz w:val="22"/>
          <w:szCs w:val="22"/>
          <w:lang w:val="es-CO" w:eastAsia="en-US"/>
        </w:rPr>
      </w:pPr>
      <w:r w:rsidRPr="0064635B">
        <w:rPr>
          <w:rFonts w:ascii="Bookman Old Style" w:eastAsia="Calibri" w:hAnsi="Bookman Old Style" w:cs="Arial"/>
          <w:i/>
          <w:sz w:val="22"/>
          <w:szCs w:val="22"/>
          <w:lang w:val="es-CO" w:eastAsia="en-US"/>
        </w:rPr>
        <w:t>“4.</w:t>
      </w:r>
      <w:r w:rsidRPr="0064635B">
        <w:rPr>
          <w:rFonts w:ascii="Bookman Old Style" w:eastAsia="Calibri" w:hAnsi="Bookman Old Style" w:cs="Arial"/>
          <w:i/>
          <w:sz w:val="22"/>
          <w:szCs w:val="22"/>
          <w:lang w:val="es-CO" w:eastAsia="en-US"/>
        </w:rPr>
        <w:tab/>
        <w:t>La Comisión a través de circular publicará un documento para someter a comentario la función óptima que mejor estime el comportamiento de los gastos AOM de las actividades de distribución y comercialización para el siguiente periodo tarifario.</w:t>
      </w:r>
    </w:p>
    <w:p w14:paraId="2F02C641" w14:textId="77777777" w:rsidR="00886F37" w:rsidRPr="0064635B" w:rsidRDefault="00886F37" w:rsidP="0064635B">
      <w:pPr>
        <w:spacing w:before="220" w:after="220"/>
        <w:ind w:left="284" w:right="425"/>
        <w:jc w:val="both"/>
        <w:rPr>
          <w:rFonts w:ascii="Bookman Old Style" w:eastAsia="Calibri" w:hAnsi="Bookman Old Style" w:cs="Arial"/>
          <w:i/>
          <w:sz w:val="22"/>
          <w:szCs w:val="22"/>
          <w:lang w:val="es-CO" w:eastAsia="en-US"/>
        </w:rPr>
      </w:pPr>
      <w:r w:rsidRPr="0064635B">
        <w:rPr>
          <w:rFonts w:ascii="Bookman Old Style" w:eastAsia="Calibri" w:hAnsi="Bookman Old Style" w:cs="Arial"/>
          <w:i/>
          <w:sz w:val="22"/>
          <w:szCs w:val="22"/>
          <w:lang w:val="es-CO" w:eastAsia="en-US"/>
        </w:rPr>
        <w:t>5.</w:t>
      </w:r>
      <w:r w:rsidRPr="0064635B">
        <w:rPr>
          <w:rFonts w:ascii="Bookman Old Style" w:eastAsia="Calibri" w:hAnsi="Bookman Old Style" w:cs="Arial"/>
          <w:i/>
          <w:sz w:val="22"/>
          <w:szCs w:val="22"/>
          <w:lang w:val="es-CO" w:eastAsia="en-US"/>
        </w:rPr>
        <w:tab/>
        <w:t>A través de circular se publicará el documento definitivo el cual contendrá la respuesta a cada uno de los comentarios recibidos y la función óptima que mejor estime el comportamiento de los gastos AOM de las actividades de distribución y comercialización para el siguiente periodo tarifario.</w:t>
      </w:r>
    </w:p>
    <w:p w14:paraId="187C7472" w14:textId="77777777" w:rsidR="00886F37" w:rsidRPr="0064635B" w:rsidRDefault="00886F37" w:rsidP="0064635B">
      <w:pPr>
        <w:spacing w:before="220" w:after="220"/>
        <w:ind w:left="284" w:right="425"/>
        <w:jc w:val="both"/>
        <w:rPr>
          <w:rFonts w:ascii="Bookman Old Style" w:eastAsia="Calibri" w:hAnsi="Bookman Old Style" w:cs="Arial"/>
          <w:i/>
          <w:sz w:val="22"/>
          <w:szCs w:val="22"/>
          <w:lang w:val="es-CO" w:eastAsia="en-US"/>
        </w:rPr>
      </w:pPr>
      <w:r w:rsidRPr="0064635B">
        <w:rPr>
          <w:rFonts w:ascii="Bookman Old Style" w:eastAsia="Calibri" w:hAnsi="Bookman Old Style" w:cs="Arial"/>
          <w:i/>
          <w:sz w:val="22"/>
          <w:szCs w:val="22"/>
          <w:lang w:val="es-CO" w:eastAsia="en-US"/>
        </w:rPr>
        <w:t>6.</w:t>
      </w:r>
      <w:r w:rsidRPr="0064635B">
        <w:rPr>
          <w:rFonts w:ascii="Bookman Old Style" w:eastAsia="Calibri" w:hAnsi="Bookman Old Style" w:cs="Arial"/>
          <w:i/>
          <w:sz w:val="22"/>
          <w:szCs w:val="22"/>
          <w:lang w:val="es-CO" w:eastAsia="en-US"/>
        </w:rPr>
        <w:tab/>
        <w:t>Conforme la función seleccionada se asignará a cada una de las empresas un AOM estimado.”</w:t>
      </w:r>
    </w:p>
    <w:p w14:paraId="798C022B" w14:textId="77777777" w:rsidR="00886F37" w:rsidRPr="001954E9" w:rsidRDefault="00886F37" w:rsidP="0064635B">
      <w:pPr>
        <w:spacing w:before="240" w:after="240"/>
        <w:ind w:left="0" w:right="-93"/>
        <w:jc w:val="both"/>
        <w:rPr>
          <w:rFonts w:ascii="Bookman Old Style" w:hAnsi="Bookman Old Style" w:cs="Arial"/>
          <w:bCs/>
        </w:rPr>
      </w:pPr>
      <w:r w:rsidRPr="001954E9">
        <w:rPr>
          <w:rFonts w:ascii="Bookman Old Style" w:hAnsi="Bookman Old Style" w:cs="Arial"/>
          <w:bCs/>
        </w:rPr>
        <w:t>Para estos efectos se expidió la Circular CREG 105 de 2015 en la cual se publicó el documento CREG No.</w:t>
      </w:r>
      <w:r w:rsidR="00D63140">
        <w:rPr>
          <w:rFonts w:ascii="Bookman Old Style" w:hAnsi="Bookman Old Style" w:cs="Arial"/>
          <w:bCs/>
        </w:rPr>
        <w:t xml:space="preserve"> </w:t>
      </w:r>
      <w:r w:rsidRPr="001954E9">
        <w:rPr>
          <w:rFonts w:ascii="Bookman Old Style" w:hAnsi="Bookman Old Style" w:cs="Arial"/>
          <w:bCs/>
        </w:rPr>
        <w:t>095 de 2015, que contiene la definición de las funciones óptimas para determinar la remuneración de los gastos de AOM de las actividades de distribución y comercialización de gas combustible por redes de tubería y de otros activos para la actividad de distribución – conforme a lo definido en l</w:t>
      </w:r>
      <w:r w:rsidR="00D63140">
        <w:rPr>
          <w:rFonts w:ascii="Bookman Old Style" w:hAnsi="Bookman Old Style" w:cs="Arial"/>
          <w:bCs/>
        </w:rPr>
        <w:t>os</w:t>
      </w:r>
      <w:r w:rsidRPr="001954E9">
        <w:rPr>
          <w:rFonts w:ascii="Bookman Old Style" w:hAnsi="Bookman Old Style" w:cs="Arial"/>
          <w:bCs/>
        </w:rPr>
        <w:t xml:space="preserve"> </w:t>
      </w:r>
      <w:r w:rsidR="00D63140">
        <w:rPr>
          <w:rFonts w:ascii="Bookman Old Style" w:hAnsi="Bookman Old Style" w:cs="Arial"/>
          <w:bCs/>
        </w:rPr>
        <w:t>A</w:t>
      </w:r>
      <w:r w:rsidRPr="001954E9">
        <w:rPr>
          <w:rFonts w:ascii="Bookman Old Style" w:hAnsi="Bookman Old Style" w:cs="Arial"/>
          <w:bCs/>
        </w:rPr>
        <w:t>nexo</w:t>
      </w:r>
      <w:r w:rsidR="00D63140">
        <w:rPr>
          <w:rFonts w:ascii="Bookman Old Style" w:hAnsi="Bookman Old Style" w:cs="Arial"/>
          <w:bCs/>
        </w:rPr>
        <w:t>s</w:t>
      </w:r>
      <w:r w:rsidRPr="001954E9">
        <w:rPr>
          <w:rFonts w:ascii="Bookman Old Style" w:hAnsi="Bookman Old Style" w:cs="Arial"/>
          <w:bCs/>
        </w:rPr>
        <w:t xml:space="preserve"> 9 y 10 de la </w:t>
      </w:r>
      <w:r w:rsidR="00E13617" w:rsidRPr="001954E9">
        <w:rPr>
          <w:rFonts w:ascii="Bookman Old Style" w:hAnsi="Bookman Old Style" w:cs="Arial"/>
          <w:bCs/>
        </w:rPr>
        <w:t>R</w:t>
      </w:r>
      <w:r w:rsidRPr="001954E9">
        <w:rPr>
          <w:rFonts w:ascii="Bookman Old Style" w:hAnsi="Bookman Old Style" w:cs="Arial"/>
          <w:bCs/>
        </w:rPr>
        <w:t>esolución CREG 202 de 2013. Cabe anotar que el concepto de eficiencia hace parte de los criterios tarifarios establecidos en el artículo 87 de la Ley 142 de 1994 y respecto de los cuales se sustenta el régimen tarifario.</w:t>
      </w:r>
    </w:p>
    <w:p w14:paraId="0B3C13C6" w14:textId="77777777" w:rsidR="00AF577E" w:rsidRPr="001954E9" w:rsidRDefault="00940FD7" w:rsidP="0064635B">
      <w:pPr>
        <w:spacing w:before="240" w:after="240"/>
        <w:ind w:left="0" w:right="-93"/>
        <w:jc w:val="both"/>
        <w:rPr>
          <w:rFonts w:ascii="Bookman Old Style" w:eastAsia="MS Mincho" w:hAnsi="Bookman Old Style" w:cs="Arial"/>
          <w:lang w:val="es-ES_tradnl" w:eastAsia="en-US"/>
        </w:rPr>
      </w:pPr>
      <w:r w:rsidRPr="001954E9">
        <w:rPr>
          <w:rFonts w:ascii="Bookman Old Style" w:hAnsi="Bookman Old Style" w:cs="Arial"/>
          <w:bCs/>
        </w:rPr>
        <w:t>Ahora bien</w:t>
      </w:r>
      <w:r w:rsidR="00E13617" w:rsidRPr="001954E9">
        <w:rPr>
          <w:rFonts w:ascii="Bookman Old Style" w:hAnsi="Bookman Old Style" w:cs="Arial"/>
          <w:bCs/>
        </w:rPr>
        <w:t xml:space="preserve">, </w:t>
      </w:r>
      <w:r w:rsidR="00AF577E" w:rsidRPr="001954E9">
        <w:rPr>
          <w:rFonts w:ascii="Bookman Old Style" w:hAnsi="Bookman Old Style" w:cs="Arial"/>
          <w:bCs/>
        </w:rPr>
        <w:t xml:space="preserve">mediante la Resolución CREG </w:t>
      </w:r>
      <w:r w:rsidR="00A13C50">
        <w:rPr>
          <w:rFonts w:ascii="Bookman Old Style" w:hAnsi="Bookman Old Style" w:cs="Arial"/>
          <w:bCs/>
        </w:rPr>
        <w:t>093 de 2016</w:t>
      </w:r>
      <w:r w:rsidR="00AF577E" w:rsidRPr="001954E9">
        <w:rPr>
          <w:rFonts w:ascii="Bookman Old Style" w:hAnsi="Bookman Old Style" w:cs="Arial"/>
          <w:bCs/>
        </w:rPr>
        <w:t xml:space="preserve"> se revocó el numeral 9.7 y el Anexo 10 en donde se define el procedimiento para el establecimiento de los gastos de AOM eficientes, esto teniendo en cuenta que </w:t>
      </w:r>
      <w:r w:rsidR="00596E6F" w:rsidRPr="001954E9">
        <w:rPr>
          <w:rFonts w:ascii="Bookman Old Style" w:eastAsia="MS Mincho" w:hAnsi="Bookman Old Style" w:cs="Arial"/>
          <w:lang w:val="es-ES_tradnl" w:eastAsia="en-US"/>
        </w:rPr>
        <w:t>mediante</w:t>
      </w:r>
      <w:r w:rsidR="00AF577E" w:rsidRPr="001954E9">
        <w:rPr>
          <w:rFonts w:ascii="Bookman Old Style" w:eastAsia="MS Mincho" w:hAnsi="Bookman Old Style" w:cs="Arial"/>
          <w:lang w:val="es-ES_tradnl" w:eastAsia="en-US"/>
        </w:rPr>
        <w:t xml:space="preserve"> un análisis de la información requerida para mercados existentes, la Comisión encontró graves problemas con respecto a la calidad de la información contable reportada y depurada por las empresas a diciembre de 2013, así como la relación que esta puede tener con respecto a los costos y gastos asociados con la prestación del servicio y en particular para la actividad de distribución de gas combustible y la cual fue el insumo principal para el desarrollo del cálculo de las funciones de gastos eficientes de AOM de la actividad de distribución de gas combustible por redes de tubería y los otros activos que fueron publicadas en la Circular CREG 105 de 2015, tal y como lo establecía la Resolución CREG 202 de 2013. </w:t>
      </w:r>
    </w:p>
    <w:p w14:paraId="1ACF58FE" w14:textId="77777777" w:rsidR="00886F37" w:rsidRPr="001954E9" w:rsidRDefault="00886F37" w:rsidP="0064635B">
      <w:pPr>
        <w:spacing w:before="240" w:after="240"/>
        <w:ind w:left="0" w:right="-93"/>
        <w:jc w:val="both"/>
        <w:rPr>
          <w:rFonts w:ascii="Bookman Old Style" w:eastAsia="MS Mincho" w:hAnsi="Bookman Old Style" w:cs="Arial"/>
          <w:lang w:val="es-ES_tradnl" w:eastAsia="en-US"/>
        </w:rPr>
      </w:pPr>
      <w:r w:rsidRPr="001954E9">
        <w:rPr>
          <w:rFonts w:ascii="Bookman Old Style" w:hAnsi="Bookman Old Style" w:cs="Arial"/>
          <w:bCs/>
        </w:rPr>
        <w:t>En e</w:t>
      </w:r>
      <w:r w:rsidR="00C97BBC">
        <w:rPr>
          <w:rFonts w:ascii="Bookman Old Style" w:hAnsi="Bookman Old Style" w:cs="Arial"/>
          <w:bCs/>
        </w:rPr>
        <w:t>ste sentido y de acuerdo con lo</w:t>
      </w:r>
      <w:r w:rsidRPr="001954E9">
        <w:rPr>
          <w:rFonts w:ascii="Bookman Old Style" w:hAnsi="Bookman Old Style" w:cs="Arial"/>
          <w:bCs/>
        </w:rPr>
        <w:t xml:space="preserve"> expuesto,</w:t>
      </w:r>
      <w:r w:rsidR="00AF577E" w:rsidRPr="001954E9">
        <w:rPr>
          <w:rFonts w:ascii="Bookman Old Style" w:hAnsi="Bookman Old Style" w:cs="Arial"/>
          <w:bCs/>
        </w:rPr>
        <w:t xml:space="preserve"> para establecer los cargos en Nuevos Mercados de Distribución</w:t>
      </w:r>
      <w:r w:rsidRPr="001954E9">
        <w:rPr>
          <w:rFonts w:ascii="Bookman Old Style" w:hAnsi="Bookman Old Style" w:cs="Arial"/>
          <w:bCs/>
        </w:rPr>
        <w:t xml:space="preserve"> </w:t>
      </w:r>
      <w:r w:rsidR="00AF577E" w:rsidRPr="001954E9">
        <w:rPr>
          <w:rFonts w:ascii="Bookman Old Style" w:hAnsi="Bookman Old Style" w:cs="Arial"/>
          <w:bCs/>
        </w:rPr>
        <w:t xml:space="preserve">de </w:t>
      </w:r>
      <w:r w:rsidRPr="001954E9">
        <w:rPr>
          <w:rFonts w:ascii="Bookman Old Style" w:hAnsi="Bookman Old Style" w:cs="Arial"/>
          <w:bCs/>
        </w:rPr>
        <w:t xml:space="preserve">las solicitudes tarifarias </w:t>
      </w:r>
      <w:r w:rsidR="00AF577E" w:rsidRPr="001954E9">
        <w:rPr>
          <w:rFonts w:ascii="Bookman Old Style" w:hAnsi="Bookman Old Style" w:cs="Arial"/>
          <w:bCs/>
        </w:rPr>
        <w:t>presentadas</w:t>
      </w:r>
      <w:r w:rsidR="00C97BBC">
        <w:rPr>
          <w:rFonts w:ascii="Bookman Old Style" w:hAnsi="Bookman Old Style" w:cs="Arial"/>
          <w:bCs/>
        </w:rPr>
        <w:t>,</w:t>
      </w:r>
      <w:r w:rsidR="00AF577E" w:rsidRPr="001954E9">
        <w:rPr>
          <w:rFonts w:ascii="Bookman Old Style" w:hAnsi="Bookman Old Style" w:cs="Arial"/>
          <w:bCs/>
        </w:rPr>
        <w:t xml:space="preserve"> </w:t>
      </w:r>
      <w:r w:rsidRPr="001954E9">
        <w:rPr>
          <w:rFonts w:ascii="Bookman Old Style" w:hAnsi="Bookman Old Style" w:cs="Arial"/>
          <w:bCs/>
        </w:rPr>
        <w:t xml:space="preserve">para el caso de la </w:t>
      </w:r>
      <w:r w:rsidR="00C97BBC">
        <w:rPr>
          <w:rFonts w:ascii="Bookman Old Style" w:hAnsi="Bookman Old Style" w:cs="Arial"/>
          <w:bCs/>
        </w:rPr>
        <w:t>definición de los gastos de AOM</w:t>
      </w:r>
      <w:r w:rsidRPr="001954E9">
        <w:rPr>
          <w:rFonts w:ascii="Bookman Old Style" w:hAnsi="Bookman Old Style" w:cs="Arial"/>
          <w:bCs/>
        </w:rPr>
        <w:t xml:space="preserve"> </w:t>
      </w:r>
      <w:r w:rsidR="00AF577E" w:rsidRPr="001954E9">
        <w:rPr>
          <w:rFonts w:ascii="Bookman Old Style" w:hAnsi="Bookman Old Style" w:cs="Arial"/>
          <w:bCs/>
        </w:rPr>
        <w:t>se</w:t>
      </w:r>
      <w:r w:rsidRPr="001954E9">
        <w:rPr>
          <w:rFonts w:ascii="Bookman Old Style" w:hAnsi="Bookman Old Style" w:cs="Arial"/>
          <w:bCs/>
        </w:rPr>
        <w:t xml:space="preserve"> </w:t>
      </w:r>
      <w:r w:rsidRPr="001954E9">
        <w:rPr>
          <w:rFonts w:ascii="Bookman Old Style" w:eastAsia="MS Mincho" w:hAnsi="Bookman Old Style" w:cs="Arial"/>
          <w:lang w:val="es-ES_tradnl" w:eastAsia="en-US"/>
        </w:rPr>
        <w:t>incorpora</w:t>
      </w:r>
      <w:r w:rsidR="00C97BBC">
        <w:rPr>
          <w:rFonts w:ascii="Bookman Old Style" w:eastAsia="MS Mincho" w:hAnsi="Bookman Old Style" w:cs="Arial"/>
          <w:lang w:val="es-ES_tradnl" w:eastAsia="en-US"/>
        </w:rPr>
        <w:t>rá</w:t>
      </w:r>
      <w:r w:rsidRPr="001954E9">
        <w:rPr>
          <w:rFonts w:ascii="Bookman Old Style" w:eastAsia="MS Mincho" w:hAnsi="Bookman Old Style" w:cs="Arial"/>
          <w:lang w:val="es-ES_tradnl" w:eastAsia="en-US"/>
        </w:rPr>
        <w:t xml:space="preserve"> un análisis conjunto </w:t>
      </w:r>
      <w:r w:rsidRPr="001954E9">
        <w:rPr>
          <w:rFonts w:ascii="Bookman Old Style" w:eastAsia="MS Mincho" w:hAnsi="Bookman Old Style" w:cs="Arial"/>
          <w:lang w:val="es-ES_tradnl" w:eastAsia="en-US"/>
        </w:rPr>
        <w:lastRenderedPageBreak/>
        <w:t xml:space="preserve">de los siguientes elementos: i) los principios constitucionales y legales a los que se sujeta la prestación del servicio público domiciliario de gas combustible; ii) la aplicación de dichos principios se debe hacer de manera armónica y concordante con los criterios tarifarios a los que se sujeta la remuneración de la actividad de distribución de gas natural a través de los cargos máximos regulados, es decir, no puede haber una contradicción o una afectación de los mismos, y; iii) la remuneración de los activos y los gastos de AOM para la definición de los cargos tarifarios atendiendo la metodología de la Resolución CREG 202 de 2013 se debe hacer de acuerdo con parámetros de eficiencia </w:t>
      </w:r>
      <w:r w:rsidR="00AF577E" w:rsidRPr="001954E9">
        <w:rPr>
          <w:rFonts w:ascii="Bookman Old Style" w:eastAsia="MS Mincho" w:hAnsi="Bookman Old Style" w:cs="Arial"/>
          <w:lang w:val="es-ES_tradnl" w:eastAsia="en-US"/>
        </w:rPr>
        <w:t xml:space="preserve">que se </w:t>
      </w:r>
      <w:r w:rsidRPr="001954E9">
        <w:rPr>
          <w:rFonts w:ascii="Bookman Old Style" w:eastAsia="MS Mincho" w:hAnsi="Bookman Old Style" w:cs="Arial"/>
          <w:lang w:val="es-ES_tradnl" w:eastAsia="en-US"/>
        </w:rPr>
        <w:t>puedan incorporar como parte de la aplicación del régimen tarifario, por lo que le corresponde a esta Entidad dar aplicación a los criterios tarifarios en todos los aspectos que determinan el cobro de las tarifas.</w:t>
      </w:r>
    </w:p>
    <w:p w14:paraId="1F95B562" w14:textId="7DC81B63" w:rsidR="00886F37" w:rsidRPr="001954E9" w:rsidRDefault="00886F37" w:rsidP="0064635B">
      <w:pPr>
        <w:spacing w:before="240" w:after="240"/>
        <w:ind w:left="0" w:right="-93"/>
        <w:jc w:val="both"/>
        <w:rPr>
          <w:rFonts w:ascii="Bookman Old Style" w:eastAsia="MS Mincho" w:hAnsi="Bookman Old Style" w:cs="Arial"/>
          <w:lang w:val="es-ES_tradnl" w:eastAsia="en-US"/>
        </w:rPr>
      </w:pPr>
      <w:r w:rsidRPr="001954E9">
        <w:rPr>
          <w:rFonts w:ascii="Bookman Old Style" w:eastAsia="MS Mincho" w:hAnsi="Bookman Old Style" w:cs="Arial"/>
          <w:lang w:val="es-ES_tradnl" w:eastAsia="en-US"/>
        </w:rPr>
        <w:t xml:space="preserve">Teniendo en cuenta lo anterior, se considera pertinente y razonable, como parte del régimen tarifario de acuerdo con lo previsto en el artículo </w:t>
      </w:r>
      <w:r w:rsidR="00AF577E" w:rsidRPr="001954E9">
        <w:rPr>
          <w:rFonts w:ascii="Bookman Old Style" w:eastAsia="MS Mincho" w:hAnsi="Bookman Old Style" w:cs="Arial"/>
          <w:lang w:val="es-ES_tradnl" w:eastAsia="en-US"/>
        </w:rPr>
        <w:t xml:space="preserve">86 </w:t>
      </w:r>
      <w:r w:rsidRPr="001954E9">
        <w:rPr>
          <w:rFonts w:ascii="Bookman Old Style" w:eastAsia="MS Mincho" w:hAnsi="Bookman Old Style" w:cs="Arial"/>
          <w:lang w:val="es-ES_tradnl" w:eastAsia="en-US"/>
        </w:rPr>
        <w:t>de la Ley 142 de 1994, así como de acuerdo con las finalidades que cumple el ejercicio de la función regulatoria en materia tarifaria con la que cuenta esta Comisión, que frente a los gastos de AOM</w:t>
      </w:r>
      <w:r w:rsidR="00AF577E" w:rsidRPr="001954E9">
        <w:rPr>
          <w:rFonts w:ascii="Bookman Old Style" w:eastAsia="MS Mincho" w:hAnsi="Bookman Old Style" w:cs="Arial"/>
          <w:lang w:val="es-ES_tradnl" w:eastAsia="en-US"/>
        </w:rPr>
        <w:t xml:space="preserve"> y de forma transitoria para definir esta variable</w:t>
      </w:r>
      <w:r w:rsidRPr="001954E9">
        <w:rPr>
          <w:rFonts w:ascii="Bookman Old Style" w:eastAsia="MS Mincho" w:hAnsi="Bookman Old Style" w:cs="Arial"/>
          <w:lang w:val="es-ES_tradnl" w:eastAsia="en-US"/>
        </w:rPr>
        <w:t xml:space="preserve">, se lleve a cabo un ejercicio, en aplicación del criterio de eficiencia, que incluya tomar como referencia los mercados existentes y realizar una comparación de los AOM </w:t>
      </w:r>
      <w:r w:rsidR="00AF577E" w:rsidRPr="001954E9">
        <w:rPr>
          <w:rFonts w:ascii="Bookman Old Style" w:eastAsia="MS Mincho" w:hAnsi="Bookman Old Style" w:cs="Arial"/>
          <w:lang w:val="es-ES_tradnl" w:eastAsia="en-US"/>
        </w:rPr>
        <w:t>reportados por las empresas y depurados por la Comisión de los Nuevos Mercados con estos.</w:t>
      </w:r>
    </w:p>
    <w:p w14:paraId="4D5C316A" w14:textId="77777777" w:rsidR="00AF577E" w:rsidRPr="001954E9" w:rsidRDefault="00AF577E" w:rsidP="0064635B">
      <w:pPr>
        <w:pStyle w:val="Prrafodelista"/>
        <w:spacing w:before="240" w:after="240"/>
        <w:ind w:left="0"/>
        <w:jc w:val="both"/>
        <w:rPr>
          <w:rFonts w:ascii="Bookman Old Style" w:hAnsi="Bookman Old Style"/>
          <w:sz w:val="24"/>
          <w:szCs w:val="24"/>
          <w:lang w:eastAsia="es-CO"/>
        </w:rPr>
      </w:pPr>
      <w:r w:rsidRPr="001954E9">
        <w:rPr>
          <w:rFonts w:ascii="Bookman Old Style" w:hAnsi="Bookman Old Style"/>
          <w:sz w:val="24"/>
          <w:szCs w:val="24"/>
          <w:lang w:val="es-ES_tradnl" w:eastAsia="es-CO"/>
        </w:rPr>
        <w:t xml:space="preserve">Por lo </w:t>
      </w:r>
      <w:r w:rsidR="00436CBA" w:rsidRPr="001954E9">
        <w:rPr>
          <w:rFonts w:ascii="Bookman Old Style" w:hAnsi="Bookman Old Style"/>
          <w:sz w:val="24"/>
          <w:szCs w:val="24"/>
          <w:lang w:val="es-ES_tradnl" w:eastAsia="es-CO"/>
        </w:rPr>
        <w:t>tanto,</w:t>
      </w:r>
      <w:r w:rsidRPr="001954E9">
        <w:rPr>
          <w:rFonts w:ascii="Bookman Old Style" w:hAnsi="Bookman Old Style"/>
          <w:sz w:val="24"/>
          <w:szCs w:val="24"/>
          <w:lang w:val="es-ES_tradnl" w:eastAsia="es-CO"/>
        </w:rPr>
        <w:t xml:space="preserve"> p</w:t>
      </w:r>
      <w:r w:rsidRPr="001954E9">
        <w:rPr>
          <w:rFonts w:ascii="Bookman Old Style" w:hAnsi="Bookman Old Style"/>
          <w:sz w:val="24"/>
          <w:szCs w:val="24"/>
          <w:lang w:eastAsia="es-CO"/>
        </w:rPr>
        <w:t xml:space="preserve">ara los Mercados Relevantes de Distribución para el Siguiente Período Tarifario conformados por municipios nuevos, el distribuidor </w:t>
      </w:r>
      <w:r w:rsidR="00581897">
        <w:rPr>
          <w:rFonts w:ascii="Bookman Old Style" w:hAnsi="Bookman Old Style"/>
          <w:sz w:val="24"/>
          <w:szCs w:val="24"/>
          <w:lang w:eastAsia="es-CO"/>
        </w:rPr>
        <w:t>presentó en su solicitud tarifaria</w:t>
      </w:r>
      <w:r w:rsidRPr="001954E9">
        <w:rPr>
          <w:rFonts w:ascii="Bookman Old Style" w:hAnsi="Bookman Old Style"/>
          <w:sz w:val="24"/>
          <w:szCs w:val="24"/>
          <w:lang w:eastAsia="es-CO"/>
        </w:rPr>
        <w:t xml:space="preserve"> la proyección de gastos de AOM durante el horizonte de proyección de veinte (20) años y concordante con los costos que se remuneran dentro de la actividad de distribución.</w:t>
      </w:r>
    </w:p>
    <w:p w14:paraId="64E08DEA" w14:textId="77777777" w:rsidR="00AF577E" w:rsidRPr="001954E9" w:rsidRDefault="00AF577E" w:rsidP="0064635B">
      <w:pPr>
        <w:pStyle w:val="Prrafodelista"/>
        <w:spacing w:before="240" w:after="240"/>
        <w:ind w:left="0"/>
        <w:jc w:val="both"/>
        <w:rPr>
          <w:rFonts w:ascii="Bookman Old Style" w:hAnsi="Bookman Old Style"/>
          <w:sz w:val="24"/>
          <w:szCs w:val="24"/>
          <w:lang w:val="es-ES_tradnl" w:eastAsia="es-CO"/>
        </w:rPr>
      </w:pPr>
      <w:r w:rsidRPr="001954E9">
        <w:rPr>
          <w:rFonts w:ascii="Bookman Old Style" w:hAnsi="Bookman Old Style"/>
          <w:sz w:val="24"/>
          <w:szCs w:val="24"/>
          <w:lang w:val="es-ES_tradnl" w:eastAsia="es-CO"/>
        </w:rPr>
        <w:t xml:space="preserve">En esta proyección de gastos de AOM de distribución, el incremento anual de AOM en cada uno de los años desde el 2 hasta el 20 deberá ser menor o igual al incremento anual de demanda. </w:t>
      </w:r>
    </w:p>
    <w:p w14:paraId="15B1451E" w14:textId="77777777" w:rsidR="002E7264" w:rsidRPr="001954E9" w:rsidRDefault="002E7264" w:rsidP="0064635B">
      <w:pPr>
        <w:pStyle w:val="Prrafodelista"/>
        <w:spacing w:before="240" w:after="240"/>
        <w:ind w:left="0"/>
        <w:jc w:val="both"/>
        <w:rPr>
          <w:rFonts w:ascii="Bookman Old Style" w:hAnsi="Bookman Old Style"/>
          <w:sz w:val="24"/>
          <w:szCs w:val="24"/>
          <w:lang w:val="es-ES_tradnl" w:eastAsia="es-CO"/>
        </w:rPr>
      </w:pPr>
      <w:r w:rsidRPr="007C603C">
        <w:rPr>
          <w:rFonts w:ascii="Bookman Old Style" w:hAnsi="Bookman Old Style"/>
          <w:sz w:val="24"/>
          <w:szCs w:val="24"/>
          <w:lang w:eastAsia="es-CO"/>
        </w:rPr>
        <w:t xml:space="preserve">En caso en que el incremento anual de gastos de AOM en </w:t>
      </w:r>
      <w:r>
        <w:rPr>
          <w:rFonts w:ascii="Bookman Old Style" w:hAnsi="Bookman Old Style"/>
          <w:sz w:val="24"/>
          <w:szCs w:val="24"/>
          <w:lang w:eastAsia="es-CO"/>
        </w:rPr>
        <w:t>un año de la proyección</w:t>
      </w:r>
      <w:r w:rsidRPr="007C603C">
        <w:rPr>
          <w:rFonts w:ascii="Bookman Old Style" w:hAnsi="Bookman Old Style"/>
          <w:sz w:val="24"/>
          <w:szCs w:val="24"/>
          <w:lang w:eastAsia="es-CO"/>
        </w:rPr>
        <w:t xml:space="preserve"> sea mayor al incremento de la demanda</w:t>
      </w:r>
      <w:r>
        <w:rPr>
          <w:rFonts w:ascii="Bookman Old Style" w:hAnsi="Bookman Old Style"/>
          <w:sz w:val="24"/>
          <w:szCs w:val="24"/>
          <w:lang w:eastAsia="es-CO"/>
        </w:rPr>
        <w:t xml:space="preserve"> en ese año</w:t>
      </w:r>
      <w:r w:rsidRPr="007C603C">
        <w:rPr>
          <w:rFonts w:ascii="Bookman Old Style" w:hAnsi="Bookman Old Style"/>
          <w:sz w:val="24"/>
          <w:szCs w:val="24"/>
          <w:lang w:eastAsia="es-CO"/>
        </w:rPr>
        <w:t xml:space="preserve">, </w:t>
      </w:r>
      <w:r>
        <w:rPr>
          <w:rFonts w:ascii="Bookman Old Style" w:hAnsi="Bookman Old Style"/>
          <w:sz w:val="24"/>
          <w:szCs w:val="24"/>
          <w:lang w:eastAsia="es-CO"/>
        </w:rPr>
        <w:t xml:space="preserve">el gasto de AOM de ese año </w:t>
      </w:r>
      <w:r w:rsidRPr="007C603C">
        <w:rPr>
          <w:rFonts w:ascii="Bookman Old Style" w:hAnsi="Bookman Old Style"/>
          <w:sz w:val="24"/>
          <w:szCs w:val="24"/>
          <w:lang w:eastAsia="es-CO"/>
        </w:rPr>
        <w:t xml:space="preserve">se ajustará al menor de los crecimientos entre </w:t>
      </w:r>
      <w:r>
        <w:rPr>
          <w:rFonts w:ascii="Bookman Old Style" w:hAnsi="Bookman Old Style"/>
          <w:sz w:val="24"/>
          <w:szCs w:val="24"/>
          <w:lang w:eastAsia="es-CO"/>
        </w:rPr>
        <w:t xml:space="preserve">el de </w:t>
      </w:r>
      <w:r w:rsidRPr="007C603C">
        <w:rPr>
          <w:rFonts w:ascii="Bookman Old Style" w:hAnsi="Bookman Old Style"/>
          <w:sz w:val="24"/>
          <w:szCs w:val="24"/>
          <w:lang w:eastAsia="es-CO"/>
        </w:rPr>
        <w:t xml:space="preserve">AOM y </w:t>
      </w:r>
      <w:r>
        <w:rPr>
          <w:rFonts w:ascii="Bookman Old Style" w:hAnsi="Bookman Old Style"/>
          <w:sz w:val="24"/>
          <w:szCs w:val="24"/>
          <w:lang w:eastAsia="es-CO"/>
        </w:rPr>
        <w:t xml:space="preserve">el de la </w:t>
      </w:r>
      <w:r w:rsidRPr="007C603C">
        <w:rPr>
          <w:rFonts w:ascii="Bookman Old Style" w:hAnsi="Bookman Old Style"/>
          <w:sz w:val="24"/>
          <w:szCs w:val="24"/>
          <w:lang w:eastAsia="es-CO"/>
        </w:rPr>
        <w:t>demanda</w:t>
      </w:r>
      <w:r w:rsidRPr="001954E9">
        <w:rPr>
          <w:rFonts w:ascii="Bookman Old Style" w:hAnsi="Bookman Old Style"/>
          <w:sz w:val="24"/>
          <w:szCs w:val="24"/>
          <w:lang w:val="es-ES_tradnl" w:eastAsia="es-CO"/>
        </w:rPr>
        <w:t>.</w:t>
      </w:r>
    </w:p>
    <w:p w14:paraId="4CB55415" w14:textId="77777777" w:rsidR="00436CBA" w:rsidRPr="000024C0" w:rsidRDefault="00436CBA" w:rsidP="0064635B">
      <w:pPr>
        <w:spacing w:before="240" w:after="240"/>
        <w:ind w:left="0"/>
        <w:jc w:val="both"/>
        <w:rPr>
          <w:rFonts w:ascii="Bookman Old Style" w:hAnsi="Bookman Old Style"/>
          <w:lang w:eastAsia="es-CO"/>
        </w:rPr>
      </w:pPr>
      <w:r w:rsidRPr="000024C0">
        <w:rPr>
          <w:rFonts w:ascii="Bookman Old Style" w:hAnsi="Bookman Old Style"/>
          <w:lang w:eastAsia="es-CO"/>
        </w:rPr>
        <w:t xml:space="preserve">Posteriormente se determina el porcentaje de AOM eficiente de acuerdo con la siguiente fórmula: </w:t>
      </w:r>
    </w:p>
    <w:p w14:paraId="63678EB5" w14:textId="77777777" w:rsidR="00436CBA" w:rsidRPr="006E0A00" w:rsidRDefault="00B91992" w:rsidP="00436CBA">
      <w:pPr>
        <w:spacing w:before="240" w:after="240"/>
        <w:ind w:left="0" w:right="-93"/>
        <w:jc w:val="center"/>
        <w:rPr>
          <w:rFonts w:ascii="Bookman Old Style" w:eastAsia="MS Mincho" w:hAnsi="Bookman Old Style" w:cs="Arial"/>
          <w:sz w:val="22"/>
          <w:lang w:val="es-ES_tradnl" w:eastAsia="en-US"/>
        </w:rPr>
      </w:pPr>
      <m:oMathPara>
        <m:oMathParaPr>
          <m:jc m:val="center"/>
        </m:oMathParaPr>
        <m:oMath>
          <m:sSub>
            <m:sSubPr>
              <m:ctrlPr>
                <w:rPr>
                  <w:rFonts w:ascii="Cambria Math" w:eastAsia="MS Mincho" w:hAnsi="Cambria Math" w:cs="Arial"/>
                  <w:i/>
                  <w:sz w:val="22"/>
                  <w:lang w:val="es-ES_tradnl" w:eastAsia="en-US"/>
                </w:rPr>
              </m:ctrlPr>
            </m:sSubPr>
            <m:e>
              <m:sSub>
                <m:sSubPr>
                  <m:ctrlPr>
                    <w:rPr>
                      <w:rFonts w:ascii="Cambria Math" w:eastAsia="MS Mincho" w:hAnsi="Cambria Math" w:cs="Arial"/>
                      <w:sz w:val="22"/>
                      <w:lang w:val="es-ES_tradnl" w:eastAsia="en-US"/>
                    </w:rPr>
                  </m:ctrlPr>
                </m:sSubPr>
                <m:e>
                  <m:r>
                    <m:rPr>
                      <m:sty m:val="p"/>
                    </m:rPr>
                    <w:rPr>
                      <w:rFonts w:ascii="Cambria Math" w:eastAsia="MS Mincho" w:hAnsi="Cambria Math" w:cs="Arial"/>
                      <w:lang w:val="es-ES_tradnl" w:eastAsia="en-US"/>
                    </w:rPr>
                    <m:t>%AOM</m:t>
                  </m:r>
                </m:e>
                <m:sub>
                  <m:r>
                    <m:rPr>
                      <m:sty m:val="p"/>
                    </m:rPr>
                    <w:rPr>
                      <w:rFonts w:ascii="Cambria Math" w:eastAsia="MS Mincho" w:hAnsi="Cambria Math" w:cs="Arial"/>
                      <w:lang w:val="es-ES_tradnl" w:eastAsia="en-US"/>
                    </w:rPr>
                    <m:t>eficiente</m:t>
                  </m:r>
                </m:sub>
              </m:sSub>
            </m:e>
            <m:sub>
              <m:r>
                <w:rPr>
                  <w:rFonts w:ascii="Cambria Math" w:eastAsia="MS Mincho" w:hAnsi="Cambria Math" w:cs="Arial"/>
                  <w:lang w:val="es-ES_tradnl" w:eastAsia="en-US"/>
                </w:rPr>
                <m:t>k</m:t>
              </m:r>
            </m:sub>
          </m:sSub>
          <m:r>
            <m:rPr>
              <m:sty m:val="p"/>
            </m:rPr>
            <w:rPr>
              <w:rFonts w:ascii="Cambria Math" w:eastAsia="MS Mincho" w:hAnsi="Cambria Math" w:cs="Arial"/>
              <w:lang w:val="es-ES_tradnl" w:eastAsia="en-US"/>
            </w:rPr>
            <m:t>=Min</m:t>
          </m:r>
          <m:d>
            <m:dPr>
              <m:begChr m:val="{"/>
              <m:endChr m:val="}"/>
              <m:ctrlPr>
                <w:rPr>
                  <w:rFonts w:ascii="Cambria Math" w:eastAsia="MS Mincho" w:hAnsi="Cambria Math" w:cs="Arial"/>
                  <w:sz w:val="22"/>
                  <w:lang w:val="es-ES_tradnl" w:eastAsia="en-US"/>
                </w:rPr>
              </m:ctrlPr>
            </m:dPr>
            <m:e>
              <m:d>
                <m:dPr>
                  <m:ctrlPr>
                    <w:rPr>
                      <w:rFonts w:ascii="Cambria Math" w:eastAsia="MS Mincho" w:hAnsi="Cambria Math" w:cs="Arial"/>
                      <w:sz w:val="22"/>
                      <w:lang w:val="es-ES_tradnl" w:eastAsia="en-US"/>
                    </w:rPr>
                  </m:ctrlPr>
                </m:dPr>
                <m:e>
                  <m:sSub>
                    <m:sSubPr>
                      <m:ctrlPr>
                        <w:rPr>
                          <w:rFonts w:ascii="Cambria Math" w:eastAsia="MS Mincho" w:hAnsi="Cambria Math" w:cs="Arial"/>
                          <w:sz w:val="22"/>
                          <w:lang w:val="es-ES_tradnl" w:eastAsia="en-US"/>
                        </w:rPr>
                      </m:ctrlPr>
                    </m:sSubPr>
                    <m:e>
                      <m:sSub>
                        <m:sSubPr>
                          <m:ctrlPr>
                            <w:rPr>
                              <w:rFonts w:ascii="Cambria Math" w:eastAsia="MS Mincho" w:hAnsi="Cambria Math" w:cs="Arial"/>
                              <w:sz w:val="22"/>
                              <w:lang w:val="es-ES_tradnl" w:eastAsia="en-US"/>
                            </w:rPr>
                          </m:ctrlPr>
                        </m:sSubPr>
                        <m:e>
                          <m:r>
                            <m:rPr>
                              <m:sty m:val="p"/>
                            </m:rPr>
                            <w:rPr>
                              <w:rFonts w:ascii="Cambria Math" w:eastAsia="MS Mincho" w:hAnsi="Cambria Math" w:cs="Arial"/>
                              <w:lang w:val="es-ES_tradnl" w:eastAsia="en-US"/>
                            </w:rPr>
                            <m:t>AOM</m:t>
                          </m:r>
                        </m:e>
                        <m:sub>
                          <m:func>
                            <m:funcPr>
                              <m:ctrlPr>
                                <w:rPr>
                                  <w:rFonts w:ascii="Cambria Math" w:eastAsia="MS Mincho" w:hAnsi="Cambria Math" w:cs="Arial"/>
                                  <w:sz w:val="22"/>
                                  <w:lang w:val="es-ES_tradnl" w:eastAsia="en-US"/>
                                </w:rPr>
                              </m:ctrlPr>
                            </m:funcPr>
                            <m:fName>
                              <m:r>
                                <m:rPr>
                                  <m:sty m:val="p"/>
                                </m:rPr>
                                <w:rPr>
                                  <w:rFonts w:ascii="Cambria Math" w:eastAsia="MS Mincho" w:hAnsi="Cambria Math" w:cs="Arial"/>
                                  <w:lang w:val="es-ES_tradnl" w:eastAsia="en-US"/>
                                </w:rPr>
                                <m:t>max</m:t>
                              </m:r>
                            </m:fName>
                            <m:e>
                              <m:r>
                                <m:rPr>
                                  <m:sty m:val="p"/>
                                </m:rPr>
                                <w:rPr>
                                  <w:rFonts w:ascii="Cambria Math" w:eastAsia="MS Mincho" w:hAnsi="Cambria Math" w:cs="Arial"/>
                                  <w:lang w:val="es-ES_tradnl" w:eastAsia="en-US"/>
                                </w:rPr>
                                <m:t xml:space="preserve"> reconocer</m:t>
                              </m:r>
                            </m:e>
                          </m:func>
                        </m:sub>
                      </m:sSub>
                    </m:e>
                    <m:sub>
                      <m:r>
                        <w:rPr>
                          <w:rFonts w:ascii="Cambria Math" w:eastAsia="MS Mincho" w:hAnsi="Cambria Math" w:cs="Arial"/>
                          <w:lang w:val="es-ES_tradnl" w:eastAsia="en-US"/>
                        </w:rPr>
                        <m:t>k</m:t>
                      </m:r>
                    </m:sub>
                  </m:sSub>
                </m:e>
              </m:d>
              <m:r>
                <m:rPr>
                  <m:sty m:val="p"/>
                </m:rPr>
                <w:rPr>
                  <w:rFonts w:ascii="Cambria Math" w:eastAsia="MS Mincho" w:hAnsi="Cambria Math" w:cs="Arial"/>
                  <w:lang w:val="es-ES_tradnl" w:eastAsia="en-US"/>
                </w:rPr>
                <m:t>;</m:t>
              </m:r>
              <m:sSub>
                <m:sSubPr>
                  <m:ctrlPr>
                    <w:rPr>
                      <w:rFonts w:ascii="Cambria Math" w:eastAsia="MS Mincho" w:hAnsi="Cambria Math" w:cs="Arial"/>
                      <w:sz w:val="22"/>
                      <w:lang w:val="es-ES_tradnl" w:eastAsia="en-US"/>
                    </w:rPr>
                  </m:ctrlPr>
                </m:sSubPr>
                <m:e>
                  <m:d>
                    <m:dPr>
                      <m:ctrlPr>
                        <w:rPr>
                          <w:rFonts w:ascii="Cambria Math" w:eastAsia="MS Mincho" w:hAnsi="Cambria Math" w:cs="Arial"/>
                          <w:sz w:val="22"/>
                          <w:lang w:val="es-ES_tradnl" w:eastAsia="en-US"/>
                        </w:rPr>
                      </m:ctrlPr>
                    </m:dPr>
                    <m:e>
                      <m:f>
                        <m:fPr>
                          <m:ctrlPr>
                            <w:rPr>
                              <w:rFonts w:ascii="Cambria Math" w:eastAsia="MS Mincho" w:hAnsi="Cambria Math" w:cs="Arial"/>
                              <w:sz w:val="22"/>
                              <w:lang w:val="es-ES_tradnl" w:eastAsia="en-US"/>
                            </w:rPr>
                          </m:ctrlPr>
                        </m:fPr>
                        <m:num>
                          <m:sSub>
                            <m:sSubPr>
                              <m:ctrlPr>
                                <w:rPr>
                                  <w:rFonts w:ascii="Cambria Math" w:eastAsia="MS Mincho" w:hAnsi="Cambria Math" w:cs="Arial"/>
                                  <w:sz w:val="22"/>
                                  <w:lang w:val="es-ES_tradnl" w:eastAsia="en-US"/>
                                </w:rPr>
                              </m:ctrlPr>
                            </m:sSubPr>
                            <m:e>
                              <m:r>
                                <m:rPr>
                                  <m:sty m:val="p"/>
                                </m:rPr>
                                <w:rPr>
                                  <w:rFonts w:ascii="Cambria Math" w:eastAsia="MS Mincho" w:hAnsi="Cambria Math" w:cs="Arial"/>
                                  <w:lang w:val="es-ES_tradnl" w:eastAsia="en-US"/>
                                </w:rPr>
                                <m:t>AOM</m:t>
                              </m:r>
                            </m:e>
                            <m:sub>
                              <m:r>
                                <m:rPr>
                                  <m:sty m:val="p"/>
                                </m:rPr>
                                <w:rPr>
                                  <w:rFonts w:ascii="Cambria Math" w:eastAsia="MS Mincho" w:hAnsi="Cambria Math" w:cs="Arial"/>
                                  <w:lang w:val="es-ES_tradnl" w:eastAsia="en-US"/>
                                </w:rPr>
                                <m:t>r</m:t>
                              </m:r>
                            </m:sub>
                          </m:sSub>
                        </m:num>
                        <m:den>
                          <m:r>
                            <m:rPr>
                              <m:sty m:val="p"/>
                            </m:rPr>
                            <w:rPr>
                              <w:rFonts w:ascii="Cambria Math" w:eastAsia="MS Mincho" w:hAnsi="Cambria Math" w:cs="Arial"/>
                              <w:lang w:val="es-ES_tradnl" w:eastAsia="en-US"/>
                            </w:rPr>
                            <m:t>BRAN</m:t>
                          </m:r>
                        </m:den>
                      </m:f>
                    </m:e>
                  </m:d>
                </m:e>
                <m:sub>
                  <m:r>
                    <w:rPr>
                      <w:rFonts w:ascii="Cambria Math" w:eastAsia="MS Mincho" w:hAnsi="Cambria Math" w:cs="Arial"/>
                      <w:lang w:val="es-ES_tradnl" w:eastAsia="en-US"/>
                    </w:rPr>
                    <m:t>k</m:t>
                  </m:r>
                </m:sub>
              </m:sSub>
            </m:e>
          </m:d>
        </m:oMath>
      </m:oMathPara>
    </w:p>
    <w:p w14:paraId="16DA90DF" w14:textId="77777777" w:rsidR="00436CBA" w:rsidRPr="000024C0" w:rsidRDefault="00436CBA" w:rsidP="00436CBA">
      <w:pPr>
        <w:spacing w:before="240" w:after="240"/>
        <w:ind w:left="0" w:right="-93"/>
        <w:jc w:val="both"/>
        <w:rPr>
          <w:rFonts w:ascii="Bookman Old Style" w:eastAsia="MS Mincho" w:hAnsi="Bookman Old Style" w:cs="Arial"/>
          <w:lang w:val="es-ES_tradnl" w:eastAsia="en-US"/>
        </w:rPr>
      </w:pPr>
      <w:r w:rsidRPr="000024C0">
        <w:rPr>
          <w:rFonts w:ascii="Bookman Old Style" w:eastAsia="MS Mincho" w:hAnsi="Bookman Old Style" w:cs="Arial"/>
          <w:lang w:val="es-ES_tradnl" w:eastAsia="en-US"/>
        </w:rPr>
        <w:t>Donde:</w:t>
      </w:r>
    </w:p>
    <w:tbl>
      <w:tblPr>
        <w:tblW w:w="9741" w:type="dxa"/>
        <w:tblInd w:w="-284" w:type="dxa"/>
        <w:tblLayout w:type="fixed"/>
        <w:tblLook w:val="04A0" w:firstRow="1" w:lastRow="0" w:firstColumn="1" w:lastColumn="0" w:noHBand="0" w:noVBand="1"/>
      </w:tblPr>
      <w:tblGrid>
        <w:gridCol w:w="1844"/>
        <w:gridCol w:w="545"/>
        <w:gridCol w:w="7352"/>
      </w:tblGrid>
      <w:tr w:rsidR="00436CBA" w:rsidRPr="00AC7842" w14:paraId="2837FF11" w14:textId="77777777" w:rsidTr="004739C3">
        <w:tc>
          <w:tcPr>
            <w:tcW w:w="1844" w:type="dxa"/>
          </w:tcPr>
          <w:p w14:paraId="59F469B1" w14:textId="77777777" w:rsidR="00436CBA" w:rsidRPr="006E0A00" w:rsidRDefault="00B91992" w:rsidP="00436CBA">
            <w:pPr>
              <w:ind w:left="280" w:right="-93"/>
              <w:jc w:val="both"/>
              <w:rPr>
                <w:rFonts w:ascii="Bookman Old Style" w:eastAsia="MS Mincho" w:hAnsi="Bookman Old Style" w:cs="Arial"/>
                <w:lang w:val="es-ES_tradnl" w:eastAsia="en-US"/>
              </w:rPr>
            </w:pPr>
            <m:oMathPara>
              <m:oMathParaPr>
                <m:jc m:val="left"/>
              </m:oMathParaPr>
              <m:oMath>
                <m:sSub>
                  <m:sSubPr>
                    <m:ctrlPr>
                      <w:rPr>
                        <w:rFonts w:ascii="Cambria Math" w:eastAsia="MS Mincho" w:hAnsi="Cambria Math" w:cs="Arial"/>
                        <w:sz w:val="22"/>
                        <w:lang w:val="es-ES_tradnl" w:eastAsia="en-US"/>
                      </w:rPr>
                    </m:ctrlPr>
                  </m:sSubPr>
                  <m:e>
                    <m:r>
                      <m:rPr>
                        <m:sty m:val="p"/>
                      </m:rPr>
                      <w:rPr>
                        <w:rFonts w:ascii="Cambria Math" w:eastAsia="MS Mincho" w:hAnsi="Cambria Math" w:cs="Arial"/>
                        <w:sz w:val="22"/>
                        <w:lang w:val="es-ES_tradnl" w:eastAsia="en-US"/>
                      </w:rPr>
                      <m:t>AOM</m:t>
                    </m:r>
                  </m:e>
                  <m:sub>
                    <m:r>
                      <m:rPr>
                        <m:sty m:val="p"/>
                      </m:rPr>
                      <w:rPr>
                        <w:rFonts w:ascii="Cambria Math" w:eastAsia="MS Mincho" w:hAnsi="Cambria Math" w:cs="Arial"/>
                        <w:sz w:val="22"/>
                        <w:lang w:val="es-ES_tradnl" w:eastAsia="en-US"/>
                      </w:rPr>
                      <m:t>r</m:t>
                    </m:r>
                  </m:sub>
                </m:sSub>
              </m:oMath>
            </m:oMathPara>
          </w:p>
        </w:tc>
        <w:tc>
          <w:tcPr>
            <w:tcW w:w="7897" w:type="dxa"/>
            <w:gridSpan w:val="2"/>
          </w:tcPr>
          <w:p w14:paraId="10878B5D" w14:textId="77777777" w:rsidR="00436CBA" w:rsidRPr="00AC7842" w:rsidRDefault="00436CBA" w:rsidP="004739C3">
            <w:pPr>
              <w:ind w:left="0" w:right="-93"/>
              <w:jc w:val="both"/>
              <w:rPr>
                <w:rFonts w:ascii="Bookman Old Style" w:eastAsia="MS Mincho" w:hAnsi="Bookman Old Style" w:cs="Arial"/>
                <w:lang w:val="es-ES_tradnl" w:eastAsia="en-US"/>
              </w:rPr>
            </w:pPr>
            <w:r w:rsidRPr="00AC7842">
              <w:rPr>
                <w:rFonts w:ascii="Bookman Old Style" w:eastAsia="MS Mincho" w:hAnsi="Bookman Old Style" w:cs="Arial"/>
                <w:lang w:val="es-ES_tradnl" w:eastAsia="en-US"/>
              </w:rPr>
              <w:t xml:space="preserve">Promedio de los Gastos de AOM de los cinco (5) años reportados por las empresas en el horizonte de proyección y ajustados conforme al </w:t>
            </w:r>
            <w:r>
              <w:rPr>
                <w:rFonts w:ascii="Bookman Old Style" w:hAnsi="Bookman Old Style"/>
                <w:lang w:eastAsia="es-CO"/>
              </w:rPr>
              <w:t>men</w:t>
            </w:r>
            <w:r w:rsidRPr="000024C0">
              <w:rPr>
                <w:rFonts w:ascii="Bookman Old Style" w:hAnsi="Bookman Old Style"/>
                <w:lang w:eastAsia="es-CO"/>
              </w:rPr>
              <w:t>or de los crecimientos entre el de AOM y el de la demanda</w:t>
            </w:r>
            <w:r>
              <w:rPr>
                <w:rFonts w:ascii="Bookman Old Style" w:eastAsia="MS Mincho" w:hAnsi="Bookman Old Style" w:cs="Arial"/>
                <w:lang w:val="es-ES_tradnl" w:eastAsia="en-US"/>
              </w:rPr>
              <w:t>. Ex</w:t>
            </w:r>
            <w:r w:rsidRPr="00AC7842">
              <w:rPr>
                <w:rFonts w:ascii="Bookman Old Style" w:eastAsia="MS Mincho" w:hAnsi="Bookman Old Style" w:cs="Arial"/>
                <w:lang w:val="es-ES_tradnl" w:eastAsia="en-US"/>
              </w:rPr>
              <w:t xml:space="preserve">presados en pesos de la fecha base. </w:t>
            </w:r>
          </w:p>
          <w:p w14:paraId="3AFA1D04" w14:textId="77777777" w:rsidR="00436CBA" w:rsidRPr="00AC7842" w:rsidRDefault="00436CBA" w:rsidP="004739C3">
            <w:pPr>
              <w:ind w:right="-93"/>
              <w:jc w:val="both"/>
              <w:rPr>
                <w:rFonts w:ascii="Bookman Old Style" w:eastAsia="MS Mincho" w:hAnsi="Bookman Old Style" w:cs="Arial"/>
                <w:lang w:val="es-ES_tradnl" w:eastAsia="en-US"/>
              </w:rPr>
            </w:pPr>
          </w:p>
        </w:tc>
      </w:tr>
      <w:tr w:rsidR="00436CBA" w:rsidRPr="00AC7842" w14:paraId="36C982D0" w14:textId="77777777" w:rsidTr="004739C3">
        <w:tc>
          <w:tcPr>
            <w:tcW w:w="1844" w:type="dxa"/>
          </w:tcPr>
          <w:p w14:paraId="0740F623" w14:textId="77777777" w:rsidR="00436CBA" w:rsidRPr="006E0A00" w:rsidRDefault="00B91992" w:rsidP="004739C3">
            <w:pPr>
              <w:ind w:left="142" w:right="382" w:hanging="108"/>
              <w:jc w:val="both"/>
              <w:rPr>
                <w:rFonts w:ascii="Bookman Old Style" w:eastAsia="MS Mincho" w:hAnsi="Bookman Old Style" w:cs="Arial"/>
                <w:sz w:val="22"/>
                <w:lang w:val="es-ES_tradnl" w:eastAsia="en-US"/>
              </w:rPr>
            </w:pPr>
            <m:oMathPara>
              <m:oMathParaPr>
                <m:jc m:val="left"/>
              </m:oMathParaPr>
              <m:oMath>
                <m:sSub>
                  <m:sSubPr>
                    <m:ctrlPr>
                      <w:rPr>
                        <w:rFonts w:ascii="Cambria Math" w:eastAsia="MS Mincho" w:hAnsi="Cambria Math" w:cs="Arial"/>
                        <w:sz w:val="22"/>
                        <w:lang w:val="es-ES_tradnl" w:eastAsia="en-US"/>
                      </w:rPr>
                    </m:ctrlPr>
                  </m:sSubPr>
                  <m:e>
                    <m:sSub>
                      <m:sSubPr>
                        <m:ctrlPr>
                          <w:rPr>
                            <w:rFonts w:ascii="Cambria Math" w:eastAsia="MS Mincho" w:hAnsi="Cambria Math" w:cs="Arial"/>
                            <w:sz w:val="22"/>
                            <w:lang w:val="es-ES_tradnl" w:eastAsia="en-US"/>
                          </w:rPr>
                        </m:ctrlPr>
                      </m:sSubPr>
                      <m:e>
                        <m:r>
                          <m:rPr>
                            <m:sty m:val="p"/>
                          </m:rPr>
                          <w:rPr>
                            <w:rFonts w:ascii="Cambria Math" w:eastAsia="MS Mincho" w:hAnsi="Cambria Math" w:cs="Arial"/>
                            <w:sz w:val="22"/>
                            <w:lang w:val="es-ES_tradnl" w:eastAsia="en-US"/>
                          </w:rPr>
                          <m:t>AOM</m:t>
                        </m:r>
                      </m:e>
                      <m:sub>
                        <m:func>
                          <m:funcPr>
                            <m:ctrlPr>
                              <w:rPr>
                                <w:rFonts w:ascii="Cambria Math" w:eastAsia="MS Mincho" w:hAnsi="Cambria Math" w:cs="Arial"/>
                                <w:sz w:val="22"/>
                                <w:lang w:val="es-ES_tradnl" w:eastAsia="en-US"/>
                              </w:rPr>
                            </m:ctrlPr>
                          </m:funcPr>
                          <m:fName>
                            <m:r>
                              <m:rPr>
                                <m:sty m:val="p"/>
                              </m:rPr>
                              <w:rPr>
                                <w:rFonts w:ascii="Cambria Math" w:eastAsia="MS Mincho" w:hAnsi="Cambria Math" w:cs="Arial"/>
                                <w:sz w:val="22"/>
                                <w:lang w:val="es-ES_tradnl" w:eastAsia="en-US"/>
                              </w:rPr>
                              <m:t>max</m:t>
                            </m:r>
                          </m:fName>
                          <m:e>
                            <m:r>
                              <m:rPr>
                                <m:sty m:val="p"/>
                              </m:rPr>
                              <w:rPr>
                                <w:rFonts w:ascii="Cambria Math" w:eastAsia="MS Mincho" w:hAnsi="Cambria Math" w:cs="Arial"/>
                                <w:sz w:val="22"/>
                                <w:lang w:val="es-ES_tradnl" w:eastAsia="en-US"/>
                              </w:rPr>
                              <m:t xml:space="preserve"> reconocer</m:t>
                            </m:r>
                          </m:e>
                        </m:func>
                      </m:sub>
                    </m:sSub>
                  </m:e>
                  <m:sub>
                    <m:r>
                      <w:rPr>
                        <w:rFonts w:ascii="Cambria Math" w:eastAsia="MS Mincho" w:hAnsi="Cambria Math" w:cs="Arial"/>
                        <w:sz w:val="22"/>
                        <w:lang w:val="es-ES_tradnl" w:eastAsia="en-US"/>
                      </w:rPr>
                      <m:t>k</m:t>
                    </m:r>
                  </m:sub>
                </m:sSub>
              </m:oMath>
            </m:oMathPara>
          </w:p>
        </w:tc>
        <w:tc>
          <w:tcPr>
            <w:tcW w:w="7897" w:type="dxa"/>
            <w:gridSpan w:val="2"/>
          </w:tcPr>
          <w:p w14:paraId="622F50B7" w14:textId="77777777" w:rsidR="00436CBA" w:rsidRPr="00AC7842" w:rsidRDefault="00436CBA" w:rsidP="0064635B">
            <w:pPr>
              <w:spacing w:after="240"/>
              <w:ind w:left="0" w:right="-91"/>
              <w:jc w:val="both"/>
              <w:rPr>
                <w:rFonts w:ascii="Bookman Old Style" w:eastAsia="MS Mincho" w:hAnsi="Bookman Old Style"/>
                <w:lang w:val="es-ES_tradnl" w:eastAsia="en-US"/>
              </w:rPr>
            </w:pPr>
            <w:r w:rsidRPr="00AC7842">
              <w:rPr>
                <w:rFonts w:ascii="Bookman Old Style" w:eastAsia="MS Mincho" w:hAnsi="Bookman Old Style" w:cs="Arial"/>
                <w:lang w:val="es-ES_tradnl" w:eastAsia="en-US"/>
              </w:rPr>
              <w:t>V</w:t>
            </w:r>
            <w:r w:rsidRPr="00AC7842">
              <w:rPr>
                <w:rFonts w:ascii="Bookman Old Style" w:eastAsia="MS Mincho" w:hAnsi="Bookman Old Style"/>
                <w:lang w:val="es-ES_tradnl" w:eastAsia="en-US"/>
              </w:rPr>
              <w:t xml:space="preserve">alor de gasto de AOM máximo a reconocer por mercado relevante de distribución para el siguiente periodo tarifario k, </w:t>
            </w:r>
            <w:r w:rsidRPr="00AC7842">
              <w:rPr>
                <w:rFonts w:ascii="Bookman Old Style" w:eastAsia="MS Mincho" w:hAnsi="Bookman Old Style" w:cs="Arial"/>
                <w:lang w:val="es-ES_tradnl" w:eastAsia="en-US"/>
              </w:rPr>
              <w:t>este se calcula conforme a la siguiente fórmula y se expresa en pesos de la fecha base.</w:t>
            </w:r>
          </w:p>
          <w:p w14:paraId="4C385891" w14:textId="77777777" w:rsidR="00436CBA" w:rsidRPr="006E0A00" w:rsidRDefault="00B91992" w:rsidP="00AB2216">
            <w:pPr>
              <w:ind w:left="0" w:right="-93"/>
              <w:jc w:val="center"/>
              <w:rPr>
                <w:rFonts w:ascii="Bookman Old Style" w:eastAsia="MS Mincho" w:hAnsi="Bookman Old Style" w:cs="Arial"/>
                <w:lang w:val="es-ES_tradnl" w:eastAsia="en-US"/>
              </w:rPr>
            </w:pPr>
            <m:oMathPara>
              <m:oMath>
                <m:sSub>
                  <m:sSubPr>
                    <m:ctrlPr>
                      <w:rPr>
                        <w:rFonts w:ascii="Cambria Math" w:eastAsia="MS Mincho" w:hAnsi="Cambria Math" w:cs="Arial"/>
                        <w:lang w:val="es-ES_tradnl" w:eastAsia="en-US"/>
                      </w:rPr>
                    </m:ctrlPr>
                  </m:sSubPr>
                  <m:e>
                    <m:sSub>
                      <m:sSubPr>
                        <m:ctrlPr>
                          <w:rPr>
                            <w:rFonts w:ascii="Cambria Math" w:eastAsia="MS Mincho" w:hAnsi="Cambria Math" w:cs="Arial"/>
                            <w:lang w:val="es-ES_tradnl" w:eastAsia="en-US"/>
                          </w:rPr>
                        </m:ctrlPr>
                      </m:sSubPr>
                      <m:e>
                        <m:r>
                          <m:rPr>
                            <m:sty m:val="p"/>
                          </m:rPr>
                          <w:rPr>
                            <w:rFonts w:ascii="Cambria Math" w:eastAsia="MS Mincho" w:hAnsi="Cambria Math" w:cs="Arial"/>
                            <w:lang w:val="es-ES_tradnl" w:eastAsia="en-US"/>
                          </w:rPr>
                          <m:t>AOM</m:t>
                        </m:r>
                      </m:e>
                      <m:sub>
                        <m:func>
                          <m:funcPr>
                            <m:ctrlPr>
                              <w:rPr>
                                <w:rFonts w:ascii="Cambria Math" w:eastAsia="MS Mincho" w:hAnsi="Cambria Math" w:cs="Arial"/>
                                <w:lang w:val="es-ES_tradnl" w:eastAsia="en-US"/>
                              </w:rPr>
                            </m:ctrlPr>
                          </m:funcPr>
                          <m:fName>
                            <m:r>
                              <m:rPr>
                                <m:sty m:val="p"/>
                              </m:rPr>
                              <w:rPr>
                                <w:rFonts w:ascii="Cambria Math" w:eastAsia="MS Mincho" w:hAnsi="Cambria Math" w:cs="Arial"/>
                                <w:lang w:val="es-ES_tradnl" w:eastAsia="en-US"/>
                              </w:rPr>
                              <m:t>max</m:t>
                            </m:r>
                          </m:fName>
                          <m:e>
                            <m:r>
                              <m:rPr>
                                <m:sty m:val="p"/>
                              </m:rPr>
                              <w:rPr>
                                <w:rFonts w:ascii="Cambria Math" w:eastAsia="MS Mincho" w:hAnsi="Cambria Math" w:cs="Arial"/>
                                <w:lang w:val="es-ES_tradnl" w:eastAsia="en-US"/>
                              </w:rPr>
                              <m:t xml:space="preserve"> reconocer</m:t>
                            </m:r>
                          </m:e>
                        </m:func>
                      </m:sub>
                    </m:sSub>
                  </m:e>
                  <m:sub>
                    <m:r>
                      <w:rPr>
                        <w:rFonts w:ascii="Cambria Math" w:eastAsia="MS Mincho" w:hAnsi="Cambria Math" w:cs="Arial"/>
                        <w:lang w:val="es-ES_tradnl" w:eastAsia="en-US"/>
                      </w:rPr>
                      <m:t>k</m:t>
                    </m:r>
                  </m:sub>
                </m:sSub>
                <m:r>
                  <m:rPr>
                    <m:sty m:val="p"/>
                  </m:rPr>
                  <w:rPr>
                    <w:rFonts w:ascii="Cambria Math" w:eastAsia="MS Mincho" w:hAnsi="Cambria Math" w:cs="Arial"/>
                    <w:lang w:val="es-ES_tradnl" w:eastAsia="en-US"/>
                  </w:rPr>
                  <m:t>=</m:t>
                </m:r>
                <m:f>
                  <m:fPr>
                    <m:ctrlPr>
                      <w:rPr>
                        <w:rFonts w:ascii="Cambria Math" w:eastAsia="MS Mincho" w:hAnsi="Cambria Math" w:cs="Arial"/>
                        <w:i/>
                        <w:lang w:val="es-ES_tradnl" w:eastAsia="en-US"/>
                      </w:rPr>
                    </m:ctrlPr>
                  </m:fPr>
                  <m:num>
                    <m:d>
                      <m:dPr>
                        <m:ctrlPr>
                          <w:rPr>
                            <w:rFonts w:ascii="Cambria Math" w:eastAsia="MS Mincho" w:hAnsi="Cambria Math" w:cs="Arial"/>
                            <w:lang w:val="es-ES_tradnl" w:eastAsia="en-US"/>
                          </w:rPr>
                        </m:ctrlPr>
                      </m:dPr>
                      <m:e>
                        <m:sSub>
                          <m:sSubPr>
                            <m:ctrlPr>
                              <w:rPr>
                                <w:rFonts w:ascii="Cambria Math" w:eastAsia="MS Mincho" w:hAnsi="Cambria Math" w:cs="Arial"/>
                                <w:i/>
                                <w:lang w:val="es-ES_tradnl" w:eastAsia="en-US"/>
                              </w:rPr>
                            </m:ctrlPr>
                          </m:sSubPr>
                          <m:e>
                            <m:d>
                              <m:dPr>
                                <m:ctrlPr>
                                  <w:rPr>
                                    <w:rFonts w:ascii="Cambria Math" w:eastAsia="MS Mincho" w:hAnsi="Cambria Math" w:cs="Arial"/>
                                    <w:lang w:val="es-ES_tradnl" w:eastAsia="en-US"/>
                                  </w:rPr>
                                </m:ctrlPr>
                              </m:dPr>
                              <m:e>
                                <m:f>
                                  <m:fPr>
                                    <m:ctrlPr>
                                      <w:rPr>
                                        <w:rFonts w:ascii="Cambria Math" w:eastAsia="MS Mincho" w:hAnsi="Cambria Math" w:cs="Arial"/>
                                        <w:i/>
                                        <w:lang w:val="es-ES_tradnl" w:eastAsia="en-US"/>
                                      </w:rPr>
                                    </m:ctrlPr>
                                  </m:fPr>
                                  <m:num>
                                    <m:sSub>
                                      <m:sSubPr>
                                        <m:ctrlPr>
                                          <w:rPr>
                                            <w:rFonts w:ascii="Cambria Math" w:eastAsia="MS Mincho" w:hAnsi="Cambria Math" w:cs="Arial"/>
                                            <w:sz w:val="22"/>
                                            <w:lang w:val="es-ES_tradnl" w:eastAsia="en-US"/>
                                          </w:rPr>
                                        </m:ctrlPr>
                                      </m:sSubPr>
                                      <m:e>
                                        <m:r>
                                          <m:rPr>
                                            <m:sty m:val="p"/>
                                          </m:rPr>
                                          <w:rPr>
                                            <w:rFonts w:ascii="Cambria Math" w:eastAsia="MS Mincho" w:hAnsi="Cambria Math" w:cs="Arial"/>
                                            <w:sz w:val="22"/>
                                            <w:lang w:val="es-ES_tradnl" w:eastAsia="en-US"/>
                                          </w:rPr>
                                          <m:t>AOM</m:t>
                                        </m:r>
                                      </m:e>
                                      <m:sub>
                                        <m:r>
                                          <w:rPr>
                                            <w:rFonts w:ascii="Cambria Math" w:eastAsia="MS Mincho" w:hAnsi="Cambria Math" w:cs="Arial"/>
                                            <w:sz w:val="22"/>
                                            <w:lang w:val="es-ES_tradnl" w:eastAsia="en-US"/>
                                          </w:rPr>
                                          <m:t>r</m:t>
                                        </m:r>
                                      </m:sub>
                                    </m:sSub>
                                  </m:num>
                                  <m:den>
                                    <m:r>
                                      <m:rPr>
                                        <m:sty m:val="p"/>
                                      </m:rPr>
                                      <w:rPr>
                                        <w:rFonts w:ascii="Cambria Math" w:eastAsia="MS Mincho" w:hAnsi="Cambria Math" w:cs="Arial"/>
                                        <w:sz w:val="22"/>
                                        <w:lang w:val="es-ES_tradnl" w:eastAsia="en-US"/>
                                      </w:rPr>
                                      <m:t>BRAN</m:t>
                                    </m:r>
                                  </m:den>
                                </m:f>
                              </m:e>
                            </m:d>
                          </m:e>
                          <m:sub>
                            <m:r>
                              <w:rPr>
                                <w:rFonts w:ascii="Cambria Math" w:eastAsia="MS Mincho" w:hAnsi="Cambria Math" w:cs="Arial"/>
                                <w:lang w:val="es-ES_tradnl" w:eastAsia="en-US"/>
                              </w:rPr>
                              <m:t>estimado k</m:t>
                            </m:r>
                          </m:sub>
                        </m:sSub>
                        <m:r>
                          <w:rPr>
                            <w:rFonts w:ascii="Cambria Math" w:eastAsia="MS Mincho" w:hAnsi="Cambria Math" w:cs="Arial"/>
                            <w:lang w:val="es-ES_tradnl" w:eastAsia="en-US"/>
                          </w:rPr>
                          <m:t>×</m:t>
                        </m:r>
                        <m:sSub>
                          <m:sSubPr>
                            <m:ctrlPr>
                              <w:rPr>
                                <w:rFonts w:ascii="Cambria Math" w:eastAsia="MS Mincho" w:hAnsi="Cambria Math" w:cs="Arial"/>
                                <w:sz w:val="22"/>
                                <w:lang w:val="es-ES_tradnl" w:eastAsia="en-US"/>
                              </w:rPr>
                            </m:ctrlPr>
                          </m:sSubPr>
                          <m:e>
                            <m:r>
                              <m:rPr>
                                <m:sty m:val="p"/>
                              </m:rPr>
                              <w:rPr>
                                <w:rFonts w:ascii="Cambria Math" w:eastAsia="MS Mincho" w:hAnsi="Cambria Math" w:cs="Arial"/>
                                <w:sz w:val="22"/>
                                <w:lang w:val="es-ES_tradnl" w:eastAsia="en-US"/>
                              </w:rPr>
                              <m:t>BRAN</m:t>
                            </m:r>
                          </m:e>
                          <m:sub>
                            <m:r>
                              <w:rPr>
                                <w:rFonts w:ascii="Cambria Math" w:eastAsia="MS Mincho" w:hAnsi="Cambria Math" w:cs="Arial"/>
                                <w:sz w:val="22"/>
                                <w:lang w:val="es-ES_tradnl" w:eastAsia="en-US"/>
                              </w:rPr>
                              <m:t>k</m:t>
                            </m:r>
                          </m:sub>
                        </m:sSub>
                      </m:e>
                    </m:d>
                    <m:r>
                      <w:rPr>
                        <w:rFonts w:ascii="Cambria Math" w:eastAsia="MS Mincho" w:hAnsi="Cambria Math" w:cs="Arial"/>
                        <w:lang w:val="es-ES_tradnl" w:eastAsia="en-US"/>
                      </w:rPr>
                      <m:t>+</m:t>
                    </m:r>
                    <m:sSub>
                      <m:sSubPr>
                        <m:ctrlPr>
                          <w:rPr>
                            <w:rFonts w:ascii="Cambria Math" w:eastAsia="MS Mincho" w:hAnsi="Cambria Math" w:cs="Arial"/>
                            <w:lang w:val="es-ES_tradnl" w:eastAsia="en-US"/>
                          </w:rPr>
                        </m:ctrlPr>
                      </m:sSubPr>
                      <m:e>
                        <m:sSub>
                          <m:sSubPr>
                            <m:ctrlPr>
                              <w:rPr>
                                <w:rFonts w:ascii="Cambria Math" w:eastAsia="MS Mincho" w:hAnsi="Cambria Math"/>
                                <w:lang w:val="es-ES_tradnl" w:eastAsia="en-US"/>
                              </w:rPr>
                            </m:ctrlPr>
                          </m:sSubPr>
                          <m:e>
                            <m:r>
                              <m:rPr>
                                <m:sty m:val="p"/>
                              </m:rPr>
                              <w:rPr>
                                <w:rFonts w:ascii="Cambria Math" w:eastAsia="MS Mincho" w:hAnsi="Cambria Math"/>
                                <w:lang w:val="es-ES_tradnl" w:eastAsia="en-US"/>
                              </w:rPr>
                              <m:t>CyE</m:t>
                            </m:r>
                          </m:e>
                          <m:sub>
                            <m:r>
                              <m:rPr>
                                <m:sty m:val="p"/>
                              </m:rPr>
                              <w:rPr>
                                <w:rFonts w:ascii="Cambria Math" w:eastAsia="MS Mincho" w:hAnsi="Cambria Math"/>
                                <w:lang w:val="es-ES_tradnl" w:eastAsia="en-US"/>
                              </w:rPr>
                              <m:t>k</m:t>
                            </m:r>
                          </m:sub>
                        </m:sSub>
                        <m:r>
                          <m:rPr>
                            <m:sty m:val="p"/>
                          </m:rPr>
                          <w:rPr>
                            <w:rFonts w:ascii="Cambria Math" w:eastAsia="MS Mincho" w:hAnsi="Cambria Math" w:cs="Arial"/>
                            <w:lang w:val="es-ES_tradnl" w:eastAsia="en-US"/>
                          </w:rPr>
                          <m:t>+T</m:t>
                        </m:r>
                      </m:e>
                      <m:sub>
                        <m:r>
                          <w:rPr>
                            <w:rFonts w:ascii="Cambria Math" w:eastAsia="MS Mincho" w:hAnsi="Cambria Math" w:cs="Arial"/>
                            <w:lang w:val="es-ES_tradnl" w:eastAsia="en-US"/>
                          </w:rPr>
                          <m:t>k</m:t>
                        </m:r>
                      </m:sub>
                    </m:sSub>
                  </m:num>
                  <m:den>
                    <m:sSub>
                      <m:sSubPr>
                        <m:ctrlPr>
                          <w:rPr>
                            <w:rFonts w:ascii="Cambria Math" w:eastAsia="MS Mincho" w:hAnsi="Cambria Math" w:cs="Arial"/>
                            <w:lang w:val="es-ES_tradnl" w:eastAsia="en-US"/>
                          </w:rPr>
                        </m:ctrlPr>
                      </m:sSubPr>
                      <m:e>
                        <m:r>
                          <m:rPr>
                            <m:sty m:val="p"/>
                          </m:rPr>
                          <w:rPr>
                            <w:rFonts w:ascii="Cambria Math" w:eastAsia="MS Mincho" w:hAnsi="Cambria Math" w:cs="Arial"/>
                            <w:lang w:val="es-ES_tradnl" w:eastAsia="en-US"/>
                          </w:rPr>
                          <m:t>BRAN</m:t>
                        </m:r>
                      </m:e>
                      <m:sub>
                        <m:r>
                          <w:rPr>
                            <w:rFonts w:ascii="Cambria Math" w:eastAsia="MS Mincho" w:hAnsi="Cambria Math" w:cs="Arial"/>
                            <w:lang w:val="es-ES_tradnl" w:eastAsia="en-US"/>
                          </w:rPr>
                          <m:t>k</m:t>
                        </m:r>
                      </m:sub>
                    </m:sSub>
                  </m:den>
                </m:f>
              </m:oMath>
            </m:oMathPara>
          </w:p>
          <w:p w14:paraId="28AA9595" w14:textId="77777777" w:rsidR="00436CBA" w:rsidRPr="00AC7842" w:rsidRDefault="00436CBA" w:rsidP="0064635B">
            <w:pPr>
              <w:spacing w:before="240" w:after="240"/>
              <w:ind w:left="0" w:right="-91"/>
              <w:jc w:val="both"/>
              <w:rPr>
                <w:rFonts w:ascii="Bookman Old Style" w:eastAsia="MS Mincho" w:hAnsi="Bookman Old Style"/>
                <w:lang w:val="es-ES_tradnl" w:eastAsia="en-US"/>
              </w:rPr>
            </w:pPr>
            <w:r w:rsidRPr="00AC7842">
              <w:rPr>
                <w:rFonts w:ascii="Bookman Old Style" w:eastAsia="MS Mincho" w:hAnsi="Bookman Old Style"/>
                <w:lang w:val="es-ES_tradnl" w:eastAsia="en-US"/>
              </w:rPr>
              <w:t>Donde:</w:t>
            </w:r>
          </w:p>
          <w:tbl>
            <w:tblPr>
              <w:tblW w:w="7546" w:type="dxa"/>
              <w:tblLayout w:type="fixed"/>
              <w:tblLook w:val="04A0" w:firstRow="1" w:lastRow="0" w:firstColumn="1" w:lastColumn="0" w:noHBand="0" w:noVBand="1"/>
            </w:tblPr>
            <w:tblGrid>
              <w:gridCol w:w="1167"/>
              <w:gridCol w:w="709"/>
              <w:gridCol w:w="250"/>
              <w:gridCol w:w="4571"/>
              <w:gridCol w:w="849"/>
            </w:tblGrid>
            <w:tr w:rsidR="00436CBA" w:rsidRPr="00AC7842" w14:paraId="469FEE1D" w14:textId="77777777" w:rsidTr="004739C3">
              <w:tc>
                <w:tcPr>
                  <w:tcW w:w="1876" w:type="dxa"/>
                  <w:gridSpan w:val="2"/>
                  <w:shd w:val="clear" w:color="auto" w:fill="auto"/>
                </w:tcPr>
                <w:p w14:paraId="333945FA" w14:textId="77777777" w:rsidR="00436CBA" w:rsidRPr="00CB3BEE" w:rsidRDefault="00436CBA" w:rsidP="004739C3">
                  <w:pPr>
                    <w:tabs>
                      <w:tab w:val="left" w:pos="5513"/>
                    </w:tabs>
                    <w:ind w:left="0" w:right="743"/>
                    <w:jc w:val="both"/>
                    <w:rPr>
                      <w:rFonts w:ascii="Bookman Old Style" w:eastAsia="MS Mincho" w:hAnsi="Bookman Old Style"/>
                      <w:lang w:val="es-ES_tradnl" w:eastAsia="en-US"/>
                    </w:rPr>
                  </w:pPr>
                  <w:r w:rsidRPr="00CB3BEE">
                    <w:rPr>
                      <w:rFonts w:ascii="Bookman Old Style" w:eastAsia="MS Mincho" w:hAnsi="Bookman Old Style"/>
                      <w:lang w:val="es-ES_tradnl" w:eastAsia="en-US"/>
                    </w:rPr>
                    <w:t>k</w:t>
                  </w:r>
                </w:p>
              </w:tc>
              <w:tc>
                <w:tcPr>
                  <w:tcW w:w="5670" w:type="dxa"/>
                  <w:gridSpan w:val="3"/>
                  <w:shd w:val="clear" w:color="auto" w:fill="auto"/>
                </w:tcPr>
                <w:p w14:paraId="373E6149" w14:textId="77777777" w:rsidR="00436CBA" w:rsidRPr="00CB3BEE" w:rsidRDefault="00436CBA" w:rsidP="004739C3">
                  <w:pPr>
                    <w:ind w:left="0" w:right="-1"/>
                    <w:jc w:val="both"/>
                    <w:rPr>
                      <w:rFonts w:ascii="Bookman Old Style" w:eastAsia="MS Mincho" w:hAnsi="Bookman Old Style"/>
                      <w:lang w:val="es-ES_tradnl" w:eastAsia="en-US"/>
                    </w:rPr>
                  </w:pPr>
                  <w:r w:rsidRPr="00CB3BEE">
                    <w:rPr>
                      <w:rFonts w:ascii="Bookman Old Style" w:eastAsia="MS Mincho" w:hAnsi="Bookman Old Style"/>
                      <w:lang w:val="es-ES_tradnl" w:eastAsia="en-US"/>
                    </w:rPr>
                    <w:t>Mercado relevante de distribución para el siguiente periodo tarifario.</w:t>
                  </w:r>
                </w:p>
                <w:p w14:paraId="6F2702B6" w14:textId="77777777" w:rsidR="00436CBA" w:rsidRPr="00CB3BEE" w:rsidRDefault="00436CBA" w:rsidP="004739C3">
                  <w:pPr>
                    <w:ind w:left="0" w:right="-1"/>
                    <w:jc w:val="both"/>
                    <w:rPr>
                      <w:rFonts w:ascii="Bookman Old Style" w:eastAsia="MS Mincho" w:hAnsi="Bookman Old Style"/>
                      <w:lang w:val="es-ES_tradnl" w:eastAsia="en-US"/>
                    </w:rPr>
                  </w:pPr>
                </w:p>
              </w:tc>
            </w:tr>
            <w:tr w:rsidR="00436CBA" w:rsidRPr="00AC7842" w14:paraId="41A92C7B" w14:textId="77777777" w:rsidTr="004739C3">
              <w:tc>
                <w:tcPr>
                  <w:tcW w:w="1876" w:type="dxa"/>
                  <w:gridSpan w:val="2"/>
                  <w:shd w:val="clear" w:color="auto" w:fill="auto"/>
                </w:tcPr>
                <w:p w14:paraId="007E9AE4" w14:textId="77777777" w:rsidR="00436CBA" w:rsidRPr="006E0A00" w:rsidRDefault="00B91992" w:rsidP="004739C3">
                  <w:pPr>
                    <w:tabs>
                      <w:tab w:val="left" w:pos="5513"/>
                    </w:tabs>
                    <w:ind w:left="0" w:right="743"/>
                    <w:jc w:val="both"/>
                    <w:rPr>
                      <w:lang w:val="es-ES_tradnl" w:eastAsia="en-US"/>
                    </w:rPr>
                  </w:pPr>
                  <m:oMathPara>
                    <m:oMathParaPr>
                      <m:jc m:val="left"/>
                    </m:oMathParaPr>
                    <m:oMath>
                      <m:sSub>
                        <m:sSubPr>
                          <m:ctrlPr>
                            <w:rPr>
                              <w:rFonts w:ascii="Cambria Math" w:eastAsia="MS Mincho" w:hAnsi="Cambria Math"/>
                              <w:i/>
                              <w:lang w:val="es-ES_tradnl" w:eastAsia="en-US"/>
                            </w:rPr>
                          </m:ctrlPr>
                        </m:sSubPr>
                        <m:e>
                          <m:r>
                            <w:rPr>
                              <w:rFonts w:ascii="Cambria Math" w:eastAsia="MS Mincho" w:hAnsi="Cambria Math"/>
                              <w:lang w:val="es-ES_tradnl" w:eastAsia="en-US"/>
                            </w:rPr>
                            <m:t>CyE</m:t>
                          </m:r>
                        </m:e>
                        <m:sub>
                          <m:r>
                            <w:rPr>
                              <w:rFonts w:ascii="Cambria Math" w:eastAsia="MS Mincho" w:hAnsi="Cambria Math"/>
                              <w:lang w:val="es-ES_tradnl" w:eastAsia="en-US"/>
                            </w:rPr>
                            <m:t>k</m:t>
                          </m:r>
                        </m:sub>
                      </m:sSub>
                    </m:oMath>
                  </m:oMathPara>
                </w:p>
              </w:tc>
              <w:tc>
                <w:tcPr>
                  <w:tcW w:w="5670" w:type="dxa"/>
                  <w:gridSpan w:val="3"/>
                  <w:shd w:val="clear" w:color="auto" w:fill="auto"/>
                </w:tcPr>
                <w:p w14:paraId="1408D3D4" w14:textId="77777777" w:rsidR="00436CBA" w:rsidRPr="00CB3BEE" w:rsidRDefault="00436CBA" w:rsidP="004739C3">
                  <w:pPr>
                    <w:ind w:left="0" w:right="-1"/>
                    <w:jc w:val="both"/>
                    <w:rPr>
                      <w:rFonts w:ascii="Bookman Old Style" w:eastAsia="MS Mincho" w:hAnsi="Bookman Old Style"/>
                      <w:lang w:val="es-ES_tradnl" w:eastAsia="en-US"/>
                    </w:rPr>
                  </w:pPr>
                  <w:r w:rsidRPr="00CB3BEE">
                    <w:rPr>
                      <w:rFonts w:ascii="Bookman Old Style" w:eastAsia="MS Mincho" w:hAnsi="Bookman Old Style"/>
                      <w:lang w:val="es-ES_tradnl" w:eastAsia="en-US"/>
                    </w:rPr>
                    <w:t>Corresponde al 12,7% del valor de las construcciones y edificaciones atribuidos directamente a la unidad de negocio de distribución y que pertenecen al mercado relevante de distribución para el siguiente periodo tarifario k.</w:t>
                  </w:r>
                </w:p>
                <w:p w14:paraId="31B32BEF" w14:textId="77777777" w:rsidR="00436CBA" w:rsidRPr="00CB3BEE" w:rsidRDefault="00436CBA" w:rsidP="004739C3">
                  <w:pPr>
                    <w:tabs>
                      <w:tab w:val="left" w:pos="4141"/>
                    </w:tabs>
                    <w:ind w:left="-541" w:right="-1" w:firstLine="541"/>
                    <w:jc w:val="both"/>
                    <w:rPr>
                      <w:rFonts w:ascii="Bookman Old Style" w:eastAsia="MS Mincho" w:hAnsi="Bookman Old Style"/>
                      <w:lang w:val="es-ES_tradnl" w:eastAsia="en-US"/>
                    </w:rPr>
                  </w:pPr>
                </w:p>
              </w:tc>
            </w:tr>
            <w:tr w:rsidR="00436CBA" w:rsidRPr="00AC7842" w14:paraId="73D85F35" w14:textId="77777777" w:rsidTr="004739C3">
              <w:tc>
                <w:tcPr>
                  <w:tcW w:w="1876" w:type="dxa"/>
                  <w:gridSpan w:val="2"/>
                  <w:shd w:val="clear" w:color="auto" w:fill="auto"/>
                </w:tcPr>
                <w:p w14:paraId="121C32CE" w14:textId="77777777" w:rsidR="00436CBA" w:rsidRPr="006E0A00" w:rsidRDefault="00B91992" w:rsidP="004739C3">
                  <w:pPr>
                    <w:tabs>
                      <w:tab w:val="left" w:pos="5513"/>
                    </w:tabs>
                    <w:ind w:left="0" w:right="743"/>
                    <w:jc w:val="both"/>
                    <w:rPr>
                      <w:rFonts w:ascii="Bookman Old Style" w:eastAsia="MS Mincho" w:hAnsi="Bookman Old Style"/>
                      <w:lang w:val="es-ES_tradnl" w:eastAsia="en-US"/>
                    </w:rPr>
                  </w:pPr>
                  <m:oMathPara>
                    <m:oMathParaPr>
                      <m:jc m:val="left"/>
                    </m:oMathParaPr>
                    <m:oMath>
                      <m:sSub>
                        <m:sSubPr>
                          <m:ctrlPr>
                            <w:rPr>
                              <w:rFonts w:ascii="Cambria Math" w:eastAsia="MS Mincho" w:hAnsi="Cambria Math"/>
                              <w:i/>
                              <w:lang w:val="es-ES_tradnl" w:eastAsia="en-US"/>
                            </w:rPr>
                          </m:ctrlPr>
                        </m:sSubPr>
                        <m:e>
                          <m:r>
                            <w:rPr>
                              <w:rFonts w:ascii="Cambria Math" w:eastAsia="MS Mincho" w:hAnsi="Cambria Math"/>
                              <w:lang w:val="es-ES_tradnl" w:eastAsia="en-US"/>
                            </w:rPr>
                            <m:t>T</m:t>
                          </m:r>
                        </m:e>
                        <m:sub>
                          <m:r>
                            <w:rPr>
                              <w:rFonts w:ascii="Cambria Math" w:eastAsia="MS Mincho" w:hAnsi="Cambria Math"/>
                              <w:lang w:val="es-ES_tradnl" w:eastAsia="en-US"/>
                            </w:rPr>
                            <m:t>k</m:t>
                          </m:r>
                        </m:sub>
                      </m:sSub>
                    </m:oMath>
                  </m:oMathPara>
                </w:p>
              </w:tc>
              <w:tc>
                <w:tcPr>
                  <w:tcW w:w="5670" w:type="dxa"/>
                  <w:gridSpan w:val="3"/>
                  <w:shd w:val="clear" w:color="auto" w:fill="auto"/>
                </w:tcPr>
                <w:p w14:paraId="5ED5C8F9" w14:textId="77777777" w:rsidR="00436CBA" w:rsidRPr="00CB3BEE" w:rsidRDefault="00436CBA" w:rsidP="004739C3">
                  <w:pPr>
                    <w:ind w:left="0" w:right="-1"/>
                    <w:jc w:val="both"/>
                    <w:rPr>
                      <w:rFonts w:ascii="Bookman Old Style" w:eastAsia="MS Mincho" w:hAnsi="Bookman Old Style"/>
                      <w:lang w:val="es-ES_tradnl" w:eastAsia="en-US"/>
                    </w:rPr>
                  </w:pPr>
                  <w:r w:rsidRPr="00CB3BEE">
                    <w:rPr>
                      <w:rFonts w:ascii="Bookman Old Style" w:eastAsia="MS Mincho" w:hAnsi="Bookman Old Style"/>
                      <w:lang w:val="es-ES_tradnl" w:eastAsia="en-US"/>
                    </w:rPr>
                    <w:t>Corresponde al 12,7% del valor de los terrenos atribuidos directamente a la unidad de negocio de distribución y que pertenecen al mercado relevante de distribución para el siguiente periodo tarifario k.</w:t>
                  </w:r>
                </w:p>
                <w:p w14:paraId="4A8BE4E1" w14:textId="77777777" w:rsidR="00436CBA" w:rsidRPr="00CB3BEE" w:rsidRDefault="00436CBA" w:rsidP="004739C3">
                  <w:pPr>
                    <w:ind w:left="0" w:right="-1"/>
                    <w:jc w:val="both"/>
                    <w:rPr>
                      <w:rFonts w:ascii="Bookman Old Style" w:eastAsia="MS Mincho" w:hAnsi="Bookman Old Style"/>
                      <w:lang w:val="es-ES_tradnl" w:eastAsia="en-US"/>
                    </w:rPr>
                  </w:pPr>
                </w:p>
              </w:tc>
            </w:tr>
            <w:tr w:rsidR="00436CBA" w:rsidRPr="00AC7842" w14:paraId="7C3B06FC" w14:textId="77777777" w:rsidTr="004739C3">
              <w:tc>
                <w:tcPr>
                  <w:tcW w:w="1876" w:type="dxa"/>
                  <w:gridSpan w:val="2"/>
                  <w:shd w:val="clear" w:color="auto" w:fill="auto"/>
                </w:tcPr>
                <w:p w14:paraId="4EC95B6E" w14:textId="77777777" w:rsidR="00436CBA" w:rsidRPr="006E0A00" w:rsidRDefault="00B91992" w:rsidP="004739C3">
                  <w:pPr>
                    <w:tabs>
                      <w:tab w:val="left" w:pos="5513"/>
                    </w:tabs>
                    <w:ind w:left="0" w:right="743"/>
                    <w:jc w:val="both"/>
                    <w:rPr>
                      <w:rFonts w:ascii="Bookman Old Style" w:eastAsia="MS Mincho" w:hAnsi="Bookman Old Style"/>
                      <w:lang w:val="es-ES_tradnl" w:eastAsia="en-US"/>
                    </w:rPr>
                  </w:pPr>
                  <m:oMathPara>
                    <m:oMathParaPr>
                      <m:jc m:val="left"/>
                    </m:oMathParaPr>
                    <m:oMath>
                      <m:sSub>
                        <m:sSubPr>
                          <m:ctrlPr>
                            <w:rPr>
                              <w:rFonts w:ascii="Cambria Math" w:eastAsia="MS Mincho" w:hAnsi="Cambria Math" w:cs="Arial"/>
                              <w:i/>
                              <w:lang w:val="es-ES_tradnl" w:eastAsia="en-US"/>
                            </w:rPr>
                          </m:ctrlPr>
                        </m:sSubPr>
                        <m:e>
                          <m:d>
                            <m:dPr>
                              <m:ctrlPr>
                                <w:rPr>
                                  <w:rFonts w:ascii="Cambria Math" w:eastAsia="MS Mincho" w:hAnsi="Cambria Math" w:cs="Arial"/>
                                  <w:lang w:val="es-ES_tradnl" w:eastAsia="en-US"/>
                                </w:rPr>
                              </m:ctrlPr>
                            </m:dPr>
                            <m:e>
                              <m:f>
                                <m:fPr>
                                  <m:ctrlPr>
                                    <w:rPr>
                                      <w:rFonts w:ascii="Cambria Math" w:eastAsia="MS Mincho" w:hAnsi="Cambria Math" w:cs="Arial"/>
                                      <w:i/>
                                      <w:lang w:val="es-ES_tradnl" w:eastAsia="en-US"/>
                                    </w:rPr>
                                  </m:ctrlPr>
                                </m:fPr>
                                <m:num>
                                  <m:sSub>
                                    <m:sSubPr>
                                      <m:ctrlPr>
                                        <w:rPr>
                                          <w:rFonts w:ascii="Cambria Math" w:eastAsia="MS Mincho" w:hAnsi="Cambria Math" w:cs="Arial"/>
                                          <w:sz w:val="22"/>
                                          <w:lang w:val="es-ES_tradnl" w:eastAsia="en-US"/>
                                        </w:rPr>
                                      </m:ctrlPr>
                                    </m:sSubPr>
                                    <m:e>
                                      <m:r>
                                        <m:rPr>
                                          <m:sty m:val="p"/>
                                        </m:rPr>
                                        <w:rPr>
                                          <w:rFonts w:ascii="Cambria Math" w:eastAsia="MS Mincho" w:hAnsi="Cambria Math" w:cs="Arial"/>
                                          <w:sz w:val="22"/>
                                          <w:lang w:val="es-ES_tradnl" w:eastAsia="en-US"/>
                                        </w:rPr>
                                        <m:t>AOM</m:t>
                                      </m:r>
                                    </m:e>
                                    <m:sub>
                                      <m:r>
                                        <w:rPr>
                                          <w:rFonts w:ascii="Cambria Math" w:eastAsia="MS Mincho" w:hAnsi="Cambria Math" w:cs="Arial"/>
                                          <w:sz w:val="22"/>
                                          <w:lang w:val="es-ES_tradnl" w:eastAsia="en-US"/>
                                        </w:rPr>
                                        <m:t>r</m:t>
                                      </m:r>
                                    </m:sub>
                                  </m:sSub>
                                </m:num>
                                <m:den>
                                  <m:r>
                                    <m:rPr>
                                      <m:sty m:val="p"/>
                                    </m:rPr>
                                    <w:rPr>
                                      <w:rFonts w:ascii="Cambria Math" w:eastAsia="MS Mincho" w:hAnsi="Cambria Math" w:cs="Arial"/>
                                      <w:sz w:val="22"/>
                                      <w:lang w:val="es-ES_tradnl" w:eastAsia="en-US"/>
                                    </w:rPr>
                                    <m:t>BRAN</m:t>
                                  </m:r>
                                </m:den>
                              </m:f>
                            </m:e>
                          </m:d>
                        </m:e>
                        <m:sub>
                          <m:r>
                            <w:rPr>
                              <w:rFonts w:ascii="Cambria Math" w:eastAsia="MS Mincho" w:hAnsi="Cambria Math" w:cs="Arial"/>
                              <w:lang w:val="es-ES_tradnl" w:eastAsia="en-US"/>
                            </w:rPr>
                            <m:t>estimado k</m:t>
                          </m:r>
                        </m:sub>
                      </m:sSub>
                    </m:oMath>
                  </m:oMathPara>
                </w:p>
                <w:p w14:paraId="1DC56973" w14:textId="77777777" w:rsidR="00436CBA" w:rsidRPr="00CB3BEE" w:rsidRDefault="00436CBA" w:rsidP="004739C3">
                  <w:pPr>
                    <w:tabs>
                      <w:tab w:val="left" w:pos="5513"/>
                    </w:tabs>
                    <w:ind w:left="0" w:right="743"/>
                    <w:rPr>
                      <w:rFonts w:ascii="Bookman Old Style" w:eastAsia="MS Mincho" w:hAnsi="Bookman Old Style" w:cs="Arial"/>
                      <w:lang w:val="es-ES_tradnl" w:eastAsia="en-US"/>
                    </w:rPr>
                  </w:pPr>
                </w:p>
              </w:tc>
              <w:tc>
                <w:tcPr>
                  <w:tcW w:w="5670" w:type="dxa"/>
                  <w:gridSpan w:val="3"/>
                  <w:shd w:val="clear" w:color="auto" w:fill="auto"/>
                </w:tcPr>
                <w:p w14:paraId="396B1621" w14:textId="77777777" w:rsidR="00436CBA" w:rsidRPr="00CB3BEE" w:rsidRDefault="00436CBA" w:rsidP="004739C3">
                  <w:pPr>
                    <w:ind w:left="0" w:right="34"/>
                    <w:jc w:val="both"/>
                    <w:rPr>
                      <w:rFonts w:ascii="Bookman Old Style" w:eastAsia="MS Mincho" w:hAnsi="Bookman Old Style"/>
                      <w:lang w:val="es-ES_tradnl" w:eastAsia="en-US"/>
                    </w:rPr>
                  </w:pPr>
                  <w:r w:rsidRPr="00CB3BEE">
                    <w:rPr>
                      <w:rFonts w:ascii="Bookman Old Style" w:eastAsia="MS Mincho" w:hAnsi="Bookman Old Style"/>
                      <w:lang w:val="es-ES_tradnl" w:eastAsia="en-US"/>
                    </w:rPr>
                    <w:t>Relación entre los gastos de AOM y los activos de base regulatoria para el mercado relevante de distribución para el siguiente periodo tarifario k, calculada así:</w:t>
                  </w:r>
                </w:p>
                <w:p w14:paraId="5C3CB00D" w14:textId="77777777" w:rsidR="00436CBA" w:rsidRPr="00CB3BEE" w:rsidRDefault="00436CBA" w:rsidP="004739C3">
                  <w:pPr>
                    <w:tabs>
                      <w:tab w:val="left" w:pos="4141"/>
                    </w:tabs>
                    <w:ind w:left="0" w:right="34"/>
                    <w:jc w:val="both"/>
                    <w:rPr>
                      <w:rFonts w:ascii="Bookman Old Style" w:eastAsia="MS Mincho" w:hAnsi="Bookman Old Style"/>
                      <w:lang w:val="es-ES_tradnl" w:eastAsia="en-US"/>
                    </w:rPr>
                  </w:pPr>
                </w:p>
                <w:p w14:paraId="1F3AC82E" w14:textId="77777777" w:rsidR="00436CBA" w:rsidRPr="006E0A00" w:rsidRDefault="00B91992" w:rsidP="00AB2216">
                  <w:pPr>
                    <w:tabs>
                      <w:tab w:val="left" w:pos="4141"/>
                    </w:tabs>
                    <w:ind w:left="0" w:right="34"/>
                    <w:jc w:val="center"/>
                    <w:rPr>
                      <w:rFonts w:ascii="Bookman Old Style" w:eastAsia="MS Mincho" w:hAnsi="Bookman Old Style"/>
                      <w:sz w:val="16"/>
                      <w:szCs w:val="16"/>
                      <w:lang w:val="es-ES_tradnl" w:eastAsia="en-US"/>
                    </w:rPr>
                  </w:pPr>
                  <m:oMathPara>
                    <m:oMath>
                      <m:sSub>
                        <m:sSubPr>
                          <m:ctrlPr>
                            <w:rPr>
                              <w:rFonts w:ascii="Cambria Math" w:eastAsia="MS Mincho" w:hAnsi="Cambria Math"/>
                              <w:sz w:val="16"/>
                              <w:szCs w:val="16"/>
                              <w:lang w:val="es-ES_tradnl" w:eastAsia="en-US"/>
                            </w:rPr>
                          </m:ctrlPr>
                        </m:sSubPr>
                        <m:e>
                          <m:d>
                            <m:dPr>
                              <m:ctrlPr>
                                <w:rPr>
                                  <w:rFonts w:ascii="Cambria Math" w:eastAsia="MS Mincho" w:hAnsi="Cambria Math"/>
                                  <w:sz w:val="16"/>
                                  <w:szCs w:val="16"/>
                                  <w:lang w:val="es-ES_tradnl" w:eastAsia="en-US"/>
                                </w:rPr>
                              </m:ctrlPr>
                            </m:dPr>
                            <m:e>
                              <m:f>
                                <m:fPr>
                                  <m:ctrlPr>
                                    <w:rPr>
                                      <w:rFonts w:ascii="Cambria Math" w:eastAsia="MS Mincho" w:hAnsi="Cambria Math"/>
                                      <w:sz w:val="16"/>
                                      <w:szCs w:val="16"/>
                                      <w:lang w:val="es-ES_tradnl" w:eastAsia="en-US"/>
                                    </w:rPr>
                                  </m:ctrlPr>
                                </m:fPr>
                                <m:num>
                                  <m:sSub>
                                    <m:sSubPr>
                                      <m:ctrlPr>
                                        <w:rPr>
                                          <w:rFonts w:ascii="Cambria Math" w:eastAsia="MS Mincho" w:hAnsi="Cambria Math"/>
                                          <w:sz w:val="16"/>
                                          <w:szCs w:val="16"/>
                                          <w:lang w:val="es-ES_tradnl" w:eastAsia="en-US"/>
                                        </w:rPr>
                                      </m:ctrlPr>
                                    </m:sSubPr>
                                    <m:e>
                                      <m:r>
                                        <m:rPr>
                                          <m:sty m:val="p"/>
                                        </m:rPr>
                                        <w:rPr>
                                          <w:rFonts w:ascii="Cambria Math" w:eastAsia="MS Mincho" w:hAnsi="Cambria Math" w:hint="eastAsia"/>
                                          <w:sz w:val="16"/>
                                          <w:szCs w:val="16"/>
                                          <w:lang w:val="es-ES_tradnl" w:eastAsia="en-US"/>
                                        </w:rPr>
                                        <m:t>AOM</m:t>
                                      </m:r>
                                    </m:e>
                                    <m:sub>
                                      <m:r>
                                        <w:rPr>
                                          <w:rFonts w:ascii="Cambria Math" w:eastAsia="MS Mincho" w:hAnsi="Cambria Math"/>
                                          <w:sz w:val="16"/>
                                          <w:szCs w:val="16"/>
                                          <w:lang w:val="es-ES_tradnl" w:eastAsia="en-US"/>
                                        </w:rPr>
                                        <m:t>r</m:t>
                                      </m:r>
                                    </m:sub>
                                  </m:sSub>
                                </m:num>
                                <m:den>
                                  <m:r>
                                    <m:rPr>
                                      <m:sty m:val="p"/>
                                    </m:rPr>
                                    <w:rPr>
                                      <w:rFonts w:ascii="Cambria Math" w:eastAsia="MS Mincho" w:hAnsi="Cambria Math" w:hint="eastAsia"/>
                                      <w:sz w:val="16"/>
                                      <w:szCs w:val="16"/>
                                      <w:lang w:val="es-ES_tradnl" w:eastAsia="en-US"/>
                                    </w:rPr>
                                    <m:t>BRAN</m:t>
                                  </m:r>
                                </m:den>
                              </m:f>
                            </m:e>
                          </m:d>
                        </m:e>
                        <m:sub>
                          <m:r>
                            <w:rPr>
                              <w:rFonts w:ascii="Cambria Math" w:eastAsia="MS Mincho" w:hAnsi="Cambria Math"/>
                              <w:sz w:val="16"/>
                              <w:szCs w:val="16"/>
                              <w:lang w:val="es-ES_tradnl" w:eastAsia="en-US"/>
                            </w:rPr>
                            <m:t>estimado</m:t>
                          </m:r>
                          <m:r>
                            <m:rPr>
                              <m:sty m:val="p"/>
                            </m:rPr>
                            <w:rPr>
                              <w:rFonts w:ascii="Cambria Math" w:eastAsia="MS Mincho" w:hAnsi="Cambria Math" w:hint="eastAsia"/>
                              <w:sz w:val="16"/>
                              <w:szCs w:val="16"/>
                              <w:lang w:val="es-ES_tradnl" w:eastAsia="en-US"/>
                            </w:rPr>
                            <m:t xml:space="preserve"> k</m:t>
                          </m:r>
                        </m:sub>
                      </m:sSub>
                      <m:r>
                        <m:rPr>
                          <m:sty m:val="p"/>
                        </m:rPr>
                        <w:rPr>
                          <w:rFonts w:ascii="Cambria Math" w:eastAsia="MS Mincho" w:hAnsi="Cambria Math" w:hint="eastAsia"/>
                          <w:sz w:val="16"/>
                          <w:szCs w:val="16"/>
                          <w:lang w:val="es-ES_tradnl" w:eastAsia="en-US"/>
                        </w:rPr>
                        <m:t>=</m:t>
                      </m:r>
                      <m:f>
                        <m:fPr>
                          <m:ctrlPr>
                            <w:rPr>
                              <w:rFonts w:ascii="Cambria Math" w:eastAsia="MS Mincho" w:hAnsi="Cambria Math"/>
                              <w:sz w:val="16"/>
                              <w:szCs w:val="16"/>
                              <w:lang w:val="es-ES_tradnl" w:eastAsia="en-US"/>
                            </w:rPr>
                          </m:ctrlPr>
                        </m:fPr>
                        <m:num>
                          <m:r>
                            <m:rPr>
                              <m:sty m:val="p"/>
                            </m:rPr>
                            <w:rPr>
                              <w:rFonts w:ascii="Cambria Math" w:eastAsia="MS Mincho" w:hAnsi="Cambria Math" w:hint="eastAsia"/>
                              <w:sz w:val="16"/>
                              <w:szCs w:val="16"/>
                              <w:lang w:val="es-ES_tradnl" w:eastAsia="en-US"/>
                            </w:rPr>
                            <m:t>1</m:t>
                          </m:r>
                        </m:num>
                        <m:den>
                          <m:sSub>
                            <m:sSubPr>
                              <m:ctrlPr>
                                <w:rPr>
                                  <w:rFonts w:ascii="Cambria Math" w:eastAsia="MS Mincho" w:hAnsi="Cambria Math"/>
                                  <w:sz w:val="16"/>
                                  <w:szCs w:val="16"/>
                                  <w:lang w:val="es-ES_tradnl" w:eastAsia="en-US"/>
                                </w:rPr>
                              </m:ctrlPr>
                            </m:sSubPr>
                            <m:e>
                              <m:r>
                                <w:rPr>
                                  <w:rFonts w:ascii="Cambria Math" w:eastAsia="MS Mincho" w:hAnsi="Cambria Math"/>
                                  <w:sz w:val="16"/>
                                  <w:szCs w:val="16"/>
                                  <w:lang w:val="es-ES_tradnl" w:eastAsia="en-US"/>
                                </w:rPr>
                                <m:t>Km</m:t>
                              </m:r>
                            </m:e>
                            <m:sub>
                              <m:r>
                                <w:rPr>
                                  <w:rFonts w:ascii="Cambria Math" w:eastAsia="MS Mincho" w:hAnsi="Cambria Math"/>
                                  <w:sz w:val="16"/>
                                  <w:szCs w:val="16"/>
                                  <w:lang w:val="es-ES_tradnl" w:eastAsia="en-US"/>
                                </w:rPr>
                                <m:t>k</m:t>
                              </m:r>
                            </m:sub>
                          </m:sSub>
                        </m:den>
                      </m:f>
                      <m:r>
                        <m:rPr>
                          <m:sty m:val="p"/>
                        </m:rPr>
                        <w:rPr>
                          <w:rFonts w:ascii="Cambria Math" w:eastAsia="MS Mincho" w:hAnsi="Cambria Math" w:hint="eastAsia"/>
                          <w:sz w:val="16"/>
                          <w:szCs w:val="16"/>
                          <w:lang w:val="es-ES_tradnl" w:eastAsia="en-US"/>
                        </w:rPr>
                        <m:t>×</m:t>
                      </m:r>
                      <m:nary>
                        <m:naryPr>
                          <m:chr m:val="∑"/>
                          <m:limLoc m:val="undOvr"/>
                          <m:ctrlPr>
                            <w:rPr>
                              <w:rFonts w:ascii="Cambria Math" w:eastAsia="MS Mincho" w:hAnsi="Cambria Math"/>
                              <w:sz w:val="16"/>
                              <w:szCs w:val="16"/>
                              <w:lang w:val="es-ES_tradnl" w:eastAsia="en-US"/>
                            </w:rPr>
                          </m:ctrlPr>
                        </m:naryPr>
                        <m:sub>
                          <m:r>
                            <w:rPr>
                              <w:rFonts w:ascii="Cambria Math" w:eastAsia="MS Mincho" w:hAnsi="Cambria Math"/>
                              <w:sz w:val="16"/>
                              <w:szCs w:val="16"/>
                              <w:lang w:val="es-ES_tradnl" w:eastAsia="en-US"/>
                            </w:rPr>
                            <m:t>p</m:t>
                          </m:r>
                          <m:r>
                            <m:rPr>
                              <m:sty m:val="p"/>
                            </m:rPr>
                            <w:rPr>
                              <w:rFonts w:ascii="Cambria Math" w:eastAsia="MS Mincho" w:hAnsi="Cambria Math" w:hint="eastAsia"/>
                              <w:sz w:val="16"/>
                              <w:szCs w:val="16"/>
                              <w:lang w:val="es-ES_tradnl" w:eastAsia="en-US"/>
                            </w:rPr>
                            <m:t>=1</m:t>
                          </m:r>
                        </m:sub>
                        <m:sup>
                          <m:r>
                            <w:rPr>
                              <w:rFonts w:ascii="Cambria Math" w:eastAsia="MS Mincho" w:hAnsi="Cambria Math"/>
                              <w:sz w:val="16"/>
                              <w:szCs w:val="16"/>
                              <w:lang w:val="es-ES_tradnl" w:eastAsia="en-US"/>
                            </w:rPr>
                            <m:t>n</m:t>
                          </m:r>
                        </m:sup>
                        <m:e>
                          <m:d>
                            <m:dPr>
                              <m:ctrlPr>
                                <w:rPr>
                                  <w:rFonts w:ascii="Cambria Math" w:eastAsia="MS Mincho" w:hAnsi="Cambria Math"/>
                                  <w:sz w:val="16"/>
                                  <w:szCs w:val="16"/>
                                  <w:lang w:val="es-ES_tradnl" w:eastAsia="en-US"/>
                                </w:rPr>
                              </m:ctrlPr>
                            </m:dPr>
                            <m:e>
                              <m:sSub>
                                <m:sSubPr>
                                  <m:ctrlPr>
                                    <w:rPr>
                                      <w:rFonts w:ascii="Cambria Math" w:eastAsia="MS Mincho" w:hAnsi="Cambria Math"/>
                                      <w:sz w:val="16"/>
                                      <w:szCs w:val="16"/>
                                      <w:lang w:val="es-ES_tradnl" w:eastAsia="en-US"/>
                                    </w:rPr>
                                  </m:ctrlPr>
                                </m:sSubPr>
                                <m:e>
                                  <m:d>
                                    <m:dPr>
                                      <m:ctrlPr>
                                        <w:rPr>
                                          <w:rFonts w:ascii="Cambria Math" w:eastAsia="MS Mincho" w:hAnsi="Cambria Math"/>
                                          <w:sz w:val="16"/>
                                          <w:szCs w:val="16"/>
                                          <w:lang w:val="es-ES_tradnl" w:eastAsia="en-US"/>
                                        </w:rPr>
                                      </m:ctrlPr>
                                    </m:dPr>
                                    <m:e>
                                      <m:f>
                                        <m:fPr>
                                          <m:ctrlPr>
                                            <w:rPr>
                                              <w:rFonts w:ascii="Cambria Math" w:eastAsia="MS Mincho" w:hAnsi="Cambria Math"/>
                                              <w:sz w:val="16"/>
                                              <w:szCs w:val="16"/>
                                              <w:lang w:val="es-ES_tradnl" w:eastAsia="en-US"/>
                                            </w:rPr>
                                          </m:ctrlPr>
                                        </m:fPr>
                                        <m:num>
                                          <m:sSub>
                                            <m:sSubPr>
                                              <m:ctrlPr>
                                                <w:rPr>
                                                  <w:rFonts w:ascii="Cambria Math" w:eastAsia="MS Mincho" w:hAnsi="Cambria Math"/>
                                                  <w:sz w:val="16"/>
                                                  <w:szCs w:val="16"/>
                                                  <w:lang w:val="es-ES_tradnl" w:eastAsia="en-US"/>
                                                </w:rPr>
                                              </m:ctrlPr>
                                            </m:sSubPr>
                                            <m:e>
                                              <m:r>
                                                <m:rPr>
                                                  <m:sty m:val="p"/>
                                                </m:rPr>
                                                <w:rPr>
                                                  <w:rFonts w:ascii="Cambria Math" w:eastAsia="MS Mincho" w:hAnsi="Cambria Math" w:hint="eastAsia"/>
                                                  <w:sz w:val="16"/>
                                                  <w:szCs w:val="16"/>
                                                  <w:lang w:val="es-ES_tradnl" w:eastAsia="en-US"/>
                                                </w:rPr>
                                                <m:t>AOM</m:t>
                                              </m:r>
                                            </m:e>
                                            <m:sub>
                                              <m:r>
                                                <w:rPr>
                                                  <w:rFonts w:ascii="Cambria Math" w:eastAsia="MS Mincho" w:hAnsi="Cambria Math"/>
                                                  <w:sz w:val="16"/>
                                                  <w:szCs w:val="16"/>
                                                  <w:lang w:val="es-ES_tradnl" w:eastAsia="en-US"/>
                                                </w:rPr>
                                                <m:t>r</m:t>
                                              </m:r>
                                            </m:sub>
                                          </m:sSub>
                                        </m:num>
                                        <m:den>
                                          <m:r>
                                            <m:rPr>
                                              <m:sty m:val="p"/>
                                            </m:rPr>
                                            <w:rPr>
                                              <w:rFonts w:ascii="Cambria Math" w:eastAsia="MS Mincho" w:hAnsi="Cambria Math" w:hint="eastAsia"/>
                                              <w:sz w:val="16"/>
                                              <w:szCs w:val="16"/>
                                              <w:lang w:val="es-ES_tradnl" w:eastAsia="en-US"/>
                                            </w:rPr>
                                            <m:t>BRAN</m:t>
                                          </m:r>
                                        </m:den>
                                      </m:f>
                                    </m:e>
                                  </m:d>
                                </m:e>
                                <m:sub>
                                  <m:eqArr>
                                    <m:eqArrPr>
                                      <m:ctrlPr>
                                        <w:rPr>
                                          <w:rFonts w:ascii="Cambria Math" w:eastAsia="MS Mincho" w:hAnsi="Cambria Math"/>
                                          <w:sz w:val="16"/>
                                          <w:szCs w:val="16"/>
                                          <w:lang w:val="es-ES_tradnl" w:eastAsia="en-US"/>
                                        </w:rPr>
                                      </m:ctrlPr>
                                    </m:eqArrPr>
                                    <m:e>
                                      <m:r>
                                        <w:rPr>
                                          <w:rFonts w:ascii="Cambria Math" w:eastAsia="MS Mincho" w:hAnsi="Cambria Math"/>
                                          <w:sz w:val="16"/>
                                          <w:szCs w:val="16"/>
                                          <w:lang w:val="es-ES_tradnl" w:eastAsia="en-US"/>
                                        </w:rPr>
                                        <m:t>estimado</m:t>
                                      </m:r>
                                      <m:r>
                                        <m:rPr>
                                          <m:sty m:val="p"/>
                                        </m:rPr>
                                        <w:rPr>
                                          <w:rFonts w:ascii="Cambria Math" w:eastAsia="MS Mincho" w:hAnsi="Cambria Math" w:hint="eastAsia"/>
                                          <w:sz w:val="16"/>
                                          <w:szCs w:val="16"/>
                                          <w:lang w:val="es-ES_tradnl" w:eastAsia="en-US"/>
                                        </w:rPr>
                                        <m:t xml:space="preserve"> </m:t>
                                      </m:r>
                                    </m:e>
                                    <m:e>
                                      <m:r>
                                        <w:rPr>
                                          <w:rFonts w:ascii="Cambria Math" w:eastAsia="MS Mincho" w:hAnsi="Cambria Math"/>
                                          <w:sz w:val="16"/>
                                          <w:szCs w:val="16"/>
                                          <w:lang w:val="es-ES_tradnl" w:eastAsia="en-US"/>
                                        </w:rPr>
                                        <m:t>municipio</m:t>
                                      </m:r>
                                      <m:r>
                                        <m:rPr>
                                          <m:sty m:val="p"/>
                                        </m:rPr>
                                        <w:rPr>
                                          <w:rFonts w:ascii="Cambria Math" w:eastAsia="MS Mincho" w:hAnsi="Cambria Math" w:hint="eastAsia"/>
                                          <w:sz w:val="16"/>
                                          <w:szCs w:val="16"/>
                                          <w:lang w:val="es-ES_tradnl" w:eastAsia="en-US"/>
                                        </w:rPr>
                                        <m:t xml:space="preserve"> </m:t>
                                      </m:r>
                                      <m:r>
                                        <w:rPr>
                                          <w:rFonts w:ascii="Cambria Math" w:eastAsia="MS Mincho" w:hAnsi="Cambria Math"/>
                                          <w:sz w:val="16"/>
                                          <w:szCs w:val="16"/>
                                          <w:lang w:val="es-ES_tradnl" w:eastAsia="en-US"/>
                                        </w:rPr>
                                        <m:t>p</m:t>
                                      </m:r>
                                      <m:r>
                                        <m:rPr>
                                          <m:sty m:val="p"/>
                                        </m:rPr>
                                        <w:rPr>
                                          <w:rFonts w:ascii="Cambria Math" w:eastAsia="MS Mincho" w:hAnsi="Cambria Math" w:hint="eastAsia"/>
                                          <w:sz w:val="16"/>
                                          <w:szCs w:val="16"/>
                                          <w:lang w:val="es-ES_tradnl" w:eastAsia="en-US"/>
                                        </w:rPr>
                                        <m:t>,</m:t>
                                      </m:r>
                                      <m:r>
                                        <w:rPr>
                                          <w:rFonts w:ascii="Cambria Math" w:eastAsia="MS Mincho" w:hAnsi="Cambria Math"/>
                                          <w:sz w:val="16"/>
                                          <w:szCs w:val="16"/>
                                          <w:lang w:val="es-ES_tradnl" w:eastAsia="en-US"/>
                                        </w:rPr>
                                        <m:t>G</m:t>
                                      </m:r>
                                      <m:r>
                                        <m:rPr>
                                          <m:sty m:val="p"/>
                                        </m:rPr>
                                        <w:rPr>
                                          <w:rFonts w:ascii="Cambria Math" w:eastAsia="MS Mincho" w:hAnsi="Cambria Math" w:hint="eastAsia"/>
                                          <w:sz w:val="16"/>
                                          <w:szCs w:val="16"/>
                                          <w:lang w:val="es-ES_tradnl" w:eastAsia="en-US"/>
                                        </w:rPr>
                                        <m:t>;</m:t>
                                      </m:r>
                                      <m:r>
                                        <w:rPr>
                                          <w:rFonts w:ascii="Cambria Math" w:eastAsia="MS Mincho" w:hAnsi="Cambria Math"/>
                                          <w:sz w:val="16"/>
                                          <w:szCs w:val="16"/>
                                          <w:lang w:val="es-ES_tradnl" w:eastAsia="en-US"/>
                                        </w:rPr>
                                        <m:t>M</m:t>
                                      </m:r>
                                    </m:e>
                                  </m:eqArr>
                                </m:sub>
                              </m:sSub>
                              <m:r>
                                <m:rPr>
                                  <m:sty m:val="p"/>
                                </m:rPr>
                                <w:rPr>
                                  <w:rFonts w:ascii="Cambria Math" w:eastAsia="MS Mincho" w:hAnsi="Cambria Math" w:hint="eastAsia"/>
                                  <w:sz w:val="16"/>
                                  <w:szCs w:val="16"/>
                                  <w:lang w:val="es-ES_tradnl" w:eastAsia="en-US"/>
                                </w:rPr>
                                <m:t>×</m:t>
                              </m:r>
                              <m:sSub>
                                <m:sSubPr>
                                  <m:ctrlPr>
                                    <w:rPr>
                                      <w:rFonts w:ascii="Cambria Math" w:eastAsia="MS Mincho" w:hAnsi="Cambria Math"/>
                                      <w:sz w:val="16"/>
                                      <w:szCs w:val="16"/>
                                      <w:lang w:val="es-ES_tradnl" w:eastAsia="en-US"/>
                                    </w:rPr>
                                  </m:ctrlPr>
                                </m:sSubPr>
                                <m:e>
                                  <m:r>
                                    <w:rPr>
                                      <w:rFonts w:ascii="Cambria Math" w:eastAsia="MS Mincho" w:hAnsi="Cambria Math"/>
                                      <w:sz w:val="16"/>
                                      <w:szCs w:val="16"/>
                                      <w:lang w:val="es-ES_tradnl" w:eastAsia="en-US"/>
                                    </w:rPr>
                                    <m:t>Km</m:t>
                                  </m:r>
                                </m:e>
                                <m:sub>
                                  <m:r>
                                    <w:rPr>
                                      <w:rFonts w:ascii="Cambria Math" w:eastAsia="MS Mincho" w:hAnsi="Cambria Math"/>
                                      <w:sz w:val="16"/>
                                      <w:szCs w:val="16"/>
                                      <w:lang w:val="es-ES_tradnl" w:eastAsia="en-US"/>
                                    </w:rPr>
                                    <m:t>municipio p</m:t>
                                  </m:r>
                                </m:sub>
                              </m:sSub>
                            </m:e>
                          </m:d>
                        </m:e>
                      </m:nary>
                    </m:oMath>
                  </m:oMathPara>
                </w:p>
                <w:p w14:paraId="2D1E3DF1" w14:textId="77777777" w:rsidR="00436CBA" w:rsidRPr="00CB3BEE" w:rsidRDefault="00436CBA" w:rsidP="004739C3">
                  <w:pPr>
                    <w:tabs>
                      <w:tab w:val="left" w:pos="4141"/>
                    </w:tabs>
                    <w:ind w:left="-1366" w:right="-1"/>
                    <w:jc w:val="both"/>
                    <w:rPr>
                      <w:rFonts w:ascii="Bookman Old Style" w:eastAsia="MS Mincho" w:hAnsi="Bookman Old Style"/>
                      <w:lang w:val="es-ES_tradnl" w:eastAsia="en-US"/>
                    </w:rPr>
                  </w:pPr>
                </w:p>
              </w:tc>
            </w:tr>
            <w:tr w:rsidR="00436CBA" w:rsidRPr="00AC7842" w14:paraId="7903A8C2" w14:textId="77777777" w:rsidTr="004739C3">
              <w:tc>
                <w:tcPr>
                  <w:tcW w:w="1167" w:type="dxa"/>
                  <w:shd w:val="clear" w:color="auto" w:fill="auto"/>
                </w:tcPr>
                <w:p w14:paraId="7F87F9D6" w14:textId="77777777" w:rsidR="00436CBA" w:rsidRPr="00CB3BEE" w:rsidRDefault="00436CBA" w:rsidP="004739C3">
                  <w:pPr>
                    <w:tabs>
                      <w:tab w:val="left" w:pos="5513"/>
                    </w:tabs>
                    <w:ind w:left="0" w:right="743"/>
                    <w:jc w:val="both"/>
                    <w:rPr>
                      <w:rFonts w:ascii="Bookman Old Style" w:eastAsia="MS Mincho" w:hAnsi="Bookman Old Style"/>
                      <w:lang w:val="es-ES_tradnl" w:eastAsia="en-US"/>
                    </w:rPr>
                  </w:pPr>
                </w:p>
              </w:tc>
              <w:tc>
                <w:tcPr>
                  <w:tcW w:w="6379" w:type="dxa"/>
                  <w:gridSpan w:val="4"/>
                  <w:shd w:val="clear" w:color="auto" w:fill="auto"/>
                </w:tcPr>
                <w:p w14:paraId="1E889688" w14:textId="77777777" w:rsidR="00436CBA" w:rsidRPr="00CB3BEE" w:rsidRDefault="00436CBA" w:rsidP="004739C3">
                  <w:pPr>
                    <w:ind w:left="0" w:right="-1"/>
                    <w:jc w:val="both"/>
                    <w:rPr>
                      <w:rFonts w:ascii="Bookman Old Style" w:eastAsia="MS Mincho" w:hAnsi="Bookman Old Style"/>
                      <w:lang w:val="es-ES_tradnl" w:eastAsia="en-US"/>
                    </w:rPr>
                  </w:pPr>
                </w:p>
              </w:tc>
            </w:tr>
            <w:tr w:rsidR="00436CBA" w:rsidRPr="00AC7842" w14:paraId="459AA2BC" w14:textId="77777777" w:rsidTr="004739C3">
              <w:trPr>
                <w:gridAfter w:val="1"/>
                <w:wAfter w:w="849" w:type="dxa"/>
              </w:trPr>
              <w:tc>
                <w:tcPr>
                  <w:tcW w:w="2126" w:type="dxa"/>
                  <w:gridSpan w:val="3"/>
                  <w:shd w:val="clear" w:color="auto" w:fill="auto"/>
                </w:tcPr>
                <w:p w14:paraId="1C6E1403" w14:textId="77777777" w:rsidR="00436CBA" w:rsidRPr="00CB3BEE" w:rsidRDefault="00436CBA" w:rsidP="004739C3">
                  <w:pPr>
                    <w:tabs>
                      <w:tab w:val="left" w:pos="5513"/>
                    </w:tabs>
                    <w:ind w:left="0" w:right="743"/>
                    <w:jc w:val="both"/>
                    <w:rPr>
                      <w:rFonts w:ascii="Bookman Old Style" w:eastAsia="MS Mincho" w:hAnsi="Bookman Old Style"/>
                      <w:lang w:val="es-ES_tradnl" w:eastAsia="en-US"/>
                    </w:rPr>
                  </w:pPr>
                  <w:r w:rsidRPr="00CB3BEE">
                    <w:rPr>
                      <w:rFonts w:ascii="Bookman Old Style" w:eastAsia="MS Mincho" w:hAnsi="Bookman Old Style"/>
                      <w:lang w:val="es-ES_tradnl" w:eastAsia="en-US"/>
                    </w:rPr>
                    <w:t>Donde:</w:t>
                  </w:r>
                </w:p>
                <w:p w14:paraId="4602828B" w14:textId="77777777" w:rsidR="00436CBA" w:rsidRPr="00CB3BEE" w:rsidRDefault="00436CBA" w:rsidP="004739C3">
                  <w:pPr>
                    <w:tabs>
                      <w:tab w:val="left" w:pos="5513"/>
                    </w:tabs>
                    <w:ind w:left="0" w:right="743"/>
                    <w:jc w:val="both"/>
                    <w:rPr>
                      <w:rFonts w:ascii="Bookman Old Style" w:eastAsia="MS Mincho" w:hAnsi="Bookman Old Style"/>
                      <w:lang w:val="es-ES_tradnl" w:eastAsia="en-US"/>
                    </w:rPr>
                  </w:pPr>
                </w:p>
              </w:tc>
              <w:tc>
                <w:tcPr>
                  <w:tcW w:w="4571" w:type="dxa"/>
                  <w:shd w:val="clear" w:color="auto" w:fill="auto"/>
                </w:tcPr>
                <w:p w14:paraId="6956E4F6" w14:textId="77777777" w:rsidR="00436CBA" w:rsidRPr="00CB3BEE" w:rsidRDefault="00436CBA" w:rsidP="004739C3">
                  <w:pPr>
                    <w:tabs>
                      <w:tab w:val="left" w:pos="5513"/>
                    </w:tabs>
                    <w:ind w:left="0" w:right="743"/>
                    <w:jc w:val="both"/>
                    <w:rPr>
                      <w:rFonts w:ascii="Bookman Old Style" w:eastAsia="MS Mincho" w:hAnsi="Bookman Old Style"/>
                      <w:lang w:val="es-ES_tradnl" w:eastAsia="en-US"/>
                    </w:rPr>
                  </w:pPr>
                </w:p>
              </w:tc>
            </w:tr>
            <w:tr w:rsidR="00436CBA" w:rsidRPr="00AC7842" w14:paraId="3BEA71D5" w14:textId="77777777" w:rsidTr="0064635B">
              <w:tc>
                <w:tcPr>
                  <w:tcW w:w="2126" w:type="dxa"/>
                  <w:gridSpan w:val="3"/>
                  <w:shd w:val="clear" w:color="auto" w:fill="auto"/>
                </w:tcPr>
                <w:p w14:paraId="5861D951" w14:textId="77777777" w:rsidR="00436CBA" w:rsidRPr="006E0A00" w:rsidRDefault="006E0A00" w:rsidP="004739C3">
                  <w:pPr>
                    <w:tabs>
                      <w:tab w:val="left" w:pos="5513"/>
                    </w:tabs>
                    <w:ind w:left="0" w:right="743"/>
                    <w:jc w:val="both"/>
                    <w:rPr>
                      <w:rFonts w:ascii="Bookman Old Style" w:eastAsia="MS Mincho" w:hAnsi="Bookman Old Style"/>
                      <w:lang w:val="es-ES_tradnl" w:eastAsia="en-US"/>
                    </w:rPr>
                  </w:pPr>
                  <m:oMathPara>
                    <m:oMathParaPr>
                      <m:jc m:val="left"/>
                    </m:oMathParaPr>
                    <m:oMath>
                      <m:r>
                        <w:rPr>
                          <w:rFonts w:ascii="Cambria Math" w:eastAsia="MS Mincho" w:hAnsi="Cambria Math" w:cs="Arial"/>
                          <w:lang w:val="es-ES_tradnl" w:eastAsia="en-US"/>
                        </w:rPr>
                        <m:t>n</m:t>
                      </m:r>
                    </m:oMath>
                  </m:oMathPara>
                </w:p>
              </w:tc>
              <w:tc>
                <w:tcPr>
                  <w:tcW w:w="5420" w:type="dxa"/>
                  <w:gridSpan w:val="2"/>
                  <w:shd w:val="clear" w:color="auto" w:fill="auto"/>
                </w:tcPr>
                <w:p w14:paraId="3CDADC28" w14:textId="77777777" w:rsidR="00436CBA" w:rsidRPr="00CB3BEE" w:rsidRDefault="00436CBA" w:rsidP="004739C3">
                  <w:pPr>
                    <w:ind w:left="0" w:right="-1"/>
                    <w:jc w:val="both"/>
                    <w:rPr>
                      <w:rFonts w:ascii="Bookman Old Style" w:eastAsia="MS Mincho" w:hAnsi="Bookman Old Style"/>
                      <w:lang w:val="es-ES_tradnl" w:eastAsia="en-US"/>
                    </w:rPr>
                  </w:pPr>
                  <w:r w:rsidRPr="00CB3BEE">
                    <w:rPr>
                      <w:rFonts w:ascii="Bookman Old Style" w:eastAsia="MS Mincho" w:hAnsi="Bookman Old Style"/>
                      <w:lang w:val="es-ES_tradnl" w:eastAsia="en-US"/>
                    </w:rPr>
                    <w:t>Número de municipios que contiene el mercado relevante de distribución para el siguiente periodo tarifario k.</w:t>
                  </w:r>
                </w:p>
                <w:p w14:paraId="333CBB4E" w14:textId="77777777" w:rsidR="00436CBA" w:rsidRPr="00CB3BEE" w:rsidRDefault="00436CBA" w:rsidP="004739C3">
                  <w:pPr>
                    <w:ind w:left="0" w:right="-1"/>
                    <w:jc w:val="both"/>
                    <w:rPr>
                      <w:rFonts w:ascii="Bookman Old Style" w:eastAsia="MS Mincho" w:hAnsi="Bookman Old Style"/>
                      <w:lang w:val="es-ES_tradnl" w:eastAsia="en-US"/>
                    </w:rPr>
                  </w:pPr>
                </w:p>
              </w:tc>
            </w:tr>
            <w:tr w:rsidR="00436CBA" w:rsidRPr="00AC7842" w14:paraId="4C0FE546" w14:textId="77777777" w:rsidTr="0064635B">
              <w:tc>
                <w:tcPr>
                  <w:tcW w:w="2126" w:type="dxa"/>
                  <w:gridSpan w:val="3"/>
                  <w:shd w:val="clear" w:color="auto" w:fill="auto"/>
                </w:tcPr>
                <w:p w14:paraId="2C1DD1B2" w14:textId="77777777" w:rsidR="00436CBA" w:rsidRPr="006E0A00" w:rsidRDefault="00B91992" w:rsidP="004739C3">
                  <w:pPr>
                    <w:tabs>
                      <w:tab w:val="left" w:pos="5513"/>
                    </w:tabs>
                    <w:ind w:left="0" w:right="743"/>
                    <w:jc w:val="both"/>
                    <w:rPr>
                      <w:lang w:val="es-ES_tradnl" w:eastAsia="en-US"/>
                    </w:rPr>
                  </w:pPr>
                  <m:oMathPara>
                    <m:oMathParaPr>
                      <m:jc m:val="left"/>
                    </m:oMathParaPr>
                    <m:oMath>
                      <m:sSub>
                        <m:sSubPr>
                          <m:ctrlPr>
                            <w:rPr>
                              <w:rFonts w:ascii="Cambria Math" w:eastAsia="MS Mincho" w:hAnsi="Cambria Math" w:cs="Arial"/>
                              <w:i/>
                              <w:sz w:val="22"/>
                              <w:szCs w:val="22"/>
                              <w:lang w:val="es-ES_tradnl" w:eastAsia="en-US"/>
                            </w:rPr>
                          </m:ctrlPr>
                        </m:sSubPr>
                        <m:e>
                          <m:r>
                            <m:rPr>
                              <m:sty m:val="p"/>
                            </m:rPr>
                            <w:rPr>
                              <w:rFonts w:ascii="Cambria Math" w:eastAsia="MS Mincho" w:hAnsi="Cambria Math" w:cs="Arial"/>
                              <w:sz w:val="22"/>
                              <w:szCs w:val="22"/>
                              <w:lang w:val="es-ES_tradnl" w:eastAsia="en-US"/>
                            </w:rPr>
                            <m:t>Km</m:t>
                          </m:r>
                        </m:e>
                        <m:sub>
                          <m:r>
                            <w:rPr>
                              <w:rFonts w:ascii="Cambria Math" w:eastAsia="MS Mincho" w:hAnsi="Cambria Math" w:cs="Arial"/>
                              <w:sz w:val="22"/>
                              <w:szCs w:val="22"/>
                              <w:lang w:val="es-ES_tradnl" w:eastAsia="en-US"/>
                            </w:rPr>
                            <m:t>k</m:t>
                          </m:r>
                        </m:sub>
                      </m:sSub>
                    </m:oMath>
                  </m:oMathPara>
                </w:p>
              </w:tc>
              <w:tc>
                <w:tcPr>
                  <w:tcW w:w="5420" w:type="dxa"/>
                  <w:gridSpan w:val="2"/>
                  <w:shd w:val="clear" w:color="auto" w:fill="auto"/>
                </w:tcPr>
                <w:p w14:paraId="0F0260ED" w14:textId="77777777" w:rsidR="00436CBA" w:rsidRPr="00CB3BEE" w:rsidRDefault="00436CBA" w:rsidP="004739C3">
                  <w:pPr>
                    <w:ind w:left="0" w:right="-1"/>
                    <w:jc w:val="both"/>
                    <w:rPr>
                      <w:rFonts w:ascii="Bookman Old Style" w:eastAsia="MS Mincho" w:hAnsi="Bookman Old Style"/>
                      <w:lang w:val="es-ES_tradnl" w:eastAsia="en-US"/>
                    </w:rPr>
                  </w:pPr>
                  <w:r w:rsidRPr="00CB3BEE">
                    <w:rPr>
                      <w:rFonts w:ascii="Bookman Old Style" w:eastAsia="MS Mincho" w:hAnsi="Bookman Old Style"/>
                      <w:lang w:val="es-ES_tradnl" w:eastAsia="en-US"/>
                    </w:rPr>
                    <w:t>Total de kilómetros de red del mercado relevante de distribución para el siguiente periodo tarifario k.</w:t>
                  </w:r>
                </w:p>
                <w:p w14:paraId="694D0D9B" w14:textId="77777777" w:rsidR="00436CBA" w:rsidRPr="00CB3BEE" w:rsidRDefault="00436CBA" w:rsidP="004739C3">
                  <w:pPr>
                    <w:ind w:left="0" w:right="-1"/>
                    <w:jc w:val="both"/>
                    <w:rPr>
                      <w:rFonts w:ascii="Bookman Old Style" w:eastAsia="MS Mincho" w:hAnsi="Bookman Old Style"/>
                      <w:lang w:val="es-ES_tradnl" w:eastAsia="en-US"/>
                    </w:rPr>
                  </w:pPr>
                </w:p>
              </w:tc>
            </w:tr>
            <w:tr w:rsidR="00436CBA" w:rsidRPr="00AC7842" w14:paraId="32D3F98A" w14:textId="77777777" w:rsidTr="0064635B">
              <w:tc>
                <w:tcPr>
                  <w:tcW w:w="2126" w:type="dxa"/>
                  <w:gridSpan w:val="3"/>
                  <w:shd w:val="clear" w:color="auto" w:fill="auto"/>
                </w:tcPr>
                <w:p w14:paraId="18DB92D6" w14:textId="77777777" w:rsidR="00436CBA" w:rsidRPr="006E0A00" w:rsidRDefault="00B91992" w:rsidP="004739C3">
                  <w:pPr>
                    <w:tabs>
                      <w:tab w:val="left" w:pos="5513"/>
                    </w:tabs>
                    <w:ind w:left="0" w:right="743"/>
                    <w:jc w:val="both"/>
                    <w:rPr>
                      <w:sz w:val="22"/>
                      <w:szCs w:val="22"/>
                      <w:lang w:val="es-ES_tradnl" w:eastAsia="en-US"/>
                    </w:rPr>
                  </w:pPr>
                  <m:oMathPara>
                    <m:oMathParaPr>
                      <m:jc m:val="left"/>
                    </m:oMathParaPr>
                    <m:oMath>
                      <m:sSub>
                        <m:sSubPr>
                          <m:ctrlPr>
                            <w:rPr>
                              <w:rFonts w:ascii="Cambria Math" w:eastAsia="MS Mincho" w:hAnsi="Cambria Math" w:cs="Arial"/>
                              <w:i/>
                              <w:sz w:val="22"/>
                              <w:szCs w:val="22"/>
                              <w:lang w:val="es-ES_tradnl" w:eastAsia="en-US"/>
                            </w:rPr>
                          </m:ctrlPr>
                        </m:sSubPr>
                        <m:e>
                          <m:r>
                            <m:rPr>
                              <m:sty m:val="p"/>
                            </m:rPr>
                            <w:rPr>
                              <w:rFonts w:ascii="Cambria Math" w:eastAsia="MS Mincho" w:hAnsi="Cambria Math" w:cs="Arial"/>
                              <w:sz w:val="22"/>
                              <w:szCs w:val="22"/>
                              <w:lang w:val="es-ES_tradnl" w:eastAsia="en-US"/>
                            </w:rPr>
                            <m:t>Km</m:t>
                          </m:r>
                        </m:e>
                        <m:sub>
                          <m:r>
                            <w:rPr>
                              <w:rFonts w:ascii="Cambria Math" w:eastAsia="MS Mincho" w:hAnsi="Cambria Math" w:cs="Arial"/>
                              <w:sz w:val="22"/>
                              <w:szCs w:val="22"/>
                              <w:lang w:val="es-ES_tradnl" w:eastAsia="en-US"/>
                            </w:rPr>
                            <m:t>municipio p</m:t>
                          </m:r>
                        </m:sub>
                      </m:sSub>
                    </m:oMath>
                  </m:oMathPara>
                </w:p>
              </w:tc>
              <w:tc>
                <w:tcPr>
                  <w:tcW w:w="5420" w:type="dxa"/>
                  <w:gridSpan w:val="2"/>
                  <w:shd w:val="clear" w:color="auto" w:fill="auto"/>
                </w:tcPr>
                <w:p w14:paraId="3A9CDE81" w14:textId="77777777" w:rsidR="00436CBA" w:rsidRPr="00CB3BEE" w:rsidRDefault="00436CBA" w:rsidP="004739C3">
                  <w:pPr>
                    <w:ind w:left="0" w:right="-1"/>
                    <w:jc w:val="both"/>
                    <w:rPr>
                      <w:rFonts w:ascii="Bookman Old Style" w:eastAsia="MS Mincho" w:hAnsi="Bookman Old Style"/>
                      <w:lang w:val="es-ES_tradnl" w:eastAsia="en-US"/>
                    </w:rPr>
                  </w:pPr>
                  <w:r w:rsidRPr="00CB3BEE">
                    <w:rPr>
                      <w:rFonts w:ascii="Bookman Old Style" w:eastAsia="MS Mincho" w:hAnsi="Bookman Old Style"/>
                      <w:lang w:val="es-ES_tradnl" w:eastAsia="en-US"/>
                    </w:rPr>
                    <w:t>Total de kilómetros de red del municipio p que pertenece al mercado relevante de distribución para el siguiente periodo tarifario k.</w:t>
                  </w:r>
                </w:p>
                <w:p w14:paraId="2F10CEA2" w14:textId="77777777" w:rsidR="00436CBA" w:rsidRPr="00CB3BEE" w:rsidRDefault="00436CBA" w:rsidP="004739C3">
                  <w:pPr>
                    <w:ind w:left="0" w:right="-1"/>
                    <w:jc w:val="both"/>
                    <w:rPr>
                      <w:rFonts w:ascii="Bookman Old Style" w:eastAsia="MS Mincho" w:hAnsi="Bookman Old Style"/>
                      <w:lang w:val="es-ES_tradnl" w:eastAsia="en-US"/>
                    </w:rPr>
                  </w:pPr>
                </w:p>
              </w:tc>
            </w:tr>
            <w:tr w:rsidR="00436CBA" w:rsidRPr="00AC7842" w14:paraId="7BB77220" w14:textId="77777777" w:rsidTr="0064635B">
              <w:tc>
                <w:tcPr>
                  <w:tcW w:w="2126" w:type="dxa"/>
                  <w:gridSpan w:val="3"/>
                  <w:shd w:val="clear" w:color="auto" w:fill="auto"/>
                </w:tcPr>
                <w:p w14:paraId="0918F110" w14:textId="77777777" w:rsidR="00436CBA" w:rsidRPr="006E0A00" w:rsidRDefault="00B91992" w:rsidP="004739C3">
                  <w:pPr>
                    <w:tabs>
                      <w:tab w:val="left" w:pos="5513"/>
                    </w:tabs>
                    <w:ind w:left="0" w:right="743"/>
                    <w:jc w:val="both"/>
                    <w:rPr>
                      <w:sz w:val="22"/>
                      <w:szCs w:val="22"/>
                      <w:lang w:val="es-ES_tradnl" w:eastAsia="en-US"/>
                    </w:rPr>
                  </w:pPr>
                  <m:oMathPara>
                    <m:oMath>
                      <m:sSub>
                        <m:sSubPr>
                          <m:ctrlPr>
                            <w:rPr>
                              <w:rFonts w:ascii="Cambria Math" w:eastAsia="MS Mincho" w:hAnsi="Cambria Math" w:cs="Arial"/>
                              <w:i/>
                              <w:sz w:val="22"/>
                              <w:szCs w:val="22"/>
                              <w:lang w:val="es-ES_tradnl" w:eastAsia="en-US"/>
                            </w:rPr>
                          </m:ctrlPr>
                        </m:sSubPr>
                        <m:e>
                          <m:d>
                            <m:dPr>
                              <m:ctrlPr>
                                <w:rPr>
                                  <w:rFonts w:ascii="Cambria Math" w:eastAsia="MS Mincho" w:hAnsi="Cambria Math" w:cs="Arial"/>
                                  <w:i/>
                                  <w:sz w:val="22"/>
                                  <w:szCs w:val="22"/>
                                  <w:lang w:val="es-ES_tradnl" w:eastAsia="en-US"/>
                                </w:rPr>
                              </m:ctrlPr>
                            </m:dPr>
                            <m:e>
                              <m:f>
                                <m:fPr>
                                  <m:ctrlPr>
                                    <w:rPr>
                                      <w:rFonts w:ascii="Cambria Math" w:eastAsia="MS Mincho" w:hAnsi="Cambria Math" w:cs="Arial"/>
                                      <w:i/>
                                      <w:sz w:val="22"/>
                                      <w:szCs w:val="22"/>
                                      <w:lang w:val="es-ES_tradnl" w:eastAsia="en-US"/>
                                    </w:rPr>
                                  </m:ctrlPr>
                                </m:fPr>
                                <m:num>
                                  <m:sSub>
                                    <m:sSubPr>
                                      <m:ctrlPr>
                                        <w:rPr>
                                          <w:rFonts w:ascii="Cambria Math" w:eastAsia="MS Mincho" w:hAnsi="Cambria Math" w:cs="Arial"/>
                                          <w:sz w:val="22"/>
                                          <w:szCs w:val="22"/>
                                          <w:lang w:val="es-ES_tradnl" w:eastAsia="en-US"/>
                                        </w:rPr>
                                      </m:ctrlPr>
                                    </m:sSubPr>
                                    <m:e>
                                      <m:r>
                                        <m:rPr>
                                          <m:sty m:val="p"/>
                                        </m:rPr>
                                        <w:rPr>
                                          <w:rFonts w:ascii="Cambria Math" w:eastAsia="MS Mincho" w:hAnsi="Cambria Math" w:cs="Arial"/>
                                          <w:sz w:val="22"/>
                                          <w:szCs w:val="22"/>
                                          <w:lang w:val="es-ES_tradnl" w:eastAsia="en-US"/>
                                        </w:rPr>
                                        <m:t>AOM</m:t>
                                      </m:r>
                                    </m:e>
                                    <m:sub>
                                      <m:r>
                                        <w:rPr>
                                          <w:rFonts w:ascii="Cambria Math" w:eastAsia="MS Mincho" w:hAnsi="Cambria Math" w:cs="Arial"/>
                                          <w:sz w:val="22"/>
                                          <w:szCs w:val="22"/>
                                          <w:lang w:val="es-ES_tradnl" w:eastAsia="en-US"/>
                                        </w:rPr>
                                        <m:t>r</m:t>
                                      </m:r>
                                    </m:sub>
                                  </m:sSub>
                                </m:num>
                                <m:den>
                                  <m:r>
                                    <m:rPr>
                                      <m:sty m:val="p"/>
                                    </m:rPr>
                                    <w:rPr>
                                      <w:rFonts w:ascii="Cambria Math" w:eastAsia="MS Mincho" w:hAnsi="Cambria Math" w:cs="Arial"/>
                                      <w:sz w:val="22"/>
                                      <w:szCs w:val="22"/>
                                      <w:lang w:val="es-ES_tradnl" w:eastAsia="en-US"/>
                                    </w:rPr>
                                    <m:t>BRAN</m:t>
                                  </m:r>
                                </m:den>
                              </m:f>
                            </m:e>
                          </m:d>
                        </m:e>
                        <m:sub>
                          <m:eqArr>
                            <m:eqArrPr>
                              <m:ctrlPr>
                                <w:rPr>
                                  <w:rFonts w:ascii="Cambria Math" w:eastAsia="MS Mincho" w:hAnsi="Cambria Math" w:cs="Arial"/>
                                  <w:i/>
                                  <w:sz w:val="22"/>
                                  <w:szCs w:val="22"/>
                                  <w:lang w:val="es-ES_tradnl" w:eastAsia="en-US"/>
                                </w:rPr>
                              </m:ctrlPr>
                            </m:eqArrPr>
                            <m:e>
                              <m:r>
                                <w:rPr>
                                  <w:rFonts w:ascii="Cambria Math" w:eastAsia="MS Mincho" w:hAnsi="Cambria Math" w:cs="Arial"/>
                                  <w:sz w:val="22"/>
                                  <w:szCs w:val="22"/>
                                  <w:lang w:val="es-ES_tradnl" w:eastAsia="en-US"/>
                                </w:rPr>
                                <m:t xml:space="preserve">estimado </m:t>
                              </m:r>
                            </m:e>
                            <m:e>
                              <m:r>
                                <w:rPr>
                                  <w:rFonts w:ascii="Cambria Math" w:eastAsia="MS Mincho" w:hAnsi="Cambria Math" w:cs="Arial"/>
                                  <w:sz w:val="22"/>
                                  <w:szCs w:val="22"/>
                                  <w:lang w:val="es-ES_tradnl" w:eastAsia="en-US"/>
                                </w:rPr>
                                <m:t>municipio p,G,M</m:t>
                              </m:r>
                            </m:e>
                          </m:eqArr>
                        </m:sub>
                      </m:sSub>
                    </m:oMath>
                  </m:oMathPara>
                </w:p>
              </w:tc>
              <w:tc>
                <w:tcPr>
                  <w:tcW w:w="5420" w:type="dxa"/>
                  <w:gridSpan w:val="2"/>
                  <w:shd w:val="clear" w:color="auto" w:fill="auto"/>
                </w:tcPr>
                <w:p w14:paraId="1CE4A2B2" w14:textId="77777777" w:rsidR="00436CBA" w:rsidRPr="00CB3BEE" w:rsidRDefault="00436CBA" w:rsidP="004739C3">
                  <w:pPr>
                    <w:ind w:left="0" w:right="-1"/>
                    <w:jc w:val="both"/>
                    <w:rPr>
                      <w:rFonts w:ascii="Bookman Old Style" w:eastAsia="MS Mincho" w:hAnsi="Bookman Old Style"/>
                      <w:lang w:val="es-ES_tradnl" w:eastAsia="en-US"/>
                    </w:rPr>
                  </w:pPr>
                  <w:r w:rsidRPr="00CB3BEE">
                    <w:rPr>
                      <w:rFonts w:ascii="Bookman Old Style" w:eastAsia="MS Mincho" w:hAnsi="Bookman Old Style"/>
                      <w:lang w:val="es-ES_tradnl" w:eastAsia="en-US"/>
                    </w:rPr>
                    <w:t xml:space="preserve">Porcentaje asignado por </w:t>
                  </w:r>
                  <m:oMath>
                    <m:d>
                      <m:dPr>
                        <m:ctrlPr>
                          <w:rPr>
                            <w:rFonts w:ascii="Cambria Math" w:eastAsia="MS Mincho" w:hAnsi="Cambria Math" w:cs="Arial"/>
                            <w:i/>
                            <w:sz w:val="22"/>
                            <w:szCs w:val="22"/>
                            <w:lang w:val="es-ES_tradnl" w:eastAsia="en-US"/>
                          </w:rPr>
                        </m:ctrlPr>
                      </m:dPr>
                      <m:e>
                        <m:f>
                          <m:fPr>
                            <m:ctrlPr>
                              <w:rPr>
                                <w:rFonts w:ascii="Cambria Math" w:eastAsia="MS Mincho" w:hAnsi="Cambria Math" w:cs="Arial"/>
                                <w:i/>
                                <w:sz w:val="22"/>
                                <w:szCs w:val="22"/>
                                <w:lang w:val="es-ES_tradnl" w:eastAsia="en-US"/>
                              </w:rPr>
                            </m:ctrlPr>
                          </m:fPr>
                          <m:num>
                            <m:sSub>
                              <m:sSubPr>
                                <m:ctrlPr>
                                  <w:rPr>
                                    <w:rFonts w:ascii="Cambria Math" w:eastAsia="MS Mincho" w:hAnsi="Cambria Math" w:cs="Arial"/>
                                    <w:sz w:val="22"/>
                                    <w:szCs w:val="22"/>
                                    <w:lang w:val="es-ES_tradnl" w:eastAsia="en-US"/>
                                  </w:rPr>
                                </m:ctrlPr>
                              </m:sSubPr>
                              <m:e>
                                <m:r>
                                  <m:rPr>
                                    <m:sty m:val="p"/>
                                  </m:rPr>
                                  <w:rPr>
                                    <w:rFonts w:ascii="Cambria Math" w:eastAsia="MS Mincho" w:hAnsi="Cambria Math" w:cs="Arial"/>
                                    <w:sz w:val="22"/>
                                    <w:szCs w:val="22"/>
                                    <w:lang w:val="es-ES_tradnl" w:eastAsia="en-US"/>
                                  </w:rPr>
                                  <m:t>AOM</m:t>
                                </m:r>
                              </m:e>
                              <m:sub>
                                <m:r>
                                  <w:rPr>
                                    <w:rFonts w:ascii="Cambria Math" w:eastAsia="MS Mincho" w:hAnsi="Cambria Math" w:cs="Arial"/>
                                    <w:sz w:val="22"/>
                                    <w:szCs w:val="22"/>
                                    <w:lang w:val="es-ES_tradnl" w:eastAsia="en-US"/>
                                  </w:rPr>
                                  <m:t>r</m:t>
                                </m:r>
                              </m:sub>
                            </m:sSub>
                          </m:num>
                          <m:den>
                            <m:r>
                              <m:rPr>
                                <m:sty m:val="p"/>
                              </m:rPr>
                              <w:rPr>
                                <w:rFonts w:ascii="Cambria Math" w:eastAsia="MS Mincho" w:hAnsi="Cambria Math" w:cs="Arial"/>
                                <w:sz w:val="22"/>
                                <w:szCs w:val="22"/>
                                <w:lang w:val="es-ES_tradnl" w:eastAsia="en-US"/>
                              </w:rPr>
                              <m:t>BRAN</m:t>
                            </m:r>
                          </m:den>
                        </m:f>
                      </m:e>
                    </m:d>
                  </m:oMath>
                  <w:r w:rsidRPr="00CB3BEE">
                    <w:rPr>
                      <w:rFonts w:ascii="Bookman Old Style" w:eastAsia="MS Mincho" w:hAnsi="Bookman Old Style"/>
                      <w:lang w:val="es-ES_tradnl" w:eastAsia="en-US"/>
                    </w:rPr>
                    <w:t xml:space="preserve"> al municipio </w:t>
                  </w:r>
                  <w:r w:rsidRPr="00CB3BEE">
                    <w:rPr>
                      <w:rFonts w:ascii="Bookman Old Style" w:eastAsia="MS Mincho" w:hAnsi="Bookman Old Style"/>
                      <w:i/>
                      <w:lang w:val="es-ES_tradnl" w:eastAsia="en-US"/>
                    </w:rPr>
                    <w:t>p</w:t>
                  </w:r>
                  <w:r w:rsidRPr="00CB3BEE">
                    <w:rPr>
                      <w:rFonts w:ascii="Bookman Old Style" w:eastAsia="MS Mincho" w:hAnsi="Bookman Old Style"/>
                      <w:lang w:val="es-ES_tradnl" w:eastAsia="en-US"/>
                    </w:rPr>
                    <w:t xml:space="preserve"> según la clasificación dada al mismo municipio por grupo G y considerando la metodología M correspondiente a 3,  conforme a la siguiente tabla:</w:t>
                  </w:r>
                </w:p>
                <w:p w14:paraId="0A423CC4" w14:textId="77777777" w:rsidR="00436CBA" w:rsidRPr="00CB3BEE" w:rsidRDefault="00436CBA" w:rsidP="004739C3">
                  <w:pPr>
                    <w:ind w:left="0" w:right="-1"/>
                    <w:jc w:val="both"/>
                    <w:rPr>
                      <w:rFonts w:ascii="Bookman Old Style" w:eastAsia="MS Mincho" w:hAnsi="Bookman Old Style"/>
                      <w:lang w:val="es-ES_tradnl" w:eastAsia="en-US"/>
                    </w:rPr>
                  </w:pPr>
                </w:p>
                <w:tbl>
                  <w:tblPr>
                    <w:tblW w:w="4993" w:type="dxa"/>
                    <w:jc w:val="center"/>
                    <w:tblLayout w:type="fixed"/>
                    <w:tblCellMar>
                      <w:left w:w="70" w:type="dxa"/>
                      <w:right w:w="70" w:type="dxa"/>
                    </w:tblCellMar>
                    <w:tblLook w:val="04A0" w:firstRow="1" w:lastRow="0" w:firstColumn="1" w:lastColumn="0" w:noHBand="0" w:noVBand="1"/>
                  </w:tblPr>
                  <w:tblGrid>
                    <w:gridCol w:w="1166"/>
                    <w:gridCol w:w="1701"/>
                    <w:gridCol w:w="2126"/>
                  </w:tblGrid>
                  <w:tr w:rsidR="00436CBA" w:rsidRPr="00AC7842" w14:paraId="0DD43DEF" w14:textId="77777777" w:rsidTr="001363DC">
                    <w:trPr>
                      <w:trHeight w:val="615"/>
                      <w:jc w:val="center"/>
                    </w:trPr>
                    <w:tc>
                      <w:tcPr>
                        <w:tcW w:w="1166" w:type="dxa"/>
                        <w:tcBorders>
                          <w:top w:val="single" w:sz="8" w:space="0" w:color="auto"/>
                          <w:left w:val="single" w:sz="8" w:space="0" w:color="auto"/>
                          <w:bottom w:val="single" w:sz="8" w:space="0" w:color="auto"/>
                          <w:right w:val="single" w:sz="8" w:space="0" w:color="auto"/>
                        </w:tcBorders>
                        <w:shd w:val="clear" w:color="auto" w:fill="D9D9D9"/>
                        <w:vAlign w:val="center"/>
                        <w:hideMark/>
                      </w:tcPr>
                      <w:p w14:paraId="2A21E43A" w14:textId="77777777" w:rsidR="00436CBA" w:rsidRPr="000E41E3" w:rsidRDefault="00436CBA" w:rsidP="0064635B">
                        <w:pPr>
                          <w:ind w:left="0" w:right="-1"/>
                          <w:jc w:val="center"/>
                          <w:rPr>
                            <w:rFonts w:ascii="Bookman Old Style" w:eastAsia="MS Mincho" w:hAnsi="Bookman Old Style"/>
                            <w:b/>
                            <w:sz w:val="22"/>
                            <w:lang w:val="es-ES_tradnl" w:eastAsia="en-US"/>
                          </w:rPr>
                        </w:pPr>
                        <w:r w:rsidRPr="000E41E3">
                          <w:rPr>
                            <w:rFonts w:ascii="Bookman Old Style" w:eastAsia="MS Mincho" w:hAnsi="Bookman Old Style"/>
                            <w:b/>
                            <w:sz w:val="22"/>
                            <w:lang w:val="es-ES_tradnl" w:eastAsia="en-US"/>
                          </w:rPr>
                          <w:t>Grupo</w:t>
                        </w:r>
                      </w:p>
                      <w:p w14:paraId="713D414F" w14:textId="77777777" w:rsidR="00436CBA" w:rsidRPr="000E41E3" w:rsidRDefault="00436CBA" w:rsidP="0064635B">
                        <w:pPr>
                          <w:ind w:left="0" w:right="-1"/>
                          <w:jc w:val="center"/>
                          <w:rPr>
                            <w:rFonts w:ascii="Bookman Old Style" w:eastAsia="MS Mincho" w:hAnsi="Bookman Old Style"/>
                            <w:b/>
                            <w:sz w:val="22"/>
                            <w:lang w:val="es-ES_tradnl" w:eastAsia="en-US"/>
                          </w:rPr>
                        </w:pPr>
                        <w:r w:rsidRPr="000E41E3">
                          <w:rPr>
                            <w:rFonts w:ascii="Bookman Old Style" w:eastAsia="MS Mincho" w:hAnsi="Bookman Old Style"/>
                            <w:b/>
                            <w:sz w:val="22"/>
                            <w:lang w:val="es-ES_tradnl" w:eastAsia="en-US"/>
                          </w:rPr>
                          <w:t>G</w:t>
                        </w:r>
                      </w:p>
                    </w:tc>
                    <w:tc>
                      <w:tcPr>
                        <w:tcW w:w="1701" w:type="dxa"/>
                        <w:tcBorders>
                          <w:top w:val="single" w:sz="8" w:space="0" w:color="auto"/>
                          <w:left w:val="nil"/>
                          <w:bottom w:val="single" w:sz="8" w:space="0" w:color="auto"/>
                          <w:right w:val="single" w:sz="8" w:space="0" w:color="auto"/>
                        </w:tcBorders>
                        <w:shd w:val="clear" w:color="auto" w:fill="D9D9D9"/>
                        <w:vAlign w:val="center"/>
                        <w:hideMark/>
                      </w:tcPr>
                      <w:p w14:paraId="55FF7566" w14:textId="77777777" w:rsidR="00436CBA" w:rsidRPr="000E41E3" w:rsidRDefault="00436CBA" w:rsidP="0064635B">
                        <w:pPr>
                          <w:ind w:left="0" w:right="-1"/>
                          <w:jc w:val="center"/>
                          <w:rPr>
                            <w:rFonts w:ascii="Bookman Old Style" w:eastAsia="MS Mincho" w:hAnsi="Bookman Old Style"/>
                            <w:b/>
                            <w:sz w:val="22"/>
                            <w:lang w:val="es-ES_tradnl" w:eastAsia="en-US"/>
                          </w:rPr>
                        </w:pPr>
                        <w:r w:rsidRPr="000E41E3">
                          <w:rPr>
                            <w:rFonts w:ascii="Bookman Old Style" w:eastAsia="MS Mincho" w:hAnsi="Bookman Old Style"/>
                            <w:b/>
                            <w:sz w:val="22"/>
                            <w:lang w:val="es-ES_tradnl" w:eastAsia="en-US"/>
                          </w:rPr>
                          <w:t>Metodología M</w:t>
                        </w:r>
                      </w:p>
                    </w:tc>
                    <w:tc>
                      <w:tcPr>
                        <w:tcW w:w="2126" w:type="dxa"/>
                        <w:tcBorders>
                          <w:top w:val="single" w:sz="8" w:space="0" w:color="auto"/>
                          <w:left w:val="nil"/>
                          <w:bottom w:val="single" w:sz="8" w:space="0" w:color="auto"/>
                          <w:right w:val="single" w:sz="8" w:space="0" w:color="auto"/>
                        </w:tcBorders>
                        <w:shd w:val="clear" w:color="auto" w:fill="D9D9D9"/>
                        <w:vAlign w:val="center"/>
                        <w:hideMark/>
                      </w:tcPr>
                      <w:p w14:paraId="4447B414" w14:textId="77777777" w:rsidR="00436CBA" w:rsidRPr="006E0A00" w:rsidRDefault="00B91992" w:rsidP="0064635B">
                        <w:pPr>
                          <w:ind w:left="0" w:right="-1"/>
                          <w:jc w:val="center"/>
                          <w:rPr>
                            <w:rFonts w:ascii="Bookman Old Style" w:eastAsia="MS Mincho" w:hAnsi="Bookman Old Style"/>
                            <w:b/>
                            <w:sz w:val="22"/>
                            <w:lang w:val="es-ES_tradnl" w:eastAsia="en-US"/>
                          </w:rPr>
                        </w:pPr>
                        <m:oMathPara>
                          <m:oMath>
                            <m:sSub>
                              <m:sSubPr>
                                <m:ctrlPr>
                                  <w:rPr>
                                    <w:rFonts w:ascii="Cambria Math" w:eastAsia="MS Mincho" w:hAnsi="Cambria Math"/>
                                    <w:b/>
                                    <w:sz w:val="20"/>
                                    <w:lang w:val="es-ES_tradnl" w:eastAsia="en-US"/>
                                  </w:rPr>
                                </m:ctrlPr>
                              </m:sSubPr>
                              <m:e>
                                <m:d>
                                  <m:dPr>
                                    <m:ctrlPr>
                                      <w:rPr>
                                        <w:rFonts w:ascii="Cambria Math" w:eastAsia="MS Mincho" w:hAnsi="Cambria Math"/>
                                        <w:b/>
                                        <w:sz w:val="20"/>
                                        <w:lang w:val="es-ES_tradnl" w:eastAsia="en-US"/>
                                      </w:rPr>
                                    </m:ctrlPr>
                                  </m:dPr>
                                  <m:e>
                                    <m:f>
                                      <m:fPr>
                                        <m:ctrlPr>
                                          <w:rPr>
                                            <w:rFonts w:ascii="Cambria Math" w:eastAsia="MS Mincho" w:hAnsi="Cambria Math"/>
                                            <w:b/>
                                            <w:sz w:val="20"/>
                                            <w:lang w:val="es-ES_tradnl" w:eastAsia="en-US"/>
                                          </w:rPr>
                                        </m:ctrlPr>
                                      </m:fPr>
                                      <m:num>
                                        <m:r>
                                          <m:rPr>
                                            <m:sty m:val="b"/>
                                          </m:rPr>
                                          <w:rPr>
                                            <w:rFonts w:ascii="Cambria Math" w:eastAsia="MS Mincho" w:hAnsi="Cambria Math"/>
                                            <w:sz w:val="20"/>
                                            <w:lang w:val="es-ES_tradnl" w:eastAsia="en-US"/>
                                          </w:rPr>
                                          <m:t>A</m:t>
                                        </m:r>
                                        <m:sSub>
                                          <m:sSubPr>
                                            <m:ctrlPr>
                                              <w:rPr>
                                                <w:rFonts w:ascii="Cambria Math" w:eastAsia="MS Mincho" w:hAnsi="Cambria Math"/>
                                                <w:b/>
                                                <w:sz w:val="20"/>
                                                <w:lang w:val="es-ES_tradnl" w:eastAsia="en-US"/>
                                              </w:rPr>
                                            </m:ctrlPr>
                                          </m:sSubPr>
                                          <m:e>
                                            <m:r>
                                              <m:rPr>
                                                <m:sty m:val="b"/>
                                              </m:rPr>
                                              <w:rPr>
                                                <w:rFonts w:ascii="Cambria Math" w:eastAsia="MS Mincho" w:hAnsi="Cambria Math"/>
                                                <w:sz w:val="20"/>
                                                <w:lang w:val="es-ES_tradnl" w:eastAsia="en-US"/>
                                              </w:rPr>
                                              <m:t>OM</m:t>
                                            </m:r>
                                          </m:e>
                                          <m:sub>
                                            <m:r>
                                              <m:rPr>
                                                <m:sty m:val="bi"/>
                                              </m:rPr>
                                              <w:rPr>
                                                <w:rFonts w:ascii="Cambria Math" w:eastAsia="MS Mincho" w:hAnsi="Cambria Math"/>
                                                <w:sz w:val="20"/>
                                                <w:lang w:val="es-ES_tradnl" w:eastAsia="en-US"/>
                                              </w:rPr>
                                              <m:t>r</m:t>
                                            </m:r>
                                          </m:sub>
                                        </m:sSub>
                                      </m:num>
                                      <m:den>
                                        <m:r>
                                          <m:rPr>
                                            <m:sty m:val="b"/>
                                          </m:rPr>
                                          <w:rPr>
                                            <w:rFonts w:ascii="Cambria Math" w:eastAsia="MS Mincho" w:hAnsi="Cambria Math"/>
                                            <w:sz w:val="20"/>
                                            <w:lang w:val="es-ES_tradnl" w:eastAsia="en-US"/>
                                          </w:rPr>
                                          <m:t>BRAN</m:t>
                                        </m:r>
                                      </m:den>
                                    </m:f>
                                  </m:e>
                                </m:d>
                              </m:e>
                              <m:sub>
                                <m:eqArr>
                                  <m:eqArrPr>
                                    <m:ctrlPr>
                                      <w:rPr>
                                        <w:rFonts w:ascii="Cambria Math" w:eastAsia="MS Mincho" w:hAnsi="Cambria Math"/>
                                        <w:b/>
                                        <w:i/>
                                        <w:sz w:val="20"/>
                                        <w:lang w:val="es-ES_tradnl" w:eastAsia="en-US"/>
                                      </w:rPr>
                                    </m:ctrlPr>
                                  </m:eqArrPr>
                                  <m:e>
                                    <m:r>
                                      <m:rPr>
                                        <m:sty m:val="bi"/>
                                      </m:rPr>
                                      <w:rPr>
                                        <w:rFonts w:ascii="Cambria Math" w:eastAsia="MS Mincho" w:hAnsi="Cambria Math"/>
                                        <w:sz w:val="20"/>
                                        <w:lang w:val="es-ES_tradnl" w:eastAsia="en-US"/>
                                      </w:rPr>
                                      <m:t>estimado</m:t>
                                    </m:r>
                                  </m:e>
                                  <m:e>
                                    <m:r>
                                      <m:rPr>
                                        <m:sty m:val="bi"/>
                                      </m:rPr>
                                      <w:rPr>
                                        <w:rFonts w:ascii="Cambria Math" w:eastAsia="MS Mincho" w:hAnsi="Cambria Math"/>
                                        <w:sz w:val="20"/>
                                        <w:lang w:val="es-ES_tradnl" w:eastAsia="en-US"/>
                                      </w:rPr>
                                      <m:t>municipio</m:t>
                                    </m:r>
                                    <m:r>
                                      <m:rPr>
                                        <m:sty m:val="b"/>
                                      </m:rPr>
                                      <w:rPr>
                                        <w:rFonts w:ascii="Cambria Math" w:eastAsia="MS Mincho" w:hAnsi="Cambria Math" w:hint="eastAsia"/>
                                        <w:sz w:val="20"/>
                                        <w:lang w:val="es-ES_tradnl" w:eastAsia="en-US"/>
                                      </w:rPr>
                                      <m:t xml:space="preserve"> </m:t>
                                    </m:r>
                                    <m:r>
                                      <m:rPr>
                                        <m:sty m:val="bi"/>
                                      </m:rPr>
                                      <w:rPr>
                                        <w:rFonts w:ascii="Cambria Math" w:eastAsia="MS Mincho" w:hAnsi="Cambria Math"/>
                                        <w:sz w:val="20"/>
                                        <w:lang w:val="es-ES_tradnl" w:eastAsia="en-US"/>
                                      </w:rPr>
                                      <m:t xml:space="preserve"> G,M</m:t>
                                    </m:r>
                                  </m:e>
                                </m:eqArr>
                              </m:sub>
                            </m:sSub>
                          </m:oMath>
                        </m:oMathPara>
                      </w:p>
                    </w:tc>
                  </w:tr>
                  <w:tr w:rsidR="00436CBA" w:rsidRPr="00AC7842" w14:paraId="50F94FCD" w14:textId="77777777" w:rsidTr="0064635B">
                    <w:trPr>
                      <w:trHeight w:val="330"/>
                      <w:jc w:val="center"/>
                    </w:trPr>
                    <w:tc>
                      <w:tcPr>
                        <w:tcW w:w="1166" w:type="dxa"/>
                        <w:tcBorders>
                          <w:top w:val="nil"/>
                          <w:left w:val="single" w:sz="8" w:space="0" w:color="auto"/>
                          <w:bottom w:val="single" w:sz="8" w:space="0" w:color="auto"/>
                          <w:right w:val="single" w:sz="8" w:space="0" w:color="auto"/>
                        </w:tcBorders>
                        <w:shd w:val="clear" w:color="auto" w:fill="auto"/>
                        <w:vAlign w:val="center"/>
                        <w:hideMark/>
                      </w:tcPr>
                      <w:p w14:paraId="2258A50F" w14:textId="77777777" w:rsidR="00436CBA" w:rsidRPr="000E41E3" w:rsidRDefault="00436CBA" w:rsidP="0064635B">
                        <w:pPr>
                          <w:ind w:left="0" w:right="-1"/>
                          <w:jc w:val="center"/>
                          <w:rPr>
                            <w:rFonts w:ascii="Bookman Old Style" w:eastAsia="MS Mincho" w:hAnsi="Bookman Old Style"/>
                            <w:sz w:val="22"/>
                            <w:lang w:val="es-ES_tradnl" w:eastAsia="en-US"/>
                          </w:rPr>
                        </w:pPr>
                        <w:r w:rsidRPr="000E41E3">
                          <w:rPr>
                            <w:rFonts w:ascii="Bookman Old Style" w:eastAsia="MS Mincho" w:hAnsi="Bookman Old Style"/>
                            <w:sz w:val="22"/>
                            <w:lang w:val="es-ES_tradnl" w:eastAsia="en-US"/>
                          </w:rPr>
                          <w:t>1</w:t>
                        </w:r>
                      </w:p>
                    </w:tc>
                    <w:tc>
                      <w:tcPr>
                        <w:tcW w:w="1701" w:type="dxa"/>
                        <w:tcBorders>
                          <w:top w:val="nil"/>
                          <w:left w:val="nil"/>
                          <w:bottom w:val="single" w:sz="8" w:space="0" w:color="auto"/>
                          <w:right w:val="single" w:sz="8" w:space="0" w:color="auto"/>
                        </w:tcBorders>
                        <w:shd w:val="clear" w:color="auto" w:fill="auto"/>
                        <w:vAlign w:val="center"/>
                        <w:hideMark/>
                      </w:tcPr>
                      <w:p w14:paraId="3DC102DF" w14:textId="77777777" w:rsidR="00436CBA" w:rsidRPr="000E41E3" w:rsidRDefault="00436CBA" w:rsidP="0064635B">
                        <w:pPr>
                          <w:tabs>
                            <w:tab w:val="left" w:pos="123"/>
                          </w:tabs>
                          <w:ind w:left="0" w:right="-1"/>
                          <w:jc w:val="center"/>
                          <w:rPr>
                            <w:rFonts w:ascii="Bookman Old Style" w:eastAsia="MS Mincho" w:hAnsi="Bookman Old Style"/>
                            <w:sz w:val="22"/>
                            <w:lang w:val="es-ES_tradnl" w:eastAsia="en-US"/>
                          </w:rPr>
                        </w:pPr>
                        <w:r w:rsidRPr="000E41E3">
                          <w:rPr>
                            <w:rFonts w:ascii="Bookman Old Style" w:eastAsia="MS Mincho" w:hAnsi="Bookman Old Style"/>
                            <w:sz w:val="22"/>
                            <w:lang w:val="es-ES_tradnl" w:eastAsia="en-US"/>
                          </w:rPr>
                          <w:t>3</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97F75C" w14:textId="77777777" w:rsidR="00436CBA" w:rsidRPr="000E41E3" w:rsidRDefault="00436CBA" w:rsidP="0064635B">
                        <w:pPr>
                          <w:tabs>
                            <w:tab w:val="left" w:pos="123"/>
                          </w:tabs>
                          <w:ind w:left="0" w:right="-1"/>
                          <w:jc w:val="center"/>
                          <w:rPr>
                            <w:rFonts w:ascii="Bookman Old Style" w:eastAsia="MS Mincho" w:hAnsi="Bookman Old Style"/>
                            <w:sz w:val="22"/>
                            <w:lang w:val="es-ES_tradnl" w:eastAsia="en-US"/>
                          </w:rPr>
                        </w:pPr>
                        <w:r w:rsidRPr="000E41E3">
                          <w:rPr>
                            <w:rFonts w:ascii="Bookman Old Style" w:eastAsia="MS Mincho" w:hAnsi="Bookman Old Style"/>
                            <w:sz w:val="22"/>
                            <w:lang w:val="es-ES_tradnl" w:eastAsia="en-US"/>
                          </w:rPr>
                          <w:t>7,68%</w:t>
                        </w:r>
                      </w:p>
                    </w:tc>
                  </w:tr>
                  <w:tr w:rsidR="00436CBA" w:rsidRPr="00AC7842" w14:paraId="4374DA2E" w14:textId="77777777" w:rsidTr="0064635B">
                    <w:trPr>
                      <w:trHeight w:val="330"/>
                      <w:jc w:val="center"/>
                    </w:trPr>
                    <w:tc>
                      <w:tcPr>
                        <w:tcW w:w="1166" w:type="dxa"/>
                        <w:tcBorders>
                          <w:top w:val="nil"/>
                          <w:left w:val="single" w:sz="8" w:space="0" w:color="auto"/>
                          <w:bottom w:val="single" w:sz="8" w:space="0" w:color="auto"/>
                          <w:right w:val="single" w:sz="8" w:space="0" w:color="auto"/>
                        </w:tcBorders>
                        <w:shd w:val="clear" w:color="auto" w:fill="auto"/>
                        <w:vAlign w:val="center"/>
                        <w:hideMark/>
                      </w:tcPr>
                      <w:p w14:paraId="07773AFA" w14:textId="77777777" w:rsidR="00436CBA" w:rsidRPr="000E41E3" w:rsidRDefault="00436CBA" w:rsidP="0064635B">
                        <w:pPr>
                          <w:ind w:left="0" w:right="-1"/>
                          <w:jc w:val="center"/>
                          <w:rPr>
                            <w:rFonts w:ascii="Bookman Old Style" w:eastAsia="MS Mincho" w:hAnsi="Bookman Old Style"/>
                            <w:sz w:val="22"/>
                            <w:lang w:val="es-ES_tradnl" w:eastAsia="en-US"/>
                          </w:rPr>
                        </w:pPr>
                        <w:r w:rsidRPr="000E41E3">
                          <w:rPr>
                            <w:rFonts w:ascii="Bookman Old Style" w:eastAsia="MS Mincho" w:hAnsi="Bookman Old Style"/>
                            <w:sz w:val="22"/>
                            <w:lang w:val="es-ES_tradnl" w:eastAsia="en-US"/>
                          </w:rPr>
                          <w:t>2</w:t>
                        </w:r>
                      </w:p>
                    </w:tc>
                    <w:tc>
                      <w:tcPr>
                        <w:tcW w:w="1701" w:type="dxa"/>
                        <w:tcBorders>
                          <w:top w:val="nil"/>
                          <w:left w:val="nil"/>
                          <w:bottom w:val="single" w:sz="8" w:space="0" w:color="auto"/>
                          <w:right w:val="single" w:sz="8" w:space="0" w:color="auto"/>
                        </w:tcBorders>
                        <w:shd w:val="clear" w:color="auto" w:fill="auto"/>
                        <w:vAlign w:val="center"/>
                        <w:hideMark/>
                      </w:tcPr>
                      <w:p w14:paraId="041E3196" w14:textId="77777777" w:rsidR="00436CBA" w:rsidRPr="000E41E3" w:rsidRDefault="00436CBA" w:rsidP="0064635B">
                        <w:pPr>
                          <w:tabs>
                            <w:tab w:val="left" w:pos="123"/>
                          </w:tabs>
                          <w:ind w:left="0" w:right="-1"/>
                          <w:jc w:val="center"/>
                          <w:rPr>
                            <w:rFonts w:ascii="Bookman Old Style" w:eastAsia="MS Mincho" w:hAnsi="Bookman Old Style"/>
                            <w:sz w:val="22"/>
                            <w:lang w:val="es-ES_tradnl" w:eastAsia="en-US"/>
                          </w:rPr>
                        </w:pPr>
                        <w:r w:rsidRPr="000E41E3">
                          <w:rPr>
                            <w:rFonts w:ascii="Bookman Old Style" w:eastAsia="MS Mincho" w:hAnsi="Bookman Old Style"/>
                            <w:sz w:val="22"/>
                            <w:lang w:val="es-ES_tradnl" w:eastAsia="en-US"/>
                          </w:rPr>
                          <w:t>3</w:t>
                        </w:r>
                      </w:p>
                    </w:tc>
                    <w:tc>
                      <w:tcPr>
                        <w:tcW w:w="2126" w:type="dxa"/>
                        <w:tcBorders>
                          <w:top w:val="nil"/>
                          <w:left w:val="single" w:sz="4" w:space="0" w:color="auto"/>
                          <w:bottom w:val="single" w:sz="4" w:space="0" w:color="auto"/>
                          <w:right w:val="single" w:sz="4" w:space="0" w:color="auto"/>
                        </w:tcBorders>
                        <w:shd w:val="clear" w:color="auto" w:fill="auto"/>
                        <w:noWrap/>
                        <w:vAlign w:val="center"/>
                      </w:tcPr>
                      <w:p w14:paraId="1560F3C7" w14:textId="77777777" w:rsidR="00436CBA" w:rsidRPr="000E41E3" w:rsidRDefault="00436CBA" w:rsidP="0064635B">
                        <w:pPr>
                          <w:tabs>
                            <w:tab w:val="left" w:pos="123"/>
                          </w:tabs>
                          <w:ind w:left="0" w:right="-1"/>
                          <w:jc w:val="center"/>
                          <w:rPr>
                            <w:rFonts w:ascii="Bookman Old Style" w:eastAsia="MS Mincho" w:hAnsi="Bookman Old Style"/>
                            <w:sz w:val="22"/>
                            <w:lang w:val="es-ES_tradnl" w:eastAsia="en-US"/>
                          </w:rPr>
                        </w:pPr>
                        <w:r w:rsidRPr="000E41E3">
                          <w:rPr>
                            <w:rFonts w:ascii="Bookman Old Style" w:eastAsia="MS Mincho" w:hAnsi="Bookman Old Style"/>
                            <w:sz w:val="22"/>
                            <w:lang w:val="es-ES_tradnl" w:eastAsia="en-US"/>
                          </w:rPr>
                          <w:t>5,85%</w:t>
                        </w:r>
                      </w:p>
                    </w:tc>
                  </w:tr>
                  <w:tr w:rsidR="00436CBA" w:rsidRPr="00AC7842" w14:paraId="46A95594" w14:textId="77777777" w:rsidTr="0064635B">
                    <w:trPr>
                      <w:trHeight w:val="330"/>
                      <w:jc w:val="center"/>
                    </w:trPr>
                    <w:tc>
                      <w:tcPr>
                        <w:tcW w:w="1166" w:type="dxa"/>
                        <w:tcBorders>
                          <w:top w:val="nil"/>
                          <w:left w:val="single" w:sz="8" w:space="0" w:color="auto"/>
                          <w:bottom w:val="single" w:sz="8" w:space="0" w:color="auto"/>
                          <w:right w:val="single" w:sz="8" w:space="0" w:color="auto"/>
                        </w:tcBorders>
                        <w:shd w:val="clear" w:color="auto" w:fill="auto"/>
                        <w:vAlign w:val="center"/>
                        <w:hideMark/>
                      </w:tcPr>
                      <w:p w14:paraId="74E2FC16" w14:textId="77777777" w:rsidR="00436CBA" w:rsidRPr="000E41E3" w:rsidRDefault="00436CBA" w:rsidP="0064635B">
                        <w:pPr>
                          <w:ind w:left="0" w:right="-1"/>
                          <w:jc w:val="center"/>
                          <w:rPr>
                            <w:rFonts w:ascii="Bookman Old Style" w:eastAsia="MS Mincho" w:hAnsi="Bookman Old Style"/>
                            <w:sz w:val="22"/>
                            <w:lang w:val="es-ES_tradnl" w:eastAsia="en-US"/>
                          </w:rPr>
                        </w:pPr>
                        <w:r w:rsidRPr="000E41E3">
                          <w:rPr>
                            <w:rFonts w:ascii="Bookman Old Style" w:eastAsia="MS Mincho" w:hAnsi="Bookman Old Style"/>
                            <w:sz w:val="22"/>
                            <w:lang w:val="es-ES_tradnl" w:eastAsia="en-US"/>
                          </w:rPr>
                          <w:t>3</w:t>
                        </w:r>
                      </w:p>
                    </w:tc>
                    <w:tc>
                      <w:tcPr>
                        <w:tcW w:w="1701" w:type="dxa"/>
                        <w:tcBorders>
                          <w:top w:val="nil"/>
                          <w:left w:val="nil"/>
                          <w:bottom w:val="single" w:sz="8" w:space="0" w:color="auto"/>
                          <w:right w:val="single" w:sz="8" w:space="0" w:color="auto"/>
                        </w:tcBorders>
                        <w:shd w:val="clear" w:color="auto" w:fill="auto"/>
                        <w:vAlign w:val="center"/>
                        <w:hideMark/>
                      </w:tcPr>
                      <w:p w14:paraId="42EDCEFA" w14:textId="77777777" w:rsidR="00436CBA" w:rsidRPr="000E41E3" w:rsidRDefault="00436CBA" w:rsidP="0064635B">
                        <w:pPr>
                          <w:tabs>
                            <w:tab w:val="left" w:pos="123"/>
                          </w:tabs>
                          <w:ind w:left="0" w:right="-1"/>
                          <w:jc w:val="center"/>
                          <w:rPr>
                            <w:rFonts w:ascii="Bookman Old Style" w:eastAsia="MS Mincho" w:hAnsi="Bookman Old Style"/>
                            <w:sz w:val="22"/>
                            <w:lang w:val="es-ES_tradnl" w:eastAsia="en-US"/>
                          </w:rPr>
                        </w:pPr>
                        <w:r w:rsidRPr="000E41E3">
                          <w:rPr>
                            <w:rFonts w:ascii="Bookman Old Style" w:eastAsia="MS Mincho" w:hAnsi="Bookman Old Style"/>
                            <w:sz w:val="22"/>
                            <w:lang w:val="es-ES_tradnl" w:eastAsia="en-US"/>
                          </w:rPr>
                          <w:t>3</w:t>
                        </w:r>
                      </w:p>
                    </w:tc>
                    <w:tc>
                      <w:tcPr>
                        <w:tcW w:w="2126" w:type="dxa"/>
                        <w:tcBorders>
                          <w:top w:val="nil"/>
                          <w:left w:val="single" w:sz="4" w:space="0" w:color="auto"/>
                          <w:bottom w:val="single" w:sz="4" w:space="0" w:color="auto"/>
                          <w:right w:val="single" w:sz="4" w:space="0" w:color="auto"/>
                        </w:tcBorders>
                        <w:shd w:val="clear" w:color="auto" w:fill="auto"/>
                        <w:noWrap/>
                        <w:vAlign w:val="center"/>
                      </w:tcPr>
                      <w:p w14:paraId="382A37BE" w14:textId="77777777" w:rsidR="00436CBA" w:rsidRPr="000E41E3" w:rsidRDefault="00436CBA" w:rsidP="0064635B">
                        <w:pPr>
                          <w:tabs>
                            <w:tab w:val="left" w:pos="123"/>
                          </w:tabs>
                          <w:ind w:left="0" w:right="-1"/>
                          <w:jc w:val="center"/>
                          <w:rPr>
                            <w:rFonts w:ascii="Bookman Old Style" w:eastAsia="MS Mincho" w:hAnsi="Bookman Old Style"/>
                            <w:sz w:val="22"/>
                            <w:lang w:val="es-ES_tradnl" w:eastAsia="en-US"/>
                          </w:rPr>
                        </w:pPr>
                        <w:r w:rsidRPr="000E41E3">
                          <w:rPr>
                            <w:rFonts w:ascii="Bookman Old Style" w:eastAsia="MS Mincho" w:hAnsi="Bookman Old Style"/>
                            <w:sz w:val="22"/>
                            <w:lang w:val="es-ES_tradnl" w:eastAsia="en-US"/>
                          </w:rPr>
                          <w:t>6,96%</w:t>
                        </w:r>
                      </w:p>
                    </w:tc>
                  </w:tr>
                </w:tbl>
                <w:p w14:paraId="6944FBA2" w14:textId="77777777" w:rsidR="00436CBA" w:rsidRPr="00CB3BEE" w:rsidRDefault="00436CBA" w:rsidP="004739C3">
                  <w:pPr>
                    <w:ind w:left="0" w:right="-1"/>
                    <w:jc w:val="both"/>
                    <w:rPr>
                      <w:rFonts w:ascii="Bookman Old Style" w:eastAsia="MS Mincho" w:hAnsi="Bookman Old Style"/>
                      <w:lang w:val="es-ES_tradnl" w:eastAsia="en-US"/>
                    </w:rPr>
                  </w:pPr>
                </w:p>
                <w:p w14:paraId="16767322" w14:textId="77777777" w:rsidR="00436CBA" w:rsidRPr="00CB3BEE" w:rsidRDefault="00436CBA" w:rsidP="004739C3">
                  <w:pPr>
                    <w:ind w:left="0" w:right="-93"/>
                    <w:jc w:val="both"/>
                    <w:rPr>
                      <w:rFonts w:ascii="Bookman Old Style" w:eastAsia="MS Mincho" w:hAnsi="Bookman Old Style"/>
                      <w:lang w:val="es-ES_tradnl" w:eastAsia="en-US"/>
                    </w:rPr>
                  </w:pPr>
                  <w:r w:rsidRPr="00CB3BEE">
                    <w:rPr>
                      <w:rFonts w:ascii="Bookman Old Style" w:eastAsia="MS Mincho" w:hAnsi="Bookman Old Style"/>
                      <w:lang w:val="es-ES_tradnl" w:eastAsia="en-US"/>
                    </w:rPr>
                    <w:t xml:space="preserve">Para los centros poblados pertenecientes a un municipio </w:t>
                  </w:r>
                  <w:r w:rsidRPr="00CB3BEE">
                    <w:rPr>
                      <w:rFonts w:ascii="Bookman Old Style" w:eastAsia="MS Mincho" w:hAnsi="Bookman Old Style"/>
                      <w:i/>
                      <w:lang w:val="es-ES_tradnl" w:eastAsia="en-US"/>
                    </w:rPr>
                    <w:t>p</w:t>
                  </w:r>
                  <w:r w:rsidRPr="00CB3BEE">
                    <w:rPr>
                      <w:rFonts w:ascii="Bookman Old Style" w:eastAsia="MS Mincho" w:hAnsi="Bookman Old Style"/>
                      <w:lang w:val="es-ES_tradnl" w:eastAsia="en-US"/>
                    </w:rPr>
                    <w:t xml:space="preserve"> con prestación del servicio en la cabecera municipal se mantiene el grupo G</w:t>
                  </w:r>
                  <w:r>
                    <w:rPr>
                      <w:rFonts w:ascii="Bookman Old Style" w:eastAsia="MS Mincho" w:hAnsi="Bookman Old Style"/>
                      <w:lang w:val="es-ES_tradnl" w:eastAsia="en-US"/>
                    </w:rPr>
                    <w:t xml:space="preserve"> del municipio</w:t>
                  </w:r>
                  <w:r w:rsidRPr="00CB3BEE">
                    <w:rPr>
                      <w:rFonts w:ascii="Bookman Old Style" w:eastAsia="MS Mincho" w:hAnsi="Bookman Old Style"/>
                      <w:lang w:val="es-ES_tradnl" w:eastAsia="en-US"/>
                    </w:rPr>
                    <w:t xml:space="preserve">, cambiando la clasificación de metodología M 1 </w:t>
                  </w:r>
                  <w:r>
                    <w:rPr>
                      <w:rFonts w:ascii="Bookman Old Style" w:eastAsia="MS Mincho" w:hAnsi="Bookman Old Style"/>
                      <w:lang w:val="es-ES_tradnl" w:eastAsia="en-US"/>
                    </w:rPr>
                    <w:t>o 2 a metodología 3.</w:t>
                  </w:r>
                </w:p>
                <w:p w14:paraId="592BADCD" w14:textId="77777777" w:rsidR="00436CBA" w:rsidRPr="00CB3BEE" w:rsidRDefault="00436CBA" w:rsidP="004739C3">
                  <w:pPr>
                    <w:ind w:left="0" w:right="-93"/>
                    <w:jc w:val="both"/>
                    <w:rPr>
                      <w:rFonts w:ascii="Bookman Old Style" w:eastAsia="MS Mincho" w:hAnsi="Bookman Old Style"/>
                      <w:lang w:val="es-ES_tradnl" w:eastAsia="en-US"/>
                    </w:rPr>
                  </w:pPr>
                </w:p>
              </w:tc>
            </w:tr>
          </w:tbl>
          <w:p w14:paraId="47A241F7" w14:textId="77777777" w:rsidR="00436CBA" w:rsidRPr="00AC7842" w:rsidRDefault="00436CBA" w:rsidP="004739C3">
            <w:pPr>
              <w:ind w:left="0" w:right="-93"/>
              <w:jc w:val="both"/>
              <w:rPr>
                <w:rFonts w:ascii="Bookman Old Style" w:eastAsia="MS Mincho" w:hAnsi="Bookman Old Style" w:cs="Arial"/>
                <w:lang w:val="es-ES_tradnl" w:eastAsia="en-US"/>
              </w:rPr>
            </w:pPr>
          </w:p>
        </w:tc>
      </w:tr>
      <w:tr w:rsidR="00436CBA" w:rsidRPr="00AC7842" w14:paraId="18FF26D5" w14:textId="77777777" w:rsidTr="004739C3">
        <w:tc>
          <w:tcPr>
            <w:tcW w:w="2389" w:type="dxa"/>
            <w:gridSpan w:val="2"/>
          </w:tcPr>
          <w:p w14:paraId="6BAC367C" w14:textId="77777777" w:rsidR="00436CBA" w:rsidRPr="006E0A00" w:rsidRDefault="00B91992" w:rsidP="00E40A62">
            <w:pPr>
              <w:ind w:left="280" w:right="-93"/>
              <w:jc w:val="both"/>
              <w:rPr>
                <w:rFonts w:ascii="Bookman Old Style" w:eastAsia="MS Mincho" w:hAnsi="Bookman Old Style" w:cs="Arial"/>
                <w:lang w:val="es-ES_tradnl" w:eastAsia="en-US"/>
              </w:rPr>
            </w:pPr>
            <m:oMathPara>
              <m:oMathParaPr>
                <m:jc m:val="left"/>
              </m:oMathParaPr>
              <m:oMath>
                <m:sSub>
                  <m:sSubPr>
                    <m:ctrlPr>
                      <w:rPr>
                        <w:rFonts w:ascii="Cambria Math" w:eastAsia="MS Mincho" w:hAnsi="Cambria Math" w:cs="Arial"/>
                        <w:sz w:val="22"/>
                        <w:lang w:val="es-ES_tradnl" w:eastAsia="en-US"/>
                      </w:rPr>
                    </m:ctrlPr>
                  </m:sSubPr>
                  <m:e>
                    <m:r>
                      <m:rPr>
                        <m:sty m:val="p"/>
                      </m:rPr>
                      <w:rPr>
                        <w:rFonts w:ascii="Cambria Math" w:eastAsia="MS Mincho" w:hAnsi="Cambria Math" w:cs="Arial"/>
                        <w:sz w:val="22"/>
                        <w:lang w:val="es-ES_tradnl" w:eastAsia="en-US"/>
                      </w:rPr>
                      <m:t>BRAN</m:t>
                    </m:r>
                  </m:e>
                  <m:sub>
                    <m:r>
                      <w:rPr>
                        <w:rFonts w:ascii="Cambria Math" w:eastAsia="MS Mincho" w:hAnsi="Cambria Math" w:cs="Arial"/>
                        <w:sz w:val="22"/>
                        <w:lang w:val="es-ES_tradnl" w:eastAsia="en-US"/>
                      </w:rPr>
                      <m:t>k</m:t>
                    </m:r>
                  </m:sub>
                </m:sSub>
              </m:oMath>
            </m:oMathPara>
          </w:p>
        </w:tc>
        <w:tc>
          <w:tcPr>
            <w:tcW w:w="7352" w:type="dxa"/>
          </w:tcPr>
          <w:p w14:paraId="48B3137B" w14:textId="77777777" w:rsidR="00436CBA" w:rsidRPr="00AC7842" w:rsidRDefault="00436CBA" w:rsidP="004739C3">
            <w:pPr>
              <w:ind w:left="0" w:right="-93"/>
              <w:jc w:val="both"/>
              <w:rPr>
                <w:rFonts w:ascii="Bookman Old Style" w:eastAsia="MS Mincho" w:hAnsi="Bookman Old Style" w:cs="Arial"/>
                <w:lang w:val="es-ES_tradnl" w:eastAsia="en-US"/>
              </w:rPr>
            </w:pPr>
            <w:r w:rsidRPr="00AC7842">
              <w:rPr>
                <w:rFonts w:ascii="Bookman Old Style" w:eastAsia="MS Mincho" w:hAnsi="Bookman Old Style" w:cs="Arial"/>
                <w:lang w:val="es-ES_tradnl" w:eastAsia="en-US"/>
              </w:rPr>
              <w:t>Base Regulatoria de Activos es la sumatoria de las inversiones reportadas en el programa de inversiones para los cinco (5) años del siguiente periodo tarifario. Esta incluye los activos inherentes a la operación y control de calidad del servicio y activos especiales, expresada en pesos de la fecha base.</w:t>
            </w:r>
          </w:p>
        </w:tc>
      </w:tr>
    </w:tbl>
    <w:p w14:paraId="0F81885B" w14:textId="77777777" w:rsidR="00C86384" w:rsidRPr="000024C0" w:rsidRDefault="00C86384" w:rsidP="0064635B">
      <w:pPr>
        <w:spacing w:before="240" w:after="240"/>
        <w:ind w:left="0" w:right="-108"/>
        <w:jc w:val="both"/>
        <w:rPr>
          <w:rFonts w:ascii="Bookman Old Style" w:eastAsia="MS Mincho" w:hAnsi="Bookman Old Style" w:cs="Arial"/>
          <w:lang w:val="es-ES_tradnl" w:eastAsia="en-US"/>
        </w:rPr>
      </w:pPr>
      <w:r w:rsidRPr="00EE78F3">
        <w:rPr>
          <w:rFonts w:ascii="Bookman Old Style" w:eastAsia="MS Mincho" w:hAnsi="Bookman Old Style" w:cs="Arial"/>
          <w:lang w:val="es-ES_tradnl" w:eastAsia="en-US"/>
        </w:rPr>
        <w:t>El porcentaje</w:t>
      </w:r>
      <m:oMath>
        <m:r>
          <w:rPr>
            <w:rFonts w:ascii="Cambria Math" w:eastAsia="MS Mincho" w:hAnsi="Cambria Math" w:cs="Arial"/>
            <w:lang w:val="es-ES_tradnl" w:eastAsia="en-US"/>
          </w:rPr>
          <m:t xml:space="preserve">  </m:t>
        </m:r>
        <m:sSub>
          <m:sSubPr>
            <m:ctrlPr>
              <w:rPr>
                <w:rFonts w:ascii="Cambria Math" w:eastAsia="MS Mincho" w:hAnsi="Cambria Math" w:cs="Arial"/>
                <w:i/>
                <w:lang w:val="es-ES_tradnl" w:eastAsia="en-US"/>
              </w:rPr>
            </m:ctrlPr>
          </m:sSubPr>
          <m:e>
            <m:d>
              <m:dPr>
                <m:ctrlPr>
                  <w:rPr>
                    <w:rFonts w:ascii="Cambria Math" w:eastAsia="MS Mincho" w:hAnsi="Cambria Math" w:cs="Arial"/>
                    <w:i/>
                    <w:lang w:val="es-ES_tradnl" w:eastAsia="en-US"/>
                  </w:rPr>
                </m:ctrlPr>
              </m:dPr>
              <m:e>
                <m:f>
                  <m:fPr>
                    <m:ctrlPr>
                      <w:rPr>
                        <w:rFonts w:ascii="Cambria Math" w:eastAsia="MS Mincho" w:hAnsi="Cambria Math" w:cs="Arial"/>
                        <w:i/>
                        <w:lang w:val="es-ES_tradnl" w:eastAsia="en-US"/>
                      </w:rPr>
                    </m:ctrlPr>
                  </m:fPr>
                  <m:num>
                    <m:r>
                      <m:rPr>
                        <m:sty m:val="p"/>
                      </m:rPr>
                      <w:rPr>
                        <w:rFonts w:ascii="Cambria Math" w:eastAsia="MS Mincho" w:hAnsi="Cambria Math" w:cs="Arial"/>
                        <w:lang w:val="es-ES_tradnl" w:eastAsia="en-US"/>
                      </w:rPr>
                      <m:t>AOM</m:t>
                    </m:r>
                  </m:num>
                  <m:den>
                    <m:r>
                      <m:rPr>
                        <m:sty m:val="p"/>
                      </m:rPr>
                      <w:rPr>
                        <w:rFonts w:ascii="Cambria Math" w:eastAsia="MS Mincho" w:hAnsi="Cambria Math" w:cs="Arial"/>
                        <w:lang w:val="es-ES_tradnl" w:eastAsia="en-US"/>
                      </w:rPr>
                      <m:t>BRA</m:t>
                    </m:r>
                  </m:den>
                </m:f>
              </m:e>
            </m:d>
          </m:e>
          <m:sub>
            <m:eqArr>
              <m:eqArrPr>
                <m:ctrlPr>
                  <w:rPr>
                    <w:rFonts w:ascii="Cambria Math" w:eastAsia="MS Mincho" w:hAnsi="Cambria Math" w:cs="Arial"/>
                    <w:i/>
                    <w:lang w:val="es-ES_tradnl" w:eastAsia="en-US"/>
                  </w:rPr>
                </m:ctrlPr>
              </m:eqArrPr>
              <m:e>
                <m:r>
                  <w:rPr>
                    <w:rFonts w:ascii="Cambria Math" w:eastAsia="MS Mincho" w:hAnsi="Cambria Math" w:cs="Arial"/>
                    <w:lang w:val="es-ES_tradnl" w:eastAsia="en-US"/>
                  </w:rPr>
                  <m:t>estimado</m:t>
                </m:r>
              </m:e>
              <m:e>
                <m:r>
                  <w:rPr>
                    <w:rFonts w:ascii="Cambria Math" w:eastAsia="MS Mincho" w:hAnsi="Cambria Math" w:cs="Arial"/>
                    <w:lang w:val="es-ES_tradnl" w:eastAsia="en-US"/>
                  </w:rPr>
                  <m:t>municipio G,M</m:t>
                </m:r>
              </m:e>
            </m:eqArr>
          </m:sub>
        </m:sSub>
      </m:oMath>
      <w:r w:rsidRPr="000024C0">
        <w:rPr>
          <w:rFonts w:ascii="Bookman Old Style" w:eastAsia="MS Mincho" w:hAnsi="Bookman Old Style" w:cs="Arial"/>
          <w:lang w:val="es-ES_tradnl" w:eastAsia="en-US"/>
        </w:rPr>
        <w:t xml:space="preserve"> que se define para cada uno de los grupos y metodología para </w:t>
      </w:r>
      <w:r>
        <w:rPr>
          <w:rFonts w:ascii="Bookman Old Style" w:eastAsia="MS Mincho" w:hAnsi="Bookman Old Style" w:cs="Arial"/>
          <w:lang w:val="es-ES_tradnl" w:eastAsia="en-US"/>
        </w:rPr>
        <w:t>establecer</w:t>
      </w:r>
      <w:r w:rsidRPr="000024C0">
        <w:rPr>
          <w:rFonts w:ascii="Bookman Old Style" w:eastAsia="MS Mincho" w:hAnsi="Bookman Old Style" w:cs="Arial"/>
          <w:lang w:val="es-ES_tradnl" w:eastAsia="en-US"/>
        </w:rPr>
        <w:t xml:space="preserve"> el </w:t>
      </w:r>
      <m:oMath>
        <m:r>
          <w:rPr>
            <w:rFonts w:ascii="Cambria Math" w:eastAsia="MS Mincho" w:hAnsi="Cambria Math" w:cs="Arial"/>
            <w:lang w:val="es-ES_tradnl" w:eastAsia="en-US"/>
          </w:rPr>
          <m:t>AO</m:t>
        </m:r>
        <m:sSub>
          <m:sSubPr>
            <m:ctrlPr>
              <w:rPr>
                <w:rFonts w:ascii="Cambria Math" w:eastAsia="MS Mincho" w:hAnsi="Cambria Math" w:cs="Arial"/>
                <w:i/>
                <w:lang w:val="es-ES_tradnl" w:eastAsia="en-US"/>
              </w:rPr>
            </m:ctrlPr>
          </m:sSubPr>
          <m:e>
            <m:r>
              <w:rPr>
                <w:rFonts w:ascii="Cambria Math" w:eastAsia="MS Mincho" w:hAnsi="Cambria Math" w:cs="Arial"/>
                <w:lang w:val="es-ES_tradnl" w:eastAsia="en-US"/>
              </w:rPr>
              <m:t>M</m:t>
            </m:r>
          </m:e>
          <m:sub>
            <m:func>
              <m:funcPr>
                <m:ctrlPr>
                  <w:rPr>
                    <w:rFonts w:ascii="Cambria Math" w:eastAsia="MS Mincho" w:hAnsi="Cambria Math" w:cs="Arial"/>
                    <w:i/>
                    <w:lang w:val="es-ES_tradnl" w:eastAsia="en-US"/>
                  </w:rPr>
                </m:ctrlPr>
              </m:funcPr>
              <m:fName>
                <m:r>
                  <m:rPr>
                    <m:sty m:val="p"/>
                  </m:rPr>
                  <w:rPr>
                    <w:rFonts w:ascii="Cambria Math" w:eastAsia="MS Mincho" w:hAnsi="Cambria Math" w:cs="Arial"/>
                    <w:lang w:val="es-ES_tradnl" w:eastAsia="en-US"/>
                  </w:rPr>
                  <m:t>max</m:t>
                </m:r>
              </m:fName>
              <m:e>
                <m:r>
                  <m:rPr>
                    <m:sty m:val="p"/>
                  </m:rPr>
                  <w:rPr>
                    <w:rFonts w:ascii="Cambria Math" w:eastAsia="MS Mincho" w:hAnsi="Cambria Math" w:cs="Arial"/>
                    <w:lang w:val="es-ES_tradnl" w:eastAsia="en-US"/>
                  </w:rPr>
                  <m:t>reconoce</m:t>
                </m:r>
                <m:sSub>
                  <m:sSubPr>
                    <m:ctrlPr>
                      <w:rPr>
                        <w:rFonts w:ascii="Cambria Math" w:eastAsia="MS Mincho" w:hAnsi="Cambria Math" w:cs="Arial"/>
                        <w:lang w:val="es-ES_tradnl" w:eastAsia="en-US"/>
                      </w:rPr>
                    </m:ctrlPr>
                  </m:sSubPr>
                  <m:e>
                    <m:r>
                      <m:rPr>
                        <m:sty m:val="p"/>
                      </m:rPr>
                      <w:rPr>
                        <w:rFonts w:ascii="Cambria Math" w:eastAsia="MS Mincho" w:hAnsi="Cambria Math" w:cs="Arial"/>
                        <w:lang w:val="es-ES_tradnl" w:eastAsia="en-US"/>
                      </w:rPr>
                      <m:t>r</m:t>
                    </m:r>
                  </m:e>
                  <m:sub>
                    <m:r>
                      <m:rPr>
                        <m:sty m:val="p"/>
                      </m:rPr>
                      <w:rPr>
                        <w:rFonts w:ascii="Cambria Math" w:eastAsia="MS Mincho" w:hAnsi="Cambria Math" w:cs="Arial"/>
                        <w:lang w:val="es-ES_tradnl" w:eastAsia="en-US"/>
                      </w:rPr>
                      <m:t>k</m:t>
                    </m:r>
                  </m:sub>
                </m:sSub>
              </m:e>
            </m:func>
          </m:sub>
        </m:sSub>
      </m:oMath>
      <w:r w:rsidRPr="000024C0">
        <w:rPr>
          <w:rFonts w:ascii="Bookman Old Style" w:eastAsia="MS Mincho" w:hAnsi="Bookman Old Style" w:cs="Arial"/>
          <w:lang w:val="es-ES_tradnl" w:eastAsia="en-US"/>
        </w:rPr>
        <w:t xml:space="preserve"> se determina a partir de un promedio simple del valor de la relación </w:t>
      </w:r>
      <m:oMath>
        <m:d>
          <m:dPr>
            <m:ctrlPr>
              <w:rPr>
                <w:rFonts w:ascii="Cambria Math" w:eastAsia="MS Mincho" w:hAnsi="Cambria Math" w:cs="Arial"/>
                <w:lang w:val="es-ES_tradnl" w:eastAsia="en-US"/>
              </w:rPr>
            </m:ctrlPr>
          </m:dPr>
          <m:e>
            <m:f>
              <m:fPr>
                <m:ctrlPr>
                  <w:rPr>
                    <w:rFonts w:ascii="Cambria Math" w:eastAsia="MS Mincho" w:hAnsi="Cambria Math" w:cs="Arial"/>
                    <w:lang w:val="es-ES_tradnl" w:eastAsia="en-US"/>
                  </w:rPr>
                </m:ctrlPr>
              </m:fPr>
              <m:num>
                <m:r>
                  <m:rPr>
                    <m:sty m:val="p"/>
                  </m:rPr>
                  <w:rPr>
                    <w:rFonts w:ascii="Cambria Math" w:eastAsia="MS Mincho" w:hAnsi="Cambria Math" w:cs="Arial"/>
                    <w:lang w:val="es-ES_tradnl" w:eastAsia="en-US"/>
                  </w:rPr>
                  <m:t>AOM</m:t>
                </m:r>
              </m:num>
              <m:den>
                <m:r>
                  <m:rPr>
                    <m:sty m:val="p"/>
                  </m:rPr>
                  <w:rPr>
                    <w:rFonts w:ascii="Cambria Math" w:eastAsia="MS Mincho" w:hAnsi="Cambria Math" w:cs="Arial"/>
                    <w:lang w:val="es-ES_tradnl" w:eastAsia="en-US"/>
                  </w:rPr>
                  <m:t>BRA</m:t>
                </m:r>
              </m:den>
            </m:f>
          </m:e>
        </m:d>
        <m:r>
          <w:rPr>
            <w:rFonts w:ascii="Cambria Math" w:eastAsia="MS Mincho" w:hAnsi="Cambria Math" w:cs="Arial"/>
            <w:lang w:val="es-ES_tradnl" w:eastAsia="en-US"/>
          </w:rPr>
          <m:t xml:space="preserve"> </m:t>
        </m:r>
      </m:oMath>
      <w:r w:rsidRPr="000024C0">
        <w:rPr>
          <w:rFonts w:ascii="Bookman Old Style" w:eastAsia="MS Mincho" w:hAnsi="Bookman Old Style" w:cs="Arial"/>
          <w:lang w:val="es-ES_tradnl" w:eastAsia="en-US"/>
        </w:rPr>
        <w:t>de 567 municipios que conforman mercados existentes de distribución que pertenecen a cada grupo y metodología, excluyendo los porcentajes correspondientes a los municipios que conformaban Áreas de Servicio Exclusivo</w:t>
      </w:r>
      <w:r>
        <w:rPr>
          <w:rFonts w:ascii="Bookman Old Style" w:eastAsia="MS Mincho" w:hAnsi="Bookman Old Style" w:cs="Arial"/>
          <w:lang w:val="es-ES_tradnl" w:eastAsia="en-US"/>
        </w:rPr>
        <w:t>.</w:t>
      </w:r>
    </w:p>
    <w:p w14:paraId="7758CFC4" w14:textId="77777777" w:rsidR="00C86384" w:rsidRPr="000024C0" w:rsidRDefault="00C86384" w:rsidP="0064635B">
      <w:pPr>
        <w:spacing w:before="240" w:after="240"/>
        <w:ind w:left="0" w:right="-108"/>
        <w:jc w:val="both"/>
        <w:rPr>
          <w:rFonts w:ascii="Bookman Old Style" w:hAnsi="Bookman Old Style" w:cs="Arial"/>
        </w:rPr>
      </w:pPr>
      <w:r w:rsidRPr="000024C0">
        <w:rPr>
          <w:rFonts w:ascii="Bookman Old Style" w:eastAsia="MS Mincho" w:hAnsi="Bookman Old Style" w:cs="Arial"/>
          <w:lang w:val="es-ES_tradnl" w:eastAsia="en-US"/>
        </w:rPr>
        <w:t xml:space="preserve">La relación </w:t>
      </w:r>
      <m:oMath>
        <m:d>
          <m:dPr>
            <m:ctrlPr>
              <w:rPr>
                <w:rFonts w:ascii="Cambria Math" w:eastAsia="MS Mincho" w:hAnsi="Cambria Math" w:cs="Arial"/>
                <w:lang w:val="es-ES_tradnl" w:eastAsia="en-US"/>
              </w:rPr>
            </m:ctrlPr>
          </m:dPr>
          <m:e>
            <m:f>
              <m:fPr>
                <m:ctrlPr>
                  <w:rPr>
                    <w:rFonts w:ascii="Cambria Math" w:eastAsia="MS Mincho" w:hAnsi="Cambria Math" w:cs="Arial"/>
                    <w:lang w:val="es-ES_tradnl" w:eastAsia="en-US"/>
                  </w:rPr>
                </m:ctrlPr>
              </m:fPr>
              <m:num>
                <m:r>
                  <m:rPr>
                    <m:sty m:val="p"/>
                  </m:rPr>
                  <w:rPr>
                    <w:rFonts w:ascii="Cambria Math" w:eastAsia="MS Mincho" w:hAnsi="Cambria Math" w:cs="Arial"/>
                    <w:lang w:val="es-ES_tradnl" w:eastAsia="en-US"/>
                  </w:rPr>
                  <m:t>AOM</m:t>
                </m:r>
              </m:num>
              <m:den>
                <m:r>
                  <m:rPr>
                    <m:sty m:val="p"/>
                  </m:rPr>
                  <w:rPr>
                    <w:rFonts w:ascii="Cambria Math" w:eastAsia="MS Mincho" w:hAnsi="Cambria Math" w:cs="Arial"/>
                    <w:lang w:val="es-ES_tradnl" w:eastAsia="en-US"/>
                  </w:rPr>
                  <m:t>BRA</m:t>
                </m:r>
              </m:den>
            </m:f>
          </m:e>
        </m:d>
      </m:oMath>
      <w:r w:rsidRPr="000024C0">
        <w:rPr>
          <w:rFonts w:ascii="Bookman Old Style" w:eastAsia="MS Mincho" w:hAnsi="Bookman Old Style" w:cs="Arial"/>
          <w:lang w:val="es-ES_tradnl" w:eastAsia="en-US"/>
        </w:rPr>
        <w:t xml:space="preserve"> estimada para cada municipio se determina a partir </w:t>
      </w:r>
      <w:r w:rsidRPr="000024C0">
        <w:rPr>
          <w:rFonts w:ascii="Bookman Old Style" w:hAnsi="Bookman Old Style" w:cs="Arial"/>
        </w:rPr>
        <w:t xml:space="preserve">de los gastos de AOM y BRA reportados por las empresas y depurados por la Comisión o por las mismas empresas y asignada a cada municipio </w:t>
      </w:r>
      <w:r w:rsidRPr="000024C0">
        <w:rPr>
          <w:rFonts w:ascii="Bookman Old Style" w:hAnsi="Bookman Old Style" w:cs="Arial"/>
          <w:bCs/>
        </w:rPr>
        <w:t>de acuerdo con los kilómetros de red de la empresa</w:t>
      </w:r>
      <w:r w:rsidRPr="000024C0">
        <w:rPr>
          <w:rFonts w:ascii="Bookman Old Style" w:hAnsi="Bookman Old Style" w:cs="Arial"/>
        </w:rPr>
        <w:t>.</w:t>
      </w:r>
    </w:p>
    <w:p w14:paraId="252781B3" w14:textId="77777777" w:rsidR="00C86384" w:rsidRDefault="00C86384" w:rsidP="0064635B">
      <w:pPr>
        <w:spacing w:before="240" w:after="240"/>
        <w:ind w:left="0" w:right="-108"/>
        <w:jc w:val="both"/>
        <w:rPr>
          <w:rFonts w:ascii="Bookman Old Style" w:eastAsia="MS Mincho" w:hAnsi="Bookman Old Style" w:cs="Arial"/>
          <w:lang w:val="es-ES_tradnl" w:eastAsia="en-US"/>
        </w:rPr>
      </w:pPr>
      <w:r w:rsidRPr="000024C0">
        <w:rPr>
          <w:rFonts w:ascii="Bookman Old Style" w:eastAsia="MS Mincho" w:hAnsi="Bookman Old Style" w:cs="Arial"/>
          <w:lang w:val="es-ES_tradnl" w:eastAsia="en-US"/>
        </w:rPr>
        <w:t>El valor del porcentaje resultante del promedio simple de los municipios que confo</w:t>
      </w:r>
      <w:r>
        <w:rPr>
          <w:rFonts w:ascii="Bookman Old Style" w:eastAsia="MS Mincho" w:hAnsi="Bookman Old Style" w:cs="Arial"/>
          <w:lang w:val="es-ES_tradnl" w:eastAsia="en-US"/>
        </w:rPr>
        <w:t>rman el grupo y metodología es el que se le asigna</w:t>
      </w:r>
      <w:r w:rsidRPr="000024C0">
        <w:rPr>
          <w:rFonts w:ascii="Bookman Old Style" w:eastAsia="MS Mincho" w:hAnsi="Bookman Old Style" w:cs="Arial"/>
          <w:lang w:val="es-ES_tradnl" w:eastAsia="en-US"/>
        </w:rPr>
        <w:t xml:space="preserve"> al grupo y metodología respectivo y el que será como máximo a reconocer para cada uno de los municipios que pertenezcan a él incluyendo los que formaban parte de las Áreas de Servicio Exclusivo.</w:t>
      </w:r>
    </w:p>
    <w:p w14:paraId="77A76E4A" w14:textId="77777777" w:rsidR="00436CBA" w:rsidRPr="000024C0" w:rsidRDefault="00436CBA" w:rsidP="0064635B">
      <w:pPr>
        <w:spacing w:before="240" w:after="240"/>
        <w:ind w:left="0"/>
        <w:jc w:val="both"/>
        <w:rPr>
          <w:rFonts w:ascii="Bookman Old Style" w:hAnsi="Bookman Old Style"/>
          <w:lang w:eastAsia="es-CO"/>
        </w:rPr>
      </w:pPr>
      <w:r w:rsidRPr="000024C0">
        <w:rPr>
          <w:rFonts w:ascii="Bookman Old Style" w:hAnsi="Bookman Old Style"/>
          <w:lang w:eastAsia="es-CO"/>
        </w:rPr>
        <w:t xml:space="preserve">Cuando el porcentaje eficiente de gastos de AOM corresponda con el porcentaje de la relación </w:t>
      </w:r>
      <m:oMath>
        <m:f>
          <m:fPr>
            <m:ctrlPr>
              <w:rPr>
                <w:rFonts w:ascii="Cambria Math" w:hAnsi="Cambria Math"/>
                <w:lang w:eastAsia="es-CO"/>
              </w:rPr>
            </m:ctrlPr>
          </m:fPr>
          <m:num>
            <m:sSub>
              <m:sSubPr>
                <m:ctrlPr>
                  <w:rPr>
                    <w:rFonts w:ascii="Cambria Math" w:hAnsi="Cambria Math"/>
                    <w:lang w:eastAsia="es-CO"/>
                  </w:rPr>
                </m:ctrlPr>
              </m:sSubPr>
              <m:e>
                <m:r>
                  <m:rPr>
                    <m:sty m:val="p"/>
                  </m:rPr>
                  <w:rPr>
                    <w:rFonts w:ascii="Cambria Math" w:hAnsi="Cambria Math"/>
                  </w:rPr>
                  <m:t>AOM</m:t>
                </m:r>
              </m:e>
              <m:sub>
                <m:r>
                  <m:rPr>
                    <m:sty m:val="p"/>
                  </m:rPr>
                  <w:rPr>
                    <w:rFonts w:ascii="Cambria Math" w:hAnsi="Cambria Math"/>
                  </w:rPr>
                  <m:t>r</m:t>
                </m:r>
              </m:sub>
            </m:sSub>
          </m:num>
          <m:den>
            <m:r>
              <m:rPr>
                <m:sty m:val="p"/>
              </m:rPr>
              <w:rPr>
                <w:rFonts w:ascii="Cambria Math" w:hAnsi="Cambria Math"/>
              </w:rPr>
              <m:t>BRAN</m:t>
            </m:r>
          </m:den>
        </m:f>
      </m:oMath>
      <w:r w:rsidRPr="000024C0">
        <w:rPr>
          <w:rFonts w:ascii="Bookman Old Style" w:hAnsi="Bookman Old Style"/>
          <w:lang w:eastAsia="es-CO"/>
        </w:rPr>
        <w:t xml:space="preserve">, se utiliza la proyección de los gastos de AOM reportada por </w:t>
      </w:r>
      <w:r w:rsidRPr="000024C0">
        <w:rPr>
          <w:rFonts w:ascii="Bookman Old Style" w:hAnsi="Bookman Old Style"/>
          <w:lang w:eastAsia="es-CO"/>
        </w:rPr>
        <w:lastRenderedPageBreak/>
        <w:t xml:space="preserve">la empresa y ajustada conforme </w:t>
      </w:r>
      <w:r w:rsidRPr="000024C0">
        <w:rPr>
          <w:rFonts w:ascii="Bookman Old Style" w:eastAsia="MS Mincho" w:hAnsi="Bookman Old Style" w:cs="Arial"/>
          <w:lang w:val="es-ES_tradnl" w:eastAsia="en-US"/>
        </w:rPr>
        <w:t xml:space="preserve">al </w:t>
      </w:r>
      <w:r w:rsidRPr="000024C0">
        <w:rPr>
          <w:rFonts w:ascii="Bookman Old Style" w:hAnsi="Bookman Old Style"/>
          <w:lang w:eastAsia="es-CO"/>
        </w:rPr>
        <w:t>menor de los crecimientos entre el de AOM y el de la demanda para determinar los cargos de distribución.</w:t>
      </w:r>
    </w:p>
    <w:p w14:paraId="6D3F0AE9" w14:textId="77777777" w:rsidR="00436CBA" w:rsidRPr="00A04392" w:rsidRDefault="00436CBA" w:rsidP="0064635B">
      <w:pPr>
        <w:spacing w:before="240" w:after="240"/>
        <w:ind w:left="0"/>
        <w:jc w:val="both"/>
        <w:rPr>
          <w:rFonts w:ascii="Bookman Old Style" w:hAnsi="Bookman Old Style"/>
          <w:lang w:val="es-ES_tradnl" w:eastAsia="en-US"/>
        </w:rPr>
      </w:pPr>
      <w:r w:rsidRPr="000024C0">
        <w:rPr>
          <w:rFonts w:ascii="Bookman Old Style" w:hAnsi="Bookman Old Style"/>
          <w:lang w:eastAsia="es-CO"/>
        </w:rPr>
        <w:t xml:space="preserve">En los casos en que el porcentaje eficiente de gastos de AOM corresponda con </w:t>
      </w:r>
      <m:oMath>
        <m:sSub>
          <m:sSubPr>
            <m:ctrlPr>
              <w:rPr>
                <w:rFonts w:ascii="Cambria Math" w:hAnsi="Cambria Math"/>
                <w:lang w:eastAsia="es-CO"/>
              </w:rPr>
            </m:ctrlPr>
          </m:sSubPr>
          <m:e>
            <m:r>
              <m:rPr>
                <m:sty m:val="p"/>
              </m:rPr>
              <w:rPr>
                <w:rFonts w:ascii="Cambria Math" w:hAnsi="Cambria Math"/>
              </w:rPr>
              <m:t>AOM</m:t>
            </m:r>
          </m:e>
          <m:sub>
            <m:func>
              <m:funcPr>
                <m:ctrlPr>
                  <w:rPr>
                    <w:rFonts w:ascii="Cambria Math" w:hAnsi="Cambria Math"/>
                    <w:lang w:eastAsia="es-CO"/>
                  </w:rPr>
                </m:ctrlPr>
              </m:funcPr>
              <m:fName>
                <m:r>
                  <m:rPr>
                    <m:sty m:val="p"/>
                  </m:rPr>
                  <w:rPr>
                    <w:rFonts w:ascii="Cambria Math" w:hAnsi="Cambria Math"/>
                  </w:rPr>
                  <m:t>max</m:t>
                </m:r>
              </m:fName>
              <m:e>
                <m:r>
                  <m:rPr>
                    <m:sty m:val="p"/>
                  </m:rPr>
                  <w:rPr>
                    <w:rFonts w:ascii="Cambria Math" w:hAnsi="Cambria Math"/>
                  </w:rPr>
                  <m:t xml:space="preserve"> reconocer</m:t>
                </m:r>
              </m:e>
            </m:func>
          </m:sub>
        </m:sSub>
        <m:r>
          <m:rPr>
            <m:sty m:val="p"/>
          </m:rPr>
          <w:rPr>
            <w:rFonts w:ascii="Cambria Math" w:hAnsi="Cambria Math"/>
          </w:rPr>
          <m:t xml:space="preserve"> </m:t>
        </m:r>
      </m:oMath>
      <w:r w:rsidRPr="000024C0">
        <w:rPr>
          <w:rFonts w:ascii="Bookman Old Style" w:hAnsi="Bookman Old Style"/>
          <w:lang w:eastAsia="es-CO"/>
        </w:rPr>
        <w:t xml:space="preserve">, se multiplica el gasto de AOM proyectado para cada uno de los años, </w:t>
      </w:r>
      <w:r w:rsidRPr="00A04392">
        <w:rPr>
          <w:rFonts w:ascii="Bookman Old Style" w:hAnsi="Bookman Old Style"/>
          <w:lang w:eastAsia="es-CO"/>
        </w:rPr>
        <w:t>reportado por la empresa y ajustado conforme al menor de los crecimientos entre el de AOM y el de la demanda, por el siguiente factor:</w:t>
      </w:r>
    </w:p>
    <w:p w14:paraId="26927A91" w14:textId="77777777" w:rsidR="00436CBA" w:rsidRPr="00A04392" w:rsidRDefault="00B91992" w:rsidP="0064635B">
      <w:pPr>
        <w:spacing w:before="240" w:after="240"/>
        <w:ind w:left="0"/>
        <w:jc w:val="center"/>
        <w:rPr>
          <w:rFonts w:ascii="Bookman Old Style" w:hAnsi="Bookman Old Style" w:cs="Arial"/>
          <w:lang w:val="es-ES_tradnl" w:eastAsia="en-US"/>
        </w:rPr>
      </w:pPr>
      <m:oMathPara>
        <m:oMath>
          <m:sSub>
            <m:sSubPr>
              <m:ctrlPr>
                <w:rPr>
                  <w:rFonts w:ascii="Cambria Math" w:hAnsi="Cambria Math"/>
                  <w:lang w:val="es-ES_tradnl" w:eastAsia="en-US"/>
                </w:rPr>
              </m:ctrlPr>
            </m:sSubPr>
            <m:e>
              <m:r>
                <m:rPr>
                  <m:sty m:val="p"/>
                </m:rPr>
                <w:rPr>
                  <w:rFonts w:ascii="Cambria Math" w:hAnsi="Cambria Math"/>
                  <w:lang w:val="es-ES_tradnl" w:eastAsia="en-US"/>
                </w:rPr>
                <m:t>%FA</m:t>
              </m:r>
            </m:e>
            <m:sub>
              <m:r>
                <m:rPr>
                  <m:sty m:val="p"/>
                </m:rPr>
                <w:rPr>
                  <w:rFonts w:ascii="Cambria Math" w:hAnsi="Cambria Math"/>
                  <w:lang w:val="es-ES_tradnl" w:eastAsia="en-US"/>
                </w:rPr>
                <m:t>proyecci</m:t>
              </m:r>
              <m:r>
                <m:rPr>
                  <m:sty m:val="p"/>
                </m:rPr>
                <w:rPr>
                  <w:rFonts w:ascii="Cambria Math" w:hAnsi="Cambria Math" w:hint="eastAsia"/>
                  <w:lang w:val="es-ES_tradnl" w:eastAsia="en-US"/>
                </w:rPr>
                <m:t>ó</m:t>
              </m:r>
              <m:r>
                <m:rPr>
                  <m:sty m:val="p"/>
                </m:rPr>
                <w:rPr>
                  <w:rFonts w:ascii="Cambria Math" w:hAnsi="Cambria Math"/>
                  <w:lang w:val="es-ES_tradnl" w:eastAsia="en-US"/>
                </w:rPr>
                <m:t>n AOM</m:t>
              </m:r>
            </m:sub>
          </m:sSub>
          <m:r>
            <m:rPr>
              <m:sty m:val="p"/>
            </m:rPr>
            <w:rPr>
              <w:rFonts w:ascii="Cambria Math" w:hAnsi="Cambria Math"/>
              <w:lang w:val="es-ES_tradnl" w:eastAsia="en-US"/>
            </w:rPr>
            <m:t>=</m:t>
          </m:r>
          <m:f>
            <m:fPr>
              <m:ctrlPr>
                <w:rPr>
                  <w:rFonts w:ascii="Cambria Math" w:hAnsi="Cambria Math"/>
                  <w:lang w:val="es-ES_tradnl" w:eastAsia="en-US"/>
                </w:rPr>
              </m:ctrlPr>
            </m:fPr>
            <m:num>
              <m:sSub>
                <m:sSubPr>
                  <m:ctrlPr>
                    <w:rPr>
                      <w:rFonts w:ascii="Cambria Math" w:eastAsia="MS Mincho" w:hAnsi="Cambria Math" w:cs="Arial"/>
                      <w:lang w:val="es-ES_tradnl" w:eastAsia="en-US"/>
                    </w:rPr>
                  </m:ctrlPr>
                </m:sSubPr>
                <m:e>
                  <m:r>
                    <m:rPr>
                      <m:sty m:val="p"/>
                    </m:rPr>
                    <w:rPr>
                      <w:rFonts w:ascii="Cambria Math" w:eastAsia="MS Mincho" w:hAnsi="Cambria Math" w:cs="Arial"/>
                      <w:lang w:val="es-ES_tradnl" w:eastAsia="en-US"/>
                    </w:rPr>
                    <m:t>%AOM</m:t>
                  </m:r>
                </m:e>
                <m:sub>
                  <m:r>
                    <m:rPr>
                      <m:sty m:val="p"/>
                    </m:rPr>
                    <w:rPr>
                      <w:rFonts w:ascii="Cambria Math" w:eastAsia="MS Mincho" w:hAnsi="Cambria Math" w:cs="Arial"/>
                      <w:lang w:val="es-ES_tradnl" w:eastAsia="en-US"/>
                    </w:rPr>
                    <m:t>eficiente</m:t>
                  </m:r>
                </m:sub>
              </m:sSub>
              <m:r>
                <m:rPr>
                  <m:sty m:val="p"/>
                </m:rPr>
                <w:rPr>
                  <w:rFonts w:ascii="Cambria Math" w:hAnsi="Cambria Math" w:hint="eastAsia"/>
                  <w:lang w:val="es-ES_tradnl" w:eastAsia="en-US"/>
                </w:rPr>
                <m:t>×</m:t>
              </m:r>
              <m:sSub>
                <m:sSubPr>
                  <m:ctrlPr>
                    <w:rPr>
                      <w:rFonts w:ascii="Cambria Math" w:hAnsi="Cambria Math"/>
                      <w:lang w:val="es-ES_tradnl" w:eastAsia="en-US"/>
                    </w:rPr>
                  </m:ctrlPr>
                </m:sSubPr>
                <m:e>
                  <m:r>
                    <m:rPr>
                      <m:sty m:val="p"/>
                    </m:rPr>
                    <w:rPr>
                      <w:rFonts w:ascii="Cambria Math" w:hAnsi="Cambria Math"/>
                      <w:lang w:val="es-ES_tradnl" w:eastAsia="en-US"/>
                    </w:rPr>
                    <m:t>BRAN</m:t>
                  </m:r>
                </m:e>
                <m:sub>
                  <m:r>
                    <w:rPr>
                      <w:rFonts w:ascii="Cambria Math" w:hAnsi="Cambria Math"/>
                      <w:lang w:val="es-ES_tradnl" w:eastAsia="en-US"/>
                    </w:rPr>
                    <m:t>k</m:t>
                  </m:r>
                </m:sub>
              </m:sSub>
            </m:num>
            <m:den>
              <m:sSub>
                <m:sSubPr>
                  <m:ctrlPr>
                    <w:rPr>
                      <w:rFonts w:ascii="Cambria Math" w:eastAsia="MS Mincho" w:hAnsi="Cambria Math" w:cs="Arial"/>
                      <w:lang w:val="es-ES_tradnl" w:eastAsia="en-US"/>
                    </w:rPr>
                  </m:ctrlPr>
                </m:sSubPr>
                <m:e>
                  <m:r>
                    <m:rPr>
                      <m:sty m:val="p"/>
                    </m:rPr>
                    <w:rPr>
                      <w:rFonts w:ascii="Cambria Math" w:eastAsia="MS Mincho" w:hAnsi="Cambria Math" w:cs="Arial"/>
                      <w:lang w:val="es-ES_tradnl" w:eastAsia="en-US"/>
                    </w:rPr>
                    <m:t>AOM</m:t>
                  </m:r>
                </m:e>
                <m:sub>
                  <m:r>
                    <m:rPr>
                      <m:sty m:val="p"/>
                    </m:rPr>
                    <w:rPr>
                      <w:rFonts w:ascii="Cambria Math" w:eastAsia="MS Mincho" w:hAnsi="Cambria Math" w:cs="Arial"/>
                      <w:lang w:val="es-ES_tradnl" w:eastAsia="en-US"/>
                    </w:rPr>
                    <m:t>r</m:t>
                  </m:r>
                </m:sub>
              </m:sSub>
            </m:den>
          </m:f>
        </m:oMath>
      </m:oMathPara>
    </w:p>
    <w:p w14:paraId="5C74D222" w14:textId="77777777" w:rsidR="00675DB2" w:rsidRPr="001954E9" w:rsidRDefault="00014E2E" w:rsidP="0064635B">
      <w:pPr>
        <w:spacing w:before="240" w:after="240"/>
        <w:ind w:left="0" w:right="-91"/>
        <w:jc w:val="both"/>
        <w:rPr>
          <w:rFonts w:ascii="Bookman Old Style" w:eastAsia="Calibri" w:hAnsi="Bookman Old Style" w:cs="Arial"/>
          <w:lang w:eastAsia="en-US"/>
        </w:rPr>
      </w:pPr>
      <w:r w:rsidRPr="001954E9">
        <w:rPr>
          <w:rFonts w:ascii="Bookman Old Style" w:eastAsia="Calibri" w:hAnsi="Bookman Old Style" w:cs="Arial"/>
          <w:lang w:eastAsia="en-US"/>
        </w:rPr>
        <w:t>L</w:t>
      </w:r>
      <w:r w:rsidR="009F492A" w:rsidRPr="001954E9">
        <w:rPr>
          <w:rFonts w:ascii="Bookman Old Style" w:eastAsia="Calibri" w:hAnsi="Bookman Old Style" w:cs="Arial"/>
          <w:lang w:eastAsia="en-US"/>
        </w:rPr>
        <w:t>a aplicación del criterio de eficiencia descrito</w:t>
      </w:r>
      <w:r w:rsidR="00635BCB" w:rsidRPr="001954E9">
        <w:rPr>
          <w:rFonts w:ascii="Bookman Old Style" w:eastAsia="Calibri" w:hAnsi="Bookman Old Style" w:cs="Arial"/>
          <w:lang w:eastAsia="en-US"/>
        </w:rPr>
        <w:t xml:space="preserve"> </w:t>
      </w:r>
      <w:r w:rsidR="004F759A" w:rsidRPr="001954E9">
        <w:rPr>
          <w:rFonts w:ascii="Bookman Old Style" w:eastAsia="Calibri" w:hAnsi="Bookman Old Style" w:cs="Arial"/>
          <w:lang w:eastAsia="en-US"/>
        </w:rPr>
        <w:t>permite</w:t>
      </w:r>
      <w:r w:rsidR="008C4452" w:rsidRPr="001954E9">
        <w:rPr>
          <w:rFonts w:ascii="Bookman Old Style" w:eastAsia="Calibri" w:hAnsi="Bookman Old Style" w:cs="Arial"/>
          <w:lang w:eastAsia="en-US"/>
        </w:rPr>
        <w:t xml:space="preserve">: i) </w:t>
      </w:r>
      <w:r w:rsidR="004F759A" w:rsidRPr="001954E9">
        <w:rPr>
          <w:rFonts w:ascii="Bookman Old Style" w:eastAsia="Calibri" w:hAnsi="Bookman Old Style" w:cs="Arial"/>
          <w:lang w:eastAsia="en-US"/>
        </w:rPr>
        <w:t>reducir</w:t>
      </w:r>
      <w:r w:rsidR="008C4452" w:rsidRPr="001954E9">
        <w:rPr>
          <w:rFonts w:ascii="Bookman Old Style" w:eastAsia="Calibri" w:hAnsi="Bookman Old Style" w:cs="Arial"/>
          <w:lang w:eastAsia="en-US"/>
        </w:rPr>
        <w:t xml:space="preserve"> las asimetrías en la informaci</w:t>
      </w:r>
      <w:r w:rsidR="004F759A" w:rsidRPr="001954E9">
        <w:rPr>
          <w:rFonts w:ascii="Bookman Old Style" w:eastAsia="Calibri" w:hAnsi="Bookman Old Style" w:cs="Arial"/>
          <w:lang w:eastAsia="en-US"/>
        </w:rPr>
        <w:t>ón existentes</w:t>
      </w:r>
      <w:r w:rsidR="008C4452" w:rsidRPr="001954E9">
        <w:rPr>
          <w:rFonts w:ascii="Bookman Old Style" w:eastAsia="Calibri" w:hAnsi="Bookman Old Style" w:cs="Arial"/>
          <w:lang w:eastAsia="en-US"/>
        </w:rPr>
        <w:t xml:space="preserve"> con respecto a </w:t>
      </w:r>
      <w:r w:rsidR="00321E6C" w:rsidRPr="001954E9">
        <w:rPr>
          <w:rFonts w:ascii="Bookman Old Style" w:eastAsia="Calibri" w:hAnsi="Bookman Old Style" w:cs="Arial"/>
          <w:lang w:eastAsia="en-US"/>
        </w:rPr>
        <w:t xml:space="preserve">los </w:t>
      </w:r>
      <w:r w:rsidR="008C4452" w:rsidRPr="001954E9">
        <w:rPr>
          <w:rFonts w:ascii="Bookman Old Style" w:eastAsia="Calibri" w:hAnsi="Bookman Old Style" w:cs="Arial"/>
          <w:lang w:eastAsia="en-US"/>
        </w:rPr>
        <w:t xml:space="preserve">gastos de AOM; ii) </w:t>
      </w:r>
      <w:r w:rsidR="004F759A" w:rsidRPr="001954E9">
        <w:rPr>
          <w:rFonts w:ascii="Bookman Old Style" w:eastAsia="Calibri" w:hAnsi="Bookman Old Style" w:cs="Arial"/>
          <w:lang w:eastAsia="en-US"/>
        </w:rPr>
        <w:t>establecer</w:t>
      </w:r>
      <w:r w:rsidR="00321E6C" w:rsidRPr="001954E9">
        <w:rPr>
          <w:rFonts w:ascii="Bookman Old Style" w:eastAsia="Calibri" w:hAnsi="Bookman Old Style" w:cs="Arial"/>
          <w:lang w:eastAsia="en-US"/>
        </w:rPr>
        <w:t xml:space="preserve"> un valor eficiente de gastos de AOM</w:t>
      </w:r>
      <w:r w:rsidR="00CA227B" w:rsidRPr="001954E9">
        <w:rPr>
          <w:rFonts w:ascii="Bookman Old Style" w:eastAsia="Calibri" w:hAnsi="Bookman Old Style" w:cs="Arial"/>
          <w:lang w:eastAsia="en-US"/>
        </w:rPr>
        <w:t xml:space="preserve"> </w:t>
      </w:r>
      <w:r w:rsidR="004F759A" w:rsidRPr="001954E9">
        <w:rPr>
          <w:rFonts w:ascii="Bookman Old Style" w:eastAsia="Calibri" w:hAnsi="Bookman Old Style" w:cs="Arial"/>
          <w:lang w:eastAsia="en-US"/>
        </w:rPr>
        <w:t xml:space="preserve">teniendo en cuenta </w:t>
      </w:r>
      <w:r w:rsidR="00321E6C" w:rsidRPr="001954E9">
        <w:rPr>
          <w:rFonts w:ascii="Bookman Old Style" w:eastAsia="Calibri" w:hAnsi="Bookman Old Style" w:cs="Arial"/>
          <w:lang w:eastAsia="en-US"/>
        </w:rPr>
        <w:t xml:space="preserve">los gastos eficientes reconocidos propios y de otras empresas comparables en la misma actividad,; iii) </w:t>
      </w:r>
      <w:r w:rsidR="004F759A" w:rsidRPr="001954E9">
        <w:rPr>
          <w:rFonts w:ascii="Bookman Old Style" w:eastAsia="Calibri" w:hAnsi="Bookman Old Style" w:cs="Arial"/>
          <w:lang w:eastAsia="en-US"/>
        </w:rPr>
        <w:t>limitar que dentro de los cargos aprobados se traslade la gestión ineficiente de los agentes, en particular con la posibilidad de incorporar costos y gastos que no se encuentren relacionados con la prestación del servicio público domiciliario y en este caso, la actividad de distribución de gas combustible</w:t>
      </w:r>
      <w:r w:rsidR="00243DE3" w:rsidRPr="001954E9">
        <w:rPr>
          <w:rFonts w:ascii="Bookman Old Style" w:eastAsia="Calibri" w:hAnsi="Bookman Old Style" w:cs="Arial"/>
          <w:lang w:eastAsia="en-US"/>
        </w:rPr>
        <w:t xml:space="preserve"> (i.e.</w:t>
      </w:r>
      <w:r w:rsidR="004F759A" w:rsidRPr="001954E9">
        <w:rPr>
          <w:rFonts w:ascii="Bookman Old Style" w:eastAsia="Calibri" w:hAnsi="Bookman Old Style" w:cs="Arial"/>
          <w:lang w:eastAsia="en-US"/>
        </w:rPr>
        <w:t xml:space="preserve"> </w:t>
      </w:r>
      <w:r w:rsidR="00321E6C" w:rsidRPr="001954E9">
        <w:rPr>
          <w:rFonts w:ascii="Bookman Old Style" w:eastAsia="Calibri" w:hAnsi="Bookman Old Style" w:cs="Arial"/>
          <w:lang w:eastAsia="en-US"/>
        </w:rPr>
        <w:t>los costos y gastos reflejados en la información contable de las empresas son objeto de análisis por parte de la Comisión en el marco del criterio de eficiencia</w:t>
      </w:r>
      <w:r w:rsidR="004F759A" w:rsidRPr="001954E9">
        <w:rPr>
          <w:rFonts w:ascii="Bookman Old Style" w:eastAsia="Calibri" w:hAnsi="Bookman Old Style" w:cs="Arial"/>
          <w:lang w:eastAsia="en-US"/>
        </w:rPr>
        <w:t xml:space="preserve">, razón por la cual, estos </w:t>
      </w:r>
      <w:r w:rsidR="00321E6C" w:rsidRPr="001954E9">
        <w:rPr>
          <w:rFonts w:ascii="Bookman Old Style" w:eastAsia="Calibri" w:hAnsi="Bookman Old Style" w:cs="Arial"/>
          <w:lang w:eastAsia="en-US"/>
        </w:rPr>
        <w:t xml:space="preserve">no corresponden </w:t>
      </w:r>
      <w:r w:rsidR="004F759A" w:rsidRPr="001954E9">
        <w:rPr>
          <w:rFonts w:ascii="Bookman Old Style" w:eastAsia="Calibri" w:hAnsi="Bookman Old Style" w:cs="Arial"/>
          <w:lang w:eastAsia="en-US"/>
        </w:rPr>
        <w:t xml:space="preserve">directamente </w:t>
      </w:r>
      <w:r w:rsidR="00321E6C" w:rsidRPr="001954E9">
        <w:rPr>
          <w:rFonts w:ascii="Bookman Old Style" w:eastAsia="Calibri" w:hAnsi="Bookman Old Style" w:cs="Arial"/>
          <w:lang w:eastAsia="en-US"/>
        </w:rPr>
        <w:t>a los costos y gastos eficientes dentro de la prestaci</w:t>
      </w:r>
      <w:r w:rsidR="004F759A" w:rsidRPr="001954E9">
        <w:rPr>
          <w:rFonts w:ascii="Bookman Old Style" w:eastAsia="Calibri" w:hAnsi="Bookman Old Style" w:cs="Arial"/>
          <w:lang w:eastAsia="en-US"/>
        </w:rPr>
        <w:t>ón del servicio</w:t>
      </w:r>
      <w:r w:rsidR="00243DE3" w:rsidRPr="001954E9">
        <w:rPr>
          <w:rFonts w:ascii="Bookman Old Style" w:eastAsia="Calibri" w:hAnsi="Bookman Old Style" w:cs="Arial"/>
          <w:lang w:eastAsia="en-US"/>
        </w:rPr>
        <w:t>)</w:t>
      </w:r>
      <w:r w:rsidRPr="001954E9">
        <w:rPr>
          <w:rFonts w:ascii="Bookman Old Style" w:eastAsia="Calibri" w:hAnsi="Bookman Old Style" w:cs="Arial"/>
          <w:lang w:eastAsia="en-US"/>
        </w:rPr>
        <w:t xml:space="preserve">; iv) </w:t>
      </w:r>
      <w:r w:rsidR="004F759A" w:rsidRPr="001954E9">
        <w:rPr>
          <w:rFonts w:ascii="Bookman Old Style" w:eastAsia="Calibri" w:hAnsi="Bookman Old Style" w:cs="Arial"/>
          <w:lang w:eastAsia="en-US"/>
        </w:rPr>
        <w:t>garantizar</w:t>
      </w:r>
      <w:r w:rsidR="008C4452" w:rsidRPr="001954E9">
        <w:rPr>
          <w:rFonts w:ascii="Bookman Old Style" w:eastAsia="Calibri" w:hAnsi="Bookman Old Style" w:cs="Arial"/>
          <w:lang w:eastAsia="en-US"/>
        </w:rPr>
        <w:t xml:space="preserve"> </w:t>
      </w:r>
      <w:r w:rsidR="004F759A" w:rsidRPr="001954E9">
        <w:rPr>
          <w:rFonts w:ascii="Bookman Old Style" w:eastAsia="Calibri" w:hAnsi="Bookman Old Style" w:cs="Arial"/>
          <w:lang w:eastAsia="en-US"/>
        </w:rPr>
        <w:t>que la decisión que apruebe los cargos se haga atendiendo parámetros de eficiencia, atendiendo motivos comprobables en</w:t>
      </w:r>
      <w:r w:rsidR="0073055C" w:rsidRPr="001954E9">
        <w:rPr>
          <w:rFonts w:ascii="Bookman Old Style" w:eastAsia="Calibri" w:hAnsi="Bookman Old Style" w:cs="Arial"/>
          <w:lang w:eastAsia="en-US"/>
        </w:rPr>
        <w:t xml:space="preserve"> el marco de la Ley 142 de 1994</w:t>
      </w:r>
      <w:r w:rsidR="008C4452" w:rsidRPr="001954E9">
        <w:rPr>
          <w:rFonts w:ascii="Bookman Old Style" w:eastAsia="Calibri" w:hAnsi="Bookman Old Style" w:cs="Arial"/>
          <w:lang w:eastAsia="en-US"/>
        </w:rPr>
        <w:t>.</w:t>
      </w:r>
    </w:p>
    <w:p w14:paraId="08AE4ACE" w14:textId="77777777" w:rsidR="00831A1E" w:rsidRPr="001954E9" w:rsidRDefault="00930B12" w:rsidP="00DA5D0D">
      <w:pPr>
        <w:keepNext/>
        <w:spacing w:before="360" w:after="240" w:line="276" w:lineRule="auto"/>
        <w:ind w:left="0" w:right="-91"/>
        <w:jc w:val="both"/>
        <w:rPr>
          <w:rFonts w:ascii="Bookman Old Style" w:eastAsia="Calibri" w:hAnsi="Bookman Old Style" w:cs="Arial"/>
          <w:b/>
          <w:lang w:val="es-CO" w:eastAsia="en-US"/>
        </w:rPr>
      </w:pPr>
      <w:r>
        <w:rPr>
          <w:rFonts w:ascii="Bookman Old Style" w:eastAsia="Calibri" w:hAnsi="Bookman Old Style" w:cs="Arial"/>
          <w:b/>
          <w:lang w:val="es-CO" w:eastAsia="en-US"/>
        </w:rPr>
        <w:t>6</w:t>
      </w:r>
      <w:r w:rsidR="00831A1E" w:rsidRPr="001954E9">
        <w:rPr>
          <w:rFonts w:ascii="Bookman Old Style" w:eastAsia="Calibri" w:hAnsi="Bookman Old Style" w:cs="Arial"/>
          <w:b/>
          <w:lang w:val="es-CO" w:eastAsia="en-US"/>
        </w:rPr>
        <w:t>.</w:t>
      </w:r>
      <w:r w:rsidR="00886F37" w:rsidRPr="001954E9">
        <w:rPr>
          <w:rFonts w:ascii="Bookman Old Style" w:eastAsia="Calibri" w:hAnsi="Bookman Old Style" w:cs="Arial"/>
          <w:b/>
          <w:lang w:val="es-CO" w:eastAsia="en-US"/>
        </w:rPr>
        <w:t xml:space="preserve">3. </w:t>
      </w:r>
      <w:r w:rsidR="00831A1E" w:rsidRPr="001954E9">
        <w:rPr>
          <w:rFonts w:ascii="Bookman Old Style" w:eastAsia="Calibri" w:hAnsi="Bookman Old Style" w:cs="Arial"/>
          <w:b/>
          <w:lang w:val="es-CO" w:eastAsia="en-US"/>
        </w:rPr>
        <w:t>Inversi</w:t>
      </w:r>
      <w:r w:rsidR="00217844" w:rsidRPr="001954E9">
        <w:rPr>
          <w:rFonts w:ascii="Bookman Old Style" w:eastAsia="Calibri" w:hAnsi="Bookman Old Style" w:cs="Arial"/>
          <w:b/>
          <w:lang w:val="es-CO" w:eastAsia="en-US"/>
        </w:rPr>
        <w:t>ón Base</w:t>
      </w:r>
    </w:p>
    <w:p w14:paraId="21787C42" w14:textId="77777777" w:rsidR="003034E2" w:rsidRPr="001954E9" w:rsidRDefault="00956824" w:rsidP="0064635B">
      <w:pPr>
        <w:spacing w:before="240" w:after="240"/>
        <w:ind w:left="0" w:right="-91"/>
        <w:jc w:val="both"/>
        <w:rPr>
          <w:rFonts w:ascii="Bookman Old Style" w:eastAsia="Calibri" w:hAnsi="Bookman Old Style" w:cs="Arial"/>
          <w:lang w:val="es-CO" w:eastAsia="en-US"/>
        </w:rPr>
      </w:pPr>
      <w:r w:rsidRPr="001954E9">
        <w:rPr>
          <w:rFonts w:ascii="Bookman Old Style" w:eastAsia="Calibri" w:hAnsi="Bookman Old Style" w:cs="Arial"/>
          <w:lang w:val="es-CO" w:eastAsia="en-US"/>
        </w:rPr>
        <w:t>La inversión base es la que</w:t>
      </w:r>
      <w:r w:rsidR="000E7A38" w:rsidRPr="001954E9">
        <w:rPr>
          <w:rFonts w:ascii="Bookman Old Style" w:eastAsia="Calibri" w:hAnsi="Bookman Old Style" w:cs="Arial"/>
          <w:lang w:val="es-CO" w:eastAsia="en-US"/>
        </w:rPr>
        <w:t xml:space="preserve"> se reconoce en los cargos de distribución y</w:t>
      </w:r>
      <w:r w:rsidRPr="001954E9">
        <w:rPr>
          <w:rFonts w:ascii="Bookman Old Style" w:eastAsia="Calibri" w:hAnsi="Bookman Old Style" w:cs="Arial"/>
          <w:lang w:val="es-CO" w:eastAsia="en-US"/>
        </w:rPr>
        <w:t xml:space="preserve"> debe</w:t>
      </w:r>
      <w:r w:rsidR="002872ED">
        <w:rPr>
          <w:rFonts w:ascii="Bookman Old Style" w:eastAsia="Calibri" w:hAnsi="Bookman Old Style" w:cs="Arial"/>
          <w:lang w:val="es-CO" w:eastAsia="en-US"/>
        </w:rPr>
        <w:t xml:space="preserve"> </w:t>
      </w:r>
      <w:r w:rsidRPr="001954E9">
        <w:rPr>
          <w:rFonts w:ascii="Bookman Old Style" w:eastAsia="Calibri" w:hAnsi="Bookman Old Style" w:cs="Arial"/>
          <w:lang w:val="es-CO" w:eastAsia="en-US"/>
        </w:rPr>
        <w:t xml:space="preserve"> </w:t>
      </w:r>
      <w:r w:rsidR="000E7A38" w:rsidRPr="001954E9">
        <w:rPr>
          <w:rFonts w:ascii="Bookman Old Style" w:eastAsia="Calibri" w:hAnsi="Bookman Old Style" w:cs="Arial"/>
          <w:lang w:val="es-CO" w:eastAsia="en-US"/>
        </w:rPr>
        <w:t xml:space="preserve"> corresponde</w:t>
      </w:r>
      <w:r w:rsidRPr="001954E9">
        <w:rPr>
          <w:rFonts w:ascii="Bookman Old Style" w:eastAsia="Calibri" w:hAnsi="Bookman Old Style" w:cs="Arial"/>
          <w:lang w:val="es-CO" w:eastAsia="en-US"/>
        </w:rPr>
        <w:t>r</w:t>
      </w:r>
      <w:r w:rsidR="000E7A38" w:rsidRPr="001954E9">
        <w:rPr>
          <w:rFonts w:ascii="Bookman Old Style" w:eastAsia="Calibri" w:hAnsi="Bookman Old Style" w:cs="Arial"/>
          <w:lang w:val="es-CO" w:eastAsia="en-US"/>
        </w:rPr>
        <w:t xml:space="preserve"> al dimensionamiento del sistema de distribución de acuerdo con la demanda de volumen, </w:t>
      </w:r>
      <w:r w:rsidRPr="001954E9">
        <w:rPr>
          <w:rFonts w:ascii="Bookman Old Style" w:eastAsia="Calibri" w:hAnsi="Bookman Old Style" w:cs="Arial"/>
          <w:lang w:val="es-CO" w:eastAsia="en-US"/>
        </w:rPr>
        <w:t>sistema</w:t>
      </w:r>
      <w:r w:rsidR="000E7A38" w:rsidRPr="001954E9">
        <w:rPr>
          <w:rFonts w:ascii="Bookman Old Style" w:eastAsia="Calibri" w:hAnsi="Bookman Old Style" w:cs="Arial"/>
          <w:lang w:val="es-CO" w:eastAsia="en-US"/>
        </w:rPr>
        <w:t xml:space="preserve"> valorado con los costos eficientes establecidos para cada una de las unidades constructivas. </w:t>
      </w:r>
    </w:p>
    <w:p w14:paraId="2643A507" w14:textId="77777777" w:rsidR="000E7A38" w:rsidRPr="001954E9" w:rsidRDefault="00217844" w:rsidP="0064635B">
      <w:pPr>
        <w:spacing w:before="240" w:after="240"/>
        <w:ind w:left="0" w:right="-91"/>
        <w:jc w:val="both"/>
        <w:rPr>
          <w:rFonts w:ascii="Bookman Old Style" w:eastAsia="Calibri" w:hAnsi="Bookman Old Style" w:cs="Arial"/>
          <w:lang w:val="es-CO" w:eastAsia="en-US"/>
        </w:rPr>
      </w:pPr>
      <w:r w:rsidRPr="001954E9">
        <w:rPr>
          <w:rFonts w:ascii="Bookman Old Style" w:eastAsia="Calibri" w:hAnsi="Bookman Old Style" w:cs="Arial"/>
          <w:lang w:val="es-CO" w:eastAsia="en-US"/>
        </w:rPr>
        <w:t>La inversión base</w:t>
      </w:r>
      <w:r w:rsidR="000E7A38" w:rsidRPr="001954E9">
        <w:rPr>
          <w:rFonts w:ascii="Bookman Old Style" w:eastAsia="Calibri" w:hAnsi="Bookman Old Style" w:cs="Arial"/>
          <w:lang w:val="es-CO" w:eastAsia="en-US"/>
        </w:rPr>
        <w:t xml:space="preserve"> comprenderá</w:t>
      </w:r>
      <w:r w:rsidR="00CE2BD2">
        <w:rPr>
          <w:rFonts w:ascii="Bookman Old Style" w:eastAsia="Calibri" w:hAnsi="Bookman Old Style" w:cs="Arial"/>
          <w:lang w:val="es-CO" w:eastAsia="en-US"/>
        </w:rPr>
        <w:t>:</w:t>
      </w:r>
      <w:r w:rsidR="000E7A38" w:rsidRPr="001954E9">
        <w:rPr>
          <w:rFonts w:ascii="Bookman Old Style" w:eastAsia="Calibri" w:hAnsi="Bookman Old Style" w:cs="Arial"/>
          <w:lang w:val="es-CO" w:eastAsia="en-US"/>
        </w:rPr>
        <w:t xml:space="preserve"> </w:t>
      </w:r>
      <w:r w:rsidR="004A0540" w:rsidRPr="001954E9">
        <w:rPr>
          <w:rFonts w:ascii="Bookman Old Style" w:eastAsia="Calibri" w:hAnsi="Bookman Old Style" w:cs="Arial"/>
          <w:lang w:val="es-CO" w:eastAsia="en-US"/>
        </w:rPr>
        <w:t>a)</w:t>
      </w:r>
      <w:r w:rsidR="000E7A38" w:rsidRPr="001954E9">
        <w:rPr>
          <w:rFonts w:ascii="Bookman Old Style" w:eastAsia="Calibri" w:hAnsi="Bookman Old Style" w:cs="Arial"/>
          <w:lang w:val="es-CO" w:eastAsia="en-US"/>
        </w:rPr>
        <w:t xml:space="preserve"> activos inherentes a la operación (estaciones de puerta de ciudad, gasoductos, estaciones de regulación, accesorios entre otros), </w:t>
      </w:r>
      <w:r w:rsidR="004A0540" w:rsidRPr="001954E9">
        <w:rPr>
          <w:rFonts w:ascii="Bookman Old Style" w:eastAsia="Calibri" w:hAnsi="Bookman Old Style" w:cs="Arial"/>
          <w:lang w:val="es-CO" w:eastAsia="en-US"/>
        </w:rPr>
        <w:t xml:space="preserve">b) </w:t>
      </w:r>
      <w:r w:rsidR="000E7A38" w:rsidRPr="001954E9">
        <w:rPr>
          <w:rFonts w:ascii="Bookman Old Style" w:eastAsia="Calibri" w:hAnsi="Bookman Old Style" w:cs="Arial"/>
          <w:lang w:val="es-CO" w:eastAsia="en-US"/>
        </w:rPr>
        <w:t>otros activos (maquinaria y equipos, muebles, equipos de cómputo y comunicación, sistema de información) y</w:t>
      </w:r>
      <w:r w:rsidR="004A0540" w:rsidRPr="001954E9">
        <w:rPr>
          <w:rFonts w:ascii="Bookman Old Style" w:eastAsia="Calibri" w:hAnsi="Bookman Old Style" w:cs="Arial"/>
          <w:lang w:val="es-CO" w:eastAsia="en-US"/>
        </w:rPr>
        <w:t xml:space="preserve"> c)</w:t>
      </w:r>
      <w:r w:rsidR="000E7A38" w:rsidRPr="001954E9">
        <w:rPr>
          <w:rFonts w:ascii="Bookman Old Style" w:eastAsia="Calibri" w:hAnsi="Bookman Old Style" w:cs="Arial"/>
          <w:lang w:val="es-CO" w:eastAsia="en-US"/>
        </w:rPr>
        <w:t xml:space="preserve"> activos asociados al control de la calidad del servicio.</w:t>
      </w:r>
    </w:p>
    <w:p w14:paraId="0C1EC81A" w14:textId="77777777" w:rsidR="00DA5D0D" w:rsidRDefault="00930B12" w:rsidP="00DA5D0D">
      <w:pPr>
        <w:keepNext/>
        <w:spacing w:before="240" w:after="240"/>
        <w:ind w:left="0" w:right="-91"/>
        <w:jc w:val="both"/>
        <w:rPr>
          <w:rFonts w:ascii="Bookman Old Style" w:hAnsi="Bookman Old Style" w:cs="Arial"/>
          <w:b/>
          <w:lang w:val="es-ES_tradnl"/>
        </w:rPr>
      </w:pPr>
      <w:r>
        <w:rPr>
          <w:rFonts w:ascii="Bookman Old Style" w:eastAsia="Calibri" w:hAnsi="Bookman Old Style" w:cs="Arial"/>
          <w:b/>
          <w:lang w:val="es-CO" w:eastAsia="en-US"/>
        </w:rPr>
        <w:t>6</w:t>
      </w:r>
      <w:r w:rsidR="003034E2" w:rsidRPr="001954E9">
        <w:rPr>
          <w:rFonts w:ascii="Bookman Old Style" w:eastAsia="Calibri" w:hAnsi="Bookman Old Style" w:cs="Arial"/>
          <w:b/>
          <w:lang w:val="es-CO" w:eastAsia="en-US"/>
        </w:rPr>
        <w:t>.3.</w:t>
      </w:r>
      <w:r>
        <w:rPr>
          <w:rFonts w:ascii="Bookman Old Style" w:eastAsia="Calibri" w:hAnsi="Bookman Old Style" w:cs="Arial"/>
          <w:b/>
          <w:lang w:val="es-CO" w:eastAsia="en-US"/>
        </w:rPr>
        <w:t>1</w:t>
      </w:r>
      <w:r w:rsidR="003034E2" w:rsidRPr="001954E9">
        <w:rPr>
          <w:rFonts w:ascii="Bookman Old Style" w:eastAsia="Calibri" w:hAnsi="Bookman Old Style" w:cs="Arial"/>
          <w:b/>
          <w:lang w:val="es-CO" w:eastAsia="en-US"/>
        </w:rPr>
        <w:t xml:space="preserve">. </w:t>
      </w:r>
      <w:r w:rsidR="003034E2" w:rsidRPr="001954E9">
        <w:rPr>
          <w:rFonts w:ascii="Bookman Old Style" w:hAnsi="Bookman Old Style" w:cs="Arial"/>
          <w:b/>
          <w:lang w:val="es-ES_tradnl"/>
        </w:rPr>
        <w:t>Programa de Nuevas Inversiones (IPNI)</w:t>
      </w:r>
    </w:p>
    <w:p w14:paraId="13EF36A9" w14:textId="77777777" w:rsidR="003034E2" w:rsidRPr="001954E9" w:rsidRDefault="00481F9A" w:rsidP="0064635B">
      <w:pPr>
        <w:spacing w:before="240" w:after="240"/>
        <w:ind w:left="0" w:right="-91"/>
        <w:jc w:val="both"/>
        <w:rPr>
          <w:rFonts w:ascii="Bookman Old Style" w:eastAsia="Calibri" w:hAnsi="Bookman Old Style" w:cs="Arial"/>
          <w:b/>
          <w:lang w:val="es-CO" w:eastAsia="en-US"/>
        </w:rPr>
      </w:pPr>
      <w:r w:rsidRPr="001954E9">
        <w:rPr>
          <w:rFonts w:ascii="Bookman Old Style" w:hAnsi="Bookman Old Style" w:cs="Arial"/>
          <w:lang w:val="es-ES_tradnl"/>
        </w:rPr>
        <w:t>E</w:t>
      </w:r>
      <w:r w:rsidR="00367F57" w:rsidRPr="001954E9">
        <w:rPr>
          <w:rFonts w:ascii="Bookman Old Style" w:hAnsi="Bookman Old Style"/>
          <w:lang w:val="es-ES_tradnl"/>
        </w:rPr>
        <w:t>s la inversión del Programa de Nuevas Inversiones que se realizará en el Siguiente Período Tarifario</w:t>
      </w:r>
      <w:r w:rsidR="00560229">
        <w:rPr>
          <w:rFonts w:ascii="Bookman Old Style" w:hAnsi="Bookman Old Style"/>
          <w:lang w:val="es-ES_tradnl"/>
        </w:rPr>
        <w:t>. E</w:t>
      </w:r>
      <w:r w:rsidR="00367F57" w:rsidRPr="001954E9">
        <w:rPr>
          <w:rFonts w:ascii="Bookman Old Style" w:hAnsi="Bookman Old Style"/>
          <w:lang w:val="es-ES_tradnl"/>
        </w:rPr>
        <w:t>st</w:t>
      </w:r>
      <w:r w:rsidR="00560229">
        <w:rPr>
          <w:rFonts w:ascii="Bookman Old Style" w:hAnsi="Bookman Old Style"/>
          <w:lang w:val="es-ES_tradnl"/>
        </w:rPr>
        <w:t>á</w:t>
      </w:r>
      <w:r w:rsidR="00367F57" w:rsidRPr="001954E9">
        <w:rPr>
          <w:rFonts w:ascii="Bookman Old Style" w:hAnsi="Bookman Old Style"/>
          <w:lang w:val="es-ES_tradnl"/>
        </w:rPr>
        <w:t xml:space="preserve"> homologada a las Unidades Constructivas definid</w:t>
      </w:r>
      <w:r w:rsidRPr="001954E9">
        <w:rPr>
          <w:rFonts w:ascii="Bookman Old Style" w:hAnsi="Bookman Old Style"/>
          <w:lang w:val="es-ES_tradnl"/>
        </w:rPr>
        <w:t>a</w:t>
      </w:r>
      <w:r w:rsidR="00367F57" w:rsidRPr="001954E9">
        <w:rPr>
          <w:rFonts w:ascii="Bookman Old Style" w:hAnsi="Bookman Old Style"/>
          <w:lang w:val="es-ES_tradnl"/>
        </w:rPr>
        <w:t xml:space="preserve">s en el </w:t>
      </w:r>
      <w:r w:rsidRPr="001954E9">
        <w:rPr>
          <w:rFonts w:ascii="Bookman Old Style" w:hAnsi="Bookman Old Style"/>
          <w:lang w:val="es-ES_tradnl"/>
        </w:rPr>
        <w:t>ANEXO 8 de la Resolución CREG 202 de 2013.</w:t>
      </w:r>
    </w:p>
    <w:p w14:paraId="5B10A11F" w14:textId="208F4375" w:rsidR="00481F9A" w:rsidRDefault="00481F9A" w:rsidP="0064635B">
      <w:pPr>
        <w:spacing w:before="240" w:after="240"/>
        <w:ind w:left="0" w:right="-91"/>
        <w:jc w:val="both"/>
        <w:rPr>
          <w:rFonts w:ascii="Bookman Old Style" w:eastAsia="Calibri" w:hAnsi="Bookman Old Style" w:cs="Arial"/>
          <w:lang w:val="es-CO" w:eastAsia="en-US"/>
        </w:rPr>
      </w:pPr>
      <w:r w:rsidRPr="001954E9">
        <w:rPr>
          <w:rFonts w:ascii="Bookman Old Style" w:eastAsia="Calibri" w:hAnsi="Bookman Old Style" w:cs="Arial"/>
          <w:lang w:val="es-CO" w:eastAsia="en-US"/>
        </w:rPr>
        <w:t>Teniendo en cuenta que la solicitud comprende la inclusión de municipios nuevos o que corresponde a un mercado nuevo la empresa reporta el siguiente programa de inversiones.</w:t>
      </w:r>
    </w:p>
    <w:p w14:paraId="331BA437" w14:textId="3938EFA2" w:rsidR="002E113C" w:rsidRDefault="002E113C" w:rsidP="0064635B">
      <w:pPr>
        <w:spacing w:before="240" w:after="240"/>
        <w:ind w:left="0" w:right="-91"/>
        <w:jc w:val="both"/>
        <w:rPr>
          <w:rFonts w:ascii="Bookman Old Style" w:eastAsia="Calibri" w:hAnsi="Bookman Old Style" w:cs="Arial"/>
          <w:lang w:val="es-CO" w:eastAsia="en-US"/>
        </w:rPr>
      </w:pPr>
    </w:p>
    <w:p w14:paraId="584DEF92" w14:textId="77777777" w:rsidR="002E113C" w:rsidRDefault="002E113C" w:rsidP="002E113C">
      <w:pPr>
        <w:ind w:left="0" w:right="-91"/>
        <w:jc w:val="both"/>
        <w:rPr>
          <w:rFonts w:ascii="Bookman Old Style" w:eastAsia="Calibri" w:hAnsi="Bookman Old Style" w:cs="Arial"/>
          <w:lang w:val="es-CO"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239"/>
        <w:gridCol w:w="1843"/>
        <w:gridCol w:w="1304"/>
        <w:gridCol w:w="1304"/>
        <w:gridCol w:w="1304"/>
        <w:gridCol w:w="1304"/>
      </w:tblGrid>
      <w:tr w:rsidR="0092412E" w:rsidRPr="00772807" w14:paraId="79375F05" w14:textId="77777777" w:rsidTr="00EE2B3C">
        <w:trPr>
          <w:trHeight w:val="475"/>
          <w:tblHeader/>
          <w:jc w:val="center"/>
        </w:trPr>
        <w:tc>
          <w:tcPr>
            <w:tcW w:w="2239" w:type="dxa"/>
            <w:tcBorders>
              <w:top w:val="single" w:sz="4" w:space="0" w:color="auto"/>
              <w:left w:val="single" w:sz="4" w:space="0" w:color="auto"/>
              <w:bottom w:val="single" w:sz="4" w:space="0" w:color="auto"/>
              <w:right w:val="single" w:sz="4" w:space="0" w:color="auto"/>
            </w:tcBorders>
            <w:shd w:val="clear" w:color="auto" w:fill="D9D9D9"/>
            <w:vAlign w:val="center"/>
          </w:tcPr>
          <w:p w14:paraId="28021727" w14:textId="77777777" w:rsidR="0092412E" w:rsidRPr="004A22DE" w:rsidRDefault="0092412E" w:rsidP="004D5674">
            <w:pPr>
              <w:widowControl w:val="0"/>
              <w:adjustRightInd w:val="0"/>
              <w:ind w:left="0" w:right="20"/>
              <w:jc w:val="center"/>
              <w:rPr>
                <w:rFonts w:ascii="Bookman Old Style" w:hAnsi="Bookman Old Style" w:cs="Arial"/>
                <w:b/>
                <w:bCs/>
                <w:sz w:val="22"/>
                <w:szCs w:val="22"/>
              </w:rPr>
            </w:pPr>
            <w:r w:rsidRPr="004A22DE">
              <w:rPr>
                <w:rFonts w:ascii="Bookman Old Style" w:hAnsi="Bookman Old Style" w:cs="Arial"/>
                <w:b/>
                <w:bCs/>
                <w:sz w:val="22"/>
                <w:szCs w:val="22"/>
              </w:rPr>
              <w:t>ACTIVOS</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33EF46D" w14:textId="77777777" w:rsidR="0092412E" w:rsidRPr="004A22DE" w:rsidRDefault="0092412E" w:rsidP="004A22DE">
            <w:pPr>
              <w:widowControl w:val="0"/>
              <w:adjustRightInd w:val="0"/>
              <w:ind w:left="0" w:right="20"/>
              <w:jc w:val="center"/>
              <w:rPr>
                <w:rFonts w:ascii="Bookman Old Style" w:hAnsi="Bookman Old Style" w:cs="Arial"/>
                <w:b/>
                <w:bCs/>
                <w:sz w:val="22"/>
                <w:szCs w:val="22"/>
              </w:rPr>
            </w:pPr>
            <w:r w:rsidRPr="004A22DE">
              <w:rPr>
                <w:rFonts w:ascii="Bookman Old Style" w:hAnsi="Bookman Old Style" w:cs="Arial"/>
                <w:b/>
                <w:bCs/>
                <w:sz w:val="22"/>
                <w:szCs w:val="22"/>
              </w:rPr>
              <w:t>AÑO 1</w:t>
            </w:r>
          </w:p>
        </w:tc>
        <w:tc>
          <w:tcPr>
            <w:tcW w:w="130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13401D1" w14:textId="77777777" w:rsidR="0092412E" w:rsidRPr="004A22DE" w:rsidRDefault="0092412E" w:rsidP="004A22DE">
            <w:pPr>
              <w:widowControl w:val="0"/>
              <w:adjustRightInd w:val="0"/>
              <w:ind w:left="0" w:right="20"/>
              <w:jc w:val="center"/>
              <w:rPr>
                <w:rFonts w:ascii="Bookman Old Style" w:hAnsi="Bookman Old Style" w:cs="Arial"/>
                <w:b/>
                <w:bCs/>
                <w:sz w:val="22"/>
                <w:szCs w:val="22"/>
              </w:rPr>
            </w:pPr>
            <w:r w:rsidRPr="004A22DE">
              <w:rPr>
                <w:rFonts w:ascii="Bookman Old Style" w:hAnsi="Bookman Old Style" w:cs="Arial"/>
                <w:b/>
                <w:bCs/>
                <w:sz w:val="22"/>
                <w:szCs w:val="22"/>
              </w:rPr>
              <w:t>AÑO 2</w:t>
            </w:r>
          </w:p>
        </w:tc>
        <w:tc>
          <w:tcPr>
            <w:tcW w:w="130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3369175" w14:textId="77777777" w:rsidR="0092412E" w:rsidRPr="004A22DE" w:rsidRDefault="0092412E" w:rsidP="004A22DE">
            <w:pPr>
              <w:widowControl w:val="0"/>
              <w:adjustRightInd w:val="0"/>
              <w:ind w:left="0" w:right="20"/>
              <w:jc w:val="center"/>
              <w:rPr>
                <w:rFonts w:ascii="Bookman Old Style" w:hAnsi="Bookman Old Style" w:cs="Arial"/>
                <w:b/>
                <w:bCs/>
                <w:sz w:val="22"/>
                <w:szCs w:val="22"/>
              </w:rPr>
            </w:pPr>
            <w:r w:rsidRPr="004A22DE">
              <w:rPr>
                <w:rFonts w:ascii="Bookman Old Style" w:hAnsi="Bookman Old Style" w:cs="Arial"/>
                <w:b/>
                <w:bCs/>
                <w:sz w:val="22"/>
                <w:szCs w:val="22"/>
              </w:rPr>
              <w:t>AÑO 3</w:t>
            </w:r>
          </w:p>
        </w:tc>
        <w:tc>
          <w:tcPr>
            <w:tcW w:w="130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F7709DF" w14:textId="77777777" w:rsidR="0092412E" w:rsidRPr="004A22DE" w:rsidRDefault="0092412E" w:rsidP="004A22DE">
            <w:pPr>
              <w:widowControl w:val="0"/>
              <w:adjustRightInd w:val="0"/>
              <w:ind w:left="0" w:right="20"/>
              <w:jc w:val="center"/>
              <w:rPr>
                <w:rFonts w:ascii="Bookman Old Style" w:hAnsi="Bookman Old Style" w:cs="Arial"/>
                <w:b/>
                <w:bCs/>
                <w:sz w:val="22"/>
                <w:szCs w:val="22"/>
              </w:rPr>
            </w:pPr>
            <w:r w:rsidRPr="004A22DE">
              <w:rPr>
                <w:rFonts w:ascii="Bookman Old Style" w:hAnsi="Bookman Old Style" w:cs="Arial"/>
                <w:b/>
                <w:bCs/>
                <w:sz w:val="22"/>
                <w:szCs w:val="22"/>
              </w:rPr>
              <w:t>AÑO 4</w:t>
            </w:r>
          </w:p>
        </w:tc>
        <w:tc>
          <w:tcPr>
            <w:tcW w:w="130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4C29E15" w14:textId="77777777" w:rsidR="0092412E" w:rsidRPr="004A22DE" w:rsidRDefault="0092412E" w:rsidP="004A22DE">
            <w:pPr>
              <w:widowControl w:val="0"/>
              <w:adjustRightInd w:val="0"/>
              <w:ind w:left="0" w:right="20"/>
              <w:jc w:val="center"/>
              <w:rPr>
                <w:rFonts w:ascii="Bookman Old Style" w:hAnsi="Bookman Old Style" w:cs="Arial"/>
                <w:b/>
                <w:bCs/>
                <w:sz w:val="22"/>
                <w:szCs w:val="22"/>
              </w:rPr>
            </w:pPr>
            <w:r w:rsidRPr="004A22DE">
              <w:rPr>
                <w:rFonts w:ascii="Bookman Old Style" w:hAnsi="Bookman Old Style" w:cs="Arial"/>
                <w:b/>
                <w:bCs/>
                <w:sz w:val="22"/>
                <w:szCs w:val="22"/>
              </w:rPr>
              <w:t>AÑO 5</w:t>
            </w:r>
          </w:p>
        </w:tc>
      </w:tr>
      <w:tr w:rsidR="00EE2B3C" w:rsidRPr="00B572CF" w14:paraId="208770DD" w14:textId="77777777" w:rsidTr="004A22DE">
        <w:trPr>
          <w:trHeight w:val="465"/>
          <w:jc w:val="center"/>
        </w:trPr>
        <w:tc>
          <w:tcPr>
            <w:tcW w:w="2239" w:type="dxa"/>
            <w:tcBorders>
              <w:top w:val="single" w:sz="4" w:space="0" w:color="auto"/>
              <w:left w:val="single" w:sz="4" w:space="0" w:color="auto"/>
              <w:bottom w:val="single" w:sz="4" w:space="0" w:color="auto"/>
              <w:right w:val="single" w:sz="4" w:space="0" w:color="auto"/>
            </w:tcBorders>
            <w:vAlign w:val="center"/>
          </w:tcPr>
          <w:p w14:paraId="5C454963" w14:textId="77777777" w:rsidR="00EE2B3C" w:rsidRPr="004A22DE" w:rsidRDefault="00EE2B3C" w:rsidP="00EE2B3C">
            <w:pPr>
              <w:ind w:left="0"/>
              <w:rPr>
                <w:rFonts w:ascii="Bookman Old Style" w:eastAsia="Arial Unicode MS" w:hAnsi="Bookman Old Style" w:cs="Arial"/>
                <w:sz w:val="22"/>
                <w:szCs w:val="22"/>
              </w:rPr>
            </w:pPr>
            <w:r w:rsidRPr="004A22DE">
              <w:rPr>
                <w:rFonts w:ascii="Bookman Old Style" w:hAnsi="Bookman Old Style" w:cs="Arial"/>
                <w:sz w:val="22"/>
                <w:szCs w:val="22"/>
              </w:rPr>
              <w:t>Inherentes a la operación</w:t>
            </w:r>
          </w:p>
        </w:tc>
        <w:tc>
          <w:tcPr>
            <w:tcW w:w="1843" w:type="dxa"/>
            <w:tcBorders>
              <w:top w:val="single" w:sz="4" w:space="0" w:color="auto"/>
              <w:left w:val="single" w:sz="4" w:space="0" w:color="auto"/>
              <w:bottom w:val="single" w:sz="4" w:space="0" w:color="auto"/>
              <w:right w:val="single" w:sz="4" w:space="0" w:color="auto"/>
            </w:tcBorders>
            <w:vAlign w:val="center"/>
          </w:tcPr>
          <w:p w14:paraId="691D3D7E" w14:textId="77777777" w:rsidR="00EE2B3C" w:rsidRPr="00EE2B3C" w:rsidRDefault="00EE2B3C" w:rsidP="00EE2B3C">
            <w:pPr>
              <w:ind w:left="0"/>
              <w:jc w:val="center"/>
              <w:rPr>
                <w:rFonts w:ascii="Bookman Old Style" w:hAnsi="Bookman Old Style"/>
                <w:color w:val="000000"/>
                <w:sz w:val="22"/>
                <w:szCs w:val="22"/>
                <w:lang w:val="es-CO" w:eastAsia="es-CO"/>
              </w:rPr>
            </w:pPr>
            <w:r w:rsidRPr="00EE2B3C">
              <w:rPr>
                <w:rFonts w:ascii="Bookman Old Style" w:hAnsi="Bookman Old Style"/>
                <w:color w:val="000000"/>
                <w:sz w:val="22"/>
                <w:szCs w:val="22"/>
              </w:rPr>
              <w:t>1.329.362.736</w:t>
            </w:r>
          </w:p>
        </w:tc>
        <w:tc>
          <w:tcPr>
            <w:tcW w:w="1304" w:type="dxa"/>
            <w:tcBorders>
              <w:top w:val="single" w:sz="4" w:space="0" w:color="auto"/>
              <w:left w:val="single" w:sz="4" w:space="0" w:color="auto"/>
              <w:bottom w:val="single" w:sz="4" w:space="0" w:color="auto"/>
              <w:right w:val="single" w:sz="4" w:space="0" w:color="auto"/>
            </w:tcBorders>
            <w:vAlign w:val="center"/>
          </w:tcPr>
          <w:p w14:paraId="21CD0582" w14:textId="77777777" w:rsidR="00EE2B3C" w:rsidRPr="00EE2B3C" w:rsidRDefault="00EE2B3C" w:rsidP="00EE2B3C">
            <w:pPr>
              <w:ind w:left="0"/>
              <w:jc w:val="center"/>
              <w:rPr>
                <w:rFonts w:ascii="Bookman Old Style" w:hAnsi="Bookman Old Style"/>
                <w:color w:val="000000"/>
                <w:sz w:val="22"/>
                <w:szCs w:val="22"/>
              </w:rPr>
            </w:pPr>
            <w:r w:rsidRPr="00EE2B3C">
              <w:rPr>
                <w:rFonts w:ascii="Bookman Old Style" w:hAnsi="Bookman Old Style"/>
                <w:color w:val="000000"/>
                <w:sz w:val="22"/>
                <w:szCs w:val="22"/>
              </w:rPr>
              <w:t>0,00</w:t>
            </w:r>
          </w:p>
        </w:tc>
        <w:tc>
          <w:tcPr>
            <w:tcW w:w="1304" w:type="dxa"/>
            <w:tcBorders>
              <w:top w:val="single" w:sz="4" w:space="0" w:color="auto"/>
              <w:left w:val="single" w:sz="4" w:space="0" w:color="auto"/>
              <w:bottom w:val="single" w:sz="4" w:space="0" w:color="auto"/>
              <w:right w:val="single" w:sz="4" w:space="0" w:color="auto"/>
            </w:tcBorders>
            <w:vAlign w:val="center"/>
          </w:tcPr>
          <w:p w14:paraId="515913EF" w14:textId="77777777" w:rsidR="00EE2B3C" w:rsidRPr="00EE2B3C" w:rsidRDefault="00EE2B3C" w:rsidP="00EE2B3C">
            <w:pPr>
              <w:ind w:left="0"/>
              <w:jc w:val="center"/>
              <w:rPr>
                <w:rFonts w:ascii="Bookman Old Style" w:hAnsi="Bookman Old Style"/>
                <w:color w:val="000000"/>
                <w:sz w:val="22"/>
                <w:szCs w:val="22"/>
              </w:rPr>
            </w:pPr>
            <w:r w:rsidRPr="00EE2B3C">
              <w:rPr>
                <w:rFonts w:ascii="Bookman Old Style" w:hAnsi="Bookman Old Style"/>
                <w:color w:val="000000"/>
                <w:sz w:val="22"/>
                <w:szCs w:val="22"/>
              </w:rPr>
              <w:t>0,00</w:t>
            </w:r>
          </w:p>
        </w:tc>
        <w:tc>
          <w:tcPr>
            <w:tcW w:w="1304" w:type="dxa"/>
            <w:tcBorders>
              <w:top w:val="single" w:sz="4" w:space="0" w:color="auto"/>
              <w:left w:val="single" w:sz="4" w:space="0" w:color="auto"/>
              <w:bottom w:val="single" w:sz="4" w:space="0" w:color="auto"/>
              <w:right w:val="single" w:sz="4" w:space="0" w:color="auto"/>
            </w:tcBorders>
            <w:vAlign w:val="center"/>
          </w:tcPr>
          <w:p w14:paraId="615E8B25" w14:textId="77777777" w:rsidR="00EE2B3C" w:rsidRPr="00EE2B3C" w:rsidRDefault="00EE2B3C" w:rsidP="00EE2B3C">
            <w:pPr>
              <w:ind w:left="0"/>
              <w:jc w:val="center"/>
              <w:rPr>
                <w:rFonts w:ascii="Bookman Old Style" w:hAnsi="Bookman Old Style"/>
                <w:color w:val="000000"/>
                <w:sz w:val="22"/>
                <w:szCs w:val="22"/>
              </w:rPr>
            </w:pPr>
            <w:r w:rsidRPr="00EE2B3C">
              <w:rPr>
                <w:rFonts w:ascii="Bookman Old Style" w:hAnsi="Bookman Old Style"/>
                <w:color w:val="000000"/>
                <w:sz w:val="22"/>
                <w:szCs w:val="22"/>
              </w:rPr>
              <w:t>0,00</w:t>
            </w:r>
          </w:p>
        </w:tc>
        <w:tc>
          <w:tcPr>
            <w:tcW w:w="1304" w:type="dxa"/>
            <w:tcBorders>
              <w:top w:val="single" w:sz="4" w:space="0" w:color="auto"/>
              <w:left w:val="single" w:sz="4" w:space="0" w:color="auto"/>
              <w:bottom w:val="single" w:sz="4" w:space="0" w:color="auto"/>
              <w:right w:val="single" w:sz="4" w:space="0" w:color="auto"/>
            </w:tcBorders>
            <w:vAlign w:val="center"/>
          </w:tcPr>
          <w:p w14:paraId="030CE3AF" w14:textId="77777777" w:rsidR="00EE2B3C" w:rsidRPr="00EE2B3C" w:rsidRDefault="00EE2B3C" w:rsidP="00EE2B3C">
            <w:pPr>
              <w:ind w:left="0"/>
              <w:jc w:val="center"/>
              <w:rPr>
                <w:rFonts w:ascii="Bookman Old Style" w:hAnsi="Bookman Old Style"/>
                <w:color w:val="000000"/>
                <w:sz w:val="22"/>
                <w:szCs w:val="22"/>
              </w:rPr>
            </w:pPr>
            <w:r w:rsidRPr="00EE2B3C">
              <w:rPr>
                <w:rFonts w:ascii="Bookman Old Style" w:hAnsi="Bookman Old Style"/>
                <w:color w:val="000000"/>
                <w:sz w:val="22"/>
                <w:szCs w:val="22"/>
              </w:rPr>
              <w:t>0,00</w:t>
            </w:r>
          </w:p>
        </w:tc>
      </w:tr>
      <w:tr w:rsidR="00EE2B3C" w:rsidRPr="00B572CF" w14:paraId="5E862399" w14:textId="77777777" w:rsidTr="004A22DE">
        <w:trPr>
          <w:trHeight w:val="465"/>
          <w:jc w:val="center"/>
        </w:trPr>
        <w:tc>
          <w:tcPr>
            <w:tcW w:w="2239" w:type="dxa"/>
            <w:tcBorders>
              <w:top w:val="single" w:sz="4" w:space="0" w:color="auto"/>
              <w:left w:val="single" w:sz="4" w:space="0" w:color="auto"/>
              <w:bottom w:val="single" w:sz="4" w:space="0" w:color="auto"/>
              <w:right w:val="single" w:sz="4" w:space="0" w:color="auto"/>
            </w:tcBorders>
            <w:vAlign w:val="center"/>
            <w:hideMark/>
          </w:tcPr>
          <w:p w14:paraId="0701A249" w14:textId="77777777" w:rsidR="00EE2B3C" w:rsidRPr="004A22DE" w:rsidRDefault="00EE2B3C" w:rsidP="00EE2B3C">
            <w:pPr>
              <w:ind w:left="0"/>
              <w:rPr>
                <w:rFonts w:ascii="Bookman Old Style" w:hAnsi="Bookman Old Style" w:cs="Arial"/>
                <w:sz w:val="22"/>
                <w:szCs w:val="22"/>
              </w:rPr>
            </w:pPr>
            <w:r w:rsidRPr="004A22DE">
              <w:rPr>
                <w:rFonts w:ascii="Bookman Old Style" w:hAnsi="Bookman Old Style" w:cs="Arial"/>
                <w:sz w:val="22"/>
                <w:szCs w:val="22"/>
              </w:rPr>
              <w:t>Especiales</w:t>
            </w:r>
          </w:p>
        </w:tc>
        <w:tc>
          <w:tcPr>
            <w:tcW w:w="1843" w:type="dxa"/>
            <w:tcBorders>
              <w:top w:val="single" w:sz="4" w:space="0" w:color="auto"/>
              <w:left w:val="single" w:sz="4" w:space="0" w:color="auto"/>
              <w:bottom w:val="single" w:sz="4" w:space="0" w:color="auto"/>
              <w:right w:val="single" w:sz="4" w:space="0" w:color="auto"/>
            </w:tcBorders>
            <w:vAlign w:val="center"/>
          </w:tcPr>
          <w:p w14:paraId="64BB8663" w14:textId="77777777" w:rsidR="00EE2B3C" w:rsidRPr="00EE2B3C" w:rsidRDefault="00EE2B3C" w:rsidP="00EE2B3C">
            <w:pPr>
              <w:ind w:left="0"/>
              <w:jc w:val="center"/>
              <w:rPr>
                <w:rFonts w:ascii="Bookman Old Style" w:hAnsi="Bookman Old Style"/>
                <w:color w:val="000000"/>
                <w:sz w:val="22"/>
                <w:szCs w:val="22"/>
              </w:rPr>
            </w:pPr>
            <w:r w:rsidRPr="00EE2B3C">
              <w:rPr>
                <w:rFonts w:ascii="Bookman Old Style" w:hAnsi="Bookman Old Style"/>
                <w:color w:val="000000"/>
                <w:sz w:val="22"/>
                <w:szCs w:val="22"/>
              </w:rPr>
              <w:t>287.953.454</w:t>
            </w:r>
          </w:p>
        </w:tc>
        <w:tc>
          <w:tcPr>
            <w:tcW w:w="1304" w:type="dxa"/>
            <w:tcBorders>
              <w:top w:val="single" w:sz="4" w:space="0" w:color="auto"/>
              <w:left w:val="single" w:sz="4" w:space="0" w:color="auto"/>
              <w:bottom w:val="single" w:sz="4" w:space="0" w:color="auto"/>
              <w:right w:val="single" w:sz="4" w:space="0" w:color="auto"/>
            </w:tcBorders>
            <w:vAlign w:val="center"/>
          </w:tcPr>
          <w:p w14:paraId="091F62D4" w14:textId="77777777" w:rsidR="00EE2B3C" w:rsidRPr="00EE2B3C" w:rsidRDefault="00EE2B3C" w:rsidP="00EE2B3C">
            <w:pPr>
              <w:ind w:left="0"/>
              <w:jc w:val="center"/>
              <w:rPr>
                <w:rFonts w:ascii="Bookman Old Style" w:hAnsi="Bookman Old Style"/>
                <w:color w:val="000000"/>
                <w:sz w:val="22"/>
                <w:szCs w:val="22"/>
              </w:rPr>
            </w:pPr>
            <w:r w:rsidRPr="00EE2B3C">
              <w:rPr>
                <w:rFonts w:ascii="Bookman Old Style" w:hAnsi="Bookman Old Style"/>
                <w:color w:val="000000"/>
                <w:sz w:val="22"/>
                <w:szCs w:val="22"/>
              </w:rPr>
              <w:t>0,00</w:t>
            </w:r>
          </w:p>
        </w:tc>
        <w:tc>
          <w:tcPr>
            <w:tcW w:w="1304" w:type="dxa"/>
            <w:tcBorders>
              <w:top w:val="single" w:sz="4" w:space="0" w:color="auto"/>
              <w:left w:val="single" w:sz="4" w:space="0" w:color="auto"/>
              <w:bottom w:val="single" w:sz="4" w:space="0" w:color="auto"/>
              <w:right w:val="single" w:sz="4" w:space="0" w:color="auto"/>
            </w:tcBorders>
            <w:vAlign w:val="center"/>
          </w:tcPr>
          <w:p w14:paraId="141F10D9" w14:textId="77777777" w:rsidR="00EE2B3C" w:rsidRPr="00EE2B3C" w:rsidRDefault="00EE2B3C" w:rsidP="00EE2B3C">
            <w:pPr>
              <w:ind w:left="0"/>
              <w:jc w:val="center"/>
              <w:rPr>
                <w:rFonts w:ascii="Bookman Old Style" w:hAnsi="Bookman Old Style"/>
                <w:color w:val="000000"/>
                <w:sz w:val="22"/>
                <w:szCs w:val="22"/>
              </w:rPr>
            </w:pPr>
            <w:r w:rsidRPr="00EE2B3C">
              <w:rPr>
                <w:rFonts w:ascii="Bookman Old Style" w:hAnsi="Bookman Old Style"/>
                <w:color w:val="000000"/>
                <w:sz w:val="22"/>
                <w:szCs w:val="22"/>
              </w:rPr>
              <w:t>0,00</w:t>
            </w:r>
          </w:p>
        </w:tc>
        <w:tc>
          <w:tcPr>
            <w:tcW w:w="1304" w:type="dxa"/>
            <w:tcBorders>
              <w:top w:val="single" w:sz="4" w:space="0" w:color="auto"/>
              <w:left w:val="single" w:sz="4" w:space="0" w:color="auto"/>
              <w:bottom w:val="single" w:sz="4" w:space="0" w:color="auto"/>
              <w:right w:val="single" w:sz="4" w:space="0" w:color="auto"/>
            </w:tcBorders>
            <w:vAlign w:val="center"/>
          </w:tcPr>
          <w:p w14:paraId="06D6004B" w14:textId="77777777" w:rsidR="00EE2B3C" w:rsidRPr="00EE2B3C" w:rsidRDefault="00EE2B3C" w:rsidP="00EE2B3C">
            <w:pPr>
              <w:ind w:left="0"/>
              <w:jc w:val="center"/>
              <w:rPr>
                <w:rFonts w:ascii="Bookman Old Style" w:hAnsi="Bookman Old Style"/>
                <w:color w:val="000000"/>
                <w:sz w:val="22"/>
                <w:szCs w:val="22"/>
              </w:rPr>
            </w:pPr>
            <w:r w:rsidRPr="00EE2B3C">
              <w:rPr>
                <w:rFonts w:ascii="Bookman Old Style" w:hAnsi="Bookman Old Style"/>
                <w:color w:val="000000"/>
                <w:sz w:val="22"/>
                <w:szCs w:val="22"/>
              </w:rPr>
              <w:t>0,00</w:t>
            </w:r>
          </w:p>
        </w:tc>
        <w:tc>
          <w:tcPr>
            <w:tcW w:w="1304" w:type="dxa"/>
            <w:tcBorders>
              <w:top w:val="single" w:sz="4" w:space="0" w:color="auto"/>
              <w:left w:val="single" w:sz="4" w:space="0" w:color="auto"/>
              <w:bottom w:val="single" w:sz="4" w:space="0" w:color="auto"/>
              <w:right w:val="single" w:sz="4" w:space="0" w:color="auto"/>
            </w:tcBorders>
            <w:vAlign w:val="center"/>
          </w:tcPr>
          <w:p w14:paraId="5AD5FE35" w14:textId="77777777" w:rsidR="00EE2B3C" w:rsidRPr="00EE2B3C" w:rsidRDefault="00EE2B3C" w:rsidP="00EE2B3C">
            <w:pPr>
              <w:ind w:left="0"/>
              <w:jc w:val="center"/>
              <w:rPr>
                <w:rFonts w:ascii="Bookman Old Style" w:hAnsi="Bookman Old Style"/>
                <w:color w:val="000000"/>
                <w:sz w:val="22"/>
                <w:szCs w:val="22"/>
              </w:rPr>
            </w:pPr>
            <w:r w:rsidRPr="00EE2B3C">
              <w:rPr>
                <w:rFonts w:ascii="Bookman Old Style" w:hAnsi="Bookman Old Style"/>
                <w:color w:val="000000"/>
                <w:sz w:val="22"/>
                <w:szCs w:val="22"/>
              </w:rPr>
              <w:t>0,00</w:t>
            </w:r>
          </w:p>
        </w:tc>
      </w:tr>
      <w:tr w:rsidR="00EE2B3C" w:rsidRPr="00B572CF" w14:paraId="4A55D461" w14:textId="77777777" w:rsidTr="004A22DE">
        <w:trPr>
          <w:trHeight w:val="465"/>
          <w:jc w:val="center"/>
        </w:trPr>
        <w:tc>
          <w:tcPr>
            <w:tcW w:w="2239" w:type="dxa"/>
            <w:tcBorders>
              <w:top w:val="single" w:sz="4" w:space="0" w:color="auto"/>
              <w:left w:val="single" w:sz="4" w:space="0" w:color="auto"/>
              <w:bottom w:val="single" w:sz="4" w:space="0" w:color="auto"/>
              <w:right w:val="single" w:sz="4" w:space="0" w:color="auto"/>
            </w:tcBorders>
            <w:vAlign w:val="center"/>
          </w:tcPr>
          <w:p w14:paraId="5B109772" w14:textId="77777777" w:rsidR="00EE2B3C" w:rsidRPr="004A22DE" w:rsidRDefault="00EE2B3C" w:rsidP="00EE2B3C">
            <w:pPr>
              <w:ind w:left="0"/>
              <w:rPr>
                <w:rFonts w:ascii="Bookman Old Style" w:hAnsi="Bookman Old Style" w:cs="Arial"/>
                <w:sz w:val="22"/>
                <w:szCs w:val="22"/>
              </w:rPr>
            </w:pPr>
            <w:r w:rsidRPr="004A22DE">
              <w:rPr>
                <w:rFonts w:ascii="Bookman Old Style" w:hAnsi="Bookman Old Style" w:cs="Arial"/>
                <w:sz w:val="22"/>
                <w:szCs w:val="22"/>
              </w:rPr>
              <w:t>Calidad del servicio</w:t>
            </w:r>
          </w:p>
        </w:tc>
        <w:tc>
          <w:tcPr>
            <w:tcW w:w="1843" w:type="dxa"/>
            <w:tcBorders>
              <w:top w:val="single" w:sz="4" w:space="0" w:color="auto"/>
              <w:left w:val="single" w:sz="4" w:space="0" w:color="auto"/>
              <w:bottom w:val="single" w:sz="4" w:space="0" w:color="auto"/>
              <w:right w:val="single" w:sz="4" w:space="0" w:color="auto"/>
            </w:tcBorders>
            <w:vAlign w:val="center"/>
          </w:tcPr>
          <w:p w14:paraId="268EDBB7" w14:textId="77777777" w:rsidR="00EE2B3C" w:rsidRPr="00EE2B3C" w:rsidRDefault="00EE2B3C" w:rsidP="00EE2B3C">
            <w:pPr>
              <w:ind w:left="0"/>
              <w:jc w:val="center"/>
              <w:rPr>
                <w:rFonts w:ascii="Bookman Old Style" w:hAnsi="Bookman Old Style"/>
                <w:color w:val="000000"/>
                <w:sz w:val="22"/>
                <w:szCs w:val="22"/>
              </w:rPr>
            </w:pPr>
            <w:r w:rsidRPr="00EE2B3C">
              <w:rPr>
                <w:rFonts w:ascii="Bookman Old Style" w:hAnsi="Bookman Old Style"/>
                <w:color w:val="000000"/>
                <w:sz w:val="22"/>
                <w:szCs w:val="22"/>
              </w:rPr>
              <w:t>58.116.246</w:t>
            </w:r>
          </w:p>
        </w:tc>
        <w:tc>
          <w:tcPr>
            <w:tcW w:w="1304" w:type="dxa"/>
            <w:tcBorders>
              <w:top w:val="single" w:sz="4" w:space="0" w:color="auto"/>
              <w:left w:val="single" w:sz="4" w:space="0" w:color="auto"/>
              <w:bottom w:val="single" w:sz="4" w:space="0" w:color="auto"/>
              <w:right w:val="single" w:sz="4" w:space="0" w:color="auto"/>
            </w:tcBorders>
            <w:vAlign w:val="center"/>
          </w:tcPr>
          <w:p w14:paraId="518FB327" w14:textId="77777777" w:rsidR="00EE2B3C" w:rsidRPr="00EE2B3C" w:rsidRDefault="00EE2B3C" w:rsidP="00EE2B3C">
            <w:pPr>
              <w:ind w:left="0"/>
              <w:jc w:val="center"/>
              <w:rPr>
                <w:rFonts w:ascii="Bookman Old Style" w:hAnsi="Bookman Old Style"/>
                <w:color w:val="000000"/>
                <w:sz w:val="22"/>
                <w:szCs w:val="22"/>
              </w:rPr>
            </w:pPr>
            <w:r w:rsidRPr="00EE2B3C">
              <w:rPr>
                <w:rFonts w:ascii="Bookman Old Style" w:hAnsi="Bookman Old Style"/>
                <w:color w:val="000000"/>
                <w:sz w:val="22"/>
                <w:szCs w:val="22"/>
              </w:rPr>
              <w:t>0,00</w:t>
            </w:r>
          </w:p>
        </w:tc>
        <w:tc>
          <w:tcPr>
            <w:tcW w:w="1304" w:type="dxa"/>
            <w:tcBorders>
              <w:top w:val="single" w:sz="4" w:space="0" w:color="auto"/>
              <w:left w:val="single" w:sz="4" w:space="0" w:color="auto"/>
              <w:bottom w:val="single" w:sz="4" w:space="0" w:color="auto"/>
              <w:right w:val="single" w:sz="4" w:space="0" w:color="auto"/>
            </w:tcBorders>
            <w:vAlign w:val="center"/>
          </w:tcPr>
          <w:p w14:paraId="10D8B770" w14:textId="77777777" w:rsidR="00EE2B3C" w:rsidRPr="00EE2B3C" w:rsidRDefault="00EE2B3C" w:rsidP="00EE2B3C">
            <w:pPr>
              <w:ind w:left="0"/>
              <w:jc w:val="center"/>
              <w:rPr>
                <w:rFonts w:ascii="Bookman Old Style" w:hAnsi="Bookman Old Style"/>
                <w:color w:val="000000"/>
                <w:sz w:val="22"/>
                <w:szCs w:val="22"/>
              </w:rPr>
            </w:pPr>
            <w:r w:rsidRPr="00EE2B3C">
              <w:rPr>
                <w:rFonts w:ascii="Bookman Old Style" w:hAnsi="Bookman Old Style"/>
                <w:color w:val="000000"/>
                <w:sz w:val="22"/>
                <w:szCs w:val="22"/>
              </w:rPr>
              <w:t>0,00</w:t>
            </w:r>
          </w:p>
        </w:tc>
        <w:tc>
          <w:tcPr>
            <w:tcW w:w="1304" w:type="dxa"/>
            <w:tcBorders>
              <w:top w:val="single" w:sz="4" w:space="0" w:color="auto"/>
              <w:left w:val="single" w:sz="4" w:space="0" w:color="auto"/>
              <w:bottom w:val="single" w:sz="4" w:space="0" w:color="auto"/>
              <w:right w:val="single" w:sz="4" w:space="0" w:color="auto"/>
            </w:tcBorders>
            <w:vAlign w:val="center"/>
          </w:tcPr>
          <w:p w14:paraId="6501F61D" w14:textId="77777777" w:rsidR="00EE2B3C" w:rsidRPr="00EE2B3C" w:rsidRDefault="00EE2B3C" w:rsidP="00EE2B3C">
            <w:pPr>
              <w:ind w:left="0"/>
              <w:jc w:val="center"/>
              <w:rPr>
                <w:rFonts w:ascii="Bookman Old Style" w:hAnsi="Bookman Old Style"/>
                <w:color w:val="000000"/>
                <w:sz w:val="22"/>
                <w:szCs w:val="22"/>
              </w:rPr>
            </w:pPr>
            <w:r w:rsidRPr="00EE2B3C">
              <w:rPr>
                <w:rFonts w:ascii="Bookman Old Style" w:hAnsi="Bookman Old Style"/>
                <w:color w:val="000000"/>
                <w:sz w:val="22"/>
                <w:szCs w:val="22"/>
              </w:rPr>
              <w:t>0,00</w:t>
            </w:r>
          </w:p>
        </w:tc>
        <w:tc>
          <w:tcPr>
            <w:tcW w:w="1304" w:type="dxa"/>
            <w:tcBorders>
              <w:top w:val="single" w:sz="4" w:space="0" w:color="auto"/>
              <w:left w:val="single" w:sz="4" w:space="0" w:color="auto"/>
              <w:bottom w:val="single" w:sz="4" w:space="0" w:color="auto"/>
              <w:right w:val="single" w:sz="4" w:space="0" w:color="auto"/>
            </w:tcBorders>
            <w:vAlign w:val="center"/>
          </w:tcPr>
          <w:p w14:paraId="174B99BE" w14:textId="77777777" w:rsidR="00EE2B3C" w:rsidRPr="00EE2B3C" w:rsidRDefault="00EE2B3C" w:rsidP="00EE2B3C">
            <w:pPr>
              <w:ind w:left="0"/>
              <w:jc w:val="center"/>
              <w:rPr>
                <w:rFonts w:ascii="Bookman Old Style" w:hAnsi="Bookman Old Style"/>
                <w:color w:val="000000"/>
                <w:sz w:val="22"/>
                <w:szCs w:val="22"/>
              </w:rPr>
            </w:pPr>
            <w:r w:rsidRPr="00EE2B3C">
              <w:rPr>
                <w:rFonts w:ascii="Bookman Old Style" w:hAnsi="Bookman Old Style"/>
                <w:color w:val="000000"/>
                <w:sz w:val="22"/>
                <w:szCs w:val="22"/>
              </w:rPr>
              <w:t>0,00</w:t>
            </w:r>
          </w:p>
        </w:tc>
      </w:tr>
      <w:tr w:rsidR="00EE2B3C" w:rsidRPr="001321BD" w14:paraId="0D1DC59B" w14:textId="77777777" w:rsidTr="004A22DE">
        <w:trPr>
          <w:trHeight w:val="370"/>
          <w:jc w:val="center"/>
        </w:trPr>
        <w:tc>
          <w:tcPr>
            <w:tcW w:w="223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9C17C95" w14:textId="77777777" w:rsidR="00EE2B3C" w:rsidRPr="004A22DE" w:rsidRDefault="00EE2B3C" w:rsidP="00EE2B3C">
            <w:pPr>
              <w:widowControl w:val="0"/>
              <w:adjustRightInd w:val="0"/>
              <w:ind w:left="0" w:right="20"/>
              <w:rPr>
                <w:rFonts w:ascii="Bookman Old Style" w:hAnsi="Bookman Old Style" w:cs="Arial"/>
                <w:b/>
                <w:bCs/>
                <w:sz w:val="22"/>
                <w:szCs w:val="22"/>
              </w:rPr>
            </w:pPr>
            <w:r w:rsidRPr="004A22DE">
              <w:rPr>
                <w:rFonts w:ascii="Bookman Old Style" w:hAnsi="Bookman Old Style" w:cs="Arial"/>
                <w:b/>
                <w:bCs/>
                <w:sz w:val="22"/>
                <w:szCs w:val="22"/>
              </w:rPr>
              <w:t>Inversiones</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6ED536D2" w14:textId="77777777" w:rsidR="00EE2B3C" w:rsidRPr="00EE2B3C" w:rsidRDefault="00EE2B3C" w:rsidP="00EE2B3C">
            <w:pPr>
              <w:ind w:left="0"/>
              <w:jc w:val="center"/>
              <w:rPr>
                <w:rFonts w:ascii="Bookman Old Style" w:hAnsi="Bookman Old Style"/>
                <w:color w:val="000000"/>
                <w:sz w:val="22"/>
                <w:szCs w:val="22"/>
              </w:rPr>
            </w:pPr>
            <w:r w:rsidRPr="00EE2B3C">
              <w:rPr>
                <w:rFonts w:ascii="Bookman Old Style" w:hAnsi="Bookman Old Style"/>
                <w:color w:val="000000"/>
                <w:sz w:val="22"/>
                <w:szCs w:val="22"/>
              </w:rPr>
              <w:t>1.675.432.437</w:t>
            </w:r>
          </w:p>
        </w:tc>
        <w:tc>
          <w:tcPr>
            <w:tcW w:w="1304" w:type="dxa"/>
            <w:tcBorders>
              <w:top w:val="single" w:sz="4" w:space="0" w:color="auto"/>
              <w:left w:val="single" w:sz="4" w:space="0" w:color="auto"/>
              <w:bottom w:val="single" w:sz="4" w:space="0" w:color="auto"/>
              <w:right w:val="single" w:sz="4" w:space="0" w:color="auto"/>
            </w:tcBorders>
            <w:shd w:val="clear" w:color="auto" w:fill="D9D9D9"/>
            <w:vAlign w:val="center"/>
          </w:tcPr>
          <w:p w14:paraId="04A4F634" w14:textId="77777777" w:rsidR="00EE2B3C" w:rsidRPr="00EE2B3C" w:rsidRDefault="00EE2B3C" w:rsidP="00EE2B3C">
            <w:pPr>
              <w:ind w:left="0"/>
              <w:jc w:val="center"/>
              <w:rPr>
                <w:rFonts w:ascii="Bookman Old Style" w:hAnsi="Bookman Old Style"/>
                <w:color w:val="000000"/>
                <w:sz w:val="22"/>
                <w:szCs w:val="22"/>
              </w:rPr>
            </w:pPr>
            <w:r w:rsidRPr="00EE2B3C">
              <w:rPr>
                <w:rFonts w:ascii="Bookman Old Style" w:hAnsi="Bookman Old Style"/>
                <w:color w:val="000000"/>
                <w:sz w:val="22"/>
                <w:szCs w:val="22"/>
              </w:rPr>
              <w:t>0,00</w:t>
            </w:r>
          </w:p>
        </w:tc>
        <w:tc>
          <w:tcPr>
            <w:tcW w:w="1304" w:type="dxa"/>
            <w:tcBorders>
              <w:top w:val="single" w:sz="4" w:space="0" w:color="auto"/>
              <w:left w:val="single" w:sz="4" w:space="0" w:color="auto"/>
              <w:bottom w:val="single" w:sz="4" w:space="0" w:color="auto"/>
              <w:right w:val="single" w:sz="4" w:space="0" w:color="auto"/>
            </w:tcBorders>
            <w:shd w:val="clear" w:color="auto" w:fill="D9D9D9"/>
            <w:vAlign w:val="center"/>
          </w:tcPr>
          <w:p w14:paraId="4785C92F" w14:textId="77777777" w:rsidR="00EE2B3C" w:rsidRPr="00EE2B3C" w:rsidRDefault="00EE2B3C" w:rsidP="00EE2B3C">
            <w:pPr>
              <w:ind w:left="0"/>
              <w:jc w:val="center"/>
              <w:rPr>
                <w:rFonts w:ascii="Bookman Old Style" w:hAnsi="Bookman Old Style"/>
                <w:color w:val="000000"/>
                <w:sz w:val="22"/>
                <w:szCs w:val="22"/>
              </w:rPr>
            </w:pPr>
            <w:r w:rsidRPr="00EE2B3C">
              <w:rPr>
                <w:rFonts w:ascii="Bookman Old Style" w:hAnsi="Bookman Old Style"/>
                <w:color w:val="000000"/>
                <w:sz w:val="22"/>
                <w:szCs w:val="22"/>
              </w:rPr>
              <w:t>0,00</w:t>
            </w:r>
          </w:p>
        </w:tc>
        <w:tc>
          <w:tcPr>
            <w:tcW w:w="1304" w:type="dxa"/>
            <w:tcBorders>
              <w:top w:val="single" w:sz="4" w:space="0" w:color="auto"/>
              <w:left w:val="single" w:sz="4" w:space="0" w:color="auto"/>
              <w:bottom w:val="single" w:sz="4" w:space="0" w:color="auto"/>
              <w:right w:val="single" w:sz="4" w:space="0" w:color="auto"/>
            </w:tcBorders>
            <w:shd w:val="clear" w:color="auto" w:fill="D9D9D9"/>
            <w:vAlign w:val="center"/>
          </w:tcPr>
          <w:p w14:paraId="7283F4ED" w14:textId="77777777" w:rsidR="00EE2B3C" w:rsidRPr="00EE2B3C" w:rsidRDefault="00EE2B3C" w:rsidP="00EE2B3C">
            <w:pPr>
              <w:ind w:left="0"/>
              <w:jc w:val="center"/>
              <w:rPr>
                <w:rFonts w:ascii="Bookman Old Style" w:hAnsi="Bookman Old Style"/>
                <w:color w:val="000000"/>
                <w:sz w:val="22"/>
                <w:szCs w:val="22"/>
              </w:rPr>
            </w:pPr>
            <w:r w:rsidRPr="00EE2B3C">
              <w:rPr>
                <w:rFonts w:ascii="Bookman Old Style" w:hAnsi="Bookman Old Style"/>
                <w:color w:val="000000"/>
                <w:sz w:val="22"/>
                <w:szCs w:val="22"/>
              </w:rPr>
              <w:t>0,00</w:t>
            </w:r>
          </w:p>
        </w:tc>
        <w:tc>
          <w:tcPr>
            <w:tcW w:w="1304" w:type="dxa"/>
            <w:tcBorders>
              <w:top w:val="single" w:sz="4" w:space="0" w:color="auto"/>
              <w:left w:val="single" w:sz="4" w:space="0" w:color="auto"/>
              <w:bottom w:val="single" w:sz="4" w:space="0" w:color="auto"/>
              <w:right w:val="single" w:sz="4" w:space="0" w:color="auto"/>
            </w:tcBorders>
            <w:shd w:val="clear" w:color="auto" w:fill="D9D9D9"/>
            <w:vAlign w:val="center"/>
          </w:tcPr>
          <w:p w14:paraId="4B5814AB" w14:textId="77777777" w:rsidR="00EE2B3C" w:rsidRPr="00EE2B3C" w:rsidRDefault="00EE2B3C" w:rsidP="00EE2B3C">
            <w:pPr>
              <w:ind w:left="0"/>
              <w:jc w:val="center"/>
              <w:rPr>
                <w:rFonts w:ascii="Bookman Old Style" w:hAnsi="Bookman Old Style"/>
                <w:color w:val="000000"/>
                <w:sz w:val="22"/>
                <w:szCs w:val="22"/>
              </w:rPr>
            </w:pPr>
            <w:r w:rsidRPr="00EE2B3C">
              <w:rPr>
                <w:rFonts w:ascii="Bookman Old Style" w:hAnsi="Bookman Old Style"/>
                <w:color w:val="000000"/>
                <w:sz w:val="22"/>
                <w:szCs w:val="22"/>
              </w:rPr>
              <w:t>0,00</w:t>
            </w:r>
          </w:p>
        </w:tc>
      </w:tr>
    </w:tbl>
    <w:p w14:paraId="4A328AD9" w14:textId="77777777" w:rsidR="0092412E" w:rsidRPr="002442D8" w:rsidRDefault="0092412E" w:rsidP="0064635B">
      <w:pPr>
        <w:spacing w:after="240"/>
        <w:ind w:left="851" w:right="-91" w:hanging="851"/>
        <w:jc w:val="both"/>
        <w:rPr>
          <w:rFonts w:ascii="Bookman Old Style" w:hAnsi="Bookman Old Style" w:cs="Arial"/>
          <w:sz w:val="18"/>
        </w:rPr>
      </w:pPr>
      <w:r w:rsidRPr="002442D8">
        <w:rPr>
          <w:rFonts w:ascii="Bookman Old Style" w:hAnsi="Bookman Old Style" w:cs="Arial"/>
          <w:sz w:val="18"/>
        </w:rPr>
        <w:t>Cifras en pesos del 31 de diciembre de 201</w:t>
      </w:r>
      <w:r w:rsidR="00F417E3">
        <w:rPr>
          <w:rFonts w:ascii="Bookman Old Style" w:hAnsi="Bookman Old Style" w:cs="Arial"/>
          <w:sz w:val="18"/>
        </w:rPr>
        <w:t>6</w:t>
      </w:r>
    </w:p>
    <w:p w14:paraId="100581E0" w14:textId="77777777" w:rsidR="00886F37" w:rsidRPr="001954E9" w:rsidRDefault="00930B12" w:rsidP="0064635B">
      <w:pPr>
        <w:keepNext/>
        <w:spacing w:before="240" w:after="240"/>
        <w:ind w:left="0" w:right="-91"/>
        <w:jc w:val="both"/>
        <w:rPr>
          <w:rFonts w:ascii="Bookman Old Style" w:eastAsia="Calibri" w:hAnsi="Bookman Old Style" w:cs="Arial"/>
          <w:b/>
          <w:lang w:val="es-CO" w:eastAsia="en-US"/>
        </w:rPr>
      </w:pPr>
      <w:r>
        <w:rPr>
          <w:rFonts w:ascii="Bookman Old Style" w:eastAsia="Calibri" w:hAnsi="Bookman Old Style" w:cs="Arial"/>
          <w:b/>
          <w:lang w:val="es-CO" w:eastAsia="en-US"/>
        </w:rPr>
        <w:t>6</w:t>
      </w:r>
      <w:r w:rsidR="00886F37" w:rsidRPr="001954E9">
        <w:rPr>
          <w:rFonts w:ascii="Bookman Old Style" w:eastAsia="Calibri" w:hAnsi="Bookman Old Style" w:cs="Arial"/>
          <w:b/>
          <w:lang w:val="es-CO" w:eastAsia="en-US"/>
        </w:rPr>
        <w:t>.3.</w:t>
      </w:r>
      <w:r>
        <w:rPr>
          <w:rFonts w:ascii="Bookman Old Style" w:eastAsia="Calibri" w:hAnsi="Bookman Old Style" w:cs="Arial"/>
          <w:b/>
          <w:lang w:val="es-CO" w:eastAsia="en-US"/>
        </w:rPr>
        <w:t>2</w:t>
      </w:r>
      <w:r w:rsidR="00886F37" w:rsidRPr="001954E9">
        <w:rPr>
          <w:rFonts w:ascii="Bookman Old Style" w:eastAsia="Calibri" w:hAnsi="Bookman Old Style" w:cs="Arial"/>
          <w:b/>
          <w:lang w:val="es-CO" w:eastAsia="en-US"/>
        </w:rPr>
        <w:t xml:space="preserve">. </w:t>
      </w:r>
      <w:r w:rsidR="00704166" w:rsidRPr="001954E9">
        <w:rPr>
          <w:rFonts w:ascii="Bookman Old Style" w:eastAsia="Calibri" w:hAnsi="Bookman Old Style" w:cs="Arial"/>
          <w:b/>
          <w:lang w:val="es-CO" w:eastAsia="en-US"/>
        </w:rPr>
        <w:t>O</w:t>
      </w:r>
      <w:r w:rsidR="00886F37" w:rsidRPr="001954E9">
        <w:rPr>
          <w:rFonts w:ascii="Bookman Old Style" w:eastAsia="Calibri" w:hAnsi="Bookman Old Style" w:cs="Arial"/>
          <w:b/>
          <w:lang w:val="es-CO" w:eastAsia="en-US"/>
        </w:rPr>
        <w:t xml:space="preserve">tros </w:t>
      </w:r>
      <w:r w:rsidR="002E7264">
        <w:rPr>
          <w:rFonts w:ascii="Bookman Old Style" w:eastAsia="Calibri" w:hAnsi="Bookman Old Style" w:cs="Arial"/>
          <w:b/>
          <w:lang w:val="es-CO" w:eastAsia="en-US"/>
        </w:rPr>
        <w:t>A</w:t>
      </w:r>
      <w:r w:rsidR="00886F37" w:rsidRPr="001954E9">
        <w:rPr>
          <w:rFonts w:ascii="Bookman Old Style" w:eastAsia="Calibri" w:hAnsi="Bookman Old Style" w:cs="Arial"/>
          <w:b/>
          <w:lang w:val="es-CO" w:eastAsia="en-US"/>
        </w:rPr>
        <w:t>ctivos</w:t>
      </w:r>
    </w:p>
    <w:p w14:paraId="3E541616" w14:textId="77777777" w:rsidR="00886F37" w:rsidRPr="001954E9" w:rsidRDefault="00704166" w:rsidP="0064635B">
      <w:pPr>
        <w:spacing w:before="240" w:after="240"/>
        <w:ind w:left="0" w:right="-93"/>
        <w:jc w:val="both"/>
        <w:rPr>
          <w:rFonts w:ascii="Bookman Old Style" w:eastAsia="Calibri" w:hAnsi="Bookman Old Style" w:cs="Arial"/>
          <w:lang w:val="es-CO" w:eastAsia="en-US"/>
        </w:rPr>
      </w:pPr>
      <w:r w:rsidRPr="001954E9">
        <w:rPr>
          <w:rFonts w:ascii="Bookman Old Style" w:eastAsia="Calibri" w:hAnsi="Bookman Old Style" w:cs="Arial"/>
          <w:lang w:val="es-CO" w:eastAsia="en-US"/>
        </w:rPr>
        <w:t>Según lo señalado en la metodología, l</w:t>
      </w:r>
      <w:r w:rsidR="00886F37" w:rsidRPr="001954E9">
        <w:rPr>
          <w:rFonts w:ascii="Bookman Old Style" w:eastAsia="Calibri" w:hAnsi="Bookman Old Style" w:cs="Arial"/>
          <w:lang w:val="es-CO" w:eastAsia="en-US"/>
        </w:rPr>
        <w:t>os otros activos reportados por las empresas no pueden ser superiores al monto en activos inherentes en operación por el porcentaje establecido conforme al Anexo 9 de la Resolución CREG 202 de 2013.</w:t>
      </w:r>
    </w:p>
    <w:p w14:paraId="3AE02E2C" w14:textId="77777777" w:rsidR="00886F37" w:rsidRPr="001954E9" w:rsidRDefault="00886F37" w:rsidP="0064635B">
      <w:pPr>
        <w:spacing w:before="240" w:after="240"/>
        <w:ind w:left="0" w:right="-93"/>
        <w:jc w:val="both"/>
        <w:rPr>
          <w:rFonts w:ascii="Bookman Old Style" w:hAnsi="Bookman Old Style" w:cs="Arial"/>
          <w:bCs/>
        </w:rPr>
      </w:pPr>
      <w:r w:rsidRPr="001954E9">
        <w:rPr>
          <w:rFonts w:ascii="Bookman Old Style" w:hAnsi="Bookman Old Style" w:cs="Arial"/>
          <w:bCs/>
        </w:rPr>
        <w:t>Mediante la Circular CREG 105 de 2015</w:t>
      </w:r>
      <w:r w:rsidR="0010055F" w:rsidRPr="001954E9">
        <w:rPr>
          <w:rFonts w:ascii="Bookman Old Style" w:hAnsi="Bookman Old Style" w:cs="Arial"/>
          <w:bCs/>
        </w:rPr>
        <w:t>,</w:t>
      </w:r>
      <w:r w:rsidRPr="001954E9">
        <w:rPr>
          <w:rFonts w:ascii="Bookman Old Style" w:hAnsi="Bookman Old Style" w:cs="Arial"/>
          <w:bCs/>
        </w:rPr>
        <w:t xml:space="preserve"> para la determinación de otros activos se definió una función de regresión lineal que considera las variables de gastos de AOM y kilometro por área. </w:t>
      </w:r>
      <w:r w:rsidR="00AF577E" w:rsidRPr="001954E9">
        <w:rPr>
          <w:rFonts w:ascii="Bookman Old Style" w:hAnsi="Bookman Old Style" w:cs="Arial"/>
          <w:bCs/>
        </w:rPr>
        <w:t xml:space="preserve"> El procedimiento para establecer esta variable también fue revocado mediante la Resolución CREG </w:t>
      </w:r>
      <w:r w:rsidR="00A13C50">
        <w:rPr>
          <w:rFonts w:ascii="Bookman Old Style" w:hAnsi="Bookman Old Style" w:cs="Arial"/>
          <w:bCs/>
        </w:rPr>
        <w:t>093</w:t>
      </w:r>
      <w:r w:rsidR="00AF577E" w:rsidRPr="001954E9">
        <w:rPr>
          <w:rFonts w:ascii="Bookman Old Style" w:hAnsi="Bookman Old Style" w:cs="Arial"/>
          <w:bCs/>
        </w:rPr>
        <w:t xml:space="preserve"> de 2016, esto t</w:t>
      </w:r>
      <w:r w:rsidRPr="001954E9">
        <w:rPr>
          <w:rFonts w:ascii="Bookman Old Style" w:hAnsi="Bookman Old Style" w:cs="Arial"/>
          <w:bCs/>
        </w:rPr>
        <w:t xml:space="preserve">eniendo en cuenta que la función toma como insumo el valor de AOM resultante de la aplicación de lo dispuesto en el Anexo 10 de la </w:t>
      </w:r>
      <w:r w:rsidR="004A5E41" w:rsidRPr="001954E9">
        <w:rPr>
          <w:rFonts w:ascii="Bookman Old Style" w:hAnsi="Bookman Old Style" w:cs="Arial"/>
          <w:bCs/>
        </w:rPr>
        <w:t>R</w:t>
      </w:r>
      <w:r w:rsidRPr="001954E9">
        <w:rPr>
          <w:rFonts w:ascii="Bookman Old Style" w:hAnsi="Bookman Old Style" w:cs="Arial"/>
          <w:bCs/>
        </w:rPr>
        <w:t xml:space="preserve">esolución CREG 202 de 2013, los problemas encontrados en la medición de los gastos de AOM por la calidad de la información contable </w:t>
      </w:r>
      <w:r w:rsidR="000E7F51" w:rsidRPr="001954E9">
        <w:rPr>
          <w:rFonts w:ascii="Bookman Old Style" w:hAnsi="Bookman Old Style" w:cs="Arial"/>
          <w:bCs/>
        </w:rPr>
        <w:t xml:space="preserve">y las asimetrías en dicha información </w:t>
      </w:r>
      <w:r w:rsidRPr="001954E9">
        <w:rPr>
          <w:rFonts w:ascii="Bookman Old Style" w:hAnsi="Bookman Old Style" w:cs="Arial"/>
          <w:bCs/>
        </w:rPr>
        <w:t xml:space="preserve">afectan </w:t>
      </w:r>
      <w:r w:rsidR="000E7F51" w:rsidRPr="001954E9">
        <w:rPr>
          <w:rFonts w:ascii="Bookman Old Style" w:hAnsi="Bookman Old Style" w:cs="Arial"/>
          <w:bCs/>
        </w:rPr>
        <w:t>igualmente</w:t>
      </w:r>
      <w:r w:rsidRPr="001954E9">
        <w:rPr>
          <w:rFonts w:ascii="Bookman Old Style" w:hAnsi="Bookman Old Style" w:cs="Arial"/>
          <w:bCs/>
        </w:rPr>
        <w:t xml:space="preserve"> el cálculo del porcentaje de remuneración por otros activos.</w:t>
      </w:r>
      <w:r w:rsidR="00CE2BD2" w:rsidRPr="00CE2BD2">
        <w:rPr>
          <w:rFonts w:ascii="Bookman Old Style" w:hAnsi="Bookman Old Style" w:cs="Arial"/>
          <w:bCs/>
        </w:rPr>
        <w:t xml:space="preserve"> </w:t>
      </w:r>
      <w:r w:rsidR="005E783F">
        <w:rPr>
          <w:rFonts w:ascii="Bookman Old Style" w:hAnsi="Bookman Old Style" w:cs="Arial"/>
          <w:bCs/>
        </w:rPr>
        <w:t>Además,</w:t>
      </w:r>
      <w:r w:rsidR="00CE2BD2">
        <w:rPr>
          <w:rFonts w:ascii="Bookman Old Style" w:hAnsi="Bookman Old Style" w:cs="Arial"/>
          <w:bCs/>
        </w:rPr>
        <w:t xml:space="preserve"> durante el proceso tarifario se encontró inconsistencias entre la información de kilómetros de red informada por las empresas para la definición de la función de regresión lineal y la reportada en la solicitud tarifaria, así como, </w:t>
      </w:r>
      <w:r w:rsidR="007215DB">
        <w:rPr>
          <w:rFonts w:ascii="Bookman Old Style" w:hAnsi="Bookman Old Style" w:cs="Arial"/>
          <w:bCs/>
        </w:rPr>
        <w:t xml:space="preserve">que </w:t>
      </w:r>
      <w:r w:rsidR="00CE2BD2">
        <w:rPr>
          <w:rFonts w:ascii="Bookman Old Style" w:hAnsi="Bookman Old Style" w:cs="Arial"/>
          <w:bCs/>
        </w:rPr>
        <w:t>las empresas depuraron la información contable de Otros Activos y en general su valor disminuyó.</w:t>
      </w:r>
      <w:r w:rsidRPr="001954E9">
        <w:rPr>
          <w:rFonts w:ascii="Bookman Old Style" w:hAnsi="Bookman Old Style" w:cs="Arial"/>
          <w:bCs/>
        </w:rPr>
        <w:t xml:space="preserve"> </w:t>
      </w:r>
      <w:r w:rsidR="00AF577E" w:rsidRPr="001954E9">
        <w:rPr>
          <w:rFonts w:ascii="Bookman Old Style" w:hAnsi="Bookman Old Style" w:cs="Arial"/>
          <w:bCs/>
        </w:rPr>
        <w:t xml:space="preserve"> </w:t>
      </w:r>
    </w:p>
    <w:p w14:paraId="45582234" w14:textId="77777777" w:rsidR="00AF577E" w:rsidRPr="001954E9" w:rsidRDefault="00886F37" w:rsidP="0064635B">
      <w:pPr>
        <w:spacing w:before="240" w:after="240"/>
        <w:ind w:left="0" w:right="-93"/>
        <w:jc w:val="both"/>
        <w:rPr>
          <w:rFonts w:ascii="Bookman Old Style" w:hAnsi="Bookman Old Style" w:cs="Arial"/>
          <w:bCs/>
        </w:rPr>
      </w:pPr>
      <w:r w:rsidRPr="001954E9">
        <w:rPr>
          <w:rFonts w:ascii="Bookman Old Style" w:hAnsi="Bookman Old Style" w:cs="Arial"/>
          <w:bCs/>
        </w:rPr>
        <w:t xml:space="preserve">De acuerdo con lo anterior y en concordancia con los fundamentos en que se sustenta el ejercicio llevado a cabo para determinar los gastos eficientes de AOM, se considera pertinente y razonable, como parte del régimen tarifario de acuerdo con lo previsto en el artículo </w:t>
      </w:r>
      <w:r w:rsidR="00AF577E" w:rsidRPr="001954E9">
        <w:rPr>
          <w:rFonts w:ascii="Bookman Old Style" w:hAnsi="Bookman Old Style" w:cs="Arial"/>
          <w:bCs/>
        </w:rPr>
        <w:t xml:space="preserve">86 </w:t>
      </w:r>
      <w:r w:rsidRPr="001954E9">
        <w:rPr>
          <w:rFonts w:ascii="Bookman Old Style" w:hAnsi="Bookman Old Style" w:cs="Arial"/>
          <w:bCs/>
        </w:rPr>
        <w:t>de la Ley 142 de 1994, así como de acuerdo con las finalidades que cumple el ejercicio de la función regulatoria en materia tarifaria con la que cuenta esta Comisión, llevar a cabo un ejercicio, como parte del criterio de eficiencia</w:t>
      </w:r>
      <w:r w:rsidR="00AF577E" w:rsidRPr="001954E9">
        <w:rPr>
          <w:rFonts w:ascii="Bookman Old Style" w:hAnsi="Bookman Old Style" w:cs="Arial"/>
          <w:bCs/>
        </w:rPr>
        <w:t xml:space="preserve"> para establecer el porcentaje de otros activos a reconocer transitoriamente en Nuevos Mercados de Distribución así:.</w:t>
      </w:r>
    </w:p>
    <w:p w14:paraId="61250506" w14:textId="77777777" w:rsidR="002E7264" w:rsidRDefault="002E7264" w:rsidP="0064635B">
      <w:pPr>
        <w:pStyle w:val="Prrafodelista"/>
        <w:spacing w:before="240" w:after="240"/>
        <w:ind w:left="0"/>
        <w:jc w:val="both"/>
        <w:rPr>
          <w:rFonts w:ascii="Bookman Old Style" w:hAnsi="Bookman Old Style" w:cs="Arial"/>
          <w:sz w:val="24"/>
          <w:szCs w:val="24"/>
          <w:lang w:val="es-ES_tradnl" w:eastAsia="es-CO"/>
        </w:rPr>
      </w:pPr>
      <w:r w:rsidRPr="001954E9">
        <w:rPr>
          <w:rFonts w:ascii="Bookman Old Style" w:hAnsi="Bookman Old Style" w:cs="Arial"/>
          <w:sz w:val="24"/>
          <w:szCs w:val="24"/>
          <w:lang w:val="es-ES_tradnl" w:eastAsia="es-CO"/>
        </w:rPr>
        <w:t xml:space="preserve">Teniendo en cuenta el valor de </w:t>
      </w:r>
      <w:r>
        <w:rPr>
          <w:rFonts w:ascii="Bookman Old Style" w:hAnsi="Bookman Old Style" w:cs="Arial"/>
          <w:sz w:val="24"/>
          <w:szCs w:val="24"/>
          <w:lang w:val="es-ES_tradnl" w:eastAsia="es-CO"/>
        </w:rPr>
        <w:t>O</w:t>
      </w:r>
      <w:r w:rsidRPr="001954E9">
        <w:rPr>
          <w:rFonts w:ascii="Bookman Old Style" w:hAnsi="Bookman Old Style" w:cs="Arial"/>
          <w:sz w:val="24"/>
          <w:szCs w:val="24"/>
          <w:lang w:val="es-ES_tradnl" w:eastAsia="es-CO"/>
        </w:rPr>
        <w:t xml:space="preserve">tros </w:t>
      </w:r>
      <w:r>
        <w:rPr>
          <w:rFonts w:ascii="Bookman Old Style" w:hAnsi="Bookman Old Style" w:cs="Arial"/>
          <w:sz w:val="24"/>
          <w:szCs w:val="24"/>
          <w:lang w:val="es-ES_tradnl" w:eastAsia="es-CO"/>
        </w:rPr>
        <w:t>A</w:t>
      </w:r>
      <w:r w:rsidRPr="001954E9">
        <w:rPr>
          <w:rFonts w:ascii="Bookman Old Style" w:hAnsi="Bookman Old Style" w:cs="Arial"/>
          <w:sz w:val="24"/>
          <w:szCs w:val="24"/>
          <w:lang w:val="es-ES_tradnl" w:eastAsia="es-CO"/>
        </w:rPr>
        <w:t xml:space="preserve">ctivos y el de activos presentados en la solicitud tarifaria por la empresa para los Mercados Relevantes de Distribución conformados por Municipios Nuevos se establecerá el porcentaje eficiente de </w:t>
      </w:r>
      <w:r>
        <w:rPr>
          <w:rFonts w:ascii="Bookman Old Style" w:hAnsi="Bookman Old Style" w:cs="Arial"/>
          <w:sz w:val="24"/>
          <w:szCs w:val="24"/>
          <w:lang w:val="es-ES_tradnl" w:eastAsia="es-CO"/>
        </w:rPr>
        <w:t>O</w:t>
      </w:r>
      <w:r w:rsidRPr="001954E9">
        <w:rPr>
          <w:rFonts w:ascii="Bookman Old Style" w:hAnsi="Bookman Old Style" w:cs="Arial"/>
          <w:sz w:val="24"/>
          <w:szCs w:val="24"/>
          <w:lang w:val="es-ES_tradnl" w:eastAsia="es-CO"/>
        </w:rPr>
        <w:t xml:space="preserve">tros </w:t>
      </w:r>
      <w:r>
        <w:rPr>
          <w:rFonts w:ascii="Bookman Old Style" w:hAnsi="Bookman Old Style" w:cs="Arial"/>
          <w:sz w:val="24"/>
          <w:szCs w:val="24"/>
          <w:lang w:val="es-ES_tradnl" w:eastAsia="es-CO"/>
        </w:rPr>
        <w:t>A</w:t>
      </w:r>
      <w:r w:rsidRPr="001954E9">
        <w:rPr>
          <w:rFonts w:ascii="Bookman Old Style" w:hAnsi="Bookman Old Style" w:cs="Arial"/>
          <w:sz w:val="24"/>
          <w:szCs w:val="24"/>
          <w:lang w:val="es-ES_tradnl" w:eastAsia="es-CO"/>
        </w:rPr>
        <w:t>ctivos así:</w:t>
      </w:r>
    </w:p>
    <w:p w14:paraId="643E92BD" w14:textId="77777777" w:rsidR="00C86384" w:rsidRPr="00B83C36" w:rsidRDefault="00B91992" w:rsidP="00C86384">
      <w:pPr>
        <w:ind w:left="0" w:right="-93"/>
        <w:jc w:val="center"/>
        <w:rPr>
          <w:rFonts w:ascii="Bookman Old Style" w:eastAsia="MS Mincho" w:hAnsi="Bookman Old Style" w:cs="Arial"/>
          <w:lang w:val="es-ES_tradnl" w:eastAsia="en-US"/>
        </w:rPr>
      </w:pPr>
      <m:oMathPara>
        <m:oMath>
          <m:sSub>
            <m:sSubPr>
              <m:ctrlPr>
                <w:rPr>
                  <w:rFonts w:ascii="Cambria Math" w:eastAsia="MS Mincho" w:hAnsi="Cambria Math" w:cs="Arial"/>
                  <w:i/>
                  <w:lang w:val="es-ES_tradnl" w:eastAsia="en-US"/>
                </w:rPr>
              </m:ctrlPr>
            </m:sSubPr>
            <m:e>
              <m:sSub>
                <m:sSubPr>
                  <m:ctrlPr>
                    <w:rPr>
                      <w:rFonts w:ascii="Cambria Math" w:eastAsia="MS Mincho" w:hAnsi="Cambria Math" w:cs="Arial"/>
                      <w:lang w:val="es-ES_tradnl" w:eastAsia="en-US"/>
                    </w:rPr>
                  </m:ctrlPr>
                </m:sSubPr>
                <m:e>
                  <m:r>
                    <m:rPr>
                      <m:sty m:val="p"/>
                    </m:rPr>
                    <w:rPr>
                      <w:rFonts w:ascii="Cambria Math" w:eastAsia="MS Mincho" w:hAnsi="Cambria Math" w:cs="Arial"/>
                      <w:lang w:val="es-ES_tradnl" w:eastAsia="en-US"/>
                    </w:rPr>
                    <m:t>%OA</m:t>
                  </m:r>
                </m:e>
                <m:sub>
                  <m:r>
                    <m:rPr>
                      <m:sty m:val="p"/>
                    </m:rPr>
                    <w:rPr>
                      <w:rFonts w:ascii="Cambria Math" w:eastAsia="MS Mincho" w:hAnsi="Cambria Math" w:cs="Arial"/>
                      <w:lang w:val="es-ES_tradnl" w:eastAsia="en-US"/>
                    </w:rPr>
                    <m:t>eficiente</m:t>
                  </m:r>
                </m:sub>
              </m:sSub>
            </m:e>
            <m:sub>
              <m:r>
                <w:rPr>
                  <w:rFonts w:ascii="Cambria Math" w:eastAsia="MS Mincho" w:hAnsi="Cambria Math" w:cs="Arial"/>
                  <w:lang w:val="es-ES_tradnl" w:eastAsia="en-US"/>
                </w:rPr>
                <m:t>k</m:t>
              </m:r>
            </m:sub>
          </m:sSub>
          <m:r>
            <m:rPr>
              <m:sty m:val="p"/>
            </m:rPr>
            <w:rPr>
              <w:rFonts w:ascii="Cambria Math" w:eastAsia="MS Mincho" w:hAnsi="Cambria Math" w:cs="Arial"/>
              <w:lang w:val="es-ES_tradnl" w:eastAsia="en-US"/>
            </w:rPr>
            <m:t>=Min</m:t>
          </m:r>
          <m:d>
            <m:dPr>
              <m:begChr m:val="{"/>
              <m:endChr m:val="}"/>
              <m:ctrlPr>
                <w:rPr>
                  <w:rFonts w:ascii="Cambria Math" w:eastAsia="MS Mincho" w:hAnsi="Cambria Math" w:cs="Arial"/>
                  <w:lang w:val="es-ES_tradnl" w:eastAsia="en-US"/>
                </w:rPr>
              </m:ctrlPr>
            </m:dPr>
            <m:e>
              <m:d>
                <m:dPr>
                  <m:ctrlPr>
                    <w:rPr>
                      <w:rFonts w:ascii="Cambria Math" w:eastAsia="MS Mincho" w:hAnsi="Cambria Math" w:cs="Arial"/>
                      <w:lang w:val="es-ES_tradnl" w:eastAsia="en-US"/>
                    </w:rPr>
                  </m:ctrlPr>
                </m:dPr>
                <m:e>
                  <m:sSub>
                    <m:sSubPr>
                      <m:ctrlPr>
                        <w:rPr>
                          <w:rFonts w:ascii="Cambria Math" w:eastAsia="MS Mincho" w:hAnsi="Cambria Math" w:cs="Arial"/>
                          <w:lang w:val="es-ES_tradnl" w:eastAsia="en-US"/>
                        </w:rPr>
                      </m:ctrlPr>
                    </m:sSubPr>
                    <m:e>
                      <m:sSub>
                        <m:sSubPr>
                          <m:ctrlPr>
                            <w:rPr>
                              <w:rFonts w:ascii="Cambria Math" w:eastAsia="MS Mincho" w:hAnsi="Cambria Math" w:cs="Arial"/>
                              <w:lang w:val="es-ES_tradnl" w:eastAsia="en-US"/>
                            </w:rPr>
                          </m:ctrlPr>
                        </m:sSubPr>
                        <m:e>
                          <m:r>
                            <m:rPr>
                              <m:sty m:val="p"/>
                            </m:rPr>
                            <w:rPr>
                              <w:rFonts w:ascii="Cambria Math" w:eastAsia="MS Mincho" w:hAnsi="Cambria Math" w:cs="Arial"/>
                              <w:lang w:val="es-ES_tradnl" w:eastAsia="en-US"/>
                            </w:rPr>
                            <m:t>%OA</m:t>
                          </m:r>
                        </m:e>
                        <m:sub>
                          <m:func>
                            <m:funcPr>
                              <m:ctrlPr>
                                <w:rPr>
                                  <w:rFonts w:ascii="Cambria Math" w:eastAsia="MS Mincho" w:hAnsi="Cambria Math" w:cs="Arial"/>
                                  <w:lang w:val="es-ES_tradnl" w:eastAsia="en-US"/>
                                </w:rPr>
                              </m:ctrlPr>
                            </m:funcPr>
                            <m:fName>
                              <m:r>
                                <m:rPr>
                                  <m:sty m:val="p"/>
                                </m:rPr>
                                <w:rPr>
                                  <w:rFonts w:ascii="Cambria Math" w:eastAsia="MS Mincho" w:hAnsi="Cambria Math" w:cs="Arial"/>
                                  <w:lang w:val="es-ES_tradnl" w:eastAsia="en-US"/>
                                </w:rPr>
                                <m:t>max</m:t>
                              </m:r>
                            </m:fName>
                            <m:e>
                              <m:r>
                                <m:rPr>
                                  <m:sty m:val="p"/>
                                </m:rPr>
                                <w:rPr>
                                  <w:rFonts w:ascii="Cambria Math" w:eastAsia="MS Mincho" w:hAnsi="Cambria Math" w:cs="Arial"/>
                                  <w:lang w:val="es-ES_tradnl" w:eastAsia="en-US"/>
                                </w:rPr>
                                <m:t xml:space="preserve"> reconocer</m:t>
                              </m:r>
                            </m:e>
                          </m:func>
                        </m:sub>
                      </m:sSub>
                    </m:e>
                    <m:sub>
                      <m:r>
                        <w:rPr>
                          <w:rFonts w:ascii="Cambria Math" w:eastAsia="MS Mincho" w:hAnsi="Cambria Math" w:cs="Arial"/>
                          <w:lang w:val="es-ES_tradnl" w:eastAsia="en-US"/>
                        </w:rPr>
                        <m:t>k</m:t>
                      </m:r>
                    </m:sub>
                  </m:sSub>
                </m:e>
              </m:d>
              <m:r>
                <m:rPr>
                  <m:sty m:val="p"/>
                </m:rPr>
                <w:rPr>
                  <w:rFonts w:ascii="Cambria Math" w:eastAsia="MS Mincho" w:hAnsi="Cambria Math" w:cs="Arial"/>
                  <w:lang w:val="es-ES_tradnl" w:eastAsia="en-US"/>
                </w:rPr>
                <m:t>;</m:t>
              </m:r>
              <m:d>
                <m:dPr>
                  <m:ctrlPr>
                    <w:rPr>
                      <w:rFonts w:ascii="Cambria Math" w:eastAsia="MS Mincho" w:hAnsi="Cambria Math" w:cs="Arial"/>
                      <w:lang w:val="es-ES_tradnl" w:eastAsia="en-US"/>
                    </w:rPr>
                  </m:ctrlPr>
                </m:dPr>
                <m:e>
                  <m:sSub>
                    <m:sSubPr>
                      <m:ctrlPr>
                        <w:rPr>
                          <w:rFonts w:ascii="Cambria Math" w:eastAsia="MS Mincho" w:hAnsi="Cambria Math" w:cs="Arial"/>
                          <w:lang w:val="es-ES_tradnl" w:eastAsia="en-US"/>
                        </w:rPr>
                      </m:ctrlPr>
                    </m:sSubPr>
                    <m:e>
                      <m:sSub>
                        <m:sSubPr>
                          <m:ctrlPr>
                            <w:rPr>
                              <w:rFonts w:ascii="Cambria Math" w:eastAsia="MS Mincho" w:hAnsi="Cambria Math" w:cs="Arial"/>
                              <w:lang w:val="es-ES_tradnl" w:eastAsia="en-US"/>
                            </w:rPr>
                          </m:ctrlPr>
                        </m:sSubPr>
                        <m:e>
                          <m:r>
                            <m:rPr>
                              <m:sty m:val="p"/>
                            </m:rPr>
                            <w:rPr>
                              <w:rFonts w:ascii="Cambria Math" w:eastAsia="MS Mincho" w:hAnsi="Cambria Math" w:cs="Arial"/>
                              <w:lang w:val="es-ES_tradnl" w:eastAsia="en-US"/>
                            </w:rPr>
                            <m:t>% OA</m:t>
                          </m:r>
                        </m:e>
                        <m:sub>
                          <m:r>
                            <m:rPr>
                              <m:sty m:val="p"/>
                            </m:rPr>
                            <w:rPr>
                              <w:rFonts w:ascii="Cambria Math" w:eastAsia="MS Mincho" w:hAnsi="Cambria Math" w:cs="Arial"/>
                              <w:lang w:val="es-ES_tradnl" w:eastAsia="en-US"/>
                            </w:rPr>
                            <m:t>r</m:t>
                          </m:r>
                        </m:sub>
                      </m:sSub>
                    </m:e>
                    <m:sub>
                      <m:r>
                        <w:rPr>
                          <w:rFonts w:ascii="Cambria Math" w:eastAsia="MS Mincho" w:hAnsi="Cambria Math" w:cs="Arial"/>
                          <w:lang w:val="es-ES_tradnl" w:eastAsia="en-US"/>
                        </w:rPr>
                        <m:t>k</m:t>
                      </m:r>
                    </m:sub>
                  </m:sSub>
                </m:e>
              </m:d>
            </m:e>
          </m:d>
        </m:oMath>
      </m:oMathPara>
    </w:p>
    <w:p w14:paraId="4F905B83" w14:textId="77777777" w:rsidR="00C86384" w:rsidRPr="00AC7842" w:rsidRDefault="00C86384" w:rsidP="0064635B">
      <w:pPr>
        <w:spacing w:before="240" w:after="240"/>
        <w:ind w:left="0" w:right="-91"/>
        <w:jc w:val="both"/>
        <w:rPr>
          <w:rFonts w:ascii="Bookman Old Style" w:eastAsia="MS Mincho" w:hAnsi="Bookman Old Style" w:cs="Arial"/>
          <w:lang w:val="es-ES_tradnl" w:eastAsia="en-US"/>
        </w:rPr>
      </w:pPr>
      <w:r w:rsidRPr="00AC7842">
        <w:rPr>
          <w:rFonts w:ascii="Bookman Old Style" w:eastAsia="MS Mincho" w:hAnsi="Bookman Old Style" w:cs="Arial"/>
          <w:lang w:val="es-ES_tradnl" w:eastAsia="en-US"/>
        </w:rPr>
        <w:t>donde:</w:t>
      </w:r>
    </w:p>
    <w:tbl>
      <w:tblPr>
        <w:tblW w:w="0" w:type="auto"/>
        <w:tblLook w:val="04A0" w:firstRow="1" w:lastRow="0" w:firstColumn="1" w:lastColumn="0" w:noHBand="0" w:noVBand="1"/>
      </w:tblPr>
      <w:tblGrid>
        <w:gridCol w:w="1954"/>
        <w:gridCol w:w="7402"/>
      </w:tblGrid>
      <w:tr w:rsidR="00C86384" w:rsidRPr="00AC7842" w14:paraId="7560C559" w14:textId="77777777" w:rsidTr="0064635B">
        <w:tc>
          <w:tcPr>
            <w:tcW w:w="1954" w:type="dxa"/>
          </w:tcPr>
          <w:p w14:paraId="70139E48" w14:textId="77777777" w:rsidR="00C86384" w:rsidRPr="006E0A00" w:rsidRDefault="00B91992" w:rsidP="004739C3">
            <w:pPr>
              <w:ind w:left="0" w:right="-93"/>
              <w:jc w:val="both"/>
              <w:rPr>
                <w:rFonts w:ascii="Bookman Old Style" w:eastAsia="MS Mincho" w:hAnsi="Bookman Old Style" w:cs="Arial"/>
                <w:lang w:val="es-ES_tradnl" w:eastAsia="en-US"/>
              </w:rPr>
            </w:pPr>
            <m:oMathPara>
              <m:oMathParaPr>
                <m:jc m:val="left"/>
              </m:oMathParaPr>
              <m:oMath>
                <m:sSub>
                  <m:sSubPr>
                    <m:ctrlPr>
                      <w:rPr>
                        <w:rFonts w:ascii="Cambria Math" w:eastAsia="MS Mincho" w:hAnsi="Cambria Math" w:cs="Arial"/>
                        <w:sz w:val="22"/>
                        <w:lang w:val="es-ES_tradnl" w:eastAsia="en-US"/>
                      </w:rPr>
                    </m:ctrlPr>
                  </m:sSubPr>
                  <m:e>
                    <m:sSub>
                      <m:sSubPr>
                        <m:ctrlPr>
                          <w:rPr>
                            <w:rFonts w:ascii="Cambria Math" w:eastAsia="MS Mincho" w:hAnsi="Cambria Math" w:cs="Arial"/>
                            <w:sz w:val="22"/>
                            <w:lang w:val="es-ES_tradnl" w:eastAsia="en-US"/>
                          </w:rPr>
                        </m:ctrlPr>
                      </m:sSubPr>
                      <m:e>
                        <m:r>
                          <m:rPr>
                            <m:sty m:val="p"/>
                          </m:rPr>
                          <w:rPr>
                            <w:rFonts w:ascii="Cambria Math" w:eastAsia="MS Mincho" w:hAnsi="Cambria Math" w:cs="Arial"/>
                            <w:sz w:val="22"/>
                            <w:lang w:val="es-ES_tradnl" w:eastAsia="en-US"/>
                          </w:rPr>
                          <m:t>%OA</m:t>
                        </m:r>
                      </m:e>
                      <m:sub>
                        <m:r>
                          <m:rPr>
                            <m:sty m:val="p"/>
                          </m:rPr>
                          <w:rPr>
                            <w:rFonts w:ascii="Cambria Math" w:eastAsia="MS Mincho" w:hAnsi="Cambria Math" w:cs="Arial"/>
                            <w:sz w:val="22"/>
                            <w:lang w:val="es-ES_tradnl" w:eastAsia="en-US"/>
                          </w:rPr>
                          <m:t>eficiente</m:t>
                        </m:r>
                      </m:sub>
                    </m:sSub>
                  </m:e>
                  <m:sub>
                    <m:r>
                      <w:rPr>
                        <w:rFonts w:ascii="Cambria Math" w:eastAsia="MS Mincho" w:hAnsi="Cambria Math" w:cs="Arial"/>
                        <w:sz w:val="22"/>
                        <w:lang w:val="es-ES_tradnl" w:eastAsia="en-US"/>
                      </w:rPr>
                      <m:t>k</m:t>
                    </m:r>
                  </m:sub>
                </m:sSub>
              </m:oMath>
            </m:oMathPara>
          </w:p>
        </w:tc>
        <w:tc>
          <w:tcPr>
            <w:tcW w:w="7413" w:type="dxa"/>
          </w:tcPr>
          <w:p w14:paraId="3BAC2D5D" w14:textId="77777777" w:rsidR="00C86384" w:rsidRPr="00AC7842" w:rsidRDefault="00C86384" w:rsidP="004739C3">
            <w:pPr>
              <w:ind w:left="0" w:right="-93"/>
              <w:jc w:val="both"/>
              <w:rPr>
                <w:rFonts w:ascii="Bookman Old Style" w:eastAsia="MS Mincho" w:hAnsi="Bookman Old Style" w:cs="Arial"/>
                <w:lang w:val="es-ES_tradnl" w:eastAsia="en-US"/>
              </w:rPr>
            </w:pPr>
            <w:r w:rsidRPr="00AC7842">
              <w:rPr>
                <w:rFonts w:ascii="Bookman Old Style" w:eastAsia="MS Mincho" w:hAnsi="Bookman Old Style" w:cs="Arial"/>
                <w:lang w:val="es-ES_tradnl" w:eastAsia="en-US"/>
              </w:rPr>
              <w:t>Porcentaje de Otros Activos eficiente que se reconocerá en los cargos de distribución del mercado relevante de distribución para el siguiente periodo tarifario k.</w:t>
            </w:r>
          </w:p>
          <w:p w14:paraId="57551057" w14:textId="77777777" w:rsidR="00C86384" w:rsidRPr="00AC7842" w:rsidRDefault="00C86384" w:rsidP="004739C3">
            <w:pPr>
              <w:ind w:left="0" w:right="-93"/>
              <w:jc w:val="both"/>
              <w:rPr>
                <w:rFonts w:ascii="Bookman Old Style" w:eastAsia="MS Mincho" w:hAnsi="Bookman Old Style" w:cs="Arial"/>
                <w:lang w:val="es-ES_tradnl" w:eastAsia="en-US"/>
              </w:rPr>
            </w:pPr>
          </w:p>
        </w:tc>
      </w:tr>
      <w:tr w:rsidR="00C86384" w:rsidRPr="00AC7842" w14:paraId="522927D9" w14:textId="77777777" w:rsidTr="0064635B">
        <w:tc>
          <w:tcPr>
            <w:tcW w:w="1954" w:type="dxa"/>
          </w:tcPr>
          <w:p w14:paraId="1C7FEF2E" w14:textId="77777777" w:rsidR="00C86384" w:rsidRPr="006E0A00" w:rsidRDefault="00B91992" w:rsidP="004739C3">
            <w:pPr>
              <w:ind w:left="0" w:right="-93"/>
              <w:jc w:val="both"/>
              <w:rPr>
                <w:rFonts w:ascii="Bookman Old Style" w:eastAsia="MS Mincho" w:hAnsi="Bookman Old Style" w:cs="Arial"/>
                <w:sz w:val="22"/>
                <w:lang w:val="es-ES_tradnl" w:eastAsia="en-US"/>
              </w:rPr>
            </w:pPr>
            <m:oMathPara>
              <m:oMathParaPr>
                <m:jc m:val="left"/>
              </m:oMathParaPr>
              <m:oMath>
                <m:sSub>
                  <m:sSubPr>
                    <m:ctrlPr>
                      <w:rPr>
                        <w:rFonts w:ascii="Cambria Math" w:eastAsia="MS Mincho" w:hAnsi="Cambria Math" w:cs="Arial"/>
                        <w:sz w:val="22"/>
                        <w:lang w:val="es-ES_tradnl" w:eastAsia="en-US"/>
                      </w:rPr>
                    </m:ctrlPr>
                  </m:sSubPr>
                  <m:e>
                    <m:sSub>
                      <m:sSubPr>
                        <m:ctrlPr>
                          <w:rPr>
                            <w:rFonts w:ascii="Cambria Math" w:eastAsia="MS Mincho" w:hAnsi="Cambria Math" w:cs="Arial"/>
                            <w:sz w:val="22"/>
                            <w:lang w:val="es-ES_tradnl" w:eastAsia="en-US"/>
                          </w:rPr>
                        </m:ctrlPr>
                      </m:sSubPr>
                      <m:e>
                        <m:r>
                          <m:rPr>
                            <m:sty m:val="p"/>
                          </m:rPr>
                          <w:rPr>
                            <w:rFonts w:ascii="Cambria Math" w:eastAsia="MS Mincho" w:hAnsi="Cambria Math" w:cs="Arial"/>
                            <w:sz w:val="22"/>
                            <w:lang w:val="es-ES_tradnl" w:eastAsia="en-US"/>
                          </w:rPr>
                          <m:t>% OA</m:t>
                        </m:r>
                      </m:e>
                      <m:sub>
                        <m:r>
                          <m:rPr>
                            <m:sty m:val="p"/>
                          </m:rPr>
                          <w:rPr>
                            <w:rFonts w:ascii="Cambria Math" w:eastAsia="MS Mincho" w:hAnsi="Cambria Math" w:cs="Arial"/>
                            <w:sz w:val="22"/>
                            <w:lang w:val="es-ES_tradnl" w:eastAsia="en-US"/>
                          </w:rPr>
                          <m:t>r</m:t>
                        </m:r>
                      </m:sub>
                    </m:sSub>
                  </m:e>
                  <m:sub>
                    <m:r>
                      <w:rPr>
                        <w:rFonts w:ascii="Cambria Math" w:eastAsia="MS Mincho" w:hAnsi="Cambria Math" w:cs="Arial"/>
                        <w:sz w:val="22"/>
                        <w:lang w:val="es-ES_tradnl" w:eastAsia="en-US"/>
                      </w:rPr>
                      <m:t>k</m:t>
                    </m:r>
                  </m:sub>
                </m:sSub>
              </m:oMath>
            </m:oMathPara>
          </w:p>
        </w:tc>
        <w:tc>
          <w:tcPr>
            <w:tcW w:w="7413" w:type="dxa"/>
          </w:tcPr>
          <w:p w14:paraId="73077753" w14:textId="77777777" w:rsidR="00C86384" w:rsidRPr="00AC7842" w:rsidRDefault="00C86384" w:rsidP="004739C3">
            <w:pPr>
              <w:ind w:left="0" w:right="-93"/>
              <w:jc w:val="both"/>
              <w:rPr>
                <w:rFonts w:ascii="Bookman Old Style" w:eastAsia="MS Mincho" w:hAnsi="Bookman Old Style" w:cs="Arial"/>
                <w:lang w:val="es-ES_tradnl" w:eastAsia="en-US"/>
              </w:rPr>
            </w:pPr>
            <w:r w:rsidRPr="00AC7842">
              <w:rPr>
                <w:rFonts w:ascii="Bookman Old Style" w:eastAsia="MS Mincho" w:hAnsi="Bookman Old Style" w:cs="Arial"/>
                <w:lang w:val="es-ES_tradnl" w:eastAsia="en-US"/>
              </w:rPr>
              <w:t>Porcentaje de Otros Activos resultante del reporte de la empresa en la solicitud tarifaria para el mercado relevante de distribución para el siguiente periodo tarifario k.</w:t>
            </w:r>
          </w:p>
          <w:p w14:paraId="00798D2A" w14:textId="77777777" w:rsidR="00C86384" w:rsidRPr="00AC7842" w:rsidRDefault="00C86384" w:rsidP="004739C3">
            <w:pPr>
              <w:ind w:left="0" w:right="-93"/>
              <w:jc w:val="both"/>
              <w:rPr>
                <w:rFonts w:ascii="Bookman Old Style" w:eastAsia="MS Mincho" w:hAnsi="Bookman Old Style" w:cs="Arial"/>
                <w:lang w:val="es-ES_tradnl" w:eastAsia="en-US"/>
              </w:rPr>
            </w:pPr>
          </w:p>
        </w:tc>
      </w:tr>
      <w:tr w:rsidR="00C86384" w:rsidRPr="00AC7842" w14:paraId="3FFC73DE" w14:textId="77777777" w:rsidTr="0064635B">
        <w:tc>
          <w:tcPr>
            <w:tcW w:w="1954" w:type="dxa"/>
          </w:tcPr>
          <w:p w14:paraId="0FEA9464" w14:textId="77777777" w:rsidR="00C86384" w:rsidRPr="006E0A00" w:rsidRDefault="00B91992" w:rsidP="004739C3">
            <w:pPr>
              <w:ind w:left="0" w:right="-93"/>
              <w:jc w:val="both"/>
              <w:rPr>
                <w:rFonts w:ascii="Bookman Old Style" w:eastAsia="MS Mincho" w:hAnsi="Bookman Old Style" w:cs="Arial"/>
                <w:sz w:val="22"/>
                <w:lang w:val="es-ES_tradnl" w:eastAsia="en-US"/>
              </w:rPr>
            </w:pPr>
            <m:oMathPara>
              <m:oMathParaPr>
                <m:jc m:val="left"/>
              </m:oMathParaPr>
              <m:oMath>
                <m:sSub>
                  <m:sSubPr>
                    <m:ctrlPr>
                      <w:rPr>
                        <w:rFonts w:ascii="Cambria Math" w:eastAsia="MS Mincho" w:hAnsi="Cambria Math" w:cs="Arial"/>
                        <w:sz w:val="22"/>
                        <w:lang w:val="es-ES_tradnl" w:eastAsia="en-US"/>
                      </w:rPr>
                    </m:ctrlPr>
                  </m:sSubPr>
                  <m:e>
                    <m:sSub>
                      <m:sSubPr>
                        <m:ctrlPr>
                          <w:rPr>
                            <w:rFonts w:ascii="Cambria Math" w:eastAsia="MS Mincho" w:hAnsi="Cambria Math" w:cs="Arial"/>
                            <w:sz w:val="22"/>
                            <w:lang w:val="es-ES_tradnl" w:eastAsia="en-US"/>
                          </w:rPr>
                        </m:ctrlPr>
                      </m:sSubPr>
                      <m:e>
                        <m:r>
                          <m:rPr>
                            <m:sty m:val="p"/>
                          </m:rPr>
                          <w:rPr>
                            <w:rFonts w:ascii="Cambria Math" w:eastAsia="MS Mincho" w:hAnsi="Cambria Math" w:cs="Arial"/>
                            <w:sz w:val="22"/>
                            <w:lang w:val="es-ES_tradnl" w:eastAsia="en-US"/>
                          </w:rPr>
                          <m:t>%OA</m:t>
                        </m:r>
                      </m:e>
                      <m:sub>
                        <m:func>
                          <m:funcPr>
                            <m:ctrlPr>
                              <w:rPr>
                                <w:rFonts w:ascii="Cambria Math" w:eastAsia="MS Mincho" w:hAnsi="Cambria Math" w:cs="Arial"/>
                                <w:sz w:val="22"/>
                                <w:lang w:val="es-ES_tradnl" w:eastAsia="en-US"/>
                              </w:rPr>
                            </m:ctrlPr>
                          </m:funcPr>
                          <m:fName>
                            <m:r>
                              <m:rPr>
                                <m:sty m:val="p"/>
                              </m:rPr>
                              <w:rPr>
                                <w:rFonts w:ascii="Cambria Math" w:eastAsia="MS Mincho" w:hAnsi="Cambria Math" w:cs="Arial"/>
                                <w:sz w:val="22"/>
                                <w:lang w:val="es-ES_tradnl" w:eastAsia="en-US"/>
                              </w:rPr>
                              <m:t>max</m:t>
                            </m:r>
                          </m:fName>
                          <m:e>
                            <m:r>
                              <m:rPr>
                                <m:sty m:val="p"/>
                              </m:rPr>
                              <w:rPr>
                                <w:rFonts w:ascii="Cambria Math" w:eastAsia="MS Mincho" w:hAnsi="Cambria Math" w:cs="Arial"/>
                                <w:sz w:val="22"/>
                                <w:lang w:val="es-ES_tradnl" w:eastAsia="en-US"/>
                              </w:rPr>
                              <m:t xml:space="preserve"> reconocer</m:t>
                            </m:r>
                          </m:e>
                        </m:func>
                      </m:sub>
                    </m:sSub>
                  </m:e>
                  <m:sub>
                    <m:r>
                      <w:rPr>
                        <w:rFonts w:ascii="Cambria Math" w:eastAsia="MS Mincho" w:hAnsi="Cambria Math" w:cs="Arial"/>
                        <w:sz w:val="22"/>
                        <w:lang w:val="es-ES_tradnl" w:eastAsia="en-US"/>
                      </w:rPr>
                      <m:t>k</m:t>
                    </m:r>
                  </m:sub>
                </m:sSub>
              </m:oMath>
            </m:oMathPara>
          </w:p>
        </w:tc>
        <w:tc>
          <w:tcPr>
            <w:tcW w:w="7413" w:type="dxa"/>
          </w:tcPr>
          <w:p w14:paraId="354B7621" w14:textId="77777777" w:rsidR="00C86384" w:rsidRPr="00AC7842" w:rsidRDefault="00C86384" w:rsidP="004739C3">
            <w:pPr>
              <w:ind w:left="0" w:right="-93"/>
              <w:jc w:val="both"/>
              <w:rPr>
                <w:rFonts w:ascii="Bookman Old Style" w:eastAsia="MS Mincho" w:hAnsi="Bookman Old Style" w:cs="Arial"/>
                <w:lang w:val="es-ES_tradnl" w:eastAsia="en-US"/>
              </w:rPr>
            </w:pPr>
            <w:r w:rsidRPr="00AC7842">
              <w:rPr>
                <w:rFonts w:ascii="Bookman Old Style" w:eastAsia="MS Mincho" w:hAnsi="Bookman Old Style" w:cs="Arial"/>
                <w:lang w:val="es-ES_tradnl" w:eastAsia="en-US"/>
              </w:rPr>
              <w:t>Porcentaje de Otros Activos máximo a reconocer para el</w:t>
            </w:r>
            <w:r w:rsidR="005E783F">
              <w:rPr>
                <w:rFonts w:ascii="Bookman Old Style" w:eastAsia="MS Mincho" w:hAnsi="Bookman Old Style" w:cs="Arial"/>
                <w:lang w:val="es-ES_tradnl" w:eastAsia="en-US"/>
              </w:rPr>
              <w:t xml:space="preserve"> </w:t>
            </w:r>
            <w:r w:rsidRPr="00AC7842">
              <w:rPr>
                <w:rFonts w:ascii="Bookman Old Style" w:eastAsia="MS Mincho" w:hAnsi="Bookman Old Style" w:cs="Arial"/>
                <w:lang w:val="es-ES_tradnl" w:eastAsia="en-US"/>
              </w:rPr>
              <w:t>mercado relevante de distribución para el siguiente periodo tarifario, este se calcula conforme a la siguiente fórmula:</w:t>
            </w:r>
          </w:p>
          <w:p w14:paraId="2AFF9380" w14:textId="77777777" w:rsidR="00C86384" w:rsidRPr="00AC7842" w:rsidRDefault="00C86384" w:rsidP="004739C3">
            <w:pPr>
              <w:ind w:left="0" w:right="-93"/>
              <w:jc w:val="both"/>
              <w:rPr>
                <w:rFonts w:ascii="Bookman Old Style" w:eastAsia="MS Mincho" w:hAnsi="Bookman Old Style" w:cs="Arial"/>
                <w:lang w:val="es-ES_tradnl" w:eastAsia="en-US"/>
              </w:rPr>
            </w:pPr>
          </w:p>
          <w:p w14:paraId="29CA623A" w14:textId="77777777" w:rsidR="00C86384" w:rsidRPr="006E0A00" w:rsidRDefault="00B91992" w:rsidP="004739C3">
            <w:pPr>
              <w:ind w:left="0" w:right="-93"/>
              <w:jc w:val="both"/>
              <w:rPr>
                <w:rFonts w:ascii="Bookman Old Style" w:eastAsia="MS Mincho" w:hAnsi="Bookman Old Style" w:cs="Arial"/>
                <w:sz w:val="22"/>
                <w:szCs w:val="22"/>
                <w:lang w:val="es-ES_tradnl" w:eastAsia="en-US"/>
              </w:rPr>
            </w:pPr>
            <m:oMathPara>
              <m:oMath>
                <m:sSub>
                  <m:sSubPr>
                    <m:ctrlPr>
                      <w:rPr>
                        <w:rFonts w:ascii="Cambria Math" w:eastAsia="MS Mincho" w:hAnsi="Cambria Math" w:cs="Arial"/>
                        <w:sz w:val="22"/>
                        <w:lang w:val="es-ES_tradnl" w:eastAsia="en-US"/>
                      </w:rPr>
                    </m:ctrlPr>
                  </m:sSubPr>
                  <m:e>
                    <m:sSub>
                      <m:sSubPr>
                        <m:ctrlPr>
                          <w:rPr>
                            <w:rFonts w:ascii="Cambria Math" w:eastAsia="MS Mincho" w:hAnsi="Cambria Math" w:cs="Arial"/>
                            <w:sz w:val="22"/>
                            <w:lang w:val="es-ES_tradnl" w:eastAsia="en-US"/>
                          </w:rPr>
                        </m:ctrlPr>
                      </m:sSubPr>
                      <m:e>
                        <m:r>
                          <m:rPr>
                            <m:sty m:val="p"/>
                          </m:rPr>
                          <w:rPr>
                            <w:rFonts w:ascii="Cambria Math" w:eastAsia="MS Mincho" w:hAnsi="Cambria Math" w:cs="Arial"/>
                            <w:sz w:val="22"/>
                            <w:lang w:val="es-ES_tradnl" w:eastAsia="en-US"/>
                          </w:rPr>
                          <m:t>%OA</m:t>
                        </m:r>
                      </m:e>
                      <m:sub>
                        <m:func>
                          <m:funcPr>
                            <m:ctrlPr>
                              <w:rPr>
                                <w:rFonts w:ascii="Cambria Math" w:eastAsia="MS Mincho" w:hAnsi="Cambria Math" w:cs="Arial"/>
                                <w:sz w:val="22"/>
                                <w:lang w:val="es-ES_tradnl" w:eastAsia="en-US"/>
                              </w:rPr>
                            </m:ctrlPr>
                          </m:funcPr>
                          <m:fName>
                            <m:r>
                              <m:rPr>
                                <m:sty m:val="p"/>
                              </m:rPr>
                              <w:rPr>
                                <w:rFonts w:ascii="Cambria Math" w:eastAsia="MS Mincho" w:hAnsi="Cambria Math" w:cs="Arial"/>
                                <w:sz w:val="22"/>
                                <w:lang w:val="es-ES_tradnl" w:eastAsia="en-US"/>
                              </w:rPr>
                              <m:t>max</m:t>
                            </m:r>
                          </m:fName>
                          <m:e>
                            <m:r>
                              <m:rPr>
                                <m:sty m:val="p"/>
                              </m:rPr>
                              <w:rPr>
                                <w:rFonts w:ascii="Cambria Math" w:eastAsia="MS Mincho" w:hAnsi="Cambria Math" w:cs="Arial"/>
                                <w:sz w:val="22"/>
                                <w:lang w:val="es-ES_tradnl" w:eastAsia="en-US"/>
                              </w:rPr>
                              <m:t xml:space="preserve"> reconocer</m:t>
                            </m:r>
                          </m:e>
                        </m:func>
                      </m:sub>
                    </m:sSub>
                  </m:e>
                  <m:sub>
                    <m:r>
                      <w:rPr>
                        <w:rFonts w:ascii="Cambria Math" w:eastAsia="MS Mincho" w:hAnsi="Cambria Math" w:cs="Arial"/>
                        <w:sz w:val="22"/>
                        <w:lang w:val="es-ES_tradnl" w:eastAsia="en-US"/>
                      </w:rPr>
                      <m:t>k</m:t>
                    </m:r>
                  </m:sub>
                </m:sSub>
                <m:r>
                  <w:rPr>
                    <w:rFonts w:ascii="Cambria Math" w:eastAsia="MS Mincho" w:hAnsi="Cambria Math" w:cs="Arial"/>
                    <w:sz w:val="22"/>
                    <w:szCs w:val="22"/>
                    <w:lang w:val="es-ES_tradnl" w:eastAsia="en-US"/>
                  </w:rPr>
                  <m:t>=</m:t>
                </m:r>
                <m:f>
                  <m:fPr>
                    <m:ctrlPr>
                      <w:rPr>
                        <w:rFonts w:ascii="Cambria Math" w:eastAsia="MS Mincho" w:hAnsi="Cambria Math" w:cs="Arial"/>
                        <w:i/>
                        <w:sz w:val="22"/>
                        <w:szCs w:val="22"/>
                        <w:lang w:val="es-ES_tradnl" w:eastAsia="en-US"/>
                      </w:rPr>
                    </m:ctrlPr>
                  </m:fPr>
                  <m:num>
                    <m:r>
                      <w:rPr>
                        <w:rFonts w:ascii="Cambria Math" w:eastAsia="MS Mincho" w:hAnsi="Cambria Math" w:cs="Arial"/>
                        <w:sz w:val="22"/>
                        <w:szCs w:val="22"/>
                        <w:lang w:val="es-ES_tradnl" w:eastAsia="en-US"/>
                      </w:rPr>
                      <m:t>1</m:t>
                    </m:r>
                  </m:num>
                  <m:den>
                    <m:sSub>
                      <m:sSubPr>
                        <m:ctrlPr>
                          <w:rPr>
                            <w:rFonts w:ascii="Cambria Math" w:eastAsia="MS Mincho" w:hAnsi="Cambria Math" w:cs="Arial"/>
                            <w:i/>
                            <w:sz w:val="22"/>
                            <w:szCs w:val="22"/>
                            <w:lang w:val="es-ES_tradnl" w:eastAsia="en-US"/>
                          </w:rPr>
                        </m:ctrlPr>
                      </m:sSubPr>
                      <m:e>
                        <m:r>
                          <m:rPr>
                            <m:sty m:val="p"/>
                          </m:rPr>
                          <w:rPr>
                            <w:rFonts w:ascii="Cambria Math" w:eastAsia="MS Mincho" w:hAnsi="Cambria Math" w:cs="Arial"/>
                            <w:sz w:val="22"/>
                            <w:szCs w:val="22"/>
                            <w:lang w:val="es-ES_tradnl" w:eastAsia="en-US"/>
                          </w:rPr>
                          <m:t>Km</m:t>
                        </m:r>
                      </m:e>
                      <m:sub>
                        <m:r>
                          <w:rPr>
                            <w:rFonts w:ascii="Cambria Math" w:eastAsia="MS Mincho" w:hAnsi="Cambria Math" w:cs="Arial"/>
                            <w:sz w:val="22"/>
                            <w:szCs w:val="22"/>
                            <w:lang w:val="es-ES_tradnl" w:eastAsia="en-US"/>
                          </w:rPr>
                          <m:t>k</m:t>
                        </m:r>
                      </m:sub>
                    </m:sSub>
                  </m:den>
                </m:f>
                <m:nary>
                  <m:naryPr>
                    <m:chr m:val="∑"/>
                    <m:limLoc m:val="undOvr"/>
                    <m:ctrlPr>
                      <w:rPr>
                        <w:rFonts w:ascii="Cambria Math" w:eastAsia="MS Mincho" w:hAnsi="Cambria Math" w:cs="Arial"/>
                        <w:i/>
                        <w:sz w:val="22"/>
                        <w:szCs w:val="22"/>
                        <w:lang w:val="es-ES_tradnl" w:eastAsia="en-US"/>
                      </w:rPr>
                    </m:ctrlPr>
                  </m:naryPr>
                  <m:sub>
                    <m:r>
                      <w:rPr>
                        <w:rFonts w:ascii="Cambria Math" w:eastAsia="MS Mincho" w:hAnsi="Cambria Math" w:cs="Arial"/>
                        <w:sz w:val="22"/>
                        <w:szCs w:val="22"/>
                        <w:lang w:val="es-ES_tradnl" w:eastAsia="en-US"/>
                      </w:rPr>
                      <m:t>p=1</m:t>
                    </m:r>
                  </m:sub>
                  <m:sup>
                    <m:r>
                      <w:rPr>
                        <w:rFonts w:ascii="Cambria Math" w:eastAsia="MS Mincho" w:hAnsi="Cambria Math" w:cs="Arial"/>
                        <w:sz w:val="22"/>
                        <w:szCs w:val="22"/>
                        <w:lang w:val="es-ES_tradnl" w:eastAsia="en-US"/>
                      </w:rPr>
                      <m:t>n</m:t>
                    </m:r>
                  </m:sup>
                  <m:e>
                    <m:d>
                      <m:dPr>
                        <m:ctrlPr>
                          <w:rPr>
                            <w:rFonts w:ascii="Cambria Math" w:eastAsia="MS Mincho" w:hAnsi="Cambria Math" w:cs="Arial"/>
                            <w:i/>
                            <w:sz w:val="22"/>
                            <w:szCs w:val="22"/>
                            <w:lang w:val="es-ES_tradnl" w:eastAsia="en-US"/>
                          </w:rPr>
                        </m:ctrlPr>
                      </m:dPr>
                      <m:e>
                        <m:sSub>
                          <m:sSubPr>
                            <m:ctrlPr>
                              <w:rPr>
                                <w:rFonts w:ascii="Cambria Math" w:eastAsia="MS Mincho" w:hAnsi="Cambria Math" w:cs="Arial"/>
                                <w:i/>
                                <w:sz w:val="22"/>
                                <w:szCs w:val="22"/>
                                <w:lang w:val="es-ES_tradnl" w:eastAsia="en-US"/>
                              </w:rPr>
                            </m:ctrlPr>
                          </m:sSubPr>
                          <m:e>
                            <m:d>
                              <m:dPr>
                                <m:ctrlPr>
                                  <w:rPr>
                                    <w:rFonts w:ascii="Cambria Math" w:eastAsia="MS Mincho" w:hAnsi="Cambria Math" w:cs="Arial"/>
                                    <w:sz w:val="22"/>
                                    <w:szCs w:val="22"/>
                                    <w:lang w:val="es-ES_tradnl" w:eastAsia="en-US"/>
                                  </w:rPr>
                                </m:ctrlPr>
                              </m:dPr>
                              <m:e>
                                <m:r>
                                  <m:rPr>
                                    <m:sty m:val="p"/>
                                  </m:rPr>
                                  <w:rPr>
                                    <w:rFonts w:ascii="Cambria Math" w:eastAsia="MS Mincho" w:hAnsi="Cambria Math" w:cs="Arial"/>
                                    <w:sz w:val="22"/>
                                    <w:szCs w:val="22"/>
                                    <w:lang w:val="es-ES_tradnl" w:eastAsia="en-US"/>
                                  </w:rPr>
                                  <m:t>%OA</m:t>
                                </m:r>
                              </m:e>
                            </m:d>
                          </m:e>
                          <m:sub>
                            <m:eqArr>
                              <m:eqArrPr>
                                <m:ctrlPr>
                                  <w:rPr>
                                    <w:rFonts w:ascii="Cambria Math" w:eastAsia="MS Mincho" w:hAnsi="Cambria Math" w:cs="Arial"/>
                                    <w:i/>
                                    <w:sz w:val="22"/>
                                    <w:szCs w:val="22"/>
                                    <w:lang w:val="es-ES_tradnl" w:eastAsia="en-US"/>
                                  </w:rPr>
                                </m:ctrlPr>
                              </m:eqArrPr>
                              <m:e>
                                <m:r>
                                  <w:rPr>
                                    <w:rFonts w:ascii="Cambria Math" w:eastAsia="MS Mincho" w:hAnsi="Cambria Math" w:cs="Arial"/>
                                    <w:sz w:val="22"/>
                                    <w:szCs w:val="22"/>
                                    <w:lang w:val="es-ES_tradnl" w:eastAsia="en-US"/>
                                  </w:rPr>
                                  <m:t>estimado</m:t>
                                </m:r>
                              </m:e>
                              <m:e>
                                <m:r>
                                  <w:rPr>
                                    <w:rFonts w:ascii="Cambria Math" w:eastAsia="MS Mincho" w:hAnsi="Cambria Math" w:cs="Arial"/>
                                    <w:sz w:val="22"/>
                                    <w:szCs w:val="22"/>
                                    <w:lang w:val="es-ES_tradnl" w:eastAsia="en-US"/>
                                  </w:rPr>
                                  <m:t>municipio p, G,M</m:t>
                                </m:r>
                              </m:e>
                            </m:eqArr>
                          </m:sub>
                        </m:sSub>
                        <m:r>
                          <w:rPr>
                            <w:rFonts w:ascii="Cambria Math" w:eastAsia="MS Mincho" w:hAnsi="Cambria Math" w:cs="Arial"/>
                            <w:sz w:val="22"/>
                            <w:szCs w:val="22"/>
                            <w:lang w:val="es-ES_tradnl" w:eastAsia="en-US"/>
                          </w:rPr>
                          <m:t>×</m:t>
                        </m:r>
                        <m:sSub>
                          <m:sSubPr>
                            <m:ctrlPr>
                              <w:rPr>
                                <w:rFonts w:ascii="Cambria Math" w:eastAsia="MS Mincho" w:hAnsi="Cambria Math" w:cs="Arial"/>
                                <w:i/>
                                <w:sz w:val="22"/>
                                <w:szCs w:val="22"/>
                                <w:lang w:val="es-ES_tradnl" w:eastAsia="en-US"/>
                              </w:rPr>
                            </m:ctrlPr>
                          </m:sSubPr>
                          <m:e>
                            <m:r>
                              <m:rPr>
                                <m:sty m:val="p"/>
                              </m:rPr>
                              <w:rPr>
                                <w:rFonts w:ascii="Cambria Math" w:eastAsia="MS Mincho" w:hAnsi="Cambria Math" w:cs="Arial"/>
                                <w:sz w:val="22"/>
                                <w:szCs w:val="22"/>
                                <w:lang w:val="es-ES_tradnl" w:eastAsia="en-US"/>
                              </w:rPr>
                              <m:t>Km</m:t>
                            </m:r>
                          </m:e>
                          <m:sub>
                            <m:eqArr>
                              <m:eqArrPr>
                                <m:ctrlPr>
                                  <w:rPr>
                                    <w:rFonts w:ascii="Cambria Math" w:eastAsia="MS Mincho" w:hAnsi="Cambria Math" w:cs="Arial"/>
                                    <w:i/>
                                    <w:sz w:val="22"/>
                                    <w:szCs w:val="22"/>
                                    <w:lang w:val="es-ES_tradnl" w:eastAsia="en-US"/>
                                  </w:rPr>
                                </m:ctrlPr>
                              </m:eqArrPr>
                              <m:e>
                                <m:r>
                                  <w:rPr>
                                    <w:rFonts w:ascii="Cambria Math" w:eastAsia="MS Mincho" w:hAnsi="Cambria Math" w:cs="Arial"/>
                                    <w:sz w:val="22"/>
                                    <w:szCs w:val="22"/>
                                    <w:lang w:val="es-ES_tradnl" w:eastAsia="en-US"/>
                                  </w:rPr>
                                  <m:t>estimado</m:t>
                                </m:r>
                              </m:e>
                              <m:e>
                                <m:r>
                                  <w:rPr>
                                    <w:rFonts w:ascii="Cambria Math" w:eastAsia="MS Mincho" w:hAnsi="Cambria Math" w:cs="Arial"/>
                                    <w:sz w:val="22"/>
                                    <w:szCs w:val="22"/>
                                    <w:lang w:val="es-ES_tradnl" w:eastAsia="en-US"/>
                                  </w:rPr>
                                  <m:t>municipio p</m:t>
                                </m:r>
                              </m:e>
                            </m:eqArr>
                          </m:sub>
                        </m:sSub>
                      </m:e>
                    </m:d>
                  </m:e>
                </m:nary>
              </m:oMath>
            </m:oMathPara>
          </w:p>
          <w:p w14:paraId="542724E9" w14:textId="77777777" w:rsidR="00C86384" w:rsidRPr="00AC7842" w:rsidRDefault="00C86384" w:rsidP="004739C3">
            <w:pPr>
              <w:ind w:left="0" w:right="-93"/>
              <w:jc w:val="both"/>
              <w:rPr>
                <w:rFonts w:ascii="Bookman Old Style" w:eastAsia="MS Mincho" w:hAnsi="Bookman Old Style" w:cs="Arial"/>
                <w:sz w:val="22"/>
                <w:szCs w:val="22"/>
                <w:lang w:val="es-ES_tradnl" w:eastAsia="en-US"/>
              </w:rPr>
            </w:pPr>
          </w:p>
          <w:tbl>
            <w:tblPr>
              <w:tblW w:w="6962" w:type="dxa"/>
              <w:tblInd w:w="224" w:type="dxa"/>
              <w:tblLook w:val="04A0" w:firstRow="1" w:lastRow="0" w:firstColumn="1" w:lastColumn="0" w:noHBand="0" w:noVBand="1"/>
            </w:tblPr>
            <w:tblGrid>
              <w:gridCol w:w="2118"/>
              <w:gridCol w:w="4844"/>
            </w:tblGrid>
            <w:tr w:rsidR="00C86384" w:rsidRPr="00AC7842" w14:paraId="7DC60FCA" w14:textId="77777777" w:rsidTr="004739C3">
              <w:tc>
                <w:tcPr>
                  <w:tcW w:w="2250" w:type="dxa"/>
                  <w:shd w:val="clear" w:color="auto" w:fill="auto"/>
                </w:tcPr>
                <w:p w14:paraId="7CBFD050" w14:textId="77777777" w:rsidR="00C86384" w:rsidRPr="00E053CB" w:rsidRDefault="00C86384" w:rsidP="004739C3">
                  <w:pPr>
                    <w:ind w:left="0" w:right="-93"/>
                    <w:jc w:val="both"/>
                    <w:rPr>
                      <w:rFonts w:ascii="Bookman Old Style" w:eastAsia="MS Mincho" w:hAnsi="Bookman Old Style"/>
                      <w:lang w:val="es-ES_tradnl" w:eastAsia="en-US"/>
                    </w:rPr>
                  </w:pPr>
                  <w:r w:rsidRPr="00E053CB">
                    <w:rPr>
                      <w:rFonts w:ascii="Bookman Old Style" w:eastAsia="MS Mincho" w:hAnsi="Bookman Old Style"/>
                      <w:lang w:val="es-ES_tradnl" w:eastAsia="en-US"/>
                    </w:rPr>
                    <w:t>donde:</w:t>
                  </w:r>
                </w:p>
                <w:p w14:paraId="65A78CD0" w14:textId="77777777" w:rsidR="00C86384" w:rsidRPr="00E053CB" w:rsidRDefault="00C86384" w:rsidP="004739C3">
                  <w:pPr>
                    <w:ind w:left="0" w:right="-93"/>
                    <w:jc w:val="both"/>
                    <w:rPr>
                      <w:rFonts w:ascii="Bookman Old Style" w:eastAsia="MS Mincho" w:hAnsi="Bookman Old Style"/>
                      <w:lang w:val="es-ES_tradnl" w:eastAsia="en-US"/>
                    </w:rPr>
                  </w:pPr>
                </w:p>
              </w:tc>
              <w:tc>
                <w:tcPr>
                  <w:tcW w:w="4712" w:type="dxa"/>
                  <w:shd w:val="clear" w:color="auto" w:fill="auto"/>
                </w:tcPr>
                <w:p w14:paraId="67D1FC39" w14:textId="77777777" w:rsidR="00C86384" w:rsidRPr="00E053CB" w:rsidRDefault="00C86384" w:rsidP="004739C3">
                  <w:pPr>
                    <w:ind w:left="0" w:right="-93"/>
                    <w:jc w:val="both"/>
                    <w:rPr>
                      <w:rFonts w:ascii="Bookman Old Style" w:eastAsia="MS Mincho" w:hAnsi="Bookman Old Style"/>
                      <w:lang w:val="es-ES_tradnl" w:eastAsia="en-US"/>
                    </w:rPr>
                  </w:pPr>
                </w:p>
              </w:tc>
            </w:tr>
            <w:tr w:rsidR="00C86384" w:rsidRPr="00AC7842" w14:paraId="247B3FC2" w14:textId="77777777" w:rsidTr="004739C3">
              <w:tc>
                <w:tcPr>
                  <w:tcW w:w="2250" w:type="dxa"/>
                  <w:shd w:val="clear" w:color="auto" w:fill="auto"/>
                </w:tcPr>
                <w:p w14:paraId="3258A69A" w14:textId="77777777" w:rsidR="00C86384" w:rsidRPr="006E0A00" w:rsidRDefault="006E0A00" w:rsidP="004739C3">
                  <w:pPr>
                    <w:ind w:left="0" w:right="-93"/>
                    <w:jc w:val="both"/>
                    <w:rPr>
                      <w:rFonts w:ascii="Bookman Old Style" w:eastAsia="MS Mincho" w:hAnsi="Bookman Old Style"/>
                      <w:lang w:val="es-ES_tradnl" w:eastAsia="en-US"/>
                    </w:rPr>
                  </w:pPr>
                  <m:oMathPara>
                    <m:oMathParaPr>
                      <m:jc m:val="left"/>
                    </m:oMathParaPr>
                    <m:oMath>
                      <m:r>
                        <w:rPr>
                          <w:rFonts w:ascii="Cambria Math" w:eastAsia="MS Mincho" w:hAnsi="Cambria Math" w:cs="Arial"/>
                          <w:lang w:val="es-ES_tradnl" w:eastAsia="en-US"/>
                        </w:rPr>
                        <m:t>n</m:t>
                      </m:r>
                    </m:oMath>
                  </m:oMathPara>
                </w:p>
              </w:tc>
              <w:tc>
                <w:tcPr>
                  <w:tcW w:w="4712" w:type="dxa"/>
                  <w:shd w:val="clear" w:color="auto" w:fill="auto"/>
                </w:tcPr>
                <w:p w14:paraId="0DFC4348" w14:textId="77777777" w:rsidR="00C86384" w:rsidRPr="00E053CB" w:rsidRDefault="00C86384" w:rsidP="004739C3">
                  <w:pPr>
                    <w:ind w:left="0" w:right="-93"/>
                    <w:jc w:val="both"/>
                    <w:rPr>
                      <w:rFonts w:ascii="Bookman Old Style" w:eastAsia="MS Mincho" w:hAnsi="Bookman Old Style" w:cs="Arial"/>
                      <w:lang w:val="es-ES_tradnl" w:eastAsia="en-US"/>
                    </w:rPr>
                  </w:pPr>
                  <w:r w:rsidRPr="00E053CB">
                    <w:rPr>
                      <w:rFonts w:ascii="Bookman Old Style" w:eastAsia="MS Mincho" w:hAnsi="Bookman Old Style"/>
                      <w:lang w:val="es-ES_tradnl" w:eastAsia="en-US"/>
                    </w:rPr>
                    <w:t xml:space="preserve">Número de municipios que contiene el </w:t>
                  </w:r>
                  <w:r w:rsidRPr="00E053CB">
                    <w:rPr>
                      <w:rFonts w:ascii="Bookman Old Style" w:eastAsia="MS Mincho" w:hAnsi="Bookman Old Style" w:cs="Arial"/>
                      <w:lang w:val="es-ES_tradnl" w:eastAsia="en-US"/>
                    </w:rPr>
                    <w:t>mercado relevante de distribución para el siguiente periodo tarifario k.</w:t>
                  </w:r>
                </w:p>
                <w:p w14:paraId="21ADD2C3" w14:textId="77777777" w:rsidR="00C86384" w:rsidRPr="00E053CB" w:rsidRDefault="00C86384" w:rsidP="004739C3">
                  <w:pPr>
                    <w:ind w:left="0" w:right="-93"/>
                    <w:jc w:val="both"/>
                    <w:rPr>
                      <w:rFonts w:ascii="Bookman Old Style" w:eastAsia="MS Mincho" w:hAnsi="Bookman Old Style"/>
                      <w:lang w:val="es-ES_tradnl" w:eastAsia="en-US"/>
                    </w:rPr>
                  </w:pPr>
                </w:p>
              </w:tc>
            </w:tr>
            <w:tr w:rsidR="00C86384" w:rsidRPr="00AC7842" w14:paraId="49903E52" w14:textId="77777777" w:rsidTr="004739C3">
              <w:tc>
                <w:tcPr>
                  <w:tcW w:w="2250" w:type="dxa"/>
                  <w:shd w:val="clear" w:color="auto" w:fill="auto"/>
                </w:tcPr>
                <w:p w14:paraId="2749C2CE" w14:textId="77777777" w:rsidR="00C86384" w:rsidRPr="006E0A00" w:rsidRDefault="00B91992" w:rsidP="004739C3">
                  <w:pPr>
                    <w:ind w:left="0" w:right="-93"/>
                    <w:jc w:val="both"/>
                    <w:rPr>
                      <w:lang w:val="es-ES_tradnl" w:eastAsia="en-US"/>
                    </w:rPr>
                  </w:pPr>
                  <m:oMathPara>
                    <m:oMathParaPr>
                      <m:jc m:val="left"/>
                    </m:oMathParaPr>
                    <m:oMath>
                      <m:sSub>
                        <m:sSubPr>
                          <m:ctrlPr>
                            <w:rPr>
                              <w:rFonts w:ascii="Cambria Math" w:eastAsia="MS Mincho" w:hAnsi="Cambria Math" w:cs="Arial"/>
                              <w:i/>
                              <w:sz w:val="22"/>
                              <w:szCs w:val="22"/>
                              <w:lang w:val="es-ES_tradnl" w:eastAsia="en-US"/>
                            </w:rPr>
                          </m:ctrlPr>
                        </m:sSubPr>
                        <m:e>
                          <m:r>
                            <m:rPr>
                              <m:sty m:val="p"/>
                            </m:rPr>
                            <w:rPr>
                              <w:rFonts w:ascii="Cambria Math" w:eastAsia="MS Mincho" w:hAnsi="Cambria Math" w:cs="Arial"/>
                              <w:sz w:val="22"/>
                              <w:szCs w:val="22"/>
                              <w:lang w:val="es-ES_tradnl" w:eastAsia="en-US"/>
                            </w:rPr>
                            <m:t>Km</m:t>
                          </m:r>
                        </m:e>
                        <m:sub>
                          <m:r>
                            <w:rPr>
                              <w:rFonts w:ascii="Cambria Math" w:eastAsia="MS Mincho" w:hAnsi="Cambria Math" w:cs="Arial"/>
                              <w:sz w:val="22"/>
                              <w:szCs w:val="22"/>
                              <w:lang w:val="es-ES_tradnl" w:eastAsia="en-US"/>
                            </w:rPr>
                            <m:t>k</m:t>
                          </m:r>
                        </m:sub>
                      </m:sSub>
                    </m:oMath>
                  </m:oMathPara>
                </w:p>
              </w:tc>
              <w:tc>
                <w:tcPr>
                  <w:tcW w:w="4712" w:type="dxa"/>
                  <w:shd w:val="clear" w:color="auto" w:fill="auto"/>
                </w:tcPr>
                <w:p w14:paraId="53C31DB2" w14:textId="77777777" w:rsidR="00C86384" w:rsidRPr="00E053CB" w:rsidRDefault="00C86384" w:rsidP="004739C3">
                  <w:pPr>
                    <w:ind w:left="0" w:right="-93"/>
                    <w:jc w:val="both"/>
                    <w:rPr>
                      <w:rFonts w:ascii="Bookman Old Style" w:eastAsia="MS Mincho" w:hAnsi="Bookman Old Style" w:cs="Arial"/>
                      <w:lang w:val="es-ES_tradnl" w:eastAsia="en-US"/>
                    </w:rPr>
                  </w:pPr>
                  <w:r w:rsidRPr="00E053CB">
                    <w:rPr>
                      <w:rFonts w:ascii="Bookman Old Style" w:eastAsia="MS Mincho" w:hAnsi="Bookman Old Style"/>
                      <w:lang w:val="es-ES_tradnl" w:eastAsia="en-US"/>
                    </w:rPr>
                    <w:t xml:space="preserve">Total de kilómetros de red del </w:t>
                  </w:r>
                  <w:r w:rsidRPr="00E053CB">
                    <w:rPr>
                      <w:rFonts w:ascii="Bookman Old Style" w:eastAsia="MS Mincho" w:hAnsi="Bookman Old Style" w:cs="Arial"/>
                      <w:lang w:val="es-ES_tradnl" w:eastAsia="en-US"/>
                    </w:rPr>
                    <w:t>mercado relevante de distribución para el siguiente periodo tarifario k.</w:t>
                  </w:r>
                </w:p>
                <w:p w14:paraId="7F570CBA" w14:textId="77777777" w:rsidR="00C86384" w:rsidRPr="00E053CB" w:rsidRDefault="00C86384" w:rsidP="004739C3">
                  <w:pPr>
                    <w:ind w:left="0" w:right="-93"/>
                    <w:jc w:val="both"/>
                    <w:rPr>
                      <w:rFonts w:ascii="Bookman Old Style" w:eastAsia="MS Mincho" w:hAnsi="Bookman Old Style"/>
                      <w:lang w:val="es-ES_tradnl" w:eastAsia="en-US"/>
                    </w:rPr>
                  </w:pPr>
                </w:p>
              </w:tc>
            </w:tr>
            <w:tr w:rsidR="00C86384" w:rsidRPr="00AC7842" w14:paraId="078AB019" w14:textId="77777777" w:rsidTr="004739C3">
              <w:tc>
                <w:tcPr>
                  <w:tcW w:w="2250" w:type="dxa"/>
                  <w:shd w:val="clear" w:color="auto" w:fill="auto"/>
                </w:tcPr>
                <w:p w14:paraId="3DB3A848" w14:textId="77777777" w:rsidR="00C86384" w:rsidRPr="006E0A00" w:rsidRDefault="00B91992" w:rsidP="004739C3">
                  <w:pPr>
                    <w:ind w:left="0" w:right="-93"/>
                    <w:jc w:val="both"/>
                    <w:rPr>
                      <w:sz w:val="22"/>
                      <w:szCs w:val="22"/>
                      <w:lang w:val="es-ES_tradnl" w:eastAsia="en-US"/>
                    </w:rPr>
                  </w:pPr>
                  <m:oMathPara>
                    <m:oMathParaPr>
                      <m:jc m:val="left"/>
                    </m:oMathParaPr>
                    <m:oMath>
                      <m:sSub>
                        <m:sSubPr>
                          <m:ctrlPr>
                            <w:rPr>
                              <w:rFonts w:ascii="Cambria Math" w:eastAsia="MS Mincho" w:hAnsi="Cambria Math" w:cs="Arial"/>
                              <w:i/>
                              <w:sz w:val="22"/>
                              <w:szCs w:val="22"/>
                              <w:lang w:val="es-ES_tradnl" w:eastAsia="en-US"/>
                            </w:rPr>
                          </m:ctrlPr>
                        </m:sSubPr>
                        <m:e>
                          <m:r>
                            <m:rPr>
                              <m:sty m:val="p"/>
                            </m:rPr>
                            <w:rPr>
                              <w:rFonts w:ascii="Cambria Math" w:eastAsia="MS Mincho" w:hAnsi="Cambria Math" w:cs="Arial"/>
                              <w:sz w:val="22"/>
                              <w:szCs w:val="22"/>
                              <w:lang w:val="es-ES_tradnl" w:eastAsia="en-US"/>
                            </w:rPr>
                            <m:t>Km</m:t>
                          </m:r>
                        </m:e>
                        <m:sub>
                          <m:r>
                            <w:rPr>
                              <w:rFonts w:ascii="Cambria Math" w:eastAsia="MS Mincho" w:hAnsi="Cambria Math" w:cs="Arial"/>
                              <w:sz w:val="22"/>
                              <w:szCs w:val="22"/>
                              <w:lang w:val="es-ES_tradnl" w:eastAsia="en-US"/>
                            </w:rPr>
                            <m:t>municipio p</m:t>
                          </m:r>
                        </m:sub>
                      </m:sSub>
                    </m:oMath>
                  </m:oMathPara>
                </w:p>
              </w:tc>
              <w:tc>
                <w:tcPr>
                  <w:tcW w:w="4712" w:type="dxa"/>
                  <w:shd w:val="clear" w:color="auto" w:fill="auto"/>
                </w:tcPr>
                <w:p w14:paraId="304B997D" w14:textId="77777777" w:rsidR="00C86384" w:rsidRPr="00E053CB" w:rsidRDefault="00C86384" w:rsidP="004739C3">
                  <w:pPr>
                    <w:ind w:left="0" w:right="-93"/>
                    <w:jc w:val="both"/>
                    <w:rPr>
                      <w:rFonts w:ascii="Bookman Old Style" w:eastAsia="MS Mincho" w:hAnsi="Bookman Old Style" w:cs="Arial"/>
                      <w:lang w:val="es-ES_tradnl" w:eastAsia="en-US"/>
                    </w:rPr>
                  </w:pPr>
                  <w:r w:rsidRPr="00E053CB">
                    <w:rPr>
                      <w:rFonts w:ascii="Bookman Old Style" w:eastAsia="MS Mincho" w:hAnsi="Bookman Old Style"/>
                      <w:lang w:val="es-ES_tradnl" w:eastAsia="en-US"/>
                    </w:rPr>
                    <w:t xml:space="preserve">Total de kilómetros de red del municipio </w:t>
                  </w:r>
                  <w:r w:rsidRPr="00E053CB">
                    <w:rPr>
                      <w:rFonts w:ascii="Bookman Old Style" w:eastAsia="MS Mincho" w:hAnsi="Bookman Old Style"/>
                      <w:i/>
                      <w:lang w:val="es-ES_tradnl" w:eastAsia="en-US"/>
                    </w:rPr>
                    <w:t>p</w:t>
                  </w:r>
                  <w:r w:rsidRPr="00E053CB">
                    <w:rPr>
                      <w:rFonts w:ascii="Bookman Old Style" w:eastAsia="MS Mincho" w:hAnsi="Bookman Old Style"/>
                      <w:lang w:val="es-ES_tradnl" w:eastAsia="en-US"/>
                    </w:rPr>
                    <w:t xml:space="preserve"> que pertenece al </w:t>
                  </w:r>
                  <w:r w:rsidRPr="00E053CB">
                    <w:rPr>
                      <w:rFonts w:ascii="Bookman Old Style" w:eastAsia="MS Mincho" w:hAnsi="Bookman Old Style" w:cs="Arial"/>
                      <w:lang w:val="es-ES_tradnl" w:eastAsia="en-US"/>
                    </w:rPr>
                    <w:t>mercado relevante de distribución para el siguiente periodo tarifario k.</w:t>
                  </w:r>
                </w:p>
                <w:p w14:paraId="5F4C2740" w14:textId="77777777" w:rsidR="00C86384" w:rsidRPr="00E053CB" w:rsidRDefault="00C86384" w:rsidP="004739C3">
                  <w:pPr>
                    <w:ind w:left="0" w:right="-93"/>
                    <w:jc w:val="both"/>
                    <w:rPr>
                      <w:rFonts w:ascii="Bookman Old Style" w:eastAsia="MS Mincho" w:hAnsi="Bookman Old Style"/>
                      <w:lang w:val="es-ES_tradnl" w:eastAsia="en-US"/>
                    </w:rPr>
                  </w:pPr>
                </w:p>
              </w:tc>
            </w:tr>
            <w:tr w:rsidR="00C86384" w:rsidRPr="00AC7842" w14:paraId="2D6B9E00" w14:textId="77777777" w:rsidTr="004739C3">
              <w:tc>
                <w:tcPr>
                  <w:tcW w:w="2250" w:type="dxa"/>
                  <w:shd w:val="clear" w:color="auto" w:fill="auto"/>
                </w:tcPr>
                <w:p w14:paraId="6E926D7F" w14:textId="77777777" w:rsidR="00C86384" w:rsidRPr="00E053CB" w:rsidRDefault="00C86384" w:rsidP="004739C3">
                  <w:pPr>
                    <w:ind w:left="0" w:right="-93"/>
                    <w:jc w:val="both"/>
                    <w:rPr>
                      <w:sz w:val="22"/>
                      <w:szCs w:val="22"/>
                      <w:lang w:val="es-ES_tradnl" w:eastAsia="en-US"/>
                    </w:rPr>
                  </w:pPr>
                  <w:r w:rsidRPr="00E053CB">
                    <w:rPr>
                      <w:sz w:val="22"/>
                      <w:szCs w:val="22"/>
                      <w:lang w:val="es-ES_tradnl" w:eastAsia="en-US"/>
                    </w:rPr>
                    <w:t>G</w:t>
                  </w:r>
                </w:p>
              </w:tc>
              <w:tc>
                <w:tcPr>
                  <w:tcW w:w="4712" w:type="dxa"/>
                  <w:shd w:val="clear" w:color="auto" w:fill="auto"/>
                </w:tcPr>
                <w:p w14:paraId="027F86BE" w14:textId="77777777" w:rsidR="00C86384" w:rsidRPr="00E053CB" w:rsidRDefault="00C86384" w:rsidP="004739C3">
                  <w:pPr>
                    <w:ind w:left="0"/>
                    <w:jc w:val="both"/>
                    <w:outlineLvl w:val="0"/>
                    <w:rPr>
                      <w:rFonts w:ascii="Bookman Old Style" w:hAnsi="Bookman Old Style" w:cs="Arial"/>
                      <w:bCs/>
                    </w:rPr>
                  </w:pPr>
                  <w:r w:rsidRPr="00E053CB">
                    <w:rPr>
                      <w:rFonts w:ascii="Bookman Old Style" w:eastAsia="MS Mincho" w:hAnsi="Bookman Old Style" w:cs="Arial"/>
                      <w:lang w:val="es-ES_tradnl" w:eastAsia="en-US"/>
                    </w:rPr>
                    <w:t>Grupo de municipios</w:t>
                  </w:r>
                  <w:r w:rsidRPr="00E053CB">
                    <w:rPr>
                      <w:rFonts w:ascii="Bookman Old Style" w:eastAsia="MS Mincho" w:hAnsi="Bookman Old Style"/>
                      <w:lang w:val="es-ES_tradnl" w:eastAsia="en-US"/>
                    </w:rPr>
                    <w:t xml:space="preserve"> conformados de acuerdo con sus características físicas</w:t>
                  </w:r>
                  <w:r>
                    <w:rPr>
                      <w:rFonts w:ascii="Bookman Old Style" w:eastAsia="MS Mincho" w:hAnsi="Bookman Old Style"/>
                      <w:lang w:val="es-ES_tradnl" w:eastAsia="en-US"/>
                    </w:rPr>
                    <w:t xml:space="preserve"> y económicas.</w:t>
                  </w:r>
                </w:p>
                <w:p w14:paraId="7160E62F" w14:textId="77777777" w:rsidR="00C86384" w:rsidRPr="00E053CB" w:rsidRDefault="00C86384" w:rsidP="004739C3">
                  <w:pPr>
                    <w:ind w:left="0" w:right="-93"/>
                    <w:jc w:val="both"/>
                    <w:rPr>
                      <w:rFonts w:ascii="Bookman Old Style" w:eastAsia="MS Mincho" w:hAnsi="Bookman Old Style"/>
                      <w:lang w:val="es-ES_tradnl" w:eastAsia="en-US"/>
                    </w:rPr>
                  </w:pPr>
                </w:p>
              </w:tc>
            </w:tr>
            <w:tr w:rsidR="00C86384" w:rsidRPr="00AC7842" w14:paraId="0D9D815D" w14:textId="77777777" w:rsidTr="004739C3">
              <w:tc>
                <w:tcPr>
                  <w:tcW w:w="2250" w:type="dxa"/>
                  <w:shd w:val="clear" w:color="auto" w:fill="auto"/>
                </w:tcPr>
                <w:p w14:paraId="14993966" w14:textId="77777777" w:rsidR="00C86384" w:rsidRPr="00E053CB" w:rsidRDefault="00C86384" w:rsidP="004739C3">
                  <w:pPr>
                    <w:ind w:left="0" w:right="-93"/>
                    <w:jc w:val="both"/>
                    <w:rPr>
                      <w:sz w:val="22"/>
                      <w:szCs w:val="22"/>
                      <w:lang w:val="es-ES_tradnl" w:eastAsia="en-US"/>
                    </w:rPr>
                  </w:pPr>
                  <w:r w:rsidRPr="00E053CB">
                    <w:rPr>
                      <w:sz w:val="22"/>
                      <w:szCs w:val="22"/>
                      <w:lang w:val="es-ES_tradnl" w:eastAsia="en-US"/>
                    </w:rPr>
                    <w:t>M</w:t>
                  </w:r>
                </w:p>
              </w:tc>
              <w:tc>
                <w:tcPr>
                  <w:tcW w:w="4712" w:type="dxa"/>
                  <w:shd w:val="clear" w:color="auto" w:fill="auto"/>
                </w:tcPr>
                <w:p w14:paraId="553BB7E6" w14:textId="77777777" w:rsidR="00C86384" w:rsidRPr="00E053CB" w:rsidRDefault="00C86384" w:rsidP="004739C3">
                  <w:pPr>
                    <w:ind w:left="0" w:right="-117"/>
                    <w:jc w:val="both"/>
                    <w:rPr>
                      <w:rFonts w:ascii="Bookman Old Style" w:eastAsia="MS Mincho" w:hAnsi="Bookman Old Style" w:cs="Arial"/>
                      <w:lang w:val="es-ES_tradnl" w:eastAsia="en-US"/>
                    </w:rPr>
                  </w:pPr>
                  <w:r w:rsidRPr="00E053CB">
                    <w:rPr>
                      <w:rFonts w:ascii="Bookman Old Style" w:eastAsia="MS Mincho" w:hAnsi="Bookman Old Style" w:cs="Arial"/>
                      <w:lang w:val="es-ES_tradnl" w:eastAsia="en-US"/>
                    </w:rPr>
                    <w:t>Grupo de municipios por metodología los cuales han sido conformados según la antigüedad en la prestación del servicio y a la metodología tarifaria con la cual se le estableció el cargo de distribución vigente.</w:t>
                  </w:r>
                </w:p>
                <w:p w14:paraId="6F0AD515" w14:textId="77777777" w:rsidR="00C86384" w:rsidRPr="00E053CB" w:rsidRDefault="00C86384" w:rsidP="004739C3">
                  <w:pPr>
                    <w:ind w:left="0" w:right="-93"/>
                    <w:jc w:val="both"/>
                    <w:rPr>
                      <w:rFonts w:ascii="Bookman Old Style" w:eastAsia="MS Mincho" w:hAnsi="Bookman Old Style"/>
                      <w:lang w:val="es-ES_tradnl" w:eastAsia="en-US"/>
                    </w:rPr>
                  </w:pPr>
                </w:p>
              </w:tc>
            </w:tr>
            <w:tr w:rsidR="00C86384" w:rsidRPr="00AC7842" w14:paraId="036D22E9" w14:textId="77777777" w:rsidTr="004739C3">
              <w:tc>
                <w:tcPr>
                  <w:tcW w:w="2250" w:type="dxa"/>
                  <w:shd w:val="clear" w:color="auto" w:fill="auto"/>
                </w:tcPr>
                <w:p w14:paraId="6E7894A4" w14:textId="77777777" w:rsidR="00C86384" w:rsidRPr="006E0A00" w:rsidRDefault="00B91992" w:rsidP="004739C3">
                  <w:pPr>
                    <w:ind w:left="0" w:right="-93"/>
                    <w:jc w:val="both"/>
                    <w:rPr>
                      <w:sz w:val="22"/>
                      <w:szCs w:val="22"/>
                      <w:lang w:val="es-ES_tradnl" w:eastAsia="en-US"/>
                    </w:rPr>
                  </w:pPr>
                  <m:oMathPara>
                    <m:oMath>
                      <m:sSub>
                        <m:sSubPr>
                          <m:ctrlPr>
                            <w:rPr>
                              <w:rFonts w:ascii="Cambria Math" w:eastAsia="MS Mincho" w:hAnsi="Cambria Math" w:cs="Arial"/>
                              <w:i/>
                              <w:sz w:val="22"/>
                              <w:szCs w:val="22"/>
                              <w:lang w:val="es-ES_tradnl" w:eastAsia="en-US"/>
                            </w:rPr>
                          </m:ctrlPr>
                        </m:sSubPr>
                        <m:e>
                          <m:d>
                            <m:dPr>
                              <m:ctrlPr>
                                <w:rPr>
                                  <w:rFonts w:ascii="Cambria Math" w:eastAsia="MS Mincho" w:hAnsi="Cambria Math" w:cs="Arial"/>
                                  <w:i/>
                                  <w:sz w:val="22"/>
                                  <w:szCs w:val="22"/>
                                  <w:lang w:val="es-ES_tradnl" w:eastAsia="en-US"/>
                                </w:rPr>
                              </m:ctrlPr>
                            </m:dPr>
                            <m:e>
                              <m:r>
                                <w:rPr>
                                  <w:rFonts w:ascii="Cambria Math" w:eastAsia="MS Mincho" w:hAnsi="Cambria Math" w:cs="Arial"/>
                                  <w:sz w:val="22"/>
                                  <w:szCs w:val="22"/>
                                  <w:lang w:val="es-ES_tradnl" w:eastAsia="en-US"/>
                                </w:rPr>
                                <m:t>%</m:t>
                              </m:r>
                              <m:r>
                                <m:rPr>
                                  <m:sty m:val="p"/>
                                </m:rPr>
                                <w:rPr>
                                  <w:rFonts w:ascii="Cambria Math" w:eastAsia="MS Mincho" w:hAnsi="Cambria Math" w:cs="Arial"/>
                                  <w:sz w:val="22"/>
                                  <w:szCs w:val="22"/>
                                  <w:lang w:val="es-ES_tradnl" w:eastAsia="en-US"/>
                                </w:rPr>
                                <m:t>OA</m:t>
                              </m:r>
                            </m:e>
                          </m:d>
                        </m:e>
                        <m:sub>
                          <m:eqArr>
                            <m:eqArrPr>
                              <m:ctrlPr>
                                <w:rPr>
                                  <w:rFonts w:ascii="Cambria Math" w:eastAsia="MS Mincho" w:hAnsi="Cambria Math" w:cs="Arial"/>
                                  <w:i/>
                                  <w:sz w:val="22"/>
                                  <w:szCs w:val="22"/>
                                  <w:lang w:val="es-ES_tradnl" w:eastAsia="en-US"/>
                                </w:rPr>
                              </m:ctrlPr>
                            </m:eqArrPr>
                            <m:e>
                              <m:r>
                                <w:rPr>
                                  <w:rFonts w:ascii="Cambria Math" w:eastAsia="MS Mincho" w:hAnsi="Cambria Math" w:cs="Arial"/>
                                  <w:sz w:val="22"/>
                                  <w:szCs w:val="22"/>
                                  <w:lang w:val="es-ES_tradnl" w:eastAsia="en-US"/>
                                </w:rPr>
                                <m:t xml:space="preserve">estimado </m:t>
                              </m:r>
                            </m:e>
                            <m:e>
                              <m:r>
                                <w:rPr>
                                  <w:rFonts w:ascii="Cambria Math" w:eastAsia="MS Mincho" w:hAnsi="Cambria Math" w:cs="Arial"/>
                                  <w:sz w:val="22"/>
                                  <w:szCs w:val="22"/>
                                  <w:lang w:val="es-ES_tradnl" w:eastAsia="en-US"/>
                                </w:rPr>
                                <m:t>municipio p,G,M</m:t>
                              </m:r>
                            </m:e>
                          </m:eqArr>
                        </m:sub>
                      </m:sSub>
                    </m:oMath>
                  </m:oMathPara>
                </w:p>
              </w:tc>
              <w:tc>
                <w:tcPr>
                  <w:tcW w:w="4712" w:type="dxa"/>
                  <w:shd w:val="clear" w:color="auto" w:fill="auto"/>
                </w:tcPr>
                <w:p w14:paraId="22EB38D6" w14:textId="77777777" w:rsidR="00C86384" w:rsidRPr="00E053CB" w:rsidRDefault="00C86384" w:rsidP="004739C3">
                  <w:pPr>
                    <w:ind w:left="0" w:right="-1"/>
                    <w:jc w:val="both"/>
                    <w:rPr>
                      <w:rFonts w:ascii="Bookman Old Style" w:eastAsia="MS Mincho" w:hAnsi="Bookman Old Style"/>
                      <w:lang w:val="es-ES_tradnl" w:eastAsia="en-US"/>
                    </w:rPr>
                  </w:pPr>
                  <w:r w:rsidRPr="00E053CB">
                    <w:rPr>
                      <w:rFonts w:ascii="Bookman Old Style" w:eastAsia="MS Mincho" w:hAnsi="Bookman Old Style" w:cs="Arial"/>
                      <w:lang w:val="es-ES_tradnl" w:eastAsia="en-US"/>
                    </w:rPr>
                    <w:t xml:space="preserve">Porcentaje de Otros Activos asignado para el municipio </w:t>
                  </w:r>
                  <w:r w:rsidRPr="00E053CB">
                    <w:rPr>
                      <w:rFonts w:ascii="Bookman Old Style" w:eastAsia="MS Mincho" w:hAnsi="Bookman Old Style" w:cs="Arial"/>
                      <w:i/>
                      <w:lang w:val="es-ES_tradnl" w:eastAsia="en-US"/>
                    </w:rPr>
                    <w:t>p</w:t>
                  </w:r>
                  <w:r w:rsidRPr="00E053CB">
                    <w:rPr>
                      <w:rFonts w:ascii="Bookman Old Style" w:eastAsia="MS Mincho" w:hAnsi="Bookman Old Style" w:cs="Arial"/>
                      <w:lang w:val="es-ES_tradnl" w:eastAsia="en-US"/>
                    </w:rPr>
                    <w:t xml:space="preserve"> según la clasificación dada por grupo G </w:t>
                  </w:r>
                  <w:r w:rsidRPr="00E053CB">
                    <w:rPr>
                      <w:rFonts w:ascii="Bookman Old Style" w:eastAsia="MS Mincho" w:hAnsi="Bookman Old Style"/>
                      <w:lang w:val="es-ES_tradnl" w:eastAsia="en-US"/>
                    </w:rPr>
                    <w:t>y considerando la metodología M correspondiente a 3</w:t>
                  </w:r>
                  <w:r>
                    <w:rPr>
                      <w:rFonts w:ascii="Bookman Old Style" w:eastAsia="MS Mincho" w:hAnsi="Bookman Old Style"/>
                      <w:lang w:val="es-ES_tradnl" w:eastAsia="en-US"/>
                    </w:rPr>
                    <w:t xml:space="preserve"> </w:t>
                  </w:r>
                  <w:r w:rsidRPr="00E053CB">
                    <w:rPr>
                      <w:rFonts w:ascii="Bookman Old Style" w:eastAsia="MS Mincho" w:hAnsi="Bookman Old Style"/>
                      <w:lang w:val="es-ES_tradnl" w:eastAsia="en-US"/>
                    </w:rPr>
                    <w:t>conforme a la siguiente tabla:</w:t>
                  </w:r>
                </w:p>
                <w:p w14:paraId="34F03AE4" w14:textId="2C02F5AE" w:rsidR="00C86384" w:rsidRDefault="00C86384" w:rsidP="004739C3">
                  <w:pPr>
                    <w:ind w:left="0" w:right="-1"/>
                    <w:jc w:val="both"/>
                    <w:rPr>
                      <w:rFonts w:ascii="Bookman Old Style" w:eastAsia="MS Mincho" w:hAnsi="Bookman Old Style"/>
                      <w:lang w:val="es-ES_tradnl" w:eastAsia="en-US"/>
                    </w:rPr>
                  </w:pPr>
                </w:p>
                <w:p w14:paraId="0897E30A" w14:textId="565BF525" w:rsidR="002E113C" w:rsidRDefault="002E113C" w:rsidP="004739C3">
                  <w:pPr>
                    <w:ind w:left="0" w:right="-1"/>
                    <w:jc w:val="both"/>
                    <w:rPr>
                      <w:rFonts w:ascii="Bookman Old Style" w:eastAsia="MS Mincho" w:hAnsi="Bookman Old Style"/>
                      <w:lang w:val="es-ES_tradnl" w:eastAsia="en-US"/>
                    </w:rPr>
                  </w:pPr>
                </w:p>
                <w:p w14:paraId="20D88035" w14:textId="77777777" w:rsidR="002E113C" w:rsidRPr="00E053CB" w:rsidRDefault="002E113C" w:rsidP="004739C3">
                  <w:pPr>
                    <w:ind w:left="0" w:right="-1"/>
                    <w:jc w:val="both"/>
                    <w:rPr>
                      <w:rFonts w:ascii="Bookman Old Style" w:eastAsia="MS Mincho" w:hAnsi="Bookman Old Style"/>
                      <w:lang w:val="es-ES_tradnl" w:eastAsia="en-US"/>
                    </w:rPr>
                  </w:pPr>
                </w:p>
                <w:tbl>
                  <w:tblPr>
                    <w:tblW w:w="4679" w:type="dxa"/>
                    <w:jc w:val="center"/>
                    <w:tblCellMar>
                      <w:left w:w="70" w:type="dxa"/>
                      <w:right w:w="70" w:type="dxa"/>
                    </w:tblCellMar>
                    <w:tblLook w:val="04A0" w:firstRow="1" w:lastRow="0" w:firstColumn="1" w:lastColumn="0" w:noHBand="0" w:noVBand="1"/>
                  </w:tblPr>
                  <w:tblGrid>
                    <w:gridCol w:w="1033"/>
                    <w:gridCol w:w="1662"/>
                    <w:gridCol w:w="1984"/>
                  </w:tblGrid>
                  <w:tr w:rsidR="00C86384" w:rsidRPr="00AC7842" w14:paraId="35A20AB1" w14:textId="77777777" w:rsidTr="001363DC">
                    <w:trPr>
                      <w:trHeight w:val="615"/>
                      <w:jc w:val="center"/>
                    </w:trPr>
                    <w:tc>
                      <w:tcPr>
                        <w:tcW w:w="1033" w:type="dxa"/>
                        <w:tcBorders>
                          <w:top w:val="single" w:sz="8" w:space="0" w:color="auto"/>
                          <w:left w:val="single" w:sz="8" w:space="0" w:color="auto"/>
                          <w:bottom w:val="single" w:sz="8" w:space="0" w:color="auto"/>
                          <w:right w:val="single" w:sz="8" w:space="0" w:color="auto"/>
                        </w:tcBorders>
                        <w:shd w:val="clear" w:color="auto" w:fill="D9D9D9"/>
                        <w:vAlign w:val="center"/>
                        <w:hideMark/>
                      </w:tcPr>
                      <w:p w14:paraId="7F100BCD" w14:textId="77777777" w:rsidR="00C86384" w:rsidRPr="000E41E3" w:rsidRDefault="00C86384" w:rsidP="004739C3">
                        <w:pPr>
                          <w:ind w:left="0" w:right="-1"/>
                          <w:jc w:val="center"/>
                          <w:rPr>
                            <w:rFonts w:ascii="Bookman Old Style" w:eastAsia="MS Mincho" w:hAnsi="Bookman Old Style"/>
                            <w:b/>
                            <w:sz w:val="22"/>
                            <w:lang w:val="es-ES_tradnl" w:eastAsia="en-US"/>
                          </w:rPr>
                        </w:pPr>
                        <w:r w:rsidRPr="000E41E3">
                          <w:rPr>
                            <w:rFonts w:ascii="Bookman Old Style" w:eastAsia="MS Mincho" w:hAnsi="Bookman Old Style"/>
                            <w:b/>
                            <w:sz w:val="22"/>
                            <w:lang w:val="es-ES_tradnl" w:eastAsia="en-US"/>
                          </w:rPr>
                          <w:t xml:space="preserve">Grupo </w:t>
                        </w:r>
                      </w:p>
                      <w:p w14:paraId="25A1A28C" w14:textId="77777777" w:rsidR="00C86384" w:rsidRPr="000E41E3" w:rsidRDefault="00C86384" w:rsidP="004739C3">
                        <w:pPr>
                          <w:ind w:left="0" w:right="-1"/>
                          <w:jc w:val="center"/>
                          <w:rPr>
                            <w:rFonts w:ascii="Bookman Old Style" w:eastAsia="MS Mincho" w:hAnsi="Bookman Old Style"/>
                            <w:b/>
                            <w:sz w:val="22"/>
                            <w:lang w:val="es-ES_tradnl" w:eastAsia="en-US"/>
                          </w:rPr>
                        </w:pPr>
                        <w:r w:rsidRPr="000E41E3">
                          <w:rPr>
                            <w:rFonts w:ascii="Bookman Old Style" w:eastAsia="MS Mincho" w:hAnsi="Bookman Old Style"/>
                            <w:b/>
                            <w:sz w:val="22"/>
                            <w:lang w:val="es-ES_tradnl" w:eastAsia="en-US"/>
                          </w:rPr>
                          <w:t>G</w:t>
                        </w:r>
                      </w:p>
                    </w:tc>
                    <w:tc>
                      <w:tcPr>
                        <w:tcW w:w="1662" w:type="dxa"/>
                        <w:tcBorders>
                          <w:top w:val="single" w:sz="8" w:space="0" w:color="auto"/>
                          <w:left w:val="nil"/>
                          <w:bottom w:val="single" w:sz="8" w:space="0" w:color="auto"/>
                          <w:right w:val="single" w:sz="8" w:space="0" w:color="auto"/>
                        </w:tcBorders>
                        <w:shd w:val="clear" w:color="auto" w:fill="D9D9D9"/>
                        <w:vAlign w:val="center"/>
                        <w:hideMark/>
                      </w:tcPr>
                      <w:p w14:paraId="44E59E10" w14:textId="77777777" w:rsidR="00C86384" w:rsidRPr="000E41E3" w:rsidRDefault="00C86384" w:rsidP="004739C3">
                        <w:pPr>
                          <w:ind w:left="0" w:right="-1"/>
                          <w:jc w:val="center"/>
                          <w:rPr>
                            <w:rFonts w:ascii="Bookman Old Style" w:eastAsia="MS Mincho" w:hAnsi="Bookman Old Style"/>
                            <w:b/>
                            <w:sz w:val="22"/>
                            <w:lang w:val="es-ES_tradnl" w:eastAsia="en-US"/>
                          </w:rPr>
                        </w:pPr>
                        <w:r w:rsidRPr="000E41E3">
                          <w:rPr>
                            <w:rFonts w:ascii="Bookman Old Style" w:eastAsia="MS Mincho" w:hAnsi="Bookman Old Style"/>
                            <w:b/>
                            <w:sz w:val="22"/>
                            <w:lang w:val="es-ES_tradnl" w:eastAsia="en-US"/>
                          </w:rPr>
                          <w:t>Metodología M</w:t>
                        </w:r>
                      </w:p>
                    </w:tc>
                    <w:tc>
                      <w:tcPr>
                        <w:tcW w:w="1984" w:type="dxa"/>
                        <w:tcBorders>
                          <w:top w:val="single" w:sz="8" w:space="0" w:color="auto"/>
                          <w:left w:val="nil"/>
                          <w:bottom w:val="single" w:sz="8" w:space="0" w:color="auto"/>
                          <w:right w:val="single" w:sz="8" w:space="0" w:color="auto"/>
                        </w:tcBorders>
                        <w:shd w:val="clear" w:color="auto" w:fill="D9D9D9"/>
                        <w:vAlign w:val="center"/>
                        <w:hideMark/>
                      </w:tcPr>
                      <w:p w14:paraId="37EDB769" w14:textId="77777777" w:rsidR="00C86384" w:rsidRPr="006E0A00" w:rsidRDefault="006E0A00" w:rsidP="004739C3">
                        <w:pPr>
                          <w:ind w:left="0" w:right="-1"/>
                          <w:rPr>
                            <w:rFonts w:ascii="Bookman Old Style" w:eastAsia="MS Mincho" w:hAnsi="Bookman Old Style"/>
                            <w:b/>
                            <w:sz w:val="22"/>
                            <w:lang w:val="es-ES_tradnl" w:eastAsia="en-US"/>
                          </w:rPr>
                        </w:pPr>
                        <m:oMathPara>
                          <m:oMath>
                            <m:r>
                              <m:rPr>
                                <m:sty m:val="bi"/>
                              </m:rPr>
                              <w:rPr>
                                <w:rFonts w:ascii="Cambria Math" w:hAnsi="Cambria Math" w:cs="Arial"/>
                                <w:color w:val="000000"/>
                                <w:sz w:val="22"/>
                                <w:szCs w:val="22"/>
                                <w:lang w:val="es-CO" w:eastAsia="es-CO"/>
                              </w:rPr>
                              <m:t>%O</m:t>
                            </m:r>
                            <m:sSub>
                              <m:sSubPr>
                                <m:ctrlPr>
                                  <w:rPr>
                                    <w:rFonts w:ascii="Cambria Math" w:hAnsi="Cambria Math" w:cs="Arial"/>
                                    <w:b/>
                                    <w:i/>
                                    <w:color w:val="000000"/>
                                    <w:sz w:val="22"/>
                                    <w:szCs w:val="22"/>
                                    <w:lang w:val="es-CO" w:eastAsia="es-CO"/>
                                  </w:rPr>
                                </m:ctrlPr>
                              </m:sSubPr>
                              <m:e>
                                <m:r>
                                  <m:rPr>
                                    <m:sty m:val="bi"/>
                                  </m:rPr>
                                  <w:rPr>
                                    <w:rFonts w:ascii="Cambria Math" w:hAnsi="Cambria Math" w:cs="Arial"/>
                                    <w:color w:val="000000"/>
                                    <w:sz w:val="22"/>
                                    <w:szCs w:val="22"/>
                                    <w:lang w:val="es-CO" w:eastAsia="es-CO"/>
                                  </w:rPr>
                                  <m:t>A</m:t>
                                </m:r>
                              </m:e>
                              <m:sub>
                                <m:eqArr>
                                  <m:eqArrPr>
                                    <m:ctrlPr>
                                      <w:rPr>
                                        <w:rFonts w:ascii="Cambria Math" w:hAnsi="Cambria Math" w:cs="Arial"/>
                                        <w:b/>
                                        <w:i/>
                                        <w:color w:val="000000"/>
                                        <w:sz w:val="22"/>
                                        <w:szCs w:val="22"/>
                                        <w:lang w:val="es-CO" w:eastAsia="es-CO"/>
                                      </w:rPr>
                                    </m:ctrlPr>
                                  </m:eqArrPr>
                                  <m:e>
                                    <m:r>
                                      <m:rPr>
                                        <m:sty m:val="bi"/>
                                      </m:rPr>
                                      <w:rPr>
                                        <w:rFonts w:ascii="Cambria Math" w:hAnsi="Cambria Math" w:cs="Arial"/>
                                        <w:color w:val="000000"/>
                                        <w:sz w:val="22"/>
                                        <w:szCs w:val="22"/>
                                        <w:lang w:val="es-CO" w:eastAsia="es-CO"/>
                                      </w:rPr>
                                      <m:t>estimado</m:t>
                                    </m:r>
                                  </m:e>
                                  <m:e>
                                    <m:r>
                                      <m:rPr>
                                        <m:sty m:val="bi"/>
                                      </m:rPr>
                                      <w:rPr>
                                        <w:rFonts w:ascii="Cambria Math" w:hAnsi="Cambria Math" w:cs="Arial"/>
                                        <w:color w:val="000000"/>
                                        <w:sz w:val="22"/>
                                        <w:szCs w:val="22"/>
                                        <w:lang w:val="es-CO" w:eastAsia="es-CO"/>
                                      </w:rPr>
                                      <m:t>municipio G,M</m:t>
                                    </m:r>
                                  </m:e>
                                </m:eqArr>
                              </m:sub>
                            </m:sSub>
                          </m:oMath>
                        </m:oMathPara>
                      </w:p>
                    </w:tc>
                  </w:tr>
                  <w:tr w:rsidR="00C86384" w:rsidRPr="00AC7842" w14:paraId="2F32E570" w14:textId="77777777" w:rsidTr="0064635B">
                    <w:trPr>
                      <w:trHeight w:val="330"/>
                      <w:jc w:val="center"/>
                    </w:trPr>
                    <w:tc>
                      <w:tcPr>
                        <w:tcW w:w="1033" w:type="dxa"/>
                        <w:tcBorders>
                          <w:top w:val="nil"/>
                          <w:left w:val="single" w:sz="8" w:space="0" w:color="auto"/>
                          <w:bottom w:val="single" w:sz="8" w:space="0" w:color="auto"/>
                          <w:right w:val="single" w:sz="8" w:space="0" w:color="auto"/>
                        </w:tcBorders>
                        <w:shd w:val="clear" w:color="auto" w:fill="auto"/>
                        <w:vAlign w:val="center"/>
                        <w:hideMark/>
                      </w:tcPr>
                      <w:p w14:paraId="2480F016" w14:textId="77777777" w:rsidR="00C86384" w:rsidRPr="000E41E3" w:rsidRDefault="00C86384" w:rsidP="004739C3">
                        <w:pPr>
                          <w:ind w:left="0" w:right="-1"/>
                          <w:jc w:val="center"/>
                          <w:rPr>
                            <w:rFonts w:ascii="Bookman Old Style" w:eastAsia="MS Mincho" w:hAnsi="Bookman Old Style"/>
                            <w:sz w:val="22"/>
                            <w:lang w:val="es-ES_tradnl" w:eastAsia="en-US"/>
                          </w:rPr>
                        </w:pPr>
                        <w:r w:rsidRPr="000E41E3">
                          <w:rPr>
                            <w:rFonts w:ascii="Bookman Old Style" w:eastAsia="MS Mincho" w:hAnsi="Bookman Old Style"/>
                            <w:sz w:val="22"/>
                            <w:lang w:val="es-ES_tradnl" w:eastAsia="en-US"/>
                          </w:rPr>
                          <w:t>1</w:t>
                        </w:r>
                      </w:p>
                    </w:tc>
                    <w:tc>
                      <w:tcPr>
                        <w:tcW w:w="1662" w:type="dxa"/>
                        <w:tcBorders>
                          <w:top w:val="nil"/>
                          <w:left w:val="nil"/>
                          <w:bottom w:val="single" w:sz="8" w:space="0" w:color="auto"/>
                          <w:right w:val="single" w:sz="8" w:space="0" w:color="auto"/>
                        </w:tcBorders>
                        <w:shd w:val="clear" w:color="auto" w:fill="auto"/>
                        <w:vAlign w:val="center"/>
                        <w:hideMark/>
                      </w:tcPr>
                      <w:p w14:paraId="01872FEC" w14:textId="77777777" w:rsidR="00C86384" w:rsidRPr="000E41E3" w:rsidRDefault="00C86384" w:rsidP="004739C3">
                        <w:pPr>
                          <w:tabs>
                            <w:tab w:val="left" w:pos="123"/>
                          </w:tabs>
                          <w:ind w:left="0" w:right="-1"/>
                          <w:jc w:val="center"/>
                          <w:rPr>
                            <w:rFonts w:ascii="Bookman Old Style" w:eastAsia="MS Mincho" w:hAnsi="Bookman Old Style"/>
                            <w:sz w:val="22"/>
                            <w:lang w:val="es-ES_tradnl" w:eastAsia="en-US"/>
                          </w:rPr>
                        </w:pPr>
                        <w:r w:rsidRPr="000E41E3">
                          <w:rPr>
                            <w:rFonts w:ascii="Bookman Old Style" w:eastAsia="MS Mincho" w:hAnsi="Bookman Old Style"/>
                            <w:sz w:val="22"/>
                            <w:lang w:val="es-ES_tradnl" w:eastAsia="en-US"/>
                          </w:rPr>
                          <w:t>3</w:t>
                        </w:r>
                      </w:p>
                    </w:tc>
                    <w:tc>
                      <w:tcPr>
                        <w:tcW w:w="1984" w:type="dxa"/>
                        <w:tcBorders>
                          <w:top w:val="nil"/>
                          <w:left w:val="nil"/>
                          <w:bottom w:val="single" w:sz="8" w:space="0" w:color="auto"/>
                          <w:right w:val="single" w:sz="8" w:space="0" w:color="auto"/>
                        </w:tcBorders>
                        <w:shd w:val="clear" w:color="auto" w:fill="auto"/>
                        <w:noWrap/>
                        <w:vAlign w:val="center"/>
                      </w:tcPr>
                      <w:p w14:paraId="3A461F7E" w14:textId="77777777" w:rsidR="00C86384" w:rsidRPr="000E41E3" w:rsidRDefault="00C86384" w:rsidP="004739C3">
                        <w:pPr>
                          <w:ind w:left="0" w:right="-1"/>
                          <w:jc w:val="center"/>
                          <w:rPr>
                            <w:rFonts w:ascii="Bookman Old Style" w:eastAsia="MS Mincho" w:hAnsi="Bookman Old Style"/>
                            <w:sz w:val="22"/>
                            <w:lang w:val="es-ES_tradnl" w:eastAsia="en-US"/>
                          </w:rPr>
                        </w:pPr>
                        <w:r w:rsidRPr="000E41E3">
                          <w:rPr>
                            <w:rFonts w:ascii="Bookman Old Style" w:eastAsia="MS Mincho" w:hAnsi="Bookman Old Style" w:cs="Arial"/>
                            <w:sz w:val="22"/>
                            <w:lang w:val="es-ES_tradnl" w:eastAsia="en-US"/>
                          </w:rPr>
                          <w:t>3,96%</w:t>
                        </w:r>
                      </w:p>
                    </w:tc>
                  </w:tr>
                  <w:tr w:rsidR="00C86384" w:rsidRPr="00AC7842" w14:paraId="4D089AEA" w14:textId="77777777" w:rsidTr="0064635B">
                    <w:trPr>
                      <w:trHeight w:val="330"/>
                      <w:jc w:val="center"/>
                    </w:trPr>
                    <w:tc>
                      <w:tcPr>
                        <w:tcW w:w="1033" w:type="dxa"/>
                        <w:tcBorders>
                          <w:top w:val="nil"/>
                          <w:left w:val="single" w:sz="8" w:space="0" w:color="auto"/>
                          <w:bottom w:val="single" w:sz="8" w:space="0" w:color="auto"/>
                          <w:right w:val="single" w:sz="8" w:space="0" w:color="auto"/>
                        </w:tcBorders>
                        <w:shd w:val="clear" w:color="auto" w:fill="auto"/>
                        <w:vAlign w:val="center"/>
                        <w:hideMark/>
                      </w:tcPr>
                      <w:p w14:paraId="4E98D5A0" w14:textId="77777777" w:rsidR="00C86384" w:rsidRPr="000E41E3" w:rsidRDefault="00C86384" w:rsidP="004739C3">
                        <w:pPr>
                          <w:ind w:left="0" w:right="-1"/>
                          <w:jc w:val="center"/>
                          <w:rPr>
                            <w:rFonts w:ascii="Bookman Old Style" w:eastAsia="MS Mincho" w:hAnsi="Bookman Old Style"/>
                            <w:sz w:val="22"/>
                            <w:lang w:val="es-ES_tradnl" w:eastAsia="en-US"/>
                          </w:rPr>
                        </w:pPr>
                        <w:r w:rsidRPr="000E41E3">
                          <w:rPr>
                            <w:rFonts w:ascii="Bookman Old Style" w:eastAsia="MS Mincho" w:hAnsi="Bookman Old Style"/>
                            <w:sz w:val="22"/>
                            <w:lang w:val="es-ES_tradnl" w:eastAsia="en-US"/>
                          </w:rPr>
                          <w:t>2</w:t>
                        </w:r>
                      </w:p>
                    </w:tc>
                    <w:tc>
                      <w:tcPr>
                        <w:tcW w:w="1662" w:type="dxa"/>
                        <w:tcBorders>
                          <w:top w:val="nil"/>
                          <w:left w:val="nil"/>
                          <w:bottom w:val="single" w:sz="8" w:space="0" w:color="auto"/>
                          <w:right w:val="single" w:sz="8" w:space="0" w:color="auto"/>
                        </w:tcBorders>
                        <w:shd w:val="clear" w:color="auto" w:fill="auto"/>
                        <w:vAlign w:val="center"/>
                        <w:hideMark/>
                      </w:tcPr>
                      <w:p w14:paraId="58483018" w14:textId="77777777" w:rsidR="00C86384" w:rsidRPr="000E41E3" w:rsidRDefault="00C86384" w:rsidP="004739C3">
                        <w:pPr>
                          <w:tabs>
                            <w:tab w:val="left" w:pos="123"/>
                          </w:tabs>
                          <w:ind w:left="0" w:right="-1"/>
                          <w:jc w:val="center"/>
                          <w:rPr>
                            <w:rFonts w:ascii="Bookman Old Style" w:eastAsia="MS Mincho" w:hAnsi="Bookman Old Style"/>
                            <w:sz w:val="22"/>
                            <w:lang w:val="es-ES_tradnl" w:eastAsia="en-US"/>
                          </w:rPr>
                        </w:pPr>
                        <w:r w:rsidRPr="000E41E3">
                          <w:rPr>
                            <w:rFonts w:ascii="Bookman Old Style" w:eastAsia="MS Mincho" w:hAnsi="Bookman Old Style"/>
                            <w:sz w:val="22"/>
                            <w:lang w:val="es-ES_tradnl" w:eastAsia="en-US"/>
                          </w:rPr>
                          <w:t>3</w:t>
                        </w:r>
                      </w:p>
                    </w:tc>
                    <w:tc>
                      <w:tcPr>
                        <w:tcW w:w="1984" w:type="dxa"/>
                        <w:tcBorders>
                          <w:top w:val="nil"/>
                          <w:left w:val="nil"/>
                          <w:bottom w:val="single" w:sz="8" w:space="0" w:color="auto"/>
                          <w:right w:val="single" w:sz="8" w:space="0" w:color="auto"/>
                        </w:tcBorders>
                        <w:shd w:val="clear" w:color="auto" w:fill="auto"/>
                        <w:noWrap/>
                        <w:vAlign w:val="center"/>
                      </w:tcPr>
                      <w:p w14:paraId="6469E1CE" w14:textId="77777777" w:rsidR="00C86384" w:rsidRPr="000E41E3" w:rsidRDefault="00C86384" w:rsidP="004739C3">
                        <w:pPr>
                          <w:ind w:left="0" w:right="-1"/>
                          <w:jc w:val="center"/>
                          <w:rPr>
                            <w:rFonts w:ascii="Bookman Old Style" w:eastAsia="MS Mincho" w:hAnsi="Bookman Old Style"/>
                            <w:sz w:val="22"/>
                            <w:lang w:val="es-ES_tradnl" w:eastAsia="en-US"/>
                          </w:rPr>
                        </w:pPr>
                        <w:r w:rsidRPr="000E41E3">
                          <w:rPr>
                            <w:rFonts w:ascii="Bookman Old Style" w:eastAsia="MS Mincho" w:hAnsi="Bookman Old Style" w:cs="Arial"/>
                            <w:sz w:val="22"/>
                            <w:lang w:val="es-ES_tradnl" w:eastAsia="en-US"/>
                          </w:rPr>
                          <w:t>3,73%</w:t>
                        </w:r>
                      </w:p>
                    </w:tc>
                  </w:tr>
                  <w:tr w:rsidR="00C86384" w:rsidRPr="00AC7842" w14:paraId="0DF71A55" w14:textId="77777777" w:rsidTr="0064635B">
                    <w:trPr>
                      <w:trHeight w:val="330"/>
                      <w:jc w:val="center"/>
                    </w:trPr>
                    <w:tc>
                      <w:tcPr>
                        <w:tcW w:w="1033" w:type="dxa"/>
                        <w:tcBorders>
                          <w:top w:val="nil"/>
                          <w:left w:val="single" w:sz="8" w:space="0" w:color="auto"/>
                          <w:bottom w:val="single" w:sz="8" w:space="0" w:color="auto"/>
                          <w:right w:val="single" w:sz="8" w:space="0" w:color="auto"/>
                        </w:tcBorders>
                        <w:shd w:val="clear" w:color="auto" w:fill="auto"/>
                        <w:vAlign w:val="center"/>
                        <w:hideMark/>
                      </w:tcPr>
                      <w:p w14:paraId="5E2BDF3E" w14:textId="77777777" w:rsidR="00C86384" w:rsidRPr="000E41E3" w:rsidRDefault="00C86384" w:rsidP="004739C3">
                        <w:pPr>
                          <w:ind w:left="0" w:right="-1"/>
                          <w:jc w:val="center"/>
                          <w:rPr>
                            <w:rFonts w:ascii="Bookman Old Style" w:eastAsia="MS Mincho" w:hAnsi="Bookman Old Style"/>
                            <w:sz w:val="22"/>
                            <w:lang w:val="es-ES_tradnl" w:eastAsia="en-US"/>
                          </w:rPr>
                        </w:pPr>
                        <w:r w:rsidRPr="000E41E3">
                          <w:rPr>
                            <w:rFonts w:ascii="Bookman Old Style" w:eastAsia="MS Mincho" w:hAnsi="Bookman Old Style"/>
                            <w:sz w:val="22"/>
                            <w:lang w:val="es-ES_tradnl" w:eastAsia="en-US"/>
                          </w:rPr>
                          <w:t>3</w:t>
                        </w:r>
                      </w:p>
                    </w:tc>
                    <w:tc>
                      <w:tcPr>
                        <w:tcW w:w="1662" w:type="dxa"/>
                        <w:tcBorders>
                          <w:top w:val="nil"/>
                          <w:left w:val="nil"/>
                          <w:bottom w:val="single" w:sz="8" w:space="0" w:color="auto"/>
                          <w:right w:val="single" w:sz="8" w:space="0" w:color="auto"/>
                        </w:tcBorders>
                        <w:shd w:val="clear" w:color="auto" w:fill="auto"/>
                        <w:vAlign w:val="center"/>
                        <w:hideMark/>
                      </w:tcPr>
                      <w:p w14:paraId="54203E5D" w14:textId="77777777" w:rsidR="00C86384" w:rsidRPr="000E41E3" w:rsidRDefault="00C86384" w:rsidP="004739C3">
                        <w:pPr>
                          <w:tabs>
                            <w:tab w:val="left" w:pos="123"/>
                          </w:tabs>
                          <w:ind w:left="0" w:right="-1"/>
                          <w:jc w:val="center"/>
                          <w:rPr>
                            <w:rFonts w:ascii="Bookman Old Style" w:eastAsia="MS Mincho" w:hAnsi="Bookman Old Style"/>
                            <w:sz w:val="22"/>
                            <w:lang w:val="es-ES_tradnl" w:eastAsia="en-US"/>
                          </w:rPr>
                        </w:pPr>
                        <w:r w:rsidRPr="000E41E3">
                          <w:rPr>
                            <w:rFonts w:ascii="Bookman Old Style" w:eastAsia="MS Mincho" w:hAnsi="Bookman Old Style"/>
                            <w:sz w:val="22"/>
                            <w:lang w:val="es-ES_tradnl" w:eastAsia="en-US"/>
                          </w:rPr>
                          <w:t>3</w:t>
                        </w:r>
                      </w:p>
                    </w:tc>
                    <w:tc>
                      <w:tcPr>
                        <w:tcW w:w="1984" w:type="dxa"/>
                        <w:tcBorders>
                          <w:top w:val="nil"/>
                          <w:left w:val="nil"/>
                          <w:bottom w:val="single" w:sz="8" w:space="0" w:color="auto"/>
                          <w:right w:val="single" w:sz="8" w:space="0" w:color="auto"/>
                        </w:tcBorders>
                        <w:shd w:val="clear" w:color="auto" w:fill="auto"/>
                        <w:noWrap/>
                        <w:vAlign w:val="center"/>
                      </w:tcPr>
                      <w:p w14:paraId="740564C0" w14:textId="77777777" w:rsidR="00C86384" w:rsidRPr="000E41E3" w:rsidRDefault="00C86384" w:rsidP="004739C3">
                        <w:pPr>
                          <w:ind w:left="0" w:right="-1"/>
                          <w:jc w:val="center"/>
                          <w:rPr>
                            <w:rFonts w:ascii="Bookman Old Style" w:eastAsia="MS Mincho" w:hAnsi="Bookman Old Style"/>
                            <w:sz w:val="22"/>
                            <w:lang w:val="es-ES_tradnl" w:eastAsia="en-US"/>
                          </w:rPr>
                        </w:pPr>
                        <w:r w:rsidRPr="000E41E3">
                          <w:rPr>
                            <w:rFonts w:ascii="Bookman Old Style" w:eastAsia="MS Mincho" w:hAnsi="Bookman Old Style"/>
                            <w:sz w:val="22"/>
                            <w:lang w:val="es-ES_tradnl" w:eastAsia="en-US"/>
                          </w:rPr>
                          <w:t>5,36%</w:t>
                        </w:r>
                      </w:p>
                    </w:tc>
                  </w:tr>
                </w:tbl>
                <w:p w14:paraId="5BB9D6AA" w14:textId="77777777" w:rsidR="00C86384" w:rsidRPr="00E053CB" w:rsidRDefault="00C86384" w:rsidP="004739C3">
                  <w:pPr>
                    <w:ind w:left="0" w:right="-93"/>
                    <w:jc w:val="both"/>
                    <w:rPr>
                      <w:rFonts w:ascii="Bookman Old Style" w:eastAsia="MS Mincho" w:hAnsi="Bookman Old Style" w:cs="Arial"/>
                      <w:lang w:val="es-ES_tradnl" w:eastAsia="en-US"/>
                    </w:rPr>
                  </w:pPr>
                </w:p>
              </w:tc>
            </w:tr>
            <w:tr w:rsidR="00C86384" w:rsidRPr="00AC7842" w14:paraId="213691D9" w14:textId="77777777" w:rsidTr="004739C3">
              <w:tc>
                <w:tcPr>
                  <w:tcW w:w="2250" w:type="dxa"/>
                  <w:shd w:val="clear" w:color="auto" w:fill="auto"/>
                </w:tcPr>
                <w:p w14:paraId="0CE0EE62" w14:textId="77777777" w:rsidR="00C86384" w:rsidRPr="00E053CB" w:rsidRDefault="00C86384" w:rsidP="004739C3">
                  <w:pPr>
                    <w:ind w:left="0" w:right="-93"/>
                    <w:jc w:val="both"/>
                    <w:rPr>
                      <w:sz w:val="22"/>
                      <w:szCs w:val="22"/>
                      <w:lang w:val="es-ES_tradnl" w:eastAsia="en-US"/>
                    </w:rPr>
                  </w:pPr>
                </w:p>
              </w:tc>
              <w:tc>
                <w:tcPr>
                  <w:tcW w:w="4712" w:type="dxa"/>
                  <w:shd w:val="clear" w:color="auto" w:fill="auto"/>
                </w:tcPr>
                <w:p w14:paraId="2C25DFBF" w14:textId="77777777" w:rsidR="00C86384" w:rsidRPr="00E053CB" w:rsidRDefault="00C86384" w:rsidP="004739C3">
                  <w:pPr>
                    <w:ind w:left="0" w:right="-93"/>
                    <w:jc w:val="both"/>
                    <w:rPr>
                      <w:rFonts w:ascii="Bookman Old Style" w:eastAsia="MS Mincho" w:hAnsi="Bookman Old Style"/>
                      <w:lang w:val="es-ES_tradnl" w:eastAsia="en-US"/>
                    </w:rPr>
                  </w:pPr>
                </w:p>
                <w:p w14:paraId="44057A6D" w14:textId="77777777" w:rsidR="00C86384" w:rsidRPr="00E053CB" w:rsidRDefault="00C86384" w:rsidP="004739C3">
                  <w:pPr>
                    <w:ind w:left="0" w:right="-93"/>
                    <w:jc w:val="both"/>
                    <w:rPr>
                      <w:rFonts w:ascii="Bookman Old Style" w:eastAsia="MS Mincho" w:hAnsi="Bookman Old Style" w:cs="Arial"/>
                      <w:lang w:val="es-ES_tradnl" w:eastAsia="en-US"/>
                    </w:rPr>
                  </w:pPr>
                  <w:r w:rsidRPr="00CB3BEE">
                    <w:rPr>
                      <w:rFonts w:ascii="Bookman Old Style" w:eastAsia="MS Mincho" w:hAnsi="Bookman Old Style"/>
                      <w:lang w:val="es-ES_tradnl" w:eastAsia="en-US"/>
                    </w:rPr>
                    <w:t xml:space="preserve">Para los centros poblados pertenecientes a un municipio </w:t>
                  </w:r>
                  <w:r w:rsidRPr="00CB3BEE">
                    <w:rPr>
                      <w:rFonts w:ascii="Bookman Old Style" w:eastAsia="MS Mincho" w:hAnsi="Bookman Old Style"/>
                      <w:i/>
                      <w:lang w:val="es-ES_tradnl" w:eastAsia="en-US"/>
                    </w:rPr>
                    <w:t>p</w:t>
                  </w:r>
                  <w:r w:rsidRPr="00CB3BEE">
                    <w:rPr>
                      <w:rFonts w:ascii="Bookman Old Style" w:eastAsia="MS Mincho" w:hAnsi="Bookman Old Style"/>
                      <w:lang w:val="es-ES_tradnl" w:eastAsia="en-US"/>
                    </w:rPr>
                    <w:t xml:space="preserve"> con prestación del servicio en la cabecera municipal se mantiene el grupo G</w:t>
                  </w:r>
                  <w:r>
                    <w:rPr>
                      <w:rFonts w:ascii="Bookman Old Style" w:eastAsia="MS Mincho" w:hAnsi="Bookman Old Style"/>
                      <w:lang w:val="es-ES_tradnl" w:eastAsia="en-US"/>
                    </w:rPr>
                    <w:t xml:space="preserve"> del municipio</w:t>
                  </w:r>
                  <w:r w:rsidRPr="00CB3BEE">
                    <w:rPr>
                      <w:rFonts w:ascii="Bookman Old Style" w:eastAsia="MS Mincho" w:hAnsi="Bookman Old Style"/>
                      <w:lang w:val="es-ES_tradnl" w:eastAsia="en-US"/>
                    </w:rPr>
                    <w:t xml:space="preserve">, cambiando la clasificación de metodología M 1 </w:t>
                  </w:r>
                  <w:r>
                    <w:rPr>
                      <w:rFonts w:ascii="Bookman Old Style" w:eastAsia="MS Mincho" w:hAnsi="Bookman Old Style"/>
                      <w:lang w:val="es-ES_tradnl" w:eastAsia="en-US"/>
                    </w:rPr>
                    <w:t>o</w:t>
                  </w:r>
                  <w:r w:rsidRPr="00CB3BEE">
                    <w:rPr>
                      <w:rFonts w:ascii="Bookman Old Style" w:eastAsia="MS Mincho" w:hAnsi="Bookman Old Style"/>
                      <w:lang w:val="es-ES_tradnl" w:eastAsia="en-US"/>
                    </w:rPr>
                    <w:t xml:space="preserve"> 2 a metodología 3.</w:t>
                  </w:r>
                  <w:r w:rsidRPr="00E053CB">
                    <w:rPr>
                      <w:rFonts w:ascii="Bookman Old Style" w:eastAsia="MS Mincho" w:hAnsi="Bookman Old Style"/>
                      <w:lang w:val="es-ES_tradnl" w:eastAsia="en-US"/>
                    </w:rPr>
                    <w:t xml:space="preserve"> </w:t>
                  </w:r>
                </w:p>
              </w:tc>
            </w:tr>
          </w:tbl>
          <w:p w14:paraId="4585FB09" w14:textId="77777777" w:rsidR="00C86384" w:rsidRPr="00AC7842" w:rsidRDefault="00C86384" w:rsidP="004739C3">
            <w:pPr>
              <w:ind w:left="0" w:right="-93"/>
              <w:jc w:val="both"/>
              <w:rPr>
                <w:rFonts w:ascii="Bookman Old Style" w:eastAsia="MS Mincho" w:hAnsi="Bookman Old Style" w:cs="Arial"/>
                <w:lang w:val="es-ES_tradnl" w:eastAsia="en-US"/>
              </w:rPr>
            </w:pPr>
          </w:p>
        </w:tc>
      </w:tr>
    </w:tbl>
    <w:p w14:paraId="52F5DF31" w14:textId="77777777" w:rsidR="00C86384" w:rsidRPr="00AC7842" w:rsidRDefault="00C86384" w:rsidP="0064635B">
      <w:pPr>
        <w:spacing w:before="240" w:after="240"/>
        <w:ind w:left="0" w:right="-108"/>
        <w:jc w:val="both"/>
        <w:rPr>
          <w:rFonts w:ascii="Bookman Old Style" w:eastAsia="MS Mincho" w:hAnsi="Bookman Old Style" w:cs="Arial"/>
          <w:lang w:val="es-ES_tradnl" w:eastAsia="en-US"/>
        </w:rPr>
      </w:pPr>
      <w:r w:rsidRPr="00AC7842">
        <w:rPr>
          <w:rFonts w:ascii="Bookman Old Style" w:eastAsia="MS Mincho" w:hAnsi="Bookman Old Style" w:cs="Arial"/>
          <w:lang w:val="es-ES_tradnl" w:eastAsia="en-US"/>
        </w:rPr>
        <w:lastRenderedPageBreak/>
        <w:t>El porcentaje</w:t>
      </w:r>
      <m:oMath>
        <m:r>
          <w:rPr>
            <w:rFonts w:ascii="Cambria Math" w:eastAsia="MS Mincho" w:hAnsi="Cambria Math" w:cs="Arial"/>
            <w:lang w:val="es-ES_tradnl" w:eastAsia="en-US"/>
          </w:rPr>
          <m:t xml:space="preserve">  </m:t>
        </m:r>
        <m:sSub>
          <m:sSubPr>
            <m:ctrlPr>
              <w:rPr>
                <w:rFonts w:ascii="Cambria Math" w:eastAsia="MS Mincho" w:hAnsi="Cambria Math" w:cs="Arial"/>
                <w:i/>
                <w:sz w:val="22"/>
                <w:szCs w:val="22"/>
                <w:lang w:val="es-ES_tradnl" w:eastAsia="en-US"/>
              </w:rPr>
            </m:ctrlPr>
          </m:sSubPr>
          <m:e>
            <m:d>
              <m:dPr>
                <m:ctrlPr>
                  <w:rPr>
                    <w:rFonts w:ascii="Cambria Math" w:eastAsia="MS Mincho" w:hAnsi="Cambria Math" w:cs="Arial"/>
                    <w:i/>
                    <w:sz w:val="22"/>
                    <w:szCs w:val="22"/>
                    <w:lang w:val="es-ES_tradnl" w:eastAsia="en-US"/>
                  </w:rPr>
                </m:ctrlPr>
              </m:dPr>
              <m:e>
                <m:r>
                  <w:rPr>
                    <w:rFonts w:ascii="Cambria Math" w:eastAsia="MS Mincho" w:hAnsi="Cambria Math" w:cs="Arial"/>
                    <w:sz w:val="22"/>
                    <w:szCs w:val="22"/>
                    <w:lang w:val="es-ES_tradnl" w:eastAsia="en-US"/>
                  </w:rPr>
                  <m:t>%</m:t>
                </m:r>
                <m:r>
                  <m:rPr>
                    <m:sty m:val="p"/>
                  </m:rPr>
                  <w:rPr>
                    <w:rFonts w:ascii="Cambria Math" w:eastAsia="MS Mincho" w:hAnsi="Cambria Math" w:cs="Arial"/>
                    <w:sz w:val="22"/>
                    <w:szCs w:val="22"/>
                    <w:lang w:val="es-ES_tradnl" w:eastAsia="en-US"/>
                  </w:rPr>
                  <m:t>OA</m:t>
                </m:r>
              </m:e>
            </m:d>
          </m:e>
          <m:sub>
            <m:eqArr>
              <m:eqArrPr>
                <m:ctrlPr>
                  <w:rPr>
                    <w:rFonts w:ascii="Cambria Math" w:eastAsia="MS Mincho" w:hAnsi="Cambria Math" w:cs="Arial"/>
                    <w:i/>
                    <w:sz w:val="22"/>
                    <w:szCs w:val="22"/>
                    <w:lang w:val="es-ES_tradnl" w:eastAsia="en-US"/>
                  </w:rPr>
                </m:ctrlPr>
              </m:eqArrPr>
              <m:e>
                <m:r>
                  <w:rPr>
                    <w:rFonts w:ascii="Cambria Math" w:eastAsia="MS Mincho" w:hAnsi="Cambria Math" w:cs="Arial"/>
                    <w:sz w:val="22"/>
                    <w:szCs w:val="22"/>
                    <w:lang w:val="es-ES_tradnl" w:eastAsia="en-US"/>
                  </w:rPr>
                  <m:t xml:space="preserve">estimado </m:t>
                </m:r>
              </m:e>
              <m:e>
                <m:r>
                  <w:rPr>
                    <w:rFonts w:ascii="Cambria Math" w:eastAsia="MS Mincho" w:hAnsi="Cambria Math" w:cs="Arial"/>
                    <w:sz w:val="22"/>
                    <w:szCs w:val="22"/>
                    <w:lang w:val="es-ES_tradnl" w:eastAsia="en-US"/>
                  </w:rPr>
                  <m:t>municipio G,M</m:t>
                </m:r>
              </m:e>
            </m:eqArr>
          </m:sub>
        </m:sSub>
      </m:oMath>
      <w:r>
        <w:rPr>
          <w:rFonts w:ascii="Bookman Old Style" w:eastAsia="MS Mincho" w:hAnsi="Bookman Old Style" w:cs="Arial"/>
          <w:lang w:val="es-ES_tradnl" w:eastAsia="en-US"/>
        </w:rPr>
        <w:t xml:space="preserve"> </w:t>
      </w:r>
      <w:r w:rsidRPr="00AC7842">
        <w:rPr>
          <w:rFonts w:ascii="Bookman Old Style" w:eastAsia="MS Mincho" w:hAnsi="Bookman Old Style" w:cs="Arial"/>
          <w:lang w:val="es-ES_tradnl" w:eastAsia="en-US"/>
        </w:rPr>
        <w:t>que se define para cada uno</w:t>
      </w:r>
      <w:r>
        <w:rPr>
          <w:rFonts w:ascii="Bookman Old Style" w:eastAsia="MS Mincho" w:hAnsi="Bookman Old Style" w:cs="Arial"/>
          <w:lang w:val="es-ES_tradnl" w:eastAsia="en-US"/>
        </w:rPr>
        <w:t xml:space="preserve"> de los grupos y metodología para establecer el </w:t>
      </w:r>
      <m:oMath>
        <m:r>
          <m:rPr>
            <m:sty m:val="p"/>
          </m:rPr>
          <w:rPr>
            <w:rFonts w:ascii="Cambria Math" w:eastAsia="MS Mincho" w:hAnsi="Cambria Math" w:cs="Arial"/>
            <w:lang w:val="es-ES_tradnl" w:eastAsia="en-US"/>
          </w:rPr>
          <m:t>%O</m:t>
        </m:r>
        <m:sSub>
          <m:sSubPr>
            <m:ctrlPr>
              <w:rPr>
                <w:rFonts w:ascii="Cambria Math" w:eastAsia="MS Mincho" w:hAnsi="Cambria Math" w:cs="Arial"/>
                <w:lang w:val="es-ES_tradnl" w:eastAsia="en-US"/>
              </w:rPr>
            </m:ctrlPr>
          </m:sSubPr>
          <m:e>
            <m:r>
              <m:rPr>
                <m:sty m:val="p"/>
              </m:rPr>
              <w:rPr>
                <w:rFonts w:ascii="Cambria Math" w:eastAsia="MS Mincho" w:hAnsi="Cambria Math" w:cs="Arial"/>
                <w:lang w:val="es-ES_tradnl" w:eastAsia="en-US"/>
              </w:rPr>
              <m:t>A</m:t>
            </m:r>
          </m:e>
          <m:sub>
            <m:func>
              <m:funcPr>
                <m:ctrlPr>
                  <w:rPr>
                    <w:rFonts w:ascii="Cambria Math" w:eastAsia="MS Mincho" w:hAnsi="Cambria Math" w:cs="Arial"/>
                    <w:lang w:val="es-ES_tradnl" w:eastAsia="en-US"/>
                  </w:rPr>
                </m:ctrlPr>
              </m:funcPr>
              <m:fName>
                <m:r>
                  <m:rPr>
                    <m:sty m:val="p"/>
                  </m:rPr>
                  <w:rPr>
                    <w:rFonts w:ascii="Cambria Math" w:eastAsia="MS Mincho" w:hAnsi="Cambria Math" w:cs="Arial"/>
                    <w:lang w:val="es-ES_tradnl" w:eastAsia="en-US"/>
                  </w:rPr>
                  <m:t>max</m:t>
                </m:r>
              </m:fName>
              <m:e>
                <m:r>
                  <m:rPr>
                    <m:sty m:val="p"/>
                  </m:rPr>
                  <w:rPr>
                    <w:rFonts w:ascii="Cambria Math" w:eastAsia="MS Mincho" w:hAnsi="Cambria Math" w:cs="Arial"/>
                    <w:lang w:val="es-ES_tradnl" w:eastAsia="en-US"/>
                  </w:rPr>
                  <m:t>reconoce</m:t>
                </m:r>
                <m:sSub>
                  <m:sSubPr>
                    <m:ctrlPr>
                      <w:rPr>
                        <w:rFonts w:ascii="Cambria Math" w:eastAsia="MS Mincho" w:hAnsi="Cambria Math" w:cs="Arial"/>
                        <w:lang w:val="es-ES_tradnl" w:eastAsia="en-US"/>
                      </w:rPr>
                    </m:ctrlPr>
                  </m:sSubPr>
                  <m:e>
                    <m:r>
                      <m:rPr>
                        <m:sty m:val="p"/>
                      </m:rPr>
                      <w:rPr>
                        <w:rFonts w:ascii="Cambria Math" w:eastAsia="MS Mincho" w:hAnsi="Cambria Math" w:cs="Arial"/>
                        <w:lang w:val="es-ES_tradnl" w:eastAsia="en-US"/>
                      </w:rPr>
                      <m:t>r</m:t>
                    </m:r>
                  </m:e>
                  <m:sub>
                    <m:r>
                      <m:rPr>
                        <m:sty m:val="p"/>
                      </m:rPr>
                      <w:rPr>
                        <w:rFonts w:ascii="Cambria Math" w:eastAsia="MS Mincho" w:hAnsi="Cambria Math" w:cs="Arial"/>
                        <w:lang w:val="es-ES_tradnl" w:eastAsia="en-US"/>
                      </w:rPr>
                      <m:t>k</m:t>
                    </m:r>
                  </m:sub>
                </m:sSub>
              </m:e>
            </m:func>
          </m:sub>
        </m:sSub>
        <m:r>
          <w:rPr>
            <w:rFonts w:ascii="Cambria Math" w:eastAsia="MS Mincho" w:hAnsi="Cambria Math" w:cs="Arial"/>
            <w:lang w:val="es-ES_tradnl" w:eastAsia="en-US"/>
          </w:rPr>
          <m:t xml:space="preserve"> </m:t>
        </m:r>
      </m:oMath>
      <w:r w:rsidRPr="00AC7842">
        <w:rPr>
          <w:rFonts w:ascii="Bookman Old Style" w:eastAsia="MS Mincho" w:hAnsi="Bookman Old Style" w:cs="Arial"/>
          <w:lang w:val="es-ES_tradnl" w:eastAsia="en-US"/>
        </w:rPr>
        <w:t xml:space="preserve"> se determina a partir de un promedio simple del porcentaje de Otros Activos</w:t>
      </w:r>
      <m:oMath>
        <m:r>
          <w:rPr>
            <w:rFonts w:ascii="Cambria Math" w:eastAsia="MS Mincho" w:hAnsi="Cambria Math" w:cs="Arial"/>
            <w:lang w:val="es-ES_tradnl" w:eastAsia="en-US"/>
          </w:rPr>
          <m:t xml:space="preserve"> </m:t>
        </m:r>
      </m:oMath>
      <w:r w:rsidRPr="000024C0">
        <w:rPr>
          <w:rFonts w:ascii="Bookman Old Style" w:eastAsia="MS Mincho" w:hAnsi="Bookman Old Style" w:cs="Arial"/>
          <w:lang w:val="es-ES_tradnl" w:eastAsia="en-US"/>
        </w:rPr>
        <w:t>de 567 municipios que conforman mercados existentes de distribución</w:t>
      </w:r>
      <w:r w:rsidRPr="00AC7842">
        <w:rPr>
          <w:rFonts w:ascii="Bookman Old Style" w:eastAsia="MS Mincho" w:hAnsi="Bookman Old Style" w:cs="Arial"/>
          <w:lang w:val="es-ES_tradnl" w:eastAsia="en-US"/>
        </w:rPr>
        <w:t xml:space="preserve"> que pertenecen a cada grupo y metodología, excluyendo los porcentajes correspondientes a los municipios que conformab</w:t>
      </w:r>
      <w:r>
        <w:rPr>
          <w:rFonts w:ascii="Bookman Old Style" w:eastAsia="MS Mincho" w:hAnsi="Bookman Old Style" w:cs="Arial"/>
          <w:lang w:val="es-ES_tradnl" w:eastAsia="en-US"/>
        </w:rPr>
        <w:t>an Áreas de Servicio Exclusivo.</w:t>
      </w:r>
    </w:p>
    <w:p w14:paraId="3D8048F2" w14:textId="77777777" w:rsidR="00C86384" w:rsidRPr="00AC7842" w:rsidRDefault="00C86384" w:rsidP="0064635B">
      <w:pPr>
        <w:spacing w:before="240" w:after="240"/>
        <w:ind w:left="0" w:right="-108"/>
        <w:jc w:val="both"/>
        <w:rPr>
          <w:rFonts w:ascii="Bookman Old Style" w:eastAsia="MS Mincho" w:hAnsi="Bookman Old Style" w:cs="Arial"/>
          <w:lang w:val="es-ES_tradnl" w:eastAsia="en-US"/>
        </w:rPr>
      </w:pPr>
      <w:r w:rsidRPr="00AC7842">
        <w:rPr>
          <w:rFonts w:ascii="Bookman Old Style" w:eastAsia="MS Mincho" w:hAnsi="Bookman Old Style" w:cs="Arial"/>
          <w:lang w:val="es-ES_tradnl" w:eastAsia="en-US"/>
        </w:rPr>
        <w:t>El valo</w:t>
      </w:r>
      <w:r>
        <w:rPr>
          <w:rFonts w:ascii="Bookman Old Style" w:eastAsia="MS Mincho" w:hAnsi="Bookman Old Style" w:cs="Arial"/>
          <w:lang w:val="es-ES_tradnl" w:eastAsia="en-US"/>
        </w:rPr>
        <w:t>r del porcentaje resultante del</w:t>
      </w:r>
      <w:r w:rsidRPr="00AC7842">
        <w:rPr>
          <w:rFonts w:ascii="Bookman Old Style" w:eastAsia="MS Mincho" w:hAnsi="Bookman Old Style" w:cs="Arial"/>
          <w:lang w:val="es-ES_tradnl" w:eastAsia="en-US"/>
        </w:rPr>
        <w:t xml:space="preserve"> promedio simple de los municipios que conforman el grupo y metodología, será el máximo a </w:t>
      </w:r>
      <w:r>
        <w:rPr>
          <w:rFonts w:ascii="Bookman Old Style" w:eastAsia="MS Mincho" w:hAnsi="Bookman Old Style" w:cs="Arial"/>
          <w:lang w:val="es-ES_tradnl" w:eastAsia="en-US"/>
        </w:rPr>
        <w:t xml:space="preserve">reconocer para cada uno de los </w:t>
      </w:r>
      <w:r w:rsidRPr="00AC7842">
        <w:rPr>
          <w:rFonts w:ascii="Bookman Old Style" w:eastAsia="MS Mincho" w:hAnsi="Bookman Old Style" w:cs="Arial"/>
          <w:lang w:val="es-ES_tradnl" w:eastAsia="en-US"/>
        </w:rPr>
        <w:t>municipios que pertenezcan a él incluyendo los que formaban parte de las Áreas de Servicio Exclusivo.</w:t>
      </w:r>
    </w:p>
    <w:p w14:paraId="7D7B4633" w14:textId="77777777" w:rsidR="00C86384" w:rsidRDefault="00C86384" w:rsidP="0064635B">
      <w:pPr>
        <w:spacing w:before="240" w:after="240"/>
        <w:ind w:left="0" w:right="-91"/>
        <w:jc w:val="both"/>
        <w:rPr>
          <w:rFonts w:ascii="Bookman Old Style" w:eastAsia="MS Mincho" w:hAnsi="Bookman Old Style" w:cs="Arial"/>
          <w:lang w:val="es-ES_tradnl" w:eastAsia="en-US"/>
        </w:rPr>
      </w:pPr>
      <w:r w:rsidRPr="00AC7842">
        <w:rPr>
          <w:rFonts w:ascii="Bookman Old Style" w:eastAsia="MS Mincho" w:hAnsi="Bookman Old Style" w:cs="Arial"/>
          <w:lang w:val="es-ES_tradnl" w:eastAsia="en-US"/>
        </w:rPr>
        <w:t xml:space="preserve">El porcentaje de Otros Activos de cada uno de los </w:t>
      </w:r>
      <w:r>
        <w:rPr>
          <w:rFonts w:ascii="Bookman Old Style" w:eastAsia="MS Mincho" w:hAnsi="Bookman Old Style" w:cs="Arial"/>
          <w:lang w:val="es-ES_tradnl" w:eastAsia="en-US"/>
        </w:rPr>
        <w:t xml:space="preserve">567 </w:t>
      </w:r>
      <w:r w:rsidRPr="00AC7842">
        <w:rPr>
          <w:rFonts w:ascii="Bookman Old Style" w:eastAsia="MS Mincho" w:hAnsi="Bookman Old Style" w:cs="Arial"/>
          <w:lang w:val="es-ES_tradnl" w:eastAsia="en-US"/>
        </w:rPr>
        <w:t>municipios</w:t>
      </w:r>
      <w:r>
        <w:rPr>
          <w:rFonts w:ascii="Bookman Old Style" w:eastAsia="MS Mincho" w:hAnsi="Bookman Old Style" w:cs="Arial"/>
          <w:lang w:val="es-ES_tradnl" w:eastAsia="en-US"/>
        </w:rPr>
        <w:t xml:space="preserve"> analizados</w:t>
      </w:r>
      <w:r w:rsidRPr="00AC7842">
        <w:rPr>
          <w:rFonts w:ascii="Bookman Old Style" w:eastAsia="MS Mincho" w:hAnsi="Bookman Old Style" w:cs="Arial"/>
          <w:lang w:val="es-ES_tradnl" w:eastAsia="en-US"/>
        </w:rPr>
        <w:t xml:space="preserve"> se estimó igual al porcentaje de Otros Activos de la empresa que lo atiende</w:t>
      </w:r>
      <w:r>
        <w:rPr>
          <w:rFonts w:ascii="Bookman Old Style" w:eastAsia="MS Mincho" w:hAnsi="Bookman Old Style" w:cs="Arial"/>
          <w:lang w:val="es-ES_tradnl" w:eastAsia="en-US"/>
        </w:rPr>
        <w:t xml:space="preserve"> </w:t>
      </w:r>
      <m:oMath>
        <m:r>
          <w:rPr>
            <w:rFonts w:ascii="Cambria Math" w:eastAsia="MS Mincho" w:hAnsi="Cambria Math" w:cs="Arial"/>
            <w:lang w:val="es-ES_tradnl" w:eastAsia="en-US"/>
          </w:rPr>
          <m:t>(</m:t>
        </m:r>
        <m:r>
          <m:rPr>
            <m:sty m:val="p"/>
          </m:rPr>
          <w:rPr>
            <w:rFonts w:ascii="Cambria Math" w:eastAsia="MS Mincho" w:hAnsi="Cambria Math" w:cs="Arial"/>
            <w:lang w:val="es-ES_tradnl" w:eastAsia="en-US"/>
          </w:rPr>
          <m:t>%O</m:t>
        </m:r>
        <m:sSub>
          <m:sSubPr>
            <m:ctrlPr>
              <w:rPr>
                <w:rFonts w:ascii="Cambria Math" w:eastAsia="MS Mincho" w:hAnsi="Cambria Math" w:cs="Arial"/>
                <w:lang w:val="es-ES_tradnl" w:eastAsia="en-US"/>
              </w:rPr>
            </m:ctrlPr>
          </m:sSubPr>
          <m:e>
            <m:r>
              <m:rPr>
                <m:sty m:val="p"/>
              </m:rPr>
              <w:rPr>
                <w:rFonts w:ascii="Cambria Math" w:eastAsia="MS Mincho" w:hAnsi="Cambria Math" w:cs="Arial"/>
                <w:lang w:val="es-ES_tradnl" w:eastAsia="en-US"/>
              </w:rPr>
              <m:t>A</m:t>
            </m:r>
          </m:e>
          <m:sub>
            <m:r>
              <m:rPr>
                <m:sty m:val="p"/>
              </m:rPr>
              <w:rPr>
                <w:rFonts w:ascii="Cambria Math" w:eastAsia="MS Mincho" w:hAnsi="Cambria Math" w:cs="Arial"/>
                <w:lang w:val="es-ES_tradnl" w:eastAsia="en-US"/>
              </w:rPr>
              <m:t>ryd</m:t>
            </m:r>
          </m:sub>
        </m:sSub>
        <m:r>
          <w:rPr>
            <w:rFonts w:ascii="Cambria Math" w:eastAsia="MS Mincho" w:hAnsi="Cambria Math" w:cs="Arial"/>
            <w:lang w:val="es-ES_tradnl" w:eastAsia="en-US"/>
          </w:rPr>
          <m:t>)</m:t>
        </m:r>
      </m:oMath>
      <w:r w:rsidRPr="00AC7842">
        <w:rPr>
          <w:rFonts w:ascii="Bookman Old Style" w:eastAsia="MS Mincho" w:hAnsi="Bookman Old Style" w:cs="Arial"/>
          <w:lang w:val="es-ES_tradnl" w:eastAsia="en-US"/>
        </w:rPr>
        <w:t>.</w:t>
      </w:r>
    </w:p>
    <w:p w14:paraId="7D410E01" w14:textId="77777777" w:rsidR="00C86384" w:rsidRPr="00820DE3" w:rsidRDefault="00C86384" w:rsidP="00820DE3">
      <w:pPr>
        <w:spacing w:before="240" w:after="240"/>
        <w:ind w:left="0" w:right="-91"/>
        <w:jc w:val="both"/>
        <w:rPr>
          <w:rFonts w:ascii="Bookman Old Style" w:eastAsia="Calibri" w:hAnsi="Bookman Old Style" w:cs="Arial"/>
          <w:lang w:eastAsia="en-US"/>
        </w:rPr>
      </w:pPr>
      <w:r w:rsidRPr="00820DE3">
        <w:rPr>
          <w:rFonts w:ascii="Bookman Old Style" w:eastAsia="Calibri" w:hAnsi="Bookman Old Style" w:cs="Arial"/>
          <w:lang w:eastAsia="en-US"/>
        </w:rPr>
        <w:t xml:space="preserve">El monto correspondiente a Otros Activos </w:t>
      </w:r>
      <w:r w:rsidRPr="000024C0">
        <w:rPr>
          <w:rFonts w:ascii="Bookman Old Style" w:eastAsia="Calibri" w:hAnsi="Bookman Old Style" w:cs="Arial"/>
          <w:lang w:eastAsia="en-US"/>
        </w:rPr>
        <w:t>no podrá ser superior al monto de la inversión en Activos Inherentes a la operación por el porcentaje de Otros Activos eficiente.</w:t>
      </w:r>
    </w:p>
    <w:p w14:paraId="43C349C1" w14:textId="77777777" w:rsidR="00880F6B" w:rsidRPr="001954E9" w:rsidRDefault="00AF577E" w:rsidP="0064635B">
      <w:pPr>
        <w:spacing w:before="240" w:after="240"/>
        <w:ind w:left="0" w:right="-91"/>
        <w:jc w:val="both"/>
        <w:rPr>
          <w:rFonts w:ascii="Bookman Old Style" w:eastAsia="Calibri" w:hAnsi="Bookman Old Style" w:cs="Arial"/>
          <w:lang w:eastAsia="en-US"/>
        </w:rPr>
      </w:pPr>
      <w:r w:rsidRPr="001954E9">
        <w:rPr>
          <w:rFonts w:ascii="Bookman Old Style" w:eastAsia="Calibri" w:hAnsi="Bookman Old Style" w:cs="Arial"/>
          <w:lang w:eastAsia="en-US"/>
        </w:rPr>
        <w:t>Aquí también l</w:t>
      </w:r>
      <w:r w:rsidR="00093F91" w:rsidRPr="001954E9">
        <w:rPr>
          <w:rFonts w:ascii="Bookman Old Style" w:eastAsia="Calibri" w:hAnsi="Bookman Old Style" w:cs="Arial"/>
          <w:lang w:eastAsia="en-US"/>
        </w:rPr>
        <w:t>a aplicación del criterio de eficiencia descrito</w:t>
      </w:r>
      <w:r w:rsidR="00635BCB" w:rsidRPr="001954E9">
        <w:rPr>
          <w:rFonts w:ascii="Bookman Old Style" w:eastAsia="Calibri" w:hAnsi="Bookman Old Style" w:cs="Arial"/>
          <w:lang w:eastAsia="en-US"/>
        </w:rPr>
        <w:t xml:space="preserve"> </w:t>
      </w:r>
      <w:r w:rsidR="00880F6B" w:rsidRPr="001954E9">
        <w:rPr>
          <w:rFonts w:ascii="Bookman Old Style" w:eastAsia="Calibri" w:hAnsi="Bookman Old Style" w:cs="Arial"/>
          <w:lang w:eastAsia="en-US"/>
        </w:rPr>
        <w:t>permite: i) reducir las asimetrías en la información existentes con respecto a la información de otros activos; ii) establecer un porcentaje eficiente de otros activos  propios y de otras empresas comparables en la misma actividad,; iii) limitar que dentro de los cargos aprobados se traslade la gestión ineficiente de los agentes, en particular con la posibilidad de incorporar inversiones que no se encuentren relacionados con la prestación del servicio público domiciliario y en este caso, la actividad de distribución de gas combustible (i.e. los costos y gastos reflejados en la información contable de las empresas son objeto de análisis por parte de la Comisión en el marco del criterio de eficiencia, razón por la cual, estos no corresponden directamente a los costos y gastos eficientes dentro de la prestación del servicio); iv) garantizar que la decisión que apruebe los cargos se haga atendiendo parámetros de eficiencia, atendiendo motivos comprobables en el marco de la Ley 142 de 1994</w:t>
      </w:r>
      <w:r w:rsidR="00F35317" w:rsidRPr="001954E9">
        <w:rPr>
          <w:rFonts w:ascii="Bookman Old Style" w:eastAsia="Calibri" w:hAnsi="Bookman Old Style" w:cs="Arial"/>
          <w:lang w:eastAsia="en-US"/>
        </w:rPr>
        <w:t>.</w:t>
      </w:r>
    </w:p>
    <w:p w14:paraId="35F141AA" w14:textId="77777777" w:rsidR="00886F37" w:rsidRPr="001954E9" w:rsidRDefault="00930B12" w:rsidP="00DA5D0D">
      <w:pPr>
        <w:keepNext/>
        <w:spacing w:before="240" w:after="240"/>
        <w:ind w:left="0" w:right="-91"/>
        <w:jc w:val="both"/>
        <w:rPr>
          <w:rFonts w:ascii="Bookman Old Style" w:eastAsia="Calibri" w:hAnsi="Bookman Old Style" w:cs="Arial"/>
          <w:b/>
          <w:lang w:val="es-CO" w:eastAsia="en-US"/>
        </w:rPr>
      </w:pPr>
      <w:r>
        <w:rPr>
          <w:rFonts w:ascii="Bookman Old Style" w:eastAsia="Calibri" w:hAnsi="Bookman Old Style" w:cs="Arial"/>
          <w:b/>
          <w:lang w:val="es-CO" w:eastAsia="en-US"/>
        </w:rPr>
        <w:lastRenderedPageBreak/>
        <w:t>6</w:t>
      </w:r>
      <w:r w:rsidR="00886F37" w:rsidRPr="001954E9">
        <w:rPr>
          <w:rFonts w:ascii="Bookman Old Style" w:eastAsia="Calibri" w:hAnsi="Bookman Old Style" w:cs="Arial"/>
          <w:b/>
          <w:lang w:val="es-CO" w:eastAsia="en-US"/>
        </w:rPr>
        <w:t>.3.</w:t>
      </w:r>
      <w:r>
        <w:rPr>
          <w:rFonts w:ascii="Bookman Old Style" w:eastAsia="Calibri" w:hAnsi="Bookman Old Style" w:cs="Arial"/>
          <w:b/>
          <w:lang w:val="es-CO" w:eastAsia="en-US"/>
        </w:rPr>
        <w:t>3</w:t>
      </w:r>
      <w:r w:rsidR="00886F37" w:rsidRPr="001954E9">
        <w:rPr>
          <w:rFonts w:ascii="Bookman Old Style" w:eastAsia="Calibri" w:hAnsi="Bookman Old Style" w:cs="Arial"/>
          <w:b/>
          <w:lang w:val="es-CO" w:eastAsia="en-US"/>
        </w:rPr>
        <w:t>. Inversión de Recursos Públicos</w:t>
      </w:r>
    </w:p>
    <w:p w14:paraId="0370D45A" w14:textId="77777777" w:rsidR="00886D50" w:rsidRDefault="00CE2BD2" w:rsidP="00886D50">
      <w:pPr>
        <w:spacing w:before="240" w:after="240"/>
        <w:ind w:left="0"/>
        <w:jc w:val="both"/>
        <w:rPr>
          <w:rFonts w:ascii="Bookman Old Style" w:hAnsi="Bookman Old Style" w:cs="Arial"/>
        </w:rPr>
      </w:pPr>
      <w:r>
        <w:rPr>
          <w:rFonts w:ascii="Bookman Old Style" w:eastAsia="Calibri" w:hAnsi="Bookman Old Style"/>
          <w:lang w:val="es-CO" w:eastAsia="en-US"/>
        </w:rPr>
        <w:t xml:space="preserve">Respecto al tema, </w:t>
      </w:r>
      <w:r w:rsidR="00EC5678" w:rsidRPr="00146C85">
        <w:rPr>
          <w:rFonts w:ascii="Bookman Old Style" w:eastAsia="Calibri" w:hAnsi="Bookman Old Style"/>
          <w:lang w:val="es-CO" w:eastAsia="en-US"/>
        </w:rPr>
        <w:t xml:space="preserve">la empresa </w:t>
      </w:r>
      <w:r w:rsidR="00BA3B1B">
        <w:rPr>
          <w:rFonts w:ascii="Bookman Old Style" w:eastAsia="Calibri" w:hAnsi="Bookman Old Style"/>
          <w:lang w:val="es-CO" w:eastAsia="en-US"/>
        </w:rPr>
        <w:t>PUBLISERVICIOS</w:t>
      </w:r>
      <w:r w:rsidR="00911A0D">
        <w:rPr>
          <w:rFonts w:ascii="Bookman Old Style" w:eastAsia="Calibri" w:hAnsi="Bookman Old Style"/>
          <w:lang w:val="es-CO" w:eastAsia="en-US"/>
        </w:rPr>
        <w:t xml:space="preserve"> S.A. E.S.P.</w:t>
      </w:r>
      <w:r w:rsidR="00EC5678" w:rsidRPr="00146C85">
        <w:rPr>
          <w:rFonts w:ascii="Bookman Old Style" w:eastAsia="Calibri" w:hAnsi="Bookman Old Style"/>
          <w:lang w:val="es-CO" w:eastAsia="en-US"/>
        </w:rPr>
        <w:t xml:space="preserve"> informa </w:t>
      </w:r>
      <w:r w:rsidR="00886D50">
        <w:rPr>
          <w:rFonts w:ascii="Bookman Old Style" w:hAnsi="Bookman Old Style" w:cs="Arial"/>
        </w:rPr>
        <w:t>que el mercado relevante conformado por los municipios de Chinavita y Pachavita cuenta con aportes públicos para la financiación de la infraestructura de distribución provenientes del Fondo Especial Cuota de Fomento por valor de $1.102.208.906 a pesos de diciembre de 2016.</w:t>
      </w:r>
    </w:p>
    <w:p w14:paraId="1A8F4003" w14:textId="77777777" w:rsidR="008C1E83" w:rsidRPr="00514BCF" w:rsidRDefault="008C1E83" w:rsidP="00514BCF">
      <w:pPr>
        <w:keepNext/>
        <w:numPr>
          <w:ilvl w:val="0"/>
          <w:numId w:val="2"/>
        </w:numPr>
        <w:spacing w:before="360" w:after="240"/>
        <w:ind w:left="567" w:hanging="567"/>
        <w:jc w:val="both"/>
        <w:rPr>
          <w:rFonts w:ascii="Bookman Old Style" w:hAnsi="Bookman Old Style" w:cs="Arial"/>
          <w:b/>
        </w:rPr>
      </w:pPr>
      <w:r w:rsidRPr="00514BCF">
        <w:rPr>
          <w:rFonts w:ascii="Bookman Old Style" w:hAnsi="Bookman Old Style" w:cs="Arial"/>
          <w:b/>
        </w:rPr>
        <w:t>Aspectos y elementos adicionales</w:t>
      </w:r>
    </w:p>
    <w:p w14:paraId="0497793A" w14:textId="03E47866" w:rsidR="00831A1E" w:rsidRPr="001954E9" w:rsidRDefault="00831A1E" w:rsidP="0064635B">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rPr>
        <w:t xml:space="preserve">Los anteriores análisis a la solicitud tarifaria, los cálculos tarifarios correspondientes efectuados por parte de la Comisión de Regulación de Energía y Gas, así como las consideraciones que justifican la presente resolución y demás información disponible, se encuentran incorporados en el </w:t>
      </w:r>
      <w:r w:rsidRPr="002E113C">
        <w:rPr>
          <w:rFonts w:ascii="Bookman Old Style" w:hAnsi="Bookman Old Style" w:cs="Arial"/>
        </w:rPr>
        <w:t xml:space="preserve">Documento CREG </w:t>
      </w:r>
      <w:r w:rsidR="002E113C">
        <w:rPr>
          <w:rFonts w:ascii="Bookman Old Style" w:hAnsi="Bookman Old Style" w:cs="Arial"/>
        </w:rPr>
        <w:t>066</w:t>
      </w:r>
      <w:r w:rsidRPr="002E113C">
        <w:rPr>
          <w:rFonts w:ascii="Bookman Old Style" w:hAnsi="Bookman Old Style" w:cs="Arial"/>
        </w:rPr>
        <w:t xml:space="preserve"> de 201</w:t>
      </w:r>
      <w:r w:rsidR="00A47AD0" w:rsidRPr="002E113C">
        <w:rPr>
          <w:rFonts w:ascii="Bookman Old Style" w:hAnsi="Bookman Old Style" w:cs="Arial"/>
        </w:rPr>
        <w:t>8</w:t>
      </w:r>
      <w:r w:rsidRPr="002E113C">
        <w:rPr>
          <w:rFonts w:ascii="Bookman Old Style" w:hAnsi="Bookman Old Style" w:cs="Arial"/>
        </w:rPr>
        <w:t>,</w:t>
      </w:r>
      <w:r w:rsidRPr="001954E9">
        <w:rPr>
          <w:rFonts w:ascii="Bookman Old Style" w:hAnsi="Bookman Old Style" w:cs="Arial"/>
        </w:rPr>
        <w:t xml:space="preserve"> soporte de la presente resolución.</w:t>
      </w:r>
    </w:p>
    <w:p w14:paraId="42125A25" w14:textId="1D414C1B" w:rsidR="005873FD" w:rsidRPr="001954E9" w:rsidRDefault="00AF1FB3" w:rsidP="0064635B">
      <w:pPr>
        <w:spacing w:before="240" w:after="240"/>
        <w:ind w:left="0"/>
        <w:jc w:val="both"/>
        <w:rPr>
          <w:rFonts w:ascii="Bookman Old Style" w:hAnsi="Bookman Old Style" w:cs="Arial"/>
        </w:rPr>
      </w:pPr>
      <w:r w:rsidRPr="001954E9">
        <w:rPr>
          <w:rFonts w:ascii="Bookman Old Style" w:hAnsi="Bookman Old Style"/>
          <w:lang w:val="es-ES_tradnl"/>
        </w:rPr>
        <w:t>Con base en lo establecido en el artículo 4 del Decreto 2897 de 2010</w:t>
      </w:r>
      <w:r w:rsidRPr="001954E9">
        <w:rPr>
          <w:rFonts w:ascii="Bookman Old Style" w:hAnsi="Bookman Old Style"/>
          <w:vertAlign w:val="superscript"/>
          <w:lang w:val="es-ES_tradnl"/>
        </w:rPr>
        <w:footnoteReference w:id="31"/>
      </w:r>
      <w:r w:rsidR="00A91BF5" w:rsidRPr="001954E9">
        <w:rPr>
          <w:rFonts w:ascii="Bookman Old Style" w:hAnsi="Bookman Old Style"/>
          <w:lang w:val="es-ES_tradnl"/>
        </w:rPr>
        <w:t>,</w:t>
      </w:r>
      <w:r w:rsidRPr="001954E9">
        <w:rPr>
          <w:rFonts w:ascii="Bookman Old Style" w:hAnsi="Bookman Old Style"/>
          <w:lang w:val="es-ES_tradnl"/>
        </w:rPr>
        <w:t xml:space="preserve"> reglamentario de la Ley 1340 de 2009, se respondió el cuestionario establecido por la Superintendencia de Industria y Comercio para efectos de evaluar la incidencia sobre la libre competencia de los mercados, donde aplicando las reglas allí previstas, la respuesta al conjunto de preguntas fue negativa, en la medida en que no plantea ninguna restricción i</w:t>
      </w:r>
      <w:r w:rsidR="00B47F3A" w:rsidRPr="001954E9">
        <w:rPr>
          <w:rFonts w:ascii="Bookman Old Style" w:hAnsi="Bookman Old Style"/>
          <w:lang w:val="es-ES_tradnl"/>
        </w:rPr>
        <w:t xml:space="preserve">ndebida a la libre competencia, </w:t>
      </w:r>
      <w:r w:rsidR="005873FD" w:rsidRPr="001954E9">
        <w:rPr>
          <w:rFonts w:ascii="Bookman Old Style" w:hAnsi="Bookman Old Style" w:cs="Arial"/>
        </w:rPr>
        <w:t xml:space="preserve">el cual se encuentra en </w:t>
      </w:r>
      <w:r w:rsidR="005873FD" w:rsidRPr="002E113C">
        <w:rPr>
          <w:rFonts w:ascii="Bookman Old Style" w:hAnsi="Bookman Old Style" w:cs="Arial"/>
        </w:rPr>
        <w:t xml:space="preserve">el Documento </w:t>
      </w:r>
      <w:r w:rsidR="00A41FA4" w:rsidRPr="002E113C">
        <w:rPr>
          <w:rFonts w:ascii="Bookman Old Style" w:hAnsi="Bookman Old Style" w:cs="Arial"/>
        </w:rPr>
        <w:t xml:space="preserve">CREG </w:t>
      </w:r>
      <w:r w:rsidR="002E113C">
        <w:rPr>
          <w:rFonts w:ascii="Bookman Old Style" w:hAnsi="Bookman Old Style" w:cs="Arial"/>
        </w:rPr>
        <w:t>066</w:t>
      </w:r>
      <w:r w:rsidR="00A41FA4" w:rsidRPr="002E113C">
        <w:rPr>
          <w:rFonts w:ascii="Bookman Old Style" w:hAnsi="Bookman Old Style" w:cs="Arial"/>
        </w:rPr>
        <w:t xml:space="preserve"> de 201</w:t>
      </w:r>
      <w:r w:rsidR="00A47AD0" w:rsidRPr="002E113C">
        <w:rPr>
          <w:rFonts w:ascii="Bookman Old Style" w:hAnsi="Bookman Old Style" w:cs="Arial"/>
        </w:rPr>
        <w:t>8</w:t>
      </w:r>
      <w:r w:rsidR="00A41FA4" w:rsidRPr="002E113C">
        <w:rPr>
          <w:rFonts w:ascii="Bookman Old Style" w:hAnsi="Bookman Old Style" w:cs="Arial"/>
        </w:rPr>
        <w:t>.</w:t>
      </w:r>
    </w:p>
    <w:p w14:paraId="5519207F" w14:textId="77777777" w:rsidR="005873FD" w:rsidRPr="001954E9" w:rsidRDefault="005873FD" w:rsidP="0064635B">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rPr>
        <w:t xml:space="preserve">Teniendo en cuenta la respuesta al cuestionario, y dado que la presente Resolución contiene un desarrollo y aplicación de la metodología y criterios generales para determinar la remuneración de la actividad de distribución de gas combustible establecidos en las </w:t>
      </w:r>
      <w:r w:rsidR="00A41FA4" w:rsidRPr="001954E9">
        <w:rPr>
          <w:rFonts w:ascii="Bookman Old Style" w:hAnsi="Bookman Old Style" w:cs="Arial"/>
        </w:rPr>
        <w:t>R</w:t>
      </w:r>
      <w:r w:rsidRPr="001954E9">
        <w:rPr>
          <w:rFonts w:ascii="Bookman Old Style" w:hAnsi="Bookman Old Style" w:cs="Arial"/>
        </w:rPr>
        <w:t>esoluci</w:t>
      </w:r>
      <w:r w:rsidR="00A41FA4" w:rsidRPr="001954E9">
        <w:rPr>
          <w:rFonts w:ascii="Bookman Old Style" w:hAnsi="Bookman Old Style" w:cs="Arial"/>
        </w:rPr>
        <w:t>ón</w:t>
      </w:r>
      <w:r w:rsidRPr="001954E9">
        <w:rPr>
          <w:rFonts w:ascii="Bookman Old Style" w:hAnsi="Bookman Old Style" w:cs="Arial"/>
        </w:rPr>
        <w:t xml:space="preserve"> CREG 202 de 2013, el presente acto administrativo de carácter particular no requiere ser remitido a la SIC para los efectos establecidos en el artículo 7 de la Ley 1340 de 2009, reglamentado por el Decreto 2897 de 2010, por no tener incidencia sobre la libre competencia</w:t>
      </w:r>
      <w:r w:rsidR="00B47F3A" w:rsidRPr="001954E9">
        <w:rPr>
          <w:rStyle w:val="Refdenotaalpie"/>
          <w:rFonts w:ascii="Bookman Old Style" w:hAnsi="Bookman Old Style" w:cs="Arial"/>
        </w:rPr>
        <w:footnoteReference w:id="32"/>
      </w:r>
      <w:r w:rsidRPr="001954E9">
        <w:rPr>
          <w:rFonts w:ascii="Bookman Old Style" w:hAnsi="Bookman Old Style" w:cs="Arial"/>
        </w:rPr>
        <w:t xml:space="preserve">. </w:t>
      </w:r>
    </w:p>
    <w:p w14:paraId="400086EC" w14:textId="33086503" w:rsidR="005873FD" w:rsidRPr="001954E9" w:rsidRDefault="005873FD" w:rsidP="0064635B">
      <w:pPr>
        <w:suppressAutoHyphens/>
        <w:spacing w:before="240" w:after="240"/>
        <w:ind w:left="0"/>
        <w:jc w:val="both"/>
        <w:rPr>
          <w:rFonts w:ascii="Bookman Old Style" w:hAnsi="Bookman Old Style"/>
          <w:color w:val="000000"/>
          <w:lang w:val="es-ES_tradnl"/>
        </w:rPr>
      </w:pPr>
      <w:r w:rsidRPr="001954E9">
        <w:rPr>
          <w:rFonts w:ascii="Bookman Old Style" w:hAnsi="Bookman Old Style" w:cs="Arial"/>
          <w:color w:val="000000"/>
          <w:spacing w:val="-3"/>
        </w:rPr>
        <w:t xml:space="preserve">La Comisión de Regulación de Energía y Gas, en su sesión </w:t>
      </w:r>
      <w:r w:rsidR="002E113C">
        <w:rPr>
          <w:rFonts w:ascii="Bookman Old Style" w:hAnsi="Bookman Old Style" w:cs="Arial"/>
          <w:color w:val="000000"/>
          <w:spacing w:val="-3"/>
        </w:rPr>
        <w:t>865</w:t>
      </w:r>
      <w:r w:rsidRPr="001954E9">
        <w:rPr>
          <w:rFonts w:ascii="Bookman Old Style" w:hAnsi="Bookman Old Style" w:cs="Arial"/>
          <w:color w:val="000000"/>
          <w:spacing w:val="-3"/>
        </w:rPr>
        <w:t xml:space="preserve"> del </w:t>
      </w:r>
      <w:r w:rsidR="002E113C">
        <w:rPr>
          <w:rFonts w:ascii="Bookman Old Style" w:hAnsi="Bookman Old Style" w:cs="Arial"/>
          <w:color w:val="000000"/>
          <w:spacing w:val="-3"/>
        </w:rPr>
        <w:t>19</w:t>
      </w:r>
      <w:r w:rsidRPr="001954E9">
        <w:rPr>
          <w:rFonts w:ascii="Bookman Old Style" w:hAnsi="Bookman Old Style" w:cs="Arial"/>
          <w:color w:val="000000"/>
          <w:spacing w:val="-3"/>
        </w:rPr>
        <w:t xml:space="preserve"> </w:t>
      </w:r>
      <w:r w:rsidRPr="002E113C">
        <w:rPr>
          <w:rFonts w:ascii="Bookman Old Style" w:hAnsi="Bookman Old Style" w:cs="Arial"/>
          <w:color w:val="000000"/>
          <w:spacing w:val="-3"/>
        </w:rPr>
        <w:t xml:space="preserve">de </w:t>
      </w:r>
      <w:r w:rsidR="00765945" w:rsidRPr="002E113C">
        <w:rPr>
          <w:rFonts w:ascii="Bookman Old Style" w:hAnsi="Bookman Old Style" w:cs="Arial"/>
          <w:color w:val="000000"/>
          <w:spacing w:val="-3"/>
        </w:rPr>
        <w:t>ju</w:t>
      </w:r>
      <w:r w:rsidR="00F60202" w:rsidRPr="002E113C">
        <w:rPr>
          <w:rFonts w:ascii="Bookman Old Style" w:hAnsi="Bookman Old Style" w:cs="Arial"/>
          <w:color w:val="000000"/>
          <w:spacing w:val="-3"/>
        </w:rPr>
        <w:t>l</w:t>
      </w:r>
      <w:r w:rsidR="00765945" w:rsidRPr="002E113C">
        <w:rPr>
          <w:rFonts w:ascii="Bookman Old Style" w:hAnsi="Bookman Old Style" w:cs="Arial"/>
          <w:color w:val="000000"/>
          <w:spacing w:val="-3"/>
        </w:rPr>
        <w:t>io</w:t>
      </w:r>
      <w:r w:rsidR="00AA010D" w:rsidRPr="001954E9">
        <w:rPr>
          <w:rFonts w:ascii="Bookman Old Style" w:hAnsi="Bookman Old Style" w:cs="Arial"/>
          <w:color w:val="000000"/>
          <w:spacing w:val="-3"/>
        </w:rPr>
        <w:t xml:space="preserve"> </w:t>
      </w:r>
      <w:r w:rsidRPr="001954E9">
        <w:rPr>
          <w:rFonts w:ascii="Bookman Old Style" w:hAnsi="Bookman Old Style" w:cs="Arial"/>
          <w:color w:val="000000"/>
          <w:spacing w:val="-3"/>
        </w:rPr>
        <w:t>de 201</w:t>
      </w:r>
      <w:r w:rsidR="00A47AD0">
        <w:rPr>
          <w:rFonts w:ascii="Bookman Old Style" w:hAnsi="Bookman Old Style" w:cs="Arial"/>
          <w:color w:val="000000"/>
          <w:spacing w:val="-3"/>
        </w:rPr>
        <w:t>8</w:t>
      </w:r>
      <w:r w:rsidRPr="001954E9">
        <w:rPr>
          <w:rFonts w:ascii="Bookman Old Style" w:hAnsi="Bookman Old Style" w:cs="Arial"/>
          <w:color w:val="000000"/>
          <w:spacing w:val="-3"/>
        </w:rPr>
        <w:t xml:space="preserve">, </w:t>
      </w:r>
      <w:r w:rsidRPr="001954E9">
        <w:rPr>
          <w:rFonts w:ascii="Bookman Old Style" w:hAnsi="Bookman Old Style"/>
          <w:color w:val="000000"/>
          <w:lang w:val="es-ES_tradnl"/>
        </w:rPr>
        <w:t xml:space="preserve">acordó expedir la presente </w:t>
      </w:r>
      <w:r w:rsidR="00B47F3A" w:rsidRPr="001954E9">
        <w:rPr>
          <w:rFonts w:ascii="Bookman Old Style" w:hAnsi="Bookman Old Style"/>
          <w:color w:val="000000"/>
          <w:lang w:val="es-ES_tradnl"/>
        </w:rPr>
        <w:t>r</w:t>
      </w:r>
      <w:r w:rsidRPr="001954E9">
        <w:rPr>
          <w:rFonts w:ascii="Bookman Old Style" w:hAnsi="Bookman Old Style"/>
          <w:color w:val="000000"/>
          <w:lang w:val="es-ES_tradnl"/>
        </w:rPr>
        <w:t>esolución.</w:t>
      </w:r>
    </w:p>
    <w:p w14:paraId="6F44DCF4" w14:textId="77777777" w:rsidR="00273C2C" w:rsidRPr="001954E9" w:rsidRDefault="00273C2C" w:rsidP="0064635B">
      <w:pPr>
        <w:keepNext/>
        <w:spacing w:before="360" w:after="240"/>
        <w:ind w:left="0"/>
        <w:jc w:val="center"/>
        <w:rPr>
          <w:rFonts w:ascii="Bookman Old Style" w:hAnsi="Bookman Old Style" w:cs="Arial"/>
        </w:rPr>
      </w:pPr>
      <w:r w:rsidRPr="001954E9">
        <w:rPr>
          <w:rFonts w:ascii="Bookman Old Style" w:hAnsi="Bookman Old Style" w:cs="Arial"/>
          <w:b/>
          <w:spacing w:val="80"/>
        </w:rPr>
        <w:t>RESUELVE</w:t>
      </w:r>
      <w:r w:rsidRPr="001954E9">
        <w:rPr>
          <w:rFonts w:ascii="Bookman Old Style" w:hAnsi="Bookman Old Style" w:cs="Arial"/>
        </w:rPr>
        <w:t>:</w:t>
      </w:r>
    </w:p>
    <w:p w14:paraId="3FDD78F2" w14:textId="77777777" w:rsidR="00F054F5" w:rsidRDefault="00273C2C" w:rsidP="0064635B">
      <w:pPr>
        <w:keepNext/>
        <w:keepLines/>
        <w:widowControl w:val="0"/>
        <w:tabs>
          <w:tab w:val="left" w:pos="0"/>
        </w:tabs>
        <w:adjustRightInd w:val="0"/>
        <w:spacing w:after="240"/>
        <w:ind w:left="0" w:right="23"/>
        <w:jc w:val="both"/>
        <w:rPr>
          <w:rFonts w:ascii="Bookman Old Style" w:hAnsi="Bookman Old Style" w:cs="Arial"/>
        </w:rPr>
      </w:pPr>
      <w:r w:rsidRPr="001954E9">
        <w:rPr>
          <w:rFonts w:ascii="Bookman Old Style" w:hAnsi="Bookman Old Style" w:cs="Arial"/>
          <w:b/>
        </w:rPr>
        <w:t xml:space="preserve">ARTÍCULO 1. Mercados Relevantes de Distribución </w:t>
      </w:r>
      <w:r w:rsidR="00704312" w:rsidRPr="001954E9">
        <w:rPr>
          <w:rFonts w:ascii="Bookman Old Style" w:hAnsi="Bookman Old Style" w:cs="Arial"/>
          <w:b/>
        </w:rPr>
        <w:t>Para el Siguiente Periodo Tarifario</w:t>
      </w:r>
      <w:r w:rsidRPr="001954E9">
        <w:rPr>
          <w:rFonts w:ascii="Bookman Old Style" w:hAnsi="Bookman Old Style" w:cs="Arial"/>
          <w:b/>
        </w:rPr>
        <w:t xml:space="preserve">. </w:t>
      </w:r>
      <w:r w:rsidR="00984E57" w:rsidRPr="001954E9">
        <w:rPr>
          <w:rFonts w:ascii="Bookman Old Style" w:hAnsi="Bookman Old Style" w:cs="Arial"/>
        </w:rPr>
        <w:t xml:space="preserve">Conforme a lo definido en el numeral 5.2 de la Resolución CREG 202 de 2013, el Mercado Relevante de Distribución para el Siguiente Periodo Tarifario estará conformado </w:t>
      </w:r>
      <w:r w:rsidR="00984E57" w:rsidRPr="001954E9">
        <w:rPr>
          <w:rFonts w:ascii="Bookman Old Style" w:hAnsi="Bookman Old Style" w:cs="Arial"/>
          <w:szCs w:val="20"/>
          <w:lang w:val="es-ES_tradnl"/>
        </w:rPr>
        <w:t xml:space="preserve">por </w:t>
      </w:r>
      <w:r w:rsidR="00984E57">
        <w:rPr>
          <w:rFonts w:ascii="Bookman Old Style" w:hAnsi="Bookman Old Style" w:cs="Arial"/>
        </w:rPr>
        <w:t>l</w:t>
      </w:r>
      <w:r w:rsidR="0013610A">
        <w:rPr>
          <w:rFonts w:ascii="Bookman Old Style" w:hAnsi="Bookman Old Style" w:cs="Arial"/>
        </w:rPr>
        <w:t>os</w:t>
      </w:r>
      <w:r w:rsidR="00984E57" w:rsidRPr="001954E9">
        <w:rPr>
          <w:rFonts w:ascii="Bookman Old Style" w:hAnsi="Bookman Old Style" w:cs="Arial"/>
        </w:rPr>
        <w:t xml:space="preserve"> siguiente</w:t>
      </w:r>
      <w:r w:rsidR="0013610A">
        <w:rPr>
          <w:rFonts w:ascii="Bookman Old Style" w:hAnsi="Bookman Old Style" w:cs="Arial"/>
        </w:rPr>
        <w:t>s</w:t>
      </w:r>
      <w:r w:rsidR="00984E57" w:rsidRPr="001954E9">
        <w:rPr>
          <w:rFonts w:ascii="Bookman Old Style" w:hAnsi="Bookman Old Style" w:cs="Arial"/>
        </w:rPr>
        <w:t xml:space="preserve"> municipio</w:t>
      </w:r>
      <w:r w:rsidR="0013610A">
        <w:rPr>
          <w:rFonts w:ascii="Bookman Old Style" w:hAnsi="Bookman Old Style" w:cs="Arial"/>
        </w:rPr>
        <w:t>s</w:t>
      </w:r>
      <w:r w:rsidR="00F054F5">
        <w:rPr>
          <w:rFonts w:ascii="Bookman Old Style" w:hAnsi="Bookman Old Style" w:cs="Arial"/>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63"/>
        <w:gridCol w:w="2488"/>
        <w:gridCol w:w="2615"/>
      </w:tblGrid>
      <w:tr w:rsidR="00012738" w:rsidRPr="00C52112" w14:paraId="5302B421" w14:textId="77777777" w:rsidTr="006D0C6E">
        <w:trPr>
          <w:jc w:val="center"/>
        </w:trPr>
        <w:tc>
          <w:tcPr>
            <w:tcW w:w="2063" w:type="dxa"/>
            <w:shd w:val="clear" w:color="auto" w:fill="D9D9D9"/>
            <w:vAlign w:val="center"/>
          </w:tcPr>
          <w:p w14:paraId="2E75C2F1" w14:textId="77777777" w:rsidR="00012738" w:rsidRPr="00E35625" w:rsidRDefault="00012738" w:rsidP="006D0C6E">
            <w:pPr>
              <w:ind w:left="-98"/>
              <w:jc w:val="center"/>
              <w:rPr>
                <w:rFonts w:ascii="Bookman Old Style" w:hAnsi="Bookman Old Style" w:cs="Arial"/>
                <w:b/>
                <w:sz w:val="22"/>
              </w:rPr>
            </w:pPr>
            <w:r w:rsidRPr="00E35625">
              <w:rPr>
                <w:rFonts w:ascii="Bookman Old Style" w:hAnsi="Bookman Old Style" w:cs="Arial"/>
                <w:b/>
                <w:sz w:val="22"/>
              </w:rPr>
              <w:t>CODIGO DANE DEL MUNICIPIO</w:t>
            </w:r>
          </w:p>
        </w:tc>
        <w:tc>
          <w:tcPr>
            <w:tcW w:w="2488" w:type="dxa"/>
            <w:shd w:val="clear" w:color="auto" w:fill="D9D9D9"/>
            <w:vAlign w:val="center"/>
          </w:tcPr>
          <w:p w14:paraId="76C46805" w14:textId="77777777" w:rsidR="00012738" w:rsidRPr="00E35625" w:rsidRDefault="00012738" w:rsidP="006D0C6E">
            <w:pPr>
              <w:ind w:left="-98"/>
              <w:jc w:val="center"/>
              <w:rPr>
                <w:rFonts w:ascii="Bookman Old Style" w:hAnsi="Bookman Old Style" w:cs="Arial"/>
                <w:b/>
                <w:sz w:val="22"/>
              </w:rPr>
            </w:pPr>
            <w:r w:rsidRPr="00E35625">
              <w:rPr>
                <w:rFonts w:ascii="Bookman Old Style" w:hAnsi="Bookman Old Style" w:cs="Arial"/>
                <w:b/>
                <w:sz w:val="22"/>
              </w:rPr>
              <w:t>MUNICIPIO</w:t>
            </w:r>
          </w:p>
        </w:tc>
        <w:tc>
          <w:tcPr>
            <w:tcW w:w="2615" w:type="dxa"/>
            <w:shd w:val="clear" w:color="auto" w:fill="D9D9D9"/>
            <w:vAlign w:val="center"/>
          </w:tcPr>
          <w:p w14:paraId="67D78B2A" w14:textId="77777777" w:rsidR="00012738" w:rsidRPr="00E35625" w:rsidRDefault="00012738" w:rsidP="006D0C6E">
            <w:pPr>
              <w:ind w:left="-98"/>
              <w:jc w:val="center"/>
              <w:rPr>
                <w:rFonts w:ascii="Bookman Old Style" w:hAnsi="Bookman Old Style" w:cs="Arial"/>
                <w:b/>
                <w:sz w:val="22"/>
              </w:rPr>
            </w:pPr>
            <w:r w:rsidRPr="00E35625">
              <w:rPr>
                <w:rFonts w:ascii="Bookman Old Style" w:hAnsi="Bookman Old Style" w:cs="Arial"/>
                <w:b/>
                <w:sz w:val="22"/>
              </w:rPr>
              <w:t>DEPARTAMENTO</w:t>
            </w:r>
          </w:p>
        </w:tc>
      </w:tr>
      <w:tr w:rsidR="00012738" w:rsidRPr="00C52112" w14:paraId="67965F12" w14:textId="77777777" w:rsidTr="006D0C6E">
        <w:trPr>
          <w:jc w:val="center"/>
        </w:trPr>
        <w:tc>
          <w:tcPr>
            <w:tcW w:w="2063" w:type="dxa"/>
            <w:shd w:val="clear" w:color="auto" w:fill="auto"/>
          </w:tcPr>
          <w:p w14:paraId="29C54914" w14:textId="77777777" w:rsidR="00012738" w:rsidRPr="00E35625" w:rsidRDefault="00765945" w:rsidP="006D0C6E">
            <w:pPr>
              <w:ind w:left="-98" w:right="-1"/>
              <w:jc w:val="center"/>
              <w:rPr>
                <w:rFonts w:ascii="Bookman Old Style" w:hAnsi="Bookman Old Style" w:cs="Arial"/>
                <w:sz w:val="22"/>
              </w:rPr>
            </w:pPr>
            <w:r>
              <w:rPr>
                <w:rFonts w:ascii="Bookman Old Style" w:hAnsi="Bookman Old Style" w:cs="Arial"/>
                <w:sz w:val="22"/>
              </w:rPr>
              <w:t>15172</w:t>
            </w:r>
          </w:p>
        </w:tc>
        <w:tc>
          <w:tcPr>
            <w:tcW w:w="2488" w:type="dxa"/>
            <w:shd w:val="clear" w:color="auto" w:fill="auto"/>
          </w:tcPr>
          <w:p w14:paraId="10915E1C" w14:textId="77777777" w:rsidR="00012738" w:rsidRPr="00E35625" w:rsidRDefault="00765945" w:rsidP="006D0C6E">
            <w:pPr>
              <w:ind w:left="-98" w:right="-1"/>
              <w:jc w:val="center"/>
              <w:rPr>
                <w:rFonts w:ascii="Bookman Old Style" w:hAnsi="Bookman Old Style" w:cs="Arial"/>
                <w:sz w:val="22"/>
              </w:rPr>
            </w:pPr>
            <w:r>
              <w:rPr>
                <w:rFonts w:ascii="Bookman Old Style" w:hAnsi="Bookman Old Style" w:cs="Arial"/>
                <w:sz w:val="22"/>
              </w:rPr>
              <w:t>Chinavita</w:t>
            </w:r>
          </w:p>
        </w:tc>
        <w:tc>
          <w:tcPr>
            <w:tcW w:w="2615" w:type="dxa"/>
            <w:shd w:val="clear" w:color="auto" w:fill="auto"/>
          </w:tcPr>
          <w:p w14:paraId="33D4037B" w14:textId="77777777" w:rsidR="00012738" w:rsidRPr="00E35625" w:rsidRDefault="00BA3B1B" w:rsidP="006D0C6E">
            <w:pPr>
              <w:ind w:left="-98" w:right="-1"/>
              <w:jc w:val="center"/>
              <w:rPr>
                <w:rFonts w:ascii="Bookman Old Style" w:hAnsi="Bookman Old Style" w:cs="Arial"/>
                <w:sz w:val="22"/>
              </w:rPr>
            </w:pPr>
            <w:r>
              <w:rPr>
                <w:rFonts w:ascii="Bookman Old Style" w:hAnsi="Bookman Old Style" w:cs="Arial"/>
                <w:sz w:val="22"/>
              </w:rPr>
              <w:t>Boyacá</w:t>
            </w:r>
          </w:p>
        </w:tc>
      </w:tr>
      <w:tr w:rsidR="00765945" w:rsidRPr="00C52112" w14:paraId="4E822908" w14:textId="77777777" w:rsidTr="006D0C6E">
        <w:trPr>
          <w:jc w:val="center"/>
        </w:trPr>
        <w:tc>
          <w:tcPr>
            <w:tcW w:w="2063" w:type="dxa"/>
            <w:shd w:val="clear" w:color="auto" w:fill="auto"/>
          </w:tcPr>
          <w:p w14:paraId="0ECA2A21" w14:textId="77777777" w:rsidR="00765945" w:rsidRDefault="00765945" w:rsidP="006D0C6E">
            <w:pPr>
              <w:ind w:left="-98" w:right="-1"/>
              <w:jc w:val="center"/>
              <w:rPr>
                <w:rFonts w:ascii="Bookman Old Style" w:hAnsi="Bookman Old Style" w:cs="Arial"/>
                <w:sz w:val="22"/>
              </w:rPr>
            </w:pPr>
            <w:r>
              <w:rPr>
                <w:rFonts w:ascii="Bookman Old Style" w:hAnsi="Bookman Old Style" w:cs="Arial"/>
                <w:sz w:val="22"/>
              </w:rPr>
              <w:t>15511</w:t>
            </w:r>
          </w:p>
        </w:tc>
        <w:tc>
          <w:tcPr>
            <w:tcW w:w="2488" w:type="dxa"/>
            <w:shd w:val="clear" w:color="auto" w:fill="auto"/>
          </w:tcPr>
          <w:p w14:paraId="7CBEFFBD" w14:textId="77777777" w:rsidR="00765945" w:rsidRDefault="00765945" w:rsidP="006D0C6E">
            <w:pPr>
              <w:ind w:left="-98" w:right="-1"/>
              <w:jc w:val="center"/>
              <w:rPr>
                <w:rFonts w:ascii="Bookman Old Style" w:hAnsi="Bookman Old Style" w:cs="Arial"/>
                <w:sz w:val="22"/>
              </w:rPr>
            </w:pPr>
            <w:r>
              <w:rPr>
                <w:rFonts w:ascii="Bookman Old Style" w:hAnsi="Bookman Old Style" w:cs="Arial"/>
                <w:sz w:val="22"/>
              </w:rPr>
              <w:t>Pachavita</w:t>
            </w:r>
          </w:p>
        </w:tc>
        <w:tc>
          <w:tcPr>
            <w:tcW w:w="2615" w:type="dxa"/>
            <w:shd w:val="clear" w:color="auto" w:fill="auto"/>
          </w:tcPr>
          <w:p w14:paraId="4665E800" w14:textId="77777777" w:rsidR="00765945" w:rsidRDefault="00765945" w:rsidP="006D0C6E">
            <w:pPr>
              <w:ind w:left="-98" w:right="-1"/>
              <w:jc w:val="center"/>
              <w:rPr>
                <w:rFonts w:ascii="Bookman Old Style" w:hAnsi="Bookman Old Style" w:cs="Arial"/>
                <w:sz w:val="22"/>
              </w:rPr>
            </w:pPr>
            <w:r>
              <w:rPr>
                <w:rFonts w:ascii="Bookman Old Style" w:hAnsi="Bookman Old Style" w:cs="Arial"/>
                <w:sz w:val="22"/>
              </w:rPr>
              <w:t>Boyacá</w:t>
            </w:r>
          </w:p>
        </w:tc>
      </w:tr>
    </w:tbl>
    <w:p w14:paraId="2821D3B5" w14:textId="77777777" w:rsidR="00CD602A" w:rsidRDefault="00CD602A" w:rsidP="00CD602A">
      <w:pPr>
        <w:widowControl w:val="0"/>
        <w:tabs>
          <w:tab w:val="left" w:pos="0"/>
        </w:tabs>
        <w:adjustRightInd w:val="0"/>
        <w:ind w:left="0" w:right="23"/>
        <w:jc w:val="both"/>
        <w:rPr>
          <w:rFonts w:ascii="Bookman Old Style" w:hAnsi="Bookman Old Style" w:cs="Arial"/>
          <w:b/>
        </w:rPr>
      </w:pPr>
    </w:p>
    <w:p w14:paraId="726CFA5C" w14:textId="030313F8" w:rsidR="00883586" w:rsidRPr="001954E9" w:rsidRDefault="00883586" w:rsidP="00D764D8">
      <w:pPr>
        <w:widowControl w:val="0"/>
        <w:tabs>
          <w:tab w:val="left" w:pos="0"/>
        </w:tabs>
        <w:adjustRightInd w:val="0"/>
        <w:spacing w:after="240"/>
        <w:ind w:left="0" w:right="23"/>
        <w:jc w:val="both"/>
        <w:rPr>
          <w:rFonts w:ascii="Bookman Old Style" w:hAnsi="Bookman Old Style" w:cs="Arial"/>
          <w:b/>
        </w:rPr>
      </w:pPr>
      <w:r w:rsidRPr="001954E9">
        <w:rPr>
          <w:rFonts w:ascii="Bookman Old Style" w:hAnsi="Bookman Old Style" w:cs="Arial"/>
          <w:b/>
        </w:rPr>
        <w:t xml:space="preserve">ARTÍCULO 2. Demandas de Volumen. </w:t>
      </w:r>
      <w:r w:rsidRPr="001954E9">
        <w:rPr>
          <w:rFonts w:ascii="Bookman Old Style" w:hAnsi="Bookman Old Style" w:cs="Arial"/>
        </w:rPr>
        <w:t>Para el cálculo tarifario se utilizó la Demanda de Volumen presentada en el Anexo 2 de esta Resolución.</w:t>
      </w:r>
    </w:p>
    <w:p w14:paraId="59CD8F2F" w14:textId="77777777" w:rsidR="00273C2C" w:rsidRPr="001954E9" w:rsidRDefault="00273C2C" w:rsidP="0064635B">
      <w:pPr>
        <w:widowControl w:val="0"/>
        <w:adjustRightInd w:val="0"/>
        <w:spacing w:before="240" w:after="240"/>
        <w:ind w:left="0" w:right="23"/>
        <w:jc w:val="both"/>
        <w:rPr>
          <w:rFonts w:ascii="Bookman Old Style" w:hAnsi="Bookman Old Style" w:cs="Arial"/>
          <w:b/>
        </w:rPr>
      </w:pPr>
      <w:r w:rsidRPr="001954E9">
        <w:rPr>
          <w:rFonts w:ascii="Bookman Old Style" w:hAnsi="Bookman Old Style" w:cs="Arial"/>
          <w:b/>
        </w:rPr>
        <w:t xml:space="preserve">ARTÍCULO </w:t>
      </w:r>
      <w:r w:rsidR="00883586" w:rsidRPr="001954E9">
        <w:rPr>
          <w:rFonts w:ascii="Bookman Old Style" w:hAnsi="Bookman Old Style" w:cs="Arial"/>
          <w:b/>
        </w:rPr>
        <w:t>3</w:t>
      </w:r>
      <w:r w:rsidRPr="001954E9">
        <w:rPr>
          <w:rFonts w:ascii="Bookman Old Style" w:hAnsi="Bookman Old Style" w:cs="Arial"/>
          <w:b/>
        </w:rPr>
        <w:t>.</w:t>
      </w:r>
      <w:r w:rsidRPr="001954E9">
        <w:rPr>
          <w:rFonts w:ascii="Bookman Old Style" w:hAnsi="Bookman Old Style" w:cs="Arial"/>
        </w:rPr>
        <w:t xml:space="preserve"> </w:t>
      </w:r>
      <w:r w:rsidRPr="001954E9">
        <w:rPr>
          <w:rFonts w:ascii="Bookman Old Style" w:hAnsi="Bookman Old Style" w:cs="Arial"/>
          <w:b/>
        </w:rPr>
        <w:t xml:space="preserve">Inversión Base. </w:t>
      </w:r>
      <w:r w:rsidRPr="001954E9">
        <w:rPr>
          <w:rFonts w:ascii="Bookman Old Style" w:hAnsi="Bookman Old Style" w:cs="Arial"/>
        </w:rPr>
        <w:t xml:space="preserve">La Inversión Base para determinar </w:t>
      </w:r>
      <w:r w:rsidR="00105372" w:rsidRPr="001954E9">
        <w:rPr>
          <w:rFonts w:ascii="Bookman Old Style" w:hAnsi="Bookman Old Style" w:cs="Arial"/>
        </w:rPr>
        <w:t xml:space="preserve">los </w:t>
      </w:r>
      <w:r w:rsidRPr="001954E9">
        <w:rPr>
          <w:rFonts w:ascii="Bookman Old Style" w:hAnsi="Bookman Old Style" w:cs="Arial"/>
        </w:rPr>
        <w:t>cargo</w:t>
      </w:r>
      <w:r w:rsidR="00105372" w:rsidRPr="001954E9">
        <w:rPr>
          <w:rFonts w:ascii="Bookman Old Style" w:hAnsi="Bookman Old Style" w:cs="Arial"/>
        </w:rPr>
        <w:t>s</w:t>
      </w:r>
      <w:r w:rsidRPr="001954E9">
        <w:rPr>
          <w:rFonts w:ascii="Bookman Old Style" w:hAnsi="Bookman Old Style" w:cs="Arial"/>
        </w:rPr>
        <w:t xml:space="preserve"> de distribución</w:t>
      </w:r>
      <w:r w:rsidR="00A13C50">
        <w:rPr>
          <w:rFonts w:ascii="Bookman Old Style" w:hAnsi="Bookman Old Style" w:cs="Arial"/>
        </w:rPr>
        <w:t xml:space="preserve"> transitorios</w:t>
      </w:r>
      <w:r w:rsidRPr="001954E9">
        <w:rPr>
          <w:rFonts w:ascii="Bookman Old Style" w:hAnsi="Bookman Old Style" w:cs="Arial"/>
        </w:rPr>
        <w:t xml:space="preserve"> para el Mercado Relevante </w:t>
      </w:r>
      <w:r w:rsidR="00681AD8" w:rsidRPr="001954E9">
        <w:rPr>
          <w:rFonts w:ascii="Bookman Old Style" w:hAnsi="Bookman Old Style" w:cs="Arial"/>
        </w:rPr>
        <w:t xml:space="preserve">de Distribución </w:t>
      </w:r>
      <w:r w:rsidRPr="001954E9">
        <w:rPr>
          <w:rFonts w:ascii="Bookman Old Style" w:hAnsi="Bookman Old Style" w:cs="Arial"/>
        </w:rPr>
        <w:t xml:space="preserve">definido en el </w:t>
      </w:r>
      <w:r w:rsidR="00092171" w:rsidRPr="001954E9">
        <w:rPr>
          <w:rFonts w:ascii="Bookman Old Style" w:hAnsi="Bookman Old Style" w:cs="Arial"/>
        </w:rPr>
        <w:t>a</w:t>
      </w:r>
      <w:r w:rsidRPr="001954E9">
        <w:rPr>
          <w:rFonts w:ascii="Bookman Old Style" w:hAnsi="Bookman Old Style" w:cs="Arial"/>
        </w:rPr>
        <w:t>rtículo 1 de esta Resolución se compone como se indica a continuación:</w:t>
      </w:r>
    </w:p>
    <w:p w14:paraId="3DFAF057" w14:textId="77777777" w:rsidR="00273C2C" w:rsidRPr="001954E9" w:rsidRDefault="00105372" w:rsidP="0064635B">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b/>
        </w:rPr>
        <w:t>3.</w:t>
      </w:r>
      <w:r w:rsidR="003B75B5" w:rsidRPr="001954E9">
        <w:rPr>
          <w:rFonts w:ascii="Bookman Old Style" w:hAnsi="Bookman Old Style" w:cs="Arial"/>
          <w:b/>
        </w:rPr>
        <w:t>1</w:t>
      </w:r>
      <w:r w:rsidR="00EC0B8D" w:rsidRPr="001954E9">
        <w:rPr>
          <w:rFonts w:ascii="Bookman Old Style" w:hAnsi="Bookman Old Style" w:cs="Arial"/>
          <w:b/>
        </w:rPr>
        <w:t>.</w:t>
      </w:r>
      <w:r w:rsidRPr="001954E9">
        <w:rPr>
          <w:rFonts w:ascii="Bookman Old Style" w:hAnsi="Bookman Old Style" w:cs="Arial"/>
          <w:b/>
        </w:rPr>
        <w:t xml:space="preserve"> P</w:t>
      </w:r>
      <w:r w:rsidR="00273C2C" w:rsidRPr="001954E9">
        <w:rPr>
          <w:rFonts w:ascii="Bookman Old Style" w:hAnsi="Bookman Old Style" w:cs="Arial"/>
          <w:b/>
        </w:rPr>
        <w:t>rograma de Nuevas Inversiones</w:t>
      </w:r>
      <w:r w:rsidR="00BF2120" w:rsidRPr="001954E9">
        <w:rPr>
          <w:rFonts w:ascii="Bookman Old Style" w:hAnsi="Bookman Old Style" w:cs="Arial"/>
          <w:b/>
        </w:rPr>
        <w:t xml:space="preserve"> para Municipios Nuevos (INPI)</w:t>
      </w:r>
      <w:r w:rsidR="00273C2C" w:rsidRPr="001954E9">
        <w:rPr>
          <w:rFonts w:ascii="Bookman Old Style" w:hAnsi="Bookman Old Style" w:cs="Arial"/>
          <w:b/>
        </w:rPr>
        <w:t>.</w:t>
      </w:r>
      <w:r w:rsidR="0064635B">
        <w:rPr>
          <w:rFonts w:ascii="Bookman Old Style" w:hAnsi="Bookman Old Style" w:cs="Arial"/>
          <w:b/>
        </w:rPr>
        <w:t xml:space="preserve"> </w:t>
      </w:r>
      <w:r w:rsidR="008150E7" w:rsidRPr="001954E9">
        <w:rPr>
          <w:rFonts w:ascii="Bookman Old Style" w:hAnsi="Bookman Old Style" w:cs="Arial"/>
        </w:rPr>
        <w:t>El</w:t>
      </w:r>
      <w:r w:rsidR="002872ED">
        <w:rPr>
          <w:rFonts w:ascii="Bookman Old Style" w:hAnsi="Bookman Old Style" w:cs="Arial"/>
        </w:rPr>
        <w:t xml:space="preserve"> </w:t>
      </w:r>
      <w:r w:rsidR="00273C2C" w:rsidRPr="001954E9">
        <w:rPr>
          <w:rFonts w:ascii="Bookman Old Style" w:hAnsi="Bookman Old Style" w:cs="Arial"/>
        </w:rPr>
        <w:t>Programa de Nuevas Inversiones</w:t>
      </w:r>
      <w:r w:rsidR="008150E7" w:rsidRPr="001954E9">
        <w:rPr>
          <w:rFonts w:ascii="Bookman Old Style" w:hAnsi="Bookman Old Style" w:cs="Arial"/>
        </w:rPr>
        <w:t xml:space="preserve"> corresponde a un valor de </w:t>
      </w:r>
      <w:r w:rsidR="00F60202">
        <w:rPr>
          <w:rFonts w:ascii="Bookman Old Style" w:hAnsi="Bookman Old Style" w:cs="Arial"/>
        </w:rPr>
        <w:t>$</w:t>
      </w:r>
      <w:r w:rsidR="00012738">
        <w:rPr>
          <w:rFonts w:ascii="Bookman Old Style" w:hAnsi="Bookman Old Style" w:cs="Arial"/>
        </w:rPr>
        <w:t>1</w:t>
      </w:r>
      <w:r w:rsidR="00E3464C">
        <w:rPr>
          <w:rFonts w:ascii="Bookman Old Style" w:hAnsi="Bookman Old Style" w:cs="Arial"/>
        </w:rPr>
        <w:t>.</w:t>
      </w:r>
      <w:r w:rsidR="00586A3C">
        <w:rPr>
          <w:rFonts w:ascii="Bookman Old Style" w:hAnsi="Bookman Old Style" w:cs="Arial"/>
        </w:rPr>
        <w:t>675.432.</w:t>
      </w:r>
      <w:r w:rsidR="00630417">
        <w:rPr>
          <w:rFonts w:ascii="Bookman Old Style" w:hAnsi="Bookman Old Style" w:cs="Arial"/>
        </w:rPr>
        <w:t>437</w:t>
      </w:r>
      <w:r w:rsidR="004872CE">
        <w:rPr>
          <w:rFonts w:ascii="Bookman Old Style" w:hAnsi="Bookman Old Style" w:cs="Arial"/>
        </w:rPr>
        <w:t xml:space="preserve"> </w:t>
      </w:r>
      <w:r w:rsidR="008150E7" w:rsidRPr="001954E9">
        <w:rPr>
          <w:rFonts w:ascii="Bookman Old Style" w:hAnsi="Bookman Old Style" w:cs="Arial"/>
        </w:rPr>
        <w:t>($ 31 de diciembre de 201</w:t>
      </w:r>
      <w:r w:rsidR="00C72BA5">
        <w:rPr>
          <w:rFonts w:ascii="Bookman Old Style" w:hAnsi="Bookman Old Style" w:cs="Arial"/>
        </w:rPr>
        <w:t>6</w:t>
      </w:r>
      <w:r w:rsidR="008150E7" w:rsidRPr="001954E9">
        <w:rPr>
          <w:rFonts w:ascii="Bookman Old Style" w:hAnsi="Bookman Old Style" w:cs="Arial"/>
        </w:rPr>
        <w:t>)</w:t>
      </w:r>
      <w:r w:rsidR="00273C2C" w:rsidRPr="001954E9">
        <w:rPr>
          <w:rFonts w:ascii="Bookman Old Style" w:hAnsi="Bookman Old Style" w:cs="Arial"/>
        </w:rPr>
        <w:t xml:space="preserve"> </w:t>
      </w:r>
      <w:r w:rsidR="008150E7" w:rsidRPr="001954E9">
        <w:rPr>
          <w:rFonts w:ascii="Bookman Old Style" w:hAnsi="Bookman Old Style" w:cs="Arial"/>
        </w:rPr>
        <w:t xml:space="preserve">y su </w:t>
      </w:r>
      <w:r w:rsidR="00273C2C" w:rsidRPr="001954E9">
        <w:rPr>
          <w:rFonts w:ascii="Bookman Old Style" w:hAnsi="Bookman Old Style" w:cs="Arial"/>
        </w:rPr>
        <w:t xml:space="preserve">descripción </w:t>
      </w:r>
      <w:r w:rsidR="008150E7" w:rsidRPr="001954E9">
        <w:rPr>
          <w:rFonts w:ascii="Bookman Old Style" w:hAnsi="Bookman Old Style" w:cs="Arial"/>
        </w:rPr>
        <w:t xml:space="preserve">se </w:t>
      </w:r>
      <w:r w:rsidR="00273C2C" w:rsidRPr="001954E9">
        <w:rPr>
          <w:rFonts w:ascii="Bookman Old Style" w:hAnsi="Bookman Old Style" w:cs="Arial"/>
        </w:rPr>
        <w:t xml:space="preserve">presenta en el Anexo </w:t>
      </w:r>
      <w:r w:rsidR="000C4768" w:rsidRPr="001954E9">
        <w:rPr>
          <w:rFonts w:ascii="Bookman Old Style" w:hAnsi="Bookman Old Style" w:cs="Arial"/>
        </w:rPr>
        <w:t>1</w:t>
      </w:r>
      <w:r w:rsidR="00273C2C" w:rsidRPr="001954E9">
        <w:rPr>
          <w:rFonts w:ascii="Bookman Old Style" w:hAnsi="Bookman Old Style" w:cs="Arial"/>
        </w:rPr>
        <w:t xml:space="preserve"> de la presente Resolución</w:t>
      </w:r>
      <w:r w:rsidR="005E783F">
        <w:rPr>
          <w:rFonts w:ascii="Bookman Old Style" w:hAnsi="Bookman Old Style" w:cs="Arial"/>
        </w:rPr>
        <w:t>.</w:t>
      </w:r>
    </w:p>
    <w:p w14:paraId="5EE31385" w14:textId="77777777" w:rsidR="008C3D2D" w:rsidRDefault="008150E7" w:rsidP="0064635B">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rPr>
        <w:t>3.</w:t>
      </w:r>
      <w:r w:rsidR="002B34EB" w:rsidRPr="001954E9">
        <w:rPr>
          <w:rFonts w:ascii="Bookman Old Style" w:hAnsi="Bookman Old Style" w:cs="Arial"/>
          <w:b/>
        </w:rPr>
        <w:t>2</w:t>
      </w:r>
      <w:r w:rsidR="00EC0B8D" w:rsidRPr="001954E9">
        <w:rPr>
          <w:rFonts w:ascii="Bookman Old Style" w:hAnsi="Bookman Old Style" w:cs="Arial"/>
          <w:b/>
        </w:rPr>
        <w:t>.</w:t>
      </w:r>
      <w:r w:rsidRPr="001954E9">
        <w:rPr>
          <w:rFonts w:ascii="Bookman Old Style" w:hAnsi="Bookman Old Style" w:cs="Arial"/>
          <w:b/>
        </w:rPr>
        <w:t xml:space="preserve"> Valoración de la Inversión Base</w:t>
      </w:r>
      <w:r w:rsidR="005A3FBF" w:rsidRPr="001954E9">
        <w:rPr>
          <w:rFonts w:ascii="Bookman Old Style" w:hAnsi="Bookman Old Style" w:cs="Arial"/>
          <w:b/>
        </w:rPr>
        <w:t xml:space="preserve">. </w:t>
      </w:r>
      <w:r w:rsidR="008C3D2D" w:rsidRPr="001954E9">
        <w:rPr>
          <w:rFonts w:ascii="Bookman Old Style" w:hAnsi="Bookman Old Style" w:cs="Arial"/>
        </w:rPr>
        <w:t xml:space="preserve">Aplicando la metodología contenida en la Resolución CREG 202 de 2013 y </w:t>
      </w:r>
      <w:r w:rsidR="00EC0B8D" w:rsidRPr="001954E9">
        <w:rPr>
          <w:rFonts w:ascii="Bookman Old Style" w:hAnsi="Bookman Old Style" w:cs="Arial"/>
        </w:rPr>
        <w:t>sus modificaciones y adiciones</w:t>
      </w:r>
      <w:r w:rsidR="008C3D2D" w:rsidRPr="001954E9">
        <w:rPr>
          <w:rFonts w:ascii="Bookman Old Style" w:hAnsi="Bookman Old Style" w:cs="Arial"/>
        </w:rPr>
        <w:t xml:space="preserve">, se calcularon </w:t>
      </w:r>
      <w:r w:rsidR="00DF00AE" w:rsidRPr="001954E9">
        <w:rPr>
          <w:rFonts w:ascii="Bookman Old Style" w:hAnsi="Bookman Old Style" w:cs="Arial"/>
        </w:rPr>
        <w:t xml:space="preserve">conforme a las formulas establecidas en los numerales 9.1.1.3. y 9.2.1.3. del artículo 9 </w:t>
      </w:r>
      <w:r w:rsidR="008C3D2D" w:rsidRPr="001954E9">
        <w:rPr>
          <w:rFonts w:ascii="Bookman Old Style" w:hAnsi="Bookman Old Style" w:cs="Arial"/>
        </w:rPr>
        <w:t>para la componente que remunera la inversión base, aplicable a usuarios de uso residencial y a usuarios diferentes a los de uso residencial</w:t>
      </w:r>
      <w:r w:rsidR="00EC0B8D" w:rsidRPr="001954E9">
        <w:rPr>
          <w:rFonts w:ascii="Bookman Old Style" w:hAnsi="Bookman Old Style" w:cs="Arial"/>
        </w:rPr>
        <w:t xml:space="preserve"> </w:t>
      </w:r>
      <w:r w:rsidR="00A62A9D" w:rsidRPr="001954E9">
        <w:rPr>
          <w:rFonts w:ascii="Bookman Old Style" w:hAnsi="Bookman Old Style" w:cs="Arial"/>
        </w:rPr>
        <w:t xml:space="preserve">y </w:t>
      </w:r>
      <w:r w:rsidR="00EC0B8D" w:rsidRPr="001954E9">
        <w:rPr>
          <w:rFonts w:ascii="Bookman Old Style" w:hAnsi="Bookman Old Style" w:cs="Arial"/>
        </w:rPr>
        <w:t>se obtuvieron</w:t>
      </w:r>
      <w:r w:rsidR="008C3D2D" w:rsidRPr="001954E9">
        <w:rPr>
          <w:rFonts w:ascii="Bookman Old Style" w:hAnsi="Bookman Old Style" w:cs="Arial"/>
        </w:rPr>
        <w:t xml:space="preserve"> las siguientes variables principales</w:t>
      </w:r>
      <w:r w:rsidR="00883586" w:rsidRPr="001954E9">
        <w:rPr>
          <w:rFonts w:ascii="Bookman Old Style" w:hAnsi="Bookman Old Style" w:cs="Arial"/>
        </w:rPr>
        <w:t>:</w:t>
      </w:r>
    </w:p>
    <w:tbl>
      <w:tblPr>
        <w:tblW w:w="5000" w:type="pct"/>
        <w:tblCellMar>
          <w:left w:w="70" w:type="dxa"/>
          <w:right w:w="70" w:type="dxa"/>
        </w:tblCellMar>
        <w:tblLook w:val="04A0" w:firstRow="1" w:lastRow="0" w:firstColumn="1" w:lastColumn="0" w:noHBand="0" w:noVBand="1"/>
      </w:tblPr>
      <w:tblGrid>
        <w:gridCol w:w="3111"/>
        <w:gridCol w:w="2076"/>
        <w:gridCol w:w="2076"/>
        <w:gridCol w:w="2073"/>
      </w:tblGrid>
      <w:tr w:rsidR="00A10908" w:rsidRPr="00A10908" w14:paraId="25CE6546" w14:textId="77777777" w:rsidTr="00A10908">
        <w:trPr>
          <w:trHeight w:val="300"/>
        </w:trPr>
        <w:tc>
          <w:tcPr>
            <w:tcW w:w="5000" w:type="pct"/>
            <w:gridSpan w:val="4"/>
            <w:vMerge w:val="restart"/>
            <w:tcBorders>
              <w:top w:val="single" w:sz="8" w:space="0" w:color="auto"/>
              <w:left w:val="single" w:sz="8" w:space="0" w:color="auto"/>
              <w:bottom w:val="single" w:sz="8" w:space="0" w:color="000000"/>
              <w:right w:val="single" w:sz="8" w:space="0" w:color="000000"/>
            </w:tcBorders>
            <w:shd w:val="clear" w:color="000000" w:fill="D9D9D9"/>
            <w:vAlign w:val="center"/>
            <w:hideMark/>
          </w:tcPr>
          <w:p w14:paraId="4870ADF5" w14:textId="77777777" w:rsidR="00A10908" w:rsidRPr="00A10908" w:rsidRDefault="00A10908" w:rsidP="00EC5624">
            <w:pPr>
              <w:ind w:left="0"/>
              <w:jc w:val="center"/>
              <w:rPr>
                <w:rFonts w:ascii="Bookman Old Style" w:hAnsi="Bookman Old Style"/>
                <w:b/>
                <w:bCs/>
                <w:color w:val="000000"/>
                <w:sz w:val="22"/>
                <w:szCs w:val="22"/>
                <w:lang w:val="es-CO" w:eastAsia="es-CO"/>
              </w:rPr>
            </w:pPr>
            <w:r w:rsidRPr="00A10908">
              <w:rPr>
                <w:rFonts w:ascii="Bookman Old Style" w:hAnsi="Bookman Old Style"/>
                <w:b/>
                <w:bCs/>
                <w:color w:val="000000"/>
                <w:sz w:val="22"/>
                <w:szCs w:val="22"/>
                <w:lang w:eastAsia="es-CO"/>
              </w:rPr>
              <w:t>Usuarios de Uso Residencial</w:t>
            </w:r>
          </w:p>
        </w:tc>
      </w:tr>
      <w:tr w:rsidR="00A10908" w:rsidRPr="00A10908" w14:paraId="526AE423" w14:textId="77777777" w:rsidTr="00EC5624">
        <w:trPr>
          <w:trHeight w:val="258"/>
        </w:trPr>
        <w:tc>
          <w:tcPr>
            <w:tcW w:w="5000" w:type="pct"/>
            <w:gridSpan w:val="4"/>
            <w:vMerge/>
            <w:tcBorders>
              <w:top w:val="single" w:sz="8" w:space="0" w:color="auto"/>
              <w:left w:val="single" w:sz="8" w:space="0" w:color="auto"/>
              <w:bottom w:val="single" w:sz="8" w:space="0" w:color="000000"/>
              <w:right w:val="single" w:sz="8" w:space="0" w:color="000000"/>
            </w:tcBorders>
            <w:vAlign w:val="center"/>
            <w:hideMark/>
          </w:tcPr>
          <w:p w14:paraId="7A0FFD07" w14:textId="77777777" w:rsidR="00A10908" w:rsidRPr="00A10908" w:rsidRDefault="00A10908" w:rsidP="00A10908">
            <w:pPr>
              <w:ind w:left="0"/>
              <w:rPr>
                <w:rFonts w:ascii="Bookman Old Style" w:hAnsi="Bookman Old Style"/>
                <w:b/>
                <w:bCs/>
                <w:color w:val="000000"/>
                <w:sz w:val="22"/>
                <w:szCs w:val="22"/>
                <w:lang w:val="es-CO" w:eastAsia="es-CO"/>
              </w:rPr>
            </w:pPr>
          </w:p>
        </w:tc>
      </w:tr>
      <w:tr w:rsidR="00A10908" w:rsidRPr="00A10908" w14:paraId="7BA0A0AD" w14:textId="77777777" w:rsidTr="00EF5B78">
        <w:trPr>
          <w:trHeight w:val="315"/>
        </w:trPr>
        <w:tc>
          <w:tcPr>
            <w:tcW w:w="1665" w:type="pct"/>
            <w:vMerge w:val="restart"/>
            <w:tcBorders>
              <w:top w:val="nil"/>
              <w:left w:val="single" w:sz="8" w:space="0" w:color="auto"/>
              <w:bottom w:val="single" w:sz="8" w:space="0" w:color="000000"/>
              <w:right w:val="single" w:sz="8" w:space="0" w:color="000000"/>
            </w:tcBorders>
            <w:shd w:val="clear" w:color="000000" w:fill="D9D9D9"/>
            <w:vAlign w:val="center"/>
            <w:hideMark/>
          </w:tcPr>
          <w:p w14:paraId="69BEF073" w14:textId="77777777" w:rsidR="00A10908" w:rsidRPr="00A10908" w:rsidRDefault="00A10908" w:rsidP="00A10908">
            <w:pPr>
              <w:ind w:left="0"/>
              <w:jc w:val="center"/>
              <w:rPr>
                <w:rFonts w:ascii="Bookman Old Style" w:hAnsi="Bookman Old Style"/>
                <w:b/>
                <w:bCs/>
                <w:color w:val="000000"/>
                <w:sz w:val="22"/>
                <w:szCs w:val="22"/>
                <w:lang w:val="es-CO" w:eastAsia="es-CO"/>
              </w:rPr>
            </w:pPr>
            <w:r w:rsidRPr="00A10908">
              <w:rPr>
                <w:rFonts w:ascii="Bookman Old Style" w:hAnsi="Bookman Old Style" w:cs="Arial"/>
                <w:b/>
                <w:bCs/>
                <w:color w:val="000000"/>
                <w:sz w:val="22"/>
                <w:szCs w:val="22"/>
                <w:lang w:eastAsia="es-CO"/>
              </w:rPr>
              <w:t>Variable</w:t>
            </w:r>
          </w:p>
        </w:tc>
        <w:tc>
          <w:tcPr>
            <w:tcW w:w="3335" w:type="pct"/>
            <w:gridSpan w:val="3"/>
            <w:tcBorders>
              <w:top w:val="single" w:sz="8" w:space="0" w:color="000000"/>
              <w:left w:val="nil"/>
              <w:bottom w:val="single" w:sz="8" w:space="0" w:color="000000"/>
              <w:right w:val="single" w:sz="8" w:space="0" w:color="000000"/>
            </w:tcBorders>
            <w:shd w:val="clear" w:color="000000" w:fill="D9D9D9"/>
            <w:vAlign w:val="center"/>
            <w:hideMark/>
          </w:tcPr>
          <w:p w14:paraId="5D1B4E88" w14:textId="77777777" w:rsidR="00A10908" w:rsidRPr="00A10908" w:rsidRDefault="00A10908" w:rsidP="00A10908">
            <w:pPr>
              <w:ind w:left="0"/>
              <w:jc w:val="center"/>
              <w:rPr>
                <w:rFonts w:ascii="Bookman Old Style" w:hAnsi="Bookman Old Style"/>
                <w:b/>
                <w:bCs/>
                <w:color w:val="000000"/>
                <w:sz w:val="22"/>
                <w:szCs w:val="22"/>
                <w:lang w:val="es-CO" w:eastAsia="es-CO"/>
              </w:rPr>
            </w:pPr>
            <w:r w:rsidRPr="00A10908">
              <w:rPr>
                <w:rFonts w:ascii="Bookman Old Style" w:hAnsi="Bookman Old Style" w:cs="Arial"/>
                <w:b/>
                <w:bCs/>
                <w:color w:val="000000"/>
                <w:sz w:val="22"/>
                <w:szCs w:val="22"/>
                <w:lang w:eastAsia="es-CO"/>
              </w:rPr>
              <w:t>Valor ($31-Dic-2016)</w:t>
            </w:r>
          </w:p>
        </w:tc>
      </w:tr>
      <w:tr w:rsidR="00A10908" w:rsidRPr="00A10908" w14:paraId="35C8870E" w14:textId="77777777" w:rsidTr="00EF5B78">
        <w:trPr>
          <w:trHeight w:val="364"/>
        </w:trPr>
        <w:tc>
          <w:tcPr>
            <w:tcW w:w="1665" w:type="pct"/>
            <w:vMerge/>
            <w:tcBorders>
              <w:top w:val="nil"/>
              <w:left w:val="single" w:sz="8" w:space="0" w:color="auto"/>
              <w:bottom w:val="single" w:sz="8" w:space="0" w:color="000000"/>
              <w:right w:val="single" w:sz="8" w:space="0" w:color="000000"/>
            </w:tcBorders>
            <w:vAlign w:val="center"/>
            <w:hideMark/>
          </w:tcPr>
          <w:p w14:paraId="5C4114EB" w14:textId="77777777" w:rsidR="00A10908" w:rsidRPr="00A10908" w:rsidRDefault="00A10908" w:rsidP="00A10908">
            <w:pPr>
              <w:ind w:left="0"/>
              <w:rPr>
                <w:rFonts w:ascii="Bookman Old Style" w:hAnsi="Bookman Old Style"/>
                <w:b/>
                <w:bCs/>
                <w:color w:val="000000"/>
                <w:sz w:val="22"/>
                <w:szCs w:val="22"/>
                <w:lang w:val="es-CO" w:eastAsia="es-CO"/>
              </w:rPr>
            </w:pPr>
          </w:p>
        </w:tc>
        <w:tc>
          <w:tcPr>
            <w:tcW w:w="1112" w:type="pct"/>
            <w:tcBorders>
              <w:top w:val="nil"/>
              <w:left w:val="nil"/>
              <w:bottom w:val="single" w:sz="8" w:space="0" w:color="000000"/>
              <w:right w:val="single" w:sz="8" w:space="0" w:color="000000"/>
            </w:tcBorders>
            <w:shd w:val="clear" w:color="000000" w:fill="D9D9D9"/>
            <w:vAlign w:val="center"/>
            <w:hideMark/>
          </w:tcPr>
          <w:p w14:paraId="47CC4FD1" w14:textId="77777777" w:rsidR="00A10908" w:rsidRPr="00A10908" w:rsidRDefault="00A10908" w:rsidP="00A10908">
            <w:pPr>
              <w:ind w:left="0"/>
              <w:jc w:val="center"/>
              <w:rPr>
                <w:rFonts w:ascii="Bookman Old Style" w:hAnsi="Bookman Old Style"/>
                <w:b/>
                <w:bCs/>
                <w:color w:val="000000"/>
                <w:sz w:val="22"/>
                <w:szCs w:val="22"/>
                <w:lang w:val="es-CO" w:eastAsia="es-CO"/>
              </w:rPr>
            </w:pPr>
            <w:r w:rsidRPr="00A10908">
              <w:rPr>
                <w:rFonts w:ascii="Bookman Old Style" w:hAnsi="Bookman Old Style" w:cs="Arial"/>
                <w:b/>
                <w:bCs/>
                <w:color w:val="000000"/>
                <w:sz w:val="22"/>
                <w:szCs w:val="22"/>
                <w:lang w:eastAsia="es-CO"/>
              </w:rPr>
              <w:t>2017</w:t>
            </w:r>
          </w:p>
        </w:tc>
        <w:tc>
          <w:tcPr>
            <w:tcW w:w="1112" w:type="pct"/>
            <w:tcBorders>
              <w:top w:val="nil"/>
              <w:left w:val="nil"/>
              <w:bottom w:val="single" w:sz="8" w:space="0" w:color="000000"/>
              <w:right w:val="single" w:sz="8" w:space="0" w:color="000000"/>
            </w:tcBorders>
            <w:shd w:val="clear" w:color="000000" w:fill="D9D9D9"/>
            <w:vAlign w:val="center"/>
            <w:hideMark/>
          </w:tcPr>
          <w:p w14:paraId="041ED39B" w14:textId="77777777" w:rsidR="00A10908" w:rsidRPr="00A10908" w:rsidRDefault="00A10908" w:rsidP="00A10908">
            <w:pPr>
              <w:ind w:left="0"/>
              <w:jc w:val="center"/>
              <w:rPr>
                <w:rFonts w:ascii="Bookman Old Style" w:hAnsi="Bookman Old Style"/>
                <w:b/>
                <w:bCs/>
                <w:color w:val="000000"/>
                <w:sz w:val="22"/>
                <w:szCs w:val="22"/>
                <w:lang w:val="es-CO" w:eastAsia="es-CO"/>
              </w:rPr>
            </w:pPr>
            <w:r w:rsidRPr="00A10908">
              <w:rPr>
                <w:rFonts w:ascii="Bookman Old Style" w:hAnsi="Bookman Old Style" w:cs="Arial"/>
                <w:b/>
                <w:bCs/>
                <w:color w:val="000000"/>
                <w:sz w:val="22"/>
                <w:szCs w:val="22"/>
                <w:lang w:eastAsia="es-CO"/>
              </w:rPr>
              <w:t>2018</w:t>
            </w:r>
          </w:p>
        </w:tc>
        <w:tc>
          <w:tcPr>
            <w:tcW w:w="1112" w:type="pct"/>
            <w:tcBorders>
              <w:top w:val="nil"/>
              <w:left w:val="nil"/>
              <w:bottom w:val="single" w:sz="8" w:space="0" w:color="000000"/>
              <w:right w:val="single" w:sz="8" w:space="0" w:color="auto"/>
            </w:tcBorders>
            <w:shd w:val="clear" w:color="000000" w:fill="D9D9D9"/>
            <w:vAlign w:val="center"/>
            <w:hideMark/>
          </w:tcPr>
          <w:p w14:paraId="2DA88A25" w14:textId="77777777" w:rsidR="00A10908" w:rsidRPr="00A10908" w:rsidRDefault="00A10908" w:rsidP="00A10908">
            <w:pPr>
              <w:ind w:left="0"/>
              <w:jc w:val="center"/>
              <w:rPr>
                <w:rFonts w:ascii="Bookman Old Style" w:hAnsi="Bookman Old Style"/>
                <w:b/>
                <w:bCs/>
                <w:color w:val="000000"/>
                <w:sz w:val="22"/>
                <w:szCs w:val="22"/>
                <w:lang w:val="es-CO" w:eastAsia="es-CO"/>
              </w:rPr>
            </w:pPr>
            <w:r w:rsidRPr="00A10908">
              <w:rPr>
                <w:rFonts w:ascii="Bookman Old Style" w:hAnsi="Bookman Old Style" w:cs="Arial"/>
                <w:b/>
                <w:bCs/>
                <w:color w:val="000000"/>
                <w:sz w:val="22"/>
                <w:szCs w:val="22"/>
                <w:lang w:eastAsia="es-CO"/>
              </w:rPr>
              <w:t>2019-2020-2021</w:t>
            </w:r>
          </w:p>
        </w:tc>
      </w:tr>
      <w:tr w:rsidR="00C73F1C" w:rsidRPr="00A10908" w14:paraId="4D1749F1" w14:textId="77777777" w:rsidTr="00C73F1C">
        <w:trPr>
          <w:trHeight w:val="315"/>
        </w:trPr>
        <w:tc>
          <w:tcPr>
            <w:tcW w:w="1665" w:type="pct"/>
            <w:tcBorders>
              <w:top w:val="nil"/>
              <w:left w:val="single" w:sz="8" w:space="0" w:color="auto"/>
              <w:bottom w:val="single" w:sz="8" w:space="0" w:color="000000"/>
              <w:right w:val="single" w:sz="8" w:space="0" w:color="000000"/>
            </w:tcBorders>
            <w:shd w:val="clear" w:color="auto" w:fill="auto"/>
            <w:hideMark/>
          </w:tcPr>
          <w:p w14:paraId="68F20737" w14:textId="77777777" w:rsidR="00C73F1C" w:rsidRPr="00A10908" w:rsidRDefault="00C73F1C" w:rsidP="00C73F1C">
            <w:pPr>
              <w:ind w:left="0"/>
              <w:rPr>
                <w:rFonts w:ascii="Bookman Old Style" w:hAnsi="Bookman Old Style"/>
                <w:b/>
                <w:bCs/>
                <w:color w:val="000000"/>
                <w:sz w:val="20"/>
                <w:szCs w:val="20"/>
                <w:lang w:val="es-CO" w:eastAsia="es-CO"/>
              </w:rPr>
            </w:pPr>
            <w:r w:rsidRPr="00A10908">
              <w:rPr>
                <w:rFonts w:ascii="Bookman Old Style" w:hAnsi="Bookman Old Style"/>
                <w:b/>
                <w:bCs/>
                <w:color w:val="000000"/>
                <w:sz w:val="20"/>
                <w:szCs w:val="20"/>
                <w:lang w:val="es-CO" w:eastAsia="es-CO"/>
              </w:rPr>
              <w:t> </w:t>
            </w:r>
            <w:r w:rsidRPr="00A10908">
              <w:rPr>
                <w:noProof/>
                <w:lang w:val="es-CO" w:eastAsia="es-CO"/>
              </w:rPr>
              <w:drawing>
                <wp:inline distT="0" distB="0" distL="0" distR="0" wp14:anchorId="4425796A" wp14:editId="6CAFB5D7">
                  <wp:extent cx="504825" cy="152400"/>
                  <wp:effectExtent l="0" t="0" r="0" b="0"/>
                  <wp:docPr id="10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04825" cy="152400"/>
                          </a:xfrm>
                          <a:prstGeom prst="rect">
                            <a:avLst/>
                          </a:prstGeom>
                          <a:noFill/>
                          <a:ln>
                            <a:noFill/>
                          </a:ln>
                        </pic:spPr>
                      </pic:pic>
                    </a:graphicData>
                  </a:graphic>
                </wp:inline>
              </w:drawing>
            </w:r>
          </w:p>
        </w:tc>
        <w:tc>
          <w:tcPr>
            <w:tcW w:w="1112" w:type="pct"/>
            <w:tcBorders>
              <w:top w:val="single" w:sz="4" w:space="0" w:color="auto"/>
              <w:left w:val="single" w:sz="4" w:space="0" w:color="auto"/>
              <w:bottom w:val="single" w:sz="4" w:space="0" w:color="auto"/>
              <w:right w:val="single" w:sz="4" w:space="0" w:color="auto"/>
            </w:tcBorders>
            <w:shd w:val="clear" w:color="auto" w:fill="auto"/>
            <w:vAlign w:val="center"/>
          </w:tcPr>
          <w:p w14:paraId="280BAEBC" w14:textId="77777777" w:rsidR="00C73F1C" w:rsidRPr="00C73F1C" w:rsidRDefault="00C73F1C" w:rsidP="00C73F1C">
            <w:pPr>
              <w:ind w:left="0"/>
              <w:jc w:val="center"/>
              <w:rPr>
                <w:rFonts w:ascii="Bookman Old Style" w:hAnsi="Bookman Old Style"/>
                <w:color w:val="000000"/>
                <w:sz w:val="22"/>
                <w:szCs w:val="22"/>
                <w:lang w:val="es-CO" w:eastAsia="es-CO"/>
              </w:rPr>
            </w:pPr>
            <w:r w:rsidRPr="00C73F1C">
              <w:rPr>
                <w:rFonts w:ascii="Bookman Old Style" w:hAnsi="Bookman Old Style"/>
                <w:color w:val="000000"/>
                <w:sz w:val="22"/>
                <w:szCs w:val="22"/>
              </w:rPr>
              <w:t>825.560.402</w:t>
            </w:r>
          </w:p>
        </w:tc>
        <w:tc>
          <w:tcPr>
            <w:tcW w:w="1112" w:type="pct"/>
            <w:tcBorders>
              <w:top w:val="single" w:sz="4" w:space="0" w:color="auto"/>
              <w:left w:val="nil"/>
              <w:bottom w:val="single" w:sz="4" w:space="0" w:color="auto"/>
              <w:right w:val="single" w:sz="4" w:space="0" w:color="auto"/>
            </w:tcBorders>
            <w:shd w:val="clear" w:color="auto" w:fill="auto"/>
            <w:vAlign w:val="center"/>
          </w:tcPr>
          <w:p w14:paraId="633B2F65" w14:textId="77777777" w:rsidR="00C73F1C" w:rsidRPr="00C73F1C" w:rsidRDefault="00C73F1C" w:rsidP="00C73F1C">
            <w:pPr>
              <w:ind w:left="0"/>
              <w:jc w:val="center"/>
              <w:rPr>
                <w:rFonts w:ascii="Bookman Old Style" w:hAnsi="Bookman Old Style"/>
                <w:color w:val="000000"/>
                <w:sz w:val="22"/>
                <w:szCs w:val="22"/>
              </w:rPr>
            </w:pPr>
            <w:r w:rsidRPr="00C73F1C">
              <w:rPr>
                <w:rFonts w:ascii="Bookman Old Style" w:hAnsi="Bookman Old Style"/>
                <w:color w:val="000000"/>
                <w:sz w:val="22"/>
                <w:szCs w:val="22"/>
              </w:rPr>
              <w:t>823.681.336</w:t>
            </w:r>
          </w:p>
        </w:tc>
        <w:tc>
          <w:tcPr>
            <w:tcW w:w="1112" w:type="pct"/>
            <w:tcBorders>
              <w:top w:val="single" w:sz="4" w:space="0" w:color="auto"/>
              <w:left w:val="nil"/>
              <w:bottom w:val="single" w:sz="4" w:space="0" w:color="auto"/>
              <w:right w:val="single" w:sz="4" w:space="0" w:color="auto"/>
            </w:tcBorders>
            <w:shd w:val="clear" w:color="auto" w:fill="auto"/>
            <w:vAlign w:val="center"/>
          </w:tcPr>
          <w:p w14:paraId="7096325F" w14:textId="77777777" w:rsidR="00C73F1C" w:rsidRPr="00C73F1C" w:rsidRDefault="00C73F1C" w:rsidP="00C73F1C">
            <w:pPr>
              <w:ind w:left="0"/>
              <w:jc w:val="center"/>
              <w:rPr>
                <w:rFonts w:ascii="Bookman Old Style" w:hAnsi="Bookman Old Style"/>
                <w:color w:val="000000"/>
                <w:sz w:val="22"/>
                <w:szCs w:val="22"/>
              </w:rPr>
            </w:pPr>
            <w:r w:rsidRPr="00C73F1C">
              <w:rPr>
                <w:rFonts w:ascii="Bookman Old Style" w:hAnsi="Bookman Old Style"/>
                <w:color w:val="000000"/>
                <w:sz w:val="22"/>
                <w:szCs w:val="22"/>
              </w:rPr>
              <w:t>836.570.810</w:t>
            </w:r>
          </w:p>
        </w:tc>
      </w:tr>
      <w:tr w:rsidR="00C73F1C" w:rsidRPr="00A10908" w14:paraId="2015CB97" w14:textId="77777777" w:rsidTr="00C73F1C">
        <w:trPr>
          <w:trHeight w:val="315"/>
        </w:trPr>
        <w:tc>
          <w:tcPr>
            <w:tcW w:w="1666" w:type="pct"/>
            <w:tcBorders>
              <w:top w:val="nil"/>
              <w:left w:val="single" w:sz="8" w:space="0" w:color="auto"/>
              <w:bottom w:val="single" w:sz="8" w:space="0" w:color="000000"/>
              <w:right w:val="single" w:sz="8" w:space="0" w:color="000000"/>
            </w:tcBorders>
            <w:shd w:val="clear" w:color="auto" w:fill="auto"/>
            <w:hideMark/>
          </w:tcPr>
          <w:p w14:paraId="117C7DE4" w14:textId="77777777" w:rsidR="00C73F1C" w:rsidRPr="00A10908" w:rsidRDefault="00C73F1C" w:rsidP="00C73F1C">
            <w:pPr>
              <w:ind w:left="0"/>
              <w:rPr>
                <w:rFonts w:ascii="Bookman Old Style" w:hAnsi="Bookman Old Style"/>
                <w:b/>
                <w:bCs/>
                <w:color w:val="000000"/>
                <w:sz w:val="20"/>
                <w:szCs w:val="20"/>
                <w:lang w:val="es-CO" w:eastAsia="es-CO"/>
              </w:rPr>
            </w:pPr>
            <w:r w:rsidRPr="00A10908">
              <w:rPr>
                <w:rFonts w:ascii="Bookman Old Style" w:hAnsi="Bookman Old Style"/>
                <w:b/>
                <w:bCs/>
                <w:color w:val="000000"/>
                <w:sz w:val="20"/>
                <w:szCs w:val="20"/>
                <w:lang w:val="es-CO" w:eastAsia="es-CO"/>
              </w:rPr>
              <w:t> </w:t>
            </w:r>
            <w:r w:rsidRPr="00A10908">
              <w:rPr>
                <w:noProof/>
                <w:lang w:val="es-CO" w:eastAsia="es-CO"/>
              </w:rPr>
              <w:drawing>
                <wp:inline distT="0" distB="0" distL="0" distR="0" wp14:anchorId="2BDFED3F" wp14:editId="489D5258">
                  <wp:extent cx="495300" cy="152400"/>
                  <wp:effectExtent l="0" t="0" r="0" b="0"/>
                  <wp:docPr id="1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95300" cy="152400"/>
                          </a:xfrm>
                          <a:prstGeom prst="rect">
                            <a:avLst/>
                          </a:prstGeom>
                          <a:noFill/>
                          <a:ln>
                            <a:noFill/>
                          </a:ln>
                        </pic:spPr>
                      </pic:pic>
                    </a:graphicData>
                  </a:graphic>
                </wp:inline>
              </w:drawing>
            </w:r>
          </w:p>
        </w:tc>
        <w:tc>
          <w:tcPr>
            <w:tcW w:w="1112" w:type="pct"/>
            <w:tcBorders>
              <w:top w:val="nil"/>
              <w:left w:val="single" w:sz="4" w:space="0" w:color="auto"/>
              <w:bottom w:val="single" w:sz="4" w:space="0" w:color="auto"/>
              <w:right w:val="single" w:sz="4" w:space="0" w:color="auto"/>
            </w:tcBorders>
            <w:shd w:val="clear" w:color="auto" w:fill="auto"/>
            <w:vAlign w:val="center"/>
          </w:tcPr>
          <w:p w14:paraId="6FF65769" w14:textId="77777777" w:rsidR="00C73F1C" w:rsidRPr="00C73F1C" w:rsidRDefault="00C73F1C" w:rsidP="00C73F1C">
            <w:pPr>
              <w:ind w:left="0"/>
              <w:jc w:val="center"/>
              <w:rPr>
                <w:rFonts w:ascii="Bookman Old Style" w:hAnsi="Bookman Old Style"/>
                <w:color w:val="000000"/>
                <w:sz w:val="22"/>
                <w:szCs w:val="22"/>
              </w:rPr>
            </w:pPr>
            <w:r w:rsidRPr="00C73F1C">
              <w:rPr>
                <w:rFonts w:ascii="Bookman Old Style" w:hAnsi="Bookman Old Style"/>
                <w:color w:val="000000"/>
                <w:sz w:val="22"/>
                <w:szCs w:val="22"/>
              </w:rPr>
              <w:t>720.566.284</w:t>
            </w:r>
          </w:p>
        </w:tc>
        <w:tc>
          <w:tcPr>
            <w:tcW w:w="1112" w:type="pct"/>
            <w:tcBorders>
              <w:top w:val="nil"/>
              <w:left w:val="nil"/>
              <w:bottom w:val="single" w:sz="4" w:space="0" w:color="auto"/>
              <w:right w:val="single" w:sz="4" w:space="0" w:color="auto"/>
            </w:tcBorders>
            <w:shd w:val="clear" w:color="auto" w:fill="auto"/>
            <w:vAlign w:val="center"/>
          </w:tcPr>
          <w:p w14:paraId="58845134" w14:textId="77777777" w:rsidR="00C73F1C" w:rsidRPr="00C73F1C" w:rsidRDefault="00C73F1C" w:rsidP="00C73F1C">
            <w:pPr>
              <w:ind w:left="0"/>
              <w:jc w:val="center"/>
              <w:rPr>
                <w:rFonts w:ascii="Bookman Old Style" w:hAnsi="Bookman Old Style"/>
                <w:color w:val="000000"/>
                <w:sz w:val="22"/>
                <w:szCs w:val="22"/>
              </w:rPr>
            </w:pPr>
            <w:r w:rsidRPr="00C73F1C">
              <w:rPr>
                <w:rFonts w:ascii="Bookman Old Style" w:hAnsi="Bookman Old Style"/>
                <w:color w:val="000000"/>
                <w:sz w:val="22"/>
                <w:szCs w:val="22"/>
              </w:rPr>
              <w:t>718.926.197</w:t>
            </w:r>
          </w:p>
        </w:tc>
        <w:tc>
          <w:tcPr>
            <w:tcW w:w="1111" w:type="pct"/>
            <w:tcBorders>
              <w:top w:val="nil"/>
              <w:left w:val="nil"/>
              <w:bottom w:val="single" w:sz="4" w:space="0" w:color="auto"/>
              <w:right w:val="single" w:sz="4" w:space="0" w:color="auto"/>
            </w:tcBorders>
            <w:shd w:val="clear" w:color="auto" w:fill="auto"/>
            <w:vAlign w:val="center"/>
          </w:tcPr>
          <w:p w14:paraId="672C0DAE" w14:textId="77777777" w:rsidR="00C73F1C" w:rsidRPr="00C73F1C" w:rsidRDefault="00C73F1C" w:rsidP="00C73F1C">
            <w:pPr>
              <w:ind w:left="0"/>
              <w:jc w:val="center"/>
              <w:rPr>
                <w:rFonts w:ascii="Bookman Old Style" w:hAnsi="Bookman Old Style"/>
                <w:color w:val="000000"/>
                <w:sz w:val="22"/>
                <w:szCs w:val="22"/>
              </w:rPr>
            </w:pPr>
            <w:r w:rsidRPr="00C73F1C">
              <w:rPr>
                <w:rFonts w:ascii="Bookman Old Style" w:hAnsi="Bookman Old Style"/>
                <w:color w:val="000000"/>
                <w:sz w:val="22"/>
                <w:szCs w:val="22"/>
              </w:rPr>
              <w:t>730.176.398</w:t>
            </w:r>
          </w:p>
        </w:tc>
      </w:tr>
      <w:tr w:rsidR="00C73F1C" w:rsidRPr="00A10908" w14:paraId="2DDEDED2" w14:textId="77777777" w:rsidTr="00C73F1C">
        <w:trPr>
          <w:trHeight w:val="315"/>
        </w:trPr>
        <w:tc>
          <w:tcPr>
            <w:tcW w:w="1666" w:type="pct"/>
            <w:tcBorders>
              <w:top w:val="nil"/>
              <w:left w:val="single" w:sz="8" w:space="0" w:color="auto"/>
              <w:bottom w:val="single" w:sz="8" w:space="0" w:color="000000"/>
              <w:right w:val="single" w:sz="8" w:space="0" w:color="000000"/>
            </w:tcBorders>
            <w:shd w:val="clear" w:color="auto" w:fill="auto"/>
            <w:vAlign w:val="center"/>
          </w:tcPr>
          <w:p w14:paraId="7F303199" w14:textId="77777777" w:rsidR="00C73F1C" w:rsidRPr="00EF5B78" w:rsidRDefault="00C73F1C" w:rsidP="00C73F1C">
            <w:pPr>
              <w:ind w:left="0" w:hanging="284"/>
              <w:rPr>
                <w:rFonts w:ascii="Bookman Old Style" w:hAnsi="Bookman Old Style"/>
                <w:b/>
                <w:bCs/>
                <w:color w:val="000000"/>
                <w:sz w:val="20"/>
                <w:szCs w:val="20"/>
                <w:lang w:val="es-CO" w:eastAsia="es-CO"/>
              </w:rPr>
            </w:pPr>
            <m:oMathPara>
              <m:oMath>
                <m:r>
                  <m:rPr>
                    <m:sty m:val="b"/>
                  </m:rPr>
                  <w:rPr>
                    <w:rFonts w:ascii="Cambria Math" w:hAnsi="Cambria Math"/>
                    <w:color w:val="000000"/>
                    <w:sz w:val="20"/>
                    <w:szCs w:val="20"/>
                    <w:lang w:val="es-CO" w:eastAsia="es-CO"/>
                  </w:rPr>
                  <m:t>VP(Q</m:t>
                </m:r>
                <m:sSub>
                  <m:sSubPr>
                    <m:ctrlPr>
                      <w:rPr>
                        <w:rFonts w:ascii="Cambria Math" w:hAnsi="Cambria Math"/>
                        <w:b/>
                        <w:bCs/>
                        <w:color w:val="000000"/>
                        <w:sz w:val="20"/>
                        <w:szCs w:val="20"/>
                        <w:lang w:val="es-CO" w:eastAsia="es-CO"/>
                      </w:rPr>
                    </m:ctrlPr>
                  </m:sSubPr>
                  <m:e>
                    <m:d>
                      <m:dPr>
                        <m:ctrlPr>
                          <w:rPr>
                            <w:rFonts w:ascii="Cambria Math" w:hAnsi="Cambria Math"/>
                            <w:b/>
                            <w:bCs/>
                            <w:color w:val="000000"/>
                            <w:sz w:val="20"/>
                            <w:szCs w:val="20"/>
                            <w:lang w:val="es-CO" w:eastAsia="es-CO"/>
                          </w:rPr>
                        </m:ctrlPr>
                      </m:dPr>
                      <m:e>
                        <m:r>
                          <m:rPr>
                            <m:sty m:val="b"/>
                          </m:rPr>
                          <w:rPr>
                            <w:rFonts w:ascii="Cambria Math" w:hAnsi="Cambria Math"/>
                            <w:color w:val="000000"/>
                            <w:sz w:val="20"/>
                            <w:szCs w:val="20"/>
                            <w:lang w:val="es-CO" w:eastAsia="es-CO"/>
                          </w:rPr>
                          <m:t>PR</m:t>
                        </m:r>
                      </m:e>
                    </m:d>
                  </m:e>
                  <m:sub>
                    <m:r>
                      <m:rPr>
                        <m:sty m:val="b"/>
                      </m:rPr>
                      <w:rPr>
                        <w:rFonts w:ascii="Cambria Math" w:hAnsi="Cambria Math"/>
                        <w:color w:val="000000"/>
                        <w:sz w:val="20"/>
                        <w:szCs w:val="20"/>
                        <w:lang w:val="es-CO" w:eastAsia="es-CO"/>
                      </w:rPr>
                      <m:t>NoResRSk</m:t>
                    </m:r>
                  </m:sub>
                </m:sSub>
                <m:r>
                  <m:rPr>
                    <m:sty m:val="b"/>
                  </m:rPr>
                  <w:rPr>
                    <w:rFonts w:ascii="Cambria Math" w:hAnsi="Cambria Math"/>
                    <w:color w:val="000000"/>
                    <w:sz w:val="20"/>
                    <w:szCs w:val="20"/>
                    <w:lang w:val="es-CO" w:eastAsia="es-CO"/>
                  </w:rPr>
                  <m:t>+Q</m:t>
                </m:r>
                <m:sSub>
                  <m:sSubPr>
                    <m:ctrlPr>
                      <w:rPr>
                        <w:rFonts w:ascii="Cambria Math" w:hAnsi="Cambria Math"/>
                        <w:b/>
                        <w:bCs/>
                        <w:color w:val="000000"/>
                        <w:sz w:val="20"/>
                        <w:szCs w:val="20"/>
                        <w:lang w:val="es-CO" w:eastAsia="es-CO"/>
                      </w:rPr>
                    </m:ctrlPr>
                  </m:sSubPr>
                  <m:e>
                    <m:d>
                      <m:dPr>
                        <m:ctrlPr>
                          <w:rPr>
                            <w:rFonts w:ascii="Cambria Math" w:hAnsi="Cambria Math"/>
                            <w:b/>
                            <w:bCs/>
                            <w:color w:val="000000"/>
                            <w:sz w:val="20"/>
                            <w:szCs w:val="20"/>
                            <w:lang w:val="es-CO" w:eastAsia="es-CO"/>
                          </w:rPr>
                        </m:ctrlPr>
                      </m:dPr>
                      <m:e>
                        <m:r>
                          <m:rPr>
                            <m:sty m:val="b"/>
                          </m:rPr>
                          <w:rPr>
                            <w:rFonts w:ascii="Cambria Math" w:hAnsi="Cambria Math"/>
                            <w:color w:val="000000"/>
                            <w:sz w:val="20"/>
                            <w:szCs w:val="20"/>
                            <w:lang w:val="es-CO" w:eastAsia="es-CO"/>
                          </w:rPr>
                          <m:t>PR</m:t>
                        </m:r>
                      </m:e>
                    </m:d>
                  </m:e>
                  <m:sub>
                    <m:r>
                      <m:rPr>
                        <m:sty m:val="b"/>
                      </m:rPr>
                      <w:rPr>
                        <w:rFonts w:ascii="Cambria Math" w:hAnsi="Cambria Math"/>
                        <w:color w:val="000000"/>
                        <w:sz w:val="20"/>
                        <w:szCs w:val="20"/>
                        <w:lang w:val="es-CO" w:eastAsia="es-CO"/>
                      </w:rPr>
                      <m:t>Resk</m:t>
                    </m:r>
                  </m:sub>
                </m:sSub>
                <m:r>
                  <m:rPr>
                    <m:sty m:val="b"/>
                  </m:rPr>
                  <w:rPr>
                    <w:rFonts w:ascii="Cambria Math" w:hAnsi="Cambria Math"/>
                    <w:color w:val="000000"/>
                    <w:sz w:val="20"/>
                    <w:szCs w:val="20"/>
                    <w:lang w:val="es-CO" w:eastAsia="es-CO"/>
                  </w:rPr>
                  <m:t>)</m:t>
                </m:r>
              </m:oMath>
            </m:oMathPara>
          </w:p>
        </w:tc>
        <w:tc>
          <w:tcPr>
            <w:tcW w:w="1112" w:type="pct"/>
            <w:tcBorders>
              <w:top w:val="nil"/>
              <w:left w:val="single" w:sz="4" w:space="0" w:color="auto"/>
              <w:bottom w:val="single" w:sz="4" w:space="0" w:color="auto"/>
              <w:right w:val="single" w:sz="4" w:space="0" w:color="auto"/>
            </w:tcBorders>
            <w:shd w:val="clear" w:color="auto" w:fill="auto"/>
            <w:vAlign w:val="center"/>
          </w:tcPr>
          <w:p w14:paraId="76EBC14D" w14:textId="77777777" w:rsidR="00C73F1C" w:rsidRPr="00C73F1C" w:rsidRDefault="00C73F1C" w:rsidP="00C73F1C">
            <w:pPr>
              <w:ind w:left="0"/>
              <w:jc w:val="center"/>
              <w:rPr>
                <w:rFonts w:ascii="Bookman Old Style" w:hAnsi="Bookman Old Style"/>
                <w:color w:val="000000"/>
                <w:sz w:val="22"/>
                <w:szCs w:val="22"/>
              </w:rPr>
            </w:pPr>
            <w:r w:rsidRPr="00C73F1C">
              <w:rPr>
                <w:rFonts w:ascii="Bookman Old Style" w:hAnsi="Bookman Old Style"/>
                <w:color w:val="000000"/>
                <w:sz w:val="22"/>
                <w:szCs w:val="22"/>
              </w:rPr>
              <w:t>1.731.672</w:t>
            </w:r>
          </w:p>
        </w:tc>
        <w:tc>
          <w:tcPr>
            <w:tcW w:w="1112" w:type="pct"/>
            <w:tcBorders>
              <w:top w:val="nil"/>
              <w:left w:val="nil"/>
              <w:bottom w:val="single" w:sz="4" w:space="0" w:color="auto"/>
              <w:right w:val="single" w:sz="4" w:space="0" w:color="auto"/>
            </w:tcBorders>
            <w:shd w:val="clear" w:color="auto" w:fill="auto"/>
            <w:vAlign w:val="center"/>
          </w:tcPr>
          <w:p w14:paraId="4D639797" w14:textId="77777777" w:rsidR="00C73F1C" w:rsidRPr="00C73F1C" w:rsidRDefault="00C73F1C" w:rsidP="00C73F1C">
            <w:pPr>
              <w:ind w:left="0"/>
              <w:jc w:val="center"/>
              <w:rPr>
                <w:rFonts w:ascii="Bookman Old Style" w:hAnsi="Bookman Old Style"/>
                <w:color w:val="000000"/>
                <w:sz w:val="22"/>
                <w:szCs w:val="22"/>
              </w:rPr>
            </w:pPr>
            <w:r w:rsidRPr="00C73F1C">
              <w:rPr>
                <w:rFonts w:ascii="Bookman Old Style" w:hAnsi="Bookman Old Style"/>
                <w:color w:val="000000"/>
                <w:sz w:val="22"/>
                <w:szCs w:val="22"/>
              </w:rPr>
              <w:t>1.704.830</w:t>
            </w:r>
          </w:p>
        </w:tc>
        <w:tc>
          <w:tcPr>
            <w:tcW w:w="1111" w:type="pct"/>
            <w:tcBorders>
              <w:top w:val="nil"/>
              <w:left w:val="nil"/>
              <w:bottom w:val="single" w:sz="4" w:space="0" w:color="auto"/>
              <w:right w:val="single" w:sz="4" w:space="0" w:color="auto"/>
            </w:tcBorders>
            <w:shd w:val="clear" w:color="auto" w:fill="auto"/>
            <w:vAlign w:val="center"/>
          </w:tcPr>
          <w:p w14:paraId="00BB5600" w14:textId="77777777" w:rsidR="00C73F1C" w:rsidRPr="00C73F1C" w:rsidRDefault="00C73F1C" w:rsidP="00C73F1C">
            <w:pPr>
              <w:ind w:left="0"/>
              <w:jc w:val="center"/>
              <w:rPr>
                <w:rFonts w:ascii="Bookman Old Style" w:hAnsi="Bookman Old Style"/>
                <w:color w:val="000000"/>
                <w:sz w:val="22"/>
                <w:szCs w:val="22"/>
              </w:rPr>
            </w:pPr>
            <w:r w:rsidRPr="00C73F1C">
              <w:rPr>
                <w:rFonts w:ascii="Bookman Old Style" w:hAnsi="Bookman Old Style"/>
                <w:color w:val="000000"/>
                <w:sz w:val="22"/>
                <w:szCs w:val="22"/>
              </w:rPr>
              <w:t>1.901.274</w:t>
            </w:r>
          </w:p>
        </w:tc>
      </w:tr>
      <w:tr w:rsidR="00C73F1C" w:rsidRPr="00A10908" w14:paraId="40AAE980" w14:textId="77777777" w:rsidTr="00C73F1C">
        <w:trPr>
          <w:trHeight w:val="315"/>
        </w:trPr>
        <w:tc>
          <w:tcPr>
            <w:tcW w:w="1666" w:type="pct"/>
            <w:tcBorders>
              <w:top w:val="nil"/>
              <w:left w:val="single" w:sz="8" w:space="0" w:color="auto"/>
              <w:bottom w:val="single" w:sz="8" w:space="0" w:color="auto"/>
              <w:right w:val="single" w:sz="8" w:space="0" w:color="000000"/>
            </w:tcBorders>
            <w:shd w:val="clear" w:color="auto" w:fill="auto"/>
            <w:hideMark/>
          </w:tcPr>
          <w:p w14:paraId="5A16E732" w14:textId="77777777" w:rsidR="00C73F1C" w:rsidRPr="00A10908" w:rsidRDefault="00C73F1C" w:rsidP="00C73F1C">
            <w:pPr>
              <w:ind w:left="0"/>
              <w:rPr>
                <w:rFonts w:ascii="Bookman Old Style" w:hAnsi="Bookman Old Style"/>
                <w:b/>
                <w:bCs/>
                <w:color w:val="000000"/>
                <w:sz w:val="20"/>
                <w:szCs w:val="20"/>
                <w:lang w:val="es-CO" w:eastAsia="es-CO"/>
              </w:rPr>
            </w:pPr>
            <w:r w:rsidRPr="00A10908">
              <w:rPr>
                <w:rFonts w:ascii="Bookman Old Style" w:hAnsi="Bookman Old Style"/>
                <w:b/>
                <w:bCs/>
                <w:color w:val="000000"/>
                <w:sz w:val="20"/>
                <w:szCs w:val="20"/>
                <w:lang w:val="es-CO" w:eastAsia="es-CO"/>
              </w:rPr>
              <w:t> </w:t>
            </w:r>
            <w:r w:rsidRPr="00A10908">
              <w:rPr>
                <w:noProof/>
                <w:lang w:val="es-CO" w:eastAsia="es-CO"/>
              </w:rPr>
              <w:drawing>
                <wp:inline distT="0" distB="0" distL="0" distR="0" wp14:anchorId="566CC63F" wp14:editId="25FE3548">
                  <wp:extent cx="742950" cy="152400"/>
                  <wp:effectExtent l="0" t="0" r="0" b="0"/>
                  <wp:docPr id="10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42950" cy="152400"/>
                          </a:xfrm>
                          <a:prstGeom prst="rect">
                            <a:avLst/>
                          </a:prstGeom>
                          <a:noFill/>
                          <a:ln>
                            <a:noFill/>
                          </a:ln>
                        </pic:spPr>
                      </pic:pic>
                    </a:graphicData>
                  </a:graphic>
                </wp:inline>
              </w:drawing>
            </w:r>
          </w:p>
        </w:tc>
        <w:tc>
          <w:tcPr>
            <w:tcW w:w="1112" w:type="pct"/>
            <w:tcBorders>
              <w:top w:val="nil"/>
              <w:left w:val="single" w:sz="4" w:space="0" w:color="auto"/>
              <w:bottom w:val="single" w:sz="4" w:space="0" w:color="auto"/>
              <w:right w:val="single" w:sz="4" w:space="0" w:color="auto"/>
            </w:tcBorders>
            <w:shd w:val="clear" w:color="auto" w:fill="auto"/>
            <w:vAlign w:val="center"/>
          </w:tcPr>
          <w:p w14:paraId="3BB04464" w14:textId="77777777" w:rsidR="00C73F1C" w:rsidRPr="00C73F1C" w:rsidRDefault="00C73F1C" w:rsidP="00C73F1C">
            <w:pPr>
              <w:ind w:left="0"/>
              <w:jc w:val="center"/>
              <w:rPr>
                <w:rFonts w:ascii="Bookman Old Style" w:hAnsi="Bookman Old Style"/>
                <w:color w:val="000000"/>
                <w:sz w:val="22"/>
                <w:szCs w:val="22"/>
              </w:rPr>
            </w:pPr>
            <w:r w:rsidRPr="00C73F1C">
              <w:rPr>
                <w:rFonts w:ascii="Bookman Old Style" w:hAnsi="Bookman Old Style"/>
                <w:color w:val="000000"/>
                <w:sz w:val="22"/>
                <w:szCs w:val="22"/>
              </w:rPr>
              <w:t>1.731.672</w:t>
            </w:r>
          </w:p>
        </w:tc>
        <w:tc>
          <w:tcPr>
            <w:tcW w:w="1112" w:type="pct"/>
            <w:tcBorders>
              <w:top w:val="nil"/>
              <w:left w:val="nil"/>
              <w:bottom w:val="single" w:sz="4" w:space="0" w:color="auto"/>
              <w:right w:val="single" w:sz="4" w:space="0" w:color="auto"/>
            </w:tcBorders>
            <w:shd w:val="clear" w:color="auto" w:fill="auto"/>
            <w:vAlign w:val="center"/>
          </w:tcPr>
          <w:p w14:paraId="743C7C9A" w14:textId="77777777" w:rsidR="00C73F1C" w:rsidRPr="00C73F1C" w:rsidRDefault="00C73F1C" w:rsidP="00C73F1C">
            <w:pPr>
              <w:ind w:left="0"/>
              <w:jc w:val="center"/>
              <w:rPr>
                <w:rFonts w:ascii="Bookman Old Style" w:hAnsi="Bookman Old Style"/>
                <w:color w:val="000000"/>
                <w:sz w:val="22"/>
                <w:szCs w:val="22"/>
              </w:rPr>
            </w:pPr>
            <w:r w:rsidRPr="00C73F1C">
              <w:rPr>
                <w:rFonts w:ascii="Bookman Old Style" w:hAnsi="Bookman Old Style"/>
                <w:color w:val="000000"/>
                <w:sz w:val="22"/>
                <w:szCs w:val="22"/>
              </w:rPr>
              <w:t>1.704.830</w:t>
            </w:r>
          </w:p>
        </w:tc>
        <w:tc>
          <w:tcPr>
            <w:tcW w:w="1111" w:type="pct"/>
            <w:tcBorders>
              <w:top w:val="nil"/>
              <w:left w:val="nil"/>
              <w:bottom w:val="single" w:sz="4" w:space="0" w:color="auto"/>
              <w:right w:val="single" w:sz="4" w:space="0" w:color="auto"/>
            </w:tcBorders>
            <w:shd w:val="clear" w:color="auto" w:fill="auto"/>
            <w:vAlign w:val="center"/>
          </w:tcPr>
          <w:p w14:paraId="4F851CB3" w14:textId="77777777" w:rsidR="00C73F1C" w:rsidRPr="00C73F1C" w:rsidRDefault="00C73F1C" w:rsidP="00C73F1C">
            <w:pPr>
              <w:ind w:left="0"/>
              <w:jc w:val="center"/>
              <w:rPr>
                <w:rFonts w:ascii="Bookman Old Style" w:hAnsi="Bookman Old Style"/>
                <w:color w:val="000000"/>
                <w:sz w:val="22"/>
                <w:szCs w:val="22"/>
              </w:rPr>
            </w:pPr>
            <w:r w:rsidRPr="00C73F1C">
              <w:rPr>
                <w:rFonts w:ascii="Bookman Old Style" w:hAnsi="Bookman Old Style"/>
                <w:color w:val="000000"/>
                <w:sz w:val="22"/>
                <w:szCs w:val="22"/>
              </w:rPr>
              <w:t>1.901.274</w:t>
            </w:r>
          </w:p>
        </w:tc>
      </w:tr>
    </w:tbl>
    <w:p w14:paraId="77CCB19B" w14:textId="77777777" w:rsidR="00A1006B" w:rsidRDefault="00A1006B" w:rsidP="000E41E3">
      <w:pPr>
        <w:widowControl w:val="0"/>
        <w:adjustRightInd w:val="0"/>
        <w:ind w:left="0" w:right="23"/>
        <w:jc w:val="center"/>
        <w:rPr>
          <w:rFonts w:ascii="Bookman Old Style" w:hAnsi="Bookman Old Style" w:cs="Arial"/>
          <w:sz w:val="22"/>
        </w:rPr>
      </w:pPr>
    </w:p>
    <w:tbl>
      <w:tblPr>
        <w:tblW w:w="5000" w:type="pct"/>
        <w:tblCellMar>
          <w:left w:w="70" w:type="dxa"/>
          <w:right w:w="70" w:type="dxa"/>
        </w:tblCellMar>
        <w:tblLook w:val="04A0" w:firstRow="1" w:lastRow="0" w:firstColumn="1" w:lastColumn="0" w:noHBand="0" w:noVBand="1"/>
      </w:tblPr>
      <w:tblGrid>
        <w:gridCol w:w="2441"/>
        <w:gridCol w:w="2301"/>
        <w:gridCol w:w="2301"/>
        <w:gridCol w:w="2303"/>
      </w:tblGrid>
      <w:tr w:rsidR="00A10908" w:rsidRPr="00A10908" w14:paraId="16187507" w14:textId="77777777" w:rsidTr="00EC5624">
        <w:trPr>
          <w:trHeight w:val="300"/>
          <w:tblHeader/>
        </w:trPr>
        <w:tc>
          <w:tcPr>
            <w:tcW w:w="5000" w:type="pct"/>
            <w:gridSpan w:val="4"/>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02C68CE9" w14:textId="77777777" w:rsidR="00A10908" w:rsidRPr="00A10908" w:rsidRDefault="00A10908" w:rsidP="00A10908">
            <w:pPr>
              <w:ind w:left="0"/>
              <w:jc w:val="center"/>
              <w:rPr>
                <w:rFonts w:ascii="Bookman Old Style" w:hAnsi="Bookman Old Style"/>
                <w:b/>
                <w:bCs/>
                <w:color w:val="000000"/>
                <w:sz w:val="22"/>
                <w:szCs w:val="22"/>
                <w:lang w:val="es-CO" w:eastAsia="es-CO"/>
              </w:rPr>
            </w:pPr>
            <w:r w:rsidRPr="00A10908">
              <w:rPr>
                <w:rFonts w:ascii="Bookman Old Style" w:hAnsi="Bookman Old Style"/>
                <w:b/>
                <w:bCs/>
                <w:color w:val="000000"/>
                <w:sz w:val="22"/>
                <w:szCs w:val="22"/>
                <w:lang w:eastAsia="es-CO"/>
              </w:rPr>
              <w:t>Usuarios Diferentes a los de Uso Residencial</w:t>
            </w:r>
          </w:p>
        </w:tc>
      </w:tr>
      <w:tr w:rsidR="00A10908" w:rsidRPr="00A10908" w14:paraId="2EA248A7" w14:textId="77777777" w:rsidTr="006D3B36">
        <w:trPr>
          <w:trHeight w:val="258"/>
          <w:tblHeader/>
        </w:trPr>
        <w:tc>
          <w:tcPr>
            <w:tcW w:w="5000" w:type="pct"/>
            <w:gridSpan w:val="4"/>
            <w:vMerge/>
            <w:tcBorders>
              <w:top w:val="single" w:sz="4" w:space="0" w:color="auto"/>
              <w:left w:val="single" w:sz="4" w:space="0" w:color="auto"/>
              <w:bottom w:val="single" w:sz="4" w:space="0" w:color="auto"/>
              <w:right w:val="single" w:sz="4" w:space="0" w:color="auto"/>
            </w:tcBorders>
            <w:vAlign w:val="center"/>
            <w:hideMark/>
          </w:tcPr>
          <w:p w14:paraId="434E51BB" w14:textId="77777777" w:rsidR="00A10908" w:rsidRPr="00A10908" w:rsidRDefault="00A10908" w:rsidP="00A10908">
            <w:pPr>
              <w:ind w:left="0"/>
              <w:rPr>
                <w:rFonts w:ascii="Bookman Old Style" w:hAnsi="Bookman Old Style"/>
                <w:b/>
                <w:bCs/>
                <w:color w:val="000000"/>
                <w:sz w:val="22"/>
                <w:szCs w:val="22"/>
                <w:lang w:val="es-CO" w:eastAsia="es-CO"/>
              </w:rPr>
            </w:pPr>
          </w:p>
        </w:tc>
      </w:tr>
      <w:tr w:rsidR="00A10908" w:rsidRPr="00A10908" w14:paraId="65203050" w14:textId="77777777" w:rsidTr="00EC5624">
        <w:trPr>
          <w:trHeight w:val="315"/>
          <w:tblHeader/>
        </w:trPr>
        <w:tc>
          <w:tcPr>
            <w:tcW w:w="1306" w:type="pct"/>
            <w:vMerge w:val="restart"/>
            <w:tcBorders>
              <w:top w:val="nil"/>
              <w:left w:val="single" w:sz="8" w:space="0" w:color="000000"/>
              <w:bottom w:val="single" w:sz="8" w:space="0" w:color="000000"/>
              <w:right w:val="single" w:sz="4" w:space="0" w:color="auto"/>
            </w:tcBorders>
            <w:shd w:val="clear" w:color="000000" w:fill="D9D9D9"/>
            <w:vAlign w:val="center"/>
            <w:hideMark/>
          </w:tcPr>
          <w:p w14:paraId="22CA00B7" w14:textId="77777777" w:rsidR="00A10908" w:rsidRPr="00A10908" w:rsidRDefault="00A10908" w:rsidP="00A10908">
            <w:pPr>
              <w:ind w:left="0"/>
              <w:jc w:val="center"/>
              <w:rPr>
                <w:rFonts w:ascii="Bookman Old Style" w:hAnsi="Bookman Old Style"/>
                <w:b/>
                <w:bCs/>
                <w:color w:val="000000"/>
                <w:sz w:val="22"/>
                <w:szCs w:val="22"/>
                <w:lang w:val="es-CO" w:eastAsia="es-CO"/>
              </w:rPr>
            </w:pPr>
            <w:r w:rsidRPr="00A10908">
              <w:rPr>
                <w:rFonts w:ascii="Bookman Old Style" w:hAnsi="Bookman Old Style" w:cs="Arial"/>
                <w:b/>
                <w:bCs/>
                <w:color w:val="000000"/>
                <w:sz w:val="22"/>
                <w:szCs w:val="22"/>
                <w:lang w:eastAsia="es-CO"/>
              </w:rPr>
              <w:t>Variable</w:t>
            </w:r>
          </w:p>
        </w:tc>
        <w:tc>
          <w:tcPr>
            <w:tcW w:w="3694" w:type="pct"/>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3A8A4259" w14:textId="77777777" w:rsidR="00A10908" w:rsidRPr="00A10908" w:rsidRDefault="00A10908" w:rsidP="00A10908">
            <w:pPr>
              <w:ind w:left="0"/>
              <w:jc w:val="center"/>
              <w:rPr>
                <w:rFonts w:ascii="Bookman Old Style" w:hAnsi="Bookman Old Style"/>
                <w:b/>
                <w:bCs/>
                <w:color w:val="000000"/>
                <w:sz w:val="22"/>
                <w:szCs w:val="22"/>
                <w:lang w:val="es-CO" w:eastAsia="es-CO"/>
              </w:rPr>
            </w:pPr>
            <w:r w:rsidRPr="00A10908">
              <w:rPr>
                <w:rFonts w:ascii="Bookman Old Style" w:hAnsi="Bookman Old Style" w:cs="Arial"/>
                <w:b/>
                <w:bCs/>
                <w:color w:val="000000"/>
                <w:sz w:val="22"/>
                <w:szCs w:val="22"/>
                <w:lang w:eastAsia="es-CO"/>
              </w:rPr>
              <w:t>Valor ($31-Dic-2016)</w:t>
            </w:r>
          </w:p>
        </w:tc>
      </w:tr>
      <w:tr w:rsidR="00A10908" w:rsidRPr="00A10908" w14:paraId="21C4BE12" w14:textId="77777777" w:rsidTr="00EC5624">
        <w:trPr>
          <w:trHeight w:val="368"/>
          <w:tblHeader/>
        </w:trPr>
        <w:tc>
          <w:tcPr>
            <w:tcW w:w="1306" w:type="pct"/>
            <w:vMerge/>
            <w:tcBorders>
              <w:top w:val="nil"/>
              <w:left w:val="single" w:sz="8" w:space="0" w:color="000000"/>
              <w:bottom w:val="single" w:sz="8" w:space="0" w:color="000000"/>
              <w:right w:val="single" w:sz="8" w:space="0" w:color="000000"/>
            </w:tcBorders>
            <w:vAlign w:val="center"/>
            <w:hideMark/>
          </w:tcPr>
          <w:p w14:paraId="1EEA610E" w14:textId="77777777" w:rsidR="00A10908" w:rsidRPr="00A10908" w:rsidRDefault="00A10908" w:rsidP="00A10908">
            <w:pPr>
              <w:ind w:left="0"/>
              <w:rPr>
                <w:rFonts w:ascii="Bookman Old Style" w:hAnsi="Bookman Old Style"/>
                <w:b/>
                <w:bCs/>
                <w:color w:val="000000"/>
                <w:sz w:val="22"/>
                <w:szCs w:val="22"/>
                <w:lang w:val="es-CO" w:eastAsia="es-CO"/>
              </w:rPr>
            </w:pPr>
          </w:p>
        </w:tc>
        <w:tc>
          <w:tcPr>
            <w:tcW w:w="1231" w:type="pct"/>
            <w:tcBorders>
              <w:top w:val="single" w:sz="4" w:space="0" w:color="auto"/>
              <w:left w:val="nil"/>
              <w:bottom w:val="single" w:sz="8" w:space="0" w:color="000000"/>
              <w:right w:val="single" w:sz="8" w:space="0" w:color="000000"/>
            </w:tcBorders>
            <w:shd w:val="clear" w:color="000000" w:fill="D9D9D9"/>
            <w:vAlign w:val="center"/>
            <w:hideMark/>
          </w:tcPr>
          <w:p w14:paraId="209A1075" w14:textId="77777777" w:rsidR="00A10908" w:rsidRPr="00A10908" w:rsidRDefault="00A10908" w:rsidP="00A10908">
            <w:pPr>
              <w:ind w:left="0"/>
              <w:jc w:val="center"/>
              <w:rPr>
                <w:rFonts w:ascii="Bookman Old Style" w:hAnsi="Bookman Old Style"/>
                <w:b/>
                <w:bCs/>
                <w:color w:val="000000"/>
                <w:sz w:val="22"/>
                <w:szCs w:val="22"/>
                <w:lang w:val="es-CO" w:eastAsia="es-CO"/>
              </w:rPr>
            </w:pPr>
            <w:r w:rsidRPr="00A10908">
              <w:rPr>
                <w:rFonts w:ascii="Bookman Old Style" w:hAnsi="Bookman Old Style" w:cs="Arial"/>
                <w:b/>
                <w:bCs/>
                <w:color w:val="000000"/>
                <w:sz w:val="22"/>
                <w:szCs w:val="22"/>
                <w:lang w:eastAsia="es-CO"/>
              </w:rPr>
              <w:t>2017</w:t>
            </w:r>
          </w:p>
        </w:tc>
        <w:tc>
          <w:tcPr>
            <w:tcW w:w="1231" w:type="pct"/>
            <w:tcBorders>
              <w:top w:val="single" w:sz="4" w:space="0" w:color="auto"/>
              <w:left w:val="nil"/>
              <w:bottom w:val="single" w:sz="8" w:space="0" w:color="000000"/>
              <w:right w:val="single" w:sz="8" w:space="0" w:color="000000"/>
            </w:tcBorders>
            <w:shd w:val="clear" w:color="000000" w:fill="D9D9D9"/>
            <w:vAlign w:val="center"/>
            <w:hideMark/>
          </w:tcPr>
          <w:p w14:paraId="51761F16" w14:textId="77777777" w:rsidR="00A10908" w:rsidRPr="00A10908" w:rsidRDefault="00A10908" w:rsidP="00A10908">
            <w:pPr>
              <w:ind w:left="0"/>
              <w:jc w:val="center"/>
              <w:rPr>
                <w:rFonts w:ascii="Bookman Old Style" w:hAnsi="Bookman Old Style"/>
                <w:b/>
                <w:bCs/>
                <w:color w:val="000000"/>
                <w:sz w:val="22"/>
                <w:szCs w:val="22"/>
                <w:lang w:val="es-CO" w:eastAsia="es-CO"/>
              </w:rPr>
            </w:pPr>
            <w:r w:rsidRPr="00A10908">
              <w:rPr>
                <w:rFonts w:ascii="Bookman Old Style" w:hAnsi="Bookman Old Style" w:cs="Arial"/>
                <w:b/>
                <w:bCs/>
                <w:color w:val="000000"/>
                <w:sz w:val="22"/>
                <w:szCs w:val="22"/>
                <w:lang w:eastAsia="es-CO"/>
              </w:rPr>
              <w:t>2018</w:t>
            </w:r>
          </w:p>
        </w:tc>
        <w:tc>
          <w:tcPr>
            <w:tcW w:w="1232" w:type="pct"/>
            <w:tcBorders>
              <w:top w:val="single" w:sz="4" w:space="0" w:color="auto"/>
              <w:left w:val="nil"/>
              <w:bottom w:val="single" w:sz="8" w:space="0" w:color="000000"/>
              <w:right w:val="single" w:sz="8" w:space="0" w:color="auto"/>
            </w:tcBorders>
            <w:shd w:val="clear" w:color="000000" w:fill="D9D9D9"/>
            <w:vAlign w:val="center"/>
            <w:hideMark/>
          </w:tcPr>
          <w:p w14:paraId="3B936CE1" w14:textId="77777777" w:rsidR="00A10908" w:rsidRPr="00A10908" w:rsidRDefault="00A10908" w:rsidP="00A10908">
            <w:pPr>
              <w:ind w:left="0"/>
              <w:jc w:val="center"/>
              <w:rPr>
                <w:rFonts w:ascii="Bookman Old Style" w:hAnsi="Bookman Old Style"/>
                <w:b/>
                <w:bCs/>
                <w:color w:val="000000"/>
                <w:sz w:val="22"/>
                <w:szCs w:val="22"/>
                <w:lang w:val="es-CO" w:eastAsia="es-CO"/>
              </w:rPr>
            </w:pPr>
            <w:r w:rsidRPr="00A10908">
              <w:rPr>
                <w:rFonts w:ascii="Bookman Old Style" w:hAnsi="Bookman Old Style" w:cs="Arial"/>
                <w:b/>
                <w:bCs/>
                <w:color w:val="000000"/>
                <w:sz w:val="22"/>
                <w:szCs w:val="22"/>
                <w:lang w:eastAsia="es-CO"/>
              </w:rPr>
              <w:t>2019-2020-2021</w:t>
            </w:r>
          </w:p>
        </w:tc>
      </w:tr>
      <w:tr w:rsidR="00826DAF" w:rsidRPr="00A10908" w14:paraId="6B6EDD62" w14:textId="77777777" w:rsidTr="00826DAF">
        <w:trPr>
          <w:trHeight w:val="315"/>
        </w:trPr>
        <w:tc>
          <w:tcPr>
            <w:tcW w:w="1306" w:type="pct"/>
            <w:tcBorders>
              <w:top w:val="nil"/>
              <w:left w:val="single" w:sz="8" w:space="0" w:color="000000"/>
              <w:bottom w:val="single" w:sz="8" w:space="0" w:color="000000"/>
              <w:right w:val="single" w:sz="8" w:space="0" w:color="000000"/>
            </w:tcBorders>
            <w:shd w:val="clear" w:color="auto" w:fill="auto"/>
            <w:hideMark/>
          </w:tcPr>
          <w:p w14:paraId="13BC7336" w14:textId="77777777" w:rsidR="00826DAF" w:rsidRPr="00A10908" w:rsidRDefault="00826DAF" w:rsidP="00826DAF">
            <w:pPr>
              <w:ind w:left="0"/>
              <w:rPr>
                <w:rFonts w:ascii="Bookman Old Style" w:hAnsi="Bookman Old Style"/>
                <w:b/>
                <w:bCs/>
                <w:color w:val="000000"/>
                <w:sz w:val="20"/>
                <w:szCs w:val="20"/>
                <w:lang w:val="es-CO" w:eastAsia="es-CO"/>
              </w:rPr>
            </w:pPr>
            <w:r w:rsidRPr="00A10908">
              <w:rPr>
                <w:rFonts w:ascii="Bookman Old Style" w:hAnsi="Bookman Old Style"/>
                <w:b/>
                <w:bCs/>
                <w:color w:val="000000"/>
                <w:sz w:val="20"/>
                <w:szCs w:val="20"/>
                <w:lang w:val="es-CO" w:eastAsia="es-CO"/>
              </w:rPr>
              <w:t> </w:t>
            </w:r>
            <w:r w:rsidRPr="00A10908">
              <w:rPr>
                <w:noProof/>
                <w:lang w:val="es-CO" w:eastAsia="es-CO"/>
              </w:rPr>
              <w:drawing>
                <wp:inline distT="0" distB="0" distL="0" distR="0" wp14:anchorId="244ECF31" wp14:editId="7E6F61F0">
                  <wp:extent cx="504825" cy="152400"/>
                  <wp:effectExtent l="0" t="0" r="0" b="0"/>
                  <wp:docPr id="26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04825" cy="152400"/>
                          </a:xfrm>
                          <a:prstGeom prst="rect">
                            <a:avLst/>
                          </a:prstGeom>
                          <a:noFill/>
                          <a:ln>
                            <a:noFill/>
                          </a:ln>
                        </pic:spPr>
                      </pic:pic>
                    </a:graphicData>
                  </a:graphic>
                </wp:inline>
              </w:drawing>
            </w:r>
          </w:p>
        </w:tc>
        <w:tc>
          <w:tcPr>
            <w:tcW w:w="1231" w:type="pct"/>
            <w:tcBorders>
              <w:top w:val="nil"/>
              <w:left w:val="nil"/>
              <w:bottom w:val="single" w:sz="8" w:space="0" w:color="000000"/>
              <w:right w:val="single" w:sz="8" w:space="0" w:color="000000"/>
            </w:tcBorders>
            <w:shd w:val="clear" w:color="auto" w:fill="auto"/>
            <w:vAlign w:val="center"/>
          </w:tcPr>
          <w:p w14:paraId="3F9C9AB6" w14:textId="77777777" w:rsidR="00826DAF" w:rsidRPr="00826DAF" w:rsidRDefault="00826DAF" w:rsidP="00826DAF">
            <w:pPr>
              <w:ind w:left="0"/>
              <w:jc w:val="center"/>
              <w:rPr>
                <w:rFonts w:ascii="Bookman Old Style" w:hAnsi="Bookman Old Style"/>
                <w:color w:val="000000"/>
                <w:sz w:val="22"/>
                <w:szCs w:val="22"/>
                <w:lang w:val="es-CO" w:eastAsia="es-CO"/>
              </w:rPr>
            </w:pPr>
            <w:r w:rsidRPr="00826DAF">
              <w:rPr>
                <w:rFonts w:ascii="Bookman Old Style" w:hAnsi="Bookman Old Style"/>
                <w:color w:val="000000"/>
                <w:sz w:val="22"/>
                <w:szCs w:val="22"/>
              </w:rPr>
              <w:t>825.560.402</w:t>
            </w:r>
          </w:p>
        </w:tc>
        <w:tc>
          <w:tcPr>
            <w:tcW w:w="1231" w:type="pct"/>
            <w:tcBorders>
              <w:top w:val="nil"/>
              <w:left w:val="nil"/>
              <w:bottom w:val="single" w:sz="8" w:space="0" w:color="000000"/>
              <w:right w:val="single" w:sz="8" w:space="0" w:color="000000"/>
            </w:tcBorders>
            <w:shd w:val="clear" w:color="auto" w:fill="auto"/>
            <w:vAlign w:val="center"/>
          </w:tcPr>
          <w:p w14:paraId="75E80584" w14:textId="77777777" w:rsidR="00826DAF" w:rsidRPr="00826DAF" w:rsidRDefault="00826DAF" w:rsidP="00826DAF">
            <w:pPr>
              <w:ind w:left="0"/>
              <w:jc w:val="center"/>
              <w:rPr>
                <w:rFonts w:ascii="Bookman Old Style" w:hAnsi="Bookman Old Style"/>
                <w:color w:val="000000"/>
                <w:sz w:val="22"/>
                <w:szCs w:val="22"/>
              </w:rPr>
            </w:pPr>
            <w:r w:rsidRPr="00826DAF">
              <w:rPr>
                <w:rFonts w:ascii="Bookman Old Style" w:hAnsi="Bookman Old Style"/>
                <w:color w:val="000000"/>
                <w:sz w:val="22"/>
                <w:szCs w:val="22"/>
              </w:rPr>
              <w:t>823.681.336</w:t>
            </w:r>
          </w:p>
        </w:tc>
        <w:tc>
          <w:tcPr>
            <w:tcW w:w="1232" w:type="pct"/>
            <w:tcBorders>
              <w:top w:val="nil"/>
              <w:left w:val="nil"/>
              <w:bottom w:val="single" w:sz="8" w:space="0" w:color="000000"/>
              <w:right w:val="single" w:sz="8" w:space="0" w:color="000000"/>
            </w:tcBorders>
            <w:shd w:val="clear" w:color="auto" w:fill="auto"/>
            <w:vAlign w:val="center"/>
          </w:tcPr>
          <w:p w14:paraId="61288B24" w14:textId="77777777" w:rsidR="00826DAF" w:rsidRPr="00826DAF" w:rsidRDefault="00826DAF" w:rsidP="00826DAF">
            <w:pPr>
              <w:ind w:left="0"/>
              <w:jc w:val="center"/>
              <w:rPr>
                <w:rFonts w:ascii="Bookman Old Style" w:hAnsi="Bookman Old Style"/>
                <w:color w:val="000000"/>
                <w:sz w:val="22"/>
                <w:szCs w:val="22"/>
              </w:rPr>
            </w:pPr>
            <w:r w:rsidRPr="00826DAF">
              <w:rPr>
                <w:rFonts w:ascii="Bookman Old Style" w:hAnsi="Bookman Old Style"/>
                <w:color w:val="000000"/>
                <w:sz w:val="22"/>
                <w:szCs w:val="22"/>
              </w:rPr>
              <w:t>836.570.810</w:t>
            </w:r>
          </w:p>
        </w:tc>
      </w:tr>
      <w:tr w:rsidR="00826DAF" w:rsidRPr="00A10908" w14:paraId="3572C0AD" w14:textId="77777777" w:rsidTr="00826DAF">
        <w:trPr>
          <w:trHeight w:val="315"/>
        </w:trPr>
        <w:tc>
          <w:tcPr>
            <w:tcW w:w="1306" w:type="pct"/>
            <w:tcBorders>
              <w:top w:val="nil"/>
              <w:left w:val="single" w:sz="8" w:space="0" w:color="000000"/>
              <w:bottom w:val="single" w:sz="8" w:space="0" w:color="000000"/>
              <w:right w:val="single" w:sz="8" w:space="0" w:color="000000"/>
            </w:tcBorders>
            <w:shd w:val="clear" w:color="auto" w:fill="auto"/>
            <w:hideMark/>
          </w:tcPr>
          <w:p w14:paraId="172FFBBB" w14:textId="77777777" w:rsidR="00826DAF" w:rsidRPr="00A10908" w:rsidRDefault="00826DAF" w:rsidP="00826DAF">
            <w:pPr>
              <w:ind w:left="0"/>
              <w:rPr>
                <w:rFonts w:ascii="Bookman Old Style" w:hAnsi="Bookman Old Style"/>
                <w:b/>
                <w:bCs/>
                <w:color w:val="000000"/>
                <w:sz w:val="20"/>
                <w:szCs w:val="20"/>
                <w:lang w:val="es-CO" w:eastAsia="es-CO"/>
              </w:rPr>
            </w:pPr>
            <w:r w:rsidRPr="00A10908">
              <w:rPr>
                <w:rFonts w:ascii="Bookman Old Style" w:hAnsi="Bookman Old Style"/>
                <w:b/>
                <w:bCs/>
                <w:color w:val="000000"/>
                <w:sz w:val="20"/>
                <w:szCs w:val="20"/>
                <w:lang w:val="es-CO" w:eastAsia="es-CO"/>
              </w:rPr>
              <w:t> </w:t>
            </w:r>
            <w:r w:rsidRPr="00A10908">
              <w:rPr>
                <w:noProof/>
                <w:lang w:val="es-CO" w:eastAsia="es-CO"/>
              </w:rPr>
              <w:drawing>
                <wp:inline distT="0" distB="0" distL="0" distR="0" wp14:anchorId="120D3DE9" wp14:editId="210CC1BA">
                  <wp:extent cx="838200" cy="161925"/>
                  <wp:effectExtent l="0" t="0" r="0" b="0"/>
                  <wp:docPr id="26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38200" cy="161925"/>
                          </a:xfrm>
                          <a:prstGeom prst="rect">
                            <a:avLst/>
                          </a:prstGeom>
                          <a:noFill/>
                          <a:ln>
                            <a:noFill/>
                          </a:ln>
                        </pic:spPr>
                      </pic:pic>
                    </a:graphicData>
                  </a:graphic>
                </wp:inline>
              </w:drawing>
            </w:r>
          </w:p>
        </w:tc>
        <w:tc>
          <w:tcPr>
            <w:tcW w:w="1231" w:type="pct"/>
            <w:tcBorders>
              <w:top w:val="nil"/>
              <w:left w:val="nil"/>
              <w:bottom w:val="single" w:sz="8" w:space="0" w:color="000000"/>
              <w:right w:val="single" w:sz="8" w:space="0" w:color="000000"/>
            </w:tcBorders>
            <w:shd w:val="clear" w:color="auto" w:fill="auto"/>
            <w:vAlign w:val="center"/>
          </w:tcPr>
          <w:p w14:paraId="26D8E39E" w14:textId="77777777" w:rsidR="00826DAF" w:rsidRPr="00826DAF" w:rsidRDefault="00826DAF" w:rsidP="00826DAF">
            <w:pPr>
              <w:ind w:left="0"/>
              <w:jc w:val="center"/>
              <w:rPr>
                <w:rFonts w:ascii="Bookman Old Style" w:hAnsi="Bookman Old Style"/>
                <w:sz w:val="22"/>
                <w:szCs w:val="22"/>
              </w:rPr>
            </w:pPr>
            <w:r w:rsidRPr="00826DAF">
              <w:rPr>
                <w:rFonts w:ascii="Bookman Old Style" w:hAnsi="Bookman Old Style"/>
                <w:sz w:val="22"/>
                <w:szCs w:val="22"/>
              </w:rPr>
              <w:t>128.479.557</w:t>
            </w:r>
          </w:p>
        </w:tc>
        <w:tc>
          <w:tcPr>
            <w:tcW w:w="1231" w:type="pct"/>
            <w:tcBorders>
              <w:top w:val="nil"/>
              <w:left w:val="nil"/>
              <w:bottom w:val="single" w:sz="8" w:space="0" w:color="000000"/>
              <w:right w:val="single" w:sz="8" w:space="0" w:color="000000"/>
            </w:tcBorders>
            <w:shd w:val="clear" w:color="auto" w:fill="auto"/>
            <w:vAlign w:val="center"/>
          </w:tcPr>
          <w:p w14:paraId="69A0DE17" w14:textId="77777777" w:rsidR="00826DAF" w:rsidRPr="00826DAF" w:rsidRDefault="00826DAF" w:rsidP="00826DAF">
            <w:pPr>
              <w:ind w:left="0"/>
              <w:jc w:val="center"/>
              <w:rPr>
                <w:rFonts w:ascii="Bookman Old Style" w:hAnsi="Bookman Old Style"/>
                <w:sz w:val="22"/>
                <w:szCs w:val="22"/>
              </w:rPr>
            </w:pPr>
            <w:r w:rsidRPr="00826DAF">
              <w:rPr>
                <w:rFonts w:ascii="Bookman Old Style" w:hAnsi="Bookman Old Style"/>
                <w:sz w:val="22"/>
                <w:szCs w:val="22"/>
              </w:rPr>
              <w:t>128.187.207</w:t>
            </w:r>
          </w:p>
        </w:tc>
        <w:tc>
          <w:tcPr>
            <w:tcW w:w="1232" w:type="pct"/>
            <w:tcBorders>
              <w:top w:val="nil"/>
              <w:left w:val="nil"/>
              <w:bottom w:val="single" w:sz="8" w:space="0" w:color="000000"/>
              <w:right w:val="single" w:sz="8" w:space="0" w:color="000000"/>
            </w:tcBorders>
            <w:shd w:val="clear" w:color="auto" w:fill="auto"/>
            <w:vAlign w:val="center"/>
          </w:tcPr>
          <w:p w14:paraId="5B751350" w14:textId="77777777" w:rsidR="00826DAF" w:rsidRPr="00826DAF" w:rsidRDefault="00826DAF" w:rsidP="00826DAF">
            <w:pPr>
              <w:ind w:left="0"/>
              <w:jc w:val="center"/>
              <w:rPr>
                <w:rFonts w:ascii="Bookman Old Style" w:hAnsi="Bookman Old Style"/>
                <w:sz w:val="22"/>
                <w:szCs w:val="22"/>
              </w:rPr>
            </w:pPr>
            <w:r w:rsidRPr="00826DAF">
              <w:rPr>
                <w:rFonts w:ascii="Bookman Old Style" w:hAnsi="Bookman Old Style"/>
                <w:sz w:val="22"/>
                <w:szCs w:val="22"/>
              </w:rPr>
              <w:t>130.192.590</w:t>
            </w:r>
          </w:p>
        </w:tc>
      </w:tr>
      <w:tr w:rsidR="00826DAF" w:rsidRPr="00A10908" w14:paraId="4CD51366" w14:textId="77777777" w:rsidTr="00826DAF">
        <w:trPr>
          <w:trHeight w:val="315"/>
        </w:trPr>
        <w:tc>
          <w:tcPr>
            <w:tcW w:w="1306" w:type="pct"/>
            <w:tcBorders>
              <w:top w:val="nil"/>
              <w:left w:val="single" w:sz="8" w:space="0" w:color="000000"/>
              <w:bottom w:val="single" w:sz="8" w:space="0" w:color="000000"/>
              <w:right w:val="single" w:sz="8" w:space="0" w:color="000000"/>
            </w:tcBorders>
            <w:shd w:val="clear" w:color="auto" w:fill="auto"/>
            <w:hideMark/>
          </w:tcPr>
          <w:p w14:paraId="0E5673CF" w14:textId="77777777" w:rsidR="00826DAF" w:rsidRPr="00A10908" w:rsidRDefault="00826DAF" w:rsidP="00826DAF">
            <w:pPr>
              <w:ind w:left="0"/>
              <w:rPr>
                <w:rFonts w:ascii="Bookman Old Style" w:hAnsi="Bookman Old Style"/>
                <w:b/>
                <w:bCs/>
                <w:color w:val="000000"/>
                <w:sz w:val="20"/>
                <w:szCs w:val="20"/>
                <w:lang w:val="es-CO" w:eastAsia="es-CO"/>
              </w:rPr>
            </w:pPr>
            <w:r w:rsidRPr="00A10908">
              <w:rPr>
                <w:rFonts w:ascii="Bookman Old Style" w:hAnsi="Bookman Old Style"/>
                <w:b/>
                <w:bCs/>
                <w:color w:val="000000"/>
                <w:sz w:val="20"/>
                <w:szCs w:val="20"/>
                <w:lang w:val="es-CO" w:eastAsia="es-CO"/>
              </w:rPr>
              <w:t> </w:t>
            </w:r>
            <w:r w:rsidRPr="00A10908">
              <w:rPr>
                <w:noProof/>
                <w:lang w:val="es-CO" w:eastAsia="es-CO"/>
              </w:rPr>
              <w:drawing>
                <wp:inline distT="0" distB="0" distL="0" distR="0" wp14:anchorId="0170CB40" wp14:editId="5F31FF16">
                  <wp:extent cx="695325" cy="152400"/>
                  <wp:effectExtent l="0" t="0" r="0" b="0"/>
                  <wp:docPr id="26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95325" cy="152400"/>
                          </a:xfrm>
                          <a:prstGeom prst="rect">
                            <a:avLst/>
                          </a:prstGeom>
                          <a:noFill/>
                          <a:ln>
                            <a:noFill/>
                          </a:ln>
                        </pic:spPr>
                      </pic:pic>
                    </a:graphicData>
                  </a:graphic>
                </wp:inline>
              </w:drawing>
            </w:r>
          </w:p>
        </w:tc>
        <w:tc>
          <w:tcPr>
            <w:tcW w:w="1231" w:type="pct"/>
            <w:tcBorders>
              <w:top w:val="nil"/>
              <w:left w:val="nil"/>
              <w:bottom w:val="single" w:sz="8" w:space="0" w:color="000000"/>
              <w:right w:val="single" w:sz="8" w:space="0" w:color="000000"/>
            </w:tcBorders>
            <w:shd w:val="clear" w:color="auto" w:fill="auto"/>
            <w:vAlign w:val="center"/>
          </w:tcPr>
          <w:p w14:paraId="25A58034" w14:textId="77777777" w:rsidR="00826DAF" w:rsidRPr="00826DAF" w:rsidRDefault="00826DAF" w:rsidP="00826DAF">
            <w:pPr>
              <w:ind w:left="0"/>
              <w:jc w:val="center"/>
              <w:rPr>
                <w:rFonts w:ascii="Bookman Old Style" w:hAnsi="Bookman Old Style"/>
                <w:color w:val="000000"/>
                <w:sz w:val="22"/>
                <w:szCs w:val="22"/>
              </w:rPr>
            </w:pPr>
            <w:r w:rsidRPr="00826DAF">
              <w:rPr>
                <w:rFonts w:ascii="Bookman Old Style" w:hAnsi="Bookman Old Style"/>
                <w:color w:val="000000"/>
                <w:sz w:val="22"/>
                <w:szCs w:val="22"/>
              </w:rPr>
              <w:t>1.731.672</w:t>
            </w:r>
          </w:p>
        </w:tc>
        <w:tc>
          <w:tcPr>
            <w:tcW w:w="1231" w:type="pct"/>
            <w:tcBorders>
              <w:top w:val="nil"/>
              <w:left w:val="nil"/>
              <w:bottom w:val="single" w:sz="8" w:space="0" w:color="000000"/>
              <w:right w:val="single" w:sz="8" w:space="0" w:color="000000"/>
            </w:tcBorders>
            <w:shd w:val="clear" w:color="auto" w:fill="auto"/>
            <w:vAlign w:val="center"/>
          </w:tcPr>
          <w:p w14:paraId="5934009D" w14:textId="77777777" w:rsidR="00826DAF" w:rsidRPr="00826DAF" w:rsidRDefault="00826DAF" w:rsidP="00826DAF">
            <w:pPr>
              <w:ind w:left="0"/>
              <w:jc w:val="center"/>
              <w:rPr>
                <w:rFonts w:ascii="Bookman Old Style" w:hAnsi="Bookman Old Style"/>
                <w:color w:val="000000"/>
                <w:sz w:val="22"/>
                <w:szCs w:val="22"/>
              </w:rPr>
            </w:pPr>
            <w:r w:rsidRPr="00826DAF">
              <w:rPr>
                <w:rFonts w:ascii="Bookman Old Style" w:hAnsi="Bookman Old Style"/>
                <w:color w:val="000000"/>
                <w:sz w:val="22"/>
                <w:szCs w:val="22"/>
              </w:rPr>
              <w:t>1.704.830</w:t>
            </w:r>
          </w:p>
        </w:tc>
        <w:tc>
          <w:tcPr>
            <w:tcW w:w="1232" w:type="pct"/>
            <w:tcBorders>
              <w:top w:val="nil"/>
              <w:left w:val="nil"/>
              <w:bottom w:val="single" w:sz="8" w:space="0" w:color="000000"/>
              <w:right w:val="single" w:sz="8" w:space="0" w:color="000000"/>
            </w:tcBorders>
            <w:shd w:val="clear" w:color="auto" w:fill="auto"/>
            <w:vAlign w:val="center"/>
          </w:tcPr>
          <w:p w14:paraId="3B0869F1" w14:textId="77777777" w:rsidR="00826DAF" w:rsidRPr="00826DAF" w:rsidRDefault="00826DAF" w:rsidP="00826DAF">
            <w:pPr>
              <w:ind w:left="0"/>
              <w:jc w:val="center"/>
              <w:rPr>
                <w:rFonts w:ascii="Bookman Old Style" w:hAnsi="Bookman Old Style"/>
                <w:color w:val="000000"/>
                <w:sz w:val="22"/>
                <w:szCs w:val="22"/>
              </w:rPr>
            </w:pPr>
            <w:r w:rsidRPr="00826DAF">
              <w:rPr>
                <w:rFonts w:ascii="Bookman Old Style" w:hAnsi="Bookman Old Style"/>
                <w:color w:val="000000"/>
                <w:sz w:val="22"/>
                <w:szCs w:val="22"/>
              </w:rPr>
              <w:t>1.901.274</w:t>
            </w:r>
          </w:p>
        </w:tc>
      </w:tr>
      <w:tr w:rsidR="00826DAF" w:rsidRPr="00A10908" w14:paraId="3F8950CF" w14:textId="77777777" w:rsidTr="00826DAF">
        <w:trPr>
          <w:trHeight w:val="315"/>
        </w:trPr>
        <w:tc>
          <w:tcPr>
            <w:tcW w:w="1306" w:type="pct"/>
            <w:tcBorders>
              <w:top w:val="nil"/>
              <w:left w:val="single" w:sz="8" w:space="0" w:color="000000"/>
              <w:bottom w:val="single" w:sz="8" w:space="0" w:color="000000"/>
              <w:right w:val="single" w:sz="8" w:space="0" w:color="000000"/>
            </w:tcBorders>
            <w:shd w:val="clear" w:color="auto" w:fill="auto"/>
            <w:hideMark/>
          </w:tcPr>
          <w:p w14:paraId="25560985" w14:textId="77777777" w:rsidR="00826DAF" w:rsidRPr="00A10908" w:rsidRDefault="00826DAF" w:rsidP="00826DAF">
            <w:pPr>
              <w:ind w:left="0"/>
              <w:rPr>
                <w:rFonts w:ascii="Bookman Old Style" w:hAnsi="Bookman Old Style"/>
                <w:b/>
                <w:bCs/>
                <w:color w:val="000000"/>
                <w:sz w:val="20"/>
                <w:szCs w:val="20"/>
                <w:lang w:val="es-CO" w:eastAsia="es-CO"/>
              </w:rPr>
            </w:pPr>
            <w:r w:rsidRPr="00A10908">
              <w:rPr>
                <w:rFonts w:ascii="Bookman Old Style" w:hAnsi="Bookman Old Style"/>
                <w:b/>
                <w:bCs/>
                <w:color w:val="000000"/>
                <w:sz w:val="20"/>
                <w:szCs w:val="20"/>
                <w:lang w:val="es-CO" w:eastAsia="es-CO"/>
              </w:rPr>
              <w:t> </w:t>
            </w:r>
            <w:r w:rsidRPr="00A10908">
              <w:rPr>
                <w:noProof/>
                <w:lang w:val="es-CO" w:eastAsia="es-CO"/>
              </w:rPr>
              <w:drawing>
                <wp:inline distT="0" distB="0" distL="0" distR="0" wp14:anchorId="1C13C89C" wp14:editId="3E03D0E7">
                  <wp:extent cx="838200" cy="152400"/>
                  <wp:effectExtent l="0" t="0" r="0" b="0"/>
                  <wp:docPr id="26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38200" cy="152400"/>
                          </a:xfrm>
                          <a:prstGeom prst="rect">
                            <a:avLst/>
                          </a:prstGeom>
                          <a:noFill/>
                          <a:ln>
                            <a:noFill/>
                          </a:ln>
                        </pic:spPr>
                      </pic:pic>
                    </a:graphicData>
                  </a:graphic>
                </wp:inline>
              </w:drawing>
            </w:r>
          </w:p>
        </w:tc>
        <w:tc>
          <w:tcPr>
            <w:tcW w:w="1231" w:type="pct"/>
            <w:tcBorders>
              <w:top w:val="nil"/>
              <w:left w:val="nil"/>
              <w:bottom w:val="single" w:sz="8" w:space="0" w:color="000000"/>
              <w:right w:val="single" w:sz="8" w:space="0" w:color="000000"/>
            </w:tcBorders>
            <w:shd w:val="clear" w:color="auto" w:fill="auto"/>
            <w:vAlign w:val="center"/>
          </w:tcPr>
          <w:p w14:paraId="70B80882" w14:textId="77777777" w:rsidR="00826DAF" w:rsidRPr="00826DAF" w:rsidRDefault="00826DAF" w:rsidP="00826DAF">
            <w:pPr>
              <w:ind w:left="0"/>
              <w:jc w:val="center"/>
              <w:rPr>
                <w:rFonts w:ascii="Bookman Old Style" w:hAnsi="Bookman Old Style"/>
                <w:color w:val="000000"/>
                <w:sz w:val="22"/>
                <w:szCs w:val="22"/>
              </w:rPr>
            </w:pPr>
            <w:r w:rsidRPr="00826DAF">
              <w:rPr>
                <w:rFonts w:ascii="Bookman Old Style" w:hAnsi="Bookman Old Style"/>
                <w:color w:val="000000"/>
                <w:sz w:val="22"/>
                <w:szCs w:val="22"/>
              </w:rPr>
              <w:t>1.422.909</w:t>
            </w:r>
          </w:p>
        </w:tc>
        <w:tc>
          <w:tcPr>
            <w:tcW w:w="1231" w:type="pct"/>
            <w:tcBorders>
              <w:top w:val="nil"/>
              <w:left w:val="nil"/>
              <w:bottom w:val="single" w:sz="8" w:space="0" w:color="000000"/>
              <w:right w:val="single" w:sz="8" w:space="0" w:color="000000"/>
            </w:tcBorders>
            <w:shd w:val="clear" w:color="auto" w:fill="auto"/>
            <w:vAlign w:val="center"/>
          </w:tcPr>
          <w:p w14:paraId="5F2B5138" w14:textId="77777777" w:rsidR="00826DAF" w:rsidRPr="00826DAF" w:rsidRDefault="00826DAF" w:rsidP="00826DAF">
            <w:pPr>
              <w:ind w:left="0"/>
              <w:jc w:val="center"/>
              <w:rPr>
                <w:rFonts w:ascii="Bookman Old Style" w:hAnsi="Bookman Old Style"/>
                <w:color w:val="000000"/>
                <w:sz w:val="22"/>
                <w:szCs w:val="22"/>
              </w:rPr>
            </w:pPr>
            <w:r w:rsidRPr="00826DAF">
              <w:rPr>
                <w:rFonts w:ascii="Bookman Old Style" w:hAnsi="Bookman Old Style"/>
                <w:color w:val="000000"/>
                <w:sz w:val="22"/>
                <w:szCs w:val="22"/>
              </w:rPr>
              <w:t>1.400.852</w:t>
            </w:r>
          </w:p>
        </w:tc>
        <w:tc>
          <w:tcPr>
            <w:tcW w:w="1232" w:type="pct"/>
            <w:tcBorders>
              <w:top w:val="nil"/>
              <w:left w:val="nil"/>
              <w:bottom w:val="single" w:sz="8" w:space="0" w:color="000000"/>
              <w:right w:val="single" w:sz="8" w:space="0" w:color="000000"/>
            </w:tcBorders>
            <w:shd w:val="clear" w:color="auto" w:fill="auto"/>
            <w:vAlign w:val="center"/>
          </w:tcPr>
          <w:p w14:paraId="1BD7C410" w14:textId="77777777" w:rsidR="00826DAF" w:rsidRPr="00826DAF" w:rsidRDefault="00826DAF" w:rsidP="00826DAF">
            <w:pPr>
              <w:ind w:left="0"/>
              <w:jc w:val="center"/>
              <w:rPr>
                <w:rFonts w:ascii="Bookman Old Style" w:hAnsi="Bookman Old Style"/>
                <w:color w:val="000000"/>
                <w:sz w:val="22"/>
                <w:szCs w:val="22"/>
              </w:rPr>
            </w:pPr>
            <w:r w:rsidRPr="00826DAF">
              <w:rPr>
                <w:rFonts w:ascii="Bookman Old Style" w:hAnsi="Bookman Old Style"/>
                <w:color w:val="000000"/>
                <w:sz w:val="22"/>
                <w:szCs w:val="22"/>
              </w:rPr>
              <w:t>1.562.271</w:t>
            </w:r>
          </w:p>
        </w:tc>
      </w:tr>
    </w:tbl>
    <w:p w14:paraId="11EDFB7B" w14:textId="2C383437" w:rsidR="001B63E5" w:rsidRDefault="00273C2C" w:rsidP="0064635B">
      <w:pPr>
        <w:spacing w:before="240" w:after="240"/>
        <w:ind w:left="0"/>
        <w:jc w:val="both"/>
        <w:rPr>
          <w:rFonts w:ascii="Bookman Old Style" w:hAnsi="Bookman Old Style" w:cs="Arial"/>
        </w:rPr>
      </w:pPr>
      <w:r w:rsidRPr="001954E9">
        <w:rPr>
          <w:rFonts w:ascii="Bookman Old Style" w:hAnsi="Bookman Old Style" w:cs="Arial"/>
          <w:b/>
        </w:rPr>
        <w:t>ARTÍCULO 4. Gastos de Administración, Operación y Mantenimiento - AOM.</w:t>
      </w:r>
      <w:r w:rsidRPr="001954E9">
        <w:rPr>
          <w:rFonts w:ascii="Bookman Old Style" w:hAnsi="Bookman Old Style" w:cs="Arial"/>
          <w:bCs/>
        </w:rPr>
        <w:t xml:space="preserve"> </w:t>
      </w:r>
      <w:r w:rsidR="001B63E5">
        <w:rPr>
          <w:rFonts w:ascii="Bookman Old Style" w:hAnsi="Bookman Old Style" w:cs="Arial"/>
          <w:bCs/>
        </w:rPr>
        <w:t xml:space="preserve">Para el mercado nuevo de distribución, una vez ajustado </w:t>
      </w:r>
      <w:r w:rsidR="001B63E5" w:rsidRPr="001954E9">
        <w:rPr>
          <w:rFonts w:ascii="Bookman Old Style" w:hAnsi="Bookman Old Style" w:cs="Arial"/>
        </w:rPr>
        <w:t>el Horizonte de Proyección</w:t>
      </w:r>
      <w:r w:rsidR="001B63E5">
        <w:rPr>
          <w:rFonts w:ascii="Bookman Old Style" w:hAnsi="Bookman Old Style" w:cs="Arial"/>
          <w:bCs/>
        </w:rPr>
        <w:t xml:space="preserve"> de AOM reportado por la empresa con el menor de los crecimientos porcentuales entre AOM y Demanda, se determina un porcentaje de AOM eficiente a reconocer de </w:t>
      </w:r>
      <w:r w:rsidR="00F93E64" w:rsidRPr="00F93E64">
        <w:rPr>
          <w:rFonts w:ascii="Bookman Old Style" w:hAnsi="Bookman Old Style" w:cs="Arial"/>
          <w:bCs/>
        </w:rPr>
        <w:t>5</w:t>
      </w:r>
      <w:r w:rsidR="004F1571">
        <w:rPr>
          <w:rFonts w:ascii="Bookman Old Style" w:hAnsi="Bookman Old Style" w:cs="Arial"/>
          <w:bCs/>
        </w:rPr>
        <w:t>,00</w:t>
      </w:r>
      <w:r w:rsidR="001B63E5" w:rsidRPr="00F93E64">
        <w:rPr>
          <w:rFonts w:ascii="Bookman Old Style" w:hAnsi="Bookman Old Style" w:cs="Arial"/>
          <w:bCs/>
        </w:rPr>
        <w:t>%.</w:t>
      </w:r>
      <w:r w:rsidR="001B63E5">
        <w:rPr>
          <w:rFonts w:ascii="Bookman Old Style" w:hAnsi="Bookman Old Style" w:cs="Arial"/>
          <w:bCs/>
        </w:rPr>
        <w:t xml:space="preserve"> A partir de este porcentaje, se calcula un  </w:t>
      </w:r>
      <m:oMath>
        <m:r>
          <m:rPr>
            <m:sty m:val="p"/>
          </m:rPr>
          <w:rPr>
            <w:rFonts w:ascii="Cambria Math" w:hAnsi="Cambria Math" w:cs="Arial"/>
          </w:rPr>
          <m:t>%F</m:t>
        </m:r>
        <m:sSub>
          <m:sSubPr>
            <m:ctrlPr>
              <w:rPr>
                <w:rFonts w:ascii="Cambria Math" w:hAnsi="Cambria Math" w:cs="Arial"/>
                <w:bCs/>
              </w:rPr>
            </m:ctrlPr>
          </m:sSubPr>
          <m:e>
            <m:r>
              <m:rPr>
                <m:sty m:val="p"/>
              </m:rPr>
              <w:rPr>
                <w:rFonts w:ascii="Cambria Math" w:hAnsi="Cambria Math" w:cs="Arial"/>
              </w:rPr>
              <m:t>A</m:t>
            </m:r>
          </m:e>
          <m:sub>
            <m:r>
              <m:rPr>
                <m:sty m:val="p"/>
              </m:rPr>
              <w:rPr>
                <w:rFonts w:ascii="Cambria Math" w:hAnsi="Cambria Math" w:cs="Arial"/>
              </w:rPr>
              <m:t>proyección AOM</m:t>
            </m:r>
          </m:sub>
        </m:sSub>
      </m:oMath>
      <w:r w:rsidR="001B63E5">
        <w:rPr>
          <w:rFonts w:ascii="Bookman Old Style" w:hAnsi="Bookman Old Style" w:cs="Arial"/>
          <w:bCs/>
        </w:rPr>
        <w:t xml:space="preserve"> de </w:t>
      </w:r>
      <w:r w:rsidR="00145597">
        <w:rPr>
          <w:rFonts w:ascii="Bookman Old Style" w:hAnsi="Bookman Old Style" w:cs="Arial"/>
          <w:bCs/>
        </w:rPr>
        <w:t>100</w:t>
      </w:r>
      <w:r w:rsidR="001B63E5" w:rsidRPr="00145597">
        <w:rPr>
          <w:rFonts w:ascii="Bookman Old Style" w:hAnsi="Bookman Old Style" w:cs="Arial"/>
          <w:bCs/>
        </w:rPr>
        <w:t>%,</w:t>
      </w:r>
      <w:r w:rsidR="001B63E5">
        <w:rPr>
          <w:rFonts w:ascii="Bookman Old Style" w:hAnsi="Bookman Old Style" w:cs="Arial"/>
          <w:bCs/>
        </w:rPr>
        <w:t xml:space="preserve"> el cual se aplica a la </w:t>
      </w:r>
      <w:r w:rsidR="001B63E5">
        <w:rPr>
          <w:rFonts w:ascii="Bookman Old Style" w:hAnsi="Bookman Old Style" w:cs="Arial"/>
        </w:rPr>
        <w:t>p</w:t>
      </w:r>
      <w:r w:rsidR="001B63E5" w:rsidRPr="001954E9">
        <w:rPr>
          <w:rFonts w:ascii="Bookman Old Style" w:hAnsi="Bookman Old Style" w:cs="Arial"/>
        </w:rPr>
        <w:t xml:space="preserve">royección </w:t>
      </w:r>
      <w:r w:rsidR="001B63E5">
        <w:rPr>
          <w:rFonts w:ascii="Bookman Old Style" w:hAnsi="Bookman Old Style" w:cs="Arial"/>
        </w:rPr>
        <w:t xml:space="preserve">de </w:t>
      </w:r>
      <w:r w:rsidR="001B63E5" w:rsidRPr="001954E9">
        <w:rPr>
          <w:rFonts w:ascii="Bookman Old Style" w:hAnsi="Bookman Old Style" w:cs="Arial"/>
        </w:rPr>
        <w:t xml:space="preserve">AOM </w:t>
      </w:r>
      <w:r w:rsidR="001B63E5">
        <w:rPr>
          <w:rFonts w:ascii="Bookman Old Style" w:hAnsi="Bookman Old Style" w:cs="Arial"/>
        </w:rPr>
        <w:t xml:space="preserve">ajustada. </w:t>
      </w:r>
      <w:r w:rsidR="001B63E5" w:rsidRPr="001954E9">
        <w:rPr>
          <w:rFonts w:ascii="Bookman Old Style" w:hAnsi="Bookman Old Style" w:cs="Arial"/>
        </w:rPr>
        <w:t xml:space="preserve">En el Anexo 3 se presentan los gastos </w:t>
      </w:r>
      <w:r w:rsidR="001B63E5">
        <w:rPr>
          <w:rFonts w:ascii="Bookman Old Style" w:hAnsi="Bookman Old Style" w:cs="Arial"/>
        </w:rPr>
        <w:t xml:space="preserve">ajustados </w:t>
      </w:r>
      <w:r w:rsidR="001B63E5" w:rsidRPr="001954E9">
        <w:rPr>
          <w:rFonts w:ascii="Bookman Old Style" w:hAnsi="Bookman Old Style" w:cs="Arial"/>
        </w:rPr>
        <w:t>de AOM para cada año del Horizonte de Proyección</w:t>
      </w:r>
      <w:r w:rsidR="001B63E5">
        <w:rPr>
          <w:rFonts w:ascii="Bookman Old Style" w:hAnsi="Bookman Old Style" w:cs="Arial"/>
        </w:rPr>
        <w:t>.</w:t>
      </w:r>
    </w:p>
    <w:p w14:paraId="0337ED36" w14:textId="7EC3323F" w:rsidR="00D764D8" w:rsidRDefault="00D764D8" w:rsidP="0064635B">
      <w:pPr>
        <w:spacing w:before="240" w:after="240"/>
        <w:ind w:left="0"/>
        <w:jc w:val="both"/>
        <w:rPr>
          <w:rFonts w:ascii="Bookman Old Style" w:hAnsi="Bookman Old Style" w:cs="Arial"/>
        </w:rPr>
      </w:pPr>
    </w:p>
    <w:p w14:paraId="216B88A9" w14:textId="77777777" w:rsidR="00D764D8" w:rsidRDefault="00D764D8" w:rsidP="00D764D8">
      <w:pPr>
        <w:ind w:left="0"/>
        <w:jc w:val="both"/>
        <w:rPr>
          <w:rFonts w:ascii="Bookman Old Style" w:hAnsi="Bookman Old Style" w:cs="Arial"/>
        </w:rPr>
      </w:pPr>
    </w:p>
    <w:tbl>
      <w:tblPr>
        <w:tblW w:w="5000" w:type="pct"/>
        <w:tblCellMar>
          <w:left w:w="70" w:type="dxa"/>
          <w:right w:w="70" w:type="dxa"/>
        </w:tblCellMar>
        <w:tblLook w:val="04A0" w:firstRow="1" w:lastRow="0" w:firstColumn="1" w:lastColumn="0" w:noHBand="0" w:noVBand="1"/>
      </w:tblPr>
      <w:tblGrid>
        <w:gridCol w:w="2718"/>
        <w:gridCol w:w="2369"/>
        <w:gridCol w:w="2092"/>
        <w:gridCol w:w="2162"/>
      </w:tblGrid>
      <w:tr w:rsidR="00F37572" w:rsidRPr="00F37572" w14:paraId="334CB888" w14:textId="77777777" w:rsidTr="00A05B8D">
        <w:trPr>
          <w:trHeight w:val="315"/>
          <w:tblHeader/>
        </w:trPr>
        <w:tc>
          <w:tcPr>
            <w:tcW w:w="1455" w:type="pct"/>
            <w:vMerge w:val="restart"/>
            <w:tcBorders>
              <w:top w:val="single" w:sz="8" w:space="0" w:color="000000"/>
              <w:left w:val="single" w:sz="8" w:space="0" w:color="000000"/>
              <w:bottom w:val="single" w:sz="8" w:space="0" w:color="000000"/>
              <w:right w:val="single" w:sz="4" w:space="0" w:color="auto"/>
            </w:tcBorders>
            <w:shd w:val="clear" w:color="000000" w:fill="D9D9D9"/>
            <w:vAlign w:val="center"/>
            <w:hideMark/>
          </w:tcPr>
          <w:p w14:paraId="71D54ED5" w14:textId="77777777" w:rsidR="00F37572" w:rsidRPr="00F37572" w:rsidRDefault="00F37572" w:rsidP="00F37572">
            <w:pPr>
              <w:ind w:left="0"/>
              <w:jc w:val="center"/>
              <w:rPr>
                <w:rFonts w:ascii="Bookman Old Style" w:hAnsi="Bookman Old Style"/>
                <w:b/>
                <w:bCs/>
                <w:color w:val="000000"/>
                <w:sz w:val="22"/>
                <w:szCs w:val="22"/>
                <w:lang w:val="es-CO" w:eastAsia="es-CO"/>
              </w:rPr>
            </w:pPr>
            <w:r w:rsidRPr="00F37572">
              <w:rPr>
                <w:rFonts w:ascii="Bookman Old Style" w:hAnsi="Bookman Old Style" w:cs="Arial"/>
                <w:b/>
                <w:bCs/>
                <w:color w:val="000000"/>
                <w:sz w:val="22"/>
                <w:szCs w:val="22"/>
                <w:lang w:eastAsia="es-CO"/>
              </w:rPr>
              <w:t>Componente</w:t>
            </w:r>
          </w:p>
        </w:tc>
        <w:tc>
          <w:tcPr>
            <w:tcW w:w="3545" w:type="pct"/>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1F3E4794" w14:textId="77777777" w:rsidR="00F37572" w:rsidRPr="00F37572" w:rsidRDefault="00F37572" w:rsidP="00F37572">
            <w:pPr>
              <w:ind w:left="0"/>
              <w:jc w:val="center"/>
              <w:rPr>
                <w:rFonts w:ascii="Bookman Old Style" w:hAnsi="Bookman Old Style"/>
                <w:b/>
                <w:bCs/>
                <w:color w:val="000000"/>
                <w:sz w:val="22"/>
                <w:szCs w:val="22"/>
                <w:lang w:val="es-CO" w:eastAsia="es-CO"/>
              </w:rPr>
            </w:pPr>
            <w:r w:rsidRPr="00F37572">
              <w:rPr>
                <w:rFonts w:ascii="Bookman Old Style" w:hAnsi="Bookman Old Style" w:cs="Arial"/>
                <w:b/>
                <w:bCs/>
                <w:color w:val="000000"/>
                <w:sz w:val="22"/>
                <w:szCs w:val="22"/>
                <w:lang w:eastAsia="es-CO"/>
              </w:rPr>
              <w:t>AÑO</w:t>
            </w:r>
          </w:p>
        </w:tc>
      </w:tr>
      <w:tr w:rsidR="00F37572" w:rsidRPr="00F37572" w14:paraId="5B7BCF0F" w14:textId="77777777" w:rsidTr="00A05B8D">
        <w:trPr>
          <w:trHeight w:val="370"/>
          <w:tblHeader/>
        </w:trPr>
        <w:tc>
          <w:tcPr>
            <w:tcW w:w="1455" w:type="pct"/>
            <w:vMerge/>
            <w:tcBorders>
              <w:top w:val="single" w:sz="8" w:space="0" w:color="000000"/>
              <w:left w:val="single" w:sz="8" w:space="0" w:color="000000"/>
              <w:bottom w:val="single" w:sz="8" w:space="0" w:color="000000"/>
              <w:right w:val="single" w:sz="4" w:space="0" w:color="auto"/>
            </w:tcBorders>
            <w:vAlign w:val="center"/>
            <w:hideMark/>
          </w:tcPr>
          <w:p w14:paraId="215002FD" w14:textId="77777777" w:rsidR="00F37572" w:rsidRPr="00F37572" w:rsidRDefault="00F37572" w:rsidP="00F37572">
            <w:pPr>
              <w:ind w:left="0"/>
              <w:rPr>
                <w:rFonts w:ascii="Bookman Old Style" w:hAnsi="Bookman Old Style"/>
                <w:b/>
                <w:bCs/>
                <w:color w:val="000000"/>
                <w:sz w:val="22"/>
                <w:szCs w:val="22"/>
                <w:lang w:val="es-CO" w:eastAsia="es-CO"/>
              </w:rPr>
            </w:pPr>
          </w:p>
        </w:tc>
        <w:tc>
          <w:tcPr>
            <w:tcW w:w="1268"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58F65A0" w14:textId="77777777" w:rsidR="00F37572" w:rsidRPr="00F37572" w:rsidRDefault="00F37572" w:rsidP="00F37572">
            <w:pPr>
              <w:ind w:left="0"/>
              <w:jc w:val="center"/>
              <w:rPr>
                <w:rFonts w:ascii="Bookman Old Style" w:hAnsi="Bookman Old Style"/>
                <w:b/>
                <w:bCs/>
                <w:color w:val="000000"/>
                <w:sz w:val="22"/>
                <w:szCs w:val="22"/>
                <w:lang w:val="es-CO" w:eastAsia="es-CO"/>
              </w:rPr>
            </w:pPr>
            <w:r w:rsidRPr="00F37572">
              <w:rPr>
                <w:rFonts w:ascii="Bookman Old Style" w:hAnsi="Bookman Old Style" w:cs="Arial"/>
                <w:b/>
                <w:bCs/>
                <w:color w:val="000000"/>
                <w:sz w:val="22"/>
                <w:szCs w:val="22"/>
                <w:lang w:eastAsia="es-CO"/>
              </w:rPr>
              <w:t>2017</w:t>
            </w:r>
          </w:p>
        </w:tc>
        <w:tc>
          <w:tcPr>
            <w:tcW w:w="112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93A6A11" w14:textId="77777777" w:rsidR="00F37572" w:rsidRPr="00F37572" w:rsidRDefault="00F37572" w:rsidP="00F37572">
            <w:pPr>
              <w:ind w:left="0"/>
              <w:jc w:val="center"/>
              <w:rPr>
                <w:rFonts w:ascii="Bookman Old Style" w:hAnsi="Bookman Old Style"/>
                <w:b/>
                <w:bCs/>
                <w:color w:val="000000"/>
                <w:sz w:val="22"/>
                <w:szCs w:val="22"/>
                <w:lang w:val="es-CO" w:eastAsia="es-CO"/>
              </w:rPr>
            </w:pPr>
            <w:r w:rsidRPr="00F37572">
              <w:rPr>
                <w:rFonts w:ascii="Bookman Old Style" w:hAnsi="Bookman Old Style" w:cs="Arial"/>
                <w:b/>
                <w:bCs/>
                <w:color w:val="000000"/>
                <w:sz w:val="22"/>
                <w:szCs w:val="22"/>
                <w:lang w:eastAsia="es-CO"/>
              </w:rPr>
              <w:t>2018</w:t>
            </w:r>
          </w:p>
        </w:tc>
        <w:tc>
          <w:tcPr>
            <w:tcW w:w="1157"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103D7D5" w14:textId="77777777" w:rsidR="00F37572" w:rsidRPr="00F37572" w:rsidRDefault="00F37572" w:rsidP="00F37572">
            <w:pPr>
              <w:ind w:left="0"/>
              <w:jc w:val="center"/>
              <w:rPr>
                <w:rFonts w:ascii="Bookman Old Style" w:hAnsi="Bookman Old Style"/>
                <w:b/>
                <w:bCs/>
                <w:color w:val="000000"/>
                <w:sz w:val="22"/>
                <w:szCs w:val="22"/>
                <w:lang w:val="es-CO" w:eastAsia="es-CO"/>
              </w:rPr>
            </w:pPr>
            <w:r w:rsidRPr="00F37572">
              <w:rPr>
                <w:rFonts w:ascii="Bookman Old Style" w:hAnsi="Bookman Old Style" w:cs="Arial"/>
                <w:b/>
                <w:bCs/>
                <w:color w:val="000000"/>
                <w:sz w:val="22"/>
                <w:szCs w:val="22"/>
                <w:lang w:eastAsia="es-CO"/>
              </w:rPr>
              <w:t>2019-2020-2021</w:t>
            </w:r>
          </w:p>
        </w:tc>
      </w:tr>
      <w:tr w:rsidR="004F1571" w:rsidRPr="00F37572" w14:paraId="6249CF46" w14:textId="77777777" w:rsidTr="002D7A5B">
        <w:trPr>
          <w:trHeight w:val="615"/>
        </w:trPr>
        <w:tc>
          <w:tcPr>
            <w:tcW w:w="1455" w:type="pct"/>
            <w:tcBorders>
              <w:top w:val="nil"/>
              <w:left w:val="single" w:sz="8" w:space="0" w:color="000000"/>
              <w:bottom w:val="single" w:sz="8" w:space="0" w:color="000000"/>
              <w:right w:val="single" w:sz="8" w:space="0" w:color="000000"/>
            </w:tcBorders>
            <w:shd w:val="clear" w:color="auto" w:fill="auto"/>
            <w:vAlign w:val="center"/>
            <w:hideMark/>
          </w:tcPr>
          <w:p w14:paraId="37C353A2" w14:textId="77777777" w:rsidR="004F1571" w:rsidRPr="00F37572" w:rsidRDefault="004F1571" w:rsidP="004F1571">
            <w:pPr>
              <w:ind w:left="0"/>
              <w:jc w:val="both"/>
              <w:rPr>
                <w:rFonts w:ascii="Bookman Old Style" w:hAnsi="Bookman Old Style"/>
                <w:color w:val="000000"/>
                <w:sz w:val="22"/>
                <w:szCs w:val="22"/>
                <w:lang w:val="es-CO" w:eastAsia="es-CO"/>
              </w:rPr>
            </w:pPr>
            <w:r w:rsidRPr="00F37572">
              <w:rPr>
                <w:rFonts w:ascii="Bookman Old Style" w:hAnsi="Bookman Old Style"/>
                <w:color w:val="000000"/>
                <w:sz w:val="22"/>
                <w:szCs w:val="22"/>
                <w:lang w:val="es-ES_tradnl" w:eastAsia="es-CO"/>
              </w:rPr>
              <w:t>Valor Presente AOM, con nivel  de eficiencia.</w:t>
            </w:r>
          </w:p>
        </w:tc>
        <w:tc>
          <w:tcPr>
            <w:tcW w:w="1268" w:type="pct"/>
            <w:tcBorders>
              <w:top w:val="single" w:sz="4" w:space="0" w:color="auto"/>
              <w:left w:val="nil"/>
              <w:bottom w:val="single" w:sz="8" w:space="0" w:color="000000"/>
              <w:right w:val="single" w:sz="8" w:space="0" w:color="000000"/>
            </w:tcBorders>
            <w:shd w:val="clear" w:color="auto" w:fill="auto"/>
            <w:vAlign w:val="center"/>
          </w:tcPr>
          <w:p w14:paraId="5B6C37E1" w14:textId="77777777" w:rsidR="004F1571" w:rsidRPr="004F1571" w:rsidRDefault="004F1571" w:rsidP="009D1D0E">
            <w:pPr>
              <w:ind w:left="0"/>
              <w:jc w:val="center"/>
              <w:rPr>
                <w:rFonts w:ascii="Bookman Old Style" w:hAnsi="Bookman Old Style"/>
                <w:color w:val="000000"/>
                <w:sz w:val="22"/>
                <w:szCs w:val="22"/>
                <w:lang w:val="es-CO" w:eastAsia="es-CO"/>
              </w:rPr>
            </w:pPr>
            <w:r w:rsidRPr="004F1571">
              <w:rPr>
                <w:rFonts w:ascii="Bookman Old Style" w:hAnsi="Bookman Old Style"/>
                <w:color w:val="000000"/>
                <w:sz w:val="22"/>
                <w:szCs w:val="22"/>
              </w:rPr>
              <w:t>563.523.866</w:t>
            </w:r>
          </w:p>
        </w:tc>
        <w:tc>
          <w:tcPr>
            <w:tcW w:w="1120" w:type="pct"/>
            <w:tcBorders>
              <w:top w:val="single" w:sz="4" w:space="0" w:color="auto"/>
              <w:left w:val="nil"/>
              <w:bottom w:val="single" w:sz="8" w:space="0" w:color="000000"/>
              <w:right w:val="single" w:sz="8" w:space="0" w:color="000000"/>
            </w:tcBorders>
            <w:shd w:val="clear" w:color="auto" w:fill="auto"/>
            <w:vAlign w:val="center"/>
          </w:tcPr>
          <w:p w14:paraId="61A89E42" w14:textId="77777777" w:rsidR="004F1571" w:rsidRPr="004F1571" w:rsidRDefault="004F1571" w:rsidP="009D1D0E">
            <w:pPr>
              <w:ind w:left="0"/>
              <w:jc w:val="center"/>
              <w:rPr>
                <w:rFonts w:ascii="Bookman Old Style" w:hAnsi="Bookman Old Style"/>
                <w:color w:val="000000"/>
                <w:sz w:val="22"/>
                <w:szCs w:val="22"/>
              </w:rPr>
            </w:pPr>
            <w:r w:rsidRPr="004F1571">
              <w:rPr>
                <w:rFonts w:ascii="Bookman Old Style" w:hAnsi="Bookman Old Style"/>
                <w:color w:val="000000"/>
                <w:sz w:val="22"/>
                <w:szCs w:val="22"/>
              </w:rPr>
              <w:t>555.051.762</w:t>
            </w:r>
          </w:p>
        </w:tc>
        <w:tc>
          <w:tcPr>
            <w:tcW w:w="1157" w:type="pct"/>
            <w:tcBorders>
              <w:top w:val="single" w:sz="4" w:space="0" w:color="auto"/>
              <w:left w:val="nil"/>
              <w:bottom w:val="single" w:sz="8" w:space="0" w:color="000000"/>
              <w:right w:val="single" w:sz="8" w:space="0" w:color="000000"/>
            </w:tcBorders>
            <w:shd w:val="clear" w:color="auto" w:fill="auto"/>
            <w:vAlign w:val="center"/>
          </w:tcPr>
          <w:p w14:paraId="1CCC3CEB" w14:textId="77777777" w:rsidR="004F1571" w:rsidRPr="004F1571" w:rsidRDefault="004F1571" w:rsidP="009D1D0E">
            <w:pPr>
              <w:ind w:left="0"/>
              <w:jc w:val="center"/>
              <w:rPr>
                <w:rFonts w:ascii="Bookman Old Style" w:hAnsi="Bookman Old Style"/>
                <w:color w:val="000000"/>
                <w:sz w:val="22"/>
                <w:szCs w:val="22"/>
              </w:rPr>
            </w:pPr>
            <w:r w:rsidRPr="004F1571">
              <w:rPr>
                <w:rFonts w:ascii="Bookman Old Style" w:hAnsi="Bookman Old Style"/>
                <w:color w:val="000000"/>
                <w:sz w:val="22"/>
                <w:szCs w:val="22"/>
              </w:rPr>
              <w:t>616.974.346</w:t>
            </w:r>
          </w:p>
        </w:tc>
      </w:tr>
    </w:tbl>
    <w:p w14:paraId="44A18A58" w14:textId="77777777" w:rsidR="00AB12AD" w:rsidRPr="002442D8" w:rsidRDefault="00AB12AD" w:rsidP="0064635B">
      <w:pPr>
        <w:widowControl w:val="0"/>
        <w:adjustRightInd w:val="0"/>
        <w:spacing w:after="240"/>
        <w:ind w:left="0" w:right="23"/>
        <w:jc w:val="both"/>
        <w:rPr>
          <w:rFonts w:ascii="Bookman Old Style" w:hAnsi="Bookman Old Style" w:cs="Arial"/>
          <w:sz w:val="18"/>
        </w:rPr>
      </w:pPr>
      <w:r w:rsidRPr="007B0D3E">
        <w:rPr>
          <w:rFonts w:ascii="Bookman Old Style" w:hAnsi="Bookman Old Style" w:cs="Arial"/>
          <w:sz w:val="16"/>
        </w:rPr>
        <w:t xml:space="preserve">Cifras en pesos del 31 de </w:t>
      </w:r>
      <w:r w:rsidR="00E60E59" w:rsidRPr="007B0D3E">
        <w:rPr>
          <w:rFonts w:ascii="Bookman Old Style" w:hAnsi="Bookman Old Style" w:cs="Arial"/>
          <w:sz w:val="16"/>
        </w:rPr>
        <w:t>diciembre</w:t>
      </w:r>
      <w:r w:rsidRPr="007B0D3E">
        <w:rPr>
          <w:rFonts w:ascii="Bookman Old Style" w:hAnsi="Bookman Old Style" w:cs="Arial"/>
          <w:sz w:val="16"/>
        </w:rPr>
        <w:t xml:space="preserve"> de 201</w:t>
      </w:r>
      <w:r w:rsidR="00C72BA5">
        <w:rPr>
          <w:rFonts w:ascii="Bookman Old Style" w:hAnsi="Bookman Old Style" w:cs="Arial"/>
          <w:sz w:val="16"/>
        </w:rPr>
        <w:t>6</w:t>
      </w:r>
      <w:r w:rsidRPr="007B0D3E">
        <w:rPr>
          <w:rFonts w:ascii="Bookman Old Style" w:hAnsi="Bookman Old Style" w:cs="Arial"/>
          <w:sz w:val="16"/>
        </w:rPr>
        <w:t>.</w:t>
      </w:r>
    </w:p>
    <w:p w14:paraId="04452A9D" w14:textId="77777777" w:rsidR="00A0161E" w:rsidRDefault="00A0161E" w:rsidP="0064635B">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rPr>
        <w:t xml:space="preserve">Aplicando la metodología contenida en la Resolución CREG 202 de 2013 y </w:t>
      </w:r>
      <w:r w:rsidR="002B34EB" w:rsidRPr="001954E9">
        <w:rPr>
          <w:rFonts w:ascii="Bookman Old Style" w:hAnsi="Bookman Old Style" w:cs="Arial"/>
        </w:rPr>
        <w:t>sus modificaciones y adiciones</w:t>
      </w:r>
      <w:r w:rsidRPr="001954E9">
        <w:rPr>
          <w:rFonts w:ascii="Bookman Old Style" w:hAnsi="Bookman Old Style" w:cs="Arial"/>
        </w:rPr>
        <w:t xml:space="preserve">, se calcularon </w:t>
      </w:r>
      <w:r w:rsidR="002B34EB" w:rsidRPr="001954E9">
        <w:rPr>
          <w:rFonts w:ascii="Bookman Old Style" w:hAnsi="Bookman Old Style" w:cs="Arial"/>
        </w:rPr>
        <w:t xml:space="preserve">conforme a las formulas establecidas en los numerales 9.1.1.3. y 9.2.1.3. del artículo 9 </w:t>
      </w:r>
      <w:r w:rsidRPr="001954E9">
        <w:rPr>
          <w:rFonts w:ascii="Bookman Old Style" w:hAnsi="Bookman Old Style" w:cs="Arial"/>
        </w:rPr>
        <w:t>para la componente que remunera los gastos de AOM, aplicable a usuarios de uso residencial y a usuarios diferentes a los de uso residencial, las siguientes variables principales:</w:t>
      </w:r>
    </w:p>
    <w:tbl>
      <w:tblPr>
        <w:tblW w:w="5000" w:type="pct"/>
        <w:tblCellMar>
          <w:left w:w="70" w:type="dxa"/>
          <w:right w:w="70" w:type="dxa"/>
        </w:tblCellMar>
        <w:tblLook w:val="04A0" w:firstRow="1" w:lastRow="0" w:firstColumn="1" w:lastColumn="0" w:noHBand="0" w:noVBand="1"/>
      </w:tblPr>
      <w:tblGrid>
        <w:gridCol w:w="3115"/>
        <w:gridCol w:w="2074"/>
        <w:gridCol w:w="2074"/>
        <w:gridCol w:w="2073"/>
      </w:tblGrid>
      <w:tr w:rsidR="003A09AA" w:rsidRPr="003A09AA" w14:paraId="17862727" w14:textId="77777777" w:rsidTr="006D0C6E">
        <w:trPr>
          <w:trHeight w:val="300"/>
          <w:tblHeader/>
        </w:trPr>
        <w:tc>
          <w:tcPr>
            <w:tcW w:w="5000" w:type="pct"/>
            <w:gridSpan w:val="4"/>
            <w:vMerge w:val="restart"/>
            <w:tcBorders>
              <w:top w:val="single" w:sz="8" w:space="0" w:color="auto"/>
              <w:left w:val="single" w:sz="8" w:space="0" w:color="auto"/>
              <w:bottom w:val="single" w:sz="8" w:space="0" w:color="000000"/>
              <w:right w:val="single" w:sz="8" w:space="0" w:color="000000"/>
            </w:tcBorders>
            <w:shd w:val="clear" w:color="000000" w:fill="D9D9D9"/>
            <w:vAlign w:val="center"/>
            <w:hideMark/>
          </w:tcPr>
          <w:p w14:paraId="6C8077F0" w14:textId="77777777" w:rsidR="003A09AA" w:rsidRPr="003A09AA" w:rsidRDefault="003A09AA" w:rsidP="003A09AA">
            <w:pPr>
              <w:ind w:left="0"/>
              <w:jc w:val="center"/>
              <w:rPr>
                <w:rFonts w:ascii="Bookman Old Style" w:hAnsi="Bookman Old Style"/>
                <w:b/>
                <w:bCs/>
                <w:color w:val="000000"/>
                <w:sz w:val="22"/>
                <w:szCs w:val="22"/>
                <w:lang w:val="es-CO" w:eastAsia="es-CO"/>
              </w:rPr>
            </w:pPr>
            <w:r w:rsidRPr="003A09AA">
              <w:rPr>
                <w:rFonts w:ascii="Bookman Old Style" w:hAnsi="Bookman Old Style"/>
                <w:b/>
                <w:bCs/>
                <w:color w:val="000000"/>
                <w:sz w:val="22"/>
                <w:szCs w:val="22"/>
                <w:lang w:eastAsia="es-CO"/>
              </w:rPr>
              <w:t>Usuarios de Uso Residencial</w:t>
            </w:r>
          </w:p>
        </w:tc>
      </w:tr>
      <w:tr w:rsidR="003A09AA" w:rsidRPr="003A09AA" w14:paraId="50C2C5A9" w14:textId="77777777" w:rsidTr="006D0C6E">
        <w:trPr>
          <w:trHeight w:val="258"/>
          <w:tblHeader/>
        </w:trPr>
        <w:tc>
          <w:tcPr>
            <w:tcW w:w="5000" w:type="pct"/>
            <w:gridSpan w:val="4"/>
            <w:vMerge/>
            <w:tcBorders>
              <w:top w:val="single" w:sz="8" w:space="0" w:color="auto"/>
              <w:left w:val="single" w:sz="8" w:space="0" w:color="auto"/>
              <w:bottom w:val="single" w:sz="8" w:space="0" w:color="000000"/>
              <w:right w:val="single" w:sz="8" w:space="0" w:color="000000"/>
            </w:tcBorders>
            <w:vAlign w:val="center"/>
            <w:hideMark/>
          </w:tcPr>
          <w:p w14:paraId="1098CB7A" w14:textId="77777777" w:rsidR="003A09AA" w:rsidRPr="003A09AA" w:rsidRDefault="003A09AA" w:rsidP="003A09AA">
            <w:pPr>
              <w:ind w:left="0"/>
              <w:rPr>
                <w:rFonts w:ascii="Bookman Old Style" w:hAnsi="Bookman Old Style"/>
                <w:b/>
                <w:bCs/>
                <w:color w:val="000000"/>
                <w:sz w:val="22"/>
                <w:szCs w:val="22"/>
                <w:lang w:val="es-CO" w:eastAsia="es-CO"/>
              </w:rPr>
            </w:pPr>
          </w:p>
        </w:tc>
      </w:tr>
      <w:tr w:rsidR="003A09AA" w:rsidRPr="003A09AA" w14:paraId="7047AEFC" w14:textId="77777777" w:rsidTr="00CA7FAB">
        <w:trPr>
          <w:trHeight w:val="315"/>
          <w:tblHeader/>
        </w:trPr>
        <w:tc>
          <w:tcPr>
            <w:tcW w:w="1667" w:type="pct"/>
            <w:vMerge w:val="restart"/>
            <w:tcBorders>
              <w:top w:val="nil"/>
              <w:left w:val="single" w:sz="8" w:space="0" w:color="auto"/>
              <w:bottom w:val="single" w:sz="8" w:space="0" w:color="000000"/>
              <w:right w:val="single" w:sz="8" w:space="0" w:color="000000"/>
            </w:tcBorders>
            <w:shd w:val="clear" w:color="000000" w:fill="D9D9D9"/>
            <w:vAlign w:val="center"/>
            <w:hideMark/>
          </w:tcPr>
          <w:p w14:paraId="5B25C307" w14:textId="77777777" w:rsidR="003A09AA" w:rsidRPr="003A09AA" w:rsidRDefault="003A09AA" w:rsidP="003A09AA">
            <w:pPr>
              <w:ind w:left="0"/>
              <w:jc w:val="center"/>
              <w:rPr>
                <w:rFonts w:ascii="Bookman Old Style" w:hAnsi="Bookman Old Style"/>
                <w:b/>
                <w:bCs/>
                <w:color w:val="000000"/>
                <w:sz w:val="22"/>
                <w:szCs w:val="22"/>
                <w:lang w:val="es-CO" w:eastAsia="es-CO"/>
              </w:rPr>
            </w:pPr>
            <w:r w:rsidRPr="003A09AA">
              <w:rPr>
                <w:rFonts w:ascii="Bookman Old Style" w:hAnsi="Bookman Old Style" w:cs="Arial"/>
                <w:b/>
                <w:bCs/>
                <w:color w:val="000000"/>
                <w:sz w:val="22"/>
                <w:szCs w:val="22"/>
                <w:lang w:eastAsia="es-CO"/>
              </w:rPr>
              <w:t>Variable</w:t>
            </w:r>
          </w:p>
        </w:tc>
        <w:tc>
          <w:tcPr>
            <w:tcW w:w="3333" w:type="pct"/>
            <w:gridSpan w:val="3"/>
            <w:tcBorders>
              <w:top w:val="single" w:sz="8" w:space="0" w:color="000000"/>
              <w:left w:val="nil"/>
              <w:bottom w:val="single" w:sz="8" w:space="0" w:color="000000"/>
              <w:right w:val="single" w:sz="8" w:space="0" w:color="000000"/>
            </w:tcBorders>
            <w:shd w:val="clear" w:color="000000" w:fill="D9D9D9"/>
            <w:vAlign w:val="center"/>
            <w:hideMark/>
          </w:tcPr>
          <w:p w14:paraId="52B7CD31" w14:textId="77777777" w:rsidR="003A09AA" w:rsidRPr="003A09AA" w:rsidRDefault="003A09AA" w:rsidP="003A09AA">
            <w:pPr>
              <w:ind w:left="0"/>
              <w:jc w:val="center"/>
              <w:rPr>
                <w:rFonts w:ascii="Bookman Old Style" w:hAnsi="Bookman Old Style"/>
                <w:b/>
                <w:bCs/>
                <w:color w:val="000000"/>
                <w:sz w:val="22"/>
                <w:szCs w:val="22"/>
                <w:lang w:val="es-CO" w:eastAsia="es-CO"/>
              </w:rPr>
            </w:pPr>
            <w:r w:rsidRPr="003A09AA">
              <w:rPr>
                <w:rFonts w:ascii="Bookman Old Style" w:hAnsi="Bookman Old Style" w:cs="Arial"/>
                <w:b/>
                <w:bCs/>
                <w:color w:val="000000"/>
                <w:sz w:val="22"/>
                <w:szCs w:val="22"/>
                <w:lang w:eastAsia="es-CO"/>
              </w:rPr>
              <w:t>AÑO</w:t>
            </w:r>
          </w:p>
        </w:tc>
      </w:tr>
      <w:tr w:rsidR="00975962" w:rsidRPr="003A09AA" w14:paraId="77A88767" w14:textId="77777777" w:rsidTr="006D0C6E">
        <w:trPr>
          <w:trHeight w:val="390"/>
          <w:tblHeader/>
        </w:trPr>
        <w:tc>
          <w:tcPr>
            <w:tcW w:w="1666" w:type="pct"/>
            <w:vMerge/>
            <w:tcBorders>
              <w:top w:val="nil"/>
              <w:left w:val="single" w:sz="8" w:space="0" w:color="auto"/>
              <w:bottom w:val="single" w:sz="8" w:space="0" w:color="000000"/>
              <w:right w:val="single" w:sz="8" w:space="0" w:color="000000"/>
            </w:tcBorders>
            <w:vAlign w:val="center"/>
            <w:hideMark/>
          </w:tcPr>
          <w:p w14:paraId="0910DFC1" w14:textId="77777777" w:rsidR="003A09AA" w:rsidRPr="003A09AA" w:rsidRDefault="003A09AA" w:rsidP="003A09AA">
            <w:pPr>
              <w:ind w:left="0"/>
              <w:rPr>
                <w:rFonts w:ascii="Bookman Old Style" w:hAnsi="Bookman Old Style"/>
                <w:b/>
                <w:bCs/>
                <w:color w:val="000000"/>
                <w:sz w:val="22"/>
                <w:szCs w:val="22"/>
                <w:lang w:val="es-CO" w:eastAsia="es-CO"/>
              </w:rPr>
            </w:pPr>
          </w:p>
        </w:tc>
        <w:tc>
          <w:tcPr>
            <w:tcW w:w="1111" w:type="pct"/>
            <w:tcBorders>
              <w:top w:val="nil"/>
              <w:left w:val="nil"/>
              <w:bottom w:val="single" w:sz="8" w:space="0" w:color="000000"/>
              <w:right w:val="single" w:sz="8" w:space="0" w:color="000000"/>
            </w:tcBorders>
            <w:shd w:val="clear" w:color="000000" w:fill="D9D9D9"/>
            <w:vAlign w:val="center"/>
            <w:hideMark/>
          </w:tcPr>
          <w:p w14:paraId="6764994C" w14:textId="77777777" w:rsidR="003A09AA" w:rsidRPr="003A09AA" w:rsidRDefault="003A09AA" w:rsidP="003A09AA">
            <w:pPr>
              <w:ind w:left="0"/>
              <w:jc w:val="center"/>
              <w:rPr>
                <w:rFonts w:ascii="Bookman Old Style" w:hAnsi="Bookman Old Style"/>
                <w:b/>
                <w:bCs/>
                <w:color w:val="000000"/>
                <w:sz w:val="22"/>
                <w:szCs w:val="22"/>
                <w:lang w:val="es-CO" w:eastAsia="es-CO"/>
              </w:rPr>
            </w:pPr>
            <w:r w:rsidRPr="003A09AA">
              <w:rPr>
                <w:rFonts w:ascii="Bookman Old Style" w:hAnsi="Bookman Old Style" w:cs="Arial"/>
                <w:b/>
                <w:bCs/>
                <w:color w:val="000000"/>
                <w:sz w:val="22"/>
                <w:szCs w:val="22"/>
                <w:lang w:eastAsia="es-CO"/>
              </w:rPr>
              <w:t>2017</w:t>
            </w:r>
          </w:p>
        </w:tc>
        <w:tc>
          <w:tcPr>
            <w:tcW w:w="1111" w:type="pct"/>
            <w:tcBorders>
              <w:top w:val="nil"/>
              <w:left w:val="nil"/>
              <w:bottom w:val="single" w:sz="8" w:space="0" w:color="000000"/>
              <w:right w:val="single" w:sz="8" w:space="0" w:color="000000"/>
            </w:tcBorders>
            <w:shd w:val="clear" w:color="000000" w:fill="D9D9D9"/>
            <w:vAlign w:val="center"/>
            <w:hideMark/>
          </w:tcPr>
          <w:p w14:paraId="1959DC91" w14:textId="77777777" w:rsidR="003A09AA" w:rsidRPr="003A09AA" w:rsidRDefault="003A09AA" w:rsidP="003A09AA">
            <w:pPr>
              <w:ind w:left="0"/>
              <w:jc w:val="center"/>
              <w:rPr>
                <w:rFonts w:ascii="Bookman Old Style" w:hAnsi="Bookman Old Style"/>
                <w:b/>
                <w:bCs/>
                <w:color w:val="000000"/>
                <w:sz w:val="22"/>
                <w:szCs w:val="22"/>
                <w:lang w:val="es-CO" w:eastAsia="es-CO"/>
              </w:rPr>
            </w:pPr>
            <w:r w:rsidRPr="003A09AA">
              <w:rPr>
                <w:rFonts w:ascii="Bookman Old Style" w:hAnsi="Bookman Old Style" w:cs="Arial"/>
                <w:b/>
                <w:bCs/>
                <w:color w:val="000000"/>
                <w:sz w:val="22"/>
                <w:szCs w:val="22"/>
                <w:lang w:eastAsia="es-CO"/>
              </w:rPr>
              <w:t>2018</w:t>
            </w:r>
          </w:p>
        </w:tc>
        <w:tc>
          <w:tcPr>
            <w:tcW w:w="1111" w:type="pct"/>
            <w:tcBorders>
              <w:top w:val="nil"/>
              <w:left w:val="nil"/>
              <w:bottom w:val="single" w:sz="8" w:space="0" w:color="000000"/>
              <w:right w:val="single" w:sz="8" w:space="0" w:color="auto"/>
            </w:tcBorders>
            <w:shd w:val="clear" w:color="000000" w:fill="D9D9D9"/>
            <w:vAlign w:val="center"/>
            <w:hideMark/>
          </w:tcPr>
          <w:p w14:paraId="276F65FE" w14:textId="77777777" w:rsidR="003A09AA" w:rsidRPr="003A09AA" w:rsidRDefault="003A09AA" w:rsidP="003A09AA">
            <w:pPr>
              <w:ind w:left="0"/>
              <w:jc w:val="center"/>
              <w:rPr>
                <w:rFonts w:ascii="Bookman Old Style" w:hAnsi="Bookman Old Style"/>
                <w:b/>
                <w:bCs/>
                <w:color w:val="000000"/>
                <w:sz w:val="22"/>
                <w:szCs w:val="22"/>
                <w:lang w:val="es-CO" w:eastAsia="es-CO"/>
              </w:rPr>
            </w:pPr>
            <w:r w:rsidRPr="003A09AA">
              <w:rPr>
                <w:rFonts w:ascii="Bookman Old Style" w:hAnsi="Bookman Old Style" w:cs="Arial"/>
                <w:b/>
                <w:bCs/>
                <w:color w:val="000000"/>
                <w:sz w:val="22"/>
                <w:szCs w:val="22"/>
                <w:lang w:eastAsia="es-CO"/>
              </w:rPr>
              <w:t>2019-2020-2021</w:t>
            </w:r>
          </w:p>
        </w:tc>
      </w:tr>
      <w:tr w:rsidR="00DE08D8" w:rsidRPr="003A09AA" w14:paraId="63506EA9" w14:textId="77777777" w:rsidTr="003C45B6">
        <w:trPr>
          <w:trHeight w:val="315"/>
        </w:trPr>
        <w:tc>
          <w:tcPr>
            <w:tcW w:w="1666" w:type="pct"/>
            <w:tcBorders>
              <w:top w:val="nil"/>
              <w:left w:val="single" w:sz="8" w:space="0" w:color="auto"/>
              <w:bottom w:val="single" w:sz="8" w:space="0" w:color="000000"/>
              <w:right w:val="single" w:sz="8" w:space="0" w:color="000000"/>
            </w:tcBorders>
            <w:shd w:val="clear" w:color="auto" w:fill="auto"/>
            <w:vAlign w:val="center"/>
            <w:hideMark/>
          </w:tcPr>
          <w:p w14:paraId="175F7B39" w14:textId="77777777" w:rsidR="00DE08D8" w:rsidRPr="003A09AA" w:rsidRDefault="00DE08D8" w:rsidP="00DE08D8">
            <w:pPr>
              <w:ind w:left="0"/>
              <w:rPr>
                <w:rFonts w:ascii="Bookman Old Style" w:hAnsi="Bookman Old Style"/>
                <w:b/>
                <w:bCs/>
                <w:color w:val="000000"/>
                <w:sz w:val="20"/>
                <w:szCs w:val="20"/>
                <w:lang w:val="es-CO" w:eastAsia="es-CO"/>
              </w:rPr>
            </w:pPr>
            <w:r w:rsidRPr="003A09AA">
              <w:rPr>
                <w:rFonts w:ascii="Bookman Old Style" w:hAnsi="Bookman Old Style"/>
                <w:b/>
                <w:bCs/>
                <w:color w:val="000000"/>
                <w:sz w:val="20"/>
                <w:szCs w:val="20"/>
                <w:lang w:val="es-CO" w:eastAsia="es-CO"/>
              </w:rPr>
              <w:t> </w:t>
            </w:r>
            <w:r w:rsidRPr="003A09AA">
              <w:rPr>
                <w:noProof/>
                <w:lang w:val="es-CO" w:eastAsia="es-CO"/>
              </w:rPr>
              <w:drawing>
                <wp:inline distT="0" distB="0" distL="0" distR="0" wp14:anchorId="33720BA8" wp14:editId="3935E86D">
                  <wp:extent cx="1028700" cy="152400"/>
                  <wp:effectExtent l="0" t="0" r="0" b="0"/>
                  <wp:docPr id="60"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28700" cy="152400"/>
                          </a:xfrm>
                          <a:prstGeom prst="rect">
                            <a:avLst/>
                          </a:prstGeom>
                          <a:noFill/>
                          <a:ln>
                            <a:noFill/>
                          </a:ln>
                        </pic:spPr>
                      </pic:pic>
                    </a:graphicData>
                  </a:graphic>
                </wp:inline>
              </w:drawing>
            </w:r>
          </w:p>
        </w:tc>
        <w:tc>
          <w:tcPr>
            <w:tcW w:w="1111" w:type="pct"/>
            <w:tcBorders>
              <w:top w:val="nil"/>
              <w:left w:val="nil"/>
              <w:bottom w:val="single" w:sz="8" w:space="0" w:color="000000"/>
              <w:right w:val="single" w:sz="8" w:space="0" w:color="000000"/>
            </w:tcBorders>
            <w:shd w:val="clear" w:color="auto" w:fill="auto"/>
            <w:vAlign w:val="center"/>
          </w:tcPr>
          <w:p w14:paraId="4506F679" w14:textId="77777777" w:rsidR="00DE08D8" w:rsidRPr="00DE08D8" w:rsidRDefault="00DE08D8" w:rsidP="00CC4650">
            <w:pPr>
              <w:ind w:left="0"/>
              <w:jc w:val="center"/>
              <w:rPr>
                <w:rFonts w:ascii="Bookman Old Style" w:hAnsi="Bookman Old Style"/>
                <w:color w:val="000000"/>
                <w:sz w:val="22"/>
                <w:szCs w:val="22"/>
                <w:lang w:val="es-CO" w:eastAsia="es-CO"/>
              </w:rPr>
            </w:pPr>
            <w:r w:rsidRPr="00DE08D8">
              <w:rPr>
                <w:rFonts w:ascii="Bookman Old Style" w:hAnsi="Bookman Old Style"/>
                <w:color w:val="000000"/>
                <w:sz w:val="22"/>
                <w:szCs w:val="22"/>
              </w:rPr>
              <w:t>162.761.005</w:t>
            </w:r>
          </w:p>
        </w:tc>
        <w:tc>
          <w:tcPr>
            <w:tcW w:w="1111" w:type="pct"/>
            <w:tcBorders>
              <w:top w:val="nil"/>
              <w:left w:val="nil"/>
              <w:bottom w:val="single" w:sz="8" w:space="0" w:color="000000"/>
              <w:right w:val="single" w:sz="8" w:space="0" w:color="000000"/>
            </w:tcBorders>
            <w:shd w:val="clear" w:color="auto" w:fill="auto"/>
            <w:vAlign w:val="center"/>
          </w:tcPr>
          <w:p w14:paraId="372A65B6" w14:textId="77777777" w:rsidR="00DE08D8" w:rsidRPr="00DE08D8" w:rsidRDefault="00DE08D8" w:rsidP="00CC4650">
            <w:pPr>
              <w:ind w:left="0"/>
              <w:jc w:val="center"/>
              <w:rPr>
                <w:rFonts w:ascii="Bookman Old Style" w:hAnsi="Bookman Old Style"/>
                <w:color w:val="000000"/>
                <w:sz w:val="22"/>
                <w:szCs w:val="22"/>
              </w:rPr>
            </w:pPr>
            <w:r w:rsidRPr="00DE08D8">
              <w:rPr>
                <w:rFonts w:ascii="Bookman Old Style" w:hAnsi="Bookman Old Style"/>
                <w:color w:val="000000"/>
                <w:sz w:val="22"/>
                <w:szCs w:val="22"/>
              </w:rPr>
              <w:t>160.314.031</w:t>
            </w:r>
          </w:p>
        </w:tc>
        <w:tc>
          <w:tcPr>
            <w:tcW w:w="1111" w:type="pct"/>
            <w:tcBorders>
              <w:top w:val="nil"/>
              <w:left w:val="nil"/>
              <w:bottom w:val="single" w:sz="8" w:space="0" w:color="000000"/>
              <w:right w:val="single" w:sz="8" w:space="0" w:color="auto"/>
            </w:tcBorders>
            <w:shd w:val="clear" w:color="auto" w:fill="auto"/>
            <w:vAlign w:val="center"/>
          </w:tcPr>
          <w:p w14:paraId="708CC437" w14:textId="77777777" w:rsidR="00DE08D8" w:rsidRPr="00DE08D8" w:rsidRDefault="00DE08D8" w:rsidP="00CC4650">
            <w:pPr>
              <w:ind w:left="0"/>
              <w:jc w:val="center"/>
              <w:rPr>
                <w:rFonts w:ascii="Bookman Old Style" w:hAnsi="Bookman Old Style"/>
                <w:color w:val="000000"/>
                <w:sz w:val="22"/>
                <w:szCs w:val="22"/>
              </w:rPr>
            </w:pPr>
            <w:r w:rsidRPr="00DE08D8">
              <w:rPr>
                <w:rFonts w:ascii="Bookman Old Style" w:hAnsi="Bookman Old Style"/>
                <w:color w:val="000000"/>
                <w:sz w:val="22"/>
                <w:szCs w:val="22"/>
              </w:rPr>
              <w:t>178.198.95</w:t>
            </w:r>
            <w:r w:rsidR="00CC4650">
              <w:rPr>
                <w:rFonts w:ascii="Bookman Old Style" w:hAnsi="Bookman Old Style"/>
                <w:color w:val="000000"/>
                <w:sz w:val="22"/>
                <w:szCs w:val="22"/>
              </w:rPr>
              <w:t>6</w:t>
            </w:r>
          </w:p>
        </w:tc>
      </w:tr>
      <w:tr w:rsidR="00DE08D8" w:rsidRPr="003A09AA" w14:paraId="22DBE5EA" w14:textId="77777777" w:rsidTr="00DE08D8">
        <w:trPr>
          <w:trHeight w:val="315"/>
        </w:trPr>
        <w:tc>
          <w:tcPr>
            <w:tcW w:w="1668" w:type="pct"/>
            <w:tcBorders>
              <w:top w:val="nil"/>
              <w:left w:val="single" w:sz="8" w:space="0" w:color="auto"/>
              <w:bottom w:val="single" w:sz="8" w:space="0" w:color="000000"/>
              <w:right w:val="single" w:sz="8" w:space="0" w:color="000000"/>
            </w:tcBorders>
            <w:shd w:val="clear" w:color="auto" w:fill="auto"/>
            <w:vAlign w:val="center"/>
            <w:hideMark/>
          </w:tcPr>
          <w:p w14:paraId="1FB22CD4" w14:textId="77777777" w:rsidR="00DE08D8" w:rsidRPr="003A09AA" w:rsidRDefault="00DE08D8" w:rsidP="00DE08D8">
            <w:pPr>
              <w:ind w:left="0"/>
              <w:rPr>
                <w:rFonts w:ascii="Bookman Old Style" w:hAnsi="Bookman Old Style"/>
                <w:b/>
                <w:bCs/>
                <w:color w:val="000000"/>
                <w:sz w:val="20"/>
                <w:szCs w:val="20"/>
                <w:lang w:val="es-CO" w:eastAsia="es-CO"/>
              </w:rPr>
            </w:pPr>
            <w:r w:rsidRPr="003A09AA">
              <w:rPr>
                <w:rFonts w:ascii="Bookman Old Style" w:hAnsi="Bookman Old Style"/>
                <w:b/>
                <w:bCs/>
                <w:color w:val="000000"/>
                <w:sz w:val="20"/>
                <w:szCs w:val="20"/>
                <w:lang w:val="es-CO" w:eastAsia="es-CO"/>
              </w:rPr>
              <w:t> </w:t>
            </w:r>
            <w:r w:rsidRPr="003A09AA">
              <w:rPr>
                <w:noProof/>
                <w:lang w:val="es-CO" w:eastAsia="es-CO"/>
              </w:rPr>
              <w:drawing>
                <wp:inline distT="0" distB="0" distL="0" distR="0" wp14:anchorId="64226082" wp14:editId="15DD3CF0">
                  <wp:extent cx="1019175" cy="152400"/>
                  <wp:effectExtent l="0" t="0" r="0" b="0"/>
                  <wp:docPr id="61"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19175" cy="152400"/>
                          </a:xfrm>
                          <a:prstGeom prst="rect">
                            <a:avLst/>
                          </a:prstGeom>
                          <a:noFill/>
                          <a:ln>
                            <a:noFill/>
                          </a:ln>
                        </pic:spPr>
                      </pic:pic>
                    </a:graphicData>
                  </a:graphic>
                </wp:inline>
              </w:drawing>
            </w:r>
          </w:p>
        </w:tc>
        <w:tc>
          <w:tcPr>
            <w:tcW w:w="1111" w:type="pct"/>
            <w:tcBorders>
              <w:top w:val="nil"/>
              <w:left w:val="nil"/>
              <w:bottom w:val="single" w:sz="8" w:space="0" w:color="000000"/>
              <w:right w:val="single" w:sz="8" w:space="0" w:color="000000"/>
            </w:tcBorders>
            <w:shd w:val="clear" w:color="auto" w:fill="auto"/>
            <w:vAlign w:val="center"/>
          </w:tcPr>
          <w:p w14:paraId="116E75EB" w14:textId="77777777" w:rsidR="00DE08D8" w:rsidRPr="00DE08D8" w:rsidRDefault="00DE08D8" w:rsidP="00CC4650">
            <w:pPr>
              <w:ind w:left="0"/>
              <w:jc w:val="center"/>
              <w:rPr>
                <w:rFonts w:ascii="Bookman Old Style" w:hAnsi="Bookman Old Style"/>
                <w:color w:val="000000"/>
                <w:sz w:val="22"/>
                <w:szCs w:val="22"/>
              </w:rPr>
            </w:pPr>
            <w:r w:rsidRPr="00DE08D8">
              <w:rPr>
                <w:rFonts w:ascii="Bookman Old Style" w:hAnsi="Bookman Old Style"/>
                <w:color w:val="000000"/>
                <w:sz w:val="22"/>
                <w:szCs w:val="22"/>
              </w:rPr>
              <w:t>259.881.89</w:t>
            </w:r>
            <w:r w:rsidR="00CC4650">
              <w:rPr>
                <w:rFonts w:ascii="Bookman Old Style" w:hAnsi="Bookman Old Style"/>
                <w:color w:val="000000"/>
                <w:sz w:val="22"/>
                <w:szCs w:val="22"/>
              </w:rPr>
              <w:t>5</w:t>
            </w:r>
          </w:p>
        </w:tc>
        <w:tc>
          <w:tcPr>
            <w:tcW w:w="1111" w:type="pct"/>
            <w:tcBorders>
              <w:top w:val="nil"/>
              <w:left w:val="nil"/>
              <w:bottom w:val="single" w:sz="8" w:space="0" w:color="000000"/>
              <w:right w:val="single" w:sz="8" w:space="0" w:color="000000"/>
            </w:tcBorders>
            <w:shd w:val="clear" w:color="auto" w:fill="auto"/>
            <w:vAlign w:val="center"/>
          </w:tcPr>
          <w:p w14:paraId="55AE74FD" w14:textId="77777777" w:rsidR="00DE08D8" w:rsidRPr="00DE08D8" w:rsidRDefault="00DE08D8" w:rsidP="00CC4650">
            <w:pPr>
              <w:ind w:left="0"/>
              <w:jc w:val="center"/>
              <w:rPr>
                <w:rFonts w:ascii="Bookman Old Style" w:hAnsi="Bookman Old Style"/>
                <w:color w:val="000000"/>
                <w:sz w:val="22"/>
                <w:szCs w:val="22"/>
              </w:rPr>
            </w:pPr>
            <w:r w:rsidRPr="00DE08D8">
              <w:rPr>
                <w:rFonts w:ascii="Bookman Old Style" w:hAnsi="Bookman Old Style"/>
                <w:color w:val="000000"/>
                <w:sz w:val="22"/>
                <w:szCs w:val="22"/>
              </w:rPr>
              <w:t>255.974.790</w:t>
            </w:r>
          </w:p>
        </w:tc>
        <w:tc>
          <w:tcPr>
            <w:tcW w:w="1111" w:type="pct"/>
            <w:tcBorders>
              <w:top w:val="nil"/>
              <w:left w:val="nil"/>
              <w:bottom w:val="single" w:sz="8" w:space="0" w:color="000000"/>
              <w:right w:val="single" w:sz="8" w:space="0" w:color="auto"/>
            </w:tcBorders>
            <w:shd w:val="clear" w:color="auto" w:fill="auto"/>
            <w:vAlign w:val="center"/>
          </w:tcPr>
          <w:p w14:paraId="20CAE5BA" w14:textId="77777777" w:rsidR="00DE08D8" w:rsidRPr="00DE08D8" w:rsidRDefault="00DE08D8" w:rsidP="00CC4650">
            <w:pPr>
              <w:ind w:left="0"/>
              <w:jc w:val="center"/>
              <w:rPr>
                <w:rFonts w:ascii="Bookman Old Style" w:hAnsi="Bookman Old Style"/>
                <w:color w:val="000000"/>
                <w:sz w:val="22"/>
                <w:szCs w:val="22"/>
              </w:rPr>
            </w:pPr>
            <w:r w:rsidRPr="00DE08D8">
              <w:rPr>
                <w:rFonts w:ascii="Bookman Old Style" w:hAnsi="Bookman Old Style"/>
                <w:color w:val="000000"/>
                <w:sz w:val="22"/>
                <w:szCs w:val="22"/>
              </w:rPr>
              <w:t>284.531.803</w:t>
            </w:r>
          </w:p>
        </w:tc>
      </w:tr>
      <w:tr w:rsidR="00DE08D8" w:rsidRPr="003A09AA" w14:paraId="277F65D4" w14:textId="77777777" w:rsidTr="00DE08D8">
        <w:trPr>
          <w:trHeight w:val="315"/>
        </w:trPr>
        <w:tc>
          <w:tcPr>
            <w:tcW w:w="1668" w:type="pct"/>
            <w:tcBorders>
              <w:top w:val="nil"/>
              <w:left w:val="single" w:sz="8" w:space="0" w:color="auto"/>
              <w:bottom w:val="single" w:sz="8" w:space="0" w:color="000000"/>
              <w:right w:val="single" w:sz="8" w:space="0" w:color="000000"/>
            </w:tcBorders>
            <w:shd w:val="clear" w:color="auto" w:fill="auto"/>
            <w:vAlign w:val="center"/>
          </w:tcPr>
          <w:p w14:paraId="69101793" w14:textId="77777777" w:rsidR="00DE08D8" w:rsidRPr="006D0C6E" w:rsidRDefault="00DE08D8" w:rsidP="00DE08D8">
            <w:pPr>
              <w:ind w:left="67" w:firstLine="142"/>
              <w:rPr>
                <w:rFonts w:ascii="Bookman Old Style" w:hAnsi="Bookman Old Style"/>
                <w:b/>
                <w:bCs/>
                <w:color w:val="000000"/>
                <w:sz w:val="20"/>
                <w:szCs w:val="20"/>
                <w:lang w:val="es-CO" w:eastAsia="es-CO"/>
              </w:rPr>
            </w:pPr>
            <m:oMathPara>
              <m:oMathParaPr>
                <m:jc m:val="left"/>
              </m:oMathParaPr>
              <m:oMath>
                <m:r>
                  <m:rPr>
                    <m:sty m:val="b"/>
                  </m:rPr>
                  <w:rPr>
                    <w:rFonts w:ascii="Cambria Math" w:hAnsi="Cambria Math"/>
                    <w:color w:val="000000"/>
                    <w:sz w:val="20"/>
                    <w:szCs w:val="20"/>
                    <w:lang w:val="es-CO" w:eastAsia="es-CO"/>
                  </w:rPr>
                  <m:t>VP(Q</m:t>
                </m:r>
                <m:sSub>
                  <m:sSubPr>
                    <m:ctrlPr>
                      <w:rPr>
                        <w:rFonts w:ascii="Cambria Math" w:hAnsi="Cambria Math"/>
                        <w:b/>
                        <w:bCs/>
                        <w:color w:val="000000"/>
                        <w:sz w:val="20"/>
                        <w:szCs w:val="20"/>
                        <w:lang w:val="es-CO" w:eastAsia="es-CO"/>
                      </w:rPr>
                    </m:ctrlPr>
                  </m:sSubPr>
                  <m:e>
                    <m:d>
                      <m:dPr>
                        <m:ctrlPr>
                          <w:rPr>
                            <w:rFonts w:ascii="Cambria Math" w:hAnsi="Cambria Math"/>
                            <w:b/>
                            <w:bCs/>
                            <w:color w:val="000000"/>
                            <w:sz w:val="20"/>
                            <w:szCs w:val="20"/>
                            <w:lang w:val="es-CO" w:eastAsia="es-CO"/>
                          </w:rPr>
                        </m:ctrlPr>
                      </m:dPr>
                      <m:e>
                        <m:r>
                          <m:rPr>
                            <m:sty m:val="b"/>
                          </m:rPr>
                          <w:rPr>
                            <w:rFonts w:ascii="Cambria Math" w:hAnsi="Cambria Math"/>
                            <w:color w:val="000000"/>
                            <w:sz w:val="20"/>
                            <w:szCs w:val="20"/>
                            <w:lang w:val="es-CO" w:eastAsia="es-CO"/>
                          </w:rPr>
                          <m:t>PR</m:t>
                        </m:r>
                      </m:e>
                    </m:d>
                  </m:e>
                  <m:sub>
                    <m:r>
                      <m:rPr>
                        <m:sty m:val="b"/>
                      </m:rPr>
                      <w:rPr>
                        <w:rFonts w:ascii="Cambria Math" w:hAnsi="Cambria Math"/>
                        <w:color w:val="000000"/>
                        <w:sz w:val="20"/>
                        <w:szCs w:val="20"/>
                        <w:lang w:val="es-CO" w:eastAsia="es-CO"/>
                      </w:rPr>
                      <m:t>NoResRSk</m:t>
                    </m:r>
                  </m:sub>
                </m:sSub>
                <m:r>
                  <m:rPr>
                    <m:sty m:val="b"/>
                  </m:rPr>
                  <w:rPr>
                    <w:rFonts w:ascii="Cambria Math" w:hAnsi="Cambria Math"/>
                    <w:color w:val="000000"/>
                    <w:sz w:val="20"/>
                    <w:szCs w:val="20"/>
                    <w:lang w:val="es-CO" w:eastAsia="es-CO"/>
                  </w:rPr>
                  <m:t>+Q</m:t>
                </m:r>
                <m:sSub>
                  <m:sSubPr>
                    <m:ctrlPr>
                      <w:rPr>
                        <w:rFonts w:ascii="Cambria Math" w:hAnsi="Cambria Math"/>
                        <w:b/>
                        <w:bCs/>
                        <w:color w:val="000000"/>
                        <w:sz w:val="20"/>
                        <w:szCs w:val="20"/>
                        <w:lang w:val="es-CO" w:eastAsia="es-CO"/>
                      </w:rPr>
                    </m:ctrlPr>
                  </m:sSubPr>
                  <m:e>
                    <m:d>
                      <m:dPr>
                        <m:ctrlPr>
                          <w:rPr>
                            <w:rFonts w:ascii="Cambria Math" w:hAnsi="Cambria Math"/>
                            <w:b/>
                            <w:bCs/>
                            <w:color w:val="000000"/>
                            <w:sz w:val="20"/>
                            <w:szCs w:val="20"/>
                            <w:lang w:val="es-CO" w:eastAsia="es-CO"/>
                          </w:rPr>
                        </m:ctrlPr>
                      </m:dPr>
                      <m:e>
                        <m:r>
                          <m:rPr>
                            <m:sty m:val="b"/>
                          </m:rPr>
                          <w:rPr>
                            <w:rFonts w:ascii="Cambria Math" w:hAnsi="Cambria Math"/>
                            <w:color w:val="000000"/>
                            <w:sz w:val="20"/>
                            <w:szCs w:val="20"/>
                            <w:lang w:val="es-CO" w:eastAsia="es-CO"/>
                          </w:rPr>
                          <m:t>PR</m:t>
                        </m:r>
                      </m:e>
                    </m:d>
                  </m:e>
                  <m:sub>
                    <m:r>
                      <m:rPr>
                        <m:sty m:val="b"/>
                      </m:rPr>
                      <w:rPr>
                        <w:rFonts w:ascii="Cambria Math" w:hAnsi="Cambria Math"/>
                        <w:color w:val="000000"/>
                        <w:sz w:val="20"/>
                        <w:szCs w:val="20"/>
                        <w:lang w:val="es-CO" w:eastAsia="es-CO"/>
                      </w:rPr>
                      <m:t>Resk</m:t>
                    </m:r>
                  </m:sub>
                </m:sSub>
                <m:r>
                  <m:rPr>
                    <m:sty m:val="b"/>
                  </m:rPr>
                  <w:rPr>
                    <w:rFonts w:ascii="Cambria Math" w:hAnsi="Cambria Math"/>
                    <w:color w:val="000000"/>
                    <w:sz w:val="20"/>
                    <w:szCs w:val="20"/>
                    <w:lang w:val="es-CO" w:eastAsia="es-CO"/>
                  </w:rPr>
                  <m:t>)</m:t>
                </m:r>
              </m:oMath>
            </m:oMathPara>
          </w:p>
        </w:tc>
        <w:tc>
          <w:tcPr>
            <w:tcW w:w="1111" w:type="pct"/>
            <w:tcBorders>
              <w:top w:val="nil"/>
              <w:left w:val="nil"/>
              <w:bottom w:val="single" w:sz="8" w:space="0" w:color="000000"/>
              <w:right w:val="single" w:sz="8" w:space="0" w:color="000000"/>
            </w:tcBorders>
            <w:shd w:val="clear" w:color="auto" w:fill="auto"/>
            <w:vAlign w:val="center"/>
          </w:tcPr>
          <w:p w14:paraId="29654CE1" w14:textId="77777777" w:rsidR="00DE08D8" w:rsidRPr="00DE08D8" w:rsidRDefault="00CC4650" w:rsidP="00DE08D8">
            <w:pPr>
              <w:ind w:left="0"/>
              <w:jc w:val="center"/>
              <w:rPr>
                <w:rFonts w:ascii="Bookman Old Style" w:hAnsi="Bookman Old Style"/>
                <w:color w:val="000000"/>
                <w:sz w:val="22"/>
                <w:szCs w:val="22"/>
              </w:rPr>
            </w:pPr>
            <w:r>
              <w:rPr>
                <w:rFonts w:ascii="Bookman Old Style" w:hAnsi="Bookman Old Style"/>
                <w:color w:val="000000"/>
                <w:sz w:val="22"/>
                <w:szCs w:val="22"/>
              </w:rPr>
              <w:t>1.731.672</w:t>
            </w:r>
          </w:p>
        </w:tc>
        <w:tc>
          <w:tcPr>
            <w:tcW w:w="1111" w:type="pct"/>
            <w:tcBorders>
              <w:top w:val="nil"/>
              <w:left w:val="nil"/>
              <w:bottom w:val="single" w:sz="8" w:space="0" w:color="000000"/>
              <w:right w:val="single" w:sz="8" w:space="0" w:color="000000"/>
            </w:tcBorders>
            <w:shd w:val="clear" w:color="auto" w:fill="auto"/>
            <w:vAlign w:val="center"/>
          </w:tcPr>
          <w:p w14:paraId="2E430B7D" w14:textId="77777777" w:rsidR="00DE08D8" w:rsidRPr="00DE08D8" w:rsidRDefault="00DE08D8" w:rsidP="00CC4650">
            <w:pPr>
              <w:ind w:left="0"/>
              <w:jc w:val="center"/>
              <w:rPr>
                <w:rFonts w:ascii="Bookman Old Style" w:hAnsi="Bookman Old Style"/>
                <w:color w:val="000000"/>
                <w:sz w:val="22"/>
                <w:szCs w:val="22"/>
              </w:rPr>
            </w:pPr>
            <w:r w:rsidRPr="00DE08D8">
              <w:rPr>
                <w:rFonts w:ascii="Bookman Old Style" w:hAnsi="Bookman Old Style"/>
                <w:color w:val="000000"/>
                <w:sz w:val="22"/>
                <w:szCs w:val="22"/>
              </w:rPr>
              <w:t>1.704.8</w:t>
            </w:r>
            <w:r w:rsidR="00CC4650">
              <w:rPr>
                <w:rFonts w:ascii="Bookman Old Style" w:hAnsi="Bookman Old Style"/>
                <w:color w:val="000000"/>
                <w:sz w:val="22"/>
                <w:szCs w:val="22"/>
              </w:rPr>
              <w:t>30</w:t>
            </w:r>
          </w:p>
        </w:tc>
        <w:tc>
          <w:tcPr>
            <w:tcW w:w="1111" w:type="pct"/>
            <w:tcBorders>
              <w:top w:val="nil"/>
              <w:left w:val="nil"/>
              <w:bottom w:val="single" w:sz="8" w:space="0" w:color="000000"/>
              <w:right w:val="single" w:sz="8" w:space="0" w:color="auto"/>
            </w:tcBorders>
            <w:shd w:val="clear" w:color="auto" w:fill="auto"/>
            <w:vAlign w:val="center"/>
          </w:tcPr>
          <w:p w14:paraId="5D1C7347" w14:textId="77777777" w:rsidR="00DE08D8" w:rsidRPr="00DE08D8" w:rsidRDefault="00DE08D8" w:rsidP="00DE08D8">
            <w:pPr>
              <w:ind w:left="0"/>
              <w:jc w:val="center"/>
              <w:rPr>
                <w:rFonts w:ascii="Bookman Old Style" w:hAnsi="Bookman Old Style"/>
                <w:color w:val="000000"/>
                <w:sz w:val="22"/>
                <w:szCs w:val="22"/>
              </w:rPr>
            </w:pPr>
            <w:r w:rsidRPr="00DE08D8">
              <w:rPr>
                <w:rFonts w:ascii="Bookman Old Style" w:hAnsi="Bookman Old Style"/>
                <w:color w:val="000000"/>
                <w:sz w:val="22"/>
                <w:szCs w:val="22"/>
              </w:rPr>
              <w:t>1</w:t>
            </w:r>
            <w:r w:rsidR="00CC4650">
              <w:rPr>
                <w:rFonts w:ascii="Bookman Old Style" w:hAnsi="Bookman Old Style"/>
                <w:color w:val="000000"/>
                <w:sz w:val="22"/>
                <w:szCs w:val="22"/>
              </w:rPr>
              <w:t>.901.274</w:t>
            </w:r>
          </w:p>
        </w:tc>
      </w:tr>
      <w:tr w:rsidR="00DE08D8" w:rsidRPr="003A09AA" w14:paraId="75A749FF" w14:textId="77777777" w:rsidTr="00DE08D8">
        <w:trPr>
          <w:trHeight w:val="315"/>
        </w:trPr>
        <w:tc>
          <w:tcPr>
            <w:tcW w:w="1668" w:type="pct"/>
            <w:tcBorders>
              <w:top w:val="nil"/>
              <w:left w:val="single" w:sz="8" w:space="0" w:color="auto"/>
              <w:bottom w:val="single" w:sz="8" w:space="0" w:color="auto"/>
              <w:right w:val="single" w:sz="8" w:space="0" w:color="000000"/>
            </w:tcBorders>
            <w:shd w:val="clear" w:color="auto" w:fill="auto"/>
            <w:vAlign w:val="center"/>
            <w:hideMark/>
          </w:tcPr>
          <w:p w14:paraId="5D72333B" w14:textId="77777777" w:rsidR="00DE08D8" w:rsidRPr="003A09AA" w:rsidRDefault="00DE08D8" w:rsidP="00DE08D8">
            <w:pPr>
              <w:ind w:left="0"/>
              <w:rPr>
                <w:rFonts w:ascii="Bookman Old Style" w:hAnsi="Bookman Old Style"/>
                <w:b/>
                <w:bCs/>
                <w:color w:val="000000"/>
                <w:sz w:val="20"/>
                <w:szCs w:val="20"/>
                <w:lang w:val="es-CO" w:eastAsia="es-CO"/>
              </w:rPr>
            </w:pPr>
            <w:r w:rsidRPr="003A09AA">
              <w:rPr>
                <w:rFonts w:ascii="Bookman Old Style" w:hAnsi="Bookman Old Style"/>
                <w:b/>
                <w:bCs/>
                <w:color w:val="000000"/>
                <w:sz w:val="20"/>
                <w:szCs w:val="20"/>
                <w:lang w:val="es-CO" w:eastAsia="es-CO"/>
              </w:rPr>
              <w:t> </w:t>
            </w:r>
            <w:r w:rsidRPr="003A09AA">
              <w:rPr>
                <w:noProof/>
                <w:lang w:val="es-CO" w:eastAsia="es-CO"/>
              </w:rPr>
              <w:drawing>
                <wp:inline distT="0" distB="0" distL="0" distR="0" wp14:anchorId="63777144" wp14:editId="784132BD">
                  <wp:extent cx="742950" cy="152400"/>
                  <wp:effectExtent l="0" t="0" r="0" b="0"/>
                  <wp:docPr id="63"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42950" cy="152400"/>
                          </a:xfrm>
                          <a:prstGeom prst="rect">
                            <a:avLst/>
                          </a:prstGeom>
                          <a:noFill/>
                          <a:ln>
                            <a:noFill/>
                          </a:ln>
                        </pic:spPr>
                      </pic:pic>
                    </a:graphicData>
                  </a:graphic>
                </wp:inline>
              </w:drawing>
            </w:r>
          </w:p>
        </w:tc>
        <w:tc>
          <w:tcPr>
            <w:tcW w:w="1111" w:type="pct"/>
            <w:tcBorders>
              <w:top w:val="nil"/>
              <w:left w:val="nil"/>
              <w:bottom w:val="single" w:sz="8" w:space="0" w:color="auto"/>
              <w:right w:val="single" w:sz="8" w:space="0" w:color="000000"/>
            </w:tcBorders>
            <w:shd w:val="clear" w:color="auto" w:fill="auto"/>
            <w:vAlign w:val="center"/>
          </w:tcPr>
          <w:p w14:paraId="012447A3" w14:textId="77777777" w:rsidR="00DE08D8" w:rsidRPr="00DE08D8" w:rsidRDefault="00DE08D8" w:rsidP="00CC4650">
            <w:pPr>
              <w:ind w:left="0"/>
              <w:jc w:val="center"/>
              <w:rPr>
                <w:rFonts w:ascii="Bookman Old Style" w:hAnsi="Bookman Old Style"/>
                <w:color w:val="000000"/>
                <w:sz w:val="22"/>
                <w:szCs w:val="22"/>
              </w:rPr>
            </w:pPr>
            <w:r w:rsidRPr="00DE08D8">
              <w:rPr>
                <w:rFonts w:ascii="Bookman Old Style" w:hAnsi="Bookman Old Style"/>
                <w:color w:val="000000"/>
                <w:sz w:val="22"/>
                <w:szCs w:val="22"/>
              </w:rPr>
              <w:t>1.731.672</w:t>
            </w:r>
          </w:p>
        </w:tc>
        <w:tc>
          <w:tcPr>
            <w:tcW w:w="1111" w:type="pct"/>
            <w:tcBorders>
              <w:top w:val="nil"/>
              <w:left w:val="nil"/>
              <w:bottom w:val="single" w:sz="8" w:space="0" w:color="auto"/>
              <w:right w:val="single" w:sz="8" w:space="0" w:color="000000"/>
            </w:tcBorders>
            <w:shd w:val="clear" w:color="auto" w:fill="auto"/>
            <w:vAlign w:val="center"/>
          </w:tcPr>
          <w:p w14:paraId="67DCEC96" w14:textId="77777777" w:rsidR="00DE08D8" w:rsidRPr="00DE08D8" w:rsidRDefault="00DE08D8" w:rsidP="00CC4650">
            <w:pPr>
              <w:ind w:left="0"/>
              <w:jc w:val="center"/>
              <w:rPr>
                <w:rFonts w:ascii="Bookman Old Style" w:hAnsi="Bookman Old Style"/>
                <w:color w:val="000000"/>
                <w:sz w:val="22"/>
                <w:szCs w:val="22"/>
              </w:rPr>
            </w:pPr>
            <w:r w:rsidRPr="00DE08D8">
              <w:rPr>
                <w:rFonts w:ascii="Bookman Old Style" w:hAnsi="Bookman Old Style"/>
                <w:color w:val="000000"/>
                <w:sz w:val="22"/>
                <w:szCs w:val="22"/>
              </w:rPr>
              <w:t>1.704.8</w:t>
            </w:r>
            <w:r w:rsidR="00CC4650">
              <w:rPr>
                <w:rFonts w:ascii="Bookman Old Style" w:hAnsi="Bookman Old Style"/>
                <w:color w:val="000000"/>
                <w:sz w:val="22"/>
                <w:szCs w:val="22"/>
              </w:rPr>
              <w:t>30</w:t>
            </w:r>
          </w:p>
        </w:tc>
        <w:tc>
          <w:tcPr>
            <w:tcW w:w="1111" w:type="pct"/>
            <w:tcBorders>
              <w:top w:val="nil"/>
              <w:left w:val="nil"/>
              <w:bottom w:val="single" w:sz="8" w:space="0" w:color="auto"/>
              <w:right w:val="single" w:sz="8" w:space="0" w:color="auto"/>
            </w:tcBorders>
            <w:shd w:val="clear" w:color="auto" w:fill="auto"/>
            <w:vAlign w:val="center"/>
          </w:tcPr>
          <w:p w14:paraId="216D356D" w14:textId="77777777" w:rsidR="00DE08D8" w:rsidRPr="00DE08D8" w:rsidRDefault="00DE08D8" w:rsidP="00CC4650">
            <w:pPr>
              <w:ind w:left="0"/>
              <w:jc w:val="center"/>
              <w:rPr>
                <w:rFonts w:ascii="Bookman Old Style" w:hAnsi="Bookman Old Style"/>
                <w:color w:val="000000"/>
                <w:sz w:val="22"/>
                <w:szCs w:val="22"/>
              </w:rPr>
            </w:pPr>
            <w:r w:rsidRPr="00DE08D8">
              <w:rPr>
                <w:rFonts w:ascii="Bookman Old Style" w:hAnsi="Bookman Old Style"/>
                <w:color w:val="000000"/>
                <w:sz w:val="22"/>
                <w:szCs w:val="22"/>
              </w:rPr>
              <w:t>1.901.27</w:t>
            </w:r>
            <w:r w:rsidR="00CC4650">
              <w:rPr>
                <w:rFonts w:ascii="Bookman Old Style" w:hAnsi="Bookman Old Style"/>
                <w:color w:val="000000"/>
                <w:sz w:val="22"/>
                <w:szCs w:val="22"/>
              </w:rPr>
              <w:t>4</w:t>
            </w:r>
          </w:p>
        </w:tc>
      </w:tr>
    </w:tbl>
    <w:p w14:paraId="2DCEACB4" w14:textId="77777777" w:rsidR="003A09AA" w:rsidRDefault="00660F54" w:rsidP="0064635B">
      <w:pPr>
        <w:widowControl w:val="0"/>
        <w:adjustRightInd w:val="0"/>
        <w:spacing w:after="240"/>
        <w:ind w:left="0" w:right="23"/>
        <w:jc w:val="both"/>
        <w:rPr>
          <w:rFonts w:ascii="Bookman Old Style" w:hAnsi="Bookman Old Style" w:cs="Arial"/>
          <w:sz w:val="16"/>
        </w:rPr>
      </w:pPr>
      <w:r w:rsidRPr="007B0D3E">
        <w:rPr>
          <w:rFonts w:ascii="Bookman Old Style" w:hAnsi="Bookman Old Style" w:cs="Arial"/>
          <w:sz w:val="16"/>
        </w:rPr>
        <w:t xml:space="preserve">Cifras en pesos del 31 de </w:t>
      </w:r>
      <w:r>
        <w:rPr>
          <w:rFonts w:ascii="Bookman Old Style" w:hAnsi="Bookman Old Style" w:cs="Arial"/>
          <w:sz w:val="16"/>
        </w:rPr>
        <w:t>d</w:t>
      </w:r>
      <w:r w:rsidRPr="007B0D3E">
        <w:rPr>
          <w:rFonts w:ascii="Bookman Old Style" w:hAnsi="Bookman Old Style" w:cs="Arial"/>
          <w:sz w:val="16"/>
        </w:rPr>
        <w:t>iciembre de 201</w:t>
      </w:r>
      <w:r>
        <w:rPr>
          <w:rFonts w:ascii="Bookman Old Style" w:hAnsi="Bookman Old Style" w:cs="Arial"/>
          <w:sz w:val="16"/>
        </w:rPr>
        <w:t>6</w:t>
      </w:r>
    </w:p>
    <w:tbl>
      <w:tblPr>
        <w:tblW w:w="5000" w:type="pct"/>
        <w:tblCellMar>
          <w:left w:w="70" w:type="dxa"/>
          <w:right w:w="70" w:type="dxa"/>
        </w:tblCellMar>
        <w:tblLook w:val="04A0" w:firstRow="1" w:lastRow="0" w:firstColumn="1" w:lastColumn="0" w:noHBand="0" w:noVBand="1"/>
      </w:tblPr>
      <w:tblGrid>
        <w:gridCol w:w="2299"/>
        <w:gridCol w:w="2345"/>
        <w:gridCol w:w="2345"/>
        <w:gridCol w:w="2347"/>
      </w:tblGrid>
      <w:tr w:rsidR="003A09AA" w:rsidRPr="003A09AA" w14:paraId="42B015A4" w14:textId="77777777" w:rsidTr="007842C3">
        <w:trPr>
          <w:trHeight w:val="300"/>
          <w:tblHeader/>
        </w:trPr>
        <w:tc>
          <w:tcPr>
            <w:tcW w:w="5000" w:type="pct"/>
            <w:gridSpan w:val="4"/>
            <w:vMerge w:val="restart"/>
            <w:tcBorders>
              <w:top w:val="single" w:sz="8" w:space="0" w:color="auto"/>
              <w:left w:val="single" w:sz="8" w:space="0" w:color="auto"/>
              <w:bottom w:val="single" w:sz="8" w:space="0" w:color="000000"/>
              <w:right w:val="single" w:sz="8" w:space="0" w:color="000000"/>
            </w:tcBorders>
            <w:shd w:val="clear" w:color="000000" w:fill="D9D9D9"/>
            <w:vAlign w:val="center"/>
            <w:hideMark/>
          </w:tcPr>
          <w:p w14:paraId="6CC452F9" w14:textId="77777777" w:rsidR="003A09AA" w:rsidRPr="003A09AA" w:rsidRDefault="003A09AA" w:rsidP="003A09AA">
            <w:pPr>
              <w:ind w:left="0"/>
              <w:jc w:val="center"/>
              <w:rPr>
                <w:rFonts w:ascii="Bookman Old Style" w:hAnsi="Bookman Old Style"/>
                <w:b/>
                <w:bCs/>
                <w:color w:val="000000"/>
                <w:sz w:val="22"/>
                <w:szCs w:val="22"/>
                <w:lang w:val="es-CO" w:eastAsia="es-CO"/>
              </w:rPr>
            </w:pPr>
            <w:r w:rsidRPr="003A09AA">
              <w:rPr>
                <w:rFonts w:ascii="Bookman Old Style" w:hAnsi="Bookman Old Style"/>
                <w:b/>
                <w:bCs/>
                <w:color w:val="000000"/>
                <w:sz w:val="22"/>
                <w:szCs w:val="22"/>
                <w:lang w:eastAsia="es-CO"/>
              </w:rPr>
              <w:t>Usuarios Diferentes a los de Uso Residencial</w:t>
            </w:r>
          </w:p>
        </w:tc>
      </w:tr>
      <w:tr w:rsidR="003A09AA" w:rsidRPr="003A09AA" w14:paraId="0A7189E5" w14:textId="77777777" w:rsidTr="007842C3">
        <w:trPr>
          <w:trHeight w:val="258"/>
          <w:tblHeader/>
        </w:trPr>
        <w:tc>
          <w:tcPr>
            <w:tcW w:w="5000" w:type="pct"/>
            <w:gridSpan w:val="4"/>
            <w:vMerge/>
            <w:tcBorders>
              <w:top w:val="single" w:sz="8" w:space="0" w:color="auto"/>
              <w:left w:val="single" w:sz="8" w:space="0" w:color="auto"/>
              <w:bottom w:val="single" w:sz="8" w:space="0" w:color="000000"/>
              <w:right w:val="single" w:sz="8" w:space="0" w:color="000000"/>
            </w:tcBorders>
            <w:vAlign w:val="center"/>
            <w:hideMark/>
          </w:tcPr>
          <w:p w14:paraId="783AFFBA" w14:textId="77777777" w:rsidR="003A09AA" w:rsidRPr="003A09AA" w:rsidRDefault="003A09AA" w:rsidP="003A09AA">
            <w:pPr>
              <w:ind w:left="0"/>
              <w:rPr>
                <w:rFonts w:ascii="Bookman Old Style" w:hAnsi="Bookman Old Style"/>
                <w:b/>
                <w:bCs/>
                <w:color w:val="000000"/>
                <w:sz w:val="22"/>
                <w:szCs w:val="22"/>
                <w:lang w:val="es-CO" w:eastAsia="es-CO"/>
              </w:rPr>
            </w:pPr>
          </w:p>
        </w:tc>
      </w:tr>
      <w:tr w:rsidR="003A09AA" w:rsidRPr="003A09AA" w14:paraId="5FA01083" w14:textId="77777777" w:rsidTr="007842C3">
        <w:trPr>
          <w:trHeight w:val="315"/>
          <w:tblHeader/>
        </w:trPr>
        <w:tc>
          <w:tcPr>
            <w:tcW w:w="1231" w:type="pct"/>
            <w:vMerge w:val="restart"/>
            <w:tcBorders>
              <w:top w:val="nil"/>
              <w:left w:val="single" w:sz="8" w:space="0" w:color="auto"/>
              <w:bottom w:val="single" w:sz="8" w:space="0" w:color="000000"/>
              <w:right w:val="single" w:sz="8" w:space="0" w:color="000000"/>
            </w:tcBorders>
            <w:shd w:val="clear" w:color="000000" w:fill="D9D9D9"/>
            <w:vAlign w:val="center"/>
            <w:hideMark/>
          </w:tcPr>
          <w:p w14:paraId="40C3CB77" w14:textId="77777777" w:rsidR="003A09AA" w:rsidRPr="003A09AA" w:rsidRDefault="003A09AA" w:rsidP="003A09AA">
            <w:pPr>
              <w:ind w:left="0"/>
              <w:jc w:val="center"/>
              <w:rPr>
                <w:rFonts w:ascii="Bookman Old Style" w:hAnsi="Bookman Old Style"/>
                <w:b/>
                <w:bCs/>
                <w:color w:val="000000"/>
                <w:sz w:val="22"/>
                <w:szCs w:val="22"/>
                <w:lang w:val="es-CO" w:eastAsia="es-CO"/>
              </w:rPr>
            </w:pPr>
            <w:r w:rsidRPr="003A09AA">
              <w:rPr>
                <w:rFonts w:ascii="Bookman Old Style" w:hAnsi="Bookman Old Style" w:cs="Arial"/>
                <w:b/>
                <w:bCs/>
                <w:color w:val="000000"/>
                <w:sz w:val="22"/>
                <w:szCs w:val="22"/>
                <w:lang w:eastAsia="es-CO"/>
              </w:rPr>
              <w:t>Variable</w:t>
            </w:r>
          </w:p>
        </w:tc>
        <w:tc>
          <w:tcPr>
            <w:tcW w:w="3769" w:type="pct"/>
            <w:gridSpan w:val="3"/>
            <w:tcBorders>
              <w:top w:val="single" w:sz="8" w:space="0" w:color="000000"/>
              <w:left w:val="nil"/>
              <w:bottom w:val="single" w:sz="8" w:space="0" w:color="000000"/>
              <w:right w:val="single" w:sz="8" w:space="0" w:color="000000"/>
            </w:tcBorders>
            <w:shd w:val="clear" w:color="000000" w:fill="D9D9D9"/>
            <w:vAlign w:val="center"/>
            <w:hideMark/>
          </w:tcPr>
          <w:p w14:paraId="326173B1" w14:textId="77777777" w:rsidR="003A09AA" w:rsidRPr="003A09AA" w:rsidRDefault="003A09AA" w:rsidP="003A09AA">
            <w:pPr>
              <w:ind w:left="0"/>
              <w:jc w:val="center"/>
              <w:rPr>
                <w:rFonts w:ascii="Bookman Old Style" w:hAnsi="Bookman Old Style"/>
                <w:b/>
                <w:bCs/>
                <w:color w:val="000000"/>
                <w:sz w:val="22"/>
                <w:szCs w:val="22"/>
                <w:lang w:val="es-CO" w:eastAsia="es-CO"/>
              </w:rPr>
            </w:pPr>
            <w:r w:rsidRPr="003A09AA">
              <w:rPr>
                <w:rFonts w:ascii="Bookman Old Style" w:hAnsi="Bookman Old Style" w:cs="Arial"/>
                <w:b/>
                <w:bCs/>
                <w:color w:val="000000"/>
                <w:sz w:val="22"/>
                <w:szCs w:val="22"/>
                <w:lang w:eastAsia="es-CO"/>
              </w:rPr>
              <w:t>AÑO</w:t>
            </w:r>
          </w:p>
        </w:tc>
      </w:tr>
      <w:tr w:rsidR="00B808E9" w:rsidRPr="003A09AA" w14:paraId="57397354" w14:textId="77777777" w:rsidTr="00CA7FAB">
        <w:trPr>
          <w:trHeight w:val="293"/>
          <w:tblHeader/>
        </w:trPr>
        <w:tc>
          <w:tcPr>
            <w:tcW w:w="1231" w:type="pct"/>
            <w:vMerge/>
            <w:tcBorders>
              <w:top w:val="nil"/>
              <w:left w:val="single" w:sz="8" w:space="0" w:color="auto"/>
              <w:bottom w:val="single" w:sz="8" w:space="0" w:color="000000"/>
              <w:right w:val="single" w:sz="8" w:space="0" w:color="000000"/>
            </w:tcBorders>
            <w:vAlign w:val="center"/>
            <w:hideMark/>
          </w:tcPr>
          <w:p w14:paraId="1AA648CF" w14:textId="77777777" w:rsidR="003A09AA" w:rsidRPr="003A09AA" w:rsidRDefault="003A09AA" w:rsidP="003A09AA">
            <w:pPr>
              <w:ind w:left="0"/>
              <w:rPr>
                <w:rFonts w:ascii="Bookman Old Style" w:hAnsi="Bookman Old Style"/>
                <w:b/>
                <w:bCs/>
                <w:color w:val="000000"/>
                <w:sz w:val="22"/>
                <w:szCs w:val="22"/>
                <w:lang w:val="es-CO" w:eastAsia="es-CO"/>
              </w:rPr>
            </w:pPr>
          </w:p>
        </w:tc>
        <w:tc>
          <w:tcPr>
            <w:tcW w:w="1256" w:type="pct"/>
            <w:tcBorders>
              <w:top w:val="nil"/>
              <w:left w:val="nil"/>
              <w:bottom w:val="single" w:sz="8" w:space="0" w:color="000000"/>
              <w:right w:val="single" w:sz="8" w:space="0" w:color="000000"/>
            </w:tcBorders>
            <w:shd w:val="clear" w:color="000000" w:fill="D9D9D9"/>
            <w:vAlign w:val="center"/>
            <w:hideMark/>
          </w:tcPr>
          <w:p w14:paraId="7843F128" w14:textId="77777777" w:rsidR="003A09AA" w:rsidRPr="003A09AA" w:rsidRDefault="003A09AA" w:rsidP="003A09AA">
            <w:pPr>
              <w:ind w:left="0"/>
              <w:jc w:val="center"/>
              <w:rPr>
                <w:rFonts w:ascii="Bookman Old Style" w:hAnsi="Bookman Old Style"/>
                <w:b/>
                <w:bCs/>
                <w:color w:val="000000"/>
                <w:sz w:val="22"/>
                <w:szCs w:val="22"/>
                <w:lang w:val="es-CO" w:eastAsia="es-CO"/>
              </w:rPr>
            </w:pPr>
            <w:r w:rsidRPr="003A09AA">
              <w:rPr>
                <w:rFonts w:ascii="Bookman Old Style" w:hAnsi="Bookman Old Style" w:cs="Arial"/>
                <w:b/>
                <w:bCs/>
                <w:color w:val="000000"/>
                <w:sz w:val="22"/>
                <w:szCs w:val="22"/>
                <w:lang w:eastAsia="es-CO"/>
              </w:rPr>
              <w:t>2017</w:t>
            </w:r>
          </w:p>
        </w:tc>
        <w:tc>
          <w:tcPr>
            <w:tcW w:w="1256" w:type="pct"/>
            <w:tcBorders>
              <w:top w:val="nil"/>
              <w:left w:val="nil"/>
              <w:bottom w:val="single" w:sz="8" w:space="0" w:color="000000"/>
              <w:right w:val="single" w:sz="8" w:space="0" w:color="000000"/>
            </w:tcBorders>
            <w:shd w:val="clear" w:color="000000" w:fill="D9D9D9"/>
            <w:vAlign w:val="center"/>
            <w:hideMark/>
          </w:tcPr>
          <w:p w14:paraId="61878211" w14:textId="77777777" w:rsidR="003A09AA" w:rsidRPr="003A09AA" w:rsidRDefault="003A09AA" w:rsidP="003A09AA">
            <w:pPr>
              <w:ind w:left="0"/>
              <w:jc w:val="center"/>
              <w:rPr>
                <w:rFonts w:ascii="Bookman Old Style" w:hAnsi="Bookman Old Style"/>
                <w:b/>
                <w:bCs/>
                <w:color w:val="000000"/>
                <w:sz w:val="22"/>
                <w:szCs w:val="22"/>
                <w:lang w:val="es-CO" w:eastAsia="es-CO"/>
              </w:rPr>
            </w:pPr>
            <w:r w:rsidRPr="003A09AA">
              <w:rPr>
                <w:rFonts w:ascii="Bookman Old Style" w:hAnsi="Bookman Old Style" w:cs="Arial"/>
                <w:b/>
                <w:bCs/>
                <w:color w:val="000000"/>
                <w:sz w:val="22"/>
                <w:szCs w:val="22"/>
                <w:lang w:eastAsia="es-CO"/>
              </w:rPr>
              <w:t>2018</w:t>
            </w:r>
          </w:p>
        </w:tc>
        <w:tc>
          <w:tcPr>
            <w:tcW w:w="1257" w:type="pct"/>
            <w:tcBorders>
              <w:top w:val="nil"/>
              <w:left w:val="nil"/>
              <w:bottom w:val="single" w:sz="8" w:space="0" w:color="000000"/>
              <w:right w:val="single" w:sz="8" w:space="0" w:color="auto"/>
            </w:tcBorders>
            <w:shd w:val="clear" w:color="000000" w:fill="D9D9D9"/>
            <w:vAlign w:val="center"/>
            <w:hideMark/>
          </w:tcPr>
          <w:p w14:paraId="2695ADCE" w14:textId="77777777" w:rsidR="003A09AA" w:rsidRPr="003A09AA" w:rsidRDefault="003A09AA" w:rsidP="003A09AA">
            <w:pPr>
              <w:ind w:left="0"/>
              <w:jc w:val="center"/>
              <w:rPr>
                <w:rFonts w:ascii="Bookman Old Style" w:hAnsi="Bookman Old Style"/>
                <w:b/>
                <w:bCs/>
                <w:color w:val="000000"/>
                <w:sz w:val="22"/>
                <w:szCs w:val="22"/>
                <w:lang w:val="es-CO" w:eastAsia="es-CO"/>
              </w:rPr>
            </w:pPr>
            <w:r w:rsidRPr="003A09AA">
              <w:rPr>
                <w:rFonts w:ascii="Bookman Old Style" w:hAnsi="Bookman Old Style" w:cs="Arial"/>
                <w:b/>
                <w:bCs/>
                <w:color w:val="000000"/>
                <w:sz w:val="22"/>
                <w:szCs w:val="22"/>
                <w:lang w:eastAsia="es-CO"/>
              </w:rPr>
              <w:t>2019-2020-2021</w:t>
            </w:r>
          </w:p>
        </w:tc>
      </w:tr>
      <w:tr w:rsidR="00DE08D8" w:rsidRPr="003A09AA" w14:paraId="4B73E500" w14:textId="77777777" w:rsidTr="006D0C6E">
        <w:trPr>
          <w:trHeight w:val="315"/>
        </w:trPr>
        <w:tc>
          <w:tcPr>
            <w:tcW w:w="1231" w:type="pct"/>
            <w:tcBorders>
              <w:top w:val="nil"/>
              <w:left w:val="single" w:sz="8" w:space="0" w:color="auto"/>
              <w:bottom w:val="single" w:sz="8" w:space="0" w:color="000000"/>
              <w:right w:val="single" w:sz="8" w:space="0" w:color="000000"/>
            </w:tcBorders>
            <w:shd w:val="clear" w:color="auto" w:fill="auto"/>
            <w:hideMark/>
          </w:tcPr>
          <w:p w14:paraId="520A3FE5" w14:textId="77777777" w:rsidR="00DE08D8" w:rsidRPr="003A09AA" w:rsidRDefault="00DE08D8" w:rsidP="00DE08D8">
            <w:pPr>
              <w:ind w:left="0"/>
              <w:rPr>
                <w:rFonts w:ascii="Bookman Old Style" w:hAnsi="Bookman Old Style"/>
                <w:b/>
                <w:bCs/>
                <w:color w:val="000000"/>
                <w:sz w:val="20"/>
                <w:szCs w:val="20"/>
                <w:lang w:val="es-CO" w:eastAsia="es-CO"/>
              </w:rPr>
            </w:pPr>
            <w:r w:rsidRPr="003A09AA">
              <w:rPr>
                <w:rFonts w:ascii="Bookman Old Style" w:hAnsi="Bookman Old Style"/>
                <w:b/>
                <w:bCs/>
                <w:color w:val="000000"/>
                <w:sz w:val="20"/>
                <w:szCs w:val="20"/>
                <w:lang w:val="es-CO" w:eastAsia="es-CO"/>
              </w:rPr>
              <w:t> </w:t>
            </w:r>
            <w:r w:rsidRPr="003A09AA">
              <w:rPr>
                <w:noProof/>
                <w:lang w:val="es-CO" w:eastAsia="es-CO"/>
              </w:rPr>
              <w:drawing>
                <wp:inline distT="0" distB="0" distL="0" distR="0" wp14:anchorId="78447238" wp14:editId="74DECE65">
                  <wp:extent cx="752475" cy="152400"/>
                  <wp:effectExtent l="0" t="0" r="0" b="0"/>
                  <wp:docPr id="64"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52475" cy="152400"/>
                          </a:xfrm>
                          <a:prstGeom prst="rect">
                            <a:avLst/>
                          </a:prstGeom>
                          <a:noFill/>
                          <a:ln>
                            <a:noFill/>
                          </a:ln>
                        </pic:spPr>
                      </pic:pic>
                    </a:graphicData>
                  </a:graphic>
                </wp:inline>
              </w:drawing>
            </w:r>
          </w:p>
        </w:tc>
        <w:tc>
          <w:tcPr>
            <w:tcW w:w="1256" w:type="pct"/>
            <w:tcBorders>
              <w:top w:val="nil"/>
              <w:left w:val="nil"/>
              <w:bottom w:val="single" w:sz="8" w:space="0" w:color="000000"/>
              <w:right w:val="single" w:sz="8" w:space="0" w:color="000000"/>
            </w:tcBorders>
            <w:shd w:val="clear" w:color="auto" w:fill="auto"/>
            <w:vAlign w:val="center"/>
          </w:tcPr>
          <w:p w14:paraId="6E4220FC" w14:textId="77777777" w:rsidR="00DE08D8" w:rsidRPr="00DE08D8" w:rsidRDefault="00DE08D8" w:rsidP="00CC4650">
            <w:pPr>
              <w:ind w:left="0"/>
              <w:jc w:val="center"/>
              <w:rPr>
                <w:rFonts w:ascii="Bookman Old Style" w:hAnsi="Bookman Old Style"/>
                <w:color w:val="000000"/>
                <w:sz w:val="22"/>
                <w:szCs w:val="22"/>
                <w:lang w:val="es-CO" w:eastAsia="es-CO"/>
              </w:rPr>
            </w:pPr>
            <w:r w:rsidRPr="00DE08D8">
              <w:rPr>
                <w:rFonts w:ascii="Bookman Old Style" w:hAnsi="Bookman Old Style"/>
                <w:color w:val="000000"/>
                <w:sz w:val="22"/>
                <w:szCs w:val="22"/>
              </w:rPr>
              <w:t>162.761.005</w:t>
            </w:r>
          </w:p>
        </w:tc>
        <w:tc>
          <w:tcPr>
            <w:tcW w:w="1256" w:type="pct"/>
            <w:tcBorders>
              <w:top w:val="nil"/>
              <w:left w:val="nil"/>
              <w:bottom w:val="single" w:sz="8" w:space="0" w:color="000000"/>
              <w:right w:val="single" w:sz="8" w:space="0" w:color="000000"/>
            </w:tcBorders>
            <w:shd w:val="clear" w:color="auto" w:fill="auto"/>
            <w:vAlign w:val="center"/>
          </w:tcPr>
          <w:p w14:paraId="79F859DB" w14:textId="77777777" w:rsidR="00DE08D8" w:rsidRPr="00DE08D8" w:rsidRDefault="00DE08D8" w:rsidP="00CC4650">
            <w:pPr>
              <w:ind w:left="0"/>
              <w:jc w:val="center"/>
              <w:rPr>
                <w:rFonts w:ascii="Bookman Old Style" w:hAnsi="Bookman Old Style"/>
                <w:color w:val="000000"/>
                <w:sz w:val="22"/>
                <w:szCs w:val="22"/>
              </w:rPr>
            </w:pPr>
            <w:r w:rsidRPr="00DE08D8">
              <w:rPr>
                <w:rFonts w:ascii="Bookman Old Style" w:hAnsi="Bookman Old Style"/>
                <w:color w:val="000000"/>
                <w:sz w:val="22"/>
                <w:szCs w:val="22"/>
              </w:rPr>
              <w:t>160.314.031</w:t>
            </w:r>
          </w:p>
        </w:tc>
        <w:tc>
          <w:tcPr>
            <w:tcW w:w="1256" w:type="pct"/>
            <w:tcBorders>
              <w:top w:val="nil"/>
              <w:left w:val="nil"/>
              <w:bottom w:val="single" w:sz="8" w:space="0" w:color="000000"/>
              <w:right w:val="single" w:sz="8" w:space="0" w:color="auto"/>
            </w:tcBorders>
            <w:shd w:val="clear" w:color="auto" w:fill="auto"/>
            <w:vAlign w:val="center"/>
          </w:tcPr>
          <w:p w14:paraId="479C1F91" w14:textId="77777777" w:rsidR="00DE08D8" w:rsidRPr="00DE08D8" w:rsidRDefault="00DE08D8" w:rsidP="00CC4650">
            <w:pPr>
              <w:ind w:left="0"/>
              <w:jc w:val="center"/>
              <w:rPr>
                <w:rFonts w:ascii="Bookman Old Style" w:hAnsi="Bookman Old Style"/>
                <w:color w:val="000000"/>
                <w:sz w:val="22"/>
                <w:szCs w:val="22"/>
              </w:rPr>
            </w:pPr>
            <w:r w:rsidRPr="00DE08D8">
              <w:rPr>
                <w:rFonts w:ascii="Bookman Old Style" w:hAnsi="Bookman Old Style"/>
                <w:color w:val="000000"/>
                <w:sz w:val="22"/>
                <w:szCs w:val="22"/>
              </w:rPr>
              <w:t>178.198.95</w:t>
            </w:r>
            <w:r w:rsidR="00CC4650">
              <w:rPr>
                <w:rFonts w:ascii="Bookman Old Style" w:hAnsi="Bookman Old Style"/>
                <w:color w:val="000000"/>
                <w:sz w:val="22"/>
                <w:szCs w:val="22"/>
              </w:rPr>
              <w:t>6</w:t>
            </w:r>
          </w:p>
        </w:tc>
      </w:tr>
      <w:tr w:rsidR="00DE08D8" w:rsidRPr="003A09AA" w14:paraId="317E8C5F" w14:textId="77777777" w:rsidTr="00CA7FAB">
        <w:trPr>
          <w:trHeight w:val="315"/>
        </w:trPr>
        <w:tc>
          <w:tcPr>
            <w:tcW w:w="1231" w:type="pct"/>
            <w:tcBorders>
              <w:top w:val="nil"/>
              <w:left w:val="single" w:sz="8" w:space="0" w:color="auto"/>
              <w:bottom w:val="single" w:sz="8" w:space="0" w:color="000000"/>
              <w:right w:val="single" w:sz="8" w:space="0" w:color="000000"/>
            </w:tcBorders>
            <w:shd w:val="clear" w:color="auto" w:fill="auto"/>
            <w:hideMark/>
          </w:tcPr>
          <w:p w14:paraId="38251D59" w14:textId="77777777" w:rsidR="00DE08D8" w:rsidRPr="003A09AA" w:rsidRDefault="00DE08D8" w:rsidP="00DE08D8">
            <w:pPr>
              <w:ind w:left="0"/>
              <w:rPr>
                <w:rFonts w:ascii="Bookman Old Style" w:hAnsi="Bookman Old Style"/>
                <w:b/>
                <w:bCs/>
                <w:color w:val="000000"/>
                <w:sz w:val="20"/>
                <w:szCs w:val="20"/>
                <w:lang w:val="es-CO" w:eastAsia="es-CO"/>
              </w:rPr>
            </w:pPr>
            <w:r w:rsidRPr="003A09AA">
              <w:rPr>
                <w:rFonts w:ascii="Bookman Old Style" w:hAnsi="Bookman Old Style"/>
                <w:b/>
                <w:bCs/>
                <w:color w:val="000000"/>
                <w:sz w:val="20"/>
                <w:szCs w:val="20"/>
                <w:lang w:val="es-CO" w:eastAsia="es-CO"/>
              </w:rPr>
              <w:t> </w:t>
            </w:r>
            <w:r w:rsidRPr="003A09AA">
              <w:rPr>
                <w:noProof/>
                <w:lang w:val="es-CO" w:eastAsia="es-CO"/>
              </w:rPr>
              <w:drawing>
                <wp:inline distT="0" distB="0" distL="0" distR="0" wp14:anchorId="22A0E2DE" wp14:editId="112C20F7">
                  <wp:extent cx="1066800" cy="171450"/>
                  <wp:effectExtent l="0" t="0" r="0" b="0"/>
                  <wp:docPr id="65"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66800" cy="171450"/>
                          </a:xfrm>
                          <a:prstGeom prst="rect">
                            <a:avLst/>
                          </a:prstGeom>
                          <a:noFill/>
                          <a:ln>
                            <a:noFill/>
                          </a:ln>
                        </pic:spPr>
                      </pic:pic>
                    </a:graphicData>
                  </a:graphic>
                </wp:inline>
              </w:drawing>
            </w:r>
          </w:p>
        </w:tc>
        <w:tc>
          <w:tcPr>
            <w:tcW w:w="1256" w:type="pct"/>
            <w:tcBorders>
              <w:top w:val="nil"/>
              <w:left w:val="nil"/>
              <w:bottom w:val="single" w:sz="8" w:space="0" w:color="000000"/>
              <w:right w:val="single" w:sz="8" w:space="0" w:color="000000"/>
            </w:tcBorders>
            <w:shd w:val="clear" w:color="auto" w:fill="auto"/>
            <w:vAlign w:val="center"/>
          </w:tcPr>
          <w:p w14:paraId="02E3ABD6" w14:textId="77777777" w:rsidR="00DE08D8" w:rsidRPr="00DE08D8" w:rsidRDefault="00DE08D8" w:rsidP="00CC4650">
            <w:pPr>
              <w:ind w:left="0"/>
              <w:jc w:val="center"/>
              <w:rPr>
                <w:rFonts w:ascii="Bookman Old Style" w:hAnsi="Bookman Old Style"/>
                <w:color w:val="000000"/>
                <w:sz w:val="22"/>
                <w:szCs w:val="22"/>
              </w:rPr>
            </w:pPr>
            <w:r w:rsidRPr="00DE08D8">
              <w:rPr>
                <w:rFonts w:ascii="Bookman Old Style" w:hAnsi="Bookman Old Style"/>
                <w:color w:val="000000"/>
                <w:sz w:val="22"/>
                <w:szCs w:val="22"/>
              </w:rPr>
              <w:t>46.337.875</w:t>
            </w:r>
          </w:p>
        </w:tc>
        <w:tc>
          <w:tcPr>
            <w:tcW w:w="1256" w:type="pct"/>
            <w:tcBorders>
              <w:top w:val="nil"/>
              <w:left w:val="nil"/>
              <w:bottom w:val="single" w:sz="8" w:space="0" w:color="000000"/>
              <w:right w:val="single" w:sz="8" w:space="0" w:color="000000"/>
            </w:tcBorders>
            <w:shd w:val="clear" w:color="auto" w:fill="auto"/>
            <w:vAlign w:val="center"/>
          </w:tcPr>
          <w:p w14:paraId="7343F5AC" w14:textId="77777777" w:rsidR="00DE08D8" w:rsidRPr="00DE08D8" w:rsidRDefault="00DE08D8" w:rsidP="00CC4650">
            <w:pPr>
              <w:ind w:left="0"/>
              <w:jc w:val="center"/>
              <w:rPr>
                <w:rFonts w:ascii="Bookman Old Style" w:hAnsi="Bookman Old Style"/>
                <w:color w:val="000000"/>
                <w:sz w:val="22"/>
                <w:szCs w:val="22"/>
              </w:rPr>
            </w:pPr>
            <w:r w:rsidRPr="00DE08D8">
              <w:rPr>
                <w:rFonts w:ascii="Bookman Old Style" w:hAnsi="Bookman Old Style"/>
                <w:color w:val="000000"/>
                <w:sz w:val="22"/>
                <w:szCs w:val="22"/>
              </w:rPr>
              <w:t>45.641.254</w:t>
            </w:r>
          </w:p>
        </w:tc>
        <w:tc>
          <w:tcPr>
            <w:tcW w:w="1257" w:type="pct"/>
            <w:tcBorders>
              <w:top w:val="nil"/>
              <w:left w:val="nil"/>
              <w:bottom w:val="single" w:sz="8" w:space="0" w:color="000000"/>
              <w:right w:val="single" w:sz="8" w:space="0" w:color="auto"/>
            </w:tcBorders>
            <w:shd w:val="clear" w:color="auto" w:fill="auto"/>
            <w:vAlign w:val="center"/>
          </w:tcPr>
          <w:p w14:paraId="1134CBE3" w14:textId="77777777" w:rsidR="00DE08D8" w:rsidRPr="00DE08D8" w:rsidRDefault="00DE08D8" w:rsidP="00CC4650">
            <w:pPr>
              <w:ind w:left="0"/>
              <w:jc w:val="center"/>
              <w:rPr>
                <w:rFonts w:ascii="Bookman Old Style" w:hAnsi="Bookman Old Style"/>
                <w:color w:val="000000"/>
                <w:sz w:val="22"/>
                <w:szCs w:val="22"/>
              </w:rPr>
            </w:pPr>
            <w:r w:rsidRPr="00DE08D8">
              <w:rPr>
                <w:rFonts w:ascii="Bookman Old Style" w:hAnsi="Bookman Old Style"/>
                <w:color w:val="000000"/>
                <w:sz w:val="22"/>
                <w:szCs w:val="22"/>
              </w:rPr>
              <w:t>50.732.85</w:t>
            </w:r>
            <w:r w:rsidR="00CC4650">
              <w:rPr>
                <w:rFonts w:ascii="Bookman Old Style" w:hAnsi="Bookman Old Style"/>
                <w:color w:val="000000"/>
                <w:sz w:val="22"/>
                <w:szCs w:val="22"/>
              </w:rPr>
              <w:t>4</w:t>
            </w:r>
          </w:p>
        </w:tc>
      </w:tr>
      <w:tr w:rsidR="00DE08D8" w:rsidRPr="003A09AA" w14:paraId="79D5CD5B" w14:textId="77777777" w:rsidTr="00CA7FAB">
        <w:trPr>
          <w:trHeight w:val="315"/>
        </w:trPr>
        <w:tc>
          <w:tcPr>
            <w:tcW w:w="1231" w:type="pct"/>
            <w:tcBorders>
              <w:top w:val="nil"/>
              <w:left w:val="single" w:sz="8" w:space="0" w:color="auto"/>
              <w:bottom w:val="single" w:sz="8" w:space="0" w:color="000000"/>
              <w:right w:val="single" w:sz="8" w:space="0" w:color="000000"/>
            </w:tcBorders>
            <w:shd w:val="clear" w:color="auto" w:fill="auto"/>
            <w:hideMark/>
          </w:tcPr>
          <w:p w14:paraId="5EDBE83C" w14:textId="77777777" w:rsidR="00DE08D8" w:rsidRPr="003A09AA" w:rsidRDefault="00DE08D8" w:rsidP="00DE08D8">
            <w:pPr>
              <w:ind w:left="0"/>
              <w:rPr>
                <w:rFonts w:ascii="Bookman Old Style" w:hAnsi="Bookman Old Style"/>
                <w:b/>
                <w:bCs/>
                <w:color w:val="000000"/>
                <w:sz w:val="20"/>
                <w:szCs w:val="20"/>
                <w:lang w:val="es-CO" w:eastAsia="es-CO"/>
              </w:rPr>
            </w:pPr>
            <w:r w:rsidRPr="003A09AA">
              <w:rPr>
                <w:rFonts w:ascii="Bookman Old Style" w:hAnsi="Bookman Old Style"/>
                <w:b/>
                <w:bCs/>
                <w:color w:val="000000"/>
                <w:sz w:val="20"/>
                <w:szCs w:val="20"/>
                <w:lang w:val="es-CO" w:eastAsia="es-CO"/>
              </w:rPr>
              <w:t> </w:t>
            </w:r>
            <w:r w:rsidRPr="003A09AA">
              <w:rPr>
                <w:noProof/>
                <w:lang w:val="es-CO" w:eastAsia="es-CO"/>
              </w:rPr>
              <w:drawing>
                <wp:inline distT="0" distB="0" distL="0" distR="0" wp14:anchorId="64F94DB0" wp14:editId="4B264E5A">
                  <wp:extent cx="695325" cy="152400"/>
                  <wp:effectExtent l="0" t="0" r="0" b="0"/>
                  <wp:docPr id="66"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95325" cy="152400"/>
                          </a:xfrm>
                          <a:prstGeom prst="rect">
                            <a:avLst/>
                          </a:prstGeom>
                          <a:noFill/>
                          <a:ln>
                            <a:noFill/>
                          </a:ln>
                        </pic:spPr>
                      </pic:pic>
                    </a:graphicData>
                  </a:graphic>
                </wp:inline>
              </w:drawing>
            </w:r>
          </w:p>
        </w:tc>
        <w:tc>
          <w:tcPr>
            <w:tcW w:w="1256" w:type="pct"/>
            <w:tcBorders>
              <w:top w:val="nil"/>
              <w:left w:val="nil"/>
              <w:bottom w:val="single" w:sz="8" w:space="0" w:color="000000"/>
              <w:right w:val="single" w:sz="8" w:space="0" w:color="000000"/>
            </w:tcBorders>
            <w:shd w:val="clear" w:color="auto" w:fill="auto"/>
            <w:vAlign w:val="center"/>
          </w:tcPr>
          <w:p w14:paraId="356929D4" w14:textId="77777777" w:rsidR="00DE08D8" w:rsidRPr="00DE08D8" w:rsidRDefault="00DE08D8" w:rsidP="00CC4650">
            <w:pPr>
              <w:ind w:left="0"/>
              <w:jc w:val="center"/>
              <w:rPr>
                <w:rFonts w:ascii="Bookman Old Style" w:hAnsi="Bookman Old Style"/>
                <w:color w:val="000000"/>
                <w:sz w:val="22"/>
                <w:szCs w:val="22"/>
              </w:rPr>
            </w:pPr>
            <w:r w:rsidRPr="00DE08D8">
              <w:rPr>
                <w:rFonts w:ascii="Bookman Old Style" w:hAnsi="Bookman Old Style"/>
                <w:color w:val="000000"/>
                <w:sz w:val="22"/>
                <w:szCs w:val="22"/>
              </w:rPr>
              <w:t>1.731.672</w:t>
            </w:r>
          </w:p>
        </w:tc>
        <w:tc>
          <w:tcPr>
            <w:tcW w:w="1256" w:type="pct"/>
            <w:tcBorders>
              <w:top w:val="nil"/>
              <w:left w:val="nil"/>
              <w:bottom w:val="single" w:sz="8" w:space="0" w:color="000000"/>
              <w:right w:val="single" w:sz="8" w:space="0" w:color="000000"/>
            </w:tcBorders>
            <w:shd w:val="clear" w:color="auto" w:fill="auto"/>
            <w:vAlign w:val="center"/>
          </w:tcPr>
          <w:p w14:paraId="1E76704D" w14:textId="77777777" w:rsidR="00DE08D8" w:rsidRPr="00DE08D8" w:rsidRDefault="00DE08D8" w:rsidP="00CC4650">
            <w:pPr>
              <w:ind w:left="0"/>
              <w:jc w:val="center"/>
              <w:rPr>
                <w:rFonts w:ascii="Bookman Old Style" w:hAnsi="Bookman Old Style"/>
                <w:color w:val="000000"/>
                <w:sz w:val="22"/>
                <w:szCs w:val="22"/>
              </w:rPr>
            </w:pPr>
            <w:r w:rsidRPr="00DE08D8">
              <w:rPr>
                <w:rFonts w:ascii="Bookman Old Style" w:hAnsi="Bookman Old Style"/>
                <w:color w:val="000000"/>
                <w:sz w:val="22"/>
                <w:szCs w:val="22"/>
              </w:rPr>
              <w:t>1.704.8</w:t>
            </w:r>
            <w:r w:rsidR="00CC4650">
              <w:rPr>
                <w:rFonts w:ascii="Bookman Old Style" w:hAnsi="Bookman Old Style"/>
                <w:color w:val="000000"/>
                <w:sz w:val="22"/>
                <w:szCs w:val="22"/>
              </w:rPr>
              <w:t>30</w:t>
            </w:r>
          </w:p>
        </w:tc>
        <w:tc>
          <w:tcPr>
            <w:tcW w:w="1257" w:type="pct"/>
            <w:tcBorders>
              <w:top w:val="nil"/>
              <w:left w:val="nil"/>
              <w:bottom w:val="single" w:sz="8" w:space="0" w:color="000000"/>
              <w:right w:val="single" w:sz="8" w:space="0" w:color="auto"/>
            </w:tcBorders>
            <w:shd w:val="clear" w:color="auto" w:fill="auto"/>
            <w:vAlign w:val="center"/>
          </w:tcPr>
          <w:p w14:paraId="40BEFBFC" w14:textId="77777777" w:rsidR="00DE08D8" w:rsidRPr="00DE08D8" w:rsidRDefault="00DE08D8" w:rsidP="00CC4650">
            <w:pPr>
              <w:ind w:left="0"/>
              <w:jc w:val="center"/>
              <w:rPr>
                <w:rFonts w:ascii="Bookman Old Style" w:hAnsi="Bookman Old Style"/>
                <w:color w:val="000000"/>
                <w:sz w:val="22"/>
                <w:szCs w:val="22"/>
              </w:rPr>
            </w:pPr>
            <w:r w:rsidRPr="00DE08D8">
              <w:rPr>
                <w:rFonts w:ascii="Bookman Old Style" w:hAnsi="Bookman Old Style"/>
                <w:color w:val="000000"/>
                <w:sz w:val="22"/>
                <w:szCs w:val="22"/>
              </w:rPr>
              <w:t>1.901.27</w:t>
            </w:r>
            <w:r w:rsidR="00CC4650">
              <w:rPr>
                <w:rFonts w:ascii="Bookman Old Style" w:hAnsi="Bookman Old Style"/>
                <w:color w:val="000000"/>
                <w:sz w:val="22"/>
                <w:szCs w:val="22"/>
              </w:rPr>
              <w:t>4</w:t>
            </w:r>
          </w:p>
        </w:tc>
      </w:tr>
      <w:tr w:rsidR="00DE08D8" w:rsidRPr="003A09AA" w14:paraId="692A96A4" w14:textId="77777777" w:rsidTr="00CA7FAB">
        <w:trPr>
          <w:trHeight w:val="315"/>
        </w:trPr>
        <w:tc>
          <w:tcPr>
            <w:tcW w:w="1231" w:type="pct"/>
            <w:tcBorders>
              <w:top w:val="nil"/>
              <w:left w:val="single" w:sz="8" w:space="0" w:color="auto"/>
              <w:bottom w:val="single" w:sz="8" w:space="0" w:color="auto"/>
              <w:right w:val="single" w:sz="8" w:space="0" w:color="000000"/>
            </w:tcBorders>
            <w:shd w:val="clear" w:color="auto" w:fill="auto"/>
            <w:hideMark/>
          </w:tcPr>
          <w:p w14:paraId="1A3421F5" w14:textId="77777777" w:rsidR="00DE08D8" w:rsidRPr="003A09AA" w:rsidRDefault="00DE08D8" w:rsidP="00DE08D8">
            <w:pPr>
              <w:ind w:left="0"/>
              <w:rPr>
                <w:rFonts w:ascii="Bookman Old Style" w:hAnsi="Bookman Old Style"/>
                <w:b/>
                <w:bCs/>
                <w:color w:val="000000"/>
                <w:sz w:val="20"/>
                <w:szCs w:val="20"/>
                <w:lang w:val="es-CO" w:eastAsia="es-CO"/>
              </w:rPr>
            </w:pPr>
            <w:r w:rsidRPr="003A09AA">
              <w:rPr>
                <w:rFonts w:ascii="Bookman Old Style" w:hAnsi="Bookman Old Style"/>
                <w:b/>
                <w:bCs/>
                <w:color w:val="000000"/>
                <w:sz w:val="20"/>
                <w:szCs w:val="20"/>
                <w:lang w:val="es-CO" w:eastAsia="es-CO"/>
              </w:rPr>
              <w:t> </w:t>
            </w:r>
            <w:r w:rsidRPr="003A09AA">
              <w:rPr>
                <w:noProof/>
                <w:lang w:val="es-CO" w:eastAsia="es-CO"/>
              </w:rPr>
              <w:drawing>
                <wp:inline distT="0" distB="0" distL="0" distR="0" wp14:anchorId="17989E60" wp14:editId="55008DE2">
                  <wp:extent cx="838200" cy="152400"/>
                  <wp:effectExtent l="0" t="0" r="0" b="0"/>
                  <wp:docPr id="67"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38200" cy="152400"/>
                          </a:xfrm>
                          <a:prstGeom prst="rect">
                            <a:avLst/>
                          </a:prstGeom>
                          <a:noFill/>
                          <a:ln>
                            <a:noFill/>
                          </a:ln>
                        </pic:spPr>
                      </pic:pic>
                    </a:graphicData>
                  </a:graphic>
                </wp:inline>
              </w:drawing>
            </w:r>
          </w:p>
        </w:tc>
        <w:tc>
          <w:tcPr>
            <w:tcW w:w="1256" w:type="pct"/>
            <w:tcBorders>
              <w:top w:val="nil"/>
              <w:left w:val="nil"/>
              <w:bottom w:val="single" w:sz="8" w:space="0" w:color="auto"/>
              <w:right w:val="single" w:sz="8" w:space="0" w:color="000000"/>
            </w:tcBorders>
            <w:shd w:val="clear" w:color="auto" w:fill="auto"/>
            <w:vAlign w:val="center"/>
          </w:tcPr>
          <w:p w14:paraId="5D077E42" w14:textId="77777777" w:rsidR="00DE08D8" w:rsidRPr="00DE08D8" w:rsidRDefault="00DE08D8" w:rsidP="00CC4650">
            <w:pPr>
              <w:ind w:left="0"/>
              <w:jc w:val="center"/>
              <w:rPr>
                <w:rFonts w:ascii="Bookman Old Style" w:hAnsi="Bookman Old Style"/>
                <w:color w:val="000000"/>
                <w:sz w:val="22"/>
                <w:szCs w:val="22"/>
              </w:rPr>
            </w:pPr>
            <w:r w:rsidRPr="00DE08D8">
              <w:rPr>
                <w:rFonts w:ascii="Bookman Old Style" w:hAnsi="Bookman Old Style"/>
                <w:color w:val="000000"/>
                <w:sz w:val="22"/>
                <w:szCs w:val="22"/>
              </w:rPr>
              <w:t>1.422.90</w:t>
            </w:r>
            <w:r w:rsidR="00CC4650">
              <w:rPr>
                <w:rFonts w:ascii="Bookman Old Style" w:hAnsi="Bookman Old Style"/>
                <w:color w:val="000000"/>
                <w:sz w:val="22"/>
                <w:szCs w:val="22"/>
              </w:rPr>
              <w:t>9</w:t>
            </w:r>
          </w:p>
        </w:tc>
        <w:tc>
          <w:tcPr>
            <w:tcW w:w="1256" w:type="pct"/>
            <w:tcBorders>
              <w:top w:val="nil"/>
              <w:left w:val="nil"/>
              <w:bottom w:val="single" w:sz="8" w:space="0" w:color="auto"/>
              <w:right w:val="single" w:sz="8" w:space="0" w:color="000000"/>
            </w:tcBorders>
            <w:shd w:val="clear" w:color="auto" w:fill="auto"/>
            <w:vAlign w:val="center"/>
          </w:tcPr>
          <w:p w14:paraId="0383840B" w14:textId="77777777" w:rsidR="00DE08D8" w:rsidRPr="00DE08D8" w:rsidRDefault="00DE08D8" w:rsidP="00CC4650">
            <w:pPr>
              <w:ind w:left="0"/>
              <w:jc w:val="center"/>
              <w:rPr>
                <w:rFonts w:ascii="Bookman Old Style" w:hAnsi="Bookman Old Style"/>
                <w:color w:val="000000"/>
                <w:sz w:val="22"/>
                <w:szCs w:val="22"/>
              </w:rPr>
            </w:pPr>
            <w:r w:rsidRPr="00DE08D8">
              <w:rPr>
                <w:rFonts w:ascii="Bookman Old Style" w:hAnsi="Bookman Old Style"/>
                <w:color w:val="000000"/>
                <w:sz w:val="22"/>
                <w:szCs w:val="22"/>
              </w:rPr>
              <w:t>1.400.852</w:t>
            </w:r>
          </w:p>
        </w:tc>
        <w:tc>
          <w:tcPr>
            <w:tcW w:w="1257" w:type="pct"/>
            <w:tcBorders>
              <w:top w:val="nil"/>
              <w:left w:val="nil"/>
              <w:bottom w:val="single" w:sz="8" w:space="0" w:color="auto"/>
              <w:right w:val="single" w:sz="8" w:space="0" w:color="auto"/>
            </w:tcBorders>
            <w:shd w:val="clear" w:color="auto" w:fill="auto"/>
            <w:vAlign w:val="center"/>
          </w:tcPr>
          <w:p w14:paraId="676D5A35" w14:textId="77777777" w:rsidR="00DE08D8" w:rsidRPr="00DE08D8" w:rsidRDefault="00DE08D8" w:rsidP="00CC4650">
            <w:pPr>
              <w:ind w:left="0"/>
              <w:jc w:val="center"/>
              <w:rPr>
                <w:rFonts w:ascii="Bookman Old Style" w:hAnsi="Bookman Old Style"/>
                <w:color w:val="000000"/>
                <w:sz w:val="22"/>
                <w:szCs w:val="22"/>
              </w:rPr>
            </w:pPr>
            <w:r w:rsidRPr="00DE08D8">
              <w:rPr>
                <w:rFonts w:ascii="Bookman Old Style" w:hAnsi="Bookman Old Style"/>
                <w:color w:val="000000"/>
                <w:sz w:val="22"/>
                <w:szCs w:val="22"/>
              </w:rPr>
              <w:t>1.562.271</w:t>
            </w:r>
          </w:p>
        </w:tc>
      </w:tr>
    </w:tbl>
    <w:p w14:paraId="21E2074B" w14:textId="77777777" w:rsidR="00634642" w:rsidRPr="007B0D3E" w:rsidRDefault="00634642" w:rsidP="00634642">
      <w:pPr>
        <w:widowControl w:val="0"/>
        <w:adjustRightInd w:val="0"/>
        <w:ind w:left="0" w:right="20"/>
        <w:jc w:val="both"/>
        <w:rPr>
          <w:rFonts w:ascii="Bookman Old Style" w:hAnsi="Bookman Old Style" w:cs="Arial"/>
          <w:sz w:val="16"/>
        </w:rPr>
      </w:pPr>
      <w:r w:rsidRPr="007B0D3E">
        <w:rPr>
          <w:rFonts w:ascii="Bookman Old Style" w:hAnsi="Bookman Old Style" w:cs="Arial"/>
          <w:sz w:val="16"/>
        </w:rPr>
        <w:t xml:space="preserve">Cifras en pesos del 31 de </w:t>
      </w:r>
      <w:r w:rsidR="00BC4ED4">
        <w:rPr>
          <w:rFonts w:ascii="Bookman Old Style" w:hAnsi="Bookman Old Style" w:cs="Arial"/>
          <w:sz w:val="16"/>
        </w:rPr>
        <w:t>d</w:t>
      </w:r>
      <w:r w:rsidRPr="007B0D3E">
        <w:rPr>
          <w:rFonts w:ascii="Bookman Old Style" w:hAnsi="Bookman Old Style" w:cs="Arial"/>
          <w:sz w:val="16"/>
        </w:rPr>
        <w:t>iciembre de 201</w:t>
      </w:r>
      <w:r w:rsidR="00C72BA5">
        <w:rPr>
          <w:rFonts w:ascii="Bookman Old Style" w:hAnsi="Bookman Old Style" w:cs="Arial"/>
          <w:sz w:val="16"/>
        </w:rPr>
        <w:t>6</w:t>
      </w:r>
      <w:r w:rsidRPr="007B0D3E">
        <w:rPr>
          <w:rFonts w:ascii="Bookman Old Style" w:hAnsi="Bookman Old Style" w:cs="Arial"/>
          <w:sz w:val="16"/>
        </w:rPr>
        <w:t>.</w:t>
      </w:r>
    </w:p>
    <w:p w14:paraId="709805ED" w14:textId="77777777" w:rsidR="00CD602A" w:rsidRDefault="00CD602A" w:rsidP="00CD602A">
      <w:pPr>
        <w:spacing w:after="240"/>
        <w:ind w:left="0"/>
        <w:jc w:val="center"/>
        <w:rPr>
          <w:rFonts w:ascii="Bookman Old Style" w:hAnsi="Bookman Old Style" w:cs="Arial"/>
          <w:b/>
          <w:spacing w:val="80"/>
        </w:rPr>
      </w:pPr>
    </w:p>
    <w:p w14:paraId="773E896E" w14:textId="3AA4A683" w:rsidR="001870B7" w:rsidRDefault="001870B7" w:rsidP="00CD602A">
      <w:pPr>
        <w:spacing w:after="240"/>
        <w:ind w:left="0"/>
        <w:jc w:val="center"/>
        <w:rPr>
          <w:rFonts w:ascii="Bookman Old Style" w:hAnsi="Bookman Old Style" w:cs="Arial"/>
          <w:b/>
          <w:spacing w:val="80"/>
        </w:rPr>
      </w:pPr>
      <w:r w:rsidRPr="001954E9">
        <w:rPr>
          <w:rFonts w:ascii="Bookman Old Style" w:hAnsi="Bookman Old Style" w:cs="Arial"/>
          <w:b/>
          <w:spacing w:val="80"/>
        </w:rPr>
        <w:t>CAPÍTULOI.</w:t>
      </w:r>
    </w:p>
    <w:p w14:paraId="352B4237" w14:textId="77777777" w:rsidR="001870B7" w:rsidRPr="001954E9" w:rsidRDefault="001870B7" w:rsidP="0064635B">
      <w:pPr>
        <w:spacing w:before="240" w:after="240"/>
        <w:ind w:left="0"/>
        <w:jc w:val="center"/>
        <w:rPr>
          <w:rFonts w:ascii="Bookman Old Style" w:hAnsi="Bookman Old Style" w:cs="Arial"/>
          <w:b/>
          <w:spacing w:val="80"/>
        </w:rPr>
      </w:pPr>
      <w:r>
        <w:rPr>
          <w:rFonts w:ascii="Bookman Old Style" w:hAnsi="Bookman Old Style" w:cs="Arial"/>
          <w:b/>
          <w:spacing w:val="80"/>
        </w:rPr>
        <w:t>CARGOS DE DISTRIBUCIÓN TRANSITORIOS</w:t>
      </w:r>
    </w:p>
    <w:p w14:paraId="6C82DC40" w14:textId="77777777" w:rsidR="00CD602A" w:rsidRDefault="00CD602A" w:rsidP="00CD602A">
      <w:pPr>
        <w:widowControl w:val="0"/>
        <w:adjustRightInd w:val="0"/>
        <w:ind w:left="0" w:right="23"/>
        <w:jc w:val="both"/>
        <w:rPr>
          <w:rFonts w:ascii="Bookman Old Style" w:hAnsi="Bookman Old Style" w:cs="Arial"/>
          <w:b/>
        </w:rPr>
      </w:pPr>
    </w:p>
    <w:p w14:paraId="5797F831" w14:textId="7397283C" w:rsidR="00CE2259" w:rsidRDefault="00CE2259" w:rsidP="0064635B">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b/>
        </w:rPr>
        <w:t>ARTÍCULO 5. Cargo de distribución apl</w:t>
      </w:r>
      <w:r w:rsidR="006C5935">
        <w:rPr>
          <w:rFonts w:ascii="Bookman Old Style" w:hAnsi="Bookman Old Style" w:cs="Arial"/>
          <w:b/>
        </w:rPr>
        <w:t>icable a los U</w:t>
      </w:r>
      <w:r w:rsidRPr="001954E9">
        <w:rPr>
          <w:rFonts w:ascii="Bookman Old Style" w:hAnsi="Bookman Old Style" w:cs="Arial"/>
          <w:b/>
        </w:rPr>
        <w:t>suarios de Uso Residencial</w:t>
      </w:r>
      <w:r w:rsidR="006C5935">
        <w:rPr>
          <w:rFonts w:ascii="Bookman Old Style" w:hAnsi="Bookman Old Style" w:cs="Arial"/>
          <w:b/>
        </w:rPr>
        <w:t xml:space="preserve"> y a los Usuarios Diferentes a los de Uso Residencial</w:t>
      </w:r>
      <w:r w:rsidRPr="001954E9">
        <w:rPr>
          <w:rFonts w:ascii="Bookman Old Style" w:hAnsi="Bookman Old Style" w:cs="Arial"/>
          <w:b/>
        </w:rPr>
        <w:t>.</w:t>
      </w:r>
      <w:r w:rsidRPr="001954E9">
        <w:rPr>
          <w:rFonts w:ascii="Bookman Old Style" w:hAnsi="Bookman Old Style" w:cs="Arial"/>
        </w:rPr>
        <w:t xml:space="preserve"> A partir de la vigencia de la presente Resolución, el cargo de distribución aplicable a los usuarios de uso residencial</w:t>
      </w:r>
      <w:r w:rsidR="006C5935">
        <w:rPr>
          <w:rFonts w:ascii="Bookman Old Style" w:hAnsi="Bookman Old Style" w:cs="Arial"/>
        </w:rPr>
        <w:t xml:space="preserve"> y a los usuarios diferentes a los de uso residencial</w:t>
      </w:r>
      <w:r w:rsidRPr="001954E9">
        <w:rPr>
          <w:rFonts w:ascii="Bookman Old Style" w:hAnsi="Bookman Old Style" w:cs="Arial"/>
        </w:rPr>
        <w:t xml:space="preserve"> aplicable en el Mercado Relevante definido en el artículo 1°, para recuperar los costos de inversión y los gastos de AOM para la distribución domiciliaria de gas combustible por red se fija </w:t>
      </w:r>
      <w:r>
        <w:rPr>
          <w:rFonts w:ascii="Bookman Old Style" w:hAnsi="Bookman Old Style" w:cs="Arial"/>
        </w:rPr>
        <w:t xml:space="preserve">transitoriamente </w:t>
      </w:r>
      <w:r w:rsidRPr="001954E9">
        <w:rPr>
          <w:rFonts w:ascii="Bookman Old Style" w:hAnsi="Bookman Old Style" w:cs="Arial"/>
        </w:rPr>
        <w:t>de la siguiente manera:</w:t>
      </w:r>
    </w:p>
    <w:p w14:paraId="37004EF0" w14:textId="77777777" w:rsidR="00CD602A" w:rsidRPr="001954E9" w:rsidRDefault="00CD602A" w:rsidP="00CD602A">
      <w:pPr>
        <w:widowControl w:val="0"/>
        <w:adjustRightInd w:val="0"/>
        <w:ind w:left="0" w:right="23"/>
        <w:jc w:val="both"/>
        <w:rPr>
          <w:rFonts w:ascii="Bookman Old Style" w:hAnsi="Bookman Old Style" w:cs="Arial"/>
        </w:rPr>
      </w:pPr>
    </w:p>
    <w:tbl>
      <w:tblPr>
        <w:tblW w:w="9426" w:type="dxa"/>
        <w:tblInd w:w="70" w:type="dxa"/>
        <w:tblLayout w:type="fixed"/>
        <w:tblCellMar>
          <w:left w:w="70" w:type="dxa"/>
          <w:right w:w="70" w:type="dxa"/>
        </w:tblCellMar>
        <w:tblLook w:val="04A0" w:firstRow="1" w:lastRow="0" w:firstColumn="1" w:lastColumn="0" w:noHBand="0" w:noVBand="1"/>
      </w:tblPr>
      <w:tblGrid>
        <w:gridCol w:w="3686"/>
        <w:gridCol w:w="850"/>
        <w:gridCol w:w="1630"/>
        <w:gridCol w:w="1630"/>
        <w:gridCol w:w="1630"/>
      </w:tblGrid>
      <w:tr w:rsidR="009C510C" w:rsidRPr="009C510C" w14:paraId="74FF1E26" w14:textId="77777777" w:rsidTr="0051012A">
        <w:trPr>
          <w:trHeight w:val="330"/>
          <w:tblHeader/>
        </w:trPr>
        <w:tc>
          <w:tcPr>
            <w:tcW w:w="9426" w:type="dxa"/>
            <w:gridSpan w:val="5"/>
            <w:tcBorders>
              <w:top w:val="single" w:sz="8" w:space="0" w:color="auto"/>
              <w:left w:val="single" w:sz="8" w:space="0" w:color="auto"/>
              <w:bottom w:val="single" w:sz="8" w:space="0" w:color="auto"/>
              <w:right w:val="single" w:sz="8" w:space="0" w:color="000000"/>
            </w:tcBorders>
            <w:shd w:val="clear" w:color="000000" w:fill="BFBFBF"/>
            <w:noWrap/>
            <w:vAlign w:val="center"/>
            <w:hideMark/>
          </w:tcPr>
          <w:p w14:paraId="7C196330" w14:textId="77777777" w:rsidR="009C510C" w:rsidRPr="006C5935" w:rsidRDefault="006C5935" w:rsidP="009C510C">
            <w:pPr>
              <w:ind w:left="0"/>
              <w:jc w:val="center"/>
              <w:rPr>
                <w:rFonts w:ascii="Bookman Old Style" w:hAnsi="Bookman Old Style"/>
                <w:b/>
                <w:bCs/>
                <w:color w:val="000000"/>
                <w:sz w:val="22"/>
                <w:szCs w:val="22"/>
                <w:lang w:val="es-CO" w:eastAsia="es-CO"/>
              </w:rPr>
            </w:pPr>
            <w:r>
              <w:rPr>
                <w:rFonts w:ascii="Bookman Old Style" w:hAnsi="Bookman Old Style" w:cs="Arial"/>
                <w:b/>
                <w:bCs/>
                <w:color w:val="000000"/>
                <w:sz w:val="22"/>
                <w:szCs w:val="22"/>
                <w:lang w:eastAsia="es-CO"/>
              </w:rPr>
              <w:t>Usuarios de Uso Residencial y Usuarios Diferentes a los de Uso Residencial</w:t>
            </w:r>
          </w:p>
        </w:tc>
      </w:tr>
      <w:tr w:rsidR="009C510C" w:rsidRPr="009C510C" w14:paraId="39F1951E" w14:textId="77777777" w:rsidTr="00762EF6">
        <w:trPr>
          <w:trHeight w:val="349"/>
          <w:tblHeader/>
        </w:trPr>
        <w:tc>
          <w:tcPr>
            <w:tcW w:w="3686" w:type="dxa"/>
            <w:tcBorders>
              <w:top w:val="nil"/>
              <w:left w:val="single" w:sz="8" w:space="0" w:color="auto"/>
              <w:bottom w:val="single" w:sz="8" w:space="0" w:color="auto"/>
              <w:right w:val="nil"/>
            </w:tcBorders>
            <w:shd w:val="clear" w:color="000000" w:fill="BFBFBF"/>
            <w:noWrap/>
            <w:vAlign w:val="center"/>
            <w:hideMark/>
          </w:tcPr>
          <w:p w14:paraId="7A347F6D" w14:textId="77777777" w:rsidR="009C510C" w:rsidRPr="006C5935" w:rsidRDefault="009C510C" w:rsidP="009C510C">
            <w:pPr>
              <w:ind w:left="0"/>
              <w:jc w:val="center"/>
              <w:rPr>
                <w:rFonts w:ascii="Bookman Old Style" w:hAnsi="Bookman Old Style"/>
                <w:b/>
                <w:bCs/>
                <w:color w:val="000000"/>
                <w:sz w:val="22"/>
                <w:szCs w:val="22"/>
                <w:lang w:val="es-CO" w:eastAsia="es-CO"/>
              </w:rPr>
            </w:pPr>
            <w:r w:rsidRPr="006C5935">
              <w:rPr>
                <w:rFonts w:ascii="Bookman Old Style" w:hAnsi="Bookman Old Style"/>
                <w:b/>
                <w:bCs/>
                <w:color w:val="000000"/>
                <w:sz w:val="22"/>
                <w:szCs w:val="22"/>
                <w:lang w:val="es-ES_tradnl" w:eastAsia="es-CO"/>
              </w:rPr>
              <w:t>Componente</w:t>
            </w:r>
          </w:p>
        </w:tc>
        <w:tc>
          <w:tcPr>
            <w:tcW w:w="850" w:type="dxa"/>
            <w:tcBorders>
              <w:top w:val="nil"/>
              <w:left w:val="single" w:sz="8" w:space="0" w:color="auto"/>
              <w:bottom w:val="single" w:sz="8" w:space="0" w:color="auto"/>
              <w:right w:val="single" w:sz="8" w:space="0" w:color="auto"/>
            </w:tcBorders>
            <w:shd w:val="clear" w:color="000000" w:fill="BFBFBF"/>
            <w:vAlign w:val="center"/>
            <w:hideMark/>
          </w:tcPr>
          <w:p w14:paraId="4B0980E4" w14:textId="77777777" w:rsidR="009C510C" w:rsidRPr="006C5935" w:rsidRDefault="009C510C" w:rsidP="009C510C">
            <w:pPr>
              <w:ind w:left="0"/>
              <w:jc w:val="center"/>
              <w:rPr>
                <w:rFonts w:ascii="Bookman Old Style" w:hAnsi="Bookman Old Style"/>
                <w:b/>
                <w:bCs/>
                <w:color w:val="000000"/>
                <w:sz w:val="22"/>
                <w:szCs w:val="22"/>
                <w:lang w:val="es-CO" w:eastAsia="es-CO"/>
              </w:rPr>
            </w:pPr>
            <w:r w:rsidRPr="006C5935">
              <w:rPr>
                <w:rFonts w:ascii="Bookman Old Style" w:hAnsi="Bookman Old Style" w:cs="Arial"/>
                <w:b/>
                <w:bCs/>
                <w:color w:val="000000"/>
                <w:sz w:val="22"/>
                <w:szCs w:val="22"/>
                <w:lang w:eastAsia="es-CO"/>
              </w:rPr>
              <w:t> </w:t>
            </w:r>
          </w:p>
        </w:tc>
        <w:tc>
          <w:tcPr>
            <w:tcW w:w="1630" w:type="dxa"/>
            <w:tcBorders>
              <w:top w:val="nil"/>
              <w:left w:val="nil"/>
              <w:bottom w:val="single" w:sz="8" w:space="0" w:color="auto"/>
              <w:right w:val="single" w:sz="8" w:space="0" w:color="auto"/>
            </w:tcBorders>
            <w:shd w:val="clear" w:color="000000" w:fill="BFBFBF"/>
            <w:vAlign w:val="center"/>
            <w:hideMark/>
          </w:tcPr>
          <w:p w14:paraId="46A29441" w14:textId="77777777" w:rsidR="009C510C" w:rsidRPr="006C5935" w:rsidRDefault="009C510C" w:rsidP="009C510C">
            <w:pPr>
              <w:ind w:left="0"/>
              <w:jc w:val="center"/>
              <w:rPr>
                <w:rFonts w:ascii="Bookman Old Style" w:hAnsi="Bookman Old Style"/>
                <w:b/>
                <w:bCs/>
                <w:color w:val="000000"/>
                <w:sz w:val="22"/>
                <w:szCs w:val="22"/>
                <w:lang w:val="es-CO" w:eastAsia="es-CO"/>
              </w:rPr>
            </w:pPr>
            <w:r w:rsidRPr="006C5935">
              <w:rPr>
                <w:rFonts w:ascii="Bookman Old Style" w:hAnsi="Bookman Old Style"/>
                <w:b/>
                <w:bCs/>
                <w:color w:val="000000"/>
                <w:sz w:val="22"/>
                <w:szCs w:val="22"/>
                <w:lang w:eastAsia="es-CO"/>
              </w:rPr>
              <w:t>2017</w:t>
            </w:r>
          </w:p>
        </w:tc>
        <w:tc>
          <w:tcPr>
            <w:tcW w:w="1630" w:type="dxa"/>
            <w:tcBorders>
              <w:top w:val="nil"/>
              <w:left w:val="nil"/>
              <w:bottom w:val="single" w:sz="8" w:space="0" w:color="auto"/>
              <w:right w:val="single" w:sz="8" w:space="0" w:color="auto"/>
            </w:tcBorders>
            <w:shd w:val="clear" w:color="000000" w:fill="BFBFBF"/>
            <w:vAlign w:val="center"/>
            <w:hideMark/>
          </w:tcPr>
          <w:p w14:paraId="661E4AE4" w14:textId="77777777" w:rsidR="009C510C" w:rsidRPr="006C5935" w:rsidRDefault="009C510C" w:rsidP="009C510C">
            <w:pPr>
              <w:ind w:left="0"/>
              <w:jc w:val="center"/>
              <w:rPr>
                <w:rFonts w:ascii="Bookman Old Style" w:hAnsi="Bookman Old Style"/>
                <w:b/>
                <w:bCs/>
                <w:color w:val="000000"/>
                <w:sz w:val="22"/>
                <w:szCs w:val="22"/>
                <w:lang w:val="es-CO" w:eastAsia="es-CO"/>
              </w:rPr>
            </w:pPr>
            <w:r w:rsidRPr="006C5935">
              <w:rPr>
                <w:rFonts w:ascii="Bookman Old Style" w:hAnsi="Bookman Old Style"/>
                <w:b/>
                <w:bCs/>
                <w:color w:val="000000"/>
                <w:sz w:val="22"/>
                <w:szCs w:val="22"/>
                <w:lang w:eastAsia="es-CO"/>
              </w:rPr>
              <w:t>2018</w:t>
            </w:r>
          </w:p>
        </w:tc>
        <w:tc>
          <w:tcPr>
            <w:tcW w:w="1630" w:type="dxa"/>
            <w:tcBorders>
              <w:top w:val="nil"/>
              <w:left w:val="nil"/>
              <w:bottom w:val="single" w:sz="8" w:space="0" w:color="auto"/>
              <w:right w:val="single" w:sz="8" w:space="0" w:color="auto"/>
            </w:tcBorders>
            <w:shd w:val="clear" w:color="000000" w:fill="BFBFBF"/>
            <w:vAlign w:val="center"/>
            <w:hideMark/>
          </w:tcPr>
          <w:p w14:paraId="332BFF65" w14:textId="77777777" w:rsidR="009C510C" w:rsidRPr="006C5935" w:rsidRDefault="009C510C" w:rsidP="009C510C">
            <w:pPr>
              <w:ind w:left="0"/>
              <w:jc w:val="center"/>
              <w:rPr>
                <w:rFonts w:ascii="Bookman Old Style" w:hAnsi="Bookman Old Style"/>
                <w:b/>
                <w:bCs/>
                <w:color w:val="000000"/>
                <w:sz w:val="22"/>
                <w:szCs w:val="22"/>
                <w:lang w:val="es-CO" w:eastAsia="es-CO"/>
              </w:rPr>
            </w:pPr>
            <w:r w:rsidRPr="006C5935">
              <w:rPr>
                <w:rFonts w:ascii="Bookman Old Style" w:hAnsi="Bookman Old Style" w:cs="Arial"/>
                <w:b/>
                <w:bCs/>
                <w:color w:val="000000"/>
                <w:sz w:val="22"/>
                <w:szCs w:val="22"/>
                <w:lang w:eastAsia="es-CO"/>
              </w:rPr>
              <w:t>2019-2020-2021</w:t>
            </w:r>
          </w:p>
        </w:tc>
      </w:tr>
      <w:tr w:rsidR="00040AB2" w:rsidRPr="009C510C" w14:paraId="136DC710" w14:textId="77777777" w:rsidTr="00762EF6">
        <w:trPr>
          <w:trHeight w:val="399"/>
        </w:trPr>
        <w:tc>
          <w:tcPr>
            <w:tcW w:w="3686" w:type="dxa"/>
            <w:tcBorders>
              <w:top w:val="single" w:sz="8" w:space="0" w:color="auto"/>
              <w:left w:val="single" w:sz="8" w:space="0" w:color="auto"/>
              <w:bottom w:val="single" w:sz="4" w:space="0" w:color="auto"/>
              <w:right w:val="nil"/>
            </w:tcBorders>
            <w:shd w:val="clear" w:color="auto" w:fill="auto"/>
            <w:noWrap/>
            <w:vAlign w:val="center"/>
          </w:tcPr>
          <w:p w14:paraId="03F2680F" w14:textId="77777777" w:rsidR="00040AB2" w:rsidRPr="006C5935" w:rsidRDefault="00040AB2" w:rsidP="00040AB2">
            <w:pPr>
              <w:ind w:left="0"/>
              <w:rPr>
                <w:rFonts w:ascii="Bookman Old Style" w:hAnsi="Bookman Old Style"/>
                <w:b/>
                <w:bCs/>
                <w:color w:val="000000"/>
                <w:sz w:val="22"/>
                <w:szCs w:val="22"/>
                <w:lang w:val="es-CO" w:eastAsia="es-CO"/>
              </w:rPr>
            </w:pPr>
            <w:r w:rsidRPr="006C5935">
              <w:rPr>
                <w:rFonts w:ascii="Bookman Old Style" w:hAnsi="Bookman Old Style"/>
                <w:b/>
                <w:bCs/>
                <w:color w:val="000000"/>
                <w:sz w:val="22"/>
                <w:szCs w:val="22"/>
                <w:lang w:val="es-ES_tradnl" w:eastAsia="es-CO"/>
              </w:rPr>
              <w:t>Cargo de distribución Total</w:t>
            </w:r>
          </w:p>
        </w:tc>
        <w:tc>
          <w:tcPr>
            <w:tcW w:w="850" w:type="dxa"/>
            <w:tcBorders>
              <w:top w:val="nil"/>
              <w:left w:val="single" w:sz="8" w:space="0" w:color="auto"/>
              <w:bottom w:val="single" w:sz="4" w:space="0" w:color="auto"/>
              <w:right w:val="single" w:sz="8" w:space="0" w:color="auto"/>
            </w:tcBorders>
            <w:shd w:val="clear" w:color="auto" w:fill="auto"/>
            <w:vAlign w:val="center"/>
            <w:hideMark/>
          </w:tcPr>
          <w:p w14:paraId="058EB7DB" w14:textId="77777777" w:rsidR="00040AB2" w:rsidRPr="006C5935" w:rsidRDefault="00040AB2" w:rsidP="00040AB2">
            <w:pPr>
              <w:ind w:left="0"/>
              <w:jc w:val="center"/>
              <w:rPr>
                <w:rFonts w:ascii="Bookman Old Style" w:hAnsi="Bookman Old Style"/>
                <w:b/>
                <w:bCs/>
                <w:color w:val="000000"/>
                <w:sz w:val="22"/>
                <w:szCs w:val="22"/>
                <w:lang w:val="es-CO" w:eastAsia="es-CO"/>
              </w:rPr>
            </w:pPr>
            <w:r w:rsidRPr="006C5935">
              <w:rPr>
                <w:rFonts w:ascii="Bookman Old Style" w:hAnsi="Bookman Old Style"/>
                <w:b/>
                <w:bCs/>
                <w:color w:val="000000"/>
                <w:sz w:val="22"/>
                <w:szCs w:val="22"/>
                <w:lang w:val="es-ES_tradnl" w:eastAsia="es-CO"/>
              </w:rPr>
              <w:t>$/m</w:t>
            </w:r>
            <w:r w:rsidRPr="006C5935">
              <w:rPr>
                <w:rFonts w:ascii="Bookman Old Style" w:hAnsi="Bookman Old Style"/>
                <w:b/>
                <w:bCs/>
                <w:color w:val="000000"/>
                <w:sz w:val="22"/>
                <w:szCs w:val="22"/>
                <w:vertAlign w:val="superscript"/>
                <w:lang w:val="es-ES_tradnl" w:eastAsia="es-CO"/>
              </w:rPr>
              <w:t>3</w:t>
            </w:r>
          </w:p>
        </w:tc>
        <w:tc>
          <w:tcPr>
            <w:tcW w:w="1630" w:type="dxa"/>
            <w:tcBorders>
              <w:top w:val="nil"/>
              <w:left w:val="single" w:sz="8" w:space="0" w:color="auto"/>
              <w:bottom w:val="single" w:sz="4" w:space="0" w:color="auto"/>
              <w:right w:val="single" w:sz="8" w:space="0" w:color="auto"/>
            </w:tcBorders>
            <w:shd w:val="clear" w:color="auto" w:fill="auto"/>
            <w:vAlign w:val="center"/>
          </w:tcPr>
          <w:p w14:paraId="4F300D12" w14:textId="77777777" w:rsidR="00040AB2" w:rsidRPr="00040AB2" w:rsidRDefault="00040AB2" w:rsidP="00040AB2">
            <w:pPr>
              <w:ind w:left="0"/>
              <w:jc w:val="center"/>
              <w:rPr>
                <w:rFonts w:ascii="Bookman Old Style" w:hAnsi="Bookman Old Style"/>
                <w:b/>
                <w:color w:val="000000"/>
                <w:sz w:val="22"/>
                <w:szCs w:val="22"/>
                <w:lang w:val="es-CO" w:eastAsia="es-CO"/>
              </w:rPr>
            </w:pPr>
            <w:r w:rsidRPr="00040AB2">
              <w:rPr>
                <w:rFonts w:ascii="Bookman Old Style" w:hAnsi="Bookman Old Style"/>
                <w:b/>
                <w:color w:val="000000"/>
                <w:sz w:val="22"/>
                <w:szCs w:val="22"/>
              </w:rPr>
              <w:t>1.136,92</w:t>
            </w:r>
          </w:p>
        </w:tc>
        <w:tc>
          <w:tcPr>
            <w:tcW w:w="1630" w:type="dxa"/>
            <w:tcBorders>
              <w:top w:val="nil"/>
              <w:left w:val="single" w:sz="8" w:space="0" w:color="auto"/>
              <w:bottom w:val="single" w:sz="4" w:space="0" w:color="auto"/>
              <w:right w:val="single" w:sz="8" w:space="0" w:color="auto"/>
            </w:tcBorders>
            <w:shd w:val="clear" w:color="auto" w:fill="auto"/>
            <w:vAlign w:val="center"/>
          </w:tcPr>
          <w:p w14:paraId="01725471" w14:textId="77777777" w:rsidR="00040AB2" w:rsidRPr="00040AB2" w:rsidRDefault="00040AB2" w:rsidP="00040AB2">
            <w:pPr>
              <w:ind w:left="0"/>
              <w:jc w:val="center"/>
              <w:rPr>
                <w:rFonts w:ascii="Bookman Old Style" w:hAnsi="Bookman Old Style"/>
                <w:b/>
                <w:color w:val="000000"/>
                <w:sz w:val="22"/>
                <w:szCs w:val="22"/>
              </w:rPr>
            </w:pPr>
            <w:r w:rsidRPr="00040AB2">
              <w:rPr>
                <w:rFonts w:ascii="Bookman Old Style" w:hAnsi="Bookman Old Style"/>
                <w:b/>
                <w:color w:val="000000"/>
                <w:sz w:val="22"/>
                <w:szCs w:val="22"/>
              </w:rPr>
              <w:t>1.149,03</w:t>
            </w:r>
          </w:p>
        </w:tc>
        <w:tc>
          <w:tcPr>
            <w:tcW w:w="1630" w:type="dxa"/>
            <w:tcBorders>
              <w:top w:val="nil"/>
              <w:left w:val="nil"/>
              <w:bottom w:val="single" w:sz="4" w:space="0" w:color="auto"/>
              <w:right w:val="single" w:sz="8" w:space="0" w:color="auto"/>
            </w:tcBorders>
            <w:shd w:val="clear" w:color="auto" w:fill="auto"/>
            <w:vAlign w:val="center"/>
          </w:tcPr>
          <w:p w14:paraId="1A1E31EB" w14:textId="77777777" w:rsidR="00040AB2" w:rsidRPr="00040AB2" w:rsidRDefault="00040AB2" w:rsidP="00040AB2">
            <w:pPr>
              <w:ind w:left="0"/>
              <w:jc w:val="center"/>
              <w:rPr>
                <w:rFonts w:ascii="Bookman Old Style" w:hAnsi="Bookman Old Style"/>
                <w:b/>
                <w:color w:val="000000"/>
                <w:sz w:val="22"/>
                <w:szCs w:val="22"/>
              </w:rPr>
            </w:pPr>
            <w:r w:rsidRPr="00040AB2">
              <w:rPr>
                <w:rFonts w:ascii="Bookman Old Style" w:hAnsi="Bookman Old Style"/>
                <w:b/>
                <w:color w:val="000000"/>
                <w:sz w:val="22"/>
                <w:szCs w:val="22"/>
              </w:rPr>
              <w:t>1.067,43</w:t>
            </w:r>
          </w:p>
        </w:tc>
      </w:tr>
      <w:tr w:rsidR="00040AB2" w:rsidRPr="009C510C" w14:paraId="59595BEC" w14:textId="77777777" w:rsidTr="00762EF6">
        <w:trPr>
          <w:trHeight w:val="399"/>
        </w:trPr>
        <w:tc>
          <w:tcPr>
            <w:tcW w:w="3686" w:type="dxa"/>
            <w:tcBorders>
              <w:top w:val="single" w:sz="4" w:space="0" w:color="auto"/>
              <w:left w:val="single" w:sz="8" w:space="0" w:color="auto"/>
              <w:right w:val="nil"/>
            </w:tcBorders>
            <w:shd w:val="clear" w:color="auto" w:fill="auto"/>
            <w:noWrap/>
            <w:vAlign w:val="center"/>
          </w:tcPr>
          <w:p w14:paraId="757A62C0" w14:textId="77777777" w:rsidR="00040AB2" w:rsidRPr="006C5935" w:rsidRDefault="00040AB2" w:rsidP="00040AB2">
            <w:pPr>
              <w:ind w:left="0"/>
              <w:rPr>
                <w:rFonts w:ascii="Bookman Old Style" w:hAnsi="Bookman Old Style"/>
                <w:b/>
                <w:bCs/>
                <w:color w:val="000000"/>
                <w:sz w:val="22"/>
                <w:szCs w:val="22"/>
                <w:lang w:val="es-ES_tradnl" w:eastAsia="es-CO"/>
              </w:rPr>
            </w:pPr>
            <w:r w:rsidRPr="006C5935">
              <w:rPr>
                <w:rFonts w:ascii="Bookman Old Style" w:hAnsi="Bookman Old Style"/>
                <w:color w:val="000000"/>
                <w:sz w:val="22"/>
                <w:szCs w:val="22"/>
                <w:lang w:val="es-CO" w:eastAsia="es-CO"/>
              </w:rPr>
              <w:t xml:space="preserve">Componente de inversión pagada con recursos </w:t>
            </w:r>
            <w:r>
              <w:rPr>
                <w:rFonts w:ascii="Bookman Old Style" w:hAnsi="Bookman Old Style"/>
                <w:color w:val="000000"/>
                <w:sz w:val="22"/>
                <w:szCs w:val="22"/>
                <w:lang w:val="es-CO" w:eastAsia="es-CO"/>
              </w:rPr>
              <w:t>públicos (FONDO ESPECIAL CUOTA DE FOMENTO)</w:t>
            </w:r>
          </w:p>
        </w:tc>
        <w:tc>
          <w:tcPr>
            <w:tcW w:w="850" w:type="dxa"/>
            <w:tcBorders>
              <w:top w:val="nil"/>
              <w:left w:val="single" w:sz="8" w:space="0" w:color="auto"/>
              <w:bottom w:val="single" w:sz="4" w:space="0" w:color="auto"/>
              <w:right w:val="single" w:sz="8" w:space="0" w:color="auto"/>
            </w:tcBorders>
            <w:shd w:val="clear" w:color="auto" w:fill="auto"/>
            <w:vAlign w:val="center"/>
          </w:tcPr>
          <w:p w14:paraId="732B4F34" w14:textId="77777777" w:rsidR="00040AB2" w:rsidRPr="006C5935" w:rsidRDefault="00040AB2" w:rsidP="00040AB2">
            <w:pPr>
              <w:ind w:left="0"/>
              <w:jc w:val="center"/>
              <w:rPr>
                <w:rFonts w:ascii="Bookman Old Style" w:hAnsi="Bookman Old Style"/>
                <w:color w:val="000000"/>
                <w:sz w:val="22"/>
                <w:szCs w:val="22"/>
                <w:lang w:val="es-CO" w:eastAsia="es-CO"/>
              </w:rPr>
            </w:pPr>
            <w:r w:rsidRPr="006C5935">
              <w:rPr>
                <w:rFonts w:ascii="Bookman Old Style" w:hAnsi="Bookman Old Style"/>
                <w:color w:val="000000"/>
                <w:sz w:val="22"/>
                <w:szCs w:val="22"/>
                <w:lang w:val="es-ES_tradnl" w:eastAsia="es-CO"/>
              </w:rPr>
              <w:t>$/m</w:t>
            </w:r>
            <w:r w:rsidRPr="006C5935">
              <w:rPr>
                <w:rFonts w:ascii="Bookman Old Style" w:hAnsi="Bookman Old Style"/>
                <w:color w:val="000000"/>
                <w:sz w:val="22"/>
                <w:szCs w:val="22"/>
                <w:vertAlign w:val="superscript"/>
                <w:lang w:val="es-ES_tradnl" w:eastAsia="es-CO"/>
              </w:rPr>
              <w:t>3</w:t>
            </w:r>
          </w:p>
        </w:tc>
        <w:tc>
          <w:tcPr>
            <w:tcW w:w="1630" w:type="dxa"/>
            <w:tcBorders>
              <w:top w:val="nil"/>
              <w:left w:val="single" w:sz="8" w:space="0" w:color="auto"/>
              <w:bottom w:val="single" w:sz="4" w:space="0" w:color="auto"/>
              <w:right w:val="single" w:sz="8" w:space="0" w:color="auto"/>
            </w:tcBorders>
            <w:shd w:val="clear" w:color="auto" w:fill="auto"/>
            <w:vAlign w:val="center"/>
          </w:tcPr>
          <w:p w14:paraId="5F8A7241" w14:textId="77777777" w:rsidR="00040AB2" w:rsidRPr="00040AB2" w:rsidRDefault="00040AB2" w:rsidP="00040AB2">
            <w:pPr>
              <w:ind w:left="0"/>
              <w:jc w:val="center"/>
              <w:rPr>
                <w:rFonts w:ascii="Bookman Old Style" w:hAnsi="Bookman Old Style"/>
                <w:color w:val="000000"/>
                <w:sz w:val="22"/>
                <w:szCs w:val="22"/>
              </w:rPr>
            </w:pPr>
            <w:r w:rsidRPr="00040AB2">
              <w:rPr>
                <w:rFonts w:ascii="Bookman Old Style" w:hAnsi="Bookman Old Style"/>
                <w:color w:val="000000"/>
                <w:sz w:val="22"/>
                <w:szCs w:val="22"/>
              </w:rPr>
              <w:t>558,48</w:t>
            </w:r>
          </w:p>
        </w:tc>
        <w:tc>
          <w:tcPr>
            <w:tcW w:w="1630" w:type="dxa"/>
            <w:tcBorders>
              <w:top w:val="nil"/>
              <w:left w:val="single" w:sz="8" w:space="0" w:color="auto"/>
              <w:bottom w:val="single" w:sz="4" w:space="0" w:color="auto"/>
              <w:right w:val="single" w:sz="8" w:space="0" w:color="auto"/>
            </w:tcBorders>
            <w:shd w:val="clear" w:color="auto" w:fill="auto"/>
            <w:vAlign w:val="center"/>
          </w:tcPr>
          <w:p w14:paraId="5D4E04E6" w14:textId="77777777" w:rsidR="00040AB2" w:rsidRPr="00040AB2" w:rsidRDefault="00040AB2" w:rsidP="00040AB2">
            <w:pPr>
              <w:ind w:left="0"/>
              <w:jc w:val="center"/>
              <w:rPr>
                <w:rFonts w:ascii="Bookman Old Style" w:hAnsi="Bookman Old Style"/>
                <w:color w:val="000000"/>
                <w:sz w:val="22"/>
                <w:szCs w:val="22"/>
              </w:rPr>
            </w:pPr>
            <w:r w:rsidRPr="00040AB2">
              <w:rPr>
                <w:rFonts w:ascii="Bookman Old Style" w:hAnsi="Bookman Old Style"/>
                <w:color w:val="000000"/>
                <w:sz w:val="22"/>
                <w:szCs w:val="22"/>
              </w:rPr>
              <w:t>565,98</w:t>
            </w:r>
          </w:p>
        </w:tc>
        <w:tc>
          <w:tcPr>
            <w:tcW w:w="1630" w:type="dxa"/>
            <w:tcBorders>
              <w:top w:val="nil"/>
              <w:left w:val="nil"/>
              <w:bottom w:val="single" w:sz="4" w:space="0" w:color="auto"/>
              <w:right w:val="single" w:sz="8" w:space="0" w:color="auto"/>
            </w:tcBorders>
            <w:shd w:val="clear" w:color="auto" w:fill="auto"/>
            <w:vAlign w:val="center"/>
          </w:tcPr>
          <w:p w14:paraId="151ECADE" w14:textId="77777777" w:rsidR="00040AB2" w:rsidRPr="00040AB2" w:rsidRDefault="00040AB2" w:rsidP="00040AB2">
            <w:pPr>
              <w:ind w:left="0"/>
              <w:jc w:val="center"/>
              <w:rPr>
                <w:rFonts w:ascii="Bookman Old Style" w:hAnsi="Bookman Old Style"/>
                <w:color w:val="000000"/>
                <w:sz w:val="22"/>
                <w:szCs w:val="22"/>
              </w:rPr>
            </w:pPr>
            <w:r w:rsidRPr="00040AB2">
              <w:rPr>
                <w:rFonts w:ascii="Bookman Old Style" w:hAnsi="Bookman Old Style"/>
                <w:color w:val="000000"/>
                <w:sz w:val="22"/>
                <w:szCs w:val="22"/>
              </w:rPr>
              <w:t>515,45</w:t>
            </w:r>
          </w:p>
        </w:tc>
      </w:tr>
      <w:tr w:rsidR="00040AB2" w:rsidRPr="009C510C" w14:paraId="5B5BB906" w14:textId="77777777" w:rsidTr="003C2D56">
        <w:trPr>
          <w:trHeight w:val="345"/>
        </w:trPr>
        <w:tc>
          <w:tcPr>
            <w:tcW w:w="3686" w:type="dxa"/>
            <w:tcBorders>
              <w:top w:val="single" w:sz="4" w:space="0" w:color="auto"/>
              <w:left w:val="single" w:sz="8" w:space="0" w:color="auto"/>
              <w:bottom w:val="single" w:sz="4" w:space="0" w:color="auto"/>
              <w:right w:val="nil"/>
            </w:tcBorders>
            <w:shd w:val="clear" w:color="auto" w:fill="auto"/>
            <w:noWrap/>
            <w:vAlign w:val="bottom"/>
            <w:hideMark/>
          </w:tcPr>
          <w:p w14:paraId="54284C31" w14:textId="77777777" w:rsidR="00040AB2" w:rsidRPr="006C5935" w:rsidRDefault="00040AB2" w:rsidP="00040AB2">
            <w:pPr>
              <w:ind w:left="0"/>
              <w:rPr>
                <w:rFonts w:ascii="Bookman Old Style" w:hAnsi="Bookman Old Style"/>
                <w:color w:val="000000"/>
                <w:sz w:val="22"/>
                <w:szCs w:val="22"/>
                <w:lang w:val="es-CO" w:eastAsia="es-CO"/>
              </w:rPr>
            </w:pPr>
            <w:r w:rsidRPr="006C5935">
              <w:rPr>
                <w:rFonts w:ascii="Bookman Old Style" w:hAnsi="Bookman Old Style"/>
                <w:color w:val="000000"/>
                <w:sz w:val="22"/>
                <w:szCs w:val="22"/>
                <w:lang w:val="es-CO" w:eastAsia="es-CO"/>
              </w:rPr>
              <w:t xml:space="preserve">Componente de inversión pagada con recursos de la empresa </w:t>
            </w:r>
            <w:r>
              <w:rPr>
                <w:rFonts w:ascii="Bookman Old Style" w:hAnsi="Bookman Old Style"/>
                <w:color w:val="000000"/>
                <w:sz w:val="22"/>
                <w:szCs w:val="22"/>
                <w:lang w:val="es-CO" w:eastAsia="es-CO"/>
              </w:rPr>
              <w:t>PUBLISERVICIOS</w:t>
            </w:r>
            <w:r w:rsidRPr="006C5935">
              <w:rPr>
                <w:rFonts w:ascii="Bookman Old Style" w:hAnsi="Bookman Old Style"/>
                <w:color w:val="000000"/>
                <w:sz w:val="22"/>
                <w:szCs w:val="22"/>
                <w:lang w:val="es-CO" w:eastAsia="es-CO"/>
              </w:rPr>
              <w:t xml:space="preserve"> S.A. E.S.P.</w:t>
            </w:r>
          </w:p>
        </w:tc>
        <w:tc>
          <w:tcPr>
            <w:tcW w:w="850" w:type="dxa"/>
            <w:tcBorders>
              <w:top w:val="nil"/>
              <w:left w:val="single" w:sz="8" w:space="0" w:color="auto"/>
              <w:bottom w:val="single" w:sz="4" w:space="0" w:color="auto"/>
              <w:right w:val="single" w:sz="8" w:space="0" w:color="auto"/>
            </w:tcBorders>
            <w:shd w:val="clear" w:color="auto" w:fill="auto"/>
            <w:vAlign w:val="center"/>
            <w:hideMark/>
          </w:tcPr>
          <w:p w14:paraId="28FFDD60" w14:textId="77777777" w:rsidR="00040AB2" w:rsidRPr="006C5935" w:rsidRDefault="00040AB2" w:rsidP="00040AB2">
            <w:pPr>
              <w:ind w:left="0"/>
              <w:jc w:val="center"/>
              <w:rPr>
                <w:rFonts w:ascii="Bookman Old Style" w:hAnsi="Bookman Old Style"/>
                <w:color w:val="000000"/>
                <w:sz w:val="22"/>
                <w:szCs w:val="22"/>
                <w:lang w:val="es-CO" w:eastAsia="es-CO"/>
              </w:rPr>
            </w:pPr>
            <w:r w:rsidRPr="006C5935">
              <w:rPr>
                <w:rFonts w:ascii="Bookman Old Style" w:hAnsi="Bookman Old Style"/>
                <w:color w:val="000000"/>
                <w:sz w:val="22"/>
                <w:szCs w:val="22"/>
                <w:lang w:val="es-ES_tradnl" w:eastAsia="es-CO"/>
              </w:rPr>
              <w:t>$/m</w:t>
            </w:r>
            <w:r w:rsidRPr="006C5935">
              <w:rPr>
                <w:rFonts w:ascii="Bookman Old Style" w:hAnsi="Bookman Old Style"/>
                <w:color w:val="000000"/>
                <w:sz w:val="22"/>
                <w:szCs w:val="22"/>
                <w:vertAlign w:val="superscript"/>
                <w:lang w:val="es-ES_tradnl" w:eastAsia="es-CO"/>
              </w:rPr>
              <w:t>3</w:t>
            </w:r>
          </w:p>
        </w:tc>
        <w:tc>
          <w:tcPr>
            <w:tcW w:w="1630" w:type="dxa"/>
            <w:tcBorders>
              <w:top w:val="nil"/>
              <w:left w:val="nil"/>
              <w:bottom w:val="single" w:sz="4" w:space="0" w:color="auto"/>
              <w:right w:val="single" w:sz="8" w:space="0" w:color="auto"/>
            </w:tcBorders>
            <w:shd w:val="clear" w:color="auto" w:fill="auto"/>
            <w:vAlign w:val="center"/>
          </w:tcPr>
          <w:p w14:paraId="7ADC8317" w14:textId="77777777" w:rsidR="00040AB2" w:rsidRPr="00040AB2" w:rsidRDefault="00040AB2" w:rsidP="00040AB2">
            <w:pPr>
              <w:ind w:left="0"/>
              <w:jc w:val="center"/>
              <w:rPr>
                <w:rFonts w:ascii="Bookman Old Style" w:hAnsi="Bookman Old Style"/>
                <w:color w:val="000000"/>
                <w:sz w:val="22"/>
                <w:szCs w:val="22"/>
              </w:rPr>
            </w:pPr>
            <w:r w:rsidRPr="00040AB2">
              <w:rPr>
                <w:rFonts w:ascii="Bookman Old Style" w:hAnsi="Bookman Old Style"/>
                <w:color w:val="000000"/>
                <w:sz w:val="22"/>
                <w:szCs w:val="22"/>
              </w:rPr>
              <w:t>334,37</w:t>
            </w:r>
          </w:p>
        </w:tc>
        <w:tc>
          <w:tcPr>
            <w:tcW w:w="1630" w:type="dxa"/>
            <w:tcBorders>
              <w:top w:val="nil"/>
              <w:left w:val="nil"/>
              <w:bottom w:val="single" w:sz="4" w:space="0" w:color="auto"/>
              <w:right w:val="single" w:sz="8" w:space="0" w:color="auto"/>
            </w:tcBorders>
            <w:shd w:val="clear" w:color="auto" w:fill="auto"/>
            <w:vAlign w:val="center"/>
          </w:tcPr>
          <w:p w14:paraId="789DF3AD" w14:textId="77777777" w:rsidR="00040AB2" w:rsidRPr="00040AB2" w:rsidRDefault="00040AB2" w:rsidP="00040AB2">
            <w:pPr>
              <w:ind w:left="0"/>
              <w:jc w:val="center"/>
              <w:rPr>
                <w:rFonts w:ascii="Bookman Old Style" w:hAnsi="Bookman Old Style"/>
                <w:color w:val="000000"/>
                <w:sz w:val="22"/>
                <w:szCs w:val="22"/>
              </w:rPr>
            </w:pPr>
            <w:r w:rsidRPr="00040AB2">
              <w:rPr>
                <w:rFonts w:ascii="Bookman Old Style" w:hAnsi="Bookman Old Style"/>
                <w:color w:val="000000"/>
                <w:sz w:val="22"/>
                <w:szCs w:val="22"/>
              </w:rPr>
              <w:t>338,86</w:t>
            </w:r>
          </w:p>
        </w:tc>
        <w:tc>
          <w:tcPr>
            <w:tcW w:w="1630" w:type="dxa"/>
            <w:tcBorders>
              <w:top w:val="nil"/>
              <w:left w:val="nil"/>
              <w:bottom w:val="single" w:sz="4" w:space="0" w:color="auto"/>
              <w:right w:val="single" w:sz="8" w:space="0" w:color="auto"/>
            </w:tcBorders>
            <w:shd w:val="clear" w:color="auto" w:fill="auto"/>
            <w:vAlign w:val="center"/>
          </w:tcPr>
          <w:p w14:paraId="5E9A2A75" w14:textId="77777777" w:rsidR="00040AB2" w:rsidRPr="00040AB2" w:rsidRDefault="00040AB2" w:rsidP="00040AB2">
            <w:pPr>
              <w:ind w:left="0"/>
              <w:jc w:val="center"/>
              <w:rPr>
                <w:rFonts w:ascii="Bookman Old Style" w:hAnsi="Bookman Old Style"/>
                <w:color w:val="000000"/>
                <w:sz w:val="22"/>
                <w:szCs w:val="22"/>
              </w:rPr>
            </w:pPr>
            <w:r w:rsidRPr="00040AB2">
              <w:rPr>
                <w:rFonts w:ascii="Bookman Old Style" w:hAnsi="Bookman Old Style"/>
                <w:color w:val="000000"/>
                <w:sz w:val="22"/>
                <w:szCs w:val="22"/>
              </w:rPr>
              <w:t>308,61</w:t>
            </w:r>
          </w:p>
        </w:tc>
      </w:tr>
      <w:tr w:rsidR="00040AB2" w:rsidRPr="009C510C" w14:paraId="4164BF78" w14:textId="77777777" w:rsidTr="003C2D56">
        <w:trPr>
          <w:trHeight w:val="346"/>
        </w:trPr>
        <w:tc>
          <w:tcPr>
            <w:tcW w:w="3686" w:type="dxa"/>
            <w:tcBorders>
              <w:top w:val="nil"/>
              <w:left w:val="single" w:sz="8" w:space="0" w:color="auto"/>
              <w:bottom w:val="single" w:sz="8" w:space="0" w:color="auto"/>
              <w:right w:val="nil"/>
            </w:tcBorders>
            <w:shd w:val="clear" w:color="auto" w:fill="auto"/>
            <w:noWrap/>
            <w:vAlign w:val="center"/>
            <w:hideMark/>
          </w:tcPr>
          <w:p w14:paraId="68D5F1F2" w14:textId="77777777" w:rsidR="00040AB2" w:rsidRPr="006C5935" w:rsidRDefault="00040AB2" w:rsidP="00040AB2">
            <w:pPr>
              <w:ind w:left="0"/>
              <w:rPr>
                <w:rFonts w:ascii="Bookman Old Style" w:hAnsi="Bookman Old Style"/>
                <w:color w:val="000000"/>
                <w:sz w:val="22"/>
                <w:szCs w:val="22"/>
                <w:lang w:val="es-CO" w:eastAsia="es-CO"/>
              </w:rPr>
            </w:pPr>
            <w:r w:rsidRPr="006C5935">
              <w:rPr>
                <w:rFonts w:ascii="Bookman Old Style" w:hAnsi="Bookman Old Style"/>
                <w:color w:val="000000"/>
                <w:sz w:val="22"/>
                <w:szCs w:val="22"/>
                <w:lang w:val="es-CO" w:eastAsia="es-CO"/>
              </w:rPr>
              <w:t>Componente Gastos AOM</w:t>
            </w:r>
          </w:p>
        </w:tc>
        <w:tc>
          <w:tcPr>
            <w:tcW w:w="850" w:type="dxa"/>
            <w:tcBorders>
              <w:top w:val="nil"/>
              <w:left w:val="single" w:sz="8" w:space="0" w:color="auto"/>
              <w:bottom w:val="single" w:sz="8" w:space="0" w:color="auto"/>
              <w:right w:val="single" w:sz="8" w:space="0" w:color="auto"/>
            </w:tcBorders>
            <w:shd w:val="clear" w:color="auto" w:fill="auto"/>
            <w:vAlign w:val="center"/>
            <w:hideMark/>
          </w:tcPr>
          <w:p w14:paraId="72AFB7CA" w14:textId="77777777" w:rsidR="00040AB2" w:rsidRPr="006C5935" w:rsidRDefault="00040AB2" w:rsidP="00040AB2">
            <w:pPr>
              <w:ind w:left="0"/>
              <w:jc w:val="center"/>
              <w:rPr>
                <w:rFonts w:ascii="Bookman Old Style" w:hAnsi="Bookman Old Style"/>
                <w:color w:val="000000"/>
                <w:sz w:val="22"/>
                <w:szCs w:val="22"/>
                <w:lang w:val="es-CO" w:eastAsia="es-CO"/>
              </w:rPr>
            </w:pPr>
            <w:r w:rsidRPr="006C5935">
              <w:rPr>
                <w:rFonts w:ascii="Bookman Old Style" w:hAnsi="Bookman Old Style"/>
                <w:color w:val="000000"/>
                <w:sz w:val="22"/>
                <w:szCs w:val="22"/>
                <w:lang w:val="es-ES_tradnl" w:eastAsia="es-CO"/>
              </w:rPr>
              <w:t>$/m</w:t>
            </w:r>
            <w:r w:rsidRPr="006C5935">
              <w:rPr>
                <w:rFonts w:ascii="Bookman Old Style" w:hAnsi="Bookman Old Style"/>
                <w:color w:val="000000"/>
                <w:sz w:val="22"/>
                <w:szCs w:val="22"/>
                <w:vertAlign w:val="superscript"/>
                <w:lang w:val="es-ES_tradnl" w:eastAsia="es-CO"/>
              </w:rPr>
              <w:t>3</w:t>
            </w:r>
          </w:p>
        </w:tc>
        <w:tc>
          <w:tcPr>
            <w:tcW w:w="1630" w:type="dxa"/>
            <w:tcBorders>
              <w:top w:val="nil"/>
              <w:left w:val="nil"/>
              <w:bottom w:val="single" w:sz="8" w:space="0" w:color="auto"/>
              <w:right w:val="single" w:sz="8" w:space="0" w:color="auto"/>
            </w:tcBorders>
            <w:shd w:val="clear" w:color="auto" w:fill="auto"/>
            <w:vAlign w:val="center"/>
          </w:tcPr>
          <w:p w14:paraId="5A2AA948" w14:textId="77777777" w:rsidR="00040AB2" w:rsidRPr="00040AB2" w:rsidRDefault="00040AB2" w:rsidP="00040AB2">
            <w:pPr>
              <w:ind w:left="0"/>
              <w:jc w:val="center"/>
              <w:rPr>
                <w:rFonts w:ascii="Bookman Old Style" w:hAnsi="Bookman Old Style"/>
                <w:color w:val="000000"/>
                <w:sz w:val="22"/>
                <w:szCs w:val="22"/>
              </w:rPr>
            </w:pPr>
            <w:r w:rsidRPr="00040AB2">
              <w:rPr>
                <w:rFonts w:ascii="Bookman Old Style" w:hAnsi="Bookman Old Style"/>
                <w:color w:val="000000"/>
                <w:sz w:val="22"/>
                <w:szCs w:val="22"/>
              </w:rPr>
              <w:t>244,07</w:t>
            </w:r>
          </w:p>
        </w:tc>
        <w:tc>
          <w:tcPr>
            <w:tcW w:w="1630" w:type="dxa"/>
            <w:tcBorders>
              <w:top w:val="nil"/>
              <w:left w:val="nil"/>
              <w:bottom w:val="single" w:sz="8" w:space="0" w:color="auto"/>
              <w:right w:val="single" w:sz="8" w:space="0" w:color="auto"/>
            </w:tcBorders>
            <w:shd w:val="clear" w:color="auto" w:fill="auto"/>
            <w:vAlign w:val="center"/>
          </w:tcPr>
          <w:p w14:paraId="31AD1463" w14:textId="77777777" w:rsidR="00040AB2" w:rsidRPr="00040AB2" w:rsidRDefault="00040AB2" w:rsidP="00040AB2">
            <w:pPr>
              <w:ind w:left="0"/>
              <w:jc w:val="center"/>
              <w:rPr>
                <w:rFonts w:ascii="Bookman Old Style" w:hAnsi="Bookman Old Style"/>
                <w:color w:val="000000"/>
                <w:sz w:val="22"/>
                <w:szCs w:val="22"/>
              </w:rPr>
            </w:pPr>
            <w:r w:rsidRPr="00040AB2">
              <w:rPr>
                <w:rFonts w:ascii="Bookman Old Style" w:hAnsi="Bookman Old Style"/>
                <w:color w:val="000000"/>
                <w:sz w:val="22"/>
                <w:szCs w:val="22"/>
              </w:rPr>
              <w:t>244,18</w:t>
            </w:r>
          </w:p>
        </w:tc>
        <w:tc>
          <w:tcPr>
            <w:tcW w:w="1630" w:type="dxa"/>
            <w:tcBorders>
              <w:top w:val="nil"/>
              <w:left w:val="nil"/>
              <w:bottom w:val="single" w:sz="8" w:space="0" w:color="auto"/>
              <w:right w:val="single" w:sz="8" w:space="0" w:color="auto"/>
            </w:tcBorders>
            <w:shd w:val="clear" w:color="auto" w:fill="auto"/>
            <w:vAlign w:val="center"/>
          </w:tcPr>
          <w:p w14:paraId="57F3DCA6" w14:textId="77777777" w:rsidR="00040AB2" w:rsidRPr="00040AB2" w:rsidRDefault="00040AB2" w:rsidP="00040AB2">
            <w:pPr>
              <w:ind w:left="0"/>
              <w:jc w:val="center"/>
              <w:rPr>
                <w:rFonts w:ascii="Bookman Old Style" w:hAnsi="Bookman Old Style"/>
                <w:color w:val="000000"/>
                <w:sz w:val="22"/>
                <w:szCs w:val="22"/>
              </w:rPr>
            </w:pPr>
            <w:r w:rsidRPr="00040AB2">
              <w:rPr>
                <w:rFonts w:ascii="Bookman Old Style" w:hAnsi="Bookman Old Style"/>
                <w:color w:val="000000"/>
                <w:sz w:val="22"/>
                <w:szCs w:val="22"/>
              </w:rPr>
              <w:t>243,38</w:t>
            </w:r>
          </w:p>
        </w:tc>
      </w:tr>
    </w:tbl>
    <w:p w14:paraId="51123F66" w14:textId="77777777" w:rsidR="00CE2259" w:rsidRPr="007B0D3E" w:rsidRDefault="00CE2259" w:rsidP="00CE2259">
      <w:pPr>
        <w:widowControl w:val="0"/>
        <w:adjustRightInd w:val="0"/>
        <w:ind w:left="0" w:right="20"/>
        <w:jc w:val="both"/>
        <w:rPr>
          <w:rFonts w:ascii="Bookman Old Style" w:hAnsi="Bookman Old Style" w:cs="Arial"/>
          <w:b/>
          <w:bCs/>
          <w:sz w:val="22"/>
        </w:rPr>
      </w:pPr>
      <w:r w:rsidRPr="007B0D3E">
        <w:rPr>
          <w:rFonts w:ascii="Bookman Old Style" w:hAnsi="Bookman Old Style" w:cs="Arial"/>
          <w:sz w:val="16"/>
          <w:lang w:val="x-none" w:eastAsia="x-none"/>
        </w:rPr>
        <w:t>Cifras en pesos del 31 de diciembre de 20</w:t>
      </w:r>
      <w:r w:rsidRPr="007B0D3E">
        <w:rPr>
          <w:rFonts w:ascii="Bookman Old Style" w:hAnsi="Bookman Old Style" w:cs="Arial"/>
          <w:sz w:val="16"/>
          <w:lang w:val="es-CO" w:eastAsia="x-none"/>
        </w:rPr>
        <w:t>1</w:t>
      </w:r>
      <w:r w:rsidR="00C72BA5">
        <w:rPr>
          <w:rFonts w:ascii="Bookman Old Style" w:hAnsi="Bookman Old Style" w:cs="Arial"/>
          <w:sz w:val="16"/>
          <w:lang w:val="es-CO" w:eastAsia="x-none"/>
        </w:rPr>
        <w:t>6</w:t>
      </w:r>
    </w:p>
    <w:p w14:paraId="44171FF8" w14:textId="77777777" w:rsidR="00CD76E2" w:rsidRPr="00CD602A" w:rsidRDefault="00CD76E2" w:rsidP="00CD76E2">
      <w:pPr>
        <w:widowControl w:val="0"/>
        <w:adjustRightInd w:val="0"/>
        <w:ind w:left="0" w:right="20"/>
        <w:jc w:val="both"/>
        <w:rPr>
          <w:rFonts w:ascii="Bookman Old Style" w:hAnsi="Bookman Old Style" w:cs="Arial"/>
          <w:sz w:val="36"/>
          <w:lang w:val="es-CO" w:eastAsia="es-CO"/>
        </w:rPr>
      </w:pPr>
    </w:p>
    <w:p w14:paraId="463246DC" w14:textId="77777777" w:rsidR="00CD76E2" w:rsidRDefault="00CD76E2" w:rsidP="00CD76E2">
      <w:pPr>
        <w:widowControl w:val="0"/>
        <w:adjustRightInd w:val="0"/>
        <w:ind w:left="0" w:right="20"/>
        <w:jc w:val="both"/>
        <w:rPr>
          <w:rFonts w:ascii="Bookman Old Style" w:hAnsi="Bookman Old Style" w:cs="Arial"/>
          <w:lang w:val="es-CO" w:eastAsia="es-CO"/>
        </w:rPr>
      </w:pPr>
      <w:r w:rsidRPr="0077581C">
        <w:rPr>
          <w:rFonts w:ascii="Bookman Old Style" w:hAnsi="Bookman Old Style" w:cs="Arial"/>
          <w:lang w:val="es-CO" w:eastAsia="es-CO"/>
        </w:rPr>
        <w:t xml:space="preserve">Dado que el sistema de distribución presentado por la empresa </w:t>
      </w:r>
      <w:r w:rsidR="00BA3B1B">
        <w:rPr>
          <w:rFonts w:ascii="Bookman Old Style" w:hAnsi="Bookman Old Style" w:cs="Arial"/>
          <w:lang w:val="es-CO" w:eastAsia="es-CO"/>
        </w:rPr>
        <w:t>PUBLISERVICIOS</w:t>
      </w:r>
      <w:r w:rsidRPr="0077581C">
        <w:rPr>
          <w:rFonts w:ascii="Bookman Old Style" w:hAnsi="Bookman Old Style" w:cs="Arial"/>
          <w:lang w:val="es-CO" w:eastAsia="es-CO"/>
        </w:rPr>
        <w:t xml:space="preserve"> S.A. E.S.P. para el mercado conformado por l</w:t>
      </w:r>
      <w:r w:rsidR="008A1C87">
        <w:rPr>
          <w:rFonts w:ascii="Bookman Old Style" w:hAnsi="Bookman Old Style" w:cs="Arial"/>
          <w:lang w:val="es-CO" w:eastAsia="es-CO"/>
        </w:rPr>
        <w:t>os</w:t>
      </w:r>
      <w:r w:rsidRPr="0077581C">
        <w:rPr>
          <w:rFonts w:ascii="Bookman Old Style" w:hAnsi="Bookman Old Style" w:cs="Arial"/>
          <w:lang w:val="es-CO" w:eastAsia="es-CO"/>
        </w:rPr>
        <w:t xml:space="preserve"> municipio</w:t>
      </w:r>
      <w:r w:rsidR="008A1C87">
        <w:rPr>
          <w:rFonts w:ascii="Bookman Old Style" w:hAnsi="Bookman Old Style" w:cs="Arial"/>
          <w:lang w:val="es-CO" w:eastAsia="es-CO"/>
        </w:rPr>
        <w:t>s</w:t>
      </w:r>
      <w:r w:rsidRPr="0077581C">
        <w:rPr>
          <w:rFonts w:ascii="Bookman Old Style" w:hAnsi="Bookman Old Style" w:cs="Arial"/>
          <w:lang w:val="es-CO" w:eastAsia="es-CO"/>
        </w:rPr>
        <w:t xml:space="preserve"> de </w:t>
      </w:r>
      <w:r w:rsidR="008A1C87">
        <w:rPr>
          <w:rFonts w:ascii="Bookman Old Style" w:hAnsi="Bookman Old Style" w:cs="Arial"/>
          <w:lang w:val="es-CO" w:eastAsia="es-CO"/>
        </w:rPr>
        <w:t>Chinavita y Pachavita</w:t>
      </w:r>
      <w:r w:rsidRPr="0077581C">
        <w:rPr>
          <w:rFonts w:ascii="Bookman Old Style" w:hAnsi="Bookman Old Style" w:cs="Arial"/>
          <w:lang w:val="es-CO" w:eastAsia="es-CO"/>
        </w:rPr>
        <w:t xml:space="preserve"> en el departamento de </w:t>
      </w:r>
      <w:r w:rsidR="00BA3B1B">
        <w:rPr>
          <w:rFonts w:ascii="Bookman Old Style" w:hAnsi="Bookman Old Style" w:cs="Arial"/>
          <w:lang w:val="es-CO" w:eastAsia="es-CO"/>
        </w:rPr>
        <w:t>Boyacá</w:t>
      </w:r>
      <w:r w:rsidRPr="0077581C">
        <w:rPr>
          <w:rFonts w:ascii="Bookman Old Style" w:hAnsi="Bookman Old Style" w:cs="Arial"/>
          <w:lang w:val="es-CO" w:eastAsia="es-CO"/>
        </w:rPr>
        <w:t xml:space="preserve">, cuenta con red primaria y secundaria </w:t>
      </w:r>
      <w:r>
        <w:rPr>
          <w:rFonts w:ascii="Bookman Old Style" w:hAnsi="Bookman Old Style" w:cs="Arial"/>
          <w:lang w:val="es-CO" w:eastAsia="es-CO"/>
        </w:rPr>
        <w:t>pero</w:t>
      </w:r>
      <w:r w:rsidRPr="0077581C">
        <w:rPr>
          <w:rFonts w:ascii="Bookman Old Style" w:hAnsi="Bookman Old Style" w:cs="Arial"/>
          <w:lang w:val="es-CO" w:eastAsia="es-CO"/>
        </w:rPr>
        <w:t xml:space="preserve"> todos sus usuarios están conectados a la red secundaria, se podrá determinar para este mercado un solo cargo de distribución que será aplicable a los usuarios de uso residencial y usuarios diferentes al uso residencial.</w:t>
      </w:r>
    </w:p>
    <w:p w14:paraId="11D530A1" w14:textId="77777777" w:rsidR="005B7290" w:rsidRPr="001954E9" w:rsidRDefault="00CE2259" w:rsidP="0064635B">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bCs/>
        </w:rPr>
        <w:t>Parágrafo.</w:t>
      </w:r>
      <w:r w:rsidRPr="001954E9">
        <w:rPr>
          <w:rFonts w:ascii="Bookman Old Style" w:hAnsi="Bookman Old Style" w:cs="Arial"/>
        </w:rPr>
        <w:t xml:space="preserve"> Estos Cargos de Distribución se actualizarán de conformidad con lo establecido en el artículo 12 de la Resolución CREG 202 de 2013</w:t>
      </w:r>
      <w:r w:rsidR="005B7290">
        <w:rPr>
          <w:rFonts w:ascii="Bookman Old Style" w:hAnsi="Bookman Old Style" w:cs="Arial"/>
        </w:rPr>
        <w:t xml:space="preserve"> </w:t>
      </w:r>
      <w:r w:rsidR="005B7290" w:rsidRPr="001954E9">
        <w:rPr>
          <w:rFonts w:ascii="Bookman Old Style" w:hAnsi="Bookman Old Style" w:cs="Arial"/>
        </w:rPr>
        <w:t>y aquellas que la adicionan y modifican</w:t>
      </w:r>
      <w:r w:rsidR="005B7290">
        <w:rPr>
          <w:rFonts w:ascii="Bookman Old Style" w:hAnsi="Bookman Old Style" w:cs="Arial"/>
        </w:rPr>
        <w:t>.</w:t>
      </w:r>
    </w:p>
    <w:p w14:paraId="3AB747A3" w14:textId="77777777" w:rsidR="005E6E20" w:rsidRPr="001954E9" w:rsidRDefault="00035D47" w:rsidP="0064635B">
      <w:pPr>
        <w:keepNext/>
        <w:spacing w:before="240" w:after="240"/>
        <w:ind w:left="0"/>
        <w:jc w:val="both"/>
        <w:outlineLvl w:val="0"/>
        <w:rPr>
          <w:rFonts w:ascii="Bookman Old Style" w:hAnsi="Bookman Old Style"/>
          <w:bCs/>
        </w:rPr>
      </w:pPr>
      <w:r w:rsidRPr="001954E9">
        <w:rPr>
          <w:rFonts w:ascii="Bookman Old Style" w:hAnsi="Bookman Old Style" w:cs="Arial"/>
          <w:b/>
        </w:rPr>
        <w:t xml:space="preserve">ARTÍCULO </w:t>
      </w:r>
      <w:r w:rsidR="006C5935">
        <w:rPr>
          <w:rFonts w:ascii="Bookman Old Style" w:hAnsi="Bookman Old Style" w:cs="Arial"/>
          <w:b/>
        </w:rPr>
        <w:t>6</w:t>
      </w:r>
      <w:r w:rsidRPr="001954E9">
        <w:rPr>
          <w:rFonts w:ascii="Bookman Old Style" w:hAnsi="Bookman Old Style" w:cs="Arial"/>
          <w:b/>
        </w:rPr>
        <w:t>. Vigencia de</w:t>
      </w:r>
      <w:r w:rsidR="000929BA" w:rsidRPr="001954E9">
        <w:rPr>
          <w:rFonts w:ascii="Bookman Old Style" w:hAnsi="Bookman Old Style" w:cs="Arial"/>
          <w:b/>
        </w:rPr>
        <w:t xml:space="preserve"> los</w:t>
      </w:r>
      <w:r w:rsidRPr="001954E9">
        <w:rPr>
          <w:rFonts w:ascii="Bookman Old Style" w:hAnsi="Bookman Old Style" w:cs="Arial"/>
          <w:b/>
        </w:rPr>
        <w:t xml:space="preserve"> Cargo</w:t>
      </w:r>
      <w:r w:rsidR="000929BA" w:rsidRPr="001954E9">
        <w:rPr>
          <w:rFonts w:ascii="Bookman Old Style" w:hAnsi="Bookman Old Style" w:cs="Arial"/>
          <w:b/>
        </w:rPr>
        <w:t>s</w:t>
      </w:r>
      <w:r w:rsidRPr="001954E9">
        <w:rPr>
          <w:rFonts w:ascii="Bookman Old Style" w:hAnsi="Bookman Old Style" w:cs="Arial"/>
          <w:b/>
        </w:rPr>
        <w:t xml:space="preserve"> de </w:t>
      </w:r>
      <w:r w:rsidR="00FE3B4D" w:rsidRPr="001954E9">
        <w:rPr>
          <w:rFonts w:ascii="Bookman Old Style" w:hAnsi="Bookman Old Style" w:cs="Arial"/>
          <w:b/>
        </w:rPr>
        <w:t>D</w:t>
      </w:r>
      <w:r w:rsidRPr="001954E9">
        <w:rPr>
          <w:rFonts w:ascii="Bookman Old Style" w:hAnsi="Bookman Old Style" w:cs="Arial"/>
          <w:b/>
        </w:rPr>
        <w:t>istribución aplicable</w:t>
      </w:r>
      <w:r w:rsidR="00FE3B4D" w:rsidRPr="001954E9">
        <w:rPr>
          <w:rFonts w:ascii="Bookman Old Style" w:hAnsi="Bookman Old Style" w:cs="Arial"/>
          <w:b/>
        </w:rPr>
        <w:t>s</w:t>
      </w:r>
      <w:r w:rsidRPr="001954E9">
        <w:rPr>
          <w:rFonts w:ascii="Bookman Old Style" w:hAnsi="Bookman Old Style" w:cs="Arial"/>
          <w:b/>
        </w:rPr>
        <w:t xml:space="preserve"> a los usuarios de Uso Residencial y </w:t>
      </w:r>
      <w:r w:rsidR="00FE3B4D" w:rsidRPr="001954E9">
        <w:rPr>
          <w:rFonts w:ascii="Bookman Old Style" w:hAnsi="Bookman Old Style" w:cs="Arial"/>
          <w:b/>
        </w:rPr>
        <w:t xml:space="preserve">a </w:t>
      </w:r>
      <w:r w:rsidRPr="001954E9">
        <w:rPr>
          <w:rFonts w:ascii="Bookman Old Style" w:hAnsi="Bookman Old Style" w:cs="Arial"/>
          <w:b/>
        </w:rPr>
        <w:t xml:space="preserve">usuarios diferentes a los de uso residencial. </w:t>
      </w:r>
      <w:r w:rsidR="005E6E20" w:rsidRPr="005B2DAF">
        <w:rPr>
          <w:rFonts w:ascii="Bookman Old Style" w:hAnsi="Bookman Old Style" w:cs="Arial"/>
        </w:rPr>
        <w:t xml:space="preserve">Los Cargos de Distribución aplicables a los usuarios de uso residencial y a los usuarios diferentes a los de uso residencial </w:t>
      </w:r>
      <w:r w:rsidR="005E6E20" w:rsidRPr="005B2DAF">
        <w:rPr>
          <w:rFonts w:ascii="Bookman Old Style" w:hAnsi="Bookman Old Style"/>
          <w:bCs/>
        </w:rPr>
        <w:t xml:space="preserve">estarán vigentes desde la fecha en que quede en firme la presente resolución y hasta tanto se definan los cargos definitivos para un periodo de cinco años, calculados con los parámetros de AOM y Otros </w:t>
      </w:r>
      <w:r w:rsidR="005E6E20">
        <w:rPr>
          <w:rFonts w:ascii="Bookman Old Style" w:hAnsi="Bookman Old Style"/>
          <w:bCs/>
        </w:rPr>
        <w:t>A</w:t>
      </w:r>
      <w:r w:rsidR="005E6E20" w:rsidRPr="005B2DAF">
        <w:rPr>
          <w:rFonts w:ascii="Bookman Old Style" w:hAnsi="Bookman Old Style"/>
          <w:bCs/>
        </w:rPr>
        <w:t xml:space="preserve">ctivos </w:t>
      </w:r>
      <w:r w:rsidR="00A13C50">
        <w:rPr>
          <w:rFonts w:ascii="Bookman Old Style" w:hAnsi="Bookman Old Style"/>
          <w:bCs/>
        </w:rPr>
        <w:t>que definirá la Comisión mediante resolución de carácter general.</w:t>
      </w:r>
    </w:p>
    <w:p w14:paraId="24440611" w14:textId="77777777" w:rsidR="00035D47" w:rsidRPr="001954E9" w:rsidRDefault="00035D47" w:rsidP="0064635B">
      <w:pPr>
        <w:spacing w:before="240" w:after="240"/>
        <w:ind w:left="0"/>
        <w:jc w:val="both"/>
        <w:rPr>
          <w:rFonts w:ascii="Bookman Old Style" w:hAnsi="Bookman Old Style"/>
        </w:rPr>
      </w:pPr>
      <w:r w:rsidRPr="001954E9">
        <w:rPr>
          <w:rFonts w:ascii="Bookman Old Style" w:hAnsi="Bookman Old Style" w:cs="Arial"/>
          <w:b/>
          <w:bCs/>
        </w:rPr>
        <w:t>Parágrafo.</w:t>
      </w:r>
      <w:r w:rsidRPr="001954E9">
        <w:rPr>
          <w:rFonts w:ascii="Bookman Old Style" w:hAnsi="Bookman Old Style" w:cs="Arial"/>
        </w:rPr>
        <w:t xml:space="preserve"> </w:t>
      </w:r>
      <w:r w:rsidR="003C3004" w:rsidRPr="001954E9">
        <w:rPr>
          <w:rFonts w:ascii="Bookman Old Style" w:hAnsi="Bookman Old Style" w:cs="Arial"/>
        </w:rPr>
        <w:t>De acuerdo con lo dispuesto en el parágrafo del Artículo 7 de la Resolución CREG 202 de 2013 y sus modificaciones y adiciones, s</w:t>
      </w:r>
      <w:r w:rsidRPr="001954E9">
        <w:rPr>
          <w:rFonts w:ascii="Bookman Old Style" w:hAnsi="Bookman Old Style"/>
        </w:rPr>
        <w:t xml:space="preserve">i transcurridos doce (12) meses desde que haya quedado en firme la presente Resolución, el Distribuidor no ha iniciado la construcción del respectivo Sistema de Distribución, los cargos aquí </w:t>
      </w:r>
      <w:r w:rsidR="00660F54" w:rsidRPr="001954E9">
        <w:rPr>
          <w:rFonts w:ascii="Bookman Old Style" w:hAnsi="Bookman Old Style"/>
        </w:rPr>
        <w:t>aprobados,</w:t>
      </w:r>
      <w:r w:rsidRPr="001954E9">
        <w:rPr>
          <w:rFonts w:ascii="Bookman Old Style" w:hAnsi="Bookman Old Style"/>
        </w:rPr>
        <w:t xml:space="preserve"> </w:t>
      </w:r>
      <w:r w:rsidR="003C3004" w:rsidRPr="001954E9">
        <w:rPr>
          <w:rFonts w:ascii="Bookman Old Style" w:hAnsi="Bookman Old Style"/>
        </w:rPr>
        <w:t>así como la totalidad de</w:t>
      </w:r>
      <w:r w:rsidR="00CD76E2">
        <w:rPr>
          <w:rFonts w:ascii="Bookman Old Style" w:hAnsi="Bookman Old Style"/>
        </w:rPr>
        <w:t xml:space="preserve"> </w:t>
      </w:r>
      <w:r w:rsidR="003C3004" w:rsidRPr="001954E9">
        <w:rPr>
          <w:rFonts w:ascii="Bookman Old Style" w:hAnsi="Bookman Old Style"/>
        </w:rPr>
        <w:t xml:space="preserve">lo dispuesto en esta resolución </w:t>
      </w:r>
      <w:r w:rsidRPr="001954E9">
        <w:rPr>
          <w:rFonts w:ascii="Bookman Old Style" w:hAnsi="Bookman Old Style"/>
        </w:rPr>
        <w:t>perderán su vigencia.</w:t>
      </w:r>
      <w:r w:rsidR="00FE3B4D" w:rsidRPr="001954E9">
        <w:rPr>
          <w:rFonts w:ascii="Bookman Old Style" w:hAnsi="Bookman Old Style"/>
        </w:rPr>
        <w:t xml:space="preserve"> </w:t>
      </w:r>
    </w:p>
    <w:p w14:paraId="60A98973" w14:textId="77777777" w:rsidR="00035D47" w:rsidRPr="001954E9" w:rsidRDefault="00035D47" w:rsidP="0064635B">
      <w:pPr>
        <w:spacing w:before="240" w:after="240"/>
        <w:ind w:left="0"/>
        <w:jc w:val="both"/>
        <w:rPr>
          <w:rFonts w:ascii="Bookman Old Style" w:hAnsi="Bookman Old Style"/>
        </w:rPr>
      </w:pPr>
      <w:r w:rsidRPr="001954E9">
        <w:rPr>
          <w:rFonts w:ascii="Bookman Old Style" w:hAnsi="Bookman Old Style"/>
        </w:rPr>
        <w:t>Se entenderá que el Distribuidor no ha iniciado la construcción del respectivo Sistema de Distribución, sí doce (12) meses después de que haya quedado en firme los cargos aprobados en la presente resolución, no ha ejecutado al menos un 50% las inversiones propuestas para el primer año de inversión.</w:t>
      </w:r>
    </w:p>
    <w:p w14:paraId="39BF0A52" w14:textId="77777777" w:rsidR="00487C84" w:rsidRDefault="00487C84" w:rsidP="00487C84">
      <w:pPr>
        <w:keepNext/>
        <w:ind w:left="0"/>
        <w:jc w:val="center"/>
        <w:rPr>
          <w:rFonts w:ascii="Bookman Old Style" w:hAnsi="Bookman Old Style" w:cs="Arial"/>
          <w:b/>
          <w:spacing w:val="80"/>
        </w:rPr>
      </w:pPr>
    </w:p>
    <w:p w14:paraId="630AE15C" w14:textId="6C55FC5A" w:rsidR="00035D47" w:rsidRPr="001954E9" w:rsidRDefault="00035D47" w:rsidP="0064635B">
      <w:pPr>
        <w:keepNext/>
        <w:spacing w:before="360" w:after="240"/>
        <w:ind w:left="0"/>
        <w:jc w:val="center"/>
        <w:rPr>
          <w:rFonts w:ascii="Bookman Old Style" w:hAnsi="Bookman Old Style" w:cs="Arial"/>
          <w:b/>
          <w:spacing w:val="80"/>
        </w:rPr>
      </w:pPr>
      <w:r w:rsidRPr="001954E9">
        <w:rPr>
          <w:rFonts w:ascii="Bookman Old Style" w:hAnsi="Bookman Old Style" w:cs="Arial"/>
          <w:b/>
          <w:spacing w:val="80"/>
        </w:rPr>
        <w:t>CAPÍTULOII.</w:t>
      </w:r>
    </w:p>
    <w:p w14:paraId="3374656F" w14:textId="77777777" w:rsidR="00327FC7" w:rsidRPr="001954E9" w:rsidRDefault="00327FC7" w:rsidP="0064635B">
      <w:pPr>
        <w:keepNext/>
        <w:spacing w:before="240" w:after="240"/>
        <w:ind w:left="0"/>
        <w:jc w:val="center"/>
        <w:rPr>
          <w:rFonts w:ascii="Bookman Old Style" w:hAnsi="Bookman Old Style" w:cs="Arial"/>
          <w:b/>
          <w:spacing w:val="80"/>
        </w:rPr>
      </w:pPr>
      <w:r w:rsidRPr="001954E9">
        <w:rPr>
          <w:rFonts w:ascii="Bookman Old Style" w:hAnsi="Bookman Old Style" w:cs="Arial"/>
          <w:b/>
          <w:spacing w:val="80"/>
        </w:rPr>
        <w:t xml:space="preserve"> FÓRMULA TARIFARIA</w:t>
      </w:r>
    </w:p>
    <w:p w14:paraId="13641317" w14:textId="77777777" w:rsidR="00273C2C" w:rsidRPr="001954E9" w:rsidRDefault="00273C2C" w:rsidP="0051012A">
      <w:pPr>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w:t>
      </w:r>
      <w:r w:rsidR="006C5935">
        <w:rPr>
          <w:rFonts w:ascii="Bookman Old Style" w:hAnsi="Bookman Old Style" w:cs="Arial"/>
          <w:b/>
        </w:rPr>
        <w:t>7</w:t>
      </w:r>
      <w:r w:rsidRPr="001954E9">
        <w:rPr>
          <w:rFonts w:ascii="Bookman Old Style" w:hAnsi="Bookman Old Style" w:cs="Arial"/>
          <w:b/>
        </w:rPr>
        <w:t>. Fórmula Tarifaria</w:t>
      </w:r>
      <w:r w:rsidRPr="001954E9">
        <w:rPr>
          <w:rFonts w:ascii="Bookman Old Style" w:hAnsi="Bookman Old Style" w:cs="Arial"/>
          <w:b/>
          <w:bCs/>
        </w:rPr>
        <w:t>.</w:t>
      </w:r>
      <w:r w:rsidRPr="001954E9">
        <w:rPr>
          <w:rFonts w:ascii="Bookman Old Style" w:hAnsi="Bookman Old Style" w:cs="Arial"/>
        </w:rPr>
        <w:t xml:space="preserve"> La Fórmula Tarifaria aplicable al mercado relevante definido en el </w:t>
      </w:r>
      <w:r w:rsidR="00956A84" w:rsidRPr="001954E9">
        <w:rPr>
          <w:rFonts w:ascii="Bookman Old Style" w:hAnsi="Bookman Old Style" w:cs="Arial"/>
        </w:rPr>
        <w:t>a</w:t>
      </w:r>
      <w:r w:rsidRPr="001954E9">
        <w:rPr>
          <w:rFonts w:ascii="Bookman Old Style" w:hAnsi="Bookman Old Style" w:cs="Arial"/>
        </w:rPr>
        <w:t>rtículo 1 de la presente Resolución corresponderá a la establecida en el</w:t>
      </w:r>
      <w:r w:rsidR="00956A84" w:rsidRPr="001954E9">
        <w:rPr>
          <w:rFonts w:ascii="Bookman Old Style" w:hAnsi="Bookman Old Style" w:cs="Arial"/>
        </w:rPr>
        <w:t xml:space="preserve"> artículo 4 </w:t>
      </w:r>
      <w:r w:rsidRPr="001954E9">
        <w:rPr>
          <w:rFonts w:ascii="Bookman Old Style" w:hAnsi="Bookman Old Style" w:cs="Arial"/>
        </w:rPr>
        <w:t>de la Resolución CREG 137 de 2013.</w:t>
      </w:r>
    </w:p>
    <w:p w14:paraId="013D22F0" w14:textId="77777777" w:rsidR="00327FC7" w:rsidRPr="001954E9" w:rsidRDefault="00327FC7" w:rsidP="0064635B">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w:t>
      </w:r>
      <w:r w:rsidR="006C5935">
        <w:rPr>
          <w:rFonts w:ascii="Bookman Old Style" w:hAnsi="Bookman Old Style" w:cs="Arial"/>
          <w:b/>
        </w:rPr>
        <w:t>8</w:t>
      </w:r>
      <w:r w:rsidRPr="001954E9">
        <w:rPr>
          <w:rFonts w:ascii="Bookman Old Style" w:hAnsi="Bookman Old Style" w:cs="Arial"/>
          <w:b/>
        </w:rPr>
        <w:t xml:space="preserve">. Vigencia de la Fórmula Tarifaria. </w:t>
      </w:r>
      <w:r w:rsidRPr="001954E9">
        <w:rPr>
          <w:rFonts w:ascii="Bookman Old Style" w:hAnsi="Bookman Old Style" w:cs="Arial"/>
        </w:rPr>
        <w:t>La fórmula tarifaria, regirá a partir de la fecha en que la presente Resolución quede en firme y durante el término de vigencia de las fórmulas tarifarias definidas en la Resolución CREG</w:t>
      </w:r>
      <w:r w:rsidR="00EC35D6">
        <w:rPr>
          <w:rFonts w:ascii="Bookman Old Style" w:hAnsi="Bookman Old Style" w:cs="Arial"/>
        </w:rPr>
        <w:t xml:space="preserve"> </w:t>
      </w:r>
      <w:r w:rsidRPr="001954E9">
        <w:rPr>
          <w:rFonts w:ascii="Bookman Old Style" w:hAnsi="Bookman Old Style" w:cs="Arial"/>
        </w:rPr>
        <w:t xml:space="preserve">137 de 2013. Vencido este período las fórmulas tarifarias continuarán rigiendo </w:t>
      </w:r>
      <w:r w:rsidR="00EC35D6">
        <w:rPr>
          <w:rFonts w:ascii="Bookman Old Style" w:hAnsi="Bookman Old Style" w:cs="Arial"/>
        </w:rPr>
        <w:t>m</w:t>
      </w:r>
      <w:r w:rsidRPr="001954E9">
        <w:rPr>
          <w:rFonts w:ascii="Bookman Old Style" w:hAnsi="Bookman Old Style" w:cs="Arial"/>
        </w:rPr>
        <w:t>ientras la Comisión no fije las nuevas, tal como está previsto en el Artículo 126 de la Ley 142 de 1994.</w:t>
      </w:r>
    </w:p>
    <w:p w14:paraId="217212E7" w14:textId="77777777" w:rsidR="00327FC7" w:rsidRPr="001954E9" w:rsidRDefault="00327FC7" w:rsidP="0064635B">
      <w:pPr>
        <w:keepNext/>
        <w:spacing w:before="360" w:after="240"/>
        <w:ind w:left="0"/>
        <w:jc w:val="center"/>
        <w:rPr>
          <w:rFonts w:ascii="Bookman Old Style" w:hAnsi="Bookman Old Style" w:cs="Arial"/>
          <w:b/>
          <w:spacing w:val="80"/>
        </w:rPr>
      </w:pPr>
      <w:r w:rsidRPr="001954E9">
        <w:rPr>
          <w:rFonts w:ascii="Bookman Old Style" w:hAnsi="Bookman Old Style" w:cs="Arial"/>
          <w:b/>
          <w:spacing w:val="80"/>
        </w:rPr>
        <w:t>CAPÍTULOI</w:t>
      </w:r>
      <w:r w:rsidR="00A766E2" w:rsidRPr="001954E9">
        <w:rPr>
          <w:rFonts w:ascii="Bookman Old Style" w:hAnsi="Bookman Old Style" w:cs="Arial"/>
          <w:b/>
          <w:spacing w:val="80"/>
        </w:rPr>
        <w:t>II</w:t>
      </w:r>
      <w:r w:rsidRPr="001954E9">
        <w:rPr>
          <w:rFonts w:ascii="Bookman Old Style" w:hAnsi="Bookman Old Style" w:cs="Arial"/>
          <w:b/>
          <w:spacing w:val="80"/>
        </w:rPr>
        <w:t>.</w:t>
      </w:r>
    </w:p>
    <w:p w14:paraId="304BE6DC" w14:textId="77777777" w:rsidR="00327FC7" w:rsidRPr="001954E9" w:rsidRDefault="00327FC7" w:rsidP="0064635B">
      <w:pPr>
        <w:keepNext/>
        <w:spacing w:before="240" w:after="240"/>
        <w:ind w:left="0"/>
        <w:jc w:val="center"/>
        <w:rPr>
          <w:rFonts w:ascii="Bookman Old Style" w:hAnsi="Bookman Old Style" w:cs="Arial"/>
          <w:b/>
          <w:spacing w:val="80"/>
        </w:rPr>
      </w:pPr>
      <w:r w:rsidRPr="001954E9">
        <w:rPr>
          <w:rFonts w:ascii="Bookman Old Style" w:hAnsi="Bookman Old Style" w:cs="Arial"/>
          <w:b/>
          <w:spacing w:val="80"/>
        </w:rPr>
        <w:t>OTRAS DISPOSICIONES</w:t>
      </w:r>
    </w:p>
    <w:p w14:paraId="6AE45B13" w14:textId="00CF9609" w:rsidR="00273C2C" w:rsidRPr="001954E9" w:rsidRDefault="00273C2C" w:rsidP="0064635B">
      <w:pPr>
        <w:widowControl w:val="0"/>
        <w:adjustRightInd w:val="0"/>
        <w:spacing w:before="240" w:after="240"/>
        <w:ind w:left="0" w:right="23"/>
        <w:jc w:val="both"/>
        <w:rPr>
          <w:rFonts w:ascii="Bookman Old Style" w:hAnsi="Bookman Old Style" w:cs="Arial"/>
          <w:spacing w:val="-4"/>
        </w:rPr>
      </w:pPr>
      <w:r w:rsidRPr="001954E9">
        <w:rPr>
          <w:rFonts w:ascii="Bookman Old Style" w:hAnsi="Bookman Old Style" w:cs="Arial"/>
          <w:b/>
        </w:rPr>
        <w:t xml:space="preserve">ARTÍCULO </w:t>
      </w:r>
      <w:r w:rsidR="006C5935">
        <w:rPr>
          <w:rFonts w:ascii="Bookman Old Style" w:hAnsi="Bookman Old Style" w:cs="Arial"/>
          <w:b/>
        </w:rPr>
        <w:t>9</w:t>
      </w:r>
      <w:r w:rsidRPr="001954E9">
        <w:rPr>
          <w:rFonts w:ascii="Bookman Old Style" w:hAnsi="Bookman Old Style" w:cs="Arial"/>
          <w:b/>
          <w:spacing w:val="-4"/>
        </w:rPr>
        <w:t>.</w:t>
      </w:r>
      <w:r w:rsidRPr="001954E9">
        <w:rPr>
          <w:rFonts w:ascii="Bookman Old Style" w:hAnsi="Bookman Old Style" w:cs="Arial"/>
          <w:spacing w:val="-4"/>
        </w:rPr>
        <w:t xml:space="preserve"> </w:t>
      </w:r>
      <w:r w:rsidR="00316D76" w:rsidRPr="00341E8F">
        <w:rPr>
          <w:rFonts w:ascii="Bookman Old Style" w:hAnsi="Bookman Old Style" w:cs="Arial"/>
          <w:spacing w:val="-4"/>
        </w:rPr>
        <w:t xml:space="preserve">La presente Resolución deberá notificarse al representante legal de la empresa </w:t>
      </w:r>
      <w:r w:rsidR="00BA3B1B">
        <w:rPr>
          <w:rFonts w:ascii="Bookman Old Style" w:hAnsi="Bookman Old Style" w:cs="Arial"/>
          <w:lang w:val="es-ES_tradnl"/>
        </w:rPr>
        <w:t>PUBLISERVICIOS</w:t>
      </w:r>
      <w:r w:rsidR="00911A0D">
        <w:rPr>
          <w:rFonts w:ascii="Bookman Old Style" w:hAnsi="Bookman Old Style" w:cs="Arial"/>
          <w:lang w:val="es-ES_tradnl"/>
        </w:rPr>
        <w:t xml:space="preserve"> S.A. E.S.P.</w:t>
      </w:r>
      <w:r w:rsidR="00316D76" w:rsidRPr="00341E8F">
        <w:rPr>
          <w:rFonts w:ascii="Bookman Old Style" w:hAnsi="Bookman Old Style" w:cs="Arial"/>
          <w:spacing w:val="-4"/>
        </w:rPr>
        <w:t xml:space="preserve"> y publicarse en el </w:t>
      </w:r>
      <w:r w:rsidR="00316D76" w:rsidRPr="00341E8F">
        <w:rPr>
          <w:rFonts w:ascii="Bookman Old Style" w:hAnsi="Bookman Old Style" w:cs="Arial"/>
          <w:i/>
          <w:spacing w:val="-4"/>
        </w:rPr>
        <w:t>Diario Oficial</w:t>
      </w:r>
      <w:r w:rsidR="00316D76" w:rsidRPr="00341E8F">
        <w:rPr>
          <w:rFonts w:ascii="Bookman Old Style" w:hAnsi="Bookman Old Style" w:cs="Arial"/>
          <w:spacing w:val="-4"/>
        </w:rPr>
        <w:t>. Contra las disposiciones contenidas en esta Resolución procede el Recurso de Reposición, el cual podrá interponerse ante la Dirección Ejecutiva de la CREG dentro de los cinco (5) días hábiles siguientes a la fecha de su notificación</w:t>
      </w:r>
      <w:r w:rsidRPr="001954E9">
        <w:rPr>
          <w:rFonts w:ascii="Bookman Old Style" w:hAnsi="Bookman Old Style" w:cs="Arial"/>
          <w:spacing w:val="-4"/>
        </w:rPr>
        <w:t xml:space="preserve"> </w:t>
      </w:r>
    </w:p>
    <w:p w14:paraId="5586E598" w14:textId="77777777" w:rsidR="00273C2C" w:rsidRPr="001954E9" w:rsidRDefault="00273C2C" w:rsidP="0064635B">
      <w:pPr>
        <w:widowControl w:val="0"/>
        <w:adjustRightInd w:val="0"/>
        <w:spacing w:before="600" w:after="480"/>
        <w:ind w:left="0" w:right="23"/>
        <w:jc w:val="center"/>
        <w:rPr>
          <w:rFonts w:ascii="Bookman Old Style" w:hAnsi="Bookman Old Style" w:cs="Arial"/>
          <w:b/>
        </w:rPr>
      </w:pPr>
      <w:r w:rsidRPr="001954E9">
        <w:rPr>
          <w:rFonts w:ascii="Bookman Old Style" w:hAnsi="Bookman Old Style" w:cs="Arial"/>
          <w:b/>
        </w:rPr>
        <w:t>NOTIFÍQUESE, PUBLÍQUESE Y CÚMPLASE</w:t>
      </w:r>
    </w:p>
    <w:p w14:paraId="3322D9DA" w14:textId="1935A674" w:rsidR="00273C2C" w:rsidRPr="001954E9" w:rsidRDefault="00CD602A" w:rsidP="00341E8F">
      <w:pPr>
        <w:widowControl w:val="0"/>
        <w:adjustRightInd w:val="0"/>
        <w:ind w:left="0" w:right="20"/>
        <w:jc w:val="both"/>
        <w:rPr>
          <w:rFonts w:ascii="Bookman Old Style" w:hAnsi="Bookman Old Style" w:cs="Arial"/>
        </w:rPr>
      </w:pPr>
      <w:r>
        <w:rPr>
          <w:rFonts w:ascii="Bookman Old Style" w:hAnsi="Bookman Old Style" w:cs="Arial"/>
        </w:rPr>
        <w:t>Dada en Bogotá, D.C., a</w:t>
      </w:r>
    </w:p>
    <w:p w14:paraId="5B0C4DAB" w14:textId="77777777" w:rsidR="00984132" w:rsidRDefault="00984132" w:rsidP="00341E8F">
      <w:pPr>
        <w:widowControl w:val="0"/>
        <w:tabs>
          <w:tab w:val="left" w:pos="-720"/>
        </w:tabs>
        <w:suppressAutoHyphens/>
        <w:adjustRightInd w:val="0"/>
        <w:ind w:left="0" w:right="20"/>
        <w:jc w:val="both"/>
        <w:rPr>
          <w:rFonts w:ascii="Bookman Old Style" w:hAnsi="Bookman Old Style" w:cs="Arial"/>
          <w:spacing w:val="-3"/>
        </w:rPr>
      </w:pPr>
    </w:p>
    <w:p w14:paraId="020C9249" w14:textId="77777777" w:rsidR="00984132" w:rsidRDefault="00984132" w:rsidP="00341E8F">
      <w:pPr>
        <w:widowControl w:val="0"/>
        <w:tabs>
          <w:tab w:val="left" w:pos="-720"/>
        </w:tabs>
        <w:suppressAutoHyphens/>
        <w:adjustRightInd w:val="0"/>
        <w:ind w:left="0" w:right="20"/>
        <w:jc w:val="both"/>
        <w:rPr>
          <w:rFonts w:ascii="Bookman Old Style" w:hAnsi="Bookman Old Style" w:cs="Arial"/>
          <w:spacing w:val="-3"/>
        </w:rPr>
      </w:pPr>
    </w:p>
    <w:tbl>
      <w:tblPr>
        <w:tblW w:w="9498" w:type="dxa"/>
        <w:jc w:val="center"/>
        <w:tblCellSpacing w:w="0" w:type="dxa"/>
        <w:tblCellMar>
          <w:left w:w="0" w:type="dxa"/>
          <w:right w:w="0" w:type="dxa"/>
        </w:tblCellMar>
        <w:tblLook w:val="04A0" w:firstRow="1" w:lastRow="0" w:firstColumn="1" w:lastColumn="0" w:noHBand="0" w:noVBand="1"/>
      </w:tblPr>
      <w:tblGrid>
        <w:gridCol w:w="5033"/>
        <w:gridCol w:w="4465"/>
      </w:tblGrid>
      <w:tr w:rsidR="00CD602A" w:rsidRPr="000B73A9" w14:paraId="4BF3CCB4" w14:textId="77777777" w:rsidTr="00970999">
        <w:trPr>
          <w:tblCellSpacing w:w="0" w:type="dxa"/>
          <w:jc w:val="center"/>
        </w:trPr>
        <w:tc>
          <w:tcPr>
            <w:tcW w:w="5033" w:type="dxa"/>
            <w:hideMark/>
          </w:tcPr>
          <w:p w14:paraId="3591E53D" w14:textId="77777777" w:rsidR="00CD602A" w:rsidRPr="000B73A9" w:rsidRDefault="00CD602A" w:rsidP="00970999">
            <w:pPr>
              <w:jc w:val="both"/>
              <w:rPr>
                <w:rFonts w:ascii="Bookman Old Style" w:hAnsi="Bookman Old Style" w:cs="Arial"/>
                <w:b/>
                <w:spacing w:val="-3"/>
              </w:rPr>
            </w:pPr>
          </w:p>
          <w:p w14:paraId="39141659" w14:textId="77777777" w:rsidR="00CD602A" w:rsidRPr="000B73A9" w:rsidRDefault="00CD602A" w:rsidP="00970999">
            <w:pPr>
              <w:jc w:val="both"/>
              <w:rPr>
                <w:rFonts w:ascii="Bookman Old Style" w:hAnsi="Bookman Old Style" w:cs="Arial"/>
                <w:b/>
                <w:spacing w:val="-3"/>
              </w:rPr>
            </w:pPr>
          </w:p>
          <w:p w14:paraId="52AA2F38" w14:textId="77777777" w:rsidR="00CD602A" w:rsidRPr="000B73A9" w:rsidRDefault="00CD602A" w:rsidP="00970999">
            <w:pPr>
              <w:ind w:left="66"/>
              <w:jc w:val="center"/>
              <w:rPr>
                <w:rFonts w:ascii="Bookman Old Style" w:hAnsi="Bookman Old Style" w:cs="Arial"/>
                <w:b/>
                <w:spacing w:val="-3"/>
              </w:rPr>
            </w:pPr>
          </w:p>
          <w:p w14:paraId="65E25DD8" w14:textId="77777777" w:rsidR="00CD602A" w:rsidRPr="000B73A9" w:rsidRDefault="00CD602A" w:rsidP="00970999">
            <w:pPr>
              <w:ind w:left="66"/>
              <w:jc w:val="center"/>
              <w:rPr>
                <w:rFonts w:ascii="Bookman Old Style" w:hAnsi="Bookman Old Style" w:cs="Arial"/>
                <w:b/>
                <w:spacing w:val="-3"/>
              </w:rPr>
            </w:pPr>
            <w:r w:rsidRPr="000B73A9">
              <w:rPr>
                <w:rFonts w:ascii="Bookman Old Style" w:hAnsi="Bookman Old Style" w:cs="Arial"/>
                <w:b/>
                <w:szCs w:val="23"/>
              </w:rPr>
              <w:t>ALONSO MAYELO CARDONA DELGADO</w:t>
            </w:r>
          </w:p>
        </w:tc>
        <w:tc>
          <w:tcPr>
            <w:tcW w:w="4465" w:type="dxa"/>
            <w:hideMark/>
          </w:tcPr>
          <w:p w14:paraId="383713E4" w14:textId="77777777" w:rsidR="00CD602A" w:rsidRPr="000B73A9" w:rsidRDefault="00CD602A" w:rsidP="00970999">
            <w:pPr>
              <w:ind w:left="89"/>
              <w:jc w:val="center"/>
              <w:rPr>
                <w:rFonts w:ascii="Bookman Old Style" w:hAnsi="Bookman Old Style" w:cs="Arial"/>
                <w:b/>
                <w:spacing w:val="-3"/>
              </w:rPr>
            </w:pPr>
          </w:p>
          <w:p w14:paraId="3402E54D" w14:textId="77777777" w:rsidR="00CD602A" w:rsidRPr="000B73A9" w:rsidRDefault="00CD602A" w:rsidP="00970999">
            <w:pPr>
              <w:ind w:left="0"/>
              <w:jc w:val="both"/>
              <w:rPr>
                <w:rFonts w:ascii="Bookman Old Style" w:hAnsi="Bookman Old Style" w:cs="Arial"/>
                <w:b/>
                <w:spacing w:val="-3"/>
              </w:rPr>
            </w:pPr>
          </w:p>
          <w:p w14:paraId="6E237BC8" w14:textId="77777777" w:rsidR="00CD602A" w:rsidRPr="000B73A9" w:rsidRDefault="00CD602A" w:rsidP="00970999">
            <w:pPr>
              <w:ind w:left="89"/>
              <w:jc w:val="center"/>
              <w:rPr>
                <w:rFonts w:ascii="Bookman Old Style" w:hAnsi="Bookman Old Style" w:cs="Arial"/>
                <w:b/>
                <w:spacing w:val="-3"/>
              </w:rPr>
            </w:pPr>
          </w:p>
          <w:p w14:paraId="6250AC6D" w14:textId="77777777" w:rsidR="00CD602A" w:rsidRPr="000B73A9" w:rsidRDefault="00CD602A" w:rsidP="00970999">
            <w:pPr>
              <w:ind w:left="89"/>
              <w:jc w:val="center"/>
              <w:rPr>
                <w:rFonts w:ascii="Bookman Old Style" w:hAnsi="Bookman Old Style" w:cs="Arial"/>
                <w:b/>
                <w:spacing w:val="-3"/>
              </w:rPr>
            </w:pPr>
            <w:r w:rsidRPr="000B73A9">
              <w:rPr>
                <w:rFonts w:ascii="Bookman Old Style" w:hAnsi="Bookman Old Style" w:cs="Arial"/>
                <w:b/>
                <w:spacing w:val="-3"/>
              </w:rPr>
              <w:t>CHRISTIAN JARAMILLO HERRERA</w:t>
            </w:r>
          </w:p>
        </w:tc>
      </w:tr>
      <w:tr w:rsidR="00CD602A" w:rsidRPr="000B73A9" w14:paraId="5132DCF8" w14:textId="77777777" w:rsidTr="00970999">
        <w:trPr>
          <w:tblCellSpacing w:w="0" w:type="dxa"/>
          <w:jc w:val="center"/>
        </w:trPr>
        <w:tc>
          <w:tcPr>
            <w:tcW w:w="5033" w:type="dxa"/>
            <w:hideMark/>
          </w:tcPr>
          <w:p w14:paraId="6300FFF0" w14:textId="77777777" w:rsidR="00CD602A" w:rsidRPr="000B73A9" w:rsidRDefault="00CD602A" w:rsidP="00970999">
            <w:pPr>
              <w:ind w:left="66"/>
              <w:jc w:val="center"/>
              <w:rPr>
                <w:rFonts w:ascii="Bookman Old Style" w:hAnsi="Bookman Old Style" w:cs="Arial"/>
                <w:spacing w:val="-3"/>
              </w:rPr>
            </w:pPr>
            <w:r w:rsidRPr="000B73A9">
              <w:rPr>
                <w:rFonts w:ascii="Bookman Old Style" w:hAnsi="Bookman Old Style" w:cs="Arial"/>
                <w:spacing w:val="-3"/>
              </w:rPr>
              <w:t xml:space="preserve">Viceministro de Energía </w:t>
            </w:r>
          </w:p>
          <w:p w14:paraId="38677F44" w14:textId="77777777" w:rsidR="00CD602A" w:rsidRPr="000B73A9" w:rsidRDefault="00CD602A" w:rsidP="00970999">
            <w:pPr>
              <w:ind w:left="66"/>
              <w:jc w:val="center"/>
              <w:rPr>
                <w:rFonts w:ascii="Bookman Old Style" w:eastAsia="Arial Unicode MS" w:hAnsi="Bookman Old Style" w:cs="Arial"/>
                <w:color w:val="000000"/>
              </w:rPr>
            </w:pPr>
            <w:r w:rsidRPr="000B73A9">
              <w:rPr>
                <w:rFonts w:ascii="Bookman Old Style" w:hAnsi="Bookman Old Style" w:cs="Arial"/>
                <w:spacing w:val="-3"/>
              </w:rPr>
              <w:t>Delegado del Ministro de Minas y Energía</w:t>
            </w:r>
          </w:p>
        </w:tc>
        <w:tc>
          <w:tcPr>
            <w:tcW w:w="4465" w:type="dxa"/>
            <w:hideMark/>
          </w:tcPr>
          <w:p w14:paraId="758A2ED0" w14:textId="49B7F140" w:rsidR="00CD602A" w:rsidRPr="000B73A9" w:rsidRDefault="00CD602A" w:rsidP="00970999">
            <w:pPr>
              <w:jc w:val="center"/>
              <w:rPr>
                <w:rFonts w:ascii="Bookman Old Style" w:eastAsia="Arial Unicode MS" w:hAnsi="Bookman Old Style" w:cs="Arial"/>
                <w:color w:val="000000"/>
              </w:rPr>
            </w:pPr>
            <w:r>
              <w:rPr>
                <w:rFonts w:ascii="Bookman Old Style" w:hAnsi="Bookman Old Style" w:cs="Arial"/>
                <w:spacing w:val="-3"/>
              </w:rPr>
              <w:t xml:space="preserve">Director Ejecutivo </w:t>
            </w:r>
          </w:p>
        </w:tc>
      </w:tr>
      <w:tr w:rsidR="00CD602A" w:rsidRPr="000B73A9" w14:paraId="0C4B2158" w14:textId="77777777" w:rsidTr="00970999">
        <w:trPr>
          <w:tblCellSpacing w:w="0" w:type="dxa"/>
          <w:jc w:val="center"/>
        </w:trPr>
        <w:tc>
          <w:tcPr>
            <w:tcW w:w="5033" w:type="dxa"/>
            <w:hideMark/>
          </w:tcPr>
          <w:p w14:paraId="2753F63B" w14:textId="77777777" w:rsidR="00CD602A" w:rsidRPr="000B73A9" w:rsidRDefault="00CD602A" w:rsidP="00970999">
            <w:pPr>
              <w:ind w:left="66"/>
              <w:jc w:val="center"/>
              <w:rPr>
                <w:rFonts w:ascii="Bookman Old Style" w:eastAsia="Arial Unicode MS" w:hAnsi="Bookman Old Style" w:cs="Arial"/>
                <w:color w:val="000000"/>
              </w:rPr>
            </w:pPr>
            <w:r w:rsidRPr="000B73A9">
              <w:rPr>
                <w:rFonts w:ascii="Bookman Old Style" w:hAnsi="Bookman Old Style" w:cs="Arial"/>
                <w:spacing w:val="-3"/>
              </w:rPr>
              <w:t>Presidente</w:t>
            </w:r>
          </w:p>
        </w:tc>
        <w:tc>
          <w:tcPr>
            <w:tcW w:w="4465" w:type="dxa"/>
          </w:tcPr>
          <w:p w14:paraId="5B19EAA2" w14:textId="77777777" w:rsidR="00CD602A" w:rsidRPr="000B73A9" w:rsidRDefault="00CD602A" w:rsidP="00970999">
            <w:pPr>
              <w:ind w:left="0"/>
              <w:jc w:val="both"/>
              <w:rPr>
                <w:rFonts w:ascii="Bookman Old Style" w:eastAsia="Arial Unicode MS" w:hAnsi="Bookman Old Style" w:cs="Arial"/>
                <w:color w:val="000000"/>
              </w:rPr>
            </w:pPr>
          </w:p>
        </w:tc>
      </w:tr>
    </w:tbl>
    <w:p w14:paraId="3754A2FB" w14:textId="77777777" w:rsidR="008D11B4" w:rsidRDefault="008D11B4" w:rsidP="00341E8F">
      <w:pPr>
        <w:widowControl w:val="0"/>
        <w:tabs>
          <w:tab w:val="left" w:pos="-720"/>
        </w:tabs>
        <w:suppressAutoHyphens/>
        <w:adjustRightInd w:val="0"/>
        <w:ind w:left="0" w:right="20"/>
        <w:jc w:val="both"/>
        <w:rPr>
          <w:rFonts w:ascii="Bookman Old Style" w:hAnsi="Bookman Old Style" w:cs="Arial"/>
          <w:spacing w:val="-3"/>
        </w:rPr>
      </w:pPr>
    </w:p>
    <w:p w14:paraId="44FD5452" w14:textId="77777777" w:rsidR="008D11B4" w:rsidRDefault="008D11B4" w:rsidP="00341E8F">
      <w:pPr>
        <w:widowControl w:val="0"/>
        <w:tabs>
          <w:tab w:val="left" w:pos="-720"/>
        </w:tabs>
        <w:suppressAutoHyphens/>
        <w:adjustRightInd w:val="0"/>
        <w:ind w:left="0" w:right="20"/>
        <w:jc w:val="both"/>
        <w:rPr>
          <w:rFonts w:ascii="Bookman Old Style" w:hAnsi="Bookman Old Style" w:cs="Arial"/>
          <w:spacing w:val="-3"/>
        </w:rPr>
      </w:pPr>
    </w:p>
    <w:p w14:paraId="2D2A481A" w14:textId="77777777" w:rsidR="0064635B" w:rsidRDefault="0064635B" w:rsidP="00341E8F">
      <w:pPr>
        <w:widowControl w:val="0"/>
        <w:tabs>
          <w:tab w:val="left" w:pos="-720"/>
        </w:tabs>
        <w:suppressAutoHyphens/>
        <w:adjustRightInd w:val="0"/>
        <w:ind w:left="0" w:right="20"/>
        <w:jc w:val="both"/>
        <w:rPr>
          <w:rFonts w:ascii="Bookman Old Style" w:hAnsi="Bookman Old Style" w:cs="Arial"/>
          <w:spacing w:val="-3"/>
        </w:rPr>
      </w:pPr>
    </w:p>
    <w:p w14:paraId="4A1CDC32" w14:textId="77777777" w:rsidR="00230611" w:rsidRDefault="0064635B" w:rsidP="0064635B">
      <w:pPr>
        <w:widowControl w:val="0"/>
        <w:tabs>
          <w:tab w:val="left" w:pos="-720"/>
        </w:tabs>
        <w:suppressAutoHyphens/>
        <w:adjustRightInd w:val="0"/>
        <w:ind w:left="0" w:right="20"/>
        <w:jc w:val="both"/>
        <w:rPr>
          <w:rFonts w:ascii="Bookman Old Style" w:hAnsi="Bookman Old Style" w:cs="Arial"/>
          <w:b/>
          <w:bCs/>
        </w:rPr>
      </w:pPr>
      <w:r>
        <w:rPr>
          <w:rFonts w:ascii="Bookman Old Style" w:hAnsi="Bookman Old Style" w:cs="Arial"/>
          <w:spacing w:val="-3"/>
        </w:rPr>
        <w:br w:type="page"/>
      </w:r>
    </w:p>
    <w:p w14:paraId="38292E02" w14:textId="77777777" w:rsidR="00CD602A" w:rsidRDefault="00CD602A" w:rsidP="00341E8F">
      <w:pPr>
        <w:widowControl w:val="0"/>
        <w:adjustRightInd w:val="0"/>
        <w:ind w:left="0"/>
        <w:jc w:val="center"/>
        <w:rPr>
          <w:rFonts w:ascii="Bookman Old Style" w:hAnsi="Bookman Old Style" w:cs="Arial"/>
          <w:b/>
          <w:bCs/>
        </w:rPr>
      </w:pPr>
    </w:p>
    <w:p w14:paraId="50384055" w14:textId="5AC0F94F" w:rsidR="00273C2C" w:rsidRPr="001954E9" w:rsidRDefault="00273C2C" w:rsidP="00341E8F">
      <w:pPr>
        <w:widowControl w:val="0"/>
        <w:adjustRightInd w:val="0"/>
        <w:ind w:left="0"/>
        <w:jc w:val="center"/>
        <w:rPr>
          <w:rFonts w:ascii="Bookman Old Style" w:hAnsi="Bookman Old Style" w:cs="Arial"/>
          <w:b/>
          <w:bCs/>
        </w:rPr>
      </w:pPr>
      <w:r w:rsidRPr="001954E9">
        <w:rPr>
          <w:rFonts w:ascii="Bookman Old Style" w:hAnsi="Bookman Old Style" w:cs="Arial"/>
          <w:b/>
          <w:bCs/>
        </w:rPr>
        <w:t>ANEXO 1</w:t>
      </w:r>
    </w:p>
    <w:p w14:paraId="1908D260" w14:textId="77777777" w:rsidR="00DC331E" w:rsidRPr="001954E9" w:rsidRDefault="00DC331E" w:rsidP="00341E8F">
      <w:pPr>
        <w:keepNext/>
        <w:widowControl w:val="0"/>
        <w:adjustRightInd w:val="0"/>
        <w:ind w:left="0"/>
        <w:jc w:val="center"/>
        <w:outlineLvl w:val="0"/>
        <w:rPr>
          <w:rFonts w:ascii="Bookman Old Style" w:hAnsi="Bookman Old Style"/>
          <w:b/>
          <w:bCs/>
        </w:rPr>
      </w:pPr>
    </w:p>
    <w:p w14:paraId="027B6A05" w14:textId="77777777" w:rsidR="00273C2C" w:rsidRDefault="00273C2C" w:rsidP="00341E8F">
      <w:pPr>
        <w:keepNext/>
        <w:widowControl w:val="0"/>
        <w:adjustRightInd w:val="0"/>
        <w:ind w:left="0"/>
        <w:jc w:val="center"/>
        <w:outlineLvl w:val="0"/>
        <w:rPr>
          <w:rFonts w:ascii="Bookman Old Style" w:hAnsi="Bookman Old Style"/>
          <w:b/>
          <w:bCs/>
        </w:rPr>
      </w:pPr>
      <w:r w:rsidRPr="001954E9">
        <w:rPr>
          <w:rFonts w:ascii="Bookman Old Style" w:hAnsi="Bookman Old Style"/>
          <w:b/>
          <w:bCs/>
        </w:rPr>
        <w:t>PROGRAMA DE NUEVAS INVERSIONES</w:t>
      </w:r>
    </w:p>
    <w:p w14:paraId="539EFDAF" w14:textId="77777777" w:rsidR="00384193" w:rsidRDefault="00384193" w:rsidP="00341E8F">
      <w:pPr>
        <w:keepNext/>
        <w:widowControl w:val="0"/>
        <w:adjustRightInd w:val="0"/>
        <w:ind w:left="0"/>
        <w:jc w:val="center"/>
        <w:outlineLvl w:val="0"/>
        <w:rPr>
          <w:rFonts w:ascii="Bookman Old Style" w:hAnsi="Bookman Old Style"/>
          <w:b/>
          <w:bCs/>
        </w:rPr>
      </w:pPr>
    </w:p>
    <w:p w14:paraId="15770170" w14:textId="77777777" w:rsidR="006443F5" w:rsidRDefault="006443F5" w:rsidP="00341E8F">
      <w:pPr>
        <w:keepNext/>
        <w:widowControl w:val="0"/>
        <w:adjustRightInd w:val="0"/>
        <w:ind w:left="0"/>
        <w:jc w:val="center"/>
        <w:outlineLvl w:val="0"/>
        <w:rPr>
          <w:rFonts w:ascii="Bookman Old Style" w:hAnsi="Bookman Old Style"/>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1"/>
        <w:gridCol w:w="1983"/>
        <w:gridCol w:w="710"/>
        <w:gridCol w:w="708"/>
        <w:gridCol w:w="1417"/>
        <w:gridCol w:w="710"/>
        <w:gridCol w:w="424"/>
        <w:gridCol w:w="391"/>
        <w:gridCol w:w="391"/>
        <w:gridCol w:w="391"/>
        <w:gridCol w:w="393"/>
        <w:gridCol w:w="837"/>
      </w:tblGrid>
      <w:tr w:rsidR="006443F5" w:rsidRPr="00733FA0" w14:paraId="1959061D" w14:textId="77777777" w:rsidTr="006443F5">
        <w:trPr>
          <w:trHeight w:val="64"/>
        </w:trPr>
        <w:tc>
          <w:tcPr>
            <w:tcW w:w="530" w:type="pct"/>
            <w:vMerge w:val="restart"/>
            <w:shd w:val="clear" w:color="auto" w:fill="D9D9D9" w:themeFill="background1" w:themeFillShade="D9"/>
            <w:noWrap/>
            <w:vAlign w:val="center"/>
            <w:hideMark/>
          </w:tcPr>
          <w:p w14:paraId="117EEE85" w14:textId="77777777" w:rsidR="006443F5" w:rsidRPr="006443F5" w:rsidRDefault="006443F5" w:rsidP="006443F5">
            <w:pPr>
              <w:ind w:left="0"/>
              <w:jc w:val="center"/>
              <w:rPr>
                <w:rFonts w:ascii="Bookman Old Style" w:hAnsi="Bookman Old Style"/>
                <w:b/>
                <w:color w:val="000000"/>
                <w:sz w:val="9"/>
                <w:szCs w:val="9"/>
                <w:lang w:val="es-CO" w:eastAsia="es-CO"/>
              </w:rPr>
            </w:pPr>
            <w:r w:rsidRPr="006443F5">
              <w:rPr>
                <w:rFonts w:ascii="Bookman Old Style" w:hAnsi="Bookman Old Style"/>
                <w:b/>
                <w:color w:val="000000"/>
                <w:sz w:val="9"/>
                <w:szCs w:val="9"/>
                <w:lang w:val="es-CO" w:eastAsia="es-CO"/>
              </w:rPr>
              <w:t>Municipio</w:t>
            </w:r>
          </w:p>
        </w:tc>
        <w:tc>
          <w:tcPr>
            <w:tcW w:w="1061" w:type="pct"/>
            <w:vMerge w:val="restart"/>
            <w:shd w:val="clear" w:color="auto" w:fill="D9D9D9" w:themeFill="background1" w:themeFillShade="D9"/>
            <w:noWrap/>
            <w:vAlign w:val="center"/>
            <w:hideMark/>
          </w:tcPr>
          <w:p w14:paraId="4D912D12" w14:textId="77777777" w:rsidR="006443F5" w:rsidRPr="006443F5" w:rsidRDefault="006443F5" w:rsidP="006443F5">
            <w:pPr>
              <w:ind w:left="0"/>
              <w:jc w:val="center"/>
              <w:rPr>
                <w:rFonts w:ascii="Bookman Old Style" w:hAnsi="Bookman Old Style"/>
                <w:b/>
                <w:color w:val="000000"/>
                <w:sz w:val="9"/>
                <w:szCs w:val="9"/>
                <w:lang w:val="es-CO" w:eastAsia="es-CO"/>
              </w:rPr>
            </w:pPr>
            <w:r w:rsidRPr="006443F5">
              <w:rPr>
                <w:rFonts w:ascii="Bookman Old Style" w:hAnsi="Bookman Old Style"/>
                <w:b/>
                <w:color w:val="000000"/>
                <w:sz w:val="9"/>
                <w:szCs w:val="9"/>
                <w:lang w:val="es-CO" w:eastAsia="es-CO"/>
              </w:rPr>
              <w:t>Unidad Constructiva</w:t>
            </w:r>
          </w:p>
        </w:tc>
        <w:tc>
          <w:tcPr>
            <w:tcW w:w="380" w:type="pct"/>
            <w:vMerge w:val="restart"/>
            <w:shd w:val="clear" w:color="auto" w:fill="D9D9D9" w:themeFill="background1" w:themeFillShade="D9"/>
            <w:noWrap/>
            <w:vAlign w:val="center"/>
            <w:hideMark/>
          </w:tcPr>
          <w:p w14:paraId="557AF3B0" w14:textId="77777777" w:rsidR="006443F5" w:rsidRPr="006443F5" w:rsidRDefault="006443F5" w:rsidP="006443F5">
            <w:pPr>
              <w:ind w:left="0"/>
              <w:jc w:val="center"/>
              <w:rPr>
                <w:rFonts w:ascii="Bookman Old Style" w:hAnsi="Bookman Old Style"/>
                <w:b/>
                <w:color w:val="000000"/>
                <w:sz w:val="9"/>
                <w:szCs w:val="9"/>
                <w:lang w:val="es-CO" w:eastAsia="es-CO"/>
              </w:rPr>
            </w:pPr>
            <w:r w:rsidRPr="006443F5">
              <w:rPr>
                <w:rFonts w:ascii="Bookman Old Style" w:hAnsi="Bookman Old Style"/>
                <w:b/>
                <w:color w:val="000000"/>
                <w:sz w:val="9"/>
                <w:szCs w:val="9"/>
                <w:lang w:val="es-CO" w:eastAsia="es-CO"/>
              </w:rPr>
              <w:t>Código UC</w:t>
            </w:r>
          </w:p>
        </w:tc>
        <w:tc>
          <w:tcPr>
            <w:tcW w:w="379" w:type="pct"/>
            <w:vMerge w:val="restart"/>
            <w:shd w:val="clear" w:color="auto" w:fill="D9D9D9" w:themeFill="background1" w:themeFillShade="D9"/>
            <w:noWrap/>
            <w:vAlign w:val="center"/>
            <w:hideMark/>
          </w:tcPr>
          <w:p w14:paraId="68E39335" w14:textId="77777777" w:rsidR="006443F5" w:rsidRPr="006443F5" w:rsidRDefault="006443F5" w:rsidP="006443F5">
            <w:pPr>
              <w:ind w:left="0"/>
              <w:jc w:val="center"/>
              <w:rPr>
                <w:rFonts w:ascii="Bookman Old Style" w:hAnsi="Bookman Old Style"/>
                <w:b/>
                <w:color w:val="000000"/>
                <w:sz w:val="9"/>
                <w:szCs w:val="9"/>
                <w:lang w:val="es-CO" w:eastAsia="es-CO"/>
              </w:rPr>
            </w:pPr>
            <w:r w:rsidRPr="006443F5">
              <w:rPr>
                <w:rFonts w:ascii="Bookman Old Style" w:hAnsi="Bookman Old Style"/>
                <w:b/>
                <w:color w:val="000000"/>
                <w:sz w:val="9"/>
                <w:szCs w:val="9"/>
                <w:lang w:val="es-CO" w:eastAsia="es-CO"/>
              </w:rPr>
              <w:t>Costo unitario</w:t>
            </w:r>
          </w:p>
        </w:tc>
        <w:tc>
          <w:tcPr>
            <w:tcW w:w="758" w:type="pct"/>
            <w:vMerge w:val="restart"/>
            <w:shd w:val="clear" w:color="auto" w:fill="D9D9D9" w:themeFill="background1" w:themeFillShade="D9"/>
            <w:noWrap/>
            <w:vAlign w:val="center"/>
            <w:hideMark/>
          </w:tcPr>
          <w:p w14:paraId="7D934426" w14:textId="77777777" w:rsidR="006443F5" w:rsidRPr="006443F5" w:rsidRDefault="006443F5" w:rsidP="006443F5">
            <w:pPr>
              <w:ind w:left="0"/>
              <w:jc w:val="center"/>
              <w:rPr>
                <w:rFonts w:ascii="Bookman Old Style" w:hAnsi="Bookman Old Style"/>
                <w:b/>
                <w:color w:val="000000"/>
                <w:sz w:val="9"/>
                <w:szCs w:val="9"/>
                <w:lang w:val="es-CO" w:eastAsia="es-CO"/>
              </w:rPr>
            </w:pPr>
            <w:r w:rsidRPr="006443F5">
              <w:rPr>
                <w:rFonts w:ascii="Bookman Old Style" w:hAnsi="Bookman Old Style"/>
                <w:b/>
                <w:color w:val="000000"/>
                <w:sz w:val="9"/>
                <w:szCs w:val="9"/>
                <w:lang w:val="es-CO" w:eastAsia="es-CO"/>
              </w:rPr>
              <w:t>Tipo de Inversión</w:t>
            </w:r>
          </w:p>
        </w:tc>
        <w:tc>
          <w:tcPr>
            <w:tcW w:w="380" w:type="pct"/>
            <w:vMerge w:val="restart"/>
            <w:shd w:val="clear" w:color="auto" w:fill="D9D9D9" w:themeFill="background1" w:themeFillShade="D9"/>
            <w:noWrap/>
            <w:vAlign w:val="center"/>
            <w:hideMark/>
          </w:tcPr>
          <w:p w14:paraId="15AA553A" w14:textId="77777777" w:rsidR="006443F5" w:rsidRPr="006443F5" w:rsidRDefault="006443F5" w:rsidP="006443F5">
            <w:pPr>
              <w:ind w:left="0"/>
              <w:jc w:val="center"/>
              <w:rPr>
                <w:rFonts w:ascii="Bookman Old Style" w:hAnsi="Bookman Old Style"/>
                <w:b/>
                <w:color w:val="000000"/>
                <w:sz w:val="9"/>
                <w:szCs w:val="9"/>
                <w:lang w:val="es-CO" w:eastAsia="es-CO"/>
              </w:rPr>
            </w:pPr>
            <w:r w:rsidRPr="006443F5">
              <w:rPr>
                <w:rFonts w:ascii="Bookman Old Style" w:hAnsi="Bookman Old Style"/>
                <w:b/>
                <w:color w:val="000000"/>
                <w:sz w:val="9"/>
                <w:szCs w:val="9"/>
                <w:lang w:val="es-CO" w:eastAsia="es-CO"/>
              </w:rPr>
              <w:t>Red</w:t>
            </w:r>
          </w:p>
        </w:tc>
        <w:tc>
          <w:tcPr>
            <w:tcW w:w="1064" w:type="pct"/>
            <w:gridSpan w:val="5"/>
            <w:shd w:val="clear" w:color="auto" w:fill="D9D9D9" w:themeFill="background1" w:themeFillShade="D9"/>
            <w:vAlign w:val="center"/>
            <w:hideMark/>
          </w:tcPr>
          <w:p w14:paraId="42944971" w14:textId="77777777" w:rsidR="006443F5" w:rsidRPr="006443F5" w:rsidRDefault="006443F5" w:rsidP="006443F5">
            <w:pPr>
              <w:ind w:left="0"/>
              <w:jc w:val="center"/>
              <w:rPr>
                <w:rFonts w:ascii="Bookman Old Style" w:hAnsi="Bookman Old Style"/>
                <w:b/>
                <w:color w:val="000000"/>
                <w:sz w:val="9"/>
                <w:szCs w:val="9"/>
                <w:lang w:val="es-CO" w:eastAsia="es-CO"/>
              </w:rPr>
            </w:pPr>
            <w:r w:rsidRPr="006443F5">
              <w:rPr>
                <w:rFonts w:ascii="Bookman Old Style" w:hAnsi="Bookman Old Style"/>
                <w:b/>
                <w:color w:val="000000"/>
                <w:sz w:val="9"/>
                <w:szCs w:val="9"/>
                <w:lang w:val="es-CO" w:eastAsia="es-CO"/>
              </w:rPr>
              <w:t>Cantidad</w:t>
            </w:r>
          </w:p>
        </w:tc>
        <w:tc>
          <w:tcPr>
            <w:tcW w:w="449" w:type="pct"/>
            <w:vMerge w:val="restart"/>
            <w:shd w:val="clear" w:color="auto" w:fill="D9D9D9" w:themeFill="background1" w:themeFillShade="D9"/>
            <w:noWrap/>
            <w:vAlign w:val="center"/>
            <w:hideMark/>
          </w:tcPr>
          <w:p w14:paraId="4DD256CE" w14:textId="77777777" w:rsidR="006443F5" w:rsidRPr="006443F5" w:rsidRDefault="006443F5" w:rsidP="006443F5">
            <w:pPr>
              <w:ind w:left="0"/>
              <w:jc w:val="center"/>
              <w:rPr>
                <w:rFonts w:ascii="Bookman Old Style" w:hAnsi="Bookman Old Style"/>
                <w:b/>
                <w:color w:val="000000"/>
                <w:sz w:val="9"/>
                <w:szCs w:val="9"/>
                <w:lang w:val="es-CO" w:eastAsia="es-CO"/>
              </w:rPr>
            </w:pPr>
            <w:r w:rsidRPr="006443F5">
              <w:rPr>
                <w:rFonts w:ascii="Bookman Old Style" w:hAnsi="Bookman Old Style"/>
                <w:b/>
                <w:color w:val="000000"/>
                <w:sz w:val="9"/>
                <w:szCs w:val="9"/>
                <w:lang w:val="es-CO" w:eastAsia="es-CO"/>
              </w:rPr>
              <w:t>Costo total</w:t>
            </w:r>
          </w:p>
        </w:tc>
      </w:tr>
      <w:tr w:rsidR="006443F5" w:rsidRPr="00733FA0" w14:paraId="4254EB15" w14:textId="77777777" w:rsidTr="006443F5">
        <w:trPr>
          <w:trHeight w:val="227"/>
        </w:trPr>
        <w:tc>
          <w:tcPr>
            <w:tcW w:w="530" w:type="pct"/>
            <w:vMerge/>
            <w:shd w:val="clear" w:color="auto" w:fill="D9D9D9" w:themeFill="background1" w:themeFillShade="D9"/>
            <w:noWrap/>
            <w:vAlign w:val="center"/>
            <w:hideMark/>
          </w:tcPr>
          <w:p w14:paraId="074C41E2" w14:textId="77777777" w:rsidR="006443F5" w:rsidRPr="006443F5" w:rsidRDefault="006443F5" w:rsidP="006443F5">
            <w:pPr>
              <w:ind w:left="0"/>
              <w:jc w:val="center"/>
              <w:rPr>
                <w:rFonts w:ascii="Bookman Old Style" w:hAnsi="Bookman Old Style"/>
                <w:b/>
                <w:color w:val="000000"/>
                <w:sz w:val="9"/>
                <w:szCs w:val="9"/>
                <w:lang w:val="es-CO" w:eastAsia="es-CO"/>
              </w:rPr>
            </w:pPr>
          </w:p>
        </w:tc>
        <w:tc>
          <w:tcPr>
            <w:tcW w:w="1061" w:type="pct"/>
            <w:vMerge/>
            <w:shd w:val="clear" w:color="auto" w:fill="D9D9D9" w:themeFill="background1" w:themeFillShade="D9"/>
            <w:vAlign w:val="center"/>
            <w:hideMark/>
          </w:tcPr>
          <w:p w14:paraId="1388292F" w14:textId="77777777" w:rsidR="006443F5" w:rsidRPr="006443F5" w:rsidRDefault="006443F5" w:rsidP="006443F5">
            <w:pPr>
              <w:ind w:left="0"/>
              <w:jc w:val="center"/>
              <w:rPr>
                <w:rFonts w:ascii="Bookman Old Style" w:hAnsi="Bookman Old Style"/>
                <w:b/>
                <w:color w:val="000000"/>
                <w:sz w:val="9"/>
                <w:szCs w:val="9"/>
                <w:lang w:val="es-CO" w:eastAsia="es-CO"/>
              </w:rPr>
            </w:pPr>
          </w:p>
        </w:tc>
        <w:tc>
          <w:tcPr>
            <w:tcW w:w="380" w:type="pct"/>
            <w:vMerge/>
            <w:shd w:val="clear" w:color="auto" w:fill="D9D9D9" w:themeFill="background1" w:themeFillShade="D9"/>
            <w:vAlign w:val="center"/>
            <w:hideMark/>
          </w:tcPr>
          <w:p w14:paraId="69A0BEBF" w14:textId="77777777" w:rsidR="006443F5" w:rsidRPr="006443F5" w:rsidRDefault="006443F5" w:rsidP="006443F5">
            <w:pPr>
              <w:ind w:left="0"/>
              <w:jc w:val="center"/>
              <w:rPr>
                <w:rFonts w:ascii="Bookman Old Style" w:hAnsi="Bookman Old Style"/>
                <w:b/>
                <w:color w:val="000000"/>
                <w:sz w:val="9"/>
                <w:szCs w:val="9"/>
                <w:lang w:val="es-CO" w:eastAsia="es-CO"/>
              </w:rPr>
            </w:pPr>
          </w:p>
        </w:tc>
        <w:tc>
          <w:tcPr>
            <w:tcW w:w="379" w:type="pct"/>
            <w:vMerge/>
            <w:shd w:val="clear" w:color="auto" w:fill="D9D9D9" w:themeFill="background1" w:themeFillShade="D9"/>
            <w:vAlign w:val="center"/>
            <w:hideMark/>
          </w:tcPr>
          <w:p w14:paraId="56C29AF3" w14:textId="77777777" w:rsidR="006443F5" w:rsidRPr="006443F5" w:rsidRDefault="006443F5" w:rsidP="006443F5">
            <w:pPr>
              <w:ind w:left="0"/>
              <w:jc w:val="center"/>
              <w:rPr>
                <w:rFonts w:ascii="Bookman Old Style" w:hAnsi="Bookman Old Style"/>
                <w:b/>
                <w:color w:val="000000"/>
                <w:sz w:val="9"/>
                <w:szCs w:val="9"/>
                <w:lang w:val="es-CO" w:eastAsia="es-CO"/>
              </w:rPr>
            </w:pPr>
          </w:p>
        </w:tc>
        <w:tc>
          <w:tcPr>
            <w:tcW w:w="758" w:type="pct"/>
            <w:vMerge/>
            <w:shd w:val="clear" w:color="auto" w:fill="D9D9D9" w:themeFill="background1" w:themeFillShade="D9"/>
            <w:vAlign w:val="center"/>
            <w:hideMark/>
          </w:tcPr>
          <w:p w14:paraId="02BF35E5" w14:textId="77777777" w:rsidR="006443F5" w:rsidRPr="006443F5" w:rsidRDefault="006443F5" w:rsidP="006443F5">
            <w:pPr>
              <w:ind w:left="0"/>
              <w:jc w:val="center"/>
              <w:rPr>
                <w:rFonts w:ascii="Bookman Old Style" w:hAnsi="Bookman Old Style"/>
                <w:b/>
                <w:color w:val="000000"/>
                <w:sz w:val="9"/>
                <w:szCs w:val="9"/>
                <w:lang w:val="es-CO" w:eastAsia="es-CO"/>
              </w:rPr>
            </w:pPr>
          </w:p>
        </w:tc>
        <w:tc>
          <w:tcPr>
            <w:tcW w:w="380" w:type="pct"/>
            <w:vMerge/>
            <w:shd w:val="clear" w:color="auto" w:fill="D9D9D9" w:themeFill="background1" w:themeFillShade="D9"/>
            <w:vAlign w:val="center"/>
            <w:hideMark/>
          </w:tcPr>
          <w:p w14:paraId="7C834EF4" w14:textId="77777777" w:rsidR="006443F5" w:rsidRPr="006443F5" w:rsidRDefault="006443F5" w:rsidP="006443F5">
            <w:pPr>
              <w:ind w:left="0"/>
              <w:jc w:val="center"/>
              <w:rPr>
                <w:rFonts w:ascii="Bookman Old Style" w:hAnsi="Bookman Old Style"/>
                <w:b/>
                <w:color w:val="000000"/>
                <w:sz w:val="9"/>
                <w:szCs w:val="9"/>
                <w:lang w:val="es-CO" w:eastAsia="es-CO"/>
              </w:rPr>
            </w:pPr>
          </w:p>
        </w:tc>
        <w:tc>
          <w:tcPr>
            <w:tcW w:w="227" w:type="pct"/>
            <w:shd w:val="clear" w:color="auto" w:fill="D9D9D9" w:themeFill="background1" w:themeFillShade="D9"/>
            <w:vAlign w:val="center"/>
            <w:hideMark/>
          </w:tcPr>
          <w:p w14:paraId="5478F2C2" w14:textId="77777777" w:rsidR="006443F5" w:rsidRPr="006443F5" w:rsidRDefault="006443F5" w:rsidP="006443F5">
            <w:pPr>
              <w:ind w:left="0"/>
              <w:jc w:val="center"/>
              <w:rPr>
                <w:rFonts w:ascii="Bookman Old Style" w:hAnsi="Bookman Old Style"/>
                <w:b/>
                <w:color w:val="000000"/>
                <w:sz w:val="9"/>
                <w:szCs w:val="9"/>
                <w:lang w:val="es-CO" w:eastAsia="es-CO"/>
              </w:rPr>
            </w:pPr>
            <w:r w:rsidRPr="006443F5">
              <w:rPr>
                <w:rFonts w:ascii="Bookman Old Style" w:hAnsi="Bookman Old Style"/>
                <w:b/>
                <w:color w:val="000000"/>
                <w:sz w:val="9"/>
                <w:szCs w:val="9"/>
                <w:lang w:val="es-CO" w:eastAsia="es-CO"/>
              </w:rPr>
              <w:t>Año 1</w:t>
            </w:r>
          </w:p>
        </w:tc>
        <w:tc>
          <w:tcPr>
            <w:tcW w:w="209" w:type="pct"/>
            <w:shd w:val="clear" w:color="auto" w:fill="D9D9D9" w:themeFill="background1" w:themeFillShade="D9"/>
            <w:vAlign w:val="center"/>
            <w:hideMark/>
          </w:tcPr>
          <w:p w14:paraId="3F05E0A8" w14:textId="77777777" w:rsidR="006443F5" w:rsidRPr="006443F5" w:rsidRDefault="006443F5" w:rsidP="006443F5">
            <w:pPr>
              <w:ind w:left="0"/>
              <w:jc w:val="center"/>
              <w:rPr>
                <w:rFonts w:ascii="Bookman Old Style" w:hAnsi="Bookman Old Style"/>
                <w:b/>
                <w:color w:val="000000"/>
                <w:sz w:val="9"/>
                <w:szCs w:val="9"/>
                <w:lang w:val="es-CO" w:eastAsia="es-CO"/>
              </w:rPr>
            </w:pPr>
            <w:r w:rsidRPr="006443F5">
              <w:rPr>
                <w:rFonts w:ascii="Bookman Old Style" w:hAnsi="Bookman Old Style"/>
                <w:b/>
                <w:color w:val="000000"/>
                <w:sz w:val="9"/>
                <w:szCs w:val="9"/>
                <w:lang w:val="es-CO" w:eastAsia="es-CO"/>
              </w:rPr>
              <w:t>Año 2</w:t>
            </w:r>
          </w:p>
        </w:tc>
        <w:tc>
          <w:tcPr>
            <w:tcW w:w="209" w:type="pct"/>
            <w:shd w:val="clear" w:color="auto" w:fill="D9D9D9" w:themeFill="background1" w:themeFillShade="D9"/>
            <w:vAlign w:val="center"/>
            <w:hideMark/>
          </w:tcPr>
          <w:p w14:paraId="5F886140" w14:textId="77777777" w:rsidR="006443F5" w:rsidRPr="006443F5" w:rsidRDefault="006443F5" w:rsidP="006443F5">
            <w:pPr>
              <w:ind w:left="0"/>
              <w:jc w:val="center"/>
              <w:rPr>
                <w:rFonts w:ascii="Bookman Old Style" w:hAnsi="Bookman Old Style"/>
                <w:b/>
                <w:color w:val="000000"/>
                <w:sz w:val="9"/>
                <w:szCs w:val="9"/>
                <w:lang w:val="es-CO" w:eastAsia="es-CO"/>
              </w:rPr>
            </w:pPr>
            <w:r w:rsidRPr="006443F5">
              <w:rPr>
                <w:rFonts w:ascii="Bookman Old Style" w:hAnsi="Bookman Old Style"/>
                <w:b/>
                <w:color w:val="000000"/>
                <w:sz w:val="9"/>
                <w:szCs w:val="9"/>
                <w:lang w:val="es-CO" w:eastAsia="es-CO"/>
              </w:rPr>
              <w:t>Año 3</w:t>
            </w:r>
          </w:p>
        </w:tc>
        <w:tc>
          <w:tcPr>
            <w:tcW w:w="209" w:type="pct"/>
            <w:shd w:val="clear" w:color="auto" w:fill="D9D9D9" w:themeFill="background1" w:themeFillShade="D9"/>
            <w:vAlign w:val="center"/>
            <w:hideMark/>
          </w:tcPr>
          <w:p w14:paraId="0E07B463" w14:textId="77777777" w:rsidR="006443F5" w:rsidRPr="006443F5" w:rsidRDefault="006443F5" w:rsidP="006443F5">
            <w:pPr>
              <w:ind w:left="0"/>
              <w:jc w:val="center"/>
              <w:rPr>
                <w:rFonts w:ascii="Bookman Old Style" w:hAnsi="Bookman Old Style"/>
                <w:b/>
                <w:color w:val="000000"/>
                <w:sz w:val="9"/>
                <w:szCs w:val="9"/>
                <w:lang w:val="es-CO" w:eastAsia="es-CO"/>
              </w:rPr>
            </w:pPr>
            <w:r w:rsidRPr="006443F5">
              <w:rPr>
                <w:rFonts w:ascii="Bookman Old Style" w:hAnsi="Bookman Old Style"/>
                <w:b/>
                <w:color w:val="000000"/>
                <w:sz w:val="9"/>
                <w:szCs w:val="9"/>
                <w:lang w:val="es-CO" w:eastAsia="es-CO"/>
              </w:rPr>
              <w:t>Año 4</w:t>
            </w:r>
          </w:p>
        </w:tc>
        <w:tc>
          <w:tcPr>
            <w:tcW w:w="209" w:type="pct"/>
            <w:shd w:val="clear" w:color="auto" w:fill="D9D9D9" w:themeFill="background1" w:themeFillShade="D9"/>
            <w:vAlign w:val="center"/>
            <w:hideMark/>
          </w:tcPr>
          <w:p w14:paraId="589FEF2A" w14:textId="77777777" w:rsidR="006443F5" w:rsidRPr="006443F5" w:rsidRDefault="006443F5" w:rsidP="006443F5">
            <w:pPr>
              <w:ind w:left="0"/>
              <w:jc w:val="center"/>
              <w:rPr>
                <w:rFonts w:ascii="Bookman Old Style" w:hAnsi="Bookman Old Style"/>
                <w:b/>
                <w:color w:val="000000"/>
                <w:sz w:val="9"/>
                <w:szCs w:val="9"/>
                <w:lang w:val="es-CO" w:eastAsia="es-CO"/>
              </w:rPr>
            </w:pPr>
            <w:r w:rsidRPr="006443F5">
              <w:rPr>
                <w:rFonts w:ascii="Bookman Old Style" w:hAnsi="Bookman Old Style"/>
                <w:b/>
                <w:color w:val="000000"/>
                <w:sz w:val="9"/>
                <w:szCs w:val="9"/>
                <w:lang w:val="es-CO" w:eastAsia="es-CO"/>
              </w:rPr>
              <w:t>Año 5</w:t>
            </w:r>
          </w:p>
        </w:tc>
        <w:tc>
          <w:tcPr>
            <w:tcW w:w="450" w:type="pct"/>
            <w:vMerge/>
            <w:shd w:val="clear" w:color="auto" w:fill="D9D9D9" w:themeFill="background1" w:themeFillShade="D9"/>
            <w:noWrap/>
            <w:vAlign w:val="center"/>
            <w:hideMark/>
          </w:tcPr>
          <w:p w14:paraId="0AA6F6C0" w14:textId="77777777" w:rsidR="006443F5" w:rsidRPr="006443F5" w:rsidRDefault="006443F5" w:rsidP="006443F5">
            <w:pPr>
              <w:ind w:left="0"/>
              <w:jc w:val="center"/>
              <w:rPr>
                <w:rFonts w:ascii="Bookman Old Style" w:hAnsi="Bookman Old Style"/>
                <w:b/>
                <w:color w:val="000000"/>
                <w:sz w:val="9"/>
                <w:szCs w:val="9"/>
                <w:lang w:val="es-CO" w:eastAsia="es-CO"/>
              </w:rPr>
            </w:pPr>
          </w:p>
        </w:tc>
      </w:tr>
      <w:tr w:rsidR="006443F5" w:rsidRPr="00733FA0" w14:paraId="5110940D" w14:textId="77777777" w:rsidTr="006443F5">
        <w:trPr>
          <w:trHeight w:val="227"/>
        </w:trPr>
        <w:tc>
          <w:tcPr>
            <w:tcW w:w="530" w:type="pct"/>
            <w:shd w:val="clear" w:color="auto" w:fill="auto"/>
            <w:noWrap/>
            <w:vAlign w:val="center"/>
            <w:hideMark/>
          </w:tcPr>
          <w:p w14:paraId="4ECB5B78" w14:textId="77777777" w:rsidR="006443F5" w:rsidRPr="006443F5" w:rsidRDefault="006443F5" w:rsidP="006443F5">
            <w:pPr>
              <w:ind w:left="0"/>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Chinavita-</w:t>
            </w:r>
            <w:r w:rsidR="00F43BB0">
              <w:rPr>
                <w:rFonts w:ascii="Bookman Old Style" w:hAnsi="Bookman Old Style"/>
                <w:color w:val="000000"/>
                <w:sz w:val="9"/>
                <w:szCs w:val="9"/>
                <w:lang w:val="es-CO" w:eastAsia="es-CO"/>
              </w:rPr>
              <w:t>Boyacá</w:t>
            </w:r>
          </w:p>
        </w:tc>
        <w:tc>
          <w:tcPr>
            <w:tcW w:w="1061" w:type="pct"/>
            <w:shd w:val="clear" w:color="auto" w:fill="auto"/>
            <w:noWrap/>
            <w:vAlign w:val="center"/>
            <w:hideMark/>
          </w:tcPr>
          <w:p w14:paraId="6A80F870" w14:textId="77777777" w:rsidR="006443F5" w:rsidRPr="006443F5" w:rsidRDefault="006443F5" w:rsidP="006443F5">
            <w:pPr>
              <w:ind w:left="0"/>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Tubería de Polietileno de 3/4 pulg. en Calzada Concreto</w:t>
            </w:r>
          </w:p>
        </w:tc>
        <w:tc>
          <w:tcPr>
            <w:tcW w:w="380" w:type="pct"/>
            <w:shd w:val="clear" w:color="auto" w:fill="auto"/>
            <w:noWrap/>
            <w:vAlign w:val="center"/>
            <w:hideMark/>
          </w:tcPr>
          <w:p w14:paraId="70C7C577" w14:textId="77777777" w:rsidR="006443F5" w:rsidRPr="006443F5" w:rsidRDefault="006443F5" w:rsidP="006443F5">
            <w:pPr>
              <w:ind w:left="0"/>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TPE3/4CO</w:t>
            </w:r>
          </w:p>
        </w:tc>
        <w:tc>
          <w:tcPr>
            <w:tcW w:w="379" w:type="pct"/>
            <w:shd w:val="clear" w:color="auto" w:fill="auto"/>
            <w:noWrap/>
            <w:vAlign w:val="center"/>
            <w:hideMark/>
          </w:tcPr>
          <w:p w14:paraId="3AEF4BD5"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73.894.179</w:t>
            </w:r>
          </w:p>
        </w:tc>
        <w:tc>
          <w:tcPr>
            <w:tcW w:w="758" w:type="pct"/>
            <w:shd w:val="clear" w:color="auto" w:fill="auto"/>
            <w:noWrap/>
            <w:vAlign w:val="center"/>
            <w:hideMark/>
          </w:tcPr>
          <w:p w14:paraId="093D0FE9" w14:textId="77777777" w:rsidR="006443F5" w:rsidRPr="006443F5" w:rsidRDefault="006443F5" w:rsidP="006443F5">
            <w:pPr>
              <w:ind w:left="0"/>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Activos Inherentes a la Operación</w:t>
            </w:r>
          </w:p>
        </w:tc>
        <w:tc>
          <w:tcPr>
            <w:tcW w:w="380" w:type="pct"/>
            <w:shd w:val="clear" w:color="auto" w:fill="auto"/>
            <w:noWrap/>
            <w:vAlign w:val="center"/>
            <w:hideMark/>
          </w:tcPr>
          <w:p w14:paraId="069815D8" w14:textId="77777777" w:rsidR="006443F5" w:rsidRPr="006443F5" w:rsidRDefault="006443F5" w:rsidP="006443F5">
            <w:pPr>
              <w:ind w:left="0"/>
              <w:jc w:val="center"/>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Secundaria</w:t>
            </w:r>
          </w:p>
        </w:tc>
        <w:tc>
          <w:tcPr>
            <w:tcW w:w="227" w:type="pct"/>
            <w:shd w:val="clear" w:color="auto" w:fill="auto"/>
            <w:noWrap/>
            <w:vAlign w:val="center"/>
            <w:hideMark/>
          </w:tcPr>
          <w:p w14:paraId="138ABBCA"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0,65 </w:t>
            </w:r>
          </w:p>
        </w:tc>
        <w:tc>
          <w:tcPr>
            <w:tcW w:w="209" w:type="pct"/>
            <w:shd w:val="clear" w:color="auto" w:fill="auto"/>
            <w:noWrap/>
            <w:vAlign w:val="center"/>
            <w:hideMark/>
          </w:tcPr>
          <w:p w14:paraId="4C52F053"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   </w:t>
            </w:r>
          </w:p>
        </w:tc>
        <w:tc>
          <w:tcPr>
            <w:tcW w:w="209" w:type="pct"/>
            <w:shd w:val="clear" w:color="auto" w:fill="auto"/>
            <w:noWrap/>
            <w:vAlign w:val="center"/>
            <w:hideMark/>
          </w:tcPr>
          <w:p w14:paraId="24DA85FB"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   </w:t>
            </w:r>
          </w:p>
        </w:tc>
        <w:tc>
          <w:tcPr>
            <w:tcW w:w="209" w:type="pct"/>
            <w:shd w:val="clear" w:color="auto" w:fill="auto"/>
            <w:noWrap/>
            <w:vAlign w:val="center"/>
            <w:hideMark/>
          </w:tcPr>
          <w:p w14:paraId="6E52C240"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   </w:t>
            </w:r>
          </w:p>
        </w:tc>
        <w:tc>
          <w:tcPr>
            <w:tcW w:w="209" w:type="pct"/>
            <w:shd w:val="clear" w:color="auto" w:fill="auto"/>
            <w:noWrap/>
            <w:vAlign w:val="center"/>
            <w:hideMark/>
          </w:tcPr>
          <w:p w14:paraId="77F309CE"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   </w:t>
            </w:r>
          </w:p>
        </w:tc>
        <w:tc>
          <w:tcPr>
            <w:tcW w:w="450" w:type="pct"/>
            <w:shd w:val="clear" w:color="auto" w:fill="auto"/>
            <w:noWrap/>
            <w:vAlign w:val="center"/>
            <w:hideMark/>
          </w:tcPr>
          <w:p w14:paraId="41CC2E14"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47.772.586</w:t>
            </w:r>
          </w:p>
        </w:tc>
      </w:tr>
      <w:tr w:rsidR="006443F5" w:rsidRPr="00733FA0" w14:paraId="75D4A14A" w14:textId="77777777" w:rsidTr="006443F5">
        <w:trPr>
          <w:trHeight w:val="227"/>
        </w:trPr>
        <w:tc>
          <w:tcPr>
            <w:tcW w:w="530" w:type="pct"/>
            <w:shd w:val="clear" w:color="auto" w:fill="auto"/>
            <w:noWrap/>
            <w:vAlign w:val="center"/>
            <w:hideMark/>
          </w:tcPr>
          <w:p w14:paraId="040C87F3" w14:textId="77777777" w:rsidR="006443F5" w:rsidRPr="006443F5" w:rsidRDefault="006443F5" w:rsidP="006443F5">
            <w:pPr>
              <w:ind w:left="0"/>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Chinavita-</w:t>
            </w:r>
            <w:r w:rsidR="00F43BB0">
              <w:rPr>
                <w:rFonts w:ascii="Bookman Old Style" w:hAnsi="Bookman Old Style"/>
                <w:color w:val="000000"/>
                <w:sz w:val="9"/>
                <w:szCs w:val="9"/>
                <w:lang w:val="es-CO" w:eastAsia="es-CO"/>
              </w:rPr>
              <w:t>Boyacá</w:t>
            </w:r>
          </w:p>
        </w:tc>
        <w:tc>
          <w:tcPr>
            <w:tcW w:w="1061" w:type="pct"/>
            <w:shd w:val="clear" w:color="auto" w:fill="auto"/>
            <w:noWrap/>
            <w:vAlign w:val="center"/>
            <w:hideMark/>
          </w:tcPr>
          <w:p w14:paraId="6FC824DB" w14:textId="77777777" w:rsidR="006443F5" w:rsidRPr="006443F5" w:rsidRDefault="006443F5" w:rsidP="006443F5">
            <w:pPr>
              <w:ind w:left="0"/>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Tubería de Polietileno de 1 pulg. en Calzada Concreto</w:t>
            </w:r>
          </w:p>
        </w:tc>
        <w:tc>
          <w:tcPr>
            <w:tcW w:w="380" w:type="pct"/>
            <w:shd w:val="clear" w:color="auto" w:fill="auto"/>
            <w:noWrap/>
            <w:vAlign w:val="center"/>
            <w:hideMark/>
          </w:tcPr>
          <w:p w14:paraId="6C3ACC82" w14:textId="77777777" w:rsidR="006443F5" w:rsidRPr="006443F5" w:rsidRDefault="006443F5" w:rsidP="006443F5">
            <w:pPr>
              <w:ind w:left="0"/>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TPE1CO</w:t>
            </w:r>
          </w:p>
        </w:tc>
        <w:tc>
          <w:tcPr>
            <w:tcW w:w="379" w:type="pct"/>
            <w:shd w:val="clear" w:color="auto" w:fill="auto"/>
            <w:noWrap/>
            <w:vAlign w:val="center"/>
            <w:hideMark/>
          </w:tcPr>
          <w:p w14:paraId="26C4873F"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76.398.242</w:t>
            </w:r>
          </w:p>
        </w:tc>
        <w:tc>
          <w:tcPr>
            <w:tcW w:w="758" w:type="pct"/>
            <w:shd w:val="clear" w:color="auto" w:fill="auto"/>
            <w:noWrap/>
            <w:vAlign w:val="center"/>
            <w:hideMark/>
          </w:tcPr>
          <w:p w14:paraId="5C8544A4" w14:textId="77777777" w:rsidR="006443F5" w:rsidRPr="006443F5" w:rsidRDefault="006443F5" w:rsidP="006443F5">
            <w:pPr>
              <w:ind w:left="0"/>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Activos Inherentes a la Operación</w:t>
            </w:r>
          </w:p>
        </w:tc>
        <w:tc>
          <w:tcPr>
            <w:tcW w:w="380" w:type="pct"/>
            <w:shd w:val="clear" w:color="auto" w:fill="auto"/>
            <w:noWrap/>
            <w:vAlign w:val="center"/>
            <w:hideMark/>
          </w:tcPr>
          <w:p w14:paraId="7FA72FBA" w14:textId="77777777" w:rsidR="006443F5" w:rsidRPr="006443F5" w:rsidRDefault="006443F5" w:rsidP="006443F5">
            <w:pPr>
              <w:ind w:left="0"/>
              <w:jc w:val="center"/>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Secundaria</w:t>
            </w:r>
          </w:p>
        </w:tc>
        <w:tc>
          <w:tcPr>
            <w:tcW w:w="227" w:type="pct"/>
            <w:shd w:val="clear" w:color="auto" w:fill="auto"/>
            <w:noWrap/>
            <w:vAlign w:val="center"/>
            <w:hideMark/>
          </w:tcPr>
          <w:p w14:paraId="4BDEDED7"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0,12 </w:t>
            </w:r>
          </w:p>
        </w:tc>
        <w:tc>
          <w:tcPr>
            <w:tcW w:w="209" w:type="pct"/>
            <w:shd w:val="clear" w:color="auto" w:fill="auto"/>
            <w:noWrap/>
            <w:vAlign w:val="center"/>
            <w:hideMark/>
          </w:tcPr>
          <w:p w14:paraId="4017CA14"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   </w:t>
            </w:r>
          </w:p>
        </w:tc>
        <w:tc>
          <w:tcPr>
            <w:tcW w:w="209" w:type="pct"/>
            <w:shd w:val="clear" w:color="auto" w:fill="auto"/>
            <w:noWrap/>
            <w:vAlign w:val="center"/>
            <w:hideMark/>
          </w:tcPr>
          <w:p w14:paraId="6BB03149"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   </w:t>
            </w:r>
          </w:p>
        </w:tc>
        <w:tc>
          <w:tcPr>
            <w:tcW w:w="209" w:type="pct"/>
            <w:shd w:val="clear" w:color="auto" w:fill="auto"/>
            <w:noWrap/>
            <w:vAlign w:val="center"/>
            <w:hideMark/>
          </w:tcPr>
          <w:p w14:paraId="615FBD6C"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   </w:t>
            </w:r>
          </w:p>
        </w:tc>
        <w:tc>
          <w:tcPr>
            <w:tcW w:w="209" w:type="pct"/>
            <w:shd w:val="clear" w:color="auto" w:fill="auto"/>
            <w:noWrap/>
            <w:vAlign w:val="center"/>
            <w:hideMark/>
          </w:tcPr>
          <w:p w14:paraId="30F2B479"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   </w:t>
            </w:r>
          </w:p>
        </w:tc>
        <w:tc>
          <w:tcPr>
            <w:tcW w:w="450" w:type="pct"/>
            <w:shd w:val="clear" w:color="auto" w:fill="auto"/>
            <w:noWrap/>
            <w:vAlign w:val="center"/>
            <w:hideMark/>
          </w:tcPr>
          <w:p w14:paraId="6A02506F"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9.519.221</w:t>
            </w:r>
          </w:p>
        </w:tc>
      </w:tr>
      <w:tr w:rsidR="006443F5" w:rsidRPr="00733FA0" w14:paraId="03ECD407" w14:textId="77777777" w:rsidTr="006443F5">
        <w:trPr>
          <w:trHeight w:val="227"/>
        </w:trPr>
        <w:tc>
          <w:tcPr>
            <w:tcW w:w="530" w:type="pct"/>
            <w:shd w:val="clear" w:color="auto" w:fill="auto"/>
            <w:noWrap/>
            <w:vAlign w:val="center"/>
            <w:hideMark/>
          </w:tcPr>
          <w:p w14:paraId="793C9475" w14:textId="77777777" w:rsidR="006443F5" w:rsidRPr="006443F5" w:rsidRDefault="006443F5" w:rsidP="006443F5">
            <w:pPr>
              <w:ind w:left="0"/>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Chinavita-</w:t>
            </w:r>
            <w:r w:rsidR="00F43BB0">
              <w:rPr>
                <w:rFonts w:ascii="Bookman Old Style" w:hAnsi="Bookman Old Style"/>
                <w:color w:val="000000"/>
                <w:sz w:val="9"/>
                <w:szCs w:val="9"/>
                <w:lang w:val="es-CO" w:eastAsia="es-CO"/>
              </w:rPr>
              <w:t>Boyacá</w:t>
            </w:r>
          </w:p>
        </w:tc>
        <w:tc>
          <w:tcPr>
            <w:tcW w:w="1061" w:type="pct"/>
            <w:shd w:val="clear" w:color="auto" w:fill="auto"/>
            <w:noWrap/>
            <w:vAlign w:val="center"/>
            <w:hideMark/>
          </w:tcPr>
          <w:p w14:paraId="24184105" w14:textId="77777777" w:rsidR="006443F5" w:rsidRPr="006443F5" w:rsidRDefault="006443F5" w:rsidP="006443F5">
            <w:pPr>
              <w:ind w:left="0"/>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Tubería de Polietileno de 2 pulg. en Calzada Concreto</w:t>
            </w:r>
          </w:p>
        </w:tc>
        <w:tc>
          <w:tcPr>
            <w:tcW w:w="380" w:type="pct"/>
            <w:shd w:val="clear" w:color="auto" w:fill="auto"/>
            <w:noWrap/>
            <w:vAlign w:val="center"/>
            <w:hideMark/>
          </w:tcPr>
          <w:p w14:paraId="518321AD" w14:textId="77777777" w:rsidR="006443F5" w:rsidRPr="006443F5" w:rsidRDefault="006443F5" w:rsidP="006443F5">
            <w:pPr>
              <w:ind w:left="0"/>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TPE2CO</w:t>
            </w:r>
          </w:p>
        </w:tc>
        <w:tc>
          <w:tcPr>
            <w:tcW w:w="379" w:type="pct"/>
            <w:shd w:val="clear" w:color="auto" w:fill="auto"/>
            <w:noWrap/>
            <w:vAlign w:val="center"/>
            <w:hideMark/>
          </w:tcPr>
          <w:p w14:paraId="2EAFC0EA"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87.314.074</w:t>
            </w:r>
          </w:p>
        </w:tc>
        <w:tc>
          <w:tcPr>
            <w:tcW w:w="758" w:type="pct"/>
            <w:shd w:val="clear" w:color="auto" w:fill="auto"/>
            <w:noWrap/>
            <w:vAlign w:val="center"/>
            <w:hideMark/>
          </w:tcPr>
          <w:p w14:paraId="2788AD65" w14:textId="77777777" w:rsidR="006443F5" w:rsidRPr="006443F5" w:rsidRDefault="006443F5" w:rsidP="006443F5">
            <w:pPr>
              <w:ind w:left="0"/>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Activos Inherentes a la Operación</w:t>
            </w:r>
          </w:p>
        </w:tc>
        <w:tc>
          <w:tcPr>
            <w:tcW w:w="380" w:type="pct"/>
            <w:shd w:val="clear" w:color="auto" w:fill="auto"/>
            <w:noWrap/>
            <w:vAlign w:val="center"/>
            <w:hideMark/>
          </w:tcPr>
          <w:p w14:paraId="4170D41B" w14:textId="77777777" w:rsidR="006443F5" w:rsidRPr="006443F5" w:rsidRDefault="006443F5" w:rsidP="006443F5">
            <w:pPr>
              <w:ind w:left="0"/>
              <w:jc w:val="center"/>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Primaria</w:t>
            </w:r>
          </w:p>
        </w:tc>
        <w:tc>
          <w:tcPr>
            <w:tcW w:w="227" w:type="pct"/>
            <w:shd w:val="clear" w:color="auto" w:fill="auto"/>
            <w:noWrap/>
            <w:vAlign w:val="center"/>
            <w:hideMark/>
          </w:tcPr>
          <w:p w14:paraId="2085F68A"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0,03 </w:t>
            </w:r>
          </w:p>
        </w:tc>
        <w:tc>
          <w:tcPr>
            <w:tcW w:w="209" w:type="pct"/>
            <w:shd w:val="clear" w:color="auto" w:fill="auto"/>
            <w:noWrap/>
            <w:vAlign w:val="center"/>
            <w:hideMark/>
          </w:tcPr>
          <w:p w14:paraId="4E4FC0BB"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   </w:t>
            </w:r>
          </w:p>
        </w:tc>
        <w:tc>
          <w:tcPr>
            <w:tcW w:w="209" w:type="pct"/>
            <w:shd w:val="clear" w:color="auto" w:fill="auto"/>
            <w:noWrap/>
            <w:vAlign w:val="center"/>
            <w:hideMark/>
          </w:tcPr>
          <w:p w14:paraId="64A1B367"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   </w:t>
            </w:r>
          </w:p>
        </w:tc>
        <w:tc>
          <w:tcPr>
            <w:tcW w:w="209" w:type="pct"/>
            <w:shd w:val="clear" w:color="auto" w:fill="auto"/>
            <w:noWrap/>
            <w:vAlign w:val="center"/>
            <w:hideMark/>
          </w:tcPr>
          <w:p w14:paraId="2A6C5EB8"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   </w:t>
            </w:r>
          </w:p>
        </w:tc>
        <w:tc>
          <w:tcPr>
            <w:tcW w:w="209" w:type="pct"/>
            <w:shd w:val="clear" w:color="auto" w:fill="auto"/>
            <w:noWrap/>
            <w:vAlign w:val="center"/>
            <w:hideMark/>
          </w:tcPr>
          <w:p w14:paraId="1A7A8CB1"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   </w:t>
            </w:r>
          </w:p>
        </w:tc>
        <w:tc>
          <w:tcPr>
            <w:tcW w:w="450" w:type="pct"/>
            <w:shd w:val="clear" w:color="auto" w:fill="auto"/>
            <w:noWrap/>
            <w:vAlign w:val="center"/>
            <w:hideMark/>
          </w:tcPr>
          <w:p w14:paraId="6A741F97"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2.462.257</w:t>
            </w:r>
          </w:p>
        </w:tc>
      </w:tr>
      <w:tr w:rsidR="006443F5" w:rsidRPr="00733FA0" w14:paraId="7C73745B" w14:textId="77777777" w:rsidTr="006443F5">
        <w:trPr>
          <w:trHeight w:val="227"/>
        </w:trPr>
        <w:tc>
          <w:tcPr>
            <w:tcW w:w="530" w:type="pct"/>
            <w:shd w:val="clear" w:color="auto" w:fill="auto"/>
            <w:noWrap/>
            <w:vAlign w:val="center"/>
            <w:hideMark/>
          </w:tcPr>
          <w:p w14:paraId="2F8EC0CC" w14:textId="77777777" w:rsidR="006443F5" w:rsidRPr="006443F5" w:rsidRDefault="006443F5" w:rsidP="006443F5">
            <w:pPr>
              <w:ind w:left="0"/>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Chinavita-</w:t>
            </w:r>
            <w:r w:rsidR="00F43BB0">
              <w:rPr>
                <w:rFonts w:ascii="Bookman Old Style" w:hAnsi="Bookman Old Style"/>
                <w:color w:val="000000"/>
                <w:sz w:val="9"/>
                <w:szCs w:val="9"/>
                <w:lang w:val="es-CO" w:eastAsia="es-CO"/>
              </w:rPr>
              <w:t>Boyacá</w:t>
            </w:r>
          </w:p>
        </w:tc>
        <w:tc>
          <w:tcPr>
            <w:tcW w:w="1061" w:type="pct"/>
            <w:shd w:val="clear" w:color="auto" w:fill="auto"/>
            <w:noWrap/>
            <w:vAlign w:val="center"/>
            <w:hideMark/>
          </w:tcPr>
          <w:p w14:paraId="12872B0D" w14:textId="77777777" w:rsidR="006443F5" w:rsidRPr="006443F5" w:rsidRDefault="006443F5" w:rsidP="006443F5">
            <w:pPr>
              <w:ind w:left="0"/>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Tubería de Polietileno de 2 pulg. en Calzada Concreto</w:t>
            </w:r>
          </w:p>
        </w:tc>
        <w:tc>
          <w:tcPr>
            <w:tcW w:w="380" w:type="pct"/>
            <w:shd w:val="clear" w:color="auto" w:fill="auto"/>
            <w:noWrap/>
            <w:vAlign w:val="center"/>
            <w:hideMark/>
          </w:tcPr>
          <w:p w14:paraId="668B5C80" w14:textId="77777777" w:rsidR="006443F5" w:rsidRPr="006443F5" w:rsidRDefault="006443F5" w:rsidP="006443F5">
            <w:pPr>
              <w:ind w:left="0"/>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TPE2CO</w:t>
            </w:r>
          </w:p>
        </w:tc>
        <w:tc>
          <w:tcPr>
            <w:tcW w:w="379" w:type="pct"/>
            <w:shd w:val="clear" w:color="auto" w:fill="auto"/>
            <w:noWrap/>
            <w:vAlign w:val="center"/>
            <w:hideMark/>
          </w:tcPr>
          <w:p w14:paraId="0B687EFB"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87.314.074</w:t>
            </w:r>
          </w:p>
        </w:tc>
        <w:tc>
          <w:tcPr>
            <w:tcW w:w="758" w:type="pct"/>
            <w:shd w:val="clear" w:color="auto" w:fill="auto"/>
            <w:noWrap/>
            <w:vAlign w:val="center"/>
            <w:hideMark/>
          </w:tcPr>
          <w:p w14:paraId="42DC2CEA" w14:textId="77777777" w:rsidR="006443F5" w:rsidRPr="006443F5" w:rsidRDefault="006443F5" w:rsidP="006443F5">
            <w:pPr>
              <w:ind w:left="0"/>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Activos Inherentes a la Operación</w:t>
            </w:r>
          </w:p>
        </w:tc>
        <w:tc>
          <w:tcPr>
            <w:tcW w:w="380" w:type="pct"/>
            <w:shd w:val="clear" w:color="auto" w:fill="auto"/>
            <w:noWrap/>
            <w:vAlign w:val="center"/>
            <w:hideMark/>
          </w:tcPr>
          <w:p w14:paraId="13B3DCA9" w14:textId="77777777" w:rsidR="006443F5" w:rsidRPr="006443F5" w:rsidRDefault="006443F5" w:rsidP="006443F5">
            <w:pPr>
              <w:ind w:left="0"/>
              <w:jc w:val="center"/>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Primaria</w:t>
            </w:r>
          </w:p>
        </w:tc>
        <w:tc>
          <w:tcPr>
            <w:tcW w:w="227" w:type="pct"/>
            <w:shd w:val="clear" w:color="auto" w:fill="auto"/>
            <w:noWrap/>
            <w:vAlign w:val="center"/>
            <w:hideMark/>
          </w:tcPr>
          <w:p w14:paraId="7624F617"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0,07 </w:t>
            </w:r>
          </w:p>
        </w:tc>
        <w:tc>
          <w:tcPr>
            <w:tcW w:w="209" w:type="pct"/>
            <w:shd w:val="clear" w:color="auto" w:fill="auto"/>
            <w:noWrap/>
            <w:vAlign w:val="center"/>
            <w:hideMark/>
          </w:tcPr>
          <w:p w14:paraId="0301C120"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   </w:t>
            </w:r>
          </w:p>
        </w:tc>
        <w:tc>
          <w:tcPr>
            <w:tcW w:w="209" w:type="pct"/>
            <w:shd w:val="clear" w:color="auto" w:fill="auto"/>
            <w:noWrap/>
            <w:vAlign w:val="center"/>
            <w:hideMark/>
          </w:tcPr>
          <w:p w14:paraId="755AAA56"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   </w:t>
            </w:r>
          </w:p>
        </w:tc>
        <w:tc>
          <w:tcPr>
            <w:tcW w:w="209" w:type="pct"/>
            <w:shd w:val="clear" w:color="auto" w:fill="auto"/>
            <w:noWrap/>
            <w:vAlign w:val="center"/>
            <w:hideMark/>
          </w:tcPr>
          <w:p w14:paraId="32458A8C"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   </w:t>
            </w:r>
          </w:p>
        </w:tc>
        <w:tc>
          <w:tcPr>
            <w:tcW w:w="209" w:type="pct"/>
            <w:shd w:val="clear" w:color="auto" w:fill="auto"/>
            <w:noWrap/>
            <w:vAlign w:val="center"/>
            <w:hideMark/>
          </w:tcPr>
          <w:p w14:paraId="30E0FD98"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   </w:t>
            </w:r>
          </w:p>
        </w:tc>
        <w:tc>
          <w:tcPr>
            <w:tcW w:w="450" w:type="pct"/>
            <w:shd w:val="clear" w:color="auto" w:fill="auto"/>
            <w:noWrap/>
            <w:vAlign w:val="center"/>
            <w:hideMark/>
          </w:tcPr>
          <w:p w14:paraId="426D76CD"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6.199.299</w:t>
            </w:r>
          </w:p>
        </w:tc>
      </w:tr>
      <w:tr w:rsidR="006443F5" w:rsidRPr="00733FA0" w14:paraId="0BA0C6F7" w14:textId="77777777" w:rsidTr="006443F5">
        <w:trPr>
          <w:trHeight w:val="227"/>
        </w:trPr>
        <w:tc>
          <w:tcPr>
            <w:tcW w:w="530" w:type="pct"/>
            <w:shd w:val="clear" w:color="auto" w:fill="auto"/>
            <w:noWrap/>
            <w:vAlign w:val="center"/>
            <w:hideMark/>
          </w:tcPr>
          <w:p w14:paraId="7443B7BF" w14:textId="77777777" w:rsidR="006443F5" w:rsidRPr="006443F5" w:rsidRDefault="006443F5" w:rsidP="006443F5">
            <w:pPr>
              <w:ind w:left="0"/>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Chinavita-</w:t>
            </w:r>
            <w:r w:rsidR="00F43BB0">
              <w:rPr>
                <w:rFonts w:ascii="Bookman Old Style" w:hAnsi="Bookman Old Style"/>
                <w:color w:val="000000"/>
                <w:sz w:val="9"/>
                <w:szCs w:val="9"/>
                <w:lang w:val="es-CO" w:eastAsia="es-CO"/>
              </w:rPr>
              <w:t>Boyacá</w:t>
            </w:r>
          </w:p>
        </w:tc>
        <w:tc>
          <w:tcPr>
            <w:tcW w:w="1061" w:type="pct"/>
            <w:shd w:val="clear" w:color="auto" w:fill="auto"/>
            <w:noWrap/>
            <w:vAlign w:val="center"/>
            <w:hideMark/>
          </w:tcPr>
          <w:p w14:paraId="64ED21C8" w14:textId="77777777" w:rsidR="006443F5" w:rsidRPr="006443F5" w:rsidRDefault="006443F5" w:rsidP="006443F5">
            <w:pPr>
              <w:ind w:left="0"/>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Tubería de Polietileno de 3/4 pulg. en Anden Concreto</w:t>
            </w:r>
          </w:p>
        </w:tc>
        <w:tc>
          <w:tcPr>
            <w:tcW w:w="380" w:type="pct"/>
            <w:shd w:val="clear" w:color="auto" w:fill="auto"/>
            <w:noWrap/>
            <w:vAlign w:val="center"/>
            <w:hideMark/>
          </w:tcPr>
          <w:p w14:paraId="7835D82F" w14:textId="77777777" w:rsidR="006443F5" w:rsidRPr="006443F5" w:rsidRDefault="006443F5" w:rsidP="006443F5">
            <w:pPr>
              <w:ind w:left="0"/>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TPE3/4ACO</w:t>
            </w:r>
          </w:p>
        </w:tc>
        <w:tc>
          <w:tcPr>
            <w:tcW w:w="379" w:type="pct"/>
            <w:shd w:val="clear" w:color="auto" w:fill="auto"/>
            <w:noWrap/>
            <w:vAlign w:val="center"/>
            <w:hideMark/>
          </w:tcPr>
          <w:p w14:paraId="44B37DCF"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52.128.161</w:t>
            </w:r>
          </w:p>
        </w:tc>
        <w:tc>
          <w:tcPr>
            <w:tcW w:w="758" w:type="pct"/>
            <w:shd w:val="clear" w:color="auto" w:fill="auto"/>
            <w:noWrap/>
            <w:vAlign w:val="center"/>
            <w:hideMark/>
          </w:tcPr>
          <w:p w14:paraId="34EE360E" w14:textId="77777777" w:rsidR="006443F5" w:rsidRPr="006443F5" w:rsidRDefault="006443F5" w:rsidP="006443F5">
            <w:pPr>
              <w:ind w:left="0"/>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Activos Inherentes a la Operación</w:t>
            </w:r>
          </w:p>
        </w:tc>
        <w:tc>
          <w:tcPr>
            <w:tcW w:w="380" w:type="pct"/>
            <w:shd w:val="clear" w:color="auto" w:fill="auto"/>
            <w:noWrap/>
            <w:vAlign w:val="center"/>
            <w:hideMark/>
          </w:tcPr>
          <w:p w14:paraId="319C9858" w14:textId="77777777" w:rsidR="006443F5" w:rsidRPr="006443F5" w:rsidRDefault="006443F5" w:rsidP="006443F5">
            <w:pPr>
              <w:ind w:left="0"/>
              <w:jc w:val="center"/>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Secundaria</w:t>
            </w:r>
          </w:p>
        </w:tc>
        <w:tc>
          <w:tcPr>
            <w:tcW w:w="227" w:type="pct"/>
            <w:shd w:val="clear" w:color="auto" w:fill="auto"/>
            <w:noWrap/>
            <w:vAlign w:val="center"/>
            <w:hideMark/>
          </w:tcPr>
          <w:p w14:paraId="5F8D38F7"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6,72 </w:t>
            </w:r>
          </w:p>
        </w:tc>
        <w:tc>
          <w:tcPr>
            <w:tcW w:w="209" w:type="pct"/>
            <w:shd w:val="clear" w:color="auto" w:fill="auto"/>
            <w:noWrap/>
            <w:vAlign w:val="center"/>
            <w:hideMark/>
          </w:tcPr>
          <w:p w14:paraId="47CF4322"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   </w:t>
            </w:r>
          </w:p>
        </w:tc>
        <w:tc>
          <w:tcPr>
            <w:tcW w:w="209" w:type="pct"/>
            <w:shd w:val="clear" w:color="auto" w:fill="auto"/>
            <w:noWrap/>
            <w:vAlign w:val="center"/>
            <w:hideMark/>
          </w:tcPr>
          <w:p w14:paraId="754F3C4D"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   </w:t>
            </w:r>
          </w:p>
        </w:tc>
        <w:tc>
          <w:tcPr>
            <w:tcW w:w="209" w:type="pct"/>
            <w:shd w:val="clear" w:color="auto" w:fill="auto"/>
            <w:noWrap/>
            <w:vAlign w:val="center"/>
            <w:hideMark/>
          </w:tcPr>
          <w:p w14:paraId="7BC944B7"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   </w:t>
            </w:r>
          </w:p>
        </w:tc>
        <w:tc>
          <w:tcPr>
            <w:tcW w:w="209" w:type="pct"/>
            <w:shd w:val="clear" w:color="auto" w:fill="auto"/>
            <w:noWrap/>
            <w:vAlign w:val="center"/>
            <w:hideMark/>
          </w:tcPr>
          <w:p w14:paraId="735E0C4D"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   </w:t>
            </w:r>
          </w:p>
        </w:tc>
        <w:tc>
          <w:tcPr>
            <w:tcW w:w="450" w:type="pct"/>
            <w:shd w:val="clear" w:color="auto" w:fill="auto"/>
            <w:noWrap/>
            <w:vAlign w:val="center"/>
            <w:hideMark/>
          </w:tcPr>
          <w:p w14:paraId="7A0ACE7F"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350.228.266</w:t>
            </w:r>
          </w:p>
        </w:tc>
      </w:tr>
      <w:tr w:rsidR="006443F5" w:rsidRPr="00733FA0" w14:paraId="3213F217" w14:textId="77777777" w:rsidTr="006443F5">
        <w:trPr>
          <w:trHeight w:val="227"/>
        </w:trPr>
        <w:tc>
          <w:tcPr>
            <w:tcW w:w="530" w:type="pct"/>
            <w:shd w:val="clear" w:color="auto" w:fill="auto"/>
            <w:noWrap/>
            <w:vAlign w:val="center"/>
            <w:hideMark/>
          </w:tcPr>
          <w:p w14:paraId="31FDA9B4" w14:textId="77777777" w:rsidR="006443F5" w:rsidRPr="006443F5" w:rsidRDefault="006443F5" w:rsidP="006443F5">
            <w:pPr>
              <w:ind w:left="0"/>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Chinavita-</w:t>
            </w:r>
            <w:r w:rsidR="00F43BB0">
              <w:rPr>
                <w:rFonts w:ascii="Bookman Old Style" w:hAnsi="Bookman Old Style"/>
                <w:color w:val="000000"/>
                <w:sz w:val="9"/>
                <w:szCs w:val="9"/>
                <w:lang w:val="es-CO" w:eastAsia="es-CO"/>
              </w:rPr>
              <w:t>Boyacá</w:t>
            </w:r>
          </w:p>
        </w:tc>
        <w:tc>
          <w:tcPr>
            <w:tcW w:w="1061" w:type="pct"/>
            <w:shd w:val="clear" w:color="auto" w:fill="auto"/>
            <w:noWrap/>
            <w:vAlign w:val="center"/>
            <w:hideMark/>
          </w:tcPr>
          <w:p w14:paraId="6B642C2A" w14:textId="77777777" w:rsidR="006443F5" w:rsidRPr="006443F5" w:rsidRDefault="006443F5" w:rsidP="006443F5">
            <w:pPr>
              <w:ind w:left="0"/>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Tubería de Polietileno de 1 pulg. en Anden Concreto</w:t>
            </w:r>
          </w:p>
        </w:tc>
        <w:tc>
          <w:tcPr>
            <w:tcW w:w="380" w:type="pct"/>
            <w:shd w:val="clear" w:color="auto" w:fill="auto"/>
            <w:noWrap/>
            <w:vAlign w:val="center"/>
            <w:hideMark/>
          </w:tcPr>
          <w:p w14:paraId="7CFF35EC" w14:textId="77777777" w:rsidR="006443F5" w:rsidRPr="006443F5" w:rsidRDefault="006443F5" w:rsidP="006443F5">
            <w:pPr>
              <w:ind w:left="0"/>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TPE1ACO</w:t>
            </w:r>
          </w:p>
        </w:tc>
        <w:tc>
          <w:tcPr>
            <w:tcW w:w="379" w:type="pct"/>
            <w:shd w:val="clear" w:color="auto" w:fill="auto"/>
            <w:noWrap/>
            <w:vAlign w:val="center"/>
            <w:hideMark/>
          </w:tcPr>
          <w:p w14:paraId="65C4A9E0"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54.753.366</w:t>
            </w:r>
          </w:p>
        </w:tc>
        <w:tc>
          <w:tcPr>
            <w:tcW w:w="758" w:type="pct"/>
            <w:shd w:val="clear" w:color="auto" w:fill="auto"/>
            <w:noWrap/>
            <w:vAlign w:val="center"/>
            <w:hideMark/>
          </w:tcPr>
          <w:p w14:paraId="44B5DC0D" w14:textId="77777777" w:rsidR="006443F5" w:rsidRPr="006443F5" w:rsidRDefault="006443F5" w:rsidP="006443F5">
            <w:pPr>
              <w:ind w:left="0"/>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Activos Inherentes a la Operación</w:t>
            </w:r>
          </w:p>
        </w:tc>
        <w:tc>
          <w:tcPr>
            <w:tcW w:w="380" w:type="pct"/>
            <w:shd w:val="clear" w:color="auto" w:fill="auto"/>
            <w:noWrap/>
            <w:vAlign w:val="center"/>
            <w:hideMark/>
          </w:tcPr>
          <w:p w14:paraId="0FC7CB39" w14:textId="77777777" w:rsidR="006443F5" w:rsidRPr="006443F5" w:rsidRDefault="006443F5" w:rsidP="006443F5">
            <w:pPr>
              <w:ind w:left="0"/>
              <w:jc w:val="center"/>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Secundaria</w:t>
            </w:r>
          </w:p>
        </w:tc>
        <w:tc>
          <w:tcPr>
            <w:tcW w:w="227" w:type="pct"/>
            <w:shd w:val="clear" w:color="auto" w:fill="auto"/>
            <w:noWrap/>
            <w:vAlign w:val="center"/>
            <w:hideMark/>
          </w:tcPr>
          <w:p w14:paraId="7ECBFDC7"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0,20 </w:t>
            </w:r>
          </w:p>
        </w:tc>
        <w:tc>
          <w:tcPr>
            <w:tcW w:w="209" w:type="pct"/>
            <w:shd w:val="clear" w:color="auto" w:fill="auto"/>
            <w:noWrap/>
            <w:vAlign w:val="center"/>
            <w:hideMark/>
          </w:tcPr>
          <w:p w14:paraId="72D3C4B5"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   </w:t>
            </w:r>
          </w:p>
        </w:tc>
        <w:tc>
          <w:tcPr>
            <w:tcW w:w="209" w:type="pct"/>
            <w:shd w:val="clear" w:color="auto" w:fill="auto"/>
            <w:noWrap/>
            <w:vAlign w:val="center"/>
            <w:hideMark/>
          </w:tcPr>
          <w:p w14:paraId="412E590D"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   </w:t>
            </w:r>
          </w:p>
        </w:tc>
        <w:tc>
          <w:tcPr>
            <w:tcW w:w="209" w:type="pct"/>
            <w:shd w:val="clear" w:color="auto" w:fill="auto"/>
            <w:noWrap/>
            <w:vAlign w:val="center"/>
            <w:hideMark/>
          </w:tcPr>
          <w:p w14:paraId="2A1B26F5"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   </w:t>
            </w:r>
          </w:p>
        </w:tc>
        <w:tc>
          <w:tcPr>
            <w:tcW w:w="209" w:type="pct"/>
            <w:shd w:val="clear" w:color="auto" w:fill="auto"/>
            <w:noWrap/>
            <w:vAlign w:val="center"/>
            <w:hideMark/>
          </w:tcPr>
          <w:p w14:paraId="6EB259AC"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   </w:t>
            </w:r>
          </w:p>
        </w:tc>
        <w:tc>
          <w:tcPr>
            <w:tcW w:w="450" w:type="pct"/>
            <w:shd w:val="clear" w:color="auto" w:fill="auto"/>
            <w:noWrap/>
            <w:vAlign w:val="center"/>
            <w:hideMark/>
          </w:tcPr>
          <w:p w14:paraId="4B26FF10"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11.032.803</w:t>
            </w:r>
          </w:p>
        </w:tc>
      </w:tr>
      <w:tr w:rsidR="006443F5" w:rsidRPr="00733FA0" w14:paraId="61A34A8B" w14:textId="77777777" w:rsidTr="006443F5">
        <w:trPr>
          <w:trHeight w:val="227"/>
        </w:trPr>
        <w:tc>
          <w:tcPr>
            <w:tcW w:w="530" w:type="pct"/>
            <w:shd w:val="clear" w:color="auto" w:fill="auto"/>
            <w:noWrap/>
            <w:vAlign w:val="center"/>
            <w:hideMark/>
          </w:tcPr>
          <w:p w14:paraId="423B17B3" w14:textId="77777777" w:rsidR="006443F5" w:rsidRPr="006443F5" w:rsidRDefault="006443F5" w:rsidP="006443F5">
            <w:pPr>
              <w:ind w:left="0"/>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Chinavita-</w:t>
            </w:r>
            <w:r w:rsidR="00F43BB0">
              <w:rPr>
                <w:rFonts w:ascii="Bookman Old Style" w:hAnsi="Bookman Old Style"/>
                <w:color w:val="000000"/>
                <w:sz w:val="9"/>
                <w:szCs w:val="9"/>
                <w:lang w:val="es-CO" w:eastAsia="es-CO"/>
              </w:rPr>
              <w:t>Boyacá</w:t>
            </w:r>
          </w:p>
        </w:tc>
        <w:tc>
          <w:tcPr>
            <w:tcW w:w="1061" w:type="pct"/>
            <w:shd w:val="clear" w:color="auto" w:fill="auto"/>
            <w:noWrap/>
            <w:vAlign w:val="center"/>
            <w:hideMark/>
          </w:tcPr>
          <w:p w14:paraId="70090278" w14:textId="77777777" w:rsidR="006443F5" w:rsidRPr="006443F5" w:rsidRDefault="006443F5" w:rsidP="006443F5">
            <w:pPr>
              <w:ind w:left="0"/>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Tubería de Polietileno de 2 pulg. en Anden Concreto</w:t>
            </w:r>
          </w:p>
        </w:tc>
        <w:tc>
          <w:tcPr>
            <w:tcW w:w="380" w:type="pct"/>
            <w:shd w:val="clear" w:color="auto" w:fill="auto"/>
            <w:noWrap/>
            <w:vAlign w:val="center"/>
            <w:hideMark/>
          </w:tcPr>
          <w:p w14:paraId="24B0AAA2" w14:textId="77777777" w:rsidR="006443F5" w:rsidRPr="006443F5" w:rsidRDefault="006443F5" w:rsidP="006443F5">
            <w:pPr>
              <w:ind w:left="0"/>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TPE2ACO</w:t>
            </w:r>
          </w:p>
        </w:tc>
        <w:tc>
          <w:tcPr>
            <w:tcW w:w="379" w:type="pct"/>
            <w:shd w:val="clear" w:color="auto" w:fill="auto"/>
            <w:noWrap/>
            <w:vAlign w:val="center"/>
            <w:hideMark/>
          </w:tcPr>
          <w:p w14:paraId="288ED834"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66.056.160</w:t>
            </w:r>
          </w:p>
        </w:tc>
        <w:tc>
          <w:tcPr>
            <w:tcW w:w="758" w:type="pct"/>
            <w:shd w:val="clear" w:color="auto" w:fill="auto"/>
            <w:noWrap/>
            <w:vAlign w:val="center"/>
            <w:hideMark/>
          </w:tcPr>
          <w:p w14:paraId="0B090415" w14:textId="77777777" w:rsidR="006443F5" w:rsidRPr="006443F5" w:rsidRDefault="006443F5" w:rsidP="006443F5">
            <w:pPr>
              <w:ind w:left="0"/>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Activos Inherentes a la Operación</w:t>
            </w:r>
          </w:p>
        </w:tc>
        <w:tc>
          <w:tcPr>
            <w:tcW w:w="380" w:type="pct"/>
            <w:shd w:val="clear" w:color="auto" w:fill="auto"/>
            <w:noWrap/>
            <w:vAlign w:val="center"/>
            <w:hideMark/>
          </w:tcPr>
          <w:p w14:paraId="73EE4E27" w14:textId="77777777" w:rsidR="006443F5" w:rsidRPr="006443F5" w:rsidRDefault="006443F5" w:rsidP="006443F5">
            <w:pPr>
              <w:ind w:left="0"/>
              <w:jc w:val="center"/>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Primaria</w:t>
            </w:r>
          </w:p>
        </w:tc>
        <w:tc>
          <w:tcPr>
            <w:tcW w:w="227" w:type="pct"/>
            <w:shd w:val="clear" w:color="auto" w:fill="auto"/>
            <w:noWrap/>
            <w:vAlign w:val="center"/>
            <w:hideMark/>
          </w:tcPr>
          <w:p w14:paraId="183914AC"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0,02 </w:t>
            </w:r>
          </w:p>
        </w:tc>
        <w:tc>
          <w:tcPr>
            <w:tcW w:w="209" w:type="pct"/>
            <w:shd w:val="clear" w:color="auto" w:fill="auto"/>
            <w:noWrap/>
            <w:vAlign w:val="center"/>
            <w:hideMark/>
          </w:tcPr>
          <w:p w14:paraId="60DAD08A"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   </w:t>
            </w:r>
          </w:p>
        </w:tc>
        <w:tc>
          <w:tcPr>
            <w:tcW w:w="209" w:type="pct"/>
            <w:shd w:val="clear" w:color="auto" w:fill="auto"/>
            <w:noWrap/>
            <w:vAlign w:val="center"/>
            <w:hideMark/>
          </w:tcPr>
          <w:p w14:paraId="457F37F7"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   </w:t>
            </w:r>
          </w:p>
        </w:tc>
        <w:tc>
          <w:tcPr>
            <w:tcW w:w="209" w:type="pct"/>
            <w:shd w:val="clear" w:color="auto" w:fill="auto"/>
            <w:noWrap/>
            <w:vAlign w:val="center"/>
            <w:hideMark/>
          </w:tcPr>
          <w:p w14:paraId="3C92E5E8"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   </w:t>
            </w:r>
          </w:p>
        </w:tc>
        <w:tc>
          <w:tcPr>
            <w:tcW w:w="209" w:type="pct"/>
            <w:shd w:val="clear" w:color="auto" w:fill="auto"/>
            <w:noWrap/>
            <w:vAlign w:val="center"/>
            <w:hideMark/>
          </w:tcPr>
          <w:p w14:paraId="6A8AD3B0"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   </w:t>
            </w:r>
          </w:p>
        </w:tc>
        <w:tc>
          <w:tcPr>
            <w:tcW w:w="450" w:type="pct"/>
            <w:shd w:val="clear" w:color="auto" w:fill="auto"/>
            <w:noWrap/>
            <w:vAlign w:val="center"/>
            <w:hideMark/>
          </w:tcPr>
          <w:p w14:paraId="6AE8020B"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1.585.348</w:t>
            </w:r>
          </w:p>
        </w:tc>
      </w:tr>
      <w:tr w:rsidR="006443F5" w:rsidRPr="00733FA0" w14:paraId="4774DE7E" w14:textId="77777777" w:rsidTr="006443F5">
        <w:trPr>
          <w:trHeight w:val="227"/>
        </w:trPr>
        <w:tc>
          <w:tcPr>
            <w:tcW w:w="530" w:type="pct"/>
            <w:shd w:val="clear" w:color="auto" w:fill="auto"/>
            <w:noWrap/>
            <w:vAlign w:val="center"/>
            <w:hideMark/>
          </w:tcPr>
          <w:p w14:paraId="506F9BB9" w14:textId="77777777" w:rsidR="006443F5" w:rsidRPr="006443F5" w:rsidRDefault="006443F5" w:rsidP="006443F5">
            <w:pPr>
              <w:ind w:left="0"/>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Chinavita-</w:t>
            </w:r>
            <w:r w:rsidR="00F43BB0">
              <w:rPr>
                <w:rFonts w:ascii="Bookman Old Style" w:hAnsi="Bookman Old Style"/>
                <w:color w:val="000000"/>
                <w:sz w:val="9"/>
                <w:szCs w:val="9"/>
                <w:lang w:val="es-CO" w:eastAsia="es-CO"/>
              </w:rPr>
              <w:t>Boyacá</w:t>
            </w:r>
          </w:p>
        </w:tc>
        <w:tc>
          <w:tcPr>
            <w:tcW w:w="1061" w:type="pct"/>
            <w:shd w:val="clear" w:color="auto" w:fill="auto"/>
            <w:noWrap/>
            <w:vAlign w:val="center"/>
            <w:hideMark/>
          </w:tcPr>
          <w:p w14:paraId="64B5F141" w14:textId="77777777" w:rsidR="006443F5" w:rsidRPr="006443F5" w:rsidRDefault="006443F5" w:rsidP="006443F5">
            <w:pPr>
              <w:ind w:left="0"/>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Tubería de Polietileno de 3/4 pulg. en Andén Tableta, Baldosín, Gravilla</w:t>
            </w:r>
          </w:p>
        </w:tc>
        <w:tc>
          <w:tcPr>
            <w:tcW w:w="380" w:type="pct"/>
            <w:shd w:val="clear" w:color="auto" w:fill="auto"/>
            <w:noWrap/>
            <w:vAlign w:val="center"/>
            <w:hideMark/>
          </w:tcPr>
          <w:p w14:paraId="32F53DC7" w14:textId="77777777" w:rsidR="006443F5" w:rsidRPr="006443F5" w:rsidRDefault="006443F5" w:rsidP="006443F5">
            <w:pPr>
              <w:ind w:left="0"/>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TPE3/4TA</w:t>
            </w:r>
          </w:p>
        </w:tc>
        <w:tc>
          <w:tcPr>
            <w:tcW w:w="379" w:type="pct"/>
            <w:shd w:val="clear" w:color="auto" w:fill="auto"/>
            <w:noWrap/>
            <w:vAlign w:val="center"/>
            <w:hideMark/>
          </w:tcPr>
          <w:p w14:paraId="054FDC1B"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55.141.052</w:t>
            </w:r>
          </w:p>
        </w:tc>
        <w:tc>
          <w:tcPr>
            <w:tcW w:w="758" w:type="pct"/>
            <w:shd w:val="clear" w:color="auto" w:fill="auto"/>
            <w:noWrap/>
            <w:vAlign w:val="center"/>
            <w:hideMark/>
          </w:tcPr>
          <w:p w14:paraId="63BB9EFF" w14:textId="77777777" w:rsidR="006443F5" w:rsidRPr="006443F5" w:rsidRDefault="006443F5" w:rsidP="006443F5">
            <w:pPr>
              <w:ind w:left="0"/>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Activos Inherentes a la Operación</w:t>
            </w:r>
          </w:p>
        </w:tc>
        <w:tc>
          <w:tcPr>
            <w:tcW w:w="380" w:type="pct"/>
            <w:shd w:val="clear" w:color="auto" w:fill="auto"/>
            <w:noWrap/>
            <w:vAlign w:val="center"/>
            <w:hideMark/>
          </w:tcPr>
          <w:p w14:paraId="2FCF7667" w14:textId="77777777" w:rsidR="006443F5" w:rsidRPr="006443F5" w:rsidRDefault="006443F5" w:rsidP="006443F5">
            <w:pPr>
              <w:ind w:left="0"/>
              <w:jc w:val="center"/>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Secundaria</w:t>
            </w:r>
          </w:p>
        </w:tc>
        <w:tc>
          <w:tcPr>
            <w:tcW w:w="227" w:type="pct"/>
            <w:shd w:val="clear" w:color="auto" w:fill="auto"/>
            <w:noWrap/>
            <w:vAlign w:val="center"/>
            <w:hideMark/>
          </w:tcPr>
          <w:p w14:paraId="44FE181F"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0,70 </w:t>
            </w:r>
          </w:p>
        </w:tc>
        <w:tc>
          <w:tcPr>
            <w:tcW w:w="209" w:type="pct"/>
            <w:shd w:val="clear" w:color="auto" w:fill="auto"/>
            <w:noWrap/>
            <w:vAlign w:val="center"/>
            <w:hideMark/>
          </w:tcPr>
          <w:p w14:paraId="62F03AC5"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   </w:t>
            </w:r>
          </w:p>
        </w:tc>
        <w:tc>
          <w:tcPr>
            <w:tcW w:w="209" w:type="pct"/>
            <w:shd w:val="clear" w:color="auto" w:fill="auto"/>
            <w:noWrap/>
            <w:vAlign w:val="center"/>
            <w:hideMark/>
          </w:tcPr>
          <w:p w14:paraId="350B8BC8"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   </w:t>
            </w:r>
          </w:p>
        </w:tc>
        <w:tc>
          <w:tcPr>
            <w:tcW w:w="209" w:type="pct"/>
            <w:shd w:val="clear" w:color="auto" w:fill="auto"/>
            <w:noWrap/>
            <w:vAlign w:val="center"/>
            <w:hideMark/>
          </w:tcPr>
          <w:p w14:paraId="16FE46EF"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   </w:t>
            </w:r>
          </w:p>
        </w:tc>
        <w:tc>
          <w:tcPr>
            <w:tcW w:w="209" w:type="pct"/>
            <w:shd w:val="clear" w:color="auto" w:fill="auto"/>
            <w:noWrap/>
            <w:vAlign w:val="center"/>
            <w:hideMark/>
          </w:tcPr>
          <w:p w14:paraId="33F3F90B"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   </w:t>
            </w:r>
          </w:p>
        </w:tc>
        <w:tc>
          <w:tcPr>
            <w:tcW w:w="450" w:type="pct"/>
            <w:shd w:val="clear" w:color="auto" w:fill="auto"/>
            <w:noWrap/>
            <w:vAlign w:val="center"/>
            <w:hideMark/>
          </w:tcPr>
          <w:p w14:paraId="31A5FA02"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38.543.595</w:t>
            </w:r>
          </w:p>
        </w:tc>
      </w:tr>
      <w:tr w:rsidR="006443F5" w:rsidRPr="00733FA0" w14:paraId="178DE548" w14:textId="77777777" w:rsidTr="006443F5">
        <w:trPr>
          <w:trHeight w:val="227"/>
        </w:trPr>
        <w:tc>
          <w:tcPr>
            <w:tcW w:w="530" w:type="pct"/>
            <w:shd w:val="clear" w:color="auto" w:fill="auto"/>
            <w:noWrap/>
            <w:vAlign w:val="center"/>
            <w:hideMark/>
          </w:tcPr>
          <w:p w14:paraId="6988515A" w14:textId="77777777" w:rsidR="006443F5" w:rsidRPr="006443F5" w:rsidRDefault="006443F5" w:rsidP="006443F5">
            <w:pPr>
              <w:ind w:left="0"/>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Chinavita-</w:t>
            </w:r>
            <w:r w:rsidR="00F43BB0">
              <w:rPr>
                <w:rFonts w:ascii="Bookman Old Style" w:hAnsi="Bookman Old Style"/>
                <w:color w:val="000000"/>
                <w:sz w:val="9"/>
                <w:szCs w:val="9"/>
                <w:lang w:val="es-CO" w:eastAsia="es-CO"/>
              </w:rPr>
              <w:t>Boyacá</w:t>
            </w:r>
          </w:p>
        </w:tc>
        <w:tc>
          <w:tcPr>
            <w:tcW w:w="1061" w:type="pct"/>
            <w:shd w:val="clear" w:color="auto" w:fill="auto"/>
            <w:noWrap/>
            <w:vAlign w:val="center"/>
            <w:hideMark/>
          </w:tcPr>
          <w:p w14:paraId="2DA5D1C6" w14:textId="77777777" w:rsidR="006443F5" w:rsidRPr="006443F5" w:rsidRDefault="006443F5" w:rsidP="006443F5">
            <w:pPr>
              <w:ind w:left="0"/>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Tubería de Polietileno de 1 pulg. en Andén Tableta, Baldosín, Gravilla</w:t>
            </w:r>
          </w:p>
        </w:tc>
        <w:tc>
          <w:tcPr>
            <w:tcW w:w="380" w:type="pct"/>
            <w:shd w:val="clear" w:color="auto" w:fill="auto"/>
            <w:noWrap/>
            <w:vAlign w:val="center"/>
            <w:hideMark/>
          </w:tcPr>
          <w:p w14:paraId="4D6D57DE" w14:textId="77777777" w:rsidR="006443F5" w:rsidRPr="006443F5" w:rsidRDefault="006443F5" w:rsidP="006443F5">
            <w:pPr>
              <w:ind w:left="0"/>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TPE1TA</w:t>
            </w:r>
          </w:p>
        </w:tc>
        <w:tc>
          <w:tcPr>
            <w:tcW w:w="379" w:type="pct"/>
            <w:shd w:val="clear" w:color="auto" w:fill="auto"/>
            <w:noWrap/>
            <w:vAlign w:val="center"/>
            <w:hideMark/>
          </w:tcPr>
          <w:p w14:paraId="76D0CFAA"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57.756.595</w:t>
            </w:r>
          </w:p>
        </w:tc>
        <w:tc>
          <w:tcPr>
            <w:tcW w:w="758" w:type="pct"/>
            <w:shd w:val="clear" w:color="auto" w:fill="auto"/>
            <w:noWrap/>
            <w:vAlign w:val="center"/>
            <w:hideMark/>
          </w:tcPr>
          <w:p w14:paraId="43BB9BCD" w14:textId="77777777" w:rsidR="006443F5" w:rsidRPr="006443F5" w:rsidRDefault="006443F5" w:rsidP="006443F5">
            <w:pPr>
              <w:ind w:left="0"/>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Activos Inherentes a la Operación</w:t>
            </w:r>
          </w:p>
        </w:tc>
        <w:tc>
          <w:tcPr>
            <w:tcW w:w="380" w:type="pct"/>
            <w:shd w:val="clear" w:color="auto" w:fill="auto"/>
            <w:noWrap/>
            <w:vAlign w:val="center"/>
            <w:hideMark/>
          </w:tcPr>
          <w:p w14:paraId="0F54E8CF" w14:textId="77777777" w:rsidR="006443F5" w:rsidRPr="006443F5" w:rsidRDefault="006443F5" w:rsidP="006443F5">
            <w:pPr>
              <w:ind w:left="0"/>
              <w:jc w:val="center"/>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Secundaria</w:t>
            </w:r>
          </w:p>
        </w:tc>
        <w:tc>
          <w:tcPr>
            <w:tcW w:w="227" w:type="pct"/>
            <w:shd w:val="clear" w:color="auto" w:fill="auto"/>
            <w:noWrap/>
            <w:vAlign w:val="center"/>
            <w:hideMark/>
          </w:tcPr>
          <w:p w14:paraId="4773FECD"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0,04 </w:t>
            </w:r>
          </w:p>
        </w:tc>
        <w:tc>
          <w:tcPr>
            <w:tcW w:w="209" w:type="pct"/>
            <w:shd w:val="clear" w:color="auto" w:fill="auto"/>
            <w:noWrap/>
            <w:vAlign w:val="center"/>
            <w:hideMark/>
          </w:tcPr>
          <w:p w14:paraId="4802E1C1"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   </w:t>
            </w:r>
          </w:p>
        </w:tc>
        <w:tc>
          <w:tcPr>
            <w:tcW w:w="209" w:type="pct"/>
            <w:shd w:val="clear" w:color="auto" w:fill="auto"/>
            <w:noWrap/>
            <w:vAlign w:val="center"/>
            <w:hideMark/>
          </w:tcPr>
          <w:p w14:paraId="319B7671"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   </w:t>
            </w:r>
          </w:p>
        </w:tc>
        <w:tc>
          <w:tcPr>
            <w:tcW w:w="209" w:type="pct"/>
            <w:shd w:val="clear" w:color="auto" w:fill="auto"/>
            <w:noWrap/>
            <w:vAlign w:val="center"/>
            <w:hideMark/>
          </w:tcPr>
          <w:p w14:paraId="341B91E9"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   </w:t>
            </w:r>
          </w:p>
        </w:tc>
        <w:tc>
          <w:tcPr>
            <w:tcW w:w="209" w:type="pct"/>
            <w:shd w:val="clear" w:color="auto" w:fill="auto"/>
            <w:noWrap/>
            <w:vAlign w:val="center"/>
            <w:hideMark/>
          </w:tcPr>
          <w:p w14:paraId="20B96EB7"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   </w:t>
            </w:r>
          </w:p>
        </w:tc>
        <w:tc>
          <w:tcPr>
            <w:tcW w:w="450" w:type="pct"/>
            <w:shd w:val="clear" w:color="auto" w:fill="auto"/>
            <w:noWrap/>
            <w:vAlign w:val="center"/>
            <w:hideMark/>
          </w:tcPr>
          <w:p w14:paraId="04D91882"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2.385.347</w:t>
            </w:r>
          </w:p>
        </w:tc>
      </w:tr>
      <w:tr w:rsidR="006443F5" w:rsidRPr="00733FA0" w14:paraId="417B8ACC" w14:textId="77777777" w:rsidTr="006443F5">
        <w:trPr>
          <w:trHeight w:val="227"/>
        </w:trPr>
        <w:tc>
          <w:tcPr>
            <w:tcW w:w="530" w:type="pct"/>
            <w:shd w:val="clear" w:color="auto" w:fill="auto"/>
            <w:noWrap/>
            <w:vAlign w:val="center"/>
            <w:hideMark/>
          </w:tcPr>
          <w:p w14:paraId="39A1BB85" w14:textId="77777777" w:rsidR="006443F5" w:rsidRPr="006443F5" w:rsidRDefault="006443F5" w:rsidP="006443F5">
            <w:pPr>
              <w:ind w:left="0"/>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Chinavita-</w:t>
            </w:r>
            <w:r w:rsidR="00F43BB0">
              <w:rPr>
                <w:rFonts w:ascii="Bookman Old Style" w:hAnsi="Bookman Old Style"/>
                <w:color w:val="000000"/>
                <w:sz w:val="9"/>
                <w:szCs w:val="9"/>
                <w:lang w:val="es-CO" w:eastAsia="es-CO"/>
              </w:rPr>
              <w:t>Boyacá</w:t>
            </w:r>
          </w:p>
        </w:tc>
        <w:tc>
          <w:tcPr>
            <w:tcW w:w="1061" w:type="pct"/>
            <w:shd w:val="clear" w:color="auto" w:fill="auto"/>
            <w:noWrap/>
            <w:vAlign w:val="center"/>
            <w:hideMark/>
          </w:tcPr>
          <w:p w14:paraId="0CA3B848" w14:textId="77777777" w:rsidR="006443F5" w:rsidRPr="006443F5" w:rsidRDefault="006443F5" w:rsidP="006443F5">
            <w:pPr>
              <w:ind w:left="0"/>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Tubería de Polietileno de 2 pulg. en Andén Tableta, Baldosín, Gravilla</w:t>
            </w:r>
          </w:p>
        </w:tc>
        <w:tc>
          <w:tcPr>
            <w:tcW w:w="380" w:type="pct"/>
            <w:shd w:val="clear" w:color="auto" w:fill="auto"/>
            <w:noWrap/>
            <w:vAlign w:val="center"/>
            <w:hideMark/>
          </w:tcPr>
          <w:p w14:paraId="7FE16942" w14:textId="77777777" w:rsidR="006443F5" w:rsidRPr="006443F5" w:rsidRDefault="006443F5" w:rsidP="006443F5">
            <w:pPr>
              <w:ind w:left="0"/>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TPE2TA</w:t>
            </w:r>
          </w:p>
        </w:tc>
        <w:tc>
          <w:tcPr>
            <w:tcW w:w="379" w:type="pct"/>
            <w:shd w:val="clear" w:color="auto" w:fill="auto"/>
            <w:noWrap/>
            <w:vAlign w:val="center"/>
            <w:hideMark/>
          </w:tcPr>
          <w:p w14:paraId="059017A5"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68.996.785</w:t>
            </w:r>
          </w:p>
        </w:tc>
        <w:tc>
          <w:tcPr>
            <w:tcW w:w="758" w:type="pct"/>
            <w:shd w:val="clear" w:color="auto" w:fill="auto"/>
            <w:noWrap/>
            <w:vAlign w:val="center"/>
            <w:hideMark/>
          </w:tcPr>
          <w:p w14:paraId="03E7C26D" w14:textId="77777777" w:rsidR="006443F5" w:rsidRPr="006443F5" w:rsidRDefault="006443F5" w:rsidP="006443F5">
            <w:pPr>
              <w:ind w:left="0"/>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Activos Inherentes a la Operación</w:t>
            </w:r>
          </w:p>
        </w:tc>
        <w:tc>
          <w:tcPr>
            <w:tcW w:w="380" w:type="pct"/>
            <w:shd w:val="clear" w:color="auto" w:fill="auto"/>
            <w:noWrap/>
            <w:vAlign w:val="center"/>
            <w:hideMark/>
          </w:tcPr>
          <w:p w14:paraId="6D1A8CE3" w14:textId="77777777" w:rsidR="006443F5" w:rsidRPr="006443F5" w:rsidRDefault="006443F5" w:rsidP="006443F5">
            <w:pPr>
              <w:ind w:left="0"/>
              <w:jc w:val="center"/>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Primaria</w:t>
            </w:r>
          </w:p>
        </w:tc>
        <w:tc>
          <w:tcPr>
            <w:tcW w:w="227" w:type="pct"/>
            <w:shd w:val="clear" w:color="auto" w:fill="auto"/>
            <w:noWrap/>
            <w:vAlign w:val="center"/>
            <w:hideMark/>
          </w:tcPr>
          <w:p w14:paraId="2E9BD0A2"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0,02 </w:t>
            </w:r>
          </w:p>
        </w:tc>
        <w:tc>
          <w:tcPr>
            <w:tcW w:w="209" w:type="pct"/>
            <w:shd w:val="clear" w:color="auto" w:fill="auto"/>
            <w:noWrap/>
            <w:vAlign w:val="center"/>
            <w:hideMark/>
          </w:tcPr>
          <w:p w14:paraId="2A9FAD8C"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   </w:t>
            </w:r>
          </w:p>
        </w:tc>
        <w:tc>
          <w:tcPr>
            <w:tcW w:w="209" w:type="pct"/>
            <w:shd w:val="clear" w:color="auto" w:fill="auto"/>
            <w:noWrap/>
            <w:vAlign w:val="center"/>
            <w:hideMark/>
          </w:tcPr>
          <w:p w14:paraId="4AD18D67"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   </w:t>
            </w:r>
          </w:p>
        </w:tc>
        <w:tc>
          <w:tcPr>
            <w:tcW w:w="209" w:type="pct"/>
            <w:shd w:val="clear" w:color="auto" w:fill="auto"/>
            <w:noWrap/>
            <w:vAlign w:val="center"/>
            <w:hideMark/>
          </w:tcPr>
          <w:p w14:paraId="642A9570"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   </w:t>
            </w:r>
          </w:p>
        </w:tc>
        <w:tc>
          <w:tcPr>
            <w:tcW w:w="209" w:type="pct"/>
            <w:shd w:val="clear" w:color="auto" w:fill="auto"/>
            <w:noWrap/>
            <w:vAlign w:val="center"/>
            <w:hideMark/>
          </w:tcPr>
          <w:p w14:paraId="50B3CE8A"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   </w:t>
            </w:r>
          </w:p>
        </w:tc>
        <w:tc>
          <w:tcPr>
            <w:tcW w:w="450" w:type="pct"/>
            <w:shd w:val="clear" w:color="auto" w:fill="auto"/>
            <w:noWrap/>
            <w:vAlign w:val="center"/>
            <w:hideMark/>
          </w:tcPr>
          <w:p w14:paraId="1D0770B5"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1.290.240</w:t>
            </w:r>
          </w:p>
        </w:tc>
      </w:tr>
      <w:tr w:rsidR="006443F5" w:rsidRPr="00733FA0" w14:paraId="4E7CC5C4" w14:textId="77777777" w:rsidTr="006443F5">
        <w:trPr>
          <w:trHeight w:val="227"/>
        </w:trPr>
        <w:tc>
          <w:tcPr>
            <w:tcW w:w="530" w:type="pct"/>
            <w:shd w:val="clear" w:color="auto" w:fill="auto"/>
            <w:noWrap/>
            <w:vAlign w:val="center"/>
            <w:hideMark/>
          </w:tcPr>
          <w:p w14:paraId="3B88930B" w14:textId="77777777" w:rsidR="006443F5" w:rsidRPr="006443F5" w:rsidRDefault="006443F5" w:rsidP="006443F5">
            <w:pPr>
              <w:ind w:left="0"/>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Chinavita-</w:t>
            </w:r>
            <w:r w:rsidR="00F43BB0">
              <w:rPr>
                <w:rFonts w:ascii="Bookman Old Style" w:hAnsi="Bookman Old Style"/>
                <w:color w:val="000000"/>
                <w:sz w:val="9"/>
                <w:szCs w:val="9"/>
                <w:lang w:val="es-CO" w:eastAsia="es-CO"/>
              </w:rPr>
              <w:t>Boyacá</w:t>
            </w:r>
          </w:p>
        </w:tc>
        <w:tc>
          <w:tcPr>
            <w:tcW w:w="1061" w:type="pct"/>
            <w:shd w:val="clear" w:color="auto" w:fill="auto"/>
            <w:noWrap/>
            <w:vAlign w:val="center"/>
            <w:hideMark/>
          </w:tcPr>
          <w:p w14:paraId="017DEC29" w14:textId="77777777" w:rsidR="006443F5" w:rsidRPr="006443F5" w:rsidRDefault="006443F5" w:rsidP="006443F5">
            <w:pPr>
              <w:ind w:left="0"/>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Tubería de Polietileno de 3/4 pulg. en Zona Verde</w:t>
            </w:r>
          </w:p>
        </w:tc>
        <w:tc>
          <w:tcPr>
            <w:tcW w:w="380" w:type="pct"/>
            <w:shd w:val="clear" w:color="auto" w:fill="auto"/>
            <w:noWrap/>
            <w:vAlign w:val="center"/>
            <w:hideMark/>
          </w:tcPr>
          <w:p w14:paraId="56D9883B" w14:textId="77777777" w:rsidR="006443F5" w:rsidRPr="006443F5" w:rsidRDefault="006443F5" w:rsidP="006443F5">
            <w:pPr>
              <w:ind w:left="0"/>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TPE3/4ZV</w:t>
            </w:r>
          </w:p>
        </w:tc>
        <w:tc>
          <w:tcPr>
            <w:tcW w:w="379" w:type="pct"/>
            <w:shd w:val="clear" w:color="auto" w:fill="auto"/>
            <w:noWrap/>
            <w:vAlign w:val="center"/>
            <w:hideMark/>
          </w:tcPr>
          <w:p w14:paraId="724C2722"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19.062.143</w:t>
            </w:r>
          </w:p>
        </w:tc>
        <w:tc>
          <w:tcPr>
            <w:tcW w:w="758" w:type="pct"/>
            <w:shd w:val="clear" w:color="auto" w:fill="auto"/>
            <w:noWrap/>
            <w:vAlign w:val="center"/>
            <w:hideMark/>
          </w:tcPr>
          <w:p w14:paraId="6E8637A3" w14:textId="77777777" w:rsidR="006443F5" w:rsidRPr="006443F5" w:rsidRDefault="006443F5" w:rsidP="006443F5">
            <w:pPr>
              <w:ind w:left="0"/>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Activos Inherentes a la Operación</w:t>
            </w:r>
          </w:p>
        </w:tc>
        <w:tc>
          <w:tcPr>
            <w:tcW w:w="380" w:type="pct"/>
            <w:shd w:val="clear" w:color="auto" w:fill="auto"/>
            <w:noWrap/>
            <w:vAlign w:val="center"/>
            <w:hideMark/>
          </w:tcPr>
          <w:p w14:paraId="2E1164D2" w14:textId="77777777" w:rsidR="006443F5" w:rsidRPr="006443F5" w:rsidRDefault="006443F5" w:rsidP="006443F5">
            <w:pPr>
              <w:ind w:left="0"/>
              <w:jc w:val="center"/>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Secundaria</w:t>
            </w:r>
          </w:p>
        </w:tc>
        <w:tc>
          <w:tcPr>
            <w:tcW w:w="227" w:type="pct"/>
            <w:shd w:val="clear" w:color="auto" w:fill="auto"/>
            <w:noWrap/>
            <w:vAlign w:val="center"/>
            <w:hideMark/>
          </w:tcPr>
          <w:p w14:paraId="6C55A8D3"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3,67 </w:t>
            </w:r>
          </w:p>
        </w:tc>
        <w:tc>
          <w:tcPr>
            <w:tcW w:w="209" w:type="pct"/>
            <w:shd w:val="clear" w:color="auto" w:fill="auto"/>
            <w:noWrap/>
            <w:vAlign w:val="center"/>
            <w:hideMark/>
          </w:tcPr>
          <w:p w14:paraId="2D3A8D02"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   </w:t>
            </w:r>
          </w:p>
        </w:tc>
        <w:tc>
          <w:tcPr>
            <w:tcW w:w="209" w:type="pct"/>
            <w:shd w:val="clear" w:color="auto" w:fill="auto"/>
            <w:noWrap/>
            <w:vAlign w:val="center"/>
            <w:hideMark/>
          </w:tcPr>
          <w:p w14:paraId="3A403E00"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   </w:t>
            </w:r>
          </w:p>
        </w:tc>
        <w:tc>
          <w:tcPr>
            <w:tcW w:w="209" w:type="pct"/>
            <w:shd w:val="clear" w:color="auto" w:fill="auto"/>
            <w:noWrap/>
            <w:vAlign w:val="center"/>
            <w:hideMark/>
          </w:tcPr>
          <w:p w14:paraId="4D974949"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   </w:t>
            </w:r>
          </w:p>
        </w:tc>
        <w:tc>
          <w:tcPr>
            <w:tcW w:w="209" w:type="pct"/>
            <w:shd w:val="clear" w:color="auto" w:fill="auto"/>
            <w:noWrap/>
            <w:vAlign w:val="center"/>
            <w:hideMark/>
          </w:tcPr>
          <w:p w14:paraId="3FE353B4"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   </w:t>
            </w:r>
          </w:p>
        </w:tc>
        <w:tc>
          <w:tcPr>
            <w:tcW w:w="450" w:type="pct"/>
            <w:shd w:val="clear" w:color="auto" w:fill="auto"/>
            <w:noWrap/>
            <w:vAlign w:val="center"/>
            <w:hideMark/>
          </w:tcPr>
          <w:p w14:paraId="0F0F0699"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69.958.064</w:t>
            </w:r>
          </w:p>
        </w:tc>
      </w:tr>
      <w:tr w:rsidR="006443F5" w:rsidRPr="00733FA0" w14:paraId="089B7A37" w14:textId="77777777" w:rsidTr="006443F5">
        <w:trPr>
          <w:trHeight w:val="227"/>
        </w:trPr>
        <w:tc>
          <w:tcPr>
            <w:tcW w:w="530" w:type="pct"/>
            <w:shd w:val="clear" w:color="auto" w:fill="auto"/>
            <w:noWrap/>
            <w:vAlign w:val="center"/>
            <w:hideMark/>
          </w:tcPr>
          <w:p w14:paraId="23BBD429" w14:textId="77777777" w:rsidR="006443F5" w:rsidRPr="006443F5" w:rsidRDefault="006443F5" w:rsidP="006443F5">
            <w:pPr>
              <w:ind w:left="0"/>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Chinavita-</w:t>
            </w:r>
            <w:r w:rsidR="00F43BB0">
              <w:rPr>
                <w:rFonts w:ascii="Bookman Old Style" w:hAnsi="Bookman Old Style"/>
                <w:color w:val="000000"/>
                <w:sz w:val="9"/>
                <w:szCs w:val="9"/>
                <w:lang w:val="es-CO" w:eastAsia="es-CO"/>
              </w:rPr>
              <w:t>Boyacá</w:t>
            </w:r>
          </w:p>
        </w:tc>
        <w:tc>
          <w:tcPr>
            <w:tcW w:w="1061" w:type="pct"/>
            <w:shd w:val="clear" w:color="auto" w:fill="auto"/>
            <w:noWrap/>
            <w:vAlign w:val="center"/>
            <w:hideMark/>
          </w:tcPr>
          <w:p w14:paraId="77C6E835" w14:textId="77777777" w:rsidR="006443F5" w:rsidRPr="006443F5" w:rsidRDefault="006443F5" w:rsidP="006443F5">
            <w:pPr>
              <w:ind w:left="0"/>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Tubería de Polietileno de 1 pulg. en Zona Verde</w:t>
            </w:r>
          </w:p>
        </w:tc>
        <w:tc>
          <w:tcPr>
            <w:tcW w:w="380" w:type="pct"/>
            <w:shd w:val="clear" w:color="auto" w:fill="auto"/>
            <w:noWrap/>
            <w:vAlign w:val="center"/>
            <w:hideMark/>
          </w:tcPr>
          <w:p w14:paraId="24C725C1" w14:textId="77777777" w:rsidR="006443F5" w:rsidRPr="006443F5" w:rsidRDefault="006443F5" w:rsidP="006443F5">
            <w:pPr>
              <w:ind w:left="0"/>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TPE1ZV</w:t>
            </w:r>
          </w:p>
        </w:tc>
        <w:tc>
          <w:tcPr>
            <w:tcW w:w="379" w:type="pct"/>
            <w:shd w:val="clear" w:color="auto" w:fill="auto"/>
            <w:noWrap/>
            <w:vAlign w:val="center"/>
            <w:hideMark/>
          </w:tcPr>
          <w:p w14:paraId="07001131"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21.713.974</w:t>
            </w:r>
          </w:p>
        </w:tc>
        <w:tc>
          <w:tcPr>
            <w:tcW w:w="758" w:type="pct"/>
            <w:shd w:val="clear" w:color="auto" w:fill="auto"/>
            <w:noWrap/>
            <w:vAlign w:val="center"/>
            <w:hideMark/>
          </w:tcPr>
          <w:p w14:paraId="28A0417F" w14:textId="77777777" w:rsidR="006443F5" w:rsidRPr="006443F5" w:rsidRDefault="006443F5" w:rsidP="006443F5">
            <w:pPr>
              <w:ind w:left="0"/>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Activos Inherentes a la Operación</w:t>
            </w:r>
          </w:p>
        </w:tc>
        <w:tc>
          <w:tcPr>
            <w:tcW w:w="380" w:type="pct"/>
            <w:shd w:val="clear" w:color="auto" w:fill="auto"/>
            <w:noWrap/>
            <w:vAlign w:val="center"/>
            <w:hideMark/>
          </w:tcPr>
          <w:p w14:paraId="26FD5D8F" w14:textId="77777777" w:rsidR="006443F5" w:rsidRPr="006443F5" w:rsidRDefault="006443F5" w:rsidP="006443F5">
            <w:pPr>
              <w:ind w:left="0"/>
              <w:jc w:val="center"/>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Secundaria</w:t>
            </w:r>
          </w:p>
        </w:tc>
        <w:tc>
          <w:tcPr>
            <w:tcW w:w="227" w:type="pct"/>
            <w:shd w:val="clear" w:color="auto" w:fill="auto"/>
            <w:noWrap/>
            <w:vAlign w:val="center"/>
            <w:hideMark/>
          </w:tcPr>
          <w:p w14:paraId="60FB082B"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0,03 </w:t>
            </w:r>
          </w:p>
        </w:tc>
        <w:tc>
          <w:tcPr>
            <w:tcW w:w="209" w:type="pct"/>
            <w:shd w:val="clear" w:color="auto" w:fill="auto"/>
            <w:noWrap/>
            <w:vAlign w:val="center"/>
            <w:hideMark/>
          </w:tcPr>
          <w:p w14:paraId="197555EE"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   </w:t>
            </w:r>
          </w:p>
        </w:tc>
        <w:tc>
          <w:tcPr>
            <w:tcW w:w="209" w:type="pct"/>
            <w:shd w:val="clear" w:color="auto" w:fill="auto"/>
            <w:noWrap/>
            <w:vAlign w:val="center"/>
            <w:hideMark/>
          </w:tcPr>
          <w:p w14:paraId="456E4C0D"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   </w:t>
            </w:r>
          </w:p>
        </w:tc>
        <w:tc>
          <w:tcPr>
            <w:tcW w:w="209" w:type="pct"/>
            <w:shd w:val="clear" w:color="auto" w:fill="auto"/>
            <w:noWrap/>
            <w:vAlign w:val="center"/>
            <w:hideMark/>
          </w:tcPr>
          <w:p w14:paraId="3368583A"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   </w:t>
            </w:r>
          </w:p>
        </w:tc>
        <w:tc>
          <w:tcPr>
            <w:tcW w:w="209" w:type="pct"/>
            <w:shd w:val="clear" w:color="auto" w:fill="auto"/>
            <w:noWrap/>
            <w:vAlign w:val="center"/>
            <w:hideMark/>
          </w:tcPr>
          <w:p w14:paraId="450D8A2D"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   </w:t>
            </w:r>
          </w:p>
        </w:tc>
        <w:tc>
          <w:tcPr>
            <w:tcW w:w="450" w:type="pct"/>
            <w:shd w:val="clear" w:color="auto" w:fill="auto"/>
            <w:noWrap/>
            <w:vAlign w:val="center"/>
            <w:hideMark/>
          </w:tcPr>
          <w:p w14:paraId="337AC9C6"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673.133</w:t>
            </w:r>
          </w:p>
        </w:tc>
      </w:tr>
      <w:tr w:rsidR="006443F5" w:rsidRPr="00733FA0" w14:paraId="750A9304" w14:textId="77777777" w:rsidTr="006443F5">
        <w:trPr>
          <w:trHeight w:val="227"/>
        </w:trPr>
        <w:tc>
          <w:tcPr>
            <w:tcW w:w="530" w:type="pct"/>
            <w:shd w:val="clear" w:color="auto" w:fill="auto"/>
            <w:noWrap/>
            <w:vAlign w:val="center"/>
            <w:hideMark/>
          </w:tcPr>
          <w:p w14:paraId="4FAC35D2" w14:textId="77777777" w:rsidR="006443F5" w:rsidRPr="006443F5" w:rsidRDefault="006443F5" w:rsidP="006443F5">
            <w:pPr>
              <w:ind w:left="0"/>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Chinavita-</w:t>
            </w:r>
            <w:r w:rsidR="00F43BB0">
              <w:rPr>
                <w:rFonts w:ascii="Bookman Old Style" w:hAnsi="Bookman Old Style"/>
                <w:color w:val="000000"/>
                <w:sz w:val="9"/>
                <w:szCs w:val="9"/>
                <w:lang w:val="es-CO" w:eastAsia="es-CO"/>
              </w:rPr>
              <w:t>Boyacá</w:t>
            </w:r>
          </w:p>
        </w:tc>
        <w:tc>
          <w:tcPr>
            <w:tcW w:w="1061" w:type="pct"/>
            <w:shd w:val="clear" w:color="auto" w:fill="auto"/>
            <w:noWrap/>
            <w:vAlign w:val="center"/>
            <w:hideMark/>
          </w:tcPr>
          <w:p w14:paraId="1C9988B7" w14:textId="77777777" w:rsidR="006443F5" w:rsidRPr="006443F5" w:rsidRDefault="006443F5" w:rsidP="006443F5">
            <w:pPr>
              <w:ind w:left="0"/>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Tubería de Polietileno de 2 pulg. en Zona Verde</w:t>
            </w:r>
          </w:p>
        </w:tc>
        <w:tc>
          <w:tcPr>
            <w:tcW w:w="380" w:type="pct"/>
            <w:shd w:val="clear" w:color="auto" w:fill="auto"/>
            <w:noWrap/>
            <w:vAlign w:val="center"/>
            <w:hideMark/>
          </w:tcPr>
          <w:p w14:paraId="491E9CA3" w14:textId="77777777" w:rsidR="006443F5" w:rsidRPr="006443F5" w:rsidRDefault="006443F5" w:rsidP="006443F5">
            <w:pPr>
              <w:ind w:left="0"/>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TPE2ZV</w:t>
            </w:r>
          </w:p>
        </w:tc>
        <w:tc>
          <w:tcPr>
            <w:tcW w:w="379" w:type="pct"/>
            <w:shd w:val="clear" w:color="auto" w:fill="auto"/>
            <w:noWrap/>
            <w:vAlign w:val="center"/>
            <w:hideMark/>
          </w:tcPr>
          <w:p w14:paraId="366BEFFC"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33.103.729</w:t>
            </w:r>
          </w:p>
        </w:tc>
        <w:tc>
          <w:tcPr>
            <w:tcW w:w="758" w:type="pct"/>
            <w:shd w:val="clear" w:color="auto" w:fill="auto"/>
            <w:noWrap/>
            <w:vAlign w:val="center"/>
            <w:hideMark/>
          </w:tcPr>
          <w:p w14:paraId="65E2570F" w14:textId="77777777" w:rsidR="006443F5" w:rsidRPr="006443F5" w:rsidRDefault="006443F5" w:rsidP="006443F5">
            <w:pPr>
              <w:ind w:left="0"/>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Activos Inherentes a la Operación</w:t>
            </w:r>
          </w:p>
        </w:tc>
        <w:tc>
          <w:tcPr>
            <w:tcW w:w="380" w:type="pct"/>
            <w:shd w:val="clear" w:color="auto" w:fill="auto"/>
            <w:noWrap/>
            <w:vAlign w:val="center"/>
            <w:hideMark/>
          </w:tcPr>
          <w:p w14:paraId="3732C35A" w14:textId="77777777" w:rsidR="006443F5" w:rsidRPr="006443F5" w:rsidRDefault="006443F5" w:rsidP="006443F5">
            <w:pPr>
              <w:ind w:left="0"/>
              <w:jc w:val="center"/>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Primaria</w:t>
            </w:r>
          </w:p>
        </w:tc>
        <w:tc>
          <w:tcPr>
            <w:tcW w:w="227" w:type="pct"/>
            <w:shd w:val="clear" w:color="auto" w:fill="auto"/>
            <w:noWrap/>
            <w:vAlign w:val="center"/>
            <w:hideMark/>
          </w:tcPr>
          <w:p w14:paraId="317D1290"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5,11 </w:t>
            </w:r>
          </w:p>
        </w:tc>
        <w:tc>
          <w:tcPr>
            <w:tcW w:w="209" w:type="pct"/>
            <w:shd w:val="clear" w:color="auto" w:fill="auto"/>
            <w:noWrap/>
            <w:vAlign w:val="center"/>
            <w:hideMark/>
          </w:tcPr>
          <w:p w14:paraId="263DE100"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   </w:t>
            </w:r>
          </w:p>
        </w:tc>
        <w:tc>
          <w:tcPr>
            <w:tcW w:w="209" w:type="pct"/>
            <w:shd w:val="clear" w:color="auto" w:fill="auto"/>
            <w:noWrap/>
            <w:vAlign w:val="center"/>
            <w:hideMark/>
          </w:tcPr>
          <w:p w14:paraId="2EED89CE"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   </w:t>
            </w:r>
          </w:p>
        </w:tc>
        <w:tc>
          <w:tcPr>
            <w:tcW w:w="209" w:type="pct"/>
            <w:shd w:val="clear" w:color="auto" w:fill="auto"/>
            <w:noWrap/>
            <w:vAlign w:val="center"/>
            <w:hideMark/>
          </w:tcPr>
          <w:p w14:paraId="69CC5E47"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   </w:t>
            </w:r>
          </w:p>
        </w:tc>
        <w:tc>
          <w:tcPr>
            <w:tcW w:w="209" w:type="pct"/>
            <w:shd w:val="clear" w:color="auto" w:fill="auto"/>
            <w:noWrap/>
            <w:vAlign w:val="center"/>
            <w:hideMark/>
          </w:tcPr>
          <w:p w14:paraId="6049BDB5"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   </w:t>
            </w:r>
          </w:p>
        </w:tc>
        <w:tc>
          <w:tcPr>
            <w:tcW w:w="450" w:type="pct"/>
            <w:shd w:val="clear" w:color="auto" w:fill="auto"/>
            <w:noWrap/>
            <w:vAlign w:val="center"/>
            <w:hideMark/>
          </w:tcPr>
          <w:p w14:paraId="07FFA286"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169.193.161</w:t>
            </w:r>
          </w:p>
        </w:tc>
      </w:tr>
      <w:tr w:rsidR="006443F5" w:rsidRPr="00733FA0" w14:paraId="464B3361" w14:textId="77777777" w:rsidTr="006443F5">
        <w:trPr>
          <w:trHeight w:val="227"/>
        </w:trPr>
        <w:tc>
          <w:tcPr>
            <w:tcW w:w="530" w:type="pct"/>
            <w:shd w:val="clear" w:color="auto" w:fill="auto"/>
            <w:noWrap/>
            <w:vAlign w:val="center"/>
            <w:hideMark/>
          </w:tcPr>
          <w:p w14:paraId="31B70454" w14:textId="77777777" w:rsidR="006443F5" w:rsidRPr="006443F5" w:rsidRDefault="006443F5" w:rsidP="006443F5">
            <w:pPr>
              <w:ind w:left="0"/>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Chinavita-</w:t>
            </w:r>
            <w:r w:rsidR="00F43BB0">
              <w:rPr>
                <w:rFonts w:ascii="Bookman Old Style" w:hAnsi="Bookman Old Style"/>
                <w:color w:val="000000"/>
                <w:sz w:val="9"/>
                <w:szCs w:val="9"/>
                <w:lang w:val="es-CO" w:eastAsia="es-CO"/>
              </w:rPr>
              <w:t>Boyacá</w:t>
            </w:r>
          </w:p>
        </w:tc>
        <w:tc>
          <w:tcPr>
            <w:tcW w:w="1061" w:type="pct"/>
            <w:shd w:val="clear" w:color="auto" w:fill="auto"/>
            <w:noWrap/>
            <w:vAlign w:val="center"/>
            <w:hideMark/>
          </w:tcPr>
          <w:p w14:paraId="552DD85D" w14:textId="77777777" w:rsidR="006443F5" w:rsidRPr="006443F5" w:rsidRDefault="006443F5" w:rsidP="006443F5">
            <w:pPr>
              <w:ind w:left="0"/>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Tubería de Polietileno de 2 pulg. en Zona Verde</w:t>
            </w:r>
          </w:p>
        </w:tc>
        <w:tc>
          <w:tcPr>
            <w:tcW w:w="380" w:type="pct"/>
            <w:shd w:val="clear" w:color="auto" w:fill="auto"/>
            <w:noWrap/>
            <w:vAlign w:val="center"/>
            <w:hideMark/>
          </w:tcPr>
          <w:p w14:paraId="5AD25D6C" w14:textId="77777777" w:rsidR="006443F5" w:rsidRPr="006443F5" w:rsidRDefault="006443F5" w:rsidP="006443F5">
            <w:pPr>
              <w:ind w:left="0"/>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TPE2ZV</w:t>
            </w:r>
          </w:p>
        </w:tc>
        <w:tc>
          <w:tcPr>
            <w:tcW w:w="379" w:type="pct"/>
            <w:shd w:val="clear" w:color="auto" w:fill="auto"/>
            <w:noWrap/>
            <w:vAlign w:val="center"/>
            <w:hideMark/>
          </w:tcPr>
          <w:p w14:paraId="5356D8D1"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33.103.729</w:t>
            </w:r>
          </w:p>
        </w:tc>
        <w:tc>
          <w:tcPr>
            <w:tcW w:w="758" w:type="pct"/>
            <w:shd w:val="clear" w:color="auto" w:fill="auto"/>
            <w:noWrap/>
            <w:vAlign w:val="center"/>
            <w:hideMark/>
          </w:tcPr>
          <w:p w14:paraId="45C8A8EF" w14:textId="77777777" w:rsidR="006443F5" w:rsidRPr="006443F5" w:rsidRDefault="006443F5" w:rsidP="006443F5">
            <w:pPr>
              <w:ind w:left="0"/>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Activos Inherentes a la Operación</w:t>
            </w:r>
          </w:p>
        </w:tc>
        <w:tc>
          <w:tcPr>
            <w:tcW w:w="380" w:type="pct"/>
            <w:shd w:val="clear" w:color="auto" w:fill="auto"/>
            <w:noWrap/>
            <w:vAlign w:val="center"/>
            <w:hideMark/>
          </w:tcPr>
          <w:p w14:paraId="3E05BEF4" w14:textId="77777777" w:rsidR="006443F5" w:rsidRPr="006443F5" w:rsidRDefault="006443F5" w:rsidP="006443F5">
            <w:pPr>
              <w:ind w:left="0"/>
              <w:jc w:val="center"/>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Primaria</w:t>
            </w:r>
          </w:p>
        </w:tc>
        <w:tc>
          <w:tcPr>
            <w:tcW w:w="227" w:type="pct"/>
            <w:shd w:val="clear" w:color="auto" w:fill="auto"/>
            <w:noWrap/>
            <w:vAlign w:val="center"/>
            <w:hideMark/>
          </w:tcPr>
          <w:p w14:paraId="7D7B6037"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0,33 </w:t>
            </w:r>
          </w:p>
        </w:tc>
        <w:tc>
          <w:tcPr>
            <w:tcW w:w="209" w:type="pct"/>
            <w:shd w:val="clear" w:color="auto" w:fill="auto"/>
            <w:noWrap/>
            <w:vAlign w:val="center"/>
            <w:hideMark/>
          </w:tcPr>
          <w:p w14:paraId="01272C6C"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   </w:t>
            </w:r>
          </w:p>
        </w:tc>
        <w:tc>
          <w:tcPr>
            <w:tcW w:w="209" w:type="pct"/>
            <w:shd w:val="clear" w:color="auto" w:fill="auto"/>
            <w:noWrap/>
            <w:vAlign w:val="center"/>
            <w:hideMark/>
          </w:tcPr>
          <w:p w14:paraId="56DFEA3F"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   </w:t>
            </w:r>
          </w:p>
        </w:tc>
        <w:tc>
          <w:tcPr>
            <w:tcW w:w="209" w:type="pct"/>
            <w:shd w:val="clear" w:color="auto" w:fill="auto"/>
            <w:noWrap/>
            <w:vAlign w:val="center"/>
            <w:hideMark/>
          </w:tcPr>
          <w:p w14:paraId="672A69DF"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   </w:t>
            </w:r>
          </w:p>
        </w:tc>
        <w:tc>
          <w:tcPr>
            <w:tcW w:w="209" w:type="pct"/>
            <w:shd w:val="clear" w:color="auto" w:fill="auto"/>
            <w:noWrap/>
            <w:vAlign w:val="center"/>
            <w:hideMark/>
          </w:tcPr>
          <w:p w14:paraId="612C8666"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   </w:t>
            </w:r>
          </w:p>
        </w:tc>
        <w:tc>
          <w:tcPr>
            <w:tcW w:w="450" w:type="pct"/>
            <w:shd w:val="clear" w:color="auto" w:fill="auto"/>
            <w:noWrap/>
            <w:vAlign w:val="center"/>
            <w:hideMark/>
          </w:tcPr>
          <w:p w14:paraId="042CD099"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11.030.163</w:t>
            </w:r>
          </w:p>
        </w:tc>
      </w:tr>
      <w:tr w:rsidR="006443F5" w:rsidRPr="00733FA0" w14:paraId="5CB84D34" w14:textId="77777777" w:rsidTr="006443F5">
        <w:trPr>
          <w:trHeight w:val="227"/>
        </w:trPr>
        <w:tc>
          <w:tcPr>
            <w:tcW w:w="530" w:type="pct"/>
            <w:shd w:val="clear" w:color="auto" w:fill="auto"/>
            <w:noWrap/>
            <w:vAlign w:val="center"/>
            <w:hideMark/>
          </w:tcPr>
          <w:p w14:paraId="4DFEFA1D" w14:textId="77777777" w:rsidR="006443F5" w:rsidRPr="006443F5" w:rsidRDefault="006443F5" w:rsidP="006443F5">
            <w:pPr>
              <w:ind w:left="0"/>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Chinavita-</w:t>
            </w:r>
            <w:r w:rsidR="00F43BB0">
              <w:rPr>
                <w:rFonts w:ascii="Bookman Old Style" w:hAnsi="Bookman Old Style"/>
                <w:color w:val="000000"/>
                <w:sz w:val="9"/>
                <w:szCs w:val="9"/>
                <w:lang w:val="es-CO" w:eastAsia="es-CO"/>
              </w:rPr>
              <w:t>Boyacá</w:t>
            </w:r>
          </w:p>
        </w:tc>
        <w:tc>
          <w:tcPr>
            <w:tcW w:w="1061" w:type="pct"/>
            <w:shd w:val="clear" w:color="auto" w:fill="auto"/>
            <w:noWrap/>
            <w:vAlign w:val="center"/>
            <w:hideMark/>
          </w:tcPr>
          <w:p w14:paraId="49CDF743" w14:textId="77777777" w:rsidR="006443F5" w:rsidRPr="006443F5" w:rsidRDefault="006443F5" w:rsidP="006443F5">
            <w:pPr>
              <w:ind w:left="0"/>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Cabezas de prueba o columnas de agua</w:t>
            </w:r>
          </w:p>
        </w:tc>
        <w:tc>
          <w:tcPr>
            <w:tcW w:w="380" w:type="pct"/>
            <w:shd w:val="clear" w:color="auto" w:fill="auto"/>
            <w:noWrap/>
            <w:vAlign w:val="center"/>
            <w:hideMark/>
          </w:tcPr>
          <w:p w14:paraId="7D939F2D" w14:textId="77777777" w:rsidR="006443F5" w:rsidRPr="006443F5" w:rsidRDefault="006443F5" w:rsidP="006443F5">
            <w:pPr>
              <w:ind w:left="0"/>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PLI02</w:t>
            </w:r>
          </w:p>
        </w:tc>
        <w:tc>
          <w:tcPr>
            <w:tcW w:w="379" w:type="pct"/>
            <w:shd w:val="clear" w:color="auto" w:fill="auto"/>
            <w:noWrap/>
            <w:vAlign w:val="center"/>
            <w:hideMark/>
          </w:tcPr>
          <w:p w14:paraId="234E7963"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398.482</w:t>
            </w:r>
          </w:p>
        </w:tc>
        <w:tc>
          <w:tcPr>
            <w:tcW w:w="758" w:type="pct"/>
            <w:shd w:val="clear" w:color="auto" w:fill="auto"/>
            <w:noWrap/>
            <w:vAlign w:val="center"/>
            <w:hideMark/>
          </w:tcPr>
          <w:p w14:paraId="14937E25" w14:textId="77777777" w:rsidR="006443F5" w:rsidRPr="006443F5" w:rsidRDefault="006443F5" w:rsidP="006443F5">
            <w:pPr>
              <w:ind w:left="0"/>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Activos de Control de Calidad</w:t>
            </w:r>
          </w:p>
        </w:tc>
        <w:tc>
          <w:tcPr>
            <w:tcW w:w="380" w:type="pct"/>
            <w:shd w:val="clear" w:color="auto" w:fill="auto"/>
            <w:noWrap/>
            <w:vAlign w:val="center"/>
            <w:hideMark/>
          </w:tcPr>
          <w:p w14:paraId="795B073D" w14:textId="77777777" w:rsidR="006443F5" w:rsidRPr="006443F5" w:rsidRDefault="006443F5" w:rsidP="006443F5">
            <w:pPr>
              <w:ind w:left="0"/>
              <w:jc w:val="center"/>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Primaria</w:t>
            </w:r>
          </w:p>
        </w:tc>
        <w:tc>
          <w:tcPr>
            <w:tcW w:w="227" w:type="pct"/>
            <w:shd w:val="clear" w:color="auto" w:fill="auto"/>
            <w:noWrap/>
            <w:vAlign w:val="center"/>
            <w:hideMark/>
          </w:tcPr>
          <w:p w14:paraId="34319909"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3,00 </w:t>
            </w:r>
          </w:p>
        </w:tc>
        <w:tc>
          <w:tcPr>
            <w:tcW w:w="209" w:type="pct"/>
            <w:shd w:val="clear" w:color="auto" w:fill="auto"/>
            <w:noWrap/>
            <w:vAlign w:val="center"/>
            <w:hideMark/>
          </w:tcPr>
          <w:p w14:paraId="6DC8BB12"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   </w:t>
            </w:r>
          </w:p>
        </w:tc>
        <w:tc>
          <w:tcPr>
            <w:tcW w:w="209" w:type="pct"/>
            <w:shd w:val="clear" w:color="auto" w:fill="auto"/>
            <w:noWrap/>
            <w:vAlign w:val="center"/>
            <w:hideMark/>
          </w:tcPr>
          <w:p w14:paraId="48BD8259"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   </w:t>
            </w:r>
          </w:p>
        </w:tc>
        <w:tc>
          <w:tcPr>
            <w:tcW w:w="209" w:type="pct"/>
            <w:shd w:val="clear" w:color="auto" w:fill="auto"/>
            <w:noWrap/>
            <w:vAlign w:val="center"/>
            <w:hideMark/>
          </w:tcPr>
          <w:p w14:paraId="293E5DE2"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   </w:t>
            </w:r>
          </w:p>
        </w:tc>
        <w:tc>
          <w:tcPr>
            <w:tcW w:w="209" w:type="pct"/>
            <w:shd w:val="clear" w:color="auto" w:fill="auto"/>
            <w:noWrap/>
            <w:vAlign w:val="center"/>
            <w:hideMark/>
          </w:tcPr>
          <w:p w14:paraId="58A480DD"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   </w:t>
            </w:r>
          </w:p>
        </w:tc>
        <w:tc>
          <w:tcPr>
            <w:tcW w:w="450" w:type="pct"/>
            <w:shd w:val="clear" w:color="auto" w:fill="auto"/>
            <w:noWrap/>
            <w:vAlign w:val="center"/>
            <w:hideMark/>
          </w:tcPr>
          <w:p w14:paraId="39F08F5A"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1.195.446</w:t>
            </w:r>
          </w:p>
        </w:tc>
      </w:tr>
      <w:tr w:rsidR="006443F5" w:rsidRPr="00733FA0" w14:paraId="60DA047A" w14:textId="77777777" w:rsidTr="006443F5">
        <w:trPr>
          <w:trHeight w:val="227"/>
        </w:trPr>
        <w:tc>
          <w:tcPr>
            <w:tcW w:w="530" w:type="pct"/>
            <w:shd w:val="clear" w:color="auto" w:fill="auto"/>
            <w:noWrap/>
            <w:vAlign w:val="center"/>
            <w:hideMark/>
          </w:tcPr>
          <w:p w14:paraId="2576B81B" w14:textId="77777777" w:rsidR="006443F5" w:rsidRPr="006443F5" w:rsidRDefault="006443F5" w:rsidP="006443F5">
            <w:pPr>
              <w:ind w:left="0"/>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Chinavita-</w:t>
            </w:r>
            <w:r w:rsidR="00F43BB0">
              <w:rPr>
                <w:rFonts w:ascii="Bookman Old Style" w:hAnsi="Bookman Old Style"/>
                <w:color w:val="000000"/>
                <w:sz w:val="9"/>
                <w:szCs w:val="9"/>
                <w:lang w:val="es-CO" w:eastAsia="es-CO"/>
              </w:rPr>
              <w:t>Boyacá</w:t>
            </w:r>
          </w:p>
        </w:tc>
        <w:tc>
          <w:tcPr>
            <w:tcW w:w="1061" w:type="pct"/>
            <w:shd w:val="clear" w:color="auto" w:fill="auto"/>
            <w:noWrap/>
            <w:vAlign w:val="center"/>
            <w:hideMark/>
          </w:tcPr>
          <w:p w14:paraId="5681B315" w14:textId="77777777" w:rsidR="006443F5" w:rsidRPr="006443F5" w:rsidRDefault="006443F5" w:rsidP="006443F5">
            <w:pPr>
              <w:ind w:left="0"/>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Detector Sensor electroquímico</w:t>
            </w:r>
          </w:p>
        </w:tc>
        <w:tc>
          <w:tcPr>
            <w:tcW w:w="380" w:type="pct"/>
            <w:shd w:val="clear" w:color="auto" w:fill="auto"/>
            <w:noWrap/>
            <w:vAlign w:val="center"/>
            <w:hideMark/>
          </w:tcPr>
          <w:p w14:paraId="48C00D36" w14:textId="77777777" w:rsidR="006443F5" w:rsidRPr="006443F5" w:rsidRDefault="006443F5" w:rsidP="006443F5">
            <w:pPr>
              <w:ind w:left="0"/>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IO01</w:t>
            </w:r>
          </w:p>
        </w:tc>
        <w:tc>
          <w:tcPr>
            <w:tcW w:w="379" w:type="pct"/>
            <w:shd w:val="clear" w:color="auto" w:fill="auto"/>
            <w:noWrap/>
            <w:vAlign w:val="center"/>
            <w:hideMark/>
          </w:tcPr>
          <w:p w14:paraId="0AC7AFA1"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16.679.980</w:t>
            </w:r>
          </w:p>
        </w:tc>
        <w:tc>
          <w:tcPr>
            <w:tcW w:w="758" w:type="pct"/>
            <w:shd w:val="clear" w:color="auto" w:fill="auto"/>
            <w:noWrap/>
            <w:vAlign w:val="center"/>
            <w:hideMark/>
          </w:tcPr>
          <w:p w14:paraId="29A97341" w14:textId="77777777" w:rsidR="006443F5" w:rsidRPr="006443F5" w:rsidRDefault="006443F5" w:rsidP="006443F5">
            <w:pPr>
              <w:ind w:left="0"/>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Activos de Control de Calidad</w:t>
            </w:r>
          </w:p>
        </w:tc>
        <w:tc>
          <w:tcPr>
            <w:tcW w:w="380" w:type="pct"/>
            <w:shd w:val="clear" w:color="auto" w:fill="auto"/>
            <w:noWrap/>
            <w:vAlign w:val="center"/>
            <w:hideMark/>
          </w:tcPr>
          <w:p w14:paraId="64B74E31" w14:textId="77777777" w:rsidR="006443F5" w:rsidRPr="006443F5" w:rsidRDefault="006443F5" w:rsidP="006443F5">
            <w:pPr>
              <w:ind w:left="0"/>
              <w:jc w:val="center"/>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Primaria</w:t>
            </w:r>
          </w:p>
        </w:tc>
        <w:tc>
          <w:tcPr>
            <w:tcW w:w="227" w:type="pct"/>
            <w:shd w:val="clear" w:color="auto" w:fill="auto"/>
            <w:noWrap/>
            <w:vAlign w:val="center"/>
            <w:hideMark/>
          </w:tcPr>
          <w:p w14:paraId="673F95E0"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1,00 </w:t>
            </w:r>
          </w:p>
        </w:tc>
        <w:tc>
          <w:tcPr>
            <w:tcW w:w="209" w:type="pct"/>
            <w:shd w:val="clear" w:color="auto" w:fill="auto"/>
            <w:noWrap/>
            <w:vAlign w:val="center"/>
            <w:hideMark/>
          </w:tcPr>
          <w:p w14:paraId="0D6597AE"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   </w:t>
            </w:r>
          </w:p>
        </w:tc>
        <w:tc>
          <w:tcPr>
            <w:tcW w:w="209" w:type="pct"/>
            <w:shd w:val="clear" w:color="auto" w:fill="auto"/>
            <w:noWrap/>
            <w:vAlign w:val="center"/>
            <w:hideMark/>
          </w:tcPr>
          <w:p w14:paraId="0D78B7DE"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   </w:t>
            </w:r>
          </w:p>
        </w:tc>
        <w:tc>
          <w:tcPr>
            <w:tcW w:w="209" w:type="pct"/>
            <w:shd w:val="clear" w:color="auto" w:fill="auto"/>
            <w:noWrap/>
            <w:vAlign w:val="center"/>
            <w:hideMark/>
          </w:tcPr>
          <w:p w14:paraId="6B328854"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   </w:t>
            </w:r>
          </w:p>
        </w:tc>
        <w:tc>
          <w:tcPr>
            <w:tcW w:w="209" w:type="pct"/>
            <w:shd w:val="clear" w:color="auto" w:fill="auto"/>
            <w:noWrap/>
            <w:vAlign w:val="center"/>
            <w:hideMark/>
          </w:tcPr>
          <w:p w14:paraId="0CA4DFB3"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   </w:t>
            </w:r>
          </w:p>
        </w:tc>
        <w:tc>
          <w:tcPr>
            <w:tcW w:w="450" w:type="pct"/>
            <w:shd w:val="clear" w:color="auto" w:fill="auto"/>
            <w:noWrap/>
            <w:vAlign w:val="center"/>
            <w:hideMark/>
          </w:tcPr>
          <w:p w14:paraId="2C26A022"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16.679.980</w:t>
            </w:r>
          </w:p>
        </w:tc>
      </w:tr>
      <w:tr w:rsidR="006443F5" w:rsidRPr="00733FA0" w14:paraId="3C6468E4" w14:textId="77777777" w:rsidTr="006443F5">
        <w:trPr>
          <w:trHeight w:val="227"/>
        </w:trPr>
        <w:tc>
          <w:tcPr>
            <w:tcW w:w="530" w:type="pct"/>
            <w:shd w:val="clear" w:color="auto" w:fill="auto"/>
            <w:noWrap/>
            <w:vAlign w:val="center"/>
            <w:hideMark/>
          </w:tcPr>
          <w:p w14:paraId="26EAAB24" w14:textId="77777777" w:rsidR="006443F5" w:rsidRPr="006443F5" w:rsidRDefault="006443F5" w:rsidP="006443F5">
            <w:pPr>
              <w:ind w:left="0"/>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Chinavita-</w:t>
            </w:r>
            <w:r w:rsidR="00F43BB0">
              <w:rPr>
                <w:rFonts w:ascii="Bookman Old Style" w:hAnsi="Bookman Old Style"/>
                <w:color w:val="000000"/>
                <w:sz w:val="9"/>
                <w:szCs w:val="9"/>
                <w:lang w:val="es-CO" w:eastAsia="es-CO"/>
              </w:rPr>
              <w:t>Boyacá</w:t>
            </w:r>
          </w:p>
        </w:tc>
        <w:tc>
          <w:tcPr>
            <w:tcW w:w="1061" w:type="pct"/>
            <w:shd w:val="clear" w:color="auto" w:fill="auto"/>
            <w:noWrap/>
            <w:vAlign w:val="center"/>
            <w:hideMark/>
          </w:tcPr>
          <w:p w14:paraId="13B4505C" w14:textId="77777777" w:rsidR="006443F5" w:rsidRPr="006443F5" w:rsidRDefault="006443F5" w:rsidP="006443F5">
            <w:pPr>
              <w:ind w:left="0"/>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Sistema digital de grabación, 1 municipio</w:t>
            </w:r>
          </w:p>
        </w:tc>
        <w:tc>
          <w:tcPr>
            <w:tcW w:w="380" w:type="pct"/>
            <w:shd w:val="clear" w:color="auto" w:fill="auto"/>
            <w:noWrap/>
            <w:vAlign w:val="center"/>
            <w:hideMark/>
          </w:tcPr>
          <w:p w14:paraId="077B8974" w14:textId="77777777" w:rsidR="006443F5" w:rsidRPr="006443F5" w:rsidRDefault="006443F5" w:rsidP="006443F5">
            <w:pPr>
              <w:ind w:left="0"/>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SGL02</w:t>
            </w:r>
          </w:p>
        </w:tc>
        <w:tc>
          <w:tcPr>
            <w:tcW w:w="379" w:type="pct"/>
            <w:shd w:val="clear" w:color="auto" w:fill="auto"/>
            <w:noWrap/>
            <w:vAlign w:val="center"/>
            <w:hideMark/>
          </w:tcPr>
          <w:p w14:paraId="2954EB2D"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40.240.820</w:t>
            </w:r>
          </w:p>
        </w:tc>
        <w:tc>
          <w:tcPr>
            <w:tcW w:w="758" w:type="pct"/>
            <w:shd w:val="clear" w:color="auto" w:fill="auto"/>
            <w:noWrap/>
            <w:vAlign w:val="center"/>
            <w:hideMark/>
          </w:tcPr>
          <w:p w14:paraId="39CEF47D" w14:textId="77777777" w:rsidR="006443F5" w:rsidRPr="006443F5" w:rsidRDefault="006443F5" w:rsidP="006443F5">
            <w:pPr>
              <w:ind w:left="0"/>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Activos de Control de Calidad</w:t>
            </w:r>
          </w:p>
        </w:tc>
        <w:tc>
          <w:tcPr>
            <w:tcW w:w="380" w:type="pct"/>
            <w:shd w:val="clear" w:color="auto" w:fill="auto"/>
            <w:noWrap/>
            <w:vAlign w:val="center"/>
            <w:hideMark/>
          </w:tcPr>
          <w:p w14:paraId="538642C4" w14:textId="77777777" w:rsidR="006443F5" w:rsidRPr="006443F5" w:rsidRDefault="006443F5" w:rsidP="006443F5">
            <w:pPr>
              <w:ind w:left="0"/>
              <w:jc w:val="center"/>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Primaria</w:t>
            </w:r>
          </w:p>
        </w:tc>
        <w:tc>
          <w:tcPr>
            <w:tcW w:w="227" w:type="pct"/>
            <w:shd w:val="clear" w:color="auto" w:fill="auto"/>
            <w:noWrap/>
            <w:vAlign w:val="center"/>
            <w:hideMark/>
          </w:tcPr>
          <w:p w14:paraId="60BC2D7F"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1,00 </w:t>
            </w:r>
          </w:p>
        </w:tc>
        <w:tc>
          <w:tcPr>
            <w:tcW w:w="209" w:type="pct"/>
            <w:shd w:val="clear" w:color="auto" w:fill="auto"/>
            <w:noWrap/>
            <w:vAlign w:val="center"/>
            <w:hideMark/>
          </w:tcPr>
          <w:p w14:paraId="2E2A483D"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   </w:t>
            </w:r>
          </w:p>
        </w:tc>
        <w:tc>
          <w:tcPr>
            <w:tcW w:w="209" w:type="pct"/>
            <w:shd w:val="clear" w:color="auto" w:fill="auto"/>
            <w:noWrap/>
            <w:vAlign w:val="center"/>
            <w:hideMark/>
          </w:tcPr>
          <w:p w14:paraId="2722239A"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   </w:t>
            </w:r>
          </w:p>
        </w:tc>
        <w:tc>
          <w:tcPr>
            <w:tcW w:w="209" w:type="pct"/>
            <w:shd w:val="clear" w:color="auto" w:fill="auto"/>
            <w:noWrap/>
            <w:vAlign w:val="center"/>
            <w:hideMark/>
          </w:tcPr>
          <w:p w14:paraId="63BCA3CF"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   </w:t>
            </w:r>
          </w:p>
        </w:tc>
        <w:tc>
          <w:tcPr>
            <w:tcW w:w="209" w:type="pct"/>
            <w:shd w:val="clear" w:color="auto" w:fill="auto"/>
            <w:noWrap/>
            <w:vAlign w:val="center"/>
            <w:hideMark/>
          </w:tcPr>
          <w:p w14:paraId="56E5265F"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   </w:t>
            </w:r>
          </w:p>
        </w:tc>
        <w:tc>
          <w:tcPr>
            <w:tcW w:w="450" w:type="pct"/>
            <w:shd w:val="clear" w:color="auto" w:fill="auto"/>
            <w:noWrap/>
            <w:vAlign w:val="center"/>
            <w:hideMark/>
          </w:tcPr>
          <w:p w14:paraId="2FFDF31D"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40.240.820</w:t>
            </w:r>
          </w:p>
        </w:tc>
      </w:tr>
      <w:tr w:rsidR="006443F5" w:rsidRPr="00733FA0" w14:paraId="35092B57" w14:textId="77777777" w:rsidTr="006443F5">
        <w:trPr>
          <w:trHeight w:val="227"/>
        </w:trPr>
        <w:tc>
          <w:tcPr>
            <w:tcW w:w="530" w:type="pct"/>
            <w:shd w:val="clear" w:color="auto" w:fill="auto"/>
            <w:noWrap/>
            <w:vAlign w:val="center"/>
            <w:hideMark/>
          </w:tcPr>
          <w:p w14:paraId="7318C5FF" w14:textId="77777777" w:rsidR="006443F5" w:rsidRPr="006443F5" w:rsidRDefault="006443F5" w:rsidP="006443F5">
            <w:pPr>
              <w:ind w:left="0"/>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Chinavita-</w:t>
            </w:r>
            <w:r w:rsidR="00F43BB0">
              <w:rPr>
                <w:rFonts w:ascii="Bookman Old Style" w:hAnsi="Bookman Old Style"/>
                <w:color w:val="000000"/>
                <w:sz w:val="9"/>
                <w:szCs w:val="9"/>
                <w:lang w:val="es-CO" w:eastAsia="es-CO"/>
              </w:rPr>
              <w:t>Boyacá</w:t>
            </w:r>
          </w:p>
        </w:tc>
        <w:tc>
          <w:tcPr>
            <w:tcW w:w="1061" w:type="pct"/>
            <w:shd w:val="clear" w:color="auto" w:fill="auto"/>
            <w:noWrap/>
            <w:vAlign w:val="center"/>
            <w:hideMark/>
          </w:tcPr>
          <w:p w14:paraId="1870B94E" w14:textId="77777777" w:rsidR="006443F5" w:rsidRPr="006443F5" w:rsidRDefault="006443F5" w:rsidP="006443F5">
            <w:pPr>
              <w:ind w:left="0"/>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Estación GNC 200 m3/hora</w:t>
            </w:r>
          </w:p>
        </w:tc>
        <w:tc>
          <w:tcPr>
            <w:tcW w:w="380" w:type="pct"/>
            <w:shd w:val="clear" w:color="auto" w:fill="auto"/>
            <w:noWrap/>
            <w:vAlign w:val="center"/>
            <w:hideMark/>
          </w:tcPr>
          <w:p w14:paraId="3781ADF1" w14:textId="77777777" w:rsidR="006443F5" w:rsidRPr="006443F5" w:rsidRDefault="006443F5" w:rsidP="006443F5">
            <w:pPr>
              <w:ind w:left="0"/>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RM200</w:t>
            </w:r>
          </w:p>
        </w:tc>
        <w:tc>
          <w:tcPr>
            <w:tcW w:w="379" w:type="pct"/>
            <w:shd w:val="clear" w:color="auto" w:fill="auto"/>
            <w:noWrap/>
            <w:vAlign w:val="center"/>
            <w:hideMark/>
          </w:tcPr>
          <w:p w14:paraId="04FAD0C5"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366.071.158</w:t>
            </w:r>
          </w:p>
        </w:tc>
        <w:tc>
          <w:tcPr>
            <w:tcW w:w="758" w:type="pct"/>
            <w:shd w:val="clear" w:color="auto" w:fill="auto"/>
            <w:noWrap/>
            <w:vAlign w:val="center"/>
            <w:hideMark/>
          </w:tcPr>
          <w:p w14:paraId="2527BD5B" w14:textId="77777777" w:rsidR="006443F5" w:rsidRPr="006443F5" w:rsidRDefault="006443F5" w:rsidP="006443F5">
            <w:pPr>
              <w:ind w:left="0"/>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Activos Inherentes a la Operación</w:t>
            </w:r>
          </w:p>
        </w:tc>
        <w:tc>
          <w:tcPr>
            <w:tcW w:w="380" w:type="pct"/>
            <w:shd w:val="clear" w:color="auto" w:fill="auto"/>
            <w:noWrap/>
            <w:vAlign w:val="center"/>
            <w:hideMark/>
          </w:tcPr>
          <w:p w14:paraId="009810D9" w14:textId="77777777" w:rsidR="006443F5" w:rsidRPr="006443F5" w:rsidRDefault="006443F5" w:rsidP="006443F5">
            <w:pPr>
              <w:ind w:left="0"/>
              <w:jc w:val="center"/>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Primaria</w:t>
            </w:r>
          </w:p>
        </w:tc>
        <w:tc>
          <w:tcPr>
            <w:tcW w:w="227" w:type="pct"/>
            <w:shd w:val="clear" w:color="auto" w:fill="auto"/>
            <w:noWrap/>
            <w:vAlign w:val="center"/>
            <w:hideMark/>
          </w:tcPr>
          <w:p w14:paraId="64CAFE91"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1,00 </w:t>
            </w:r>
          </w:p>
        </w:tc>
        <w:tc>
          <w:tcPr>
            <w:tcW w:w="209" w:type="pct"/>
            <w:shd w:val="clear" w:color="auto" w:fill="auto"/>
            <w:noWrap/>
            <w:vAlign w:val="center"/>
            <w:hideMark/>
          </w:tcPr>
          <w:p w14:paraId="5A94E12F"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   </w:t>
            </w:r>
          </w:p>
        </w:tc>
        <w:tc>
          <w:tcPr>
            <w:tcW w:w="209" w:type="pct"/>
            <w:shd w:val="clear" w:color="auto" w:fill="auto"/>
            <w:noWrap/>
            <w:vAlign w:val="center"/>
            <w:hideMark/>
          </w:tcPr>
          <w:p w14:paraId="1C8FAB95"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   </w:t>
            </w:r>
          </w:p>
        </w:tc>
        <w:tc>
          <w:tcPr>
            <w:tcW w:w="209" w:type="pct"/>
            <w:shd w:val="clear" w:color="auto" w:fill="auto"/>
            <w:noWrap/>
            <w:vAlign w:val="center"/>
            <w:hideMark/>
          </w:tcPr>
          <w:p w14:paraId="4EB62EFF"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   </w:t>
            </w:r>
          </w:p>
        </w:tc>
        <w:tc>
          <w:tcPr>
            <w:tcW w:w="209" w:type="pct"/>
            <w:shd w:val="clear" w:color="auto" w:fill="auto"/>
            <w:noWrap/>
            <w:vAlign w:val="center"/>
            <w:hideMark/>
          </w:tcPr>
          <w:p w14:paraId="3E35CB7F"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   </w:t>
            </w:r>
          </w:p>
        </w:tc>
        <w:tc>
          <w:tcPr>
            <w:tcW w:w="450" w:type="pct"/>
            <w:shd w:val="clear" w:color="auto" w:fill="auto"/>
            <w:noWrap/>
            <w:vAlign w:val="center"/>
            <w:hideMark/>
          </w:tcPr>
          <w:p w14:paraId="30CC9F54"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366.071.158</w:t>
            </w:r>
          </w:p>
        </w:tc>
      </w:tr>
      <w:tr w:rsidR="006443F5" w:rsidRPr="00733FA0" w14:paraId="342A5464" w14:textId="77777777" w:rsidTr="006443F5">
        <w:trPr>
          <w:trHeight w:val="227"/>
        </w:trPr>
        <w:tc>
          <w:tcPr>
            <w:tcW w:w="530" w:type="pct"/>
            <w:shd w:val="clear" w:color="auto" w:fill="auto"/>
            <w:noWrap/>
            <w:vAlign w:val="center"/>
            <w:hideMark/>
          </w:tcPr>
          <w:p w14:paraId="3BD06992" w14:textId="77777777" w:rsidR="006443F5" w:rsidRPr="006443F5" w:rsidRDefault="006443F5" w:rsidP="006443F5">
            <w:pPr>
              <w:ind w:left="0"/>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Chinavita-</w:t>
            </w:r>
            <w:r w:rsidR="00F43BB0">
              <w:rPr>
                <w:rFonts w:ascii="Bookman Old Style" w:hAnsi="Bookman Old Style"/>
                <w:color w:val="000000"/>
                <w:sz w:val="9"/>
                <w:szCs w:val="9"/>
                <w:lang w:val="es-CO" w:eastAsia="es-CO"/>
              </w:rPr>
              <w:t>Boyacá</w:t>
            </w:r>
          </w:p>
        </w:tc>
        <w:tc>
          <w:tcPr>
            <w:tcW w:w="1061" w:type="pct"/>
            <w:shd w:val="clear" w:color="auto" w:fill="auto"/>
            <w:noWrap/>
            <w:vAlign w:val="center"/>
            <w:hideMark/>
          </w:tcPr>
          <w:p w14:paraId="456ECC06" w14:textId="77777777" w:rsidR="006443F5" w:rsidRPr="006443F5" w:rsidRDefault="006443F5" w:rsidP="006443F5">
            <w:pPr>
              <w:ind w:left="0"/>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Paso Especial No 5 - Subfluvial 10 m - TPE-80 Ø 2"</w:t>
            </w:r>
          </w:p>
        </w:tc>
        <w:tc>
          <w:tcPr>
            <w:tcW w:w="380" w:type="pct"/>
            <w:shd w:val="clear" w:color="auto" w:fill="auto"/>
            <w:noWrap/>
            <w:vAlign w:val="center"/>
            <w:hideMark/>
          </w:tcPr>
          <w:p w14:paraId="4695CEAE" w14:textId="77777777" w:rsidR="006443F5" w:rsidRPr="006443F5" w:rsidRDefault="006443F5" w:rsidP="006443F5">
            <w:pPr>
              <w:ind w:left="0"/>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PSF5 - 2"</w:t>
            </w:r>
          </w:p>
        </w:tc>
        <w:tc>
          <w:tcPr>
            <w:tcW w:w="379" w:type="pct"/>
            <w:shd w:val="clear" w:color="auto" w:fill="auto"/>
            <w:noWrap/>
            <w:vAlign w:val="center"/>
            <w:hideMark/>
          </w:tcPr>
          <w:p w14:paraId="7C26D481"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15.401.915</w:t>
            </w:r>
          </w:p>
        </w:tc>
        <w:tc>
          <w:tcPr>
            <w:tcW w:w="758" w:type="pct"/>
            <w:shd w:val="clear" w:color="auto" w:fill="auto"/>
            <w:noWrap/>
            <w:vAlign w:val="center"/>
            <w:hideMark/>
          </w:tcPr>
          <w:p w14:paraId="78B35D42" w14:textId="77777777" w:rsidR="006443F5" w:rsidRPr="006443F5" w:rsidRDefault="006443F5" w:rsidP="006443F5">
            <w:pPr>
              <w:ind w:left="0"/>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Activos Especiales</w:t>
            </w:r>
          </w:p>
        </w:tc>
        <w:tc>
          <w:tcPr>
            <w:tcW w:w="380" w:type="pct"/>
            <w:shd w:val="clear" w:color="auto" w:fill="auto"/>
            <w:noWrap/>
            <w:vAlign w:val="center"/>
            <w:hideMark/>
          </w:tcPr>
          <w:p w14:paraId="140DABAF" w14:textId="77777777" w:rsidR="006443F5" w:rsidRPr="006443F5" w:rsidRDefault="006443F5" w:rsidP="006443F5">
            <w:pPr>
              <w:ind w:left="0"/>
              <w:jc w:val="center"/>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Primaria</w:t>
            </w:r>
          </w:p>
        </w:tc>
        <w:tc>
          <w:tcPr>
            <w:tcW w:w="227" w:type="pct"/>
            <w:shd w:val="clear" w:color="auto" w:fill="auto"/>
            <w:noWrap/>
            <w:vAlign w:val="center"/>
            <w:hideMark/>
          </w:tcPr>
          <w:p w14:paraId="6B80120B"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1,00 </w:t>
            </w:r>
          </w:p>
        </w:tc>
        <w:tc>
          <w:tcPr>
            <w:tcW w:w="209" w:type="pct"/>
            <w:shd w:val="clear" w:color="auto" w:fill="auto"/>
            <w:noWrap/>
            <w:vAlign w:val="center"/>
            <w:hideMark/>
          </w:tcPr>
          <w:p w14:paraId="2B41160D"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   </w:t>
            </w:r>
          </w:p>
        </w:tc>
        <w:tc>
          <w:tcPr>
            <w:tcW w:w="209" w:type="pct"/>
            <w:shd w:val="clear" w:color="auto" w:fill="auto"/>
            <w:noWrap/>
            <w:vAlign w:val="center"/>
            <w:hideMark/>
          </w:tcPr>
          <w:p w14:paraId="7AF7B37B"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   </w:t>
            </w:r>
          </w:p>
        </w:tc>
        <w:tc>
          <w:tcPr>
            <w:tcW w:w="209" w:type="pct"/>
            <w:shd w:val="clear" w:color="auto" w:fill="auto"/>
            <w:noWrap/>
            <w:vAlign w:val="center"/>
            <w:hideMark/>
          </w:tcPr>
          <w:p w14:paraId="0BAD6FD2"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   </w:t>
            </w:r>
          </w:p>
        </w:tc>
        <w:tc>
          <w:tcPr>
            <w:tcW w:w="209" w:type="pct"/>
            <w:shd w:val="clear" w:color="auto" w:fill="auto"/>
            <w:noWrap/>
            <w:vAlign w:val="center"/>
            <w:hideMark/>
          </w:tcPr>
          <w:p w14:paraId="17A781C4"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   </w:t>
            </w:r>
          </w:p>
        </w:tc>
        <w:tc>
          <w:tcPr>
            <w:tcW w:w="450" w:type="pct"/>
            <w:shd w:val="clear" w:color="auto" w:fill="auto"/>
            <w:noWrap/>
            <w:vAlign w:val="center"/>
            <w:hideMark/>
          </w:tcPr>
          <w:p w14:paraId="1029F1B5"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15.401.915</w:t>
            </w:r>
          </w:p>
        </w:tc>
      </w:tr>
      <w:tr w:rsidR="006443F5" w:rsidRPr="00733FA0" w14:paraId="073AD615" w14:textId="77777777" w:rsidTr="006443F5">
        <w:trPr>
          <w:trHeight w:val="227"/>
        </w:trPr>
        <w:tc>
          <w:tcPr>
            <w:tcW w:w="530" w:type="pct"/>
            <w:shd w:val="clear" w:color="auto" w:fill="auto"/>
            <w:noWrap/>
            <w:vAlign w:val="center"/>
            <w:hideMark/>
          </w:tcPr>
          <w:p w14:paraId="56F45D8A" w14:textId="77777777" w:rsidR="006443F5" w:rsidRPr="006443F5" w:rsidRDefault="006443F5" w:rsidP="006443F5">
            <w:pPr>
              <w:ind w:left="0"/>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Chinavita-</w:t>
            </w:r>
            <w:r w:rsidR="00F43BB0">
              <w:rPr>
                <w:rFonts w:ascii="Bookman Old Style" w:hAnsi="Bookman Old Style"/>
                <w:color w:val="000000"/>
                <w:sz w:val="9"/>
                <w:szCs w:val="9"/>
                <w:lang w:val="es-CO" w:eastAsia="es-CO"/>
              </w:rPr>
              <w:t>Boyacá</w:t>
            </w:r>
          </w:p>
        </w:tc>
        <w:tc>
          <w:tcPr>
            <w:tcW w:w="1061" w:type="pct"/>
            <w:shd w:val="clear" w:color="auto" w:fill="auto"/>
            <w:noWrap/>
            <w:vAlign w:val="center"/>
            <w:hideMark/>
          </w:tcPr>
          <w:p w14:paraId="77B54F78" w14:textId="77777777" w:rsidR="006443F5" w:rsidRPr="006443F5" w:rsidRDefault="006443F5" w:rsidP="006443F5">
            <w:pPr>
              <w:ind w:left="0"/>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Paso Especial No 7 - Elevado 47 m - TPE-80 Ø 2"</w:t>
            </w:r>
          </w:p>
        </w:tc>
        <w:tc>
          <w:tcPr>
            <w:tcW w:w="380" w:type="pct"/>
            <w:shd w:val="clear" w:color="auto" w:fill="auto"/>
            <w:noWrap/>
            <w:vAlign w:val="center"/>
            <w:hideMark/>
          </w:tcPr>
          <w:p w14:paraId="01B6B4B8" w14:textId="77777777" w:rsidR="006443F5" w:rsidRPr="006443F5" w:rsidRDefault="006443F5" w:rsidP="006443F5">
            <w:pPr>
              <w:ind w:left="0"/>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PEV7 - 2"</w:t>
            </w:r>
          </w:p>
        </w:tc>
        <w:tc>
          <w:tcPr>
            <w:tcW w:w="379" w:type="pct"/>
            <w:shd w:val="clear" w:color="auto" w:fill="auto"/>
            <w:noWrap/>
            <w:vAlign w:val="center"/>
            <w:hideMark/>
          </w:tcPr>
          <w:p w14:paraId="593FAFB7"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60.244.569</w:t>
            </w:r>
          </w:p>
        </w:tc>
        <w:tc>
          <w:tcPr>
            <w:tcW w:w="758" w:type="pct"/>
            <w:shd w:val="clear" w:color="auto" w:fill="auto"/>
            <w:noWrap/>
            <w:vAlign w:val="center"/>
            <w:hideMark/>
          </w:tcPr>
          <w:p w14:paraId="7B44D426" w14:textId="77777777" w:rsidR="006443F5" w:rsidRPr="006443F5" w:rsidRDefault="006443F5" w:rsidP="006443F5">
            <w:pPr>
              <w:ind w:left="0"/>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Activos Especiales</w:t>
            </w:r>
          </w:p>
        </w:tc>
        <w:tc>
          <w:tcPr>
            <w:tcW w:w="380" w:type="pct"/>
            <w:shd w:val="clear" w:color="auto" w:fill="auto"/>
            <w:noWrap/>
            <w:vAlign w:val="center"/>
            <w:hideMark/>
          </w:tcPr>
          <w:p w14:paraId="1A8BB064" w14:textId="77777777" w:rsidR="006443F5" w:rsidRPr="006443F5" w:rsidRDefault="006443F5" w:rsidP="006443F5">
            <w:pPr>
              <w:ind w:left="0"/>
              <w:jc w:val="center"/>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Primaria</w:t>
            </w:r>
          </w:p>
        </w:tc>
        <w:tc>
          <w:tcPr>
            <w:tcW w:w="227" w:type="pct"/>
            <w:shd w:val="clear" w:color="auto" w:fill="auto"/>
            <w:noWrap/>
            <w:vAlign w:val="center"/>
            <w:hideMark/>
          </w:tcPr>
          <w:p w14:paraId="7BFAA618"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1,00 </w:t>
            </w:r>
          </w:p>
        </w:tc>
        <w:tc>
          <w:tcPr>
            <w:tcW w:w="209" w:type="pct"/>
            <w:shd w:val="clear" w:color="auto" w:fill="auto"/>
            <w:noWrap/>
            <w:vAlign w:val="center"/>
            <w:hideMark/>
          </w:tcPr>
          <w:p w14:paraId="59C2E8A5"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   </w:t>
            </w:r>
          </w:p>
        </w:tc>
        <w:tc>
          <w:tcPr>
            <w:tcW w:w="209" w:type="pct"/>
            <w:shd w:val="clear" w:color="auto" w:fill="auto"/>
            <w:noWrap/>
            <w:vAlign w:val="center"/>
            <w:hideMark/>
          </w:tcPr>
          <w:p w14:paraId="2563DA95"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   </w:t>
            </w:r>
          </w:p>
        </w:tc>
        <w:tc>
          <w:tcPr>
            <w:tcW w:w="209" w:type="pct"/>
            <w:shd w:val="clear" w:color="auto" w:fill="auto"/>
            <w:noWrap/>
            <w:vAlign w:val="center"/>
            <w:hideMark/>
          </w:tcPr>
          <w:p w14:paraId="02C55B67"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   </w:t>
            </w:r>
          </w:p>
        </w:tc>
        <w:tc>
          <w:tcPr>
            <w:tcW w:w="209" w:type="pct"/>
            <w:shd w:val="clear" w:color="auto" w:fill="auto"/>
            <w:noWrap/>
            <w:vAlign w:val="center"/>
            <w:hideMark/>
          </w:tcPr>
          <w:p w14:paraId="685026A7"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   </w:t>
            </w:r>
          </w:p>
        </w:tc>
        <w:tc>
          <w:tcPr>
            <w:tcW w:w="450" w:type="pct"/>
            <w:shd w:val="clear" w:color="auto" w:fill="auto"/>
            <w:noWrap/>
            <w:vAlign w:val="center"/>
            <w:hideMark/>
          </w:tcPr>
          <w:p w14:paraId="65E7C343"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60.244.569</w:t>
            </w:r>
          </w:p>
        </w:tc>
      </w:tr>
      <w:tr w:rsidR="006443F5" w:rsidRPr="00733FA0" w14:paraId="249FD793" w14:textId="77777777" w:rsidTr="006443F5">
        <w:trPr>
          <w:trHeight w:val="227"/>
        </w:trPr>
        <w:tc>
          <w:tcPr>
            <w:tcW w:w="530" w:type="pct"/>
            <w:shd w:val="clear" w:color="auto" w:fill="auto"/>
            <w:noWrap/>
            <w:vAlign w:val="center"/>
            <w:hideMark/>
          </w:tcPr>
          <w:p w14:paraId="773396F4" w14:textId="77777777" w:rsidR="006443F5" w:rsidRPr="006443F5" w:rsidRDefault="006443F5" w:rsidP="006443F5">
            <w:pPr>
              <w:ind w:left="0"/>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Chinavita-</w:t>
            </w:r>
            <w:r w:rsidR="00F43BB0">
              <w:rPr>
                <w:rFonts w:ascii="Bookman Old Style" w:hAnsi="Bookman Old Style"/>
                <w:color w:val="000000"/>
                <w:sz w:val="9"/>
                <w:szCs w:val="9"/>
                <w:lang w:val="es-CO" w:eastAsia="es-CO"/>
              </w:rPr>
              <w:t>Boyacá</w:t>
            </w:r>
          </w:p>
        </w:tc>
        <w:tc>
          <w:tcPr>
            <w:tcW w:w="1061" w:type="pct"/>
            <w:shd w:val="clear" w:color="auto" w:fill="auto"/>
            <w:noWrap/>
            <w:vAlign w:val="center"/>
            <w:hideMark/>
          </w:tcPr>
          <w:p w14:paraId="1132F8BE" w14:textId="77777777" w:rsidR="006443F5" w:rsidRPr="006443F5" w:rsidRDefault="006443F5" w:rsidP="006443F5">
            <w:pPr>
              <w:ind w:left="0"/>
              <w:rPr>
                <w:rFonts w:ascii="Bookman Old Style" w:hAnsi="Bookman Old Style"/>
                <w:color w:val="000000"/>
                <w:sz w:val="9"/>
                <w:szCs w:val="9"/>
                <w:lang w:val="es-CO" w:eastAsia="es-CO"/>
              </w:rPr>
            </w:pPr>
            <w:r>
              <w:rPr>
                <w:rFonts w:ascii="Bookman Old Style" w:hAnsi="Bookman Old Style"/>
                <w:color w:val="000000"/>
                <w:sz w:val="9"/>
                <w:szCs w:val="9"/>
                <w:lang w:val="es-CO" w:eastAsia="es-CO"/>
              </w:rPr>
              <w:t>Canalización Tubería De 2" TPE</w:t>
            </w:r>
            <w:r w:rsidRPr="006443F5">
              <w:rPr>
                <w:rFonts w:ascii="Bookman Old Style" w:hAnsi="Bookman Old Style"/>
                <w:color w:val="000000"/>
                <w:sz w:val="9"/>
                <w:szCs w:val="9"/>
                <w:lang w:val="es-CO" w:eastAsia="es-CO"/>
              </w:rPr>
              <w:t>-80 En Roca</w:t>
            </w:r>
          </w:p>
        </w:tc>
        <w:tc>
          <w:tcPr>
            <w:tcW w:w="380" w:type="pct"/>
            <w:shd w:val="clear" w:color="auto" w:fill="auto"/>
            <w:noWrap/>
            <w:vAlign w:val="center"/>
            <w:hideMark/>
          </w:tcPr>
          <w:p w14:paraId="6B7D4C4A" w14:textId="77777777" w:rsidR="006443F5" w:rsidRPr="006443F5" w:rsidRDefault="006443F5" w:rsidP="006443F5">
            <w:pPr>
              <w:ind w:left="0"/>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TPE-80 2" ROC</w:t>
            </w:r>
          </w:p>
        </w:tc>
        <w:tc>
          <w:tcPr>
            <w:tcW w:w="379" w:type="pct"/>
            <w:shd w:val="clear" w:color="auto" w:fill="auto"/>
            <w:noWrap/>
            <w:vAlign w:val="center"/>
            <w:hideMark/>
          </w:tcPr>
          <w:p w14:paraId="40E4A6B9"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76.267</w:t>
            </w:r>
          </w:p>
        </w:tc>
        <w:tc>
          <w:tcPr>
            <w:tcW w:w="758" w:type="pct"/>
            <w:shd w:val="clear" w:color="auto" w:fill="auto"/>
            <w:noWrap/>
            <w:vAlign w:val="center"/>
            <w:hideMark/>
          </w:tcPr>
          <w:p w14:paraId="1EDCDA28" w14:textId="77777777" w:rsidR="006443F5" w:rsidRPr="006443F5" w:rsidRDefault="006443F5" w:rsidP="006443F5">
            <w:pPr>
              <w:ind w:left="0"/>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Activos Especiales</w:t>
            </w:r>
          </w:p>
        </w:tc>
        <w:tc>
          <w:tcPr>
            <w:tcW w:w="380" w:type="pct"/>
            <w:shd w:val="clear" w:color="auto" w:fill="auto"/>
            <w:noWrap/>
            <w:vAlign w:val="center"/>
            <w:hideMark/>
          </w:tcPr>
          <w:p w14:paraId="19A9E6EF" w14:textId="77777777" w:rsidR="006443F5" w:rsidRPr="006443F5" w:rsidRDefault="006443F5" w:rsidP="006443F5">
            <w:pPr>
              <w:ind w:left="0"/>
              <w:jc w:val="center"/>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Primaria</w:t>
            </w:r>
          </w:p>
        </w:tc>
        <w:tc>
          <w:tcPr>
            <w:tcW w:w="227" w:type="pct"/>
            <w:shd w:val="clear" w:color="auto" w:fill="auto"/>
            <w:noWrap/>
            <w:vAlign w:val="center"/>
            <w:hideMark/>
          </w:tcPr>
          <w:p w14:paraId="260D0D5B"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46,00 </w:t>
            </w:r>
          </w:p>
        </w:tc>
        <w:tc>
          <w:tcPr>
            <w:tcW w:w="209" w:type="pct"/>
            <w:shd w:val="clear" w:color="auto" w:fill="auto"/>
            <w:noWrap/>
            <w:vAlign w:val="center"/>
            <w:hideMark/>
          </w:tcPr>
          <w:p w14:paraId="5DC62E2E"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   </w:t>
            </w:r>
          </w:p>
        </w:tc>
        <w:tc>
          <w:tcPr>
            <w:tcW w:w="209" w:type="pct"/>
            <w:shd w:val="clear" w:color="auto" w:fill="auto"/>
            <w:noWrap/>
            <w:vAlign w:val="center"/>
            <w:hideMark/>
          </w:tcPr>
          <w:p w14:paraId="16E6778D"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   </w:t>
            </w:r>
          </w:p>
        </w:tc>
        <w:tc>
          <w:tcPr>
            <w:tcW w:w="209" w:type="pct"/>
            <w:shd w:val="clear" w:color="auto" w:fill="auto"/>
            <w:noWrap/>
            <w:vAlign w:val="center"/>
            <w:hideMark/>
          </w:tcPr>
          <w:p w14:paraId="228511B9"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   </w:t>
            </w:r>
          </w:p>
        </w:tc>
        <w:tc>
          <w:tcPr>
            <w:tcW w:w="209" w:type="pct"/>
            <w:shd w:val="clear" w:color="auto" w:fill="auto"/>
            <w:noWrap/>
            <w:vAlign w:val="center"/>
            <w:hideMark/>
          </w:tcPr>
          <w:p w14:paraId="6605B435"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   </w:t>
            </w:r>
          </w:p>
        </w:tc>
        <w:tc>
          <w:tcPr>
            <w:tcW w:w="450" w:type="pct"/>
            <w:shd w:val="clear" w:color="auto" w:fill="auto"/>
            <w:noWrap/>
            <w:vAlign w:val="center"/>
            <w:hideMark/>
          </w:tcPr>
          <w:p w14:paraId="03DF3278"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3.508.270</w:t>
            </w:r>
          </w:p>
        </w:tc>
      </w:tr>
      <w:tr w:rsidR="006443F5" w:rsidRPr="00733FA0" w14:paraId="47B1937A" w14:textId="77777777" w:rsidTr="006443F5">
        <w:trPr>
          <w:trHeight w:val="227"/>
        </w:trPr>
        <w:tc>
          <w:tcPr>
            <w:tcW w:w="530" w:type="pct"/>
            <w:shd w:val="clear" w:color="auto" w:fill="auto"/>
            <w:noWrap/>
            <w:vAlign w:val="center"/>
            <w:hideMark/>
          </w:tcPr>
          <w:p w14:paraId="231DDBCD" w14:textId="77777777" w:rsidR="006443F5" w:rsidRPr="006443F5" w:rsidRDefault="006443F5" w:rsidP="006443F5">
            <w:pPr>
              <w:ind w:left="0"/>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Chinavita-</w:t>
            </w:r>
            <w:r w:rsidR="00F43BB0">
              <w:rPr>
                <w:rFonts w:ascii="Bookman Old Style" w:hAnsi="Bookman Old Style"/>
                <w:color w:val="000000"/>
                <w:sz w:val="9"/>
                <w:szCs w:val="9"/>
                <w:lang w:val="es-CO" w:eastAsia="es-CO"/>
              </w:rPr>
              <w:t>Boyacá</w:t>
            </w:r>
          </w:p>
        </w:tc>
        <w:tc>
          <w:tcPr>
            <w:tcW w:w="1061" w:type="pct"/>
            <w:shd w:val="clear" w:color="auto" w:fill="auto"/>
            <w:noWrap/>
            <w:vAlign w:val="center"/>
            <w:hideMark/>
          </w:tcPr>
          <w:p w14:paraId="4B860031" w14:textId="77777777" w:rsidR="006443F5" w:rsidRPr="006443F5" w:rsidRDefault="006443F5" w:rsidP="006443F5">
            <w:pPr>
              <w:ind w:left="0"/>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Paso Especial No 6 - Subfluvial 6 m - TPE-80 Ø 2"</w:t>
            </w:r>
          </w:p>
        </w:tc>
        <w:tc>
          <w:tcPr>
            <w:tcW w:w="380" w:type="pct"/>
            <w:shd w:val="clear" w:color="auto" w:fill="auto"/>
            <w:noWrap/>
            <w:vAlign w:val="center"/>
            <w:hideMark/>
          </w:tcPr>
          <w:p w14:paraId="6EC244E5" w14:textId="77777777" w:rsidR="006443F5" w:rsidRPr="006443F5" w:rsidRDefault="006443F5" w:rsidP="006443F5">
            <w:pPr>
              <w:ind w:left="0"/>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PSF6 - 2"</w:t>
            </w:r>
          </w:p>
        </w:tc>
        <w:tc>
          <w:tcPr>
            <w:tcW w:w="379" w:type="pct"/>
            <w:shd w:val="clear" w:color="auto" w:fill="auto"/>
            <w:noWrap/>
            <w:vAlign w:val="center"/>
            <w:hideMark/>
          </w:tcPr>
          <w:p w14:paraId="2DD9F104"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10.417.844</w:t>
            </w:r>
          </w:p>
        </w:tc>
        <w:tc>
          <w:tcPr>
            <w:tcW w:w="758" w:type="pct"/>
            <w:shd w:val="clear" w:color="auto" w:fill="auto"/>
            <w:noWrap/>
            <w:vAlign w:val="center"/>
            <w:hideMark/>
          </w:tcPr>
          <w:p w14:paraId="1CFFE89E" w14:textId="77777777" w:rsidR="006443F5" w:rsidRPr="006443F5" w:rsidRDefault="006443F5" w:rsidP="006443F5">
            <w:pPr>
              <w:ind w:left="0"/>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Activos Especiales</w:t>
            </w:r>
          </w:p>
        </w:tc>
        <w:tc>
          <w:tcPr>
            <w:tcW w:w="380" w:type="pct"/>
            <w:shd w:val="clear" w:color="auto" w:fill="auto"/>
            <w:noWrap/>
            <w:vAlign w:val="center"/>
            <w:hideMark/>
          </w:tcPr>
          <w:p w14:paraId="208BB7CA" w14:textId="77777777" w:rsidR="006443F5" w:rsidRPr="006443F5" w:rsidRDefault="006443F5" w:rsidP="006443F5">
            <w:pPr>
              <w:ind w:left="0"/>
              <w:jc w:val="center"/>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Primaria</w:t>
            </w:r>
          </w:p>
        </w:tc>
        <w:tc>
          <w:tcPr>
            <w:tcW w:w="227" w:type="pct"/>
            <w:shd w:val="clear" w:color="auto" w:fill="auto"/>
            <w:noWrap/>
            <w:vAlign w:val="center"/>
            <w:hideMark/>
          </w:tcPr>
          <w:p w14:paraId="2B167150"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1,00 </w:t>
            </w:r>
          </w:p>
        </w:tc>
        <w:tc>
          <w:tcPr>
            <w:tcW w:w="209" w:type="pct"/>
            <w:shd w:val="clear" w:color="auto" w:fill="auto"/>
            <w:noWrap/>
            <w:vAlign w:val="center"/>
            <w:hideMark/>
          </w:tcPr>
          <w:p w14:paraId="1705D4FE"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   </w:t>
            </w:r>
          </w:p>
        </w:tc>
        <w:tc>
          <w:tcPr>
            <w:tcW w:w="209" w:type="pct"/>
            <w:shd w:val="clear" w:color="auto" w:fill="auto"/>
            <w:noWrap/>
            <w:vAlign w:val="center"/>
            <w:hideMark/>
          </w:tcPr>
          <w:p w14:paraId="55C8E053"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   </w:t>
            </w:r>
          </w:p>
        </w:tc>
        <w:tc>
          <w:tcPr>
            <w:tcW w:w="209" w:type="pct"/>
            <w:shd w:val="clear" w:color="auto" w:fill="auto"/>
            <w:noWrap/>
            <w:vAlign w:val="center"/>
            <w:hideMark/>
          </w:tcPr>
          <w:p w14:paraId="1652B801"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   </w:t>
            </w:r>
          </w:p>
        </w:tc>
        <w:tc>
          <w:tcPr>
            <w:tcW w:w="209" w:type="pct"/>
            <w:shd w:val="clear" w:color="auto" w:fill="auto"/>
            <w:noWrap/>
            <w:vAlign w:val="center"/>
            <w:hideMark/>
          </w:tcPr>
          <w:p w14:paraId="7E69CEC2"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   </w:t>
            </w:r>
          </w:p>
        </w:tc>
        <w:tc>
          <w:tcPr>
            <w:tcW w:w="450" w:type="pct"/>
            <w:shd w:val="clear" w:color="auto" w:fill="auto"/>
            <w:noWrap/>
            <w:vAlign w:val="center"/>
            <w:hideMark/>
          </w:tcPr>
          <w:p w14:paraId="3C2DE4DC"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10.417.844</w:t>
            </w:r>
          </w:p>
        </w:tc>
      </w:tr>
      <w:tr w:rsidR="006443F5" w:rsidRPr="00733FA0" w14:paraId="3A106826" w14:textId="77777777" w:rsidTr="006443F5">
        <w:trPr>
          <w:trHeight w:val="227"/>
        </w:trPr>
        <w:tc>
          <w:tcPr>
            <w:tcW w:w="530" w:type="pct"/>
            <w:shd w:val="clear" w:color="auto" w:fill="auto"/>
            <w:noWrap/>
            <w:vAlign w:val="center"/>
            <w:hideMark/>
          </w:tcPr>
          <w:p w14:paraId="02739B12" w14:textId="77777777" w:rsidR="006443F5" w:rsidRPr="006443F5" w:rsidRDefault="006443F5" w:rsidP="006443F5">
            <w:pPr>
              <w:ind w:left="0"/>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Chinavita-</w:t>
            </w:r>
            <w:r w:rsidR="00F43BB0">
              <w:rPr>
                <w:rFonts w:ascii="Bookman Old Style" w:hAnsi="Bookman Old Style"/>
                <w:color w:val="000000"/>
                <w:sz w:val="9"/>
                <w:szCs w:val="9"/>
                <w:lang w:val="es-CO" w:eastAsia="es-CO"/>
              </w:rPr>
              <w:t>Boyacá</w:t>
            </w:r>
          </w:p>
        </w:tc>
        <w:tc>
          <w:tcPr>
            <w:tcW w:w="1061" w:type="pct"/>
            <w:shd w:val="clear" w:color="auto" w:fill="auto"/>
            <w:noWrap/>
            <w:vAlign w:val="center"/>
            <w:hideMark/>
          </w:tcPr>
          <w:p w14:paraId="2810BCA9" w14:textId="77777777" w:rsidR="006443F5" w:rsidRPr="006443F5" w:rsidRDefault="006443F5" w:rsidP="006443F5">
            <w:pPr>
              <w:ind w:left="0"/>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Paso Especial No 1 - Elevado 7 m - TPE Ø 3/4"</w:t>
            </w:r>
          </w:p>
        </w:tc>
        <w:tc>
          <w:tcPr>
            <w:tcW w:w="380" w:type="pct"/>
            <w:shd w:val="clear" w:color="auto" w:fill="auto"/>
            <w:noWrap/>
            <w:vAlign w:val="center"/>
            <w:hideMark/>
          </w:tcPr>
          <w:p w14:paraId="25225EF0" w14:textId="77777777" w:rsidR="006443F5" w:rsidRPr="006443F5" w:rsidRDefault="006443F5" w:rsidP="006443F5">
            <w:pPr>
              <w:ind w:left="0"/>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PEV1 - 3/4"</w:t>
            </w:r>
          </w:p>
        </w:tc>
        <w:tc>
          <w:tcPr>
            <w:tcW w:w="379" w:type="pct"/>
            <w:shd w:val="clear" w:color="auto" w:fill="auto"/>
            <w:noWrap/>
            <w:vAlign w:val="center"/>
            <w:hideMark/>
          </w:tcPr>
          <w:p w14:paraId="32A0E8DE"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4.229.321</w:t>
            </w:r>
          </w:p>
        </w:tc>
        <w:tc>
          <w:tcPr>
            <w:tcW w:w="758" w:type="pct"/>
            <w:shd w:val="clear" w:color="auto" w:fill="auto"/>
            <w:noWrap/>
            <w:vAlign w:val="center"/>
            <w:hideMark/>
          </w:tcPr>
          <w:p w14:paraId="621251A8" w14:textId="77777777" w:rsidR="006443F5" w:rsidRPr="006443F5" w:rsidRDefault="006443F5" w:rsidP="006443F5">
            <w:pPr>
              <w:ind w:left="0"/>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Activos Especiales</w:t>
            </w:r>
          </w:p>
        </w:tc>
        <w:tc>
          <w:tcPr>
            <w:tcW w:w="380" w:type="pct"/>
            <w:shd w:val="clear" w:color="auto" w:fill="auto"/>
            <w:noWrap/>
            <w:vAlign w:val="center"/>
            <w:hideMark/>
          </w:tcPr>
          <w:p w14:paraId="73D37F08" w14:textId="77777777" w:rsidR="006443F5" w:rsidRPr="006443F5" w:rsidRDefault="006443F5" w:rsidP="006443F5">
            <w:pPr>
              <w:ind w:left="0"/>
              <w:jc w:val="center"/>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Secundaria</w:t>
            </w:r>
          </w:p>
        </w:tc>
        <w:tc>
          <w:tcPr>
            <w:tcW w:w="227" w:type="pct"/>
            <w:shd w:val="clear" w:color="auto" w:fill="auto"/>
            <w:noWrap/>
            <w:vAlign w:val="center"/>
            <w:hideMark/>
          </w:tcPr>
          <w:p w14:paraId="13BD506B"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1,00 </w:t>
            </w:r>
          </w:p>
        </w:tc>
        <w:tc>
          <w:tcPr>
            <w:tcW w:w="209" w:type="pct"/>
            <w:shd w:val="clear" w:color="auto" w:fill="auto"/>
            <w:noWrap/>
            <w:vAlign w:val="center"/>
            <w:hideMark/>
          </w:tcPr>
          <w:p w14:paraId="60C2CBBF"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   </w:t>
            </w:r>
          </w:p>
        </w:tc>
        <w:tc>
          <w:tcPr>
            <w:tcW w:w="209" w:type="pct"/>
            <w:shd w:val="clear" w:color="auto" w:fill="auto"/>
            <w:noWrap/>
            <w:vAlign w:val="center"/>
            <w:hideMark/>
          </w:tcPr>
          <w:p w14:paraId="2C0F450A"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   </w:t>
            </w:r>
          </w:p>
        </w:tc>
        <w:tc>
          <w:tcPr>
            <w:tcW w:w="209" w:type="pct"/>
            <w:shd w:val="clear" w:color="auto" w:fill="auto"/>
            <w:noWrap/>
            <w:vAlign w:val="center"/>
            <w:hideMark/>
          </w:tcPr>
          <w:p w14:paraId="60D864A0"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   </w:t>
            </w:r>
          </w:p>
        </w:tc>
        <w:tc>
          <w:tcPr>
            <w:tcW w:w="209" w:type="pct"/>
            <w:shd w:val="clear" w:color="auto" w:fill="auto"/>
            <w:noWrap/>
            <w:vAlign w:val="center"/>
            <w:hideMark/>
          </w:tcPr>
          <w:p w14:paraId="68993FB7"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   </w:t>
            </w:r>
          </w:p>
        </w:tc>
        <w:tc>
          <w:tcPr>
            <w:tcW w:w="450" w:type="pct"/>
            <w:shd w:val="clear" w:color="auto" w:fill="auto"/>
            <w:noWrap/>
            <w:vAlign w:val="center"/>
            <w:hideMark/>
          </w:tcPr>
          <w:p w14:paraId="5A2E3768"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4.229.321</w:t>
            </w:r>
          </w:p>
        </w:tc>
      </w:tr>
      <w:tr w:rsidR="006443F5" w:rsidRPr="00733FA0" w14:paraId="6A6191CC" w14:textId="77777777" w:rsidTr="006443F5">
        <w:trPr>
          <w:trHeight w:val="227"/>
        </w:trPr>
        <w:tc>
          <w:tcPr>
            <w:tcW w:w="530" w:type="pct"/>
            <w:shd w:val="clear" w:color="auto" w:fill="auto"/>
            <w:noWrap/>
            <w:vAlign w:val="center"/>
            <w:hideMark/>
          </w:tcPr>
          <w:p w14:paraId="22784BB4" w14:textId="77777777" w:rsidR="006443F5" w:rsidRPr="006443F5" w:rsidRDefault="006443F5" w:rsidP="006443F5">
            <w:pPr>
              <w:ind w:left="0"/>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Chinavita-</w:t>
            </w:r>
            <w:r w:rsidR="00F43BB0">
              <w:rPr>
                <w:rFonts w:ascii="Bookman Old Style" w:hAnsi="Bookman Old Style"/>
                <w:color w:val="000000"/>
                <w:sz w:val="9"/>
                <w:szCs w:val="9"/>
                <w:lang w:val="es-CO" w:eastAsia="es-CO"/>
              </w:rPr>
              <w:t>Boyacá</w:t>
            </w:r>
          </w:p>
        </w:tc>
        <w:tc>
          <w:tcPr>
            <w:tcW w:w="1061" w:type="pct"/>
            <w:shd w:val="clear" w:color="auto" w:fill="auto"/>
            <w:noWrap/>
            <w:vAlign w:val="center"/>
            <w:hideMark/>
          </w:tcPr>
          <w:p w14:paraId="7BFD0052" w14:textId="77777777" w:rsidR="006443F5" w:rsidRPr="006443F5" w:rsidRDefault="006443F5" w:rsidP="006443F5">
            <w:pPr>
              <w:ind w:left="0"/>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Adecuación estación descompresora</w:t>
            </w:r>
          </w:p>
        </w:tc>
        <w:tc>
          <w:tcPr>
            <w:tcW w:w="380" w:type="pct"/>
            <w:shd w:val="clear" w:color="auto" w:fill="auto"/>
            <w:noWrap/>
            <w:vAlign w:val="center"/>
            <w:hideMark/>
          </w:tcPr>
          <w:p w14:paraId="34023204" w14:textId="77777777" w:rsidR="006443F5" w:rsidRPr="006443F5" w:rsidRDefault="006443F5" w:rsidP="006443F5">
            <w:pPr>
              <w:ind w:left="0"/>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AD-LOT GNC 200</w:t>
            </w:r>
          </w:p>
        </w:tc>
        <w:tc>
          <w:tcPr>
            <w:tcW w:w="379" w:type="pct"/>
            <w:shd w:val="clear" w:color="auto" w:fill="auto"/>
            <w:noWrap/>
            <w:vAlign w:val="center"/>
            <w:hideMark/>
          </w:tcPr>
          <w:p w14:paraId="53459067"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115.693.959</w:t>
            </w:r>
          </w:p>
        </w:tc>
        <w:tc>
          <w:tcPr>
            <w:tcW w:w="758" w:type="pct"/>
            <w:shd w:val="clear" w:color="auto" w:fill="auto"/>
            <w:noWrap/>
            <w:vAlign w:val="center"/>
            <w:hideMark/>
          </w:tcPr>
          <w:p w14:paraId="2EC1AE2A" w14:textId="77777777" w:rsidR="006443F5" w:rsidRPr="006443F5" w:rsidRDefault="006443F5" w:rsidP="006443F5">
            <w:pPr>
              <w:ind w:left="0"/>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Activos Especiales</w:t>
            </w:r>
          </w:p>
        </w:tc>
        <w:tc>
          <w:tcPr>
            <w:tcW w:w="380" w:type="pct"/>
            <w:shd w:val="clear" w:color="auto" w:fill="auto"/>
            <w:noWrap/>
            <w:vAlign w:val="center"/>
            <w:hideMark/>
          </w:tcPr>
          <w:p w14:paraId="57434691" w14:textId="77777777" w:rsidR="006443F5" w:rsidRPr="006443F5" w:rsidRDefault="006443F5" w:rsidP="006443F5">
            <w:pPr>
              <w:ind w:left="0"/>
              <w:jc w:val="center"/>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Primaria</w:t>
            </w:r>
          </w:p>
        </w:tc>
        <w:tc>
          <w:tcPr>
            <w:tcW w:w="227" w:type="pct"/>
            <w:shd w:val="clear" w:color="auto" w:fill="auto"/>
            <w:noWrap/>
            <w:vAlign w:val="center"/>
            <w:hideMark/>
          </w:tcPr>
          <w:p w14:paraId="4AF70330"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1,00 </w:t>
            </w:r>
          </w:p>
        </w:tc>
        <w:tc>
          <w:tcPr>
            <w:tcW w:w="209" w:type="pct"/>
            <w:shd w:val="clear" w:color="auto" w:fill="auto"/>
            <w:noWrap/>
            <w:vAlign w:val="center"/>
            <w:hideMark/>
          </w:tcPr>
          <w:p w14:paraId="01423277"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   </w:t>
            </w:r>
          </w:p>
        </w:tc>
        <w:tc>
          <w:tcPr>
            <w:tcW w:w="209" w:type="pct"/>
            <w:shd w:val="clear" w:color="auto" w:fill="auto"/>
            <w:noWrap/>
            <w:vAlign w:val="center"/>
            <w:hideMark/>
          </w:tcPr>
          <w:p w14:paraId="6396B387"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   </w:t>
            </w:r>
          </w:p>
        </w:tc>
        <w:tc>
          <w:tcPr>
            <w:tcW w:w="209" w:type="pct"/>
            <w:shd w:val="clear" w:color="auto" w:fill="auto"/>
            <w:noWrap/>
            <w:vAlign w:val="center"/>
            <w:hideMark/>
          </w:tcPr>
          <w:p w14:paraId="27723A02"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   </w:t>
            </w:r>
          </w:p>
        </w:tc>
        <w:tc>
          <w:tcPr>
            <w:tcW w:w="209" w:type="pct"/>
            <w:shd w:val="clear" w:color="auto" w:fill="auto"/>
            <w:noWrap/>
            <w:vAlign w:val="center"/>
            <w:hideMark/>
          </w:tcPr>
          <w:p w14:paraId="6428163F"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   </w:t>
            </w:r>
          </w:p>
        </w:tc>
        <w:tc>
          <w:tcPr>
            <w:tcW w:w="450" w:type="pct"/>
            <w:shd w:val="clear" w:color="auto" w:fill="auto"/>
            <w:noWrap/>
            <w:vAlign w:val="center"/>
            <w:hideMark/>
          </w:tcPr>
          <w:p w14:paraId="70EA5F94"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115.693.959</w:t>
            </w:r>
          </w:p>
        </w:tc>
      </w:tr>
      <w:tr w:rsidR="006443F5" w:rsidRPr="00733FA0" w14:paraId="418013CC" w14:textId="77777777" w:rsidTr="006443F5">
        <w:trPr>
          <w:trHeight w:val="227"/>
        </w:trPr>
        <w:tc>
          <w:tcPr>
            <w:tcW w:w="530" w:type="pct"/>
            <w:shd w:val="clear" w:color="auto" w:fill="auto"/>
            <w:noWrap/>
            <w:vAlign w:val="center"/>
            <w:hideMark/>
          </w:tcPr>
          <w:p w14:paraId="3C2321A4" w14:textId="77777777" w:rsidR="006443F5" w:rsidRPr="006443F5" w:rsidRDefault="006443F5" w:rsidP="006443F5">
            <w:pPr>
              <w:ind w:left="0"/>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Chinavita-</w:t>
            </w:r>
            <w:r w:rsidR="00F43BB0">
              <w:rPr>
                <w:rFonts w:ascii="Bookman Old Style" w:hAnsi="Bookman Old Style"/>
                <w:color w:val="000000"/>
                <w:sz w:val="9"/>
                <w:szCs w:val="9"/>
                <w:lang w:val="es-CO" w:eastAsia="es-CO"/>
              </w:rPr>
              <w:t>Boyacá</w:t>
            </w:r>
          </w:p>
        </w:tc>
        <w:tc>
          <w:tcPr>
            <w:tcW w:w="1061" w:type="pct"/>
            <w:shd w:val="clear" w:color="auto" w:fill="auto"/>
            <w:noWrap/>
            <w:vAlign w:val="center"/>
            <w:hideMark/>
          </w:tcPr>
          <w:p w14:paraId="2ACE64F3" w14:textId="77777777" w:rsidR="006443F5" w:rsidRPr="006443F5" w:rsidRDefault="006443F5" w:rsidP="006443F5">
            <w:pPr>
              <w:ind w:left="0"/>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Cruce Especial Por </w:t>
            </w:r>
            <w:r>
              <w:rPr>
                <w:rFonts w:ascii="Bookman Old Style" w:hAnsi="Bookman Old Style"/>
                <w:color w:val="000000"/>
                <w:sz w:val="9"/>
                <w:szCs w:val="9"/>
                <w:lang w:val="es-CO" w:eastAsia="es-CO"/>
              </w:rPr>
              <w:t>Alcantarilla - Long Promedio 5 m</w:t>
            </w:r>
          </w:p>
        </w:tc>
        <w:tc>
          <w:tcPr>
            <w:tcW w:w="380" w:type="pct"/>
            <w:shd w:val="clear" w:color="auto" w:fill="auto"/>
            <w:noWrap/>
            <w:vAlign w:val="center"/>
            <w:hideMark/>
          </w:tcPr>
          <w:p w14:paraId="4B0385FC" w14:textId="77777777" w:rsidR="006443F5" w:rsidRPr="006443F5" w:rsidRDefault="006443F5" w:rsidP="006443F5">
            <w:pPr>
              <w:ind w:left="0"/>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CEVA - 5M</w:t>
            </w:r>
          </w:p>
        </w:tc>
        <w:tc>
          <w:tcPr>
            <w:tcW w:w="379" w:type="pct"/>
            <w:shd w:val="clear" w:color="auto" w:fill="auto"/>
            <w:noWrap/>
            <w:vAlign w:val="center"/>
            <w:hideMark/>
          </w:tcPr>
          <w:p w14:paraId="6137E7DE"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601.893</w:t>
            </w:r>
          </w:p>
        </w:tc>
        <w:tc>
          <w:tcPr>
            <w:tcW w:w="758" w:type="pct"/>
            <w:shd w:val="clear" w:color="auto" w:fill="auto"/>
            <w:noWrap/>
            <w:vAlign w:val="center"/>
            <w:hideMark/>
          </w:tcPr>
          <w:p w14:paraId="38C708E4" w14:textId="77777777" w:rsidR="006443F5" w:rsidRPr="006443F5" w:rsidRDefault="006443F5" w:rsidP="006443F5">
            <w:pPr>
              <w:ind w:left="0"/>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Activos Especiales</w:t>
            </w:r>
          </w:p>
        </w:tc>
        <w:tc>
          <w:tcPr>
            <w:tcW w:w="380" w:type="pct"/>
            <w:shd w:val="clear" w:color="auto" w:fill="auto"/>
            <w:noWrap/>
            <w:vAlign w:val="center"/>
            <w:hideMark/>
          </w:tcPr>
          <w:p w14:paraId="46ACD31E" w14:textId="77777777" w:rsidR="006443F5" w:rsidRPr="006443F5" w:rsidRDefault="006443F5" w:rsidP="006443F5">
            <w:pPr>
              <w:ind w:left="0"/>
              <w:jc w:val="center"/>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Primaria</w:t>
            </w:r>
          </w:p>
        </w:tc>
        <w:tc>
          <w:tcPr>
            <w:tcW w:w="227" w:type="pct"/>
            <w:shd w:val="clear" w:color="auto" w:fill="auto"/>
            <w:noWrap/>
            <w:vAlign w:val="center"/>
            <w:hideMark/>
          </w:tcPr>
          <w:p w14:paraId="6F2BF9E4"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15,00 </w:t>
            </w:r>
          </w:p>
        </w:tc>
        <w:tc>
          <w:tcPr>
            <w:tcW w:w="209" w:type="pct"/>
            <w:shd w:val="clear" w:color="auto" w:fill="auto"/>
            <w:noWrap/>
            <w:vAlign w:val="center"/>
            <w:hideMark/>
          </w:tcPr>
          <w:p w14:paraId="051E916C"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   </w:t>
            </w:r>
          </w:p>
        </w:tc>
        <w:tc>
          <w:tcPr>
            <w:tcW w:w="209" w:type="pct"/>
            <w:shd w:val="clear" w:color="auto" w:fill="auto"/>
            <w:noWrap/>
            <w:vAlign w:val="center"/>
            <w:hideMark/>
          </w:tcPr>
          <w:p w14:paraId="00BD9DCD"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   </w:t>
            </w:r>
          </w:p>
        </w:tc>
        <w:tc>
          <w:tcPr>
            <w:tcW w:w="209" w:type="pct"/>
            <w:shd w:val="clear" w:color="auto" w:fill="auto"/>
            <w:noWrap/>
            <w:vAlign w:val="center"/>
            <w:hideMark/>
          </w:tcPr>
          <w:p w14:paraId="055B727B"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   </w:t>
            </w:r>
          </w:p>
        </w:tc>
        <w:tc>
          <w:tcPr>
            <w:tcW w:w="209" w:type="pct"/>
            <w:shd w:val="clear" w:color="auto" w:fill="auto"/>
            <w:noWrap/>
            <w:vAlign w:val="center"/>
            <w:hideMark/>
          </w:tcPr>
          <w:p w14:paraId="20438438"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   </w:t>
            </w:r>
          </w:p>
        </w:tc>
        <w:tc>
          <w:tcPr>
            <w:tcW w:w="450" w:type="pct"/>
            <w:shd w:val="clear" w:color="auto" w:fill="auto"/>
            <w:noWrap/>
            <w:vAlign w:val="center"/>
            <w:hideMark/>
          </w:tcPr>
          <w:p w14:paraId="59342BC5"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9.028.396</w:t>
            </w:r>
          </w:p>
        </w:tc>
      </w:tr>
      <w:tr w:rsidR="006443F5" w:rsidRPr="00733FA0" w14:paraId="40957BE8" w14:textId="77777777" w:rsidTr="006443F5">
        <w:trPr>
          <w:trHeight w:val="227"/>
        </w:trPr>
        <w:tc>
          <w:tcPr>
            <w:tcW w:w="530" w:type="pct"/>
            <w:shd w:val="clear" w:color="auto" w:fill="auto"/>
            <w:noWrap/>
            <w:vAlign w:val="center"/>
            <w:hideMark/>
          </w:tcPr>
          <w:p w14:paraId="69845891" w14:textId="77777777" w:rsidR="006443F5" w:rsidRPr="006443F5" w:rsidRDefault="006443F5" w:rsidP="006443F5">
            <w:pPr>
              <w:ind w:left="0"/>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Pachavita-</w:t>
            </w:r>
            <w:r w:rsidR="00F43BB0">
              <w:rPr>
                <w:rFonts w:ascii="Bookman Old Style" w:hAnsi="Bookman Old Style"/>
                <w:color w:val="000000"/>
                <w:sz w:val="9"/>
                <w:szCs w:val="9"/>
                <w:lang w:val="es-CO" w:eastAsia="es-CO"/>
              </w:rPr>
              <w:t>Boyacá</w:t>
            </w:r>
          </w:p>
        </w:tc>
        <w:tc>
          <w:tcPr>
            <w:tcW w:w="1061" w:type="pct"/>
            <w:shd w:val="clear" w:color="auto" w:fill="auto"/>
            <w:noWrap/>
            <w:vAlign w:val="center"/>
            <w:hideMark/>
          </w:tcPr>
          <w:p w14:paraId="15469C41" w14:textId="77777777" w:rsidR="006443F5" w:rsidRPr="006443F5" w:rsidRDefault="006443F5" w:rsidP="006443F5">
            <w:pPr>
              <w:ind w:left="0"/>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Tubería de Polietileno de 3/4 pulg. en Calzada Concreto</w:t>
            </w:r>
          </w:p>
        </w:tc>
        <w:tc>
          <w:tcPr>
            <w:tcW w:w="380" w:type="pct"/>
            <w:shd w:val="clear" w:color="auto" w:fill="auto"/>
            <w:noWrap/>
            <w:vAlign w:val="center"/>
            <w:hideMark/>
          </w:tcPr>
          <w:p w14:paraId="50E51A77" w14:textId="77777777" w:rsidR="006443F5" w:rsidRPr="006443F5" w:rsidRDefault="006443F5" w:rsidP="006443F5">
            <w:pPr>
              <w:ind w:left="0"/>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TPE3/4CO</w:t>
            </w:r>
          </w:p>
        </w:tc>
        <w:tc>
          <w:tcPr>
            <w:tcW w:w="379" w:type="pct"/>
            <w:shd w:val="clear" w:color="auto" w:fill="auto"/>
            <w:noWrap/>
            <w:vAlign w:val="center"/>
            <w:hideMark/>
          </w:tcPr>
          <w:p w14:paraId="0035318F"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73.894.179</w:t>
            </w:r>
          </w:p>
        </w:tc>
        <w:tc>
          <w:tcPr>
            <w:tcW w:w="758" w:type="pct"/>
            <w:shd w:val="clear" w:color="auto" w:fill="auto"/>
            <w:noWrap/>
            <w:vAlign w:val="center"/>
            <w:hideMark/>
          </w:tcPr>
          <w:p w14:paraId="13BAE4C3" w14:textId="77777777" w:rsidR="006443F5" w:rsidRPr="006443F5" w:rsidRDefault="006443F5" w:rsidP="006443F5">
            <w:pPr>
              <w:ind w:left="0"/>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Activos Inherentes a la Operación</w:t>
            </w:r>
          </w:p>
        </w:tc>
        <w:tc>
          <w:tcPr>
            <w:tcW w:w="380" w:type="pct"/>
            <w:shd w:val="clear" w:color="auto" w:fill="auto"/>
            <w:noWrap/>
            <w:vAlign w:val="center"/>
            <w:hideMark/>
          </w:tcPr>
          <w:p w14:paraId="03E6CDF5" w14:textId="77777777" w:rsidR="006443F5" w:rsidRPr="006443F5" w:rsidRDefault="006443F5" w:rsidP="006443F5">
            <w:pPr>
              <w:ind w:left="0"/>
              <w:jc w:val="center"/>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Secundaria</w:t>
            </w:r>
          </w:p>
        </w:tc>
        <w:tc>
          <w:tcPr>
            <w:tcW w:w="227" w:type="pct"/>
            <w:shd w:val="clear" w:color="auto" w:fill="auto"/>
            <w:noWrap/>
            <w:vAlign w:val="center"/>
            <w:hideMark/>
          </w:tcPr>
          <w:p w14:paraId="4877EBED"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0,29 </w:t>
            </w:r>
          </w:p>
        </w:tc>
        <w:tc>
          <w:tcPr>
            <w:tcW w:w="209" w:type="pct"/>
            <w:shd w:val="clear" w:color="auto" w:fill="auto"/>
            <w:noWrap/>
            <w:vAlign w:val="center"/>
            <w:hideMark/>
          </w:tcPr>
          <w:p w14:paraId="3BA2D0C6"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   </w:t>
            </w:r>
          </w:p>
        </w:tc>
        <w:tc>
          <w:tcPr>
            <w:tcW w:w="209" w:type="pct"/>
            <w:shd w:val="clear" w:color="auto" w:fill="auto"/>
            <w:noWrap/>
            <w:vAlign w:val="center"/>
            <w:hideMark/>
          </w:tcPr>
          <w:p w14:paraId="70301AA3"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   </w:t>
            </w:r>
          </w:p>
        </w:tc>
        <w:tc>
          <w:tcPr>
            <w:tcW w:w="209" w:type="pct"/>
            <w:shd w:val="clear" w:color="auto" w:fill="auto"/>
            <w:noWrap/>
            <w:vAlign w:val="center"/>
            <w:hideMark/>
          </w:tcPr>
          <w:p w14:paraId="007ACFD6"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   </w:t>
            </w:r>
          </w:p>
        </w:tc>
        <w:tc>
          <w:tcPr>
            <w:tcW w:w="209" w:type="pct"/>
            <w:shd w:val="clear" w:color="auto" w:fill="auto"/>
            <w:noWrap/>
            <w:vAlign w:val="center"/>
            <w:hideMark/>
          </w:tcPr>
          <w:p w14:paraId="0283F886"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   </w:t>
            </w:r>
          </w:p>
        </w:tc>
        <w:tc>
          <w:tcPr>
            <w:tcW w:w="450" w:type="pct"/>
            <w:shd w:val="clear" w:color="auto" w:fill="auto"/>
            <w:noWrap/>
            <w:vAlign w:val="center"/>
            <w:hideMark/>
          </w:tcPr>
          <w:p w14:paraId="1BE1CD81"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21.665.773</w:t>
            </w:r>
          </w:p>
        </w:tc>
      </w:tr>
      <w:tr w:rsidR="006443F5" w:rsidRPr="00733FA0" w14:paraId="2C940E24" w14:textId="77777777" w:rsidTr="006443F5">
        <w:trPr>
          <w:trHeight w:val="227"/>
        </w:trPr>
        <w:tc>
          <w:tcPr>
            <w:tcW w:w="530" w:type="pct"/>
            <w:shd w:val="clear" w:color="auto" w:fill="auto"/>
            <w:noWrap/>
            <w:vAlign w:val="center"/>
            <w:hideMark/>
          </w:tcPr>
          <w:p w14:paraId="41BF3AA7" w14:textId="77777777" w:rsidR="006443F5" w:rsidRPr="006443F5" w:rsidRDefault="006443F5" w:rsidP="006443F5">
            <w:pPr>
              <w:ind w:left="0"/>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Pachavita-</w:t>
            </w:r>
            <w:r w:rsidR="00F43BB0">
              <w:rPr>
                <w:rFonts w:ascii="Bookman Old Style" w:hAnsi="Bookman Old Style"/>
                <w:color w:val="000000"/>
                <w:sz w:val="9"/>
                <w:szCs w:val="9"/>
                <w:lang w:val="es-CO" w:eastAsia="es-CO"/>
              </w:rPr>
              <w:t>Boyacá</w:t>
            </w:r>
          </w:p>
        </w:tc>
        <w:tc>
          <w:tcPr>
            <w:tcW w:w="1061" w:type="pct"/>
            <w:shd w:val="clear" w:color="auto" w:fill="auto"/>
            <w:noWrap/>
            <w:vAlign w:val="center"/>
            <w:hideMark/>
          </w:tcPr>
          <w:p w14:paraId="6039DFD9" w14:textId="77777777" w:rsidR="006443F5" w:rsidRPr="006443F5" w:rsidRDefault="006443F5" w:rsidP="006443F5">
            <w:pPr>
              <w:ind w:left="0"/>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Tubería de Polietileno de 1 pulg. en Calzada Concreto</w:t>
            </w:r>
          </w:p>
        </w:tc>
        <w:tc>
          <w:tcPr>
            <w:tcW w:w="380" w:type="pct"/>
            <w:shd w:val="clear" w:color="auto" w:fill="auto"/>
            <w:noWrap/>
            <w:vAlign w:val="center"/>
            <w:hideMark/>
          </w:tcPr>
          <w:p w14:paraId="274D771A" w14:textId="77777777" w:rsidR="006443F5" w:rsidRPr="006443F5" w:rsidRDefault="006443F5" w:rsidP="006443F5">
            <w:pPr>
              <w:ind w:left="0"/>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TPE1CO</w:t>
            </w:r>
          </w:p>
        </w:tc>
        <w:tc>
          <w:tcPr>
            <w:tcW w:w="379" w:type="pct"/>
            <w:shd w:val="clear" w:color="auto" w:fill="auto"/>
            <w:noWrap/>
            <w:vAlign w:val="center"/>
            <w:hideMark/>
          </w:tcPr>
          <w:p w14:paraId="61DEF02B"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76.398.242</w:t>
            </w:r>
          </w:p>
        </w:tc>
        <w:tc>
          <w:tcPr>
            <w:tcW w:w="758" w:type="pct"/>
            <w:shd w:val="clear" w:color="auto" w:fill="auto"/>
            <w:noWrap/>
            <w:vAlign w:val="center"/>
            <w:hideMark/>
          </w:tcPr>
          <w:p w14:paraId="40B085A7" w14:textId="77777777" w:rsidR="006443F5" w:rsidRPr="006443F5" w:rsidRDefault="006443F5" w:rsidP="006443F5">
            <w:pPr>
              <w:ind w:left="0"/>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Activos Inherentes a la Operación</w:t>
            </w:r>
          </w:p>
        </w:tc>
        <w:tc>
          <w:tcPr>
            <w:tcW w:w="380" w:type="pct"/>
            <w:shd w:val="clear" w:color="auto" w:fill="auto"/>
            <w:noWrap/>
            <w:vAlign w:val="center"/>
            <w:hideMark/>
          </w:tcPr>
          <w:p w14:paraId="4F041DF3" w14:textId="77777777" w:rsidR="006443F5" w:rsidRPr="006443F5" w:rsidRDefault="006443F5" w:rsidP="006443F5">
            <w:pPr>
              <w:ind w:left="0"/>
              <w:jc w:val="center"/>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Secundaria</w:t>
            </w:r>
          </w:p>
        </w:tc>
        <w:tc>
          <w:tcPr>
            <w:tcW w:w="227" w:type="pct"/>
            <w:shd w:val="clear" w:color="auto" w:fill="auto"/>
            <w:noWrap/>
            <w:vAlign w:val="center"/>
            <w:hideMark/>
          </w:tcPr>
          <w:p w14:paraId="6BFDDBA6"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0,03 </w:t>
            </w:r>
          </w:p>
        </w:tc>
        <w:tc>
          <w:tcPr>
            <w:tcW w:w="209" w:type="pct"/>
            <w:shd w:val="clear" w:color="auto" w:fill="auto"/>
            <w:noWrap/>
            <w:vAlign w:val="center"/>
            <w:hideMark/>
          </w:tcPr>
          <w:p w14:paraId="04E0707C"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   </w:t>
            </w:r>
          </w:p>
        </w:tc>
        <w:tc>
          <w:tcPr>
            <w:tcW w:w="209" w:type="pct"/>
            <w:shd w:val="clear" w:color="auto" w:fill="auto"/>
            <w:noWrap/>
            <w:vAlign w:val="center"/>
            <w:hideMark/>
          </w:tcPr>
          <w:p w14:paraId="3147FE38"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   </w:t>
            </w:r>
          </w:p>
        </w:tc>
        <w:tc>
          <w:tcPr>
            <w:tcW w:w="209" w:type="pct"/>
            <w:shd w:val="clear" w:color="auto" w:fill="auto"/>
            <w:noWrap/>
            <w:vAlign w:val="center"/>
            <w:hideMark/>
          </w:tcPr>
          <w:p w14:paraId="31F07486"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   </w:t>
            </w:r>
          </w:p>
        </w:tc>
        <w:tc>
          <w:tcPr>
            <w:tcW w:w="209" w:type="pct"/>
            <w:shd w:val="clear" w:color="auto" w:fill="auto"/>
            <w:noWrap/>
            <w:vAlign w:val="center"/>
            <w:hideMark/>
          </w:tcPr>
          <w:p w14:paraId="70B30BC6"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   </w:t>
            </w:r>
          </w:p>
        </w:tc>
        <w:tc>
          <w:tcPr>
            <w:tcW w:w="450" w:type="pct"/>
            <w:shd w:val="clear" w:color="auto" w:fill="auto"/>
            <w:noWrap/>
            <w:vAlign w:val="center"/>
            <w:hideMark/>
          </w:tcPr>
          <w:p w14:paraId="1FD795A1"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2.498.223</w:t>
            </w:r>
          </w:p>
        </w:tc>
      </w:tr>
      <w:tr w:rsidR="006443F5" w:rsidRPr="00733FA0" w14:paraId="0339DA04" w14:textId="77777777" w:rsidTr="006443F5">
        <w:trPr>
          <w:trHeight w:val="227"/>
        </w:trPr>
        <w:tc>
          <w:tcPr>
            <w:tcW w:w="530" w:type="pct"/>
            <w:shd w:val="clear" w:color="auto" w:fill="auto"/>
            <w:noWrap/>
            <w:vAlign w:val="center"/>
            <w:hideMark/>
          </w:tcPr>
          <w:p w14:paraId="46EF4DF3" w14:textId="77777777" w:rsidR="006443F5" w:rsidRPr="006443F5" w:rsidRDefault="006443F5" w:rsidP="006443F5">
            <w:pPr>
              <w:ind w:left="0"/>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Pachavita-</w:t>
            </w:r>
            <w:r w:rsidR="00F43BB0">
              <w:rPr>
                <w:rFonts w:ascii="Bookman Old Style" w:hAnsi="Bookman Old Style"/>
                <w:color w:val="000000"/>
                <w:sz w:val="9"/>
                <w:szCs w:val="9"/>
                <w:lang w:val="es-CO" w:eastAsia="es-CO"/>
              </w:rPr>
              <w:t>Boyacá</w:t>
            </w:r>
          </w:p>
        </w:tc>
        <w:tc>
          <w:tcPr>
            <w:tcW w:w="1061" w:type="pct"/>
            <w:shd w:val="clear" w:color="auto" w:fill="auto"/>
            <w:noWrap/>
            <w:vAlign w:val="center"/>
            <w:hideMark/>
          </w:tcPr>
          <w:p w14:paraId="658E3911" w14:textId="77777777" w:rsidR="006443F5" w:rsidRPr="006443F5" w:rsidRDefault="006443F5" w:rsidP="006443F5">
            <w:pPr>
              <w:ind w:left="0"/>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Tubería de Polietileno de 3/4 pulg. en Anden Concreto</w:t>
            </w:r>
          </w:p>
        </w:tc>
        <w:tc>
          <w:tcPr>
            <w:tcW w:w="380" w:type="pct"/>
            <w:shd w:val="clear" w:color="auto" w:fill="auto"/>
            <w:noWrap/>
            <w:vAlign w:val="center"/>
            <w:hideMark/>
          </w:tcPr>
          <w:p w14:paraId="1C30408E" w14:textId="77777777" w:rsidR="006443F5" w:rsidRPr="006443F5" w:rsidRDefault="006443F5" w:rsidP="006443F5">
            <w:pPr>
              <w:ind w:left="0"/>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TPE3/4ACO</w:t>
            </w:r>
          </w:p>
        </w:tc>
        <w:tc>
          <w:tcPr>
            <w:tcW w:w="379" w:type="pct"/>
            <w:shd w:val="clear" w:color="auto" w:fill="auto"/>
            <w:noWrap/>
            <w:vAlign w:val="center"/>
            <w:hideMark/>
          </w:tcPr>
          <w:p w14:paraId="02295956"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52.128.161</w:t>
            </w:r>
          </w:p>
        </w:tc>
        <w:tc>
          <w:tcPr>
            <w:tcW w:w="758" w:type="pct"/>
            <w:shd w:val="clear" w:color="auto" w:fill="auto"/>
            <w:noWrap/>
            <w:vAlign w:val="center"/>
            <w:hideMark/>
          </w:tcPr>
          <w:p w14:paraId="0754F23E" w14:textId="77777777" w:rsidR="006443F5" w:rsidRPr="006443F5" w:rsidRDefault="006443F5" w:rsidP="006443F5">
            <w:pPr>
              <w:ind w:left="0"/>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Activos Inherentes a la Operación</w:t>
            </w:r>
          </w:p>
        </w:tc>
        <w:tc>
          <w:tcPr>
            <w:tcW w:w="380" w:type="pct"/>
            <w:shd w:val="clear" w:color="auto" w:fill="auto"/>
            <w:noWrap/>
            <w:vAlign w:val="center"/>
            <w:hideMark/>
          </w:tcPr>
          <w:p w14:paraId="60DDD844" w14:textId="77777777" w:rsidR="006443F5" w:rsidRPr="006443F5" w:rsidRDefault="006443F5" w:rsidP="006443F5">
            <w:pPr>
              <w:ind w:left="0"/>
              <w:jc w:val="center"/>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Secundaria</w:t>
            </w:r>
          </w:p>
        </w:tc>
        <w:tc>
          <w:tcPr>
            <w:tcW w:w="227" w:type="pct"/>
            <w:shd w:val="clear" w:color="auto" w:fill="auto"/>
            <w:noWrap/>
            <w:vAlign w:val="center"/>
            <w:hideMark/>
          </w:tcPr>
          <w:p w14:paraId="39BE8BD3"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2,20 </w:t>
            </w:r>
          </w:p>
        </w:tc>
        <w:tc>
          <w:tcPr>
            <w:tcW w:w="209" w:type="pct"/>
            <w:shd w:val="clear" w:color="auto" w:fill="auto"/>
            <w:noWrap/>
            <w:vAlign w:val="center"/>
            <w:hideMark/>
          </w:tcPr>
          <w:p w14:paraId="5E06F41E"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   </w:t>
            </w:r>
          </w:p>
        </w:tc>
        <w:tc>
          <w:tcPr>
            <w:tcW w:w="209" w:type="pct"/>
            <w:shd w:val="clear" w:color="auto" w:fill="auto"/>
            <w:noWrap/>
            <w:vAlign w:val="center"/>
            <w:hideMark/>
          </w:tcPr>
          <w:p w14:paraId="4BD01444"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   </w:t>
            </w:r>
          </w:p>
        </w:tc>
        <w:tc>
          <w:tcPr>
            <w:tcW w:w="209" w:type="pct"/>
            <w:shd w:val="clear" w:color="auto" w:fill="auto"/>
            <w:noWrap/>
            <w:vAlign w:val="center"/>
            <w:hideMark/>
          </w:tcPr>
          <w:p w14:paraId="08A647BA"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   </w:t>
            </w:r>
          </w:p>
        </w:tc>
        <w:tc>
          <w:tcPr>
            <w:tcW w:w="209" w:type="pct"/>
            <w:shd w:val="clear" w:color="auto" w:fill="auto"/>
            <w:noWrap/>
            <w:vAlign w:val="center"/>
            <w:hideMark/>
          </w:tcPr>
          <w:p w14:paraId="6E1A67EF"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   </w:t>
            </w:r>
          </w:p>
        </w:tc>
        <w:tc>
          <w:tcPr>
            <w:tcW w:w="450" w:type="pct"/>
            <w:shd w:val="clear" w:color="auto" w:fill="auto"/>
            <w:noWrap/>
            <w:vAlign w:val="center"/>
            <w:hideMark/>
          </w:tcPr>
          <w:p w14:paraId="061232F7"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114.895.681</w:t>
            </w:r>
          </w:p>
        </w:tc>
      </w:tr>
      <w:tr w:rsidR="006443F5" w:rsidRPr="00733FA0" w14:paraId="77DA4879" w14:textId="77777777" w:rsidTr="006443F5">
        <w:trPr>
          <w:trHeight w:val="227"/>
        </w:trPr>
        <w:tc>
          <w:tcPr>
            <w:tcW w:w="530" w:type="pct"/>
            <w:shd w:val="clear" w:color="auto" w:fill="auto"/>
            <w:noWrap/>
            <w:vAlign w:val="center"/>
            <w:hideMark/>
          </w:tcPr>
          <w:p w14:paraId="5D6D8C57" w14:textId="77777777" w:rsidR="006443F5" w:rsidRPr="006443F5" w:rsidRDefault="006443F5" w:rsidP="006443F5">
            <w:pPr>
              <w:ind w:left="0"/>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Pachavita-</w:t>
            </w:r>
            <w:r w:rsidR="00F43BB0">
              <w:rPr>
                <w:rFonts w:ascii="Bookman Old Style" w:hAnsi="Bookman Old Style"/>
                <w:color w:val="000000"/>
                <w:sz w:val="9"/>
                <w:szCs w:val="9"/>
                <w:lang w:val="es-CO" w:eastAsia="es-CO"/>
              </w:rPr>
              <w:t>Boyacá</w:t>
            </w:r>
          </w:p>
        </w:tc>
        <w:tc>
          <w:tcPr>
            <w:tcW w:w="1061" w:type="pct"/>
            <w:shd w:val="clear" w:color="auto" w:fill="auto"/>
            <w:noWrap/>
            <w:vAlign w:val="center"/>
            <w:hideMark/>
          </w:tcPr>
          <w:p w14:paraId="4EADCAFC" w14:textId="77777777" w:rsidR="006443F5" w:rsidRPr="006443F5" w:rsidRDefault="006443F5" w:rsidP="006443F5">
            <w:pPr>
              <w:ind w:left="0"/>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Tubería de Polietileno de 1 pulg. en Anden Concreto</w:t>
            </w:r>
          </w:p>
        </w:tc>
        <w:tc>
          <w:tcPr>
            <w:tcW w:w="380" w:type="pct"/>
            <w:shd w:val="clear" w:color="auto" w:fill="auto"/>
            <w:noWrap/>
            <w:vAlign w:val="center"/>
            <w:hideMark/>
          </w:tcPr>
          <w:p w14:paraId="7C510D2B" w14:textId="77777777" w:rsidR="006443F5" w:rsidRPr="006443F5" w:rsidRDefault="006443F5" w:rsidP="006443F5">
            <w:pPr>
              <w:ind w:left="0"/>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TPE1ACO</w:t>
            </w:r>
          </w:p>
        </w:tc>
        <w:tc>
          <w:tcPr>
            <w:tcW w:w="379" w:type="pct"/>
            <w:shd w:val="clear" w:color="auto" w:fill="auto"/>
            <w:noWrap/>
            <w:vAlign w:val="center"/>
            <w:hideMark/>
          </w:tcPr>
          <w:p w14:paraId="4C7332D7"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54.753.366</w:t>
            </w:r>
          </w:p>
        </w:tc>
        <w:tc>
          <w:tcPr>
            <w:tcW w:w="758" w:type="pct"/>
            <w:shd w:val="clear" w:color="auto" w:fill="auto"/>
            <w:noWrap/>
            <w:vAlign w:val="center"/>
            <w:hideMark/>
          </w:tcPr>
          <w:p w14:paraId="7A7244A2" w14:textId="77777777" w:rsidR="006443F5" w:rsidRPr="006443F5" w:rsidRDefault="006443F5" w:rsidP="006443F5">
            <w:pPr>
              <w:ind w:left="0"/>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Activos Inherentes a la Operación</w:t>
            </w:r>
          </w:p>
        </w:tc>
        <w:tc>
          <w:tcPr>
            <w:tcW w:w="380" w:type="pct"/>
            <w:shd w:val="clear" w:color="auto" w:fill="auto"/>
            <w:noWrap/>
            <w:vAlign w:val="center"/>
            <w:hideMark/>
          </w:tcPr>
          <w:p w14:paraId="0CBFF596" w14:textId="77777777" w:rsidR="006443F5" w:rsidRPr="006443F5" w:rsidRDefault="006443F5" w:rsidP="006443F5">
            <w:pPr>
              <w:ind w:left="0"/>
              <w:jc w:val="center"/>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Secundaria</w:t>
            </w:r>
          </w:p>
        </w:tc>
        <w:tc>
          <w:tcPr>
            <w:tcW w:w="227" w:type="pct"/>
            <w:shd w:val="clear" w:color="auto" w:fill="auto"/>
            <w:noWrap/>
            <w:vAlign w:val="center"/>
            <w:hideMark/>
          </w:tcPr>
          <w:p w14:paraId="3B3D4359"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0,26 </w:t>
            </w:r>
          </w:p>
        </w:tc>
        <w:tc>
          <w:tcPr>
            <w:tcW w:w="209" w:type="pct"/>
            <w:shd w:val="clear" w:color="auto" w:fill="auto"/>
            <w:noWrap/>
            <w:vAlign w:val="center"/>
            <w:hideMark/>
          </w:tcPr>
          <w:p w14:paraId="384D8E97"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   </w:t>
            </w:r>
          </w:p>
        </w:tc>
        <w:tc>
          <w:tcPr>
            <w:tcW w:w="209" w:type="pct"/>
            <w:shd w:val="clear" w:color="auto" w:fill="auto"/>
            <w:noWrap/>
            <w:vAlign w:val="center"/>
            <w:hideMark/>
          </w:tcPr>
          <w:p w14:paraId="126407DB"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   </w:t>
            </w:r>
          </w:p>
        </w:tc>
        <w:tc>
          <w:tcPr>
            <w:tcW w:w="209" w:type="pct"/>
            <w:shd w:val="clear" w:color="auto" w:fill="auto"/>
            <w:noWrap/>
            <w:vAlign w:val="center"/>
            <w:hideMark/>
          </w:tcPr>
          <w:p w14:paraId="228E1D99"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   </w:t>
            </w:r>
          </w:p>
        </w:tc>
        <w:tc>
          <w:tcPr>
            <w:tcW w:w="209" w:type="pct"/>
            <w:shd w:val="clear" w:color="auto" w:fill="auto"/>
            <w:noWrap/>
            <w:vAlign w:val="center"/>
            <w:hideMark/>
          </w:tcPr>
          <w:p w14:paraId="41124389"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   </w:t>
            </w:r>
          </w:p>
        </w:tc>
        <w:tc>
          <w:tcPr>
            <w:tcW w:w="450" w:type="pct"/>
            <w:shd w:val="clear" w:color="auto" w:fill="auto"/>
            <w:noWrap/>
            <w:vAlign w:val="center"/>
            <w:hideMark/>
          </w:tcPr>
          <w:p w14:paraId="74B5A726"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14.152.102</w:t>
            </w:r>
          </w:p>
        </w:tc>
      </w:tr>
      <w:tr w:rsidR="006443F5" w:rsidRPr="00733FA0" w14:paraId="0B740010" w14:textId="77777777" w:rsidTr="006443F5">
        <w:trPr>
          <w:trHeight w:val="227"/>
        </w:trPr>
        <w:tc>
          <w:tcPr>
            <w:tcW w:w="530" w:type="pct"/>
            <w:shd w:val="clear" w:color="auto" w:fill="auto"/>
            <w:noWrap/>
            <w:vAlign w:val="center"/>
            <w:hideMark/>
          </w:tcPr>
          <w:p w14:paraId="0C1B4AEA" w14:textId="77777777" w:rsidR="006443F5" w:rsidRPr="006443F5" w:rsidRDefault="006443F5" w:rsidP="006443F5">
            <w:pPr>
              <w:ind w:left="0"/>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Pachavita-</w:t>
            </w:r>
            <w:r w:rsidR="00F43BB0">
              <w:rPr>
                <w:rFonts w:ascii="Bookman Old Style" w:hAnsi="Bookman Old Style"/>
                <w:color w:val="000000"/>
                <w:sz w:val="9"/>
                <w:szCs w:val="9"/>
                <w:lang w:val="es-CO" w:eastAsia="es-CO"/>
              </w:rPr>
              <w:t>Boyacá</w:t>
            </w:r>
          </w:p>
        </w:tc>
        <w:tc>
          <w:tcPr>
            <w:tcW w:w="1061" w:type="pct"/>
            <w:shd w:val="clear" w:color="auto" w:fill="auto"/>
            <w:noWrap/>
            <w:vAlign w:val="center"/>
            <w:hideMark/>
          </w:tcPr>
          <w:p w14:paraId="0E15975A" w14:textId="77777777" w:rsidR="006443F5" w:rsidRPr="006443F5" w:rsidRDefault="006443F5" w:rsidP="006443F5">
            <w:pPr>
              <w:ind w:left="0"/>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Tubería de Polietileno de 3/4 pulg. en Andén Tableta, Baldosín, Gravilla</w:t>
            </w:r>
          </w:p>
        </w:tc>
        <w:tc>
          <w:tcPr>
            <w:tcW w:w="380" w:type="pct"/>
            <w:shd w:val="clear" w:color="auto" w:fill="auto"/>
            <w:noWrap/>
            <w:vAlign w:val="center"/>
            <w:hideMark/>
          </w:tcPr>
          <w:p w14:paraId="6D5C0ED7" w14:textId="77777777" w:rsidR="006443F5" w:rsidRPr="006443F5" w:rsidRDefault="006443F5" w:rsidP="006443F5">
            <w:pPr>
              <w:ind w:left="0"/>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TPE3/4TA</w:t>
            </w:r>
          </w:p>
        </w:tc>
        <w:tc>
          <w:tcPr>
            <w:tcW w:w="379" w:type="pct"/>
            <w:shd w:val="clear" w:color="auto" w:fill="auto"/>
            <w:noWrap/>
            <w:vAlign w:val="center"/>
            <w:hideMark/>
          </w:tcPr>
          <w:p w14:paraId="7FB24251"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55.141.052</w:t>
            </w:r>
          </w:p>
        </w:tc>
        <w:tc>
          <w:tcPr>
            <w:tcW w:w="758" w:type="pct"/>
            <w:shd w:val="clear" w:color="auto" w:fill="auto"/>
            <w:noWrap/>
            <w:vAlign w:val="center"/>
            <w:hideMark/>
          </w:tcPr>
          <w:p w14:paraId="74A71323" w14:textId="77777777" w:rsidR="006443F5" w:rsidRPr="006443F5" w:rsidRDefault="006443F5" w:rsidP="006443F5">
            <w:pPr>
              <w:ind w:left="0"/>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Activos Inherentes a la Operación</w:t>
            </w:r>
          </w:p>
        </w:tc>
        <w:tc>
          <w:tcPr>
            <w:tcW w:w="380" w:type="pct"/>
            <w:shd w:val="clear" w:color="auto" w:fill="auto"/>
            <w:noWrap/>
            <w:vAlign w:val="center"/>
            <w:hideMark/>
          </w:tcPr>
          <w:p w14:paraId="48960D57" w14:textId="77777777" w:rsidR="006443F5" w:rsidRPr="006443F5" w:rsidRDefault="006443F5" w:rsidP="006443F5">
            <w:pPr>
              <w:ind w:left="0"/>
              <w:jc w:val="center"/>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Secundaria</w:t>
            </w:r>
          </w:p>
        </w:tc>
        <w:tc>
          <w:tcPr>
            <w:tcW w:w="227" w:type="pct"/>
            <w:shd w:val="clear" w:color="auto" w:fill="auto"/>
            <w:noWrap/>
            <w:vAlign w:val="center"/>
            <w:hideMark/>
          </w:tcPr>
          <w:p w14:paraId="3F8AA489"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0,73 </w:t>
            </w:r>
          </w:p>
        </w:tc>
        <w:tc>
          <w:tcPr>
            <w:tcW w:w="209" w:type="pct"/>
            <w:shd w:val="clear" w:color="auto" w:fill="auto"/>
            <w:noWrap/>
            <w:vAlign w:val="center"/>
            <w:hideMark/>
          </w:tcPr>
          <w:p w14:paraId="44D7051E"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   </w:t>
            </w:r>
          </w:p>
        </w:tc>
        <w:tc>
          <w:tcPr>
            <w:tcW w:w="209" w:type="pct"/>
            <w:shd w:val="clear" w:color="auto" w:fill="auto"/>
            <w:noWrap/>
            <w:vAlign w:val="center"/>
            <w:hideMark/>
          </w:tcPr>
          <w:p w14:paraId="07EC3894"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   </w:t>
            </w:r>
          </w:p>
        </w:tc>
        <w:tc>
          <w:tcPr>
            <w:tcW w:w="209" w:type="pct"/>
            <w:shd w:val="clear" w:color="auto" w:fill="auto"/>
            <w:noWrap/>
            <w:vAlign w:val="center"/>
            <w:hideMark/>
          </w:tcPr>
          <w:p w14:paraId="0C432FBB"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   </w:t>
            </w:r>
          </w:p>
        </w:tc>
        <w:tc>
          <w:tcPr>
            <w:tcW w:w="209" w:type="pct"/>
            <w:shd w:val="clear" w:color="auto" w:fill="auto"/>
            <w:noWrap/>
            <w:vAlign w:val="center"/>
            <w:hideMark/>
          </w:tcPr>
          <w:p w14:paraId="088AC1A0"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   </w:t>
            </w:r>
          </w:p>
        </w:tc>
        <w:tc>
          <w:tcPr>
            <w:tcW w:w="450" w:type="pct"/>
            <w:shd w:val="clear" w:color="auto" w:fill="auto"/>
            <w:noWrap/>
            <w:vAlign w:val="center"/>
            <w:hideMark/>
          </w:tcPr>
          <w:p w14:paraId="4E32BC70"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40.308.109</w:t>
            </w:r>
          </w:p>
        </w:tc>
      </w:tr>
      <w:tr w:rsidR="006443F5" w:rsidRPr="00733FA0" w14:paraId="60A6ED93" w14:textId="77777777" w:rsidTr="006443F5">
        <w:trPr>
          <w:trHeight w:val="227"/>
        </w:trPr>
        <w:tc>
          <w:tcPr>
            <w:tcW w:w="530" w:type="pct"/>
            <w:shd w:val="clear" w:color="auto" w:fill="auto"/>
            <w:noWrap/>
            <w:vAlign w:val="center"/>
            <w:hideMark/>
          </w:tcPr>
          <w:p w14:paraId="7C332473" w14:textId="77777777" w:rsidR="006443F5" w:rsidRPr="006443F5" w:rsidRDefault="006443F5" w:rsidP="006443F5">
            <w:pPr>
              <w:ind w:left="0"/>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Pachavita-</w:t>
            </w:r>
            <w:r w:rsidR="00F43BB0">
              <w:rPr>
                <w:rFonts w:ascii="Bookman Old Style" w:hAnsi="Bookman Old Style"/>
                <w:color w:val="000000"/>
                <w:sz w:val="9"/>
                <w:szCs w:val="9"/>
                <w:lang w:val="es-CO" w:eastAsia="es-CO"/>
              </w:rPr>
              <w:t>Boyacá</w:t>
            </w:r>
          </w:p>
        </w:tc>
        <w:tc>
          <w:tcPr>
            <w:tcW w:w="1061" w:type="pct"/>
            <w:shd w:val="clear" w:color="auto" w:fill="auto"/>
            <w:noWrap/>
            <w:vAlign w:val="center"/>
            <w:hideMark/>
          </w:tcPr>
          <w:p w14:paraId="510A4A49" w14:textId="77777777" w:rsidR="006443F5" w:rsidRPr="006443F5" w:rsidRDefault="006443F5" w:rsidP="006443F5">
            <w:pPr>
              <w:ind w:left="0"/>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Tubería de Polietileno de 1 pulg. en Andén Tableta, Baldosín, Gravilla</w:t>
            </w:r>
          </w:p>
        </w:tc>
        <w:tc>
          <w:tcPr>
            <w:tcW w:w="380" w:type="pct"/>
            <w:shd w:val="clear" w:color="auto" w:fill="auto"/>
            <w:noWrap/>
            <w:vAlign w:val="center"/>
            <w:hideMark/>
          </w:tcPr>
          <w:p w14:paraId="12D0ABC3" w14:textId="77777777" w:rsidR="006443F5" w:rsidRPr="006443F5" w:rsidRDefault="006443F5" w:rsidP="006443F5">
            <w:pPr>
              <w:ind w:left="0"/>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TPE1TA</w:t>
            </w:r>
          </w:p>
        </w:tc>
        <w:tc>
          <w:tcPr>
            <w:tcW w:w="379" w:type="pct"/>
            <w:shd w:val="clear" w:color="auto" w:fill="auto"/>
            <w:noWrap/>
            <w:vAlign w:val="center"/>
            <w:hideMark/>
          </w:tcPr>
          <w:p w14:paraId="6A5A1820"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57.756.595</w:t>
            </w:r>
          </w:p>
        </w:tc>
        <w:tc>
          <w:tcPr>
            <w:tcW w:w="758" w:type="pct"/>
            <w:shd w:val="clear" w:color="auto" w:fill="auto"/>
            <w:noWrap/>
            <w:vAlign w:val="center"/>
            <w:hideMark/>
          </w:tcPr>
          <w:p w14:paraId="1D5C7DFC" w14:textId="77777777" w:rsidR="006443F5" w:rsidRPr="006443F5" w:rsidRDefault="006443F5" w:rsidP="006443F5">
            <w:pPr>
              <w:ind w:left="0"/>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Activos Inherentes a la Operación</w:t>
            </w:r>
          </w:p>
        </w:tc>
        <w:tc>
          <w:tcPr>
            <w:tcW w:w="380" w:type="pct"/>
            <w:shd w:val="clear" w:color="auto" w:fill="auto"/>
            <w:noWrap/>
            <w:vAlign w:val="center"/>
            <w:hideMark/>
          </w:tcPr>
          <w:p w14:paraId="0059F7C7" w14:textId="77777777" w:rsidR="006443F5" w:rsidRPr="006443F5" w:rsidRDefault="006443F5" w:rsidP="006443F5">
            <w:pPr>
              <w:ind w:left="0"/>
              <w:jc w:val="center"/>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Secundaria</w:t>
            </w:r>
          </w:p>
        </w:tc>
        <w:tc>
          <w:tcPr>
            <w:tcW w:w="227" w:type="pct"/>
            <w:shd w:val="clear" w:color="auto" w:fill="auto"/>
            <w:noWrap/>
            <w:vAlign w:val="center"/>
            <w:hideMark/>
          </w:tcPr>
          <w:p w14:paraId="16834EDC"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0,05 </w:t>
            </w:r>
          </w:p>
        </w:tc>
        <w:tc>
          <w:tcPr>
            <w:tcW w:w="209" w:type="pct"/>
            <w:shd w:val="clear" w:color="auto" w:fill="auto"/>
            <w:noWrap/>
            <w:vAlign w:val="center"/>
            <w:hideMark/>
          </w:tcPr>
          <w:p w14:paraId="4674FEED"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   </w:t>
            </w:r>
          </w:p>
        </w:tc>
        <w:tc>
          <w:tcPr>
            <w:tcW w:w="209" w:type="pct"/>
            <w:shd w:val="clear" w:color="auto" w:fill="auto"/>
            <w:noWrap/>
            <w:vAlign w:val="center"/>
            <w:hideMark/>
          </w:tcPr>
          <w:p w14:paraId="1164AA5D"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   </w:t>
            </w:r>
          </w:p>
        </w:tc>
        <w:tc>
          <w:tcPr>
            <w:tcW w:w="209" w:type="pct"/>
            <w:shd w:val="clear" w:color="auto" w:fill="auto"/>
            <w:noWrap/>
            <w:vAlign w:val="center"/>
            <w:hideMark/>
          </w:tcPr>
          <w:p w14:paraId="5DE87CC9"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   </w:t>
            </w:r>
          </w:p>
        </w:tc>
        <w:tc>
          <w:tcPr>
            <w:tcW w:w="209" w:type="pct"/>
            <w:shd w:val="clear" w:color="auto" w:fill="auto"/>
            <w:noWrap/>
            <w:vAlign w:val="center"/>
            <w:hideMark/>
          </w:tcPr>
          <w:p w14:paraId="3B082467"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   </w:t>
            </w:r>
          </w:p>
        </w:tc>
        <w:tc>
          <w:tcPr>
            <w:tcW w:w="450" w:type="pct"/>
            <w:shd w:val="clear" w:color="auto" w:fill="auto"/>
            <w:noWrap/>
            <w:vAlign w:val="center"/>
            <w:hideMark/>
          </w:tcPr>
          <w:p w14:paraId="42696726"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2.754.412</w:t>
            </w:r>
          </w:p>
        </w:tc>
      </w:tr>
      <w:tr w:rsidR="006443F5" w:rsidRPr="00733FA0" w14:paraId="166567C8" w14:textId="77777777" w:rsidTr="006443F5">
        <w:trPr>
          <w:trHeight w:val="227"/>
        </w:trPr>
        <w:tc>
          <w:tcPr>
            <w:tcW w:w="530" w:type="pct"/>
            <w:shd w:val="clear" w:color="auto" w:fill="auto"/>
            <w:noWrap/>
            <w:vAlign w:val="center"/>
            <w:hideMark/>
          </w:tcPr>
          <w:p w14:paraId="7EF51942" w14:textId="77777777" w:rsidR="006443F5" w:rsidRPr="006443F5" w:rsidRDefault="006443F5" w:rsidP="006443F5">
            <w:pPr>
              <w:ind w:left="0"/>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Pachavita-</w:t>
            </w:r>
            <w:r w:rsidR="00F43BB0">
              <w:rPr>
                <w:rFonts w:ascii="Bookman Old Style" w:hAnsi="Bookman Old Style"/>
                <w:color w:val="000000"/>
                <w:sz w:val="9"/>
                <w:szCs w:val="9"/>
                <w:lang w:val="es-CO" w:eastAsia="es-CO"/>
              </w:rPr>
              <w:t>Boyacá</w:t>
            </w:r>
          </w:p>
        </w:tc>
        <w:tc>
          <w:tcPr>
            <w:tcW w:w="1061" w:type="pct"/>
            <w:shd w:val="clear" w:color="auto" w:fill="auto"/>
            <w:noWrap/>
            <w:vAlign w:val="center"/>
            <w:hideMark/>
          </w:tcPr>
          <w:p w14:paraId="1BD6F8A8" w14:textId="77777777" w:rsidR="006443F5" w:rsidRPr="006443F5" w:rsidRDefault="006443F5" w:rsidP="006443F5">
            <w:pPr>
              <w:ind w:left="0"/>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Tubería de Polietileno de 3/4 pulg. en Zona Verde</w:t>
            </w:r>
          </w:p>
        </w:tc>
        <w:tc>
          <w:tcPr>
            <w:tcW w:w="380" w:type="pct"/>
            <w:shd w:val="clear" w:color="auto" w:fill="auto"/>
            <w:noWrap/>
            <w:vAlign w:val="center"/>
            <w:hideMark/>
          </w:tcPr>
          <w:p w14:paraId="210E0C4A" w14:textId="77777777" w:rsidR="006443F5" w:rsidRPr="006443F5" w:rsidRDefault="006443F5" w:rsidP="006443F5">
            <w:pPr>
              <w:ind w:left="0"/>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TPE3/4ZV</w:t>
            </w:r>
          </w:p>
        </w:tc>
        <w:tc>
          <w:tcPr>
            <w:tcW w:w="379" w:type="pct"/>
            <w:shd w:val="clear" w:color="auto" w:fill="auto"/>
            <w:noWrap/>
            <w:vAlign w:val="center"/>
            <w:hideMark/>
          </w:tcPr>
          <w:p w14:paraId="32FA42C2"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19.062.143</w:t>
            </w:r>
          </w:p>
        </w:tc>
        <w:tc>
          <w:tcPr>
            <w:tcW w:w="758" w:type="pct"/>
            <w:shd w:val="clear" w:color="auto" w:fill="auto"/>
            <w:noWrap/>
            <w:vAlign w:val="center"/>
            <w:hideMark/>
          </w:tcPr>
          <w:p w14:paraId="45DFD814" w14:textId="77777777" w:rsidR="006443F5" w:rsidRPr="006443F5" w:rsidRDefault="006443F5" w:rsidP="006443F5">
            <w:pPr>
              <w:ind w:left="0"/>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Activos Inherentes a la Operación</w:t>
            </w:r>
          </w:p>
        </w:tc>
        <w:tc>
          <w:tcPr>
            <w:tcW w:w="380" w:type="pct"/>
            <w:shd w:val="clear" w:color="auto" w:fill="auto"/>
            <w:noWrap/>
            <w:vAlign w:val="center"/>
            <w:hideMark/>
          </w:tcPr>
          <w:p w14:paraId="37715BAC" w14:textId="77777777" w:rsidR="006443F5" w:rsidRPr="006443F5" w:rsidRDefault="006443F5" w:rsidP="006443F5">
            <w:pPr>
              <w:ind w:left="0"/>
              <w:jc w:val="center"/>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Secundaria</w:t>
            </w:r>
          </w:p>
        </w:tc>
        <w:tc>
          <w:tcPr>
            <w:tcW w:w="227" w:type="pct"/>
            <w:shd w:val="clear" w:color="auto" w:fill="auto"/>
            <w:noWrap/>
            <w:vAlign w:val="center"/>
            <w:hideMark/>
          </w:tcPr>
          <w:p w14:paraId="12D69840"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2,29 </w:t>
            </w:r>
          </w:p>
        </w:tc>
        <w:tc>
          <w:tcPr>
            <w:tcW w:w="209" w:type="pct"/>
            <w:shd w:val="clear" w:color="auto" w:fill="auto"/>
            <w:noWrap/>
            <w:vAlign w:val="center"/>
            <w:hideMark/>
          </w:tcPr>
          <w:p w14:paraId="4D9B7CA8"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   </w:t>
            </w:r>
          </w:p>
        </w:tc>
        <w:tc>
          <w:tcPr>
            <w:tcW w:w="209" w:type="pct"/>
            <w:shd w:val="clear" w:color="auto" w:fill="auto"/>
            <w:noWrap/>
            <w:vAlign w:val="center"/>
            <w:hideMark/>
          </w:tcPr>
          <w:p w14:paraId="610A15B7"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   </w:t>
            </w:r>
          </w:p>
        </w:tc>
        <w:tc>
          <w:tcPr>
            <w:tcW w:w="209" w:type="pct"/>
            <w:shd w:val="clear" w:color="auto" w:fill="auto"/>
            <w:noWrap/>
            <w:vAlign w:val="center"/>
            <w:hideMark/>
          </w:tcPr>
          <w:p w14:paraId="5AF001C5"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   </w:t>
            </w:r>
          </w:p>
        </w:tc>
        <w:tc>
          <w:tcPr>
            <w:tcW w:w="209" w:type="pct"/>
            <w:shd w:val="clear" w:color="auto" w:fill="auto"/>
            <w:noWrap/>
            <w:vAlign w:val="center"/>
            <w:hideMark/>
          </w:tcPr>
          <w:p w14:paraId="4480B8CF"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   </w:t>
            </w:r>
          </w:p>
        </w:tc>
        <w:tc>
          <w:tcPr>
            <w:tcW w:w="450" w:type="pct"/>
            <w:shd w:val="clear" w:color="auto" w:fill="auto"/>
            <w:noWrap/>
            <w:vAlign w:val="center"/>
            <w:hideMark/>
          </w:tcPr>
          <w:p w14:paraId="193EB9AA"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43.688.525</w:t>
            </w:r>
          </w:p>
        </w:tc>
      </w:tr>
      <w:tr w:rsidR="006443F5" w:rsidRPr="00733FA0" w14:paraId="71AA8F72" w14:textId="77777777" w:rsidTr="006443F5">
        <w:trPr>
          <w:trHeight w:val="227"/>
        </w:trPr>
        <w:tc>
          <w:tcPr>
            <w:tcW w:w="530" w:type="pct"/>
            <w:shd w:val="clear" w:color="auto" w:fill="auto"/>
            <w:noWrap/>
            <w:vAlign w:val="center"/>
            <w:hideMark/>
          </w:tcPr>
          <w:p w14:paraId="4B4B1FE6" w14:textId="77777777" w:rsidR="006443F5" w:rsidRPr="006443F5" w:rsidRDefault="006443F5" w:rsidP="006443F5">
            <w:pPr>
              <w:ind w:left="0"/>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Pachavita-</w:t>
            </w:r>
            <w:r w:rsidR="00F43BB0">
              <w:rPr>
                <w:rFonts w:ascii="Bookman Old Style" w:hAnsi="Bookman Old Style"/>
                <w:color w:val="000000"/>
                <w:sz w:val="9"/>
                <w:szCs w:val="9"/>
                <w:lang w:val="es-CO" w:eastAsia="es-CO"/>
              </w:rPr>
              <w:t>Boyacá</w:t>
            </w:r>
          </w:p>
        </w:tc>
        <w:tc>
          <w:tcPr>
            <w:tcW w:w="1061" w:type="pct"/>
            <w:shd w:val="clear" w:color="auto" w:fill="auto"/>
            <w:noWrap/>
            <w:vAlign w:val="center"/>
            <w:hideMark/>
          </w:tcPr>
          <w:p w14:paraId="1C1395E5" w14:textId="77777777" w:rsidR="006443F5" w:rsidRPr="006443F5" w:rsidRDefault="006443F5" w:rsidP="006443F5">
            <w:pPr>
              <w:ind w:left="0"/>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Tubería de Polietileno de 1 pulg. en Zona Verde</w:t>
            </w:r>
          </w:p>
        </w:tc>
        <w:tc>
          <w:tcPr>
            <w:tcW w:w="380" w:type="pct"/>
            <w:shd w:val="clear" w:color="auto" w:fill="auto"/>
            <w:noWrap/>
            <w:vAlign w:val="center"/>
            <w:hideMark/>
          </w:tcPr>
          <w:p w14:paraId="366A35C7" w14:textId="77777777" w:rsidR="006443F5" w:rsidRPr="006443F5" w:rsidRDefault="006443F5" w:rsidP="006443F5">
            <w:pPr>
              <w:ind w:left="0"/>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TPE1ZV</w:t>
            </w:r>
          </w:p>
        </w:tc>
        <w:tc>
          <w:tcPr>
            <w:tcW w:w="379" w:type="pct"/>
            <w:shd w:val="clear" w:color="auto" w:fill="auto"/>
            <w:noWrap/>
            <w:vAlign w:val="center"/>
            <w:hideMark/>
          </w:tcPr>
          <w:p w14:paraId="239DE6FD"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21.713.974</w:t>
            </w:r>
          </w:p>
        </w:tc>
        <w:tc>
          <w:tcPr>
            <w:tcW w:w="758" w:type="pct"/>
            <w:shd w:val="clear" w:color="auto" w:fill="auto"/>
            <w:noWrap/>
            <w:vAlign w:val="center"/>
            <w:hideMark/>
          </w:tcPr>
          <w:p w14:paraId="7BB34DA0" w14:textId="77777777" w:rsidR="006443F5" w:rsidRPr="006443F5" w:rsidRDefault="006443F5" w:rsidP="006443F5">
            <w:pPr>
              <w:ind w:left="0"/>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Activos Inherentes a la Operación</w:t>
            </w:r>
          </w:p>
        </w:tc>
        <w:tc>
          <w:tcPr>
            <w:tcW w:w="380" w:type="pct"/>
            <w:shd w:val="clear" w:color="auto" w:fill="auto"/>
            <w:noWrap/>
            <w:vAlign w:val="center"/>
            <w:hideMark/>
          </w:tcPr>
          <w:p w14:paraId="28B5EB89" w14:textId="77777777" w:rsidR="006443F5" w:rsidRPr="006443F5" w:rsidRDefault="006443F5" w:rsidP="006443F5">
            <w:pPr>
              <w:ind w:left="0"/>
              <w:jc w:val="center"/>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Secundaria</w:t>
            </w:r>
          </w:p>
        </w:tc>
        <w:tc>
          <w:tcPr>
            <w:tcW w:w="227" w:type="pct"/>
            <w:shd w:val="clear" w:color="auto" w:fill="auto"/>
            <w:noWrap/>
            <w:vAlign w:val="center"/>
            <w:hideMark/>
          </w:tcPr>
          <w:p w14:paraId="6619BCB6"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0,07 </w:t>
            </w:r>
          </w:p>
        </w:tc>
        <w:tc>
          <w:tcPr>
            <w:tcW w:w="209" w:type="pct"/>
            <w:shd w:val="clear" w:color="auto" w:fill="auto"/>
            <w:noWrap/>
            <w:vAlign w:val="center"/>
            <w:hideMark/>
          </w:tcPr>
          <w:p w14:paraId="04697913"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   </w:t>
            </w:r>
          </w:p>
        </w:tc>
        <w:tc>
          <w:tcPr>
            <w:tcW w:w="209" w:type="pct"/>
            <w:shd w:val="clear" w:color="auto" w:fill="auto"/>
            <w:noWrap/>
            <w:vAlign w:val="center"/>
            <w:hideMark/>
          </w:tcPr>
          <w:p w14:paraId="5D56710B"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   </w:t>
            </w:r>
          </w:p>
        </w:tc>
        <w:tc>
          <w:tcPr>
            <w:tcW w:w="209" w:type="pct"/>
            <w:shd w:val="clear" w:color="auto" w:fill="auto"/>
            <w:noWrap/>
            <w:vAlign w:val="center"/>
            <w:hideMark/>
          </w:tcPr>
          <w:p w14:paraId="583B941A"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   </w:t>
            </w:r>
          </w:p>
        </w:tc>
        <w:tc>
          <w:tcPr>
            <w:tcW w:w="209" w:type="pct"/>
            <w:shd w:val="clear" w:color="auto" w:fill="auto"/>
            <w:noWrap/>
            <w:vAlign w:val="center"/>
            <w:hideMark/>
          </w:tcPr>
          <w:p w14:paraId="00AD92E0"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   </w:t>
            </w:r>
          </w:p>
        </w:tc>
        <w:tc>
          <w:tcPr>
            <w:tcW w:w="450" w:type="pct"/>
            <w:shd w:val="clear" w:color="auto" w:fill="auto"/>
            <w:noWrap/>
            <w:vAlign w:val="center"/>
            <w:hideMark/>
          </w:tcPr>
          <w:p w14:paraId="1DE83E4B"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1.455.271</w:t>
            </w:r>
          </w:p>
        </w:tc>
      </w:tr>
      <w:tr w:rsidR="006443F5" w:rsidRPr="00733FA0" w14:paraId="2FF33AEE" w14:textId="77777777" w:rsidTr="006443F5">
        <w:trPr>
          <w:trHeight w:val="227"/>
        </w:trPr>
        <w:tc>
          <w:tcPr>
            <w:tcW w:w="530" w:type="pct"/>
            <w:shd w:val="clear" w:color="auto" w:fill="auto"/>
            <w:noWrap/>
            <w:vAlign w:val="center"/>
            <w:hideMark/>
          </w:tcPr>
          <w:p w14:paraId="374E09B4" w14:textId="77777777" w:rsidR="006443F5" w:rsidRPr="006443F5" w:rsidRDefault="006443F5" w:rsidP="006443F5">
            <w:pPr>
              <w:ind w:left="0"/>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Pachavita-</w:t>
            </w:r>
            <w:r w:rsidR="00F43BB0">
              <w:rPr>
                <w:rFonts w:ascii="Bookman Old Style" w:hAnsi="Bookman Old Style"/>
                <w:color w:val="000000"/>
                <w:sz w:val="9"/>
                <w:szCs w:val="9"/>
                <w:lang w:val="es-CO" w:eastAsia="es-CO"/>
              </w:rPr>
              <w:t>Boyacá</w:t>
            </w:r>
          </w:p>
        </w:tc>
        <w:tc>
          <w:tcPr>
            <w:tcW w:w="1061" w:type="pct"/>
            <w:shd w:val="clear" w:color="auto" w:fill="auto"/>
            <w:noWrap/>
            <w:vAlign w:val="center"/>
            <w:hideMark/>
          </w:tcPr>
          <w:p w14:paraId="47D7153B" w14:textId="77777777" w:rsidR="006443F5" w:rsidRPr="006443F5" w:rsidRDefault="006443F5" w:rsidP="006443F5">
            <w:pPr>
              <w:ind w:left="0"/>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Paso Especial No 4 - </w:t>
            </w:r>
            <w:r w:rsidR="004438A5" w:rsidRPr="006443F5">
              <w:rPr>
                <w:rFonts w:ascii="Bookman Old Style" w:hAnsi="Bookman Old Style"/>
                <w:color w:val="000000"/>
                <w:sz w:val="9"/>
                <w:szCs w:val="9"/>
                <w:lang w:val="es-CO" w:eastAsia="es-CO"/>
              </w:rPr>
              <w:t>Subterráneo</w:t>
            </w:r>
            <w:r w:rsidRPr="006443F5">
              <w:rPr>
                <w:rFonts w:ascii="Bookman Old Style" w:hAnsi="Bookman Old Style"/>
                <w:color w:val="000000"/>
                <w:sz w:val="9"/>
                <w:szCs w:val="9"/>
                <w:lang w:val="es-CO" w:eastAsia="es-CO"/>
              </w:rPr>
              <w:t xml:space="preserve"> 7,6 m - TPE Ø 3/4"</w:t>
            </w:r>
          </w:p>
        </w:tc>
        <w:tc>
          <w:tcPr>
            <w:tcW w:w="380" w:type="pct"/>
            <w:shd w:val="clear" w:color="auto" w:fill="auto"/>
            <w:noWrap/>
            <w:vAlign w:val="center"/>
            <w:hideMark/>
          </w:tcPr>
          <w:p w14:paraId="21566648" w14:textId="77777777" w:rsidR="006443F5" w:rsidRPr="006443F5" w:rsidRDefault="006443F5" w:rsidP="006443F5">
            <w:pPr>
              <w:ind w:left="0"/>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PSB4 - 3/4"</w:t>
            </w:r>
          </w:p>
        </w:tc>
        <w:tc>
          <w:tcPr>
            <w:tcW w:w="379" w:type="pct"/>
            <w:shd w:val="clear" w:color="auto" w:fill="auto"/>
            <w:noWrap/>
            <w:vAlign w:val="center"/>
            <w:hideMark/>
          </w:tcPr>
          <w:p w14:paraId="0A9E9693"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2.093.886</w:t>
            </w:r>
          </w:p>
        </w:tc>
        <w:tc>
          <w:tcPr>
            <w:tcW w:w="758" w:type="pct"/>
            <w:shd w:val="clear" w:color="auto" w:fill="auto"/>
            <w:noWrap/>
            <w:vAlign w:val="center"/>
            <w:hideMark/>
          </w:tcPr>
          <w:p w14:paraId="010344A5" w14:textId="77777777" w:rsidR="006443F5" w:rsidRPr="006443F5" w:rsidRDefault="006443F5" w:rsidP="006443F5">
            <w:pPr>
              <w:ind w:left="0"/>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Activos Especiales</w:t>
            </w:r>
          </w:p>
        </w:tc>
        <w:tc>
          <w:tcPr>
            <w:tcW w:w="380" w:type="pct"/>
            <w:shd w:val="clear" w:color="auto" w:fill="auto"/>
            <w:noWrap/>
            <w:vAlign w:val="center"/>
            <w:hideMark/>
          </w:tcPr>
          <w:p w14:paraId="756D2D1A" w14:textId="77777777" w:rsidR="006443F5" w:rsidRPr="006443F5" w:rsidRDefault="006443F5" w:rsidP="006443F5">
            <w:pPr>
              <w:ind w:left="0"/>
              <w:jc w:val="center"/>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Secundaria</w:t>
            </w:r>
          </w:p>
        </w:tc>
        <w:tc>
          <w:tcPr>
            <w:tcW w:w="227" w:type="pct"/>
            <w:shd w:val="clear" w:color="auto" w:fill="auto"/>
            <w:noWrap/>
            <w:vAlign w:val="center"/>
            <w:hideMark/>
          </w:tcPr>
          <w:p w14:paraId="7868435E"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1,00 </w:t>
            </w:r>
          </w:p>
        </w:tc>
        <w:tc>
          <w:tcPr>
            <w:tcW w:w="209" w:type="pct"/>
            <w:shd w:val="clear" w:color="auto" w:fill="auto"/>
            <w:noWrap/>
            <w:vAlign w:val="center"/>
            <w:hideMark/>
          </w:tcPr>
          <w:p w14:paraId="52ED5B5E"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   </w:t>
            </w:r>
          </w:p>
        </w:tc>
        <w:tc>
          <w:tcPr>
            <w:tcW w:w="209" w:type="pct"/>
            <w:shd w:val="clear" w:color="auto" w:fill="auto"/>
            <w:noWrap/>
            <w:vAlign w:val="center"/>
            <w:hideMark/>
          </w:tcPr>
          <w:p w14:paraId="76D7067A"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   </w:t>
            </w:r>
          </w:p>
        </w:tc>
        <w:tc>
          <w:tcPr>
            <w:tcW w:w="209" w:type="pct"/>
            <w:shd w:val="clear" w:color="auto" w:fill="auto"/>
            <w:noWrap/>
            <w:vAlign w:val="center"/>
            <w:hideMark/>
          </w:tcPr>
          <w:p w14:paraId="322074A7"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   </w:t>
            </w:r>
          </w:p>
        </w:tc>
        <w:tc>
          <w:tcPr>
            <w:tcW w:w="209" w:type="pct"/>
            <w:shd w:val="clear" w:color="auto" w:fill="auto"/>
            <w:noWrap/>
            <w:vAlign w:val="center"/>
            <w:hideMark/>
          </w:tcPr>
          <w:p w14:paraId="2227E7BD"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   </w:t>
            </w:r>
          </w:p>
        </w:tc>
        <w:tc>
          <w:tcPr>
            <w:tcW w:w="450" w:type="pct"/>
            <w:shd w:val="clear" w:color="auto" w:fill="auto"/>
            <w:noWrap/>
            <w:vAlign w:val="center"/>
            <w:hideMark/>
          </w:tcPr>
          <w:p w14:paraId="6FF1F28F"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2.093.886</w:t>
            </w:r>
          </w:p>
        </w:tc>
      </w:tr>
      <w:tr w:rsidR="006443F5" w:rsidRPr="00733FA0" w14:paraId="3E523BE6" w14:textId="77777777" w:rsidTr="006443F5">
        <w:trPr>
          <w:trHeight w:val="227"/>
        </w:trPr>
        <w:tc>
          <w:tcPr>
            <w:tcW w:w="530" w:type="pct"/>
            <w:tcBorders>
              <w:bottom w:val="single" w:sz="4" w:space="0" w:color="auto"/>
            </w:tcBorders>
            <w:shd w:val="clear" w:color="auto" w:fill="auto"/>
            <w:noWrap/>
            <w:vAlign w:val="center"/>
            <w:hideMark/>
          </w:tcPr>
          <w:p w14:paraId="2128945B" w14:textId="77777777" w:rsidR="006443F5" w:rsidRPr="006443F5" w:rsidRDefault="006443F5" w:rsidP="006443F5">
            <w:pPr>
              <w:ind w:left="0"/>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Pachavita-</w:t>
            </w:r>
            <w:r w:rsidR="00F43BB0">
              <w:rPr>
                <w:rFonts w:ascii="Bookman Old Style" w:hAnsi="Bookman Old Style"/>
                <w:color w:val="000000"/>
                <w:sz w:val="9"/>
                <w:szCs w:val="9"/>
                <w:lang w:val="es-CO" w:eastAsia="es-CO"/>
              </w:rPr>
              <w:t>Boyacá</w:t>
            </w:r>
          </w:p>
        </w:tc>
        <w:tc>
          <w:tcPr>
            <w:tcW w:w="1061" w:type="pct"/>
            <w:tcBorders>
              <w:bottom w:val="single" w:sz="4" w:space="0" w:color="auto"/>
            </w:tcBorders>
            <w:shd w:val="clear" w:color="auto" w:fill="auto"/>
            <w:noWrap/>
            <w:vAlign w:val="center"/>
            <w:hideMark/>
          </w:tcPr>
          <w:p w14:paraId="2CD01D02" w14:textId="77777777" w:rsidR="006443F5" w:rsidRPr="006443F5" w:rsidRDefault="006443F5" w:rsidP="006443F5">
            <w:pPr>
              <w:ind w:left="0"/>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Paso Especial No 2 - </w:t>
            </w:r>
            <w:r w:rsidR="004438A5" w:rsidRPr="006443F5">
              <w:rPr>
                <w:rFonts w:ascii="Bookman Old Style" w:hAnsi="Bookman Old Style"/>
                <w:color w:val="000000"/>
                <w:sz w:val="9"/>
                <w:szCs w:val="9"/>
                <w:lang w:val="es-CO" w:eastAsia="es-CO"/>
              </w:rPr>
              <w:t>Subterráneo</w:t>
            </w:r>
            <w:r w:rsidRPr="006443F5">
              <w:rPr>
                <w:rFonts w:ascii="Bookman Old Style" w:hAnsi="Bookman Old Style"/>
                <w:color w:val="000000"/>
                <w:sz w:val="9"/>
                <w:szCs w:val="9"/>
                <w:lang w:val="es-CO" w:eastAsia="es-CO"/>
              </w:rPr>
              <w:t xml:space="preserve"> 1,6 m - TPE Ø 3/4"</w:t>
            </w:r>
          </w:p>
        </w:tc>
        <w:tc>
          <w:tcPr>
            <w:tcW w:w="380" w:type="pct"/>
            <w:tcBorders>
              <w:bottom w:val="single" w:sz="4" w:space="0" w:color="auto"/>
            </w:tcBorders>
            <w:shd w:val="clear" w:color="auto" w:fill="auto"/>
            <w:noWrap/>
            <w:vAlign w:val="center"/>
            <w:hideMark/>
          </w:tcPr>
          <w:p w14:paraId="46F5A72C" w14:textId="77777777" w:rsidR="006443F5" w:rsidRPr="006443F5" w:rsidRDefault="006443F5" w:rsidP="006443F5">
            <w:pPr>
              <w:ind w:left="0"/>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PSB2 - 3/4"</w:t>
            </w:r>
          </w:p>
        </w:tc>
        <w:tc>
          <w:tcPr>
            <w:tcW w:w="379" w:type="pct"/>
            <w:tcBorders>
              <w:bottom w:val="single" w:sz="4" w:space="0" w:color="auto"/>
            </w:tcBorders>
            <w:shd w:val="clear" w:color="auto" w:fill="auto"/>
            <w:noWrap/>
            <w:vAlign w:val="center"/>
            <w:hideMark/>
          </w:tcPr>
          <w:p w14:paraId="591B2DD5"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642.486</w:t>
            </w:r>
          </w:p>
        </w:tc>
        <w:tc>
          <w:tcPr>
            <w:tcW w:w="758" w:type="pct"/>
            <w:tcBorders>
              <w:bottom w:val="single" w:sz="4" w:space="0" w:color="auto"/>
            </w:tcBorders>
            <w:shd w:val="clear" w:color="auto" w:fill="auto"/>
            <w:noWrap/>
            <w:vAlign w:val="center"/>
            <w:hideMark/>
          </w:tcPr>
          <w:p w14:paraId="02BA1EF9" w14:textId="77777777" w:rsidR="006443F5" w:rsidRPr="006443F5" w:rsidRDefault="006443F5" w:rsidP="006443F5">
            <w:pPr>
              <w:ind w:left="0"/>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Activos Especiales</w:t>
            </w:r>
          </w:p>
        </w:tc>
        <w:tc>
          <w:tcPr>
            <w:tcW w:w="380" w:type="pct"/>
            <w:tcBorders>
              <w:bottom w:val="single" w:sz="4" w:space="0" w:color="auto"/>
            </w:tcBorders>
            <w:shd w:val="clear" w:color="auto" w:fill="auto"/>
            <w:noWrap/>
            <w:vAlign w:val="center"/>
            <w:hideMark/>
          </w:tcPr>
          <w:p w14:paraId="3942DAB9" w14:textId="77777777" w:rsidR="006443F5" w:rsidRPr="006443F5" w:rsidRDefault="006443F5" w:rsidP="006443F5">
            <w:pPr>
              <w:ind w:left="0"/>
              <w:jc w:val="center"/>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Secundaria</w:t>
            </w:r>
          </w:p>
        </w:tc>
        <w:tc>
          <w:tcPr>
            <w:tcW w:w="227" w:type="pct"/>
            <w:tcBorders>
              <w:bottom w:val="single" w:sz="4" w:space="0" w:color="auto"/>
            </w:tcBorders>
            <w:shd w:val="clear" w:color="auto" w:fill="auto"/>
            <w:noWrap/>
            <w:vAlign w:val="center"/>
            <w:hideMark/>
          </w:tcPr>
          <w:p w14:paraId="54CDC1C0"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1,00 </w:t>
            </w:r>
          </w:p>
        </w:tc>
        <w:tc>
          <w:tcPr>
            <w:tcW w:w="209" w:type="pct"/>
            <w:tcBorders>
              <w:bottom w:val="single" w:sz="4" w:space="0" w:color="auto"/>
            </w:tcBorders>
            <w:shd w:val="clear" w:color="auto" w:fill="auto"/>
            <w:noWrap/>
            <w:vAlign w:val="center"/>
            <w:hideMark/>
          </w:tcPr>
          <w:p w14:paraId="748ECBB9"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   </w:t>
            </w:r>
          </w:p>
        </w:tc>
        <w:tc>
          <w:tcPr>
            <w:tcW w:w="209" w:type="pct"/>
            <w:tcBorders>
              <w:bottom w:val="single" w:sz="4" w:space="0" w:color="auto"/>
            </w:tcBorders>
            <w:shd w:val="clear" w:color="auto" w:fill="auto"/>
            <w:noWrap/>
            <w:vAlign w:val="center"/>
            <w:hideMark/>
          </w:tcPr>
          <w:p w14:paraId="252A6468"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   </w:t>
            </w:r>
          </w:p>
        </w:tc>
        <w:tc>
          <w:tcPr>
            <w:tcW w:w="209" w:type="pct"/>
            <w:tcBorders>
              <w:bottom w:val="single" w:sz="4" w:space="0" w:color="auto"/>
            </w:tcBorders>
            <w:shd w:val="clear" w:color="auto" w:fill="auto"/>
            <w:noWrap/>
            <w:vAlign w:val="center"/>
            <w:hideMark/>
          </w:tcPr>
          <w:p w14:paraId="665AA858"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   </w:t>
            </w:r>
          </w:p>
        </w:tc>
        <w:tc>
          <w:tcPr>
            <w:tcW w:w="209" w:type="pct"/>
            <w:tcBorders>
              <w:bottom w:val="single" w:sz="4" w:space="0" w:color="auto"/>
            </w:tcBorders>
            <w:shd w:val="clear" w:color="auto" w:fill="auto"/>
            <w:noWrap/>
            <w:vAlign w:val="center"/>
            <w:hideMark/>
          </w:tcPr>
          <w:p w14:paraId="3EF92B82"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   </w:t>
            </w:r>
          </w:p>
        </w:tc>
        <w:tc>
          <w:tcPr>
            <w:tcW w:w="450" w:type="pct"/>
            <w:tcBorders>
              <w:bottom w:val="single" w:sz="4" w:space="0" w:color="auto"/>
            </w:tcBorders>
            <w:shd w:val="clear" w:color="auto" w:fill="auto"/>
            <w:noWrap/>
            <w:vAlign w:val="center"/>
            <w:hideMark/>
          </w:tcPr>
          <w:p w14:paraId="7806F782"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642.486</w:t>
            </w:r>
          </w:p>
        </w:tc>
      </w:tr>
      <w:tr w:rsidR="006443F5" w:rsidRPr="00733FA0" w14:paraId="033CD2DE" w14:textId="77777777" w:rsidTr="006443F5">
        <w:trPr>
          <w:trHeight w:val="227"/>
        </w:trPr>
        <w:tc>
          <w:tcPr>
            <w:tcW w:w="530" w:type="pct"/>
            <w:shd w:val="clear" w:color="auto" w:fill="auto"/>
            <w:noWrap/>
            <w:vAlign w:val="center"/>
            <w:hideMark/>
          </w:tcPr>
          <w:p w14:paraId="73D0C230" w14:textId="77777777" w:rsidR="006443F5" w:rsidRPr="006443F5" w:rsidRDefault="006443F5" w:rsidP="006443F5">
            <w:pPr>
              <w:ind w:left="0"/>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Pachavita-</w:t>
            </w:r>
            <w:r w:rsidR="00F43BB0">
              <w:rPr>
                <w:rFonts w:ascii="Bookman Old Style" w:hAnsi="Bookman Old Style"/>
                <w:color w:val="000000"/>
                <w:sz w:val="9"/>
                <w:szCs w:val="9"/>
                <w:lang w:val="es-CO" w:eastAsia="es-CO"/>
              </w:rPr>
              <w:t>Boyacá</w:t>
            </w:r>
          </w:p>
        </w:tc>
        <w:tc>
          <w:tcPr>
            <w:tcW w:w="1061" w:type="pct"/>
            <w:shd w:val="clear" w:color="auto" w:fill="auto"/>
            <w:noWrap/>
            <w:vAlign w:val="center"/>
            <w:hideMark/>
          </w:tcPr>
          <w:p w14:paraId="2AB6B143" w14:textId="77777777" w:rsidR="006443F5" w:rsidRPr="006443F5" w:rsidRDefault="006443F5" w:rsidP="006443F5">
            <w:pPr>
              <w:ind w:left="0"/>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Paso Especial No 3 - </w:t>
            </w:r>
            <w:r w:rsidR="004438A5" w:rsidRPr="006443F5">
              <w:rPr>
                <w:rFonts w:ascii="Bookman Old Style" w:hAnsi="Bookman Old Style"/>
                <w:color w:val="000000"/>
                <w:sz w:val="9"/>
                <w:szCs w:val="9"/>
                <w:lang w:val="es-CO" w:eastAsia="es-CO"/>
              </w:rPr>
              <w:t>Subterráneo</w:t>
            </w:r>
            <w:r w:rsidRPr="006443F5">
              <w:rPr>
                <w:rFonts w:ascii="Bookman Old Style" w:hAnsi="Bookman Old Style"/>
                <w:color w:val="000000"/>
                <w:sz w:val="9"/>
                <w:szCs w:val="9"/>
                <w:lang w:val="es-CO" w:eastAsia="es-CO"/>
              </w:rPr>
              <w:t xml:space="preserve"> 2,4 m - TPE Ø 1 Y 3/4"</w:t>
            </w:r>
          </w:p>
        </w:tc>
        <w:tc>
          <w:tcPr>
            <w:tcW w:w="380" w:type="pct"/>
            <w:shd w:val="clear" w:color="auto" w:fill="auto"/>
            <w:noWrap/>
            <w:vAlign w:val="center"/>
            <w:hideMark/>
          </w:tcPr>
          <w:p w14:paraId="3DBB1AB3" w14:textId="77777777" w:rsidR="006443F5" w:rsidRPr="006443F5" w:rsidRDefault="006443F5" w:rsidP="006443F5">
            <w:pPr>
              <w:ind w:left="0"/>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PSB3 - 3/4"</w:t>
            </w:r>
          </w:p>
        </w:tc>
        <w:tc>
          <w:tcPr>
            <w:tcW w:w="379" w:type="pct"/>
            <w:shd w:val="clear" w:color="auto" w:fill="auto"/>
            <w:noWrap/>
            <w:vAlign w:val="center"/>
            <w:hideMark/>
          </w:tcPr>
          <w:p w14:paraId="4DFC2A2E"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954.026</w:t>
            </w:r>
          </w:p>
        </w:tc>
        <w:tc>
          <w:tcPr>
            <w:tcW w:w="758" w:type="pct"/>
            <w:shd w:val="clear" w:color="auto" w:fill="auto"/>
            <w:noWrap/>
            <w:vAlign w:val="center"/>
            <w:hideMark/>
          </w:tcPr>
          <w:p w14:paraId="5DEB08CA" w14:textId="77777777" w:rsidR="006443F5" w:rsidRPr="006443F5" w:rsidRDefault="006443F5" w:rsidP="006443F5">
            <w:pPr>
              <w:ind w:left="0"/>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Activos Especiales</w:t>
            </w:r>
          </w:p>
        </w:tc>
        <w:tc>
          <w:tcPr>
            <w:tcW w:w="380" w:type="pct"/>
            <w:shd w:val="clear" w:color="auto" w:fill="auto"/>
            <w:noWrap/>
            <w:vAlign w:val="center"/>
            <w:hideMark/>
          </w:tcPr>
          <w:p w14:paraId="1CBD24AC" w14:textId="77777777" w:rsidR="006443F5" w:rsidRPr="006443F5" w:rsidRDefault="006443F5" w:rsidP="006443F5">
            <w:pPr>
              <w:ind w:left="0"/>
              <w:jc w:val="center"/>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Secundaria</w:t>
            </w:r>
          </w:p>
        </w:tc>
        <w:tc>
          <w:tcPr>
            <w:tcW w:w="227" w:type="pct"/>
            <w:shd w:val="clear" w:color="auto" w:fill="auto"/>
            <w:noWrap/>
            <w:vAlign w:val="center"/>
            <w:hideMark/>
          </w:tcPr>
          <w:p w14:paraId="1F34948E"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1,00 </w:t>
            </w:r>
          </w:p>
        </w:tc>
        <w:tc>
          <w:tcPr>
            <w:tcW w:w="209" w:type="pct"/>
            <w:shd w:val="clear" w:color="auto" w:fill="auto"/>
            <w:noWrap/>
            <w:vAlign w:val="center"/>
            <w:hideMark/>
          </w:tcPr>
          <w:p w14:paraId="3F33DCA9"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   </w:t>
            </w:r>
          </w:p>
        </w:tc>
        <w:tc>
          <w:tcPr>
            <w:tcW w:w="209" w:type="pct"/>
            <w:shd w:val="clear" w:color="auto" w:fill="auto"/>
            <w:noWrap/>
            <w:vAlign w:val="center"/>
            <w:hideMark/>
          </w:tcPr>
          <w:p w14:paraId="43A50767"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   </w:t>
            </w:r>
          </w:p>
        </w:tc>
        <w:tc>
          <w:tcPr>
            <w:tcW w:w="209" w:type="pct"/>
            <w:shd w:val="clear" w:color="auto" w:fill="auto"/>
            <w:noWrap/>
            <w:vAlign w:val="center"/>
            <w:hideMark/>
          </w:tcPr>
          <w:p w14:paraId="2D19C340"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   </w:t>
            </w:r>
          </w:p>
        </w:tc>
        <w:tc>
          <w:tcPr>
            <w:tcW w:w="209" w:type="pct"/>
            <w:shd w:val="clear" w:color="auto" w:fill="auto"/>
            <w:noWrap/>
            <w:vAlign w:val="center"/>
            <w:hideMark/>
          </w:tcPr>
          <w:p w14:paraId="50643701"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   </w:t>
            </w:r>
          </w:p>
        </w:tc>
        <w:tc>
          <w:tcPr>
            <w:tcW w:w="450" w:type="pct"/>
            <w:shd w:val="clear" w:color="auto" w:fill="auto"/>
            <w:noWrap/>
            <w:vAlign w:val="center"/>
            <w:hideMark/>
          </w:tcPr>
          <w:p w14:paraId="2F9F0984"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954.026</w:t>
            </w:r>
          </w:p>
        </w:tc>
      </w:tr>
      <w:tr w:rsidR="006443F5" w:rsidRPr="00733FA0" w14:paraId="1BEF3B98" w14:textId="77777777" w:rsidTr="006443F5">
        <w:trPr>
          <w:trHeight w:val="227"/>
        </w:trPr>
        <w:tc>
          <w:tcPr>
            <w:tcW w:w="530" w:type="pct"/>
            <w:tcBorders>
              <w:bottom w:val="single" w:sz="4" w:space="0" w:color="auto"/>
            </w:tcBorders>
            <w:shd w:val="clear" w:color="auto" w:fill="auto"/>
            <w:noWrap/>
            <w:vAlign w:val="center"/>
            <w:hideMark/>
          </w:tcPr>
          <w:p w14:paraId="4F722DD1" w14:textId="77777777" w:rsidR="006443F5" w:rsidRPr="006443F5" w:rsidRDefault="006443F5" w:rsidP="006443F5">
            <w:pPr>
              <w:ind w:left="0"/>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Pachavita-</w:t>
            </w:r>
            <w:r w:rsidR="00F43BB0">
              <w:rPr>
                <w:rFonts w:ascii="Bookman Old Style" w:hAnsi="Bookman Old Style"/>
                <w:color w:val="000000"/>
                <w:sz w:val="9"/>
                <w:szCs w:val="9"/>
                <w:lang w:val="es-CO" w:eastAsia="es-CO"/>
              </w:rPr>
              <w:t>Boyacá</w:t>
            </w:r>
          </w:p>
        </w:tc>
        <w:tc>
          <w:tcPr>
            <w:tcW w:w="1061" w:type="pct"/>
            <w:tcBorders>
              <w:bottom w:val="single" w:sz="4" w:space="0" w:color="auto"/>
            </w:tcBorders>
            <w:shd w:val="clear" w:color="auto" w:fill="auto"/>
            <w:noWrap/>
            <w:vAlign w:val="center"/>
            <w:hideMark/>
          </w:tcPr>
          <w:p w14:paraId="6A549A58" w14:textId="77777777" w:rsidR="006443F5" w:rsidRPr="006443F5" w:rsidRDefault="006443F5" w:rsidP="006443F5">
            <w:pPr>
              <w:ind w:left="0"/>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Mini Estación De Entrega Pachavita</w:t>
            </w:r>
          </w:p>
        </w:tc>
        <w:tc>
          <w:tcPr>
            <w:tcW w:w="380" w:type="pct"/>
            <w:tcBorders>
              <w:bottom w:val="single" w:sz="4" w:space="0" w:color="auto"/>
            </w:tcBorders>
            <w:shd w:val="clear" w:color="auto" w:fill="auto"/>
            <w:noWrap/>
            <w:vAlign w:val="center"/>
            <w:hideMark/>
          </w:tcPr>
          <w:p w14:paraId="4AB216A2" w14:textId="77777777" w:rsidR="006443F5" w:rsidRPr="006443F5" w:rsidRDefault="006443F5" w:rsidP="006443F5">
            <w:pPr>
              <w:ind w:left="0"/>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ERYC-ST</w:t>
            </w:r>
          </w:p>
        </w:tc>
        <w:tc>
          <w:tcPr>
            <w:tcW w:w="379" w:type="pct"/>
            <w:tcBorders>
              <w:bottom w:val="single" w:sz="4" w:space="0" w:color="auto"/>
            </w:tcBorders>
            <w:shd w:val="clear" w:color="auto" w:fill="auto"/>
            <w:noWrap/>
            <w:vAlign w:val="center"/>
            <w:hideMark/>
          </w:tcPr>
          <w:p w14:paraId="2D1B1793"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65.738.783</w:t>
            </w:r>
          </w:p>
        </w:tc>
        <w:tc>
          <w:tcPr>
            <w:tcW w:w="758" w:type="pct"/>
            <w:tcBorders>
              <w:bottom w:val="single" w:sz="4" w:space="0" w:color="auto"/>
            </w:tcBorders>
            <w:shd w:val="clear" w:color="auto" w:fill="auto"/>
            <w:noWrap/>
            <w:vAlign w:val="center"/>
            <w:hideMark/>
          </w:tcPr>
          <w:p w14:paraId="03642A43" w14:textId="77777777" w:rsidR="006443F5" w:rsidRPr="006443F5" w:rsidRDefault="006443F5" w:rsidP="006443F5">
            <w:pPr>
              <w:ind w:left="0"/>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Activos Especiales</w:t>
            </w:r>
          </w:p>
        </w:tc>
        <w:tc>
          <w:tcPr>
            <w:tcW w:w="380" w:type="pct"/>
            <w:tcBorders>
              <w:bottom w:val="single" w:sz="4" w:space="0" w:color="auto"/>
            </w:tcBorders>
            <w:shd w:val="clear" w:color="auto" w:fill="auto"/>
            <w:noWrap/>
            <w:vAlign w:val="center"/>
            <w:hideMark/>
          </w:tcPr>
          <w:p w14:paraId="34B6073C" w14:textId="77777777" w:rsidR="006443F5" w:rsidRPr="006443F5" w:rsidRDefault="006443F5" w:rsidP="006443F5">
            <w:pPr>
              <w:ind w:left="0"/>
              <w:jc w:val="center"/>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Primaria</w:t>
            </w:r>
          </w:p>
        </w:tc>
        <w:tc>
          <w:tcPr>
            <w:tcW w:w="227" w:type="pct"/>
            <w:tcBorders>
              <w:bottom w:val="single" w:sz="4" w:space="0" w:color="auto"/>
            </w:tcBorders>
            <w:shd w:val="clear" w:color="auto" w:fill="auto"/>
            <w:noWrap/>
            <w:vAlign w:val="center"/>
            <w:hideMark/>
          </w:tcPr>
          <w:p w14:paraId="464059CB"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1,00 </w:t>
            </w:r>
          </w:p>
        </w:tc>
        <w:tc>
          <w:tcPr>
            <w:tcW w:w="209" w:type="pct"/>
            <w:tcBorders>
              <w:bottom w:val="single" w:sz="4" w:space="0" w:color="auto"/>
            </w:tcBorders>
            <w:shd w:val="clear" w:color="auto" w:fill="auto"/>
            <w:noWrap/>
            <w:vAlign w:val="center"/>
            <w:hideMark/>
          </w:tcPr>
          <w:p w14:paraId="2DC1A826"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   </w:t>
            </w:r>
          </w:p>
        </w:tc>
        <w:tc>
          <w:tcPr>
            <w:tcW w:w="209" w:type="pct"/>
            <w:tcBorders>
              <w:bottom w:val="single" w:sz="4" w:space="0" w:color="auto"/>
            </w:tcBorders>
            <w:shd w:val="clear" w:color="auto" w:fill="auto"/>
            <w:noWrap/>
            <w:vAlign w:val="center"/>
            <w:hideMark/>
          </w:tcPr>
          <w:p w14:paraId="795C86C1"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   </w:t>
            </w:r>
          </w:p>
        </w:tc>
        <w:tc>
          <w:tcPr>
            <w:tcW w:w="209" w:type="pct"/>
            <w:tcBorders>
              <w:bottom w:val="single" w:sz="4" w:space="0" w:color="auto"/>
            </w:tcBorders>
            <w:shd w:val="clear" w:color="auto" w:fill="auto"/>
            <w:noWrap/>
            <w:vAlign w:val="center"/>
            <w:hideMark/>
          </w:tcPr>
          <w:p w14:paraId="6DAA88DB"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   </w:t>
            </w:r>
          </w:p>
        </w:tc>
        <w:tc>
          <w:tcPr>
            <w:tcW w:w="209" w:type="pct"/>
            <w:tcBorders>
              <w:bottom w:val="single" w:sz="4" w:space="0" w:color="auto"/>
            </w:tcBorders>
            <w:shd w:val="clear" w:color="auto" w:fill="auto"/>
            <w:noWrap/>
            <w:vAlign w:val="center"/>
            <w:hideMark/>
          </w:tcPr>
          <w:p w14:paraId="42512561"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 xml:space="preserve">                                 -   </w:t>
            </w:r>
          </w:p>
        </w:tc>
        <w:tc>
          <w:tcPr>
            <w:tcW w:w="450" w:type="pct"/>
            <w:tcBorders>
              <w:bottom w:val="single" w:sz="4" w:space="0" w:color="auto"/>
            </w:tcBorders>
            <w:shd w:val="clear" w:color="auto" w:fill="auto"/>
            <w:noWrap/>
            <w:vAlign w:val="center"/>
            <w:hideMark/>
          </w:tcPr>
          <w:p w14:paraId="3E13E2C4" w14:textId="77777777" w:rsidR="006443F5" w:rsidRPr="006443F5" w:rsidRDefault="006443F5" w:rsidP="006443F5">
            <w:pPr>
              <w:ind w:left="0"/>
              <w:jc w:val="right"/>
              <w:rPr>
                <w:rFonts w:ascii="Bookman Old Style" w:hAnsi="Bookman Old Style"/>
                <w:color w:val="000000"/>
                <w:sz w:val="9"/>
                <w:szCs w:val="9"/>
                <w:lang w:val="es-CO" w:eastAsia="es-CO"/>
              </w:rPr>
            </w:pPr>
            <w:r w:rsidRPr="006443F5">
              <w:rPr>
                <w:rFonts w:ascii="Bookman Old Style" w:hAnsi="Bookman Old Style"/>
                <w:color w:val="000000"/>
                <w:sz w:val="9"/>
                <w:szCs w:val="9"/>
                <w:lang w:val="es-CO" w:eastAsia="es-CO"/>
              </w:rPr>
              <w:t>65.738.783</w:t>
            </w:r>
          </w:p>
        </w:tc>
      </w:tr>
      <w:tr w:rsidR="006443F5" w:rsidRPr="00733FA0" w14:paraId="3266AC90" w14:textId="77777777" w:rsidTr="006443F5">
        <w:trPr>
          <w:trHeight w:val="227"/>
        </w:trPr>
        <w:tc>
          <w:tcPr>
            <w:tcW w:w="530" w:type="pct"/>
            <w:tcBorders>
              <w:top w:val="single" w:sz="4" w:space="0" w:color="auto"/>
              <w:left w:val="nil"/>
              <w:bottom w:val="nil"/>
              <w:right w:val="nil"/>
            </w:tcBorders>
            <w:shd w:val="clear" w:color="auto" w:fill="auto"/>
            <w:noWrap/>
            <w:vAlign w:val="bottom"/>
          </w:tcPr>
          <w:p w14:paraId="43CDE726" w14:textId="77777777" w:rsidR="006443F5" w:rsidRPr="006443F5" w:rsidRDefault="006443F5" w:rsidP="006443F5">
            <w:pPr>
              <w:ind w:left="0"/>
              <w:rPr>
                <w:rFonts w:ascii="Bookman Old Style" w:hAnsi="Bookman Old Style"/>
                <w:color w:val="000000"/>
                <w:sz w:val="9"/>
                <w:szCs w:val="9"/>
                <w:lang w:val="es-CO" w:eastAsia="es-CO"/>
              </w:rPr>
            </w:pPr>
          </w:p>
        </w:tc>
        <w:tc>
          <w:tcPr>
            <w:tcW w:w="1061" w:type="pct"/>
            <w:tcBorders>
              <w:top w:val="single" w:sz="4" w:space="0" w:color="auto"/>
              <w:left w:val="nil"/>
              <w:bottom w:val="nil"/>
              <w:right w:val="nil"/>
            </w:tcBorders>
            <w:shd w:val="clear" w:color="auto" w:fill="auto"/>
            <w:noWrap/>
            <w:vAlign w:val="bottom"/>
          </w:tcPr>
          <w:p w14:paraId="4D2967BC" w14:textId="77777777" w:rsidR="006443F5" w:rsidRPr="006443F5" w:rsidRDefault="006443F5" w:rsidP="006443F5">
            <w:pPr>
              <w:ind w:left="0"/>
              <w:rPr>
                <w:rFonts w:ascii="Bookman Old Style" w:hAnsi="Bookman Old Style"/>
                <w:color w:val="000000"/>
                <w:sz w:val="9"/>
                <w:szCs w:val="9"/>
                <w:lang w:val="es-CO" w:eastAsia="es-CO"/>
              </w:rPr>
            </w:pPr>
          </w:p>
        </w:tc>
        <w:tc>
          <w:tcPr>
            <w:tcW w:w="380" w:type="pct"/>
            <w:tcBorders>
              <w:top w:val="single" w:sz="4" w:space="0" w:color="auto"/>
              <w:left w:val="nil"/>
              <w:bottom w:val="nil"/>
              <w:right w:val="nil"/>
            </w:tcBorders>
            <w:shd w:val="clear" w:color="auto" w:fill="auto"/>
            <w:noWrap/>
            <w:vAlign w:val="bottom"/>
          </w:tcPr>
          <w:p w14:paraId="487D6359" w14:textId="77777777" w:rsidR="006443F5" w:rsidRPr="006443F5" w:rsidRDefault="006443F5" w:rsidP="006443F5">
            <w:pPr>
              <w:ind w:left="0"/>
              <w:rPr>
                <w:rFonts w:ascii="Bookman Old Style" w:hAnsi="Bookman Old Style"/>
                <w:color w:val="000000"/>
                <w:sz w:val="9"/>
                <w:szCs w:val="9"/>
                <w:lang w:val="es-CO" w:eastAsia="es-CO"/>
              </w:rPr>
            </w:pPr>
          </w:p>
        </w:tc>
        <w:tc>
          <w:tcPr>
            <w:tcW w:w="379" w:type="pct"/>
            <w:tcBorders>
              <w:top w:val="single" w:sz="4" w:space="0" w:color="auto"/>
              <w:left w:val="nil"/>
              <w:bottom w:val="nil"/>
              <w:right w:val="nil"/>
            </w:tcBorders>
            <w:shd w:val="clear" w:color="auto" w:fill="auto"/>
            <w:noWrap/>
            <w:vAlign w:val="bottom"/>
          </w:tcPr>
          <w:p w14:paraId="0D593530" w14:textId="77777777" w:rsidR="006443F5" w:rsidRPr="006443F5" w:rsidRDefault="006443F5" w:rsidP="006443F5">
            <w:pPr>
              <w:ind w:left="0"/>
              <w:jc w:val="right"/>
              <w:rPr>
                <w:rFonts w:ascii="Bookman Old Style" w:hAnsi="Bookman Old Style"/>
                <w:color w:val="000000"/>
                <w:sz w:val="9"/>
                <w:szCs w:val="9"/>
                <w:lang w:val="es-CO" w:eastAsia="es-CO"/>
              </w:rPr>
            </w:pPr>
          </w:p>
        </w:tc>
        <w:tc>
          <w:tcPr>
            <w:tcW w:w="758" w:type="pct"/>
            <w:tcBorders>
              <w:top w:val="single" w:sz="4" w:space="0" w:color="auto"/>
              <w:left w:val="nil"/>
              <w:bottom w:val="nil"/>
              <w:right w:val="nil"/>
            </w:tcBorders>
            <w:shd w:val="clear" w:color="auto" w:fill="auto"/>
            <w:noWrap/>
            <w:vAlign w:val="center"/>
          </w:tcPr>
          <w:p w14:paraId="325A1C79" w14:textId="77777777" w:rsidR="006443F5" w:rsidRPr="006443F5" w:rsidRDefault="006443F5" w:rsidP="006443F5">
            <w:pPr>
              <w:ind w:left="0"/>
              <w:rPr>
                <w:rFonts w:ascii="Bookman Old Style" w:hAnsi="Bookman Old Style"/>
                <w:color w:val="000000"/>
                <w:sz w:val="9"/>
                <w:szCs w:val="9"/>
                <w:lang w:val="es-CO" w:eastAsia="es-CO"/>
              </w:rPr>
            </w:pPr>
          </w:p>
        </w:tc>
        <w:tc>
          <w:tcPr>
            <w:tcW w:w="380" w:type="pct"/>
            <w:tcBorders>
              <w:top w:val="single" w:sz="4" w:space="0" w:color="auto"/>
              <w:left w:val="nil"/>
              <w:bottom w:val="nil"/>
              <w:right w:val="nil"/>
            </w:tcBorders>
            <w:shd w:val="clear" w:color="auto" w:fill="auto"/>
            <w:noWrap/>
            <w:vAlign w:val="center"/>
          </w:tcPr>
          <w:p w14:paraId="460323FA" w14:textId="77777777" w:rsidR="006443F5" w:rsidRPr="006443F5" w:rsidRDefault="006443F5" w:rsidP="006443F5">
            <w:pPr>
              <w:ind w:left="0"/>
              <w:jc w:val="center"/>
              <w:rPr>
                <w:rFonts w:ascii="Bookman Old Style" w:hAnsi="Bookman Old Style"/>
                <w:color w:val="000000"/>
                <w:sz w:val="9"/>
                <w:szCs w:val="9"/>
                <w:lang w:val="es-CO" w:eastAsia="es-CO"/>
              </w:rPr>
            </w:pPr>
          </w:p>
        </w:tc>
        <w:tc>
          <w:tcPr>
            <w:tcW w:w="227" w:type="pct"/>
            <w:tcBorders>
              <w:top w:val="single" w:sz="4" w:space="0" w:color="auto"/>
              <w:left w:val="nil"/>
              <w:bottom w:val="nil"/>
              <w:right w:val="nil"/>
            </w:tcBorders>
            <w:shd w:val="clear" w:color="auto" w:fill="auto"/>
            <w:noWrap/>
            <w:vAlign w:val="bottom"/>
          </w:tcPr>
          <w:p w14:paraId="0187F562" w14:textId="77777777" w:rsidR="006443F5" w:rsidRPr="006443F5" w:rsidRDefault="006443F5" w:rsidP="006443F5">
            <w:pPr>
              <w:ind w:left="0"/>
              <w:rPr>
                <w:rFonts w:ascii="Bookman Old Style" w:hAnsi="Bookman Old Style"/>
                <w:color w:val="000000"/>
                <w:sz w:val="9"/>
                <w:szCs w:val="9"/>
                <w:lang w:val="es-CO" w:eastAsia="es-CO"/>
              </w:rPr>
            </w:pPr>
          </w:p>
        </w:tc>
        <w:tc>
          <w:tcPr>
            <w:tcW w:w="209" w:type="pct"/>
            <w:tcBorders>
              <w:top w:val="single" w:sz="4" w:space="0" w:color="auto"/>
              <w:left w:val="nil"/>
              <w:bottom w:val="nil"/>
              <w:right w:val="nil"/>
            </w:tcBorders>
            <w:shd w:val="clear" w:color="auto" w:fill="auto"/>
            <w:noWrap/>
            <w:vAlign w:val="bottom"/>
          </w:tcPr>
          <w:p w14:paraId="57DD4F9F" w14:textId="77777777" w:rsidR="006443F5" w:rsidRPr="006443F5" w:rsidRDefault="006443F5" w:rsidP="006443F5">
            <w:pPr>
              <w:ind w:left="0"/>
              <w:rPr>
                <w:rFonts w:ascii="Bookman Old Style" w:hAnsi="Bookman Old Style"/>
                <w:color w:val="000000"/>
                <w:sz w:val="9"/>
                <w:szCs w:val="9"/>
                <w:lang w:val="es-CO" w:eastAsia="es-CO"/>
              </w:rPr>
            </w:pPr>
          </w:p>
        </w:tc>
        <w:tc>
          <w:tcPr>
            <w:tcW w:w="209" w:type="pct"/>
            <w:tcBorders>
              <w:top w:val="single" w:sz="4" w:space="0" w:color="auto"/>
              <w:left w:val="nil"/>
              <w:bottom w:val="nil"/>
              <w:right w:val="single" w:sz="4" w:space="0" w:color="auto"/>
            </w:tcBorders>
            <w:shd w:val="clear" w:color="auto" w:fill="auto"/>
            <w:noWrap/>
            <w:vAlign w:val="bottom"/>
          </w:tcPr>
          <w:p w14:paraId="6044683E" w14:textId="77777777" w:rsidR="006443F5" w:rsidRPr="006443F5" w:rsidRDefault="006443F5" w:rsidP="006443F5">
            <w:pPr>
              <w:ind w:left="0"/>
              <w:rPr>
                <w:rFonts w:ascii="Bookman Old Style" w:hAnsi="Bookman Old Style"/>
                <w:color w:val="000000"/>
                <w:sz w:val="9"/>
                <w:szCs w:val="9"/>
                <w:lang w:val="es-CO" w:eastAsia="es-CO"/>
              </w:rPr>
            </w:pPr>
          </w:p>
        </w:tc>
        <w:tc>
          <w:tcPr>
            <w:tcW w:w="1" w:type="pct"/>
            <w:gridSpan w:val="2"/>
            <w:tcBorders>
              <w:top w:val="single" w:sz="4" w:space="0" w:color="auto"/>
              <w:left w:val="single" w:sz="4" w:space="0" w:color="auto"/>
            </w:tcBorders>
            <w:shd w:val="clear" w:color="auto" w:fill="D9D9D9" w:themeFill="background1" w:themeFillShade="D9"/>
            <w:noWrap/>
            <w:vAlign w:val="center"/>
          </w:tcPr>
          <w:p w14:paraId="3B6003E4" w14:textId="77777777" w:rsidR="006443F5" w:rsidRPr="00753287" w:rsidRDefault="006443F5" w:rsidP="006443F5">
            <w:pPr>
              <w:ind w:left="0"/>
              <w:jc w:val="right"/>
              <w:rPr>
                <w:rFonts w:ascii="Bookman Old Style" w:hAnsi="Bookman Old Style" w:cs="Arial"/>
                <w:b/>
                <w:color w:val="000000"/>
                <w:sz w:val="9"/>
                <w:szCs w:val="9"/>
                <w:lang w:val="es-CO" w:eastAsia="es-CO"/>
              </w:rPr>
            </w:pPr>
            <w:r w:rsidRPr="00753287">
              <w:rPr>
                <w:rFonts w:ascii="Bookman Old Style" w:hAnsi="Bookman Old Style" w:cs="Arial"/>
                <w:b/>
                <w:color w:val="000000"/>
                <w:sz w:val="9"/>
                <w:szCs w:val="9"/>
                <w:lang w:val="es-CO" w:eastAsia="es-CO"/>
              </w:rPr>
              <w:t>TOTAL</w:t>
            </w:r>
          </w:p>
        </w:tc>
        <w:tc>
          <w:tcPr>
            <w:tcW w:w="450" w:type="pct"/>
            <w:tcBorders>
              <w:top w:val="single" w:sz="4" w:space="0" w:color="auto"/>
            </w:tcBorders>
            <w:shd w:val="clear" w:color="auto" w:fill="auto"/>
            <w:noWrap/>
            <w:vAlign w:val="center"/>
          </w:tcPr>
          <w:p w14:paraId="6D8214D9" w14:textId="77777777" w:rsidR="006443F5" w:rsidRPr="00EF5B78" w:rsidRDefault="006443F5" w:rsidP="006443F5">
            <w:pPr>
              <w:ind w:left="0"/>
              <w:jc w:val="right"/>
              <w:rPr>
                <w:rFonts w:ascii="Bookman Old Style" w:hAnsi="Bookman Old Style" w:cs="Arial"/>
                <w:color w:val="000000"/>
                <w:sz w:val="9"/>
                <w:szCs w:val="9"/>
                <w:lang w:val="es-CO" w:eastAsia="es-CO"/>
              </w:rPr>
            </w:pPr>
            <w:r>
              <w:rPr>
                <w:rFonts w:ascii="Bookman Old Style" w:hAnsi="Bookman Old Style" w:cs="Arial"/>
                <w:color w:val="000000"/>
                <w:sz w:val="9"/>
                <w:szCs w:val="9"/>
                <w:lang w:val="es-CO" w:eastAsia="es-CO"/>
              </w:rPr>
              <w:t>1.675.432.437</w:t>
            </w:r>
          </w:p>
        </w:tc>
      </w:tr>
    </w:tbl>
    <w:p w14:paraId="27F6E129" w14:textId="77777777" w:rsidR="00733FA0" w:rsidRDefault="00733FA0" w:rsidP="00341E8F">
      <w:pPr>
        <w:keepNext/>
        <w:widowControl w:val="0"/>
        <w:adjustRightInd w:val="0"/>
        <w:ind w:left="0"/>
        <w:jc w:val="center"/>
        <w:outlineLvl w:val="0"/>
        <w:rPr>
          <w:rFonts w:ascii="Bookman Old Style" w:hAnsi="Bookman Old Style"/>
          <w:b/>
          <w:bCs/>
        </w:rPr>
      </w:pPr>
    </w:p>
    <w:p w14:paraId="4528BB5C" w14:textId="77777777" w:rsidR="00273C2C" w:rsidRPr="001954E9" w:rsidRDefault="006443F5" w:rsidP="00341E8F">
      <w:pPr>
        <w:widowControl w:val="0"/>
        <w:adjustRightInd w:val="0"/>
        <w:ind w:left="0"/>
        <w:jc w:val="center"/>
        <w:rPr>
          <w:rFonts w:ascii="Bookman Old Style" w:hAnsi="Bookman Old Style" w:cs="Arial"/>
          <w:bCs/>
          <w:sz w:val="18"/>
        </w:rPr>
      </w:pPr>
      <w:r w:rsidRPr="00CF6508">
        <w:rPr>
          <w:rFonts w:ascii="Bookman Old Style" w:hAnsi="Bookman Old Style" w:cs="Arial"/>
          <w:bCs/>
          <w:sz w:val="14"/>
        </w:rPr>
        <w:t xml:space="preserve"> </w:t>
      </w:r>
      <w:r w:rsidR="00273C2C" w:rsidRPr="00CF6508">
        <w:rPr>
          <w:rFonts w:ascii="Bookman Old Style" w:hAnsi="Bookman Old Style" w:cs="Arial"/>
          <w:bCs/>
          <w:sz w:val="14"/>
        </w:rPr>
        <w:t>(Valores expresados en de pesos del 31 de diciembre de 201</w:t>
      </w:r>
      <w:r w:rsidR="00C72BA5">
        <w:rPr>
          <w:rFonts w:ascii="Bookman Old Style" w:hAnsi="Bookman Old Style" w:cs="Arial"/>
          <w:bCs/>
          <w:sz w:val="14"/>
        </w:rPr>
        <w:t>6</w:t>
      </w:r>
      <w:r w:rsidR="00273C2C" w:rsidRPr="00CF6508">
        <w:rPr>
          <w:rFonts w:ascii="Bookman Old Style" w:hAnsi="Bookman Old Style" w:cs="Arial"/>
          <w:bCs/>
          <w:sz w:val="14"/>
        </w:rPr>
        <w:t>)</w:t>
      </w:r>
    </w:p>
    <w:p w14:paraId="46A88D9E" w14:textId="77777777" w:rsidR="00273C2C" w:rsidRPr="001954E9" w:rsidRDefault="00273C2C" w:rsidP="00341E8F">
      <w:pPr>
        <w:widowControl w:val="0"/>
        <w:adjustRightInd w:val="0"/>
        <w:ind w:left="0"/>
        <w:jc w:val="center"/>
        <w:rPr>
          <w:rFonts w:ascii="Bookman Old Style" w:hAnsi="Bookman Old Style" w:cs="Arial"/>
          <w:bCs/>
          <w:sz w:val="20"/>
        </w:rPr>
      </w:pPr>
    </w:p>
    <w:p w14:paraId="4B4DAE08" w14:textId="77777777" w:rsidR="00984132" w:rsidRDefault="00984132" w:rsidP="00341E8F">
      <w:pPr>
        <w:widowControl w:val="0"/>
        <w:adjustRightInd w:val="0"/>
        <w:ind w:left="0"/>
        <w:jc w:val="center"/>
        <w:rPr>
          <w:rFonts w:ascii="Bookman Old Style" w:hAnsi="Bookman Old Style" w:cs="Arial"/>
          <w:bCs/>
          <w:sz w:val="20"/>
        </w:rPr>
      </w:pPr>
    </w:p>
    <w:p w14:paraId="7E1A3541" w14:textId="77777777" w:rsidR="00415FAD" w:rsidRDefault="00415FAD" w:rsidP="00341E8F">
      <w:pPr>
        <w:widowControl w:val="0"/>
        <w:adjustRightInd w:val="0"/>
        <w:ind w:left="0"/>
        <w:jc w:val="center"/>
        <w:rPr>
          <w:rFonts w:ascii="Bookman Old Style" w:hAnsi="Bookman Old Style" w:cs="Arial"/>
          <w:bCs/>
          <w:sz w:val="20"/>
        </w:rPr>
      </w:pPr>
    </w:p>
    <w:tbl>
      <w:tblPr>
        <w:tblW w:w="9498" w:type="dxa"/>
        <w:jc w:val="center"/>
        <w:tblCellSpacing w:w="0" w:type="dxa"/>
        <w:tblCellMar>
          <w:left w:w="0" w:type="dxa"/>
          <w:right w:w="0" w:type="dxa"/>
        </w:tblCellMar>
        <w:tblLook w:val="04A0" w:firstRow="1" w:lastRow="0" w:firstColumn="1" w:lastColumn="0" w:noHBand="0" w:noVBand="1"/>
      </w:tblPr>
      <w:tblGrid>
        <w:gridCol w:w="5033"/>
        <w:gridCol w:w="4465"/>
      </w:tblGrid>
      <w:tr w:rsidR="00CD602A" w:rsidRPr="000B73A9" w14:paraId="1E711FAD" w14:textId="77777777" w:rsidTr="00970999">
        <w:trPr>
          <w:tblCellSpacing w:w="0" w:type="dxa"/>
          <w:jc w:val="center"/>
        </w:trPr>
        <w:tc>
          <w:tcPr>
            <w:tcW w:w="5033" w:type="dxa"/>
            <w:hideMark/>
          </w:tcPr>
          <w:p w14:paraId="2C1AFCFC" w14:textId="77777777" w:rsidR="00CD602A" w:rsidRPr="000B73A9" w:rsidRDefault="00CD602A" w:rsidP="00970999">
            <w:pPr>
              <w:jc w:val="both"/>
              <w:rPr>
                <w:rFonts w:ascii="Bookman Old Style" w:hAnsi="Bookman Old Style" w:cs="Arial"/>
                <w:b/>
                <w:spacing w:val="-3"/>
              </w:rPr>
            </w:pPr>
          </w:p>
          <w:p w14:paraId="22682305" w14:textId="77777777" w:rsidR="00CD602A" w:rsidRPr="000B73A9" w:rsidRDefault="00CD602A" w:rsidP="00970999">
            <w:pPr>
              <w:ind w:left="66"/>
              <w:jc w:val="center"/>
              <w:rPr>
                <w:rFonts w:ascii="Bookman Old Style" w:hAnsi="Bookman Old Style" w:cs="Arial"/>
                <w:b/>
                <w:spacing w:val="-3"/>
              </w:rPr>
            </w:pPr>
          </w:p>
          <w:p w14:paraId="101437A2" w14:textId="77777777" w:rsidR="00CD602A" w:rsidRPr="000B73A9" w:rsidRDefault="00CD602A" w:rsidP="00970999">
            <w:pPr>
              <w:ind w:left="66"/>
              <w:jc w:val="center"/>
              <w:rPr>
                <w:rFonts w:ascii="Bookman Old Style" w:hAnsi="Bookman Old Style" w:cs="Arial"/>
                <w:b/>
                <w:spacing w:val="-3"/>
              </w:rPr>
            </w:pPr>
            <w:r w:rsidRPr="000B73A9">
              <w:rPr>
                <w:rFonts w:ascii="Bookman Old Style" w:hAnsi="Bookman Old Style" w:cs="Arial"/>
                <w:b/>
                <w:szCs w:val="23"/>
              </w:rPr>
              <w:t>ALONSO MAYELO CARDONA DELGADO</w:t>
            </w:r>
          </w:p>
        </w:tc>
        <w:tc>
          <w:tcPr>
            <w:tcW w:w="4465" w:type="dxa"/>
            <w:hideMark/>
          </w:tcPr>
          <w:p w14:paraId="0ACDC14D" w14:textId="77777777" w:rsidR="00CD602A" w:rsidRPr="000B73A9" w:rsidRDefault="00CD602A" w:rsidP="00970999">
            <w:pPr>
              <w:ind w:left="0"/>
              <w:jc w:val="both"/>
              <w:rPr>
                <w:rFonts w:ascii="Bookman Old Style" w:hAnsi="Bookman Old Style" w:cs="Arial"/>
                <w:b/>
                <w:spacing w:val="-3"/>
              </w:rPr>
            </w:pPr>
          </w:p>
          <w:p w14:paraId="127D6B3C" w14:textId="77777777" w:rsidR="00CD602A" w:rsidRPr="000B73A9" w:rsidRDefault="00CD602A" w:rsidP="00970999">
            <w:pPr>
              <w:ind w:left="89"/>
              <w:jc w:val="center"/>
              <w:rPr>
                <w:rFonts w:ascii="Bookman Old Style" w:hAnsi="Bookman Old Style" w:cs="Arial"/>
                <w:b/>
                <w:spacing w:val="-3"/>
              </w:rPr>
            </w:pPr>
          </w:p>
          <w:p w14:paraId="7087A27A" w14:textId="77777777" w:rsidR="00CD602A" w:rsidRPr="000B73A9" w:rsidRDefault="00CD602A" w:rsidP="00970999">
            <w:pPr>
              <w:ind w:left="89"/>
              <w:jc w:val="center"/>
              <w:rPr>
                <w:rFonts w:ascii="Bookman Old Style" w:hAnsi="Bookman Old Style" w:cs="Arial"/>
                <w:b/>
                <w:spacing w:val="-3"/>
              </w:rPr>
            </w:pPr>
            <w:r w:rsidRPr="000B73A9">
              <w:rPr>
                <w:rFonts w:ascii="Bookman Old Style" w:hAnsi="Bookman Old Style" w:cs="Arial"/>
                <w:b/>
                <w:spacing w:val="-3"/>
              </w:rPr>
              <w:t>CHRISTIAN JARAMILLO HERRERA</w:t>
            </w:r>
          </w:p>
        </w:tc>
      </w:tr>
      <w:tr w:rsidR="00CD602A" w:rsidRPr="000B73A9" w14:paraId="2AC1C047" w14:textId="77777777" w:rsidTr="00970999">
        <w:trPr>
          <w:tblCellSpacing w:w="0" w:type="dxa"/>
          <w:jc w:val="center"/>
        </w:trPr>
        <w:tc>
          <w:tcPr>
            <w:tcW w:w="5033" w:type="dxa"/>
            <w:hideMark/>
          </w:tcPr>
          <w:p w14:paraId="74D90557" w14:textId="77777777" w:rsidR="00CD602A" w:rsidRPr="000B73A9" w:rsidRDefault="00CD602A" w:rsidP="00970999">
            <w:pPr>
              <w:ind w:left="66"/>
              <w:jc w:val="center"/>
              <w:rPr>
                <w:rFonts w:ascii="Bookman Old Style" w:hAnsi="Bookman Old Style" w:cs="Arial"/>
                <w:spacing w:val="-3"/>
              </w:rPr>
            </w:pPr>
            <w:r w:rsidRPr="000B73A9">
              <w:rPr>
                <w:rFonts w:ascii="Bookman Old Style" w:hAnsi="Bookman Old Style" w:cs="Arial"/>
                <w:spacing w:val="-3"/>
              </w:rPr>
              <w:t xml:space="preserve">Viceministro de Energía </w:t>
            </w:r>
          </w:p>
          <w:p w14:paraId="44AEBE1C" w14:textId="77777777" w:rsidR="00CD602A" w:rsidRPr="000B73A9" w:rsidRDefault="00CD602A" w:rsidP="00970999">
            <w:pPr>
              <w:ind w:left="66"/>
              <w:jc w:val="center"/>
              <w:rPr>
                <w:rFonts w:ascii="Bookman Old Style" w:eastAsia="Arial Unicode MS" w:hAnsi="Bookman Old Style" w:cs="Arial"/>
                <w:color w:val="000000"/>
              </w:rPr>
            </w:pPr>
            <w:r w:rsidRPr="000B73A9">
              <w:rPr>
                <w:rFonts w:ascii="Bookman Old Style" w:hAnsi="Bookman Old Style" w:cs="Arial"/>
                <w:spacing w:val="-3"/>
              </w:rPr>
              <w:t>Delegado del Ministro de Minas y Energía</w:t>
            </w:r>
          </w:p>
        </w:tc>
        <w:tc>
          <w:tcPr>
            <w:tcW w:w="4465" w:type="dxa"/>
            <w:hideMark/>
          </w:tcPr>
          <w:p w14:paraId="7EC01A66" w14:textId="4A6F6F52" w:rsidR="00CD602A" w:rsidRPr="000B73A9" w:rsidRDefault="00CD602A" w:rsidP="00CD602A">
            <w:pPr>
              <w:jc w:val="center"/>
              <w:rPr>
                <w:rFonts w:ascii="Bookman Old Style" w:eastAsia="Arial Unicode MS" w:hAnsi="Bookman Old Style" w:cs="Arial"/>
                <w:color w:val="000000"/>
              </w:rPr>
            </w:pPr>
            <w:r w:rsidRPr="000B73A9">
              <w:rPr>
                <w:rFonts w:ascii="Bookman Old Style" w:hAnsi="Bookman Old Style" w:cs="Arial"/>
                <w:spacing w:val="-3"/>
              </w:rPr>
              <w:t xml:space="preserve">Director Ejecutivo </w:t>
            </w:r>
          </w:p>
        </w:tc>
      </w:tr>
      <w:tr w:rsidR="00CD602A" w:rsidRPr="000B73A9" w14:paraId="2F2D4542" w14:textId="77777777" w:rsidTr="00970999">
        <w:trPr>
          <w:tblCellSpacing w:w="0" w:type="dxa"/>
          <w:jc w:val="center"/>
        </w:trPr>
        <w:tc>
          <w:tcPr>
            <w:tcW w:w="5033" w:type="dxa"/>
            <w:hideMark/>
          </w:tcPr>
          <w:p w14:paraId="65FA3C22" w14:textId="77777777" w:rsidR="00CD602A" w:rsidRPr="000B73A9" w:rsidRDefault="00CD602A" w:rsidP="00970999">
            <w:pPr>
              <w:ind w:left="66"/>
              <w:jc w:val="center"/>
              <w:rPr>
                <w:rFonts w:ascii="Bookman Old Style" w:eastAsia="Arial Unicode MS" w:hAnsi="Bookman Old Style" w:cs="Arial"/>
                <w:color w:val="000000"/>
              </w:rPr>
            </w:pPr>
            <w:r w:rsidRPr="000B73A9">
              <w:rPr>
                <w:rFonts w:ascii="Bookman Old Style" w:hAnsi="Bookman Old Style" w:cs="Arial"/>
                <w:spacing w:val="-3"/>
              </w:rPr>
              <w:t>Presidente</w:t>
            </w:r>
          </w:p>
        </w:tc>
        <w:tc>
          <w:tcPr>
            <w:tcW w:w="4465" w:type="dxa"/>
          </w:tcPr>
          <w:p w14:paraId="4BE1C41C" w14:textId="77777777" w:rsidR="00CD602A" w:rsidRPr="000B73A9" w:rsidRDefault="00CD602A" w:rsidP="00970999">
            <w:pPr>
              <w:ind w:left="0"/>
              <w:jc w:val="both"/>
              <w:rPr>
                <w:rFonts w:ascii="Bookman Old Style" w:eastAsia="Arial Unicode MS" w:hAnsi="Bookman Old Style" w:cs="Arial"/>
                <w:color w:val="000000"/>
              </w:rPr>
            </w:pPr>
          </w:p>
        </w:tc>
      </w:tr>
    </w:tbl>
    <w:p w14:paraId="39B883AB" w14:textId="77777777" w:rsidR="00C51443" w:rsidRDefault="00C51443" w:rsidP="00341E8F">
      <w:pPr>
        <w:widowControl w:val="0"/>
        <w:adjustRightInd w:val="0"/>
        <w:ind w:left="0"/>
        <w:jc w:val="center"/>
        <w:rPr>
          <w:rFonts w:ascii="Bookman Old Style" w:hAnsi="Bookman Old Style" w:cs="Arial"/>
          <w:bCs/>
          <w:sz w:val="20"/>
        </w:rPr>
      </w:pPr>
    </w:p>
    <w:tbl>
      <w:tblPr>
        <w:tblW w:w="0" w:type="auto"/>
        <w:jc w:val="center"/>
        <w:tblLayout w:type="fixed"/>
        <w:tblCellMar>
          <w:left w:w="70" w:type="dxa"/>
          <w:right w:w="70" w:type="dxa"/>
        </w:tblCellMar>
        <w:tblLook w:val="0000" w:firstRow="0" w:lastRow="0" w:firstColumn="0" w:lastColumn="0" w:noHBand="0" w:noVBand="0"/>
      </w:tblPr>
      <w:tblGrid>
        <w:gridCol w:w="5067"/>
        <w:gridCol w:w="4429"/>
      </w:tblGrid>
      <w:tr w:rsidR="00984132" w:rsidRPr="00666660" w14:paraId="00B18D58" w14:textId="77777777" w:rsidTr="00C03A1D">
        <w:trPr>
          <w:jc w:val="center"/>
        </w:trPr>
        <w:tc>
          <w:tcPr>
            <w:tcW w:w="5067" w:type="dxa"/>
          </w:tcPr>
          <w:p w14:paraId="60339926" w14:textId="73549AB6" w:rsidR="00984132" w:rsidRPr="00BD0865" w:rsidRDefault="00984132" w:rsidP="00C03A1D">
            <w:pPr>
              <w:tabs>
                <w:tab w:val="left" w:pos="-720"/>
              </w:tabs>
              <w:suppressAutoHyphens/>
              <w:ind w:left="0"/>
              <w:jc w:val="center"/>
              <w:rPr>
                <w:rFonts w:ascii="Bookman Old Style" w:hAnsi="Bookman Old Style" w:cs="Arial"/>
                <w:b/>
                <w:strike/>
                <w:spacing w:val="-3"/>
              </w:rPr>
            </w:pPr>
          </w:p>
        </w:tc>
        <w:tc>
          <w:tcPr>
            <w:tcW w:w="4429" w:type="dxa"/>
          </w:tcPr>
          <w:p w14:paraId="7B40D17C" w14:textId="5AD332E6" w:rsidR="00984132" w:rsidRPr="00666660" w:rsidRDefault="00984132" w:rsidP="00C03A1D">
            <w:pPr>
              <w:tabs>
                <w:tab w:val="left" w:pos="-720"/>
              </w:tabs>
              <w:suppressAutoHyphens/>
              <w:ind w:left="0"/>
              <w:jc w:val="center"/>
              <w:rPr>
                <w:rFonts w:ascii="Bookman Old Style" w:hAnsi="Bookman Old Style" w:cs="Arial"/>
                <w:b/>
                <w:spacing w:val="-3"/>
              </w:rPr>
            </w:pPr>
          </w:p>
        </w:tc>
      </w:tr>
    </w:tbl>
    <w:p w14:paraId="1CD528D1" w14:textId="720B6420" w:rsidR="00273C2C" w:rsidRPr="001954E9" w:rsidRDefault="00273C2C" w:rsidP="0064635B">
      <w:pPr>
        <w:widowControl w:val="0"/>
        <w:adjustRightInd w:val="0"/>
        <w:ind w:left="0"/>
        <w:jc w:val="center"/>
        <w:rPr>
          <w:rFonts w:ascii="Bookman Old Style" w:hAnsi="Bookman Old Style" w:cs="Arial"/>
          <w:b/>
          <w:bCs/>
        </w:rPr>
      </w:pPr>
      <w:r w:rsidRPr="001954E9">
        <w:rPr>
          <w:rFonts w:ascii="Bookman Old Style" w:hAnsi="Bookman Old Style" w:cs="Arial"/>
          <w:b/>
          <w:bCs/>
        </w:rPr>
        <w:t>ANEXO 2</w:t>
      </w:r>
    </w:p>
    <w:p w14:paraId="388B9A37" w14:textId="77777777" w:rsidR="00273C2C" w:rsidRDefault="00273C2C" w:rsidP="00341E8F">
      <w:pPr>
        <w:keepNext/>
        <w:widowControl w:val="0"/>
        <w:adjustRightInd w:val="0"/>
        <w:ind w:left="0"/>
        <w:jc w:val="center"/>
        <w:outlineLvl w:val="0"/>
        <w:rPr>
          <w:rFonts w:ascii="Bookman Old Style" w:hAnsi="Bookman Old Style" w:cs="Arial"/>
          <w:b/>
          <w:bCs/>
        </w:rPr>
      </w:pPr>
    </w:p>
    <w:p w14:paraId="5EA803F9" w14:textId="77777777" w:rsidR="00273C2C" w:rsidRPr="001954E9" w:rsidRDefault="00273C2C" w:rsidP="00341E8F">
      <w:pPr>
        <w:keepNext/>
        <w:widowControl w:val="0"/>
        <w:adjustRightInd w:val="0"/>
        <w:ind w:left="0"/>
        <w:jc w:val="center"/>
        <w:outlineLvl w:val="0"/>
        <w:rPr>
          <w:rFonts w:ascii="Bookman Old Style" w:hAnsi="Bookman Old Style" w:cs="Arial"/>
          <w:b/>
          <w:bCs/>
        </w:rPr>
      </w:pPr>
      <w:r w:rsidRPr="001954E9">
        <w:rPr>
          <w:rFonts w:ascii="Bookman Old Style" w:hAnsi="Bookman Old Style" w:cs="Arial"/>
          <w:b/>
          <w:bCs/>
        </w:rPr>
        <w:t>PROYECCIONES DE USUARIOS Y DEMANDA</w:t>
      </w:r>
    </w:p>
    <w:p w14:paraId="6EAD590C" w14:textId="77777777" w:rsidR="003E2FE2" w:rsidRDefault="003E2FE2" w:rsidP="00341E8F">
      <w:pPr>
        <w:widowControl w:val="0"/>
        <w:adjustRightInd w:val="0"/>
        <w:ind w:left="0"/>
        <w:jc w:val="center"/>
        <w:rPr>
          <w:rFonts w:ascii="Bookman Old Style" w:hAnsi="Bookman Old Style" w:cs="Arial"/>
          <w:b/>
        </w:rPr>
      </w:pPr>
    </w:p>
    <w:p w14:paraId="0B3E094A" w14:textId="77777777" w:rsidR="00893CDB" w:rsidRPr="001954E9" w:rsidRDefault="00893CDB" w:rsidP="00341E8F">
      <w:pPr>
        <w:widowControl w:val="0"/>
        <w:adjustRightInd w:val="0"/>
        <w:ind w:left="0"/>
        <w:jc w:val="center"/>
        <w:rPr>
          <w:rFonts w:ascii="Bookman Old Style" w:hAnsi="Bookman Old Style" w:cs="Arial"/>
          <w:b/>
        </w:rPr>
      </w:pPr>
    </w:p>
    <w:p w14:paraId="65F70CF5" w14:textId="77777777" w:rsidR="0028104F" w:rsidRDefault="0028104F" w:rsidP="00341E8F">
      <w:pPr>
        <w:widowControl w:val="0"/>
        <w:adjustRightInd w:val="0"/>
        <w:ind w:left="0"/>
        <w:jc w:val="center"/>
        <w:rPr>
          <w:rFonts w:ascii="Bookman Old Style" w:hAnsi="Bookman Old Style" w:cs="Arial"/>
          <w:b/>
          <w:sz w:val="20"/>
        </w:rPr>
      </w:pPr>
      <w:r w:rsidRPr="001954E9">
        <w:rPr>
          <w:rFonts w:ascii="Bookman Old Style" w:hAnsi="Bookman Old Style" w:cs="Arial"/>
          <w:b/>
          <w:sz w:val="20"/>
        </w:rPr>
        <w:t>NÚMERO DE USUARIOS</w:t>
      </w:r>
    </w:p>
    <w:p w14:paraId="51B9123B" w14:textId="77777777" w:rsidR="00047DEE" w:rsidRDefault="00047DEE" w:rsidP="00341E8F">
      <w:pPr>
        <w:widowControl w:val="0"/>
        <w:adjustRightInd w:val="0"/>
        <w:ind w:left="0"/>
        <w:jc w:val="center"/>
        <w:rPr>
          <w:rFonts w:ascii="Bookman Old Style" w:hAnsi="Bookman Old Style" w:cs="Arial"/>
          <w:b/>
          <w:sz w:val="20"/>
        </w:rPr>
      </w:pPr>
    </w:p>
    <w:tbl>
      <w:tblPr>
        <w:tblW w:w="5000" w:type="pct"/>
        <w:tblLayout w:type="fixed"/>
        <w:tblCellMar>
          <w:left w:w="70" w:type="dxa"/>
          <w:right w:w="70" w:type="dxa"/>
        </w:tblCellMar>
        <w:tblLook w:val="04A0" w:firstRow="1" w:lastRow="0" w:firstColumn="1" w:lastColumn="0" w:noHBand="0" w:noVBand="1"/>
      </w:tblPr>
      <w:tblGrid>
        <w:gridCol w:w="1132"/>
        <w:gridCol w:w="709"/>
        <w:gridCol w:w="751"/>
        <w:gridCol w:w="752"/>
        <w:gridCol w:w="751"/>
        <w:gridCol w:w="751"/>
        <w:gridCol w:w="751"/>
        <w:gridCol w:w="750"/>
        <w:gridCol w:w="751"/>
        <w:gridCol w:w="751"/>
        <w:gridCol w:w="751"/>
        <w:gridCol w:w="746"/>
      </w:tblGrid>
      <w:tr w:rsidR="0030204C" w:rsidRPr="00047DEE" w14:paraId="45A04F46" w14:textId="77777777" w:rsidTr="00833FFE">
        <w:trPr>
          <w:trHeight w:val="170"/>
          <w:tblHeader/>
        </w:trPr>
        <w:tc>
          <w:tcPr>
            <w:tcW w:w="60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3FD4B9B" w14:textId="77777777" w:rsidR="0030204C" w:rsidRPr="00FD382A" w:rsidRDefault="0030204C" w:rsidP="0030204C">
            <w:pPr>
              <w:ind w:left="0"/>
              <w:jc w:val="center"/>
              <w:rPr>
                <w:rFonts w:ascii="Bookman Old Style" w:hAnsi="Bookman Old Style"/>
                <w:b/>
                <w:color w:val="000000"/>
                <w:sz w:val="10"/>
                <w:szCs w:val="10"/>
                <w:lang w:val="es-CO" w:eastAsia="es-CO"/>
              </w:rPr>
            </w:pPr>
            <w:r w:rsidRPr="00FD382A">
              <w:rPr>
                <w:rFonts w:ascii="Bookman Old Style" w:hAnsi="Bookman Old Style"/>
                <w:b/>
                <w:color w:val="000000"/>
                <w:sz w:val="10"/>
                <w:szCs w:val="10"/>
                <w:lang w:val="es-CO" w:eastAsia="es-CO"/>
              </w:rPr>
              <w:t>Municipio</w:t>
            </w:r>
          </w:p>
        </w:tc>
        <w:tc>
          <w:tcPr>
            <w:tcW w:w="379"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74A61E8" w14:textId="77777777" w:rsidR="0030204C" w:rsidRPr="00FD382A" w:rsidRDefault="0030204C" w:rsidP="0030204C">
            <w:pPr>
              <w:ind w:left="0"/>
              <w:jc w:val="center"/>
              <w:rPr>
                <w:rFonts w:ascii="Bookman Old Style" w:hAnsi="Bookman Old Style"/>
                <w:b/>
                <w:color w:val="000000"/>
                <w:sz w:val="10"/>
                <w:szCs w:val="10"/>
                <w:lang w:val="es-CO" w:eastAsia="es-CO"/>
              </w:rPr>
            </w:pPr>
            <w:r w:rsidRPr="00FD382A">
              <w:rPr>
                <w:rFonts w:ascii="Bookman Old Style" w:hAnsi="Bookman Old Style"/>
                <w:b/>
                <w:color w:val="000000"/>
                <w:sz w:val="10"/>
                <w:szCs w:val="10"/>
                <w:lang w:val="es-CO" w:eastAsia="es-CO"/>
              </w:rPr>
              <w:t>Usuario</w:t>
            </w:r>
          </w:p>
        </w:tc>
        <w:tc>
          <w:tcPr>
            <w:tcW w:w="803"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9AF100" w14:textId="77777777" w:rsidR="0030204C" w:rsidRPr="00FD382A" w:rsidRDefault="0030204C" w:rsidP="00047DEE">
            <w:pPr>
              <w:ind w:left="0"/>
              <w:jc w:val="center"/>
              <w:rPr>
                <w:rFonts w:ascii="Bookman Old Style" w:hAnsi="Bookman Old Style"/>
                <w:b/>
                <w:color w:val="000000"/>
                <w:sz w:val="10"/>
                <w:szCs w:val="10"/>
                <w:lang w:val="es-CO" w:eastAsia="es-CO"/>
              </w:rPr>
            </w:pPr>
            <w:r w:rsidRPr="00FD382A">
              <w:rPr>
                <w:rFonts w:ascii="Bookman Old Style" w:hAnsi="Bookman Old Style"/>
                <w:b/>
                <w:color w:val="000000"/>
                <w:sz w:val="10"/>
                <w:szCs w:val="10"/>
                <w:lang w:val="es-CO" w:eastAsia="es-CO"/>
              </w:rPr>
              <w:t>Año 1</w:t>
            </w:r>
          </w:p>
        </w:tc>
        <w:tc>
          <w:tcPr>
            <w:tcW w:w="804"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1C602B" w14:textId="77777777" w:rsidR="0030204C" w:rsidRPr="00FD382A" w:rsidRDefault="0030204C" w:rsidP="00047DEE">
            <w:pPr>
              <w:ind w:left="0"/>
              <w:jc w:val="center"/>
              <w:rPr>
                <w:rFonts w:ascii="Bookman Old Style" w:hAnsi="Bookman Old Style"/>
                <w:b/>
                <w:color w:val="000000"/>
                <w:sz w:val="10"/>
                <w:szCs w:val="10"/>
                <w:lang w:val="es-CO" w:eastAsia="es-CO"/>
              </w:rPr>
            </w:pPr>
            <w:r w:rsidRPr="00FD382A">
              <w:rPr>
                <w:rFonts w:ascii="Bookman Old Style" w:hAnsi="Bookman Old Style"/>
                <w:b/>
                <w:color w:val="000000"/>
                <w:sz w:val="10"/>
                <w:szCs w:val="10"/>
                <w:lang w:val="es-CO" w:eastAsia="es-CO"/>
              </w:rPr>
              <w:t>Año 2</w:t>
            </w:r>
          </w:p>
        </w:tc>
        <w:tc>
          <w:tcPr>
            <w:tcW w:w="803"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A2434A" w14:textId="77777777" w:rsidR="0030204C" w:rsidRPr="00FD382A" w:rsidRDefault="0030204C" w:rsidP="00047DEE">
            <w:pPr>
              <w:ind w:left="0"/>
              <w:jc w:val="center"/>
              <w:rPr>
                <w:rFonts w:ascii="Bookman Old Style" w:hAnsi="Bookman Old Style"/>
                <w:b/>
                <w:color w:val="000000"/>
                <w:sz w:val="10"/>
                <w:szCs w:val="10"/>
                <w:lang w:val="es-CO" w:eastAsia="es-CO"/>
              </w:rPr>
            </w:pPr>
            <w:r w:rsidRPr="00FD382A">
              <w:rPr>
                <w:rFonts w:ascii="Bookman Old Style" w:hAnsi="Bookman Old Style"/>
                <w:b/>
                <w:color w:val="000000"/>
                <w:sz w:val="10"/>
                <w:szCs w:val="10"/>
                <w:lang w:val="es-CO" w:eastAsia="es-CO"/>
              </w:rPr>
              <w:t>Año 3</w:t>
            </w:r>
          </w:p>
        </w:tc>
        <w:tc>
          <w:tcPr>
            <w:tcW w:w="804"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FC367C" w14:textId="77777777" w:rsidR="0030204C" w:rsidRPr="00FD382A" w:rsidRDefault="0030204C" w:rsidP="00047DEE">
            <w:pPr>
              <w:ind w:left="0"/>
              <w:jc w:val="center"/>
              <w:rPr>
                <w:rFonts w:ascii="Bookman Old Style" w:hAnsi="Bookman Old Style"/>
                <w:b/>
                <w:color w:val="000000"/>
                <w:sz w:val="10"/>
                <w:szCs w:val="10"/>
                <w:lang w:val="es-CO" w:eastAsia="es-CO"/>
              </w:rPr>
            </w:pPr>
            <w:r w:rsidRPr="00FD382A">
              <w:rPr>
                <w:rFonts w:ascii="Bookman Old Style" w:hAnsi="Bookman Old Style"/>
                <w:b/>
                <w:color w:val="000000"/>
                <w:sz w:val="10"/>
                <w:szCs w:val="10"/>
                <w:lang w:val="es-CO" w:eastAsia="es-CO"/>
              </w:rPr>
              <w:t>Año 4</w:t>
            </w:r>
          </w:p>
        </w:tc>
        <w:tc>
          <w:tcPr>
            <w:tcW w:w="80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C3339F" w14:textId="77777777" w:rsidR="0030204C" w:rsidRPr="00FD382A" w:rsidRDefault="0030204C" w:rsidP="00047DEE">
            <w:pPr>
              <w:ind w:left="0"/>
              <w:jc w:val="center"/>
              <w:rPr>
                <w:rFonts w:ascii="Bookman Old Style" w:hAnsi="Bookman Old Style"/>
                <w:b/>
                <w:color w:val="000000"/>
                <w:sz w:val="10"/>
                <w:szCs w:val="10"/>
                <w:lang w:val="es-CO" w:eastAsia="es-CO"/>
              </w:rPr>
            </w:pPr>
            <w:r w:rsidRPr="00FD382A">
              <w:rPr>
                <w:rFonts w:ascii="Bookman Old Style" w:hAnsi="Bookman Old Style"/>
                <w:b/>
                <w:color w:val="000000"/>
                <w:sz w:val="10"/>
                <w:szCs w:val="10"/>
                <w:lang w:val="es-CO" w:eastAsia="es-CO"/>
              </w:rPr>
              <w:t>Año 5</w:t>
            </w:r>
          </w:p>
        </w:tc>
      </w:tr>
      <w:tr w:rsidR="0030204C" w:rsidRPr="00047DEE" w14:paraId="3E592324" w14:textId="77777777" w:rsidTr="00833FFE">
        <w:trPr>
          <w:trHeight w:val="170"/>
          <w:tblHeader/>
        </w:trPr>
        <w:tc>
          <w:tcPr>
            <w:tcW w:w="605"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0E1BA7" w14:textId="77777777" w:rsidR="0030204C" w:rsidRPr="00FD382A" w:rsidRDefault="0030204C" w:rsidP="00047DEE">
            <w:pPr>
              <w:ind w:left="0"/>
              <w:jc w:val="center"/>
              <w:rPr>
                <w:rFonts w:ascii="Bookman Old Style" w:hAnsi="Bookman Old Style"/>
                <w:b/>
                <w:color w:val="000000"/>
                <w:sz w:val="10"/>
                <w:szCs w:val="10"/>
                <w:lang w:val="es-CO" w:eastAsia="es-CO"/>
              </w:rPr>
            </w:pPr>
          </w:p>
        </w:tc>
        <w:tc>
          <w:tcPr>
            <w:tcW w:w="379"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47ACBC" w14:textId="77777777" w:rsidR="0030204C" w:rsidRPr="00FD382A" w:rsidRDefault="0030204C" w:rsidP="0030204C">
            <w:pPr>
              <w:ind w:left="0"/>
              <w:jc w:val="center"/>
              <w:rPr>
                <w:rFonts w:ascii="Bookman Old Style" w:hAnsi="Bookman Old Style"/>
                <w:b/>
                <w:color w:val="000000"/>
                <w:sz w:val="10"/>
                <w:szCs w:val="10"/>
                <w:lang w:val="es-CO" w:eastAsia="es-CO"/>
              </w:rPr>
            </w:pPr>
          </w:p>
        </w:tc>
        <w:tc>
          <w:tcPr>
            <w:tcW w:w="40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BA84AE" w14:textId="77777777" w:rsidR="0030204C" w:rsidRPr="00FD382A" w:rsidRDefault="0030204C" w:rsidP="00047DEE">
            <w:pPr>
              <w:ind w:left="0"/>
              <w:jc w:val="center"/>
              <w:rPr>
                <w:rFonts w:ascii="Bookman Old Style" w:hAnsi="Bookman Old Style"/>
                <w:b/>
                <w:color w:val="000000"/>
                <w:sz w:val="10"/>
                <w:szCs w:val="10"/>
                <w:lang w:val="es-CO" w:eastAsia="es-CO"/>
              </w:rPr>
            </w:pPr>
            <w:r w:rsidRPr="00FD382A">
              <w:rPr>
                <w:rFonts w:ascii="Bookman Old Style" w:hAnsi="Bookman Old Style"/>
                <w:b/>
                <w:color w:val="000000"/>
                <w:sz w:val="10"/>
                <w:szCs w:val="10"/>
                <w:lang w:val="es-CO" w:eastAsia="es-CO"/>
              </w:rPr>
              <w:t>Primaria</w:t>
            </w:r>
          </w:p>
        </w:tc>
        <w:tc>
          <w:tcPr>
            <w:tcW w:w="4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8105FD" w14:textId="77777777" w:rsidR="0030204C" w:rsidRPr="00FD382A" w:rsidRDefault="0030204C" w:rsidP="00047DEE">
            <w:pPr>
              <w:ind w:left="0"/>
              <w:jc w:val="center"/>
              <w:rPr>
                <w:rFonts w:ascii="Bookman Old Style" w:hAnsi="Bookman Old Style"/>
                <w:b/>
                <w:color w:val="000000"/>
                <w:sz w:val="10"/>
                <w:szCs w:val="10"/>
                <w:lang w:val="es-CO" w:eastAsia="es-CO"/>
              </w:rPr>
            </w:pPr>
            <w:r w:rsidRPr="00FD382A">
              <w:rPr>
                <w:rFonts w:ascii="Bookman Old Style" w:hAnsi="Bookman Old Style"/>
                <w:b/>
                <w:color w:val="000000"/>
                <w:sz w:val="10"/>
                <w:szCs w:val="10"/>
                <w:lang w:val="es-CO" w:eastAsia="es-CO"/>
              </w:rPr>
              <w:t>Secundaria</w:t>
            </w:r>
          </w:p>
        </w:tc>
        <w:tc>
          <w:tcPr>
            <w:tcW w:w="4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CFA1A4" w14:textId="77777777" w:rsidR="0030204C" w:rsidRPr="00FD382A" w:rsidRDefault="0030204C" w:rsidP="00047DEE">
            <w:pPr>
              <w:ind w:left="0"/>
              <w:jc w:val="center"/>
              <w:rPr>
                <w:rFonts w:ascii="Bookman Old Style" w:hAnsi="Bookman Old Style"/>
                <w:b/>
                <w:color w:val="000000"/>
                <w:sz w:val="10"/>
                <w:szCs w:val="10"/>
                <w:lang w:val="es-CO" w:eastAsia="es-CO"/>
              </w:rPr>
            </w:pPr>
            <w:r w:rsidRPr="00FD382A">
              <w:rPr>
                <w:rFonts w:ascii="Bookman Old Style" w:hAnsi="Bookman Old Style"/>
                <w:b/>
                <w:color w:val="000000"/>
                <w:sz w:val="10"/>
                <w:szCs w:val="10"/>
                <w:lang w:val="es-CO" w:eastAsia="es-CO"/>
              </w:rPr>
              <w:t>Primaria</w:t>
            </w:r>
          </w:p>
        </w:tc>
        <w:tc>
          <w:tcPr>
            <w:tcW w:w="4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78C541" w14:textId="77777777" w:rsidR="0030204C" w:rsidRPr="00FD382A" w:rsidRDefault="0030204C" w:rsidP="00047DEE">
            <w:pPr>
              <w:ind w:left="0"/>
              <w:jc w:val="center"/>
              <w:rPr>
                <w:rFonts w:ascii="Bookman Old Style" w:hAnsi="Bookman Old Style"/>
                <w:b/>
                <w:color w:val="000000"/>
                <w:sz w:val="10"/>
                <w:szCs w:val="10"/>
                <w:lang w:val="es-CO" w:eastAsia="es-CO"/>
              </w:rPr>
            </w:pPr>
            <w:r w:rsidRPr="00FD382A">
              <w:rPr>
                <w:rFonts w:ascii="Bookman Old Style" w:hAnsi="Bookman Old Style"/>
                <w:b/>
                <w:color w:val="000000"/>
                <w:sz w:val="10"/>
                <w:szCs w:val="10"/>
                <w:lang w:val="es-CO" w:eastAsia="es-CO"/>
              </w:rPr>
              <w:t>Secundaria</w:t>
            </w:r>
          </w:p>
        </w:tc>
        <w:tc>
          <w:tcPr>
            <w:tcW w:w="4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341CB0" w14:textId="77777777" w:rsidR="0030204C" w:rsidRPr="00FD382A" w:rsidRDefault="0030204C" w:rsidP="00047DEE">
            <w:pPr>
              <w:ind w:left="0"/>
              <w:jc w:val="center"/>
              <w:rPr>
                <w:rFonts w:ascii="Bookman Old Style" w:hAnsi="Bookman Old Style"/>
                <w:b/>
                <w:color w:val="000000"/>
                <w:sz w:val="10"/>
                <w:szCs w:val="10"/>
                <w:lang w:val="es-CO" w:eastAsia="es-CO"/>
              </w:rPr>
            </w:pPr>
            <w:r w:rsidRPr="00FD382A">
              <w:rPr>
                <w:rFonts w:ascii="Bookman Old Style" w:hAnsi="Bookman Old Style"/>
                <w:b/>
                <w:color w:val="000000"/>
                <w:sz w:val="10"/>
                <w:szCs w:val="10"/>
                <w:lang w:val="es-CO" w:eastAsia="es-CO"/>
              </w:rPr>
              <w:t>Primaria</w:t>
            </w:r>
          </w:p>
        </w:tc>
        <w:tc>
          <w:tcPr>
            <w:tcW w:w="40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3D701D" w14:textId="77777777" w:rsidR="0030204C" w:rsidRPr="00FD382A" w:rsidRDefault="0030204C" w:rsidP="00047DEE">
            <w:pPr>
              <w:ind w:left="0"/>
              <w:jc w:val="center"/>
              <w:rPr>
                <w:rFonts w:ascii="Bookman Old Style" w:hAnsi="Bookman Old Style"/>
                <w:b/>
                <w:color w:val="000000"/>
                <w:sz w:val="10"/>
                <w:szCs w:val="10"/>
                <w:lang w:val="es-CO" w:eastAsia="es-CO"/>
              </w:rPr>
            </w:pPr>
            <w:r w:rsidRPr="00FD382A">
              <w:rPr>
                <w:rFonts w:ascii="Bookman Old Style" w:hAnsi="Bookman Old Style"/>
                <w:b/>
                <w:color w:val="000000"/>
                <w:sz w:val="10"/>
                <w:szCs w:val="10"/>
                <w:lang w:val="es-CO" w:eastAsia="es-CO"/>
              </w:rPr>
              <w:t>Secundaria</w:t>
            </w:r>
          </w:p>
        </w:tc>
        <w:tc>
          <w:tcPr>
            <w:tcW w:w="4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03031E" w14:textId="77777777" w:rsidR="0030204C" w:rsidRPr="00FD382A" w:rsidRDefault="0030204C" w:rsidP="00047DEE">
            <w:pPr>
              <w:ind w:left="0"/>
              <w:jc w:val="center"/>
              <w:rPr>
                <w:rFonts w:ascii="Bookman Old Style" w:hAnsi="Bookman Old Style"/>
                <w:b/>
                <w:color w:val="000000"/>
                <w:sz w:val="10"/>
                <w:szCs w:val="10"/>
                <w:lang w:val="es-CO" w:eastAsia="es-CO"/>
              </w:rPr>
            </w:pPr>
            <w:r w:rsidRPr="00FD382A">
              <w:rPr>
                <w:rFonts w:ascii="Bookman Old Style" w:hAnsi="Bookman Old Style"/>
                <w:b/>
                <w:color w:val="000000"/>
                <w:sz w:val="10"/>
                <w:szCs w:val="10"/>
                <w:lang w:val="es-CO" w:eastAsia="es-CO"/>
              </w:rPr>
              <w:t>Primaria</w:t>
            </w:r>
          </w:p>
        </w:tc>
        <w:tc>
          <w:tcPr>
            <w:tcW w:w="4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9B7607" w14:textId="77777777" w:rsidR="0030204C" w:rsidRPr="00FD382A" w:rsidRDefault="0030204C" w:rsidP="00047DEE">
            <w:pPr>
              <w:ind w:left="0"/>
              <w:jc w:val="center"/>
              <w:rPr>
                <w:rFonts w:ascii="Bookman Old Style" w:hAnsi="Bookman Old Style"/>
                <w:b/>
                <w:color w:val="000000"/>
                <w:sz w:val="10"/>
                <w:szCs w:val="10"/>
                <w:lang w:val="es-CO" w:eastAsia="es-CO"/>
              </w:rPr>
            </w:pPr>
            <w:r w:rsidRPr="00FD382A">
              <w:rPr>
                <w:rFonts w:ascii="Bookman Old Style" w:hAnsi="Bookman Old Style"/>
                <w:b/>
                <w:color w:val="000000"/>
                <w:sz w:val="10"/>
                <w:szCs w:val="10"/>
                <w:lang w:val="es-CO" w:eastAsia="es-CO"/>
              </w:rPr>
              <w:t>Secundaria</w:t>
            </w:r>
          </w:p>
        </w:tc>
        <w:tc>
          <w:tcPr>
            <w:tcW w:w="4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0BEC77" w14:textId="77777777" w:rsidR="0030204C" w:rsidRPr="00FD382A" w:rsidRDefault="0030204C" w:rsidP="00047DEE">
            <w:pPr>
              <w:ind w:left="0"/>
              <w:jc w:val="center"/>
              <w:rPr>
                <w:rFonts w:ascii="Bookman Old Style" w:hAnsi="Bookman Old Style"/>
                <w:b/>
                <w:color w:val="000000"/>
                <w:sz w:val="10"/>
                <w:szCs w:val="10"/>
                <w:lang w:val="es-CO" w:eastAsia="es-CO"/>
              </w:rPr>
            </w:pPr>
            <w:r w:rsidRPr="00FD382A">
              <w:rPr>
                <w:rFonts w:ascii="Bookman Old Style" w:hAnsi="Bookman Old Style"/>
                <w:b/>
                <w:color w:val="000000"/>
                <w:sz w:val="10"/>
                <w:szCs w:val="10"/>
                <w:lang w:val="es-CO" w:eastAsia="es-CO"/>
              </w:rPr>
              <w:t>Primaria</w:t>
            </w:r>
          </w:p>
        </w:tc>
        <w:tc>
          <w:tcPr>
            <w:tcW w:w="39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7B903C" w14:textId="77777777" w:rsidR="0030204C" w:rsidRPr="00FD382A" w:rsidRDefault="0030204C" w:rsidP="00047DEE">
            <w:pPr>
              <w:ind w:left="0"/>
              <w:jc w:val="center"/>
              <w:rPr>
                <w:rFonts w:ascii="Bookman Old Style" w:hAnsi="Bookman Old Style"/>
                <w:b/>
                <w:color w:val="000000"/>
                <w:sz w:val="10"/>
                <w:szCs w:val="10"/>
                <w:lang w:val="es-CO" w:eastAsia="es-CO"/>
              </w:rPr>
            </w:pPr>
            <w:r w:rsidRPr="00FD382A">
              <w:rPr>
                <w:rFonts w:ascii="Bookman Old Style" w:hAnsi="Bookman Old Style"/>
                <w:b/>
                <w:color w:val="000000"/>
                <w:sz w:val="10"/>
                <w:szCs w:val="10"/>
                <w:lang w:val="es-CO" w:eastAsia="es-CO"/>
              </w:rPr>
              <w:t>Secundaria</w:t>
            </w:r>
          </w:p>
        </w:tc>
      </w:tr>
      <w:tr w:rsidR="007467F2" w:rsidRPr="00047DEE" w14:paraId="0A1995E7" w14:textId="77777777" w:rsidTr="0030204C">
        <w:trPr>
          <w:trHeight w:val="170"/>
        </w:trPr>
        <w:tc>
          <w:tcPr>
            <w:tcW w:w="605" w:type="pct"/>
            <w:tcBorders>
              <w:top w:val="nil"/>
              <w:left w:val="single" w:sz="4" w:space="0" w:color="auto"/>
              <w:bottom w:val="single" w:sz="4" w:space="0" w:color="auto"/>
              <w:right w:val="single" w:sz="4" w:space="0" w:color="auto"/>
            </w:tcBorders>
            <w:shd w:val="clear" w:color="auto" w:fill="auto"/>
            <w:noWrap/>
            <w:vAlign w:val="center"/>
            <w:hideMark/>
          </w:tcPr>
          <w:p w14:paraId="7CA5F1A5"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Chinavita-</w:t>
            </w:r>
            <w:r w:rsidR="00F43BB0">
              <w:rPr>
                <w:rFonts w:ascii="Bookman Old Style" w:hAnsi="Bookman Old Style"/>
                <w:color w:val="000000"/>
                <w:sz w:val="10"/>
                <w:szCs w:val="10"/>
                <w:lang w:val="es-CO" w:eastAsia="es-CO"/>
              </w:rPr>
              <w:t>Boyacá</w:t>
            </w:r>
          </w:p>
        </w:tc>
        <w:tc>
          <w:tcPr>
            <w:tcW w:w="379" w:type="pct"/>
            <w:tcBorders>
              <w:top w:val="nil"/>
              <w:left w:val="nil"/>
              <w:bottom w:val="single" w:sz="4" w:space="0" w:color="auto"/>
              <w:right w:val="single" w:sz="4" w:space="0" w:color="auto"/>
            </w:tcBorders>
            <w:shd w:val="clear" w:color="auto" w:fill="auto"/>
            <w:noWrap/>
            <w:vAlign w:val="center"/>
            <w:hideMark/>
          </w:tcPr>
          <w:p w14:paraId="0534316B"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Residencial</w:t>
            </w:r>
          </w:p>
        </w:tc>
        <w:tc>
          <w:tcPr>
            <w:tcW w:w="401" w:type="pct"/>
            <w:tcBorders>
              <w:top w:val="nil"/>
              <w:left w:val="nil"/>
              <w:bottom w:val="single" w:sz="4" w:space="0" w:color="auto"/>
              <w:right w:val="single" w:sz="4" w:space="0" w:color="auto"/>
            </w:tcBorders>
            <w:shd w:val="clear" w:color="auto" w:fill="auto"/>
            <w:noWrap/>
            <w:vAlign w:val="center"/>
            <w:hideMark/>
          </w:tcPr>
          <w:p w14:paraId="3E588DB1"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6640A580"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606</w:t>
            </w:r>
          </w:p>
        </w:tc>
        <w:tc>
          <w:tcPr>
            <w:tcW w:w="402" w:type="pct"/>
            <w:tcBorders>
              <w:top w:val="nil"/>
              <w:left w:val="nil"/>
              <w:bottom w:val="single" w:sz="4" w:space="0" w:color="auto"/>
              <w:right w:val="single" w:sz="4" w:space="0" w:color="auto"/>
            </w:tcBorders>
            <w:shd w:val="clear" w:color="auto" w:fill="auto"/>
            <w:noWrap/>
            <w:vAlign w:val="center"/>
            <w:hideMark/>
          </w:tcPr>
          <w:p w14:paraId="591A1669"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58DA9E19"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618</w:t>
            </w:r>
          </w:p>
        </w:tc>
        <w:tc>
          <w:tcPr>
            <w:tcW w:w="402" w:type="pct"/>
            <w:tcBorders>
              <w:top w:val="nil"/>
              <w:left w:val="nil"/>
              <w:bottom w:val="single" w:sz="4" w:space="0" w:color="auto"/>
              <w:right w:val="single" w:sz="4" w:space="0" w:color="auto"/>
            </w:tcBorders>
            <w:shd w:val="clear" w:color="auto" w:fill="auto"/>
            <w:noWrap/>
            <w:vAlign w:val="center"/>
            <w:hideMark/>
          </w:tcPr>
          <w:p w14:paraId="55F00AC2"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74D9A0F8"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630</w:t>
            </w:r>
          </w:p>
        </w:tc>
        <w:tc>
          <w:tcPr>
            <w:tcW w:w="402" w:type="pct"/>
            <w:tcBorders>
              <w:top w:val="nil"/>
              <w:left w:val="nil"/>
              <w:bottom w:val="single" w:sz="4" w:space="0" w:color="auto"/>
              <w:right w:val="single" w:sz="4" w:space="0" w:color="auto"/>
            </w:tcBorders>
            <w:shd w:val="clear" w:color="auto" w:fill="auto"/>
            <w:noWrap/>
            <w:vAlign w:val="center"/>
            <w:hideMark/>
          </w:tcPr>
          <w:p w14:paraId="5C014AE5"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38A31653"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643</w:t>
            </w:r>
          </w:p>
        </w:tc>
        <w:tc>
          <w:tcPr>
            <w:tcW w:w="402" w:type="pct"/>
            <w:tcBorders>
              <w:top w:val="nil"/>
              <w:left w:val="nil"/>
              <w:bottom w:val="single" w:sz="4" w:space="0" w:color="auto"/>
              <w:right w:val="single" w:sz="4" w:space="0" w:color="auto"/>
            </w:tcBorders>
            <w:shd w:val="clear" w:color="auto" w:fill="auto"/>
            <w:noWrap/>
            <w:vAlign w:val="center"/>
            <w:hideMark/>
          </w:tcPr>
          <w:p w14:paraId="639C2D8A"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9" w:type="pct"/>
            <w:tcBorders>
              <w:top w:val="nil"/>
              <w:left w:val="nil"/>
              <w:bottom w:val="single" w:sz="4" w:space="0" w:color="auto"/>
              <w:right w:val="single" w:sz="4" w:space="0" w:color="auto"/>
            </w:tcBorders>
            <w:shd w:val="clear" w:color="auto" w:fill="auto"/>
            <w:noWrap/>
            <w:vAlign w:val="center"/>
            <w:hideMark/>
          </w:tcPr>
          <w:p w14:paraId="798BFA98"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656</w:t>
            </w:r>
          </w:p>
        </w:tc>
      </w:tr>
      <w:tr w:rsidR="007467F2" w:rsidRPr="00047DEE" w14:paraId="566CEF0A" w14:textId="77777777" w:rsidTr="0030204C">
        <w:trPr>
          <w:trHeight w:val="170"/>
        </w:trPr>
        <w:tc>
          <w:tcPr>
            <w:tcW w:w="605" w:type="pct"/>
            <w:tcBorders>
              <w:top w:val="nil"/>
              <w:left w:val="single" w:sz="4" w:space="0" w:color="auto"/>
              <w:bottom w:val="single" w:sz="4" w:space="0" w:color="auto"/>
              <w:right w:val="single" w:sz="4" w:space="0" w:color="auto"/>
            </w:tcBorders>
            <w:shd w:val="clear" w:color="auto" w:fill="auto"/>
            <w:noWrap/>
            <w:vAlign w:val="center"/>
            <w:hideMark/>
          </w:tcPr>
          <w:p w14:paraId="12987BFD"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Chinavita-</w:t>
            </w:r>
            <w:r w:rsidR="00F43BB0">
              <w:rPr>
                <w:rFonts w:ascii="Bookman Old Style" w:hAnsi="Bookman Old Style"/>
                <w:color w:val="000000"/>
                <w:sz w:val="10"/>
                <w:szCs w:val="10"/>
                <w:lang w:val="es-CO" w:eastAsia="es-CO"/>
              </w:rPr>
              <w:t>Boyacá</w:t>
            </w:r>
          </w:p>
        </w:tc>
        <w:tc>
          <w:tcPr>
            <w:tcW w:w="379" w:type="pct"/>
            <w:tcBorders>
              <w:top w:val="nil"/>
              <w:left w:val="nil"/>
              <w:bottom w:val="single" w:sz="4" w:space="0" w:color="auto"/>
              <w:right w:val="single" w:sz="4" w:space="0" w:color="auto"/>
            </w:tcBorders>
            <w:shd w:val="clear" w:color="auto" w:fill="auto"/>
            <w:noWrap/>
            <w:vAlign w:val="center"/>
            <w:hideMark/>
          </w:tcPr>
          <w:p w14:paraId="7ED94DCE"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Estrato 1</w:t>
            </w:r>
          </w:p>
        </w:tc>
        <w:tc>
          <w:tcPr>
            <w:tcW w:w="401" w:type="pct"/>
            <w:tcBorders>
              <w:top w:val="nil"/>
              <w:left w:val="nil"/>
              <w:bottom w:val="single" w:sz="4" w:space="0" w:color="auto"/>
              <w:right w:val="single" w:sz="4" w:space="0" w:color="auto"/>
            </w:tcBorders>
            <w:shd w:val="clear" w:color="auto" w:fill="auto"/>
            <w:noWrap/>
            <w:vAlign w:val="center"/>
            <w:hideMark/>
          </w:tcPr>
          <w:p w14:paraId="718AE12D"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77ED7999"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23</w:t>
            </w:r>
          </w:p>
        </w:tc>
        <w:tc>
          <w:tcPr>
            <w:tcW w:w="402" w:type="pct"/>
            <w:tcBorders>
              <w:top w:val="nil"/>
              <w:left w:val="nil"/>
              <w:bottom w:val="single" w:sz="4" w:space="0" w:color="auto"/>
              <w:right w:val="single" w:sz="4" w:space="0" w:color="auto"/>
            </w:tcBorders>
            <w:shd w:val="clear" w:color="auto" w:fill="auto"/>
            <w:noWrap/>
            <w:vAlign w:val="center"/>
            <w:hideMark/>
          </w:tcPr>
          <w:p w14:paraId="6C5EE554"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0F90C65F"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23</w:t>
            </w:r>
          </w:p>
        </w:tc>
        <w:tc>
          <w:tcPr>
            <w:tcW w:w="402" w:type="pct"/>
            <w:tcBorders>
              <w:top w:val="nil"/>
              <w:left w:val="nil"/>
              <w:bottom w:val="single" w:sz="4" w:space="0" w:color="auto"/>
              <w:right w:val="single" w:sz="4" w:space="0" w:color="auto"/>
            </w:tcBorders>
            <w:shd w:val="clear" w:color="auto" w:fill="auto"/>
            <w:noWrap/>
            <w:vAlign w:val="center"/>
            <w:hideMark/>
          </w:tcPr>
          <w:p w14:paraId="4016F1EB"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4B4BA22E"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24</w:t>
            </w:r>
          </w:p>
        </w:tc>
        <w:tc>
          <w:tcPr>
            <w:tcW w:w="402" w:type="pct"/>
            <w:tcBorders>
              <w:top w:val="nil"/>
              <w:left w:val="nil"/>
              <w:bottom w:val="single" w:sz="4" w:space="0" w:color="auto"/>
              <w:right w:val="single" w:sz="4" w:space="0" w:color="auto"/>
            </w:tcBorders>
            <w:shd w:val="clear" w:color="auto" w:fill="auto"/>
            <w:noWrap/>
            <w:vAlign w:val="center"/>
            <w:hideMark/>
          </w:tcPr>
          <w:p w14:paraId="2F99A870"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34DF8F7A"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24</w:t>
            </w:r>
          </w:p>
        </w:tc>
        <w:tc>
          <w:tcPr>
            <w:tcW w:w="402" w:type="pct"/>
            <w:tcBorders>
              <w:top w:val="nil"/>
              <w:left w:val="nil"/>
              <w:bottom w:val="single" w:sz="4" w:space="0" w:color="auto"/>
              <w:right w:val="single" w:sz="4" w:space="0" w:color="auto"/>
            </w:tcBorders>
            <w:shd w:val="clear" w:color="auto" w:fill="auto"/>
            <w:noWrap/>
            <w:vAlign w:val="center"/>
            <w:hideMark/>
          </w:tcPr>
          <w:p w14:paraId="7F901D66"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9" w:type="pct"/>
            <w:tcBorders>
              <w:top w:val="nil"/>
              <w:left w:val="nil"/>
              <w:bottom w:val="single" w:sz="4" w:space="0" w:color="auto"/>
              <w:right w:val="single" w:sz="4" w:space="0" w:color="auto"/>
            </w:tcBorders>
            <w:shd w:val="clear" w:color="auto" w:fill="auto"/>
            <w:noWrap/>
            <w:vAlign w:val="center"/>
            <w:hideMark/>
          </w:tcPr>
          <w:p w14:paraId="56C4C957"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25</w:t>
            </w:r>
          </w:p>
        </w:tc>
      </w:tr>
      <w:tr w:rsidR="007467F2" w:rsidRPr="00047DEE" w14:paraId="740207CF" w14:textId="77777777" w:rsidTr="0030204C">
        <w:trPr>
          <w:trHeight w:val="170"/>
        </w:trPr>
        <w:tc>
          <w:tcPr>
            <w:tcW w:w="605" w:type="pct"/>
            <w:tcBorders>
              <w:top w:val="nil"/>
              <w:left w:val="single" w:sz="4" w:space="0" w:color="auto"/>
              <w:bottom w:val="single" w:sz="4" w:space="0" w:color="auto"/>
              <w:right w:val="single" w:sz="4" w:space="0" w:color="auto"/>
            </w:tcBorders>
            <w:shd w:val="clear" w:color="auto" w:fill="auto"/>
            <w:noWrap/>
            <w:vAlign w:val="center"/>
            <w:hideMark/>
          </w:tcPr>
          <w:p w14:paraId="2C1B23B5"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Chinavita-</w:t>
            </w:r>
            <w:r w:rsidR="00F43BB0">
              <w:rPr>
                <w:rFonts w:ascii="Bookman Old Style" w:hAnsi="Bookman Old Style"/>
                <w:color w:val="000000"/>
                <w:sz w:val="10"/>
                <w:szCs w:val="10"/>
                <w:lang w:val="es-CO" w:eastAsia="es-CO"/>
              </w:rPr>
              <w:t>Boyacá</w:t>
            </w:r>
          </w:p>
        </w:tc>
        <w:tc>
          <w:tcPr>
            <w:tcW w:w="379" w:type="pct"/>
            <w:tcBorders>
              <w:top w:val="nil"/>
              <w:left w:val="nil"/>
              <w:bottom w:val="single" w:sz="4" w:space="0" w:color="auto"/>
              <w:right w:val="single" w:sz="4" w:space="0" w:color="auto"/>
            </w:tcBorders>
            <w:shd w:val="clear" w:color="auto" w:fill="auto"/>
            <w:noWrap/>
            <w:vAlign w:val="center"/>
            <w:hideMark/>
          </w:tcPr>
          <w:p w14:paraId="28359EC3"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Estrato 2</w:t>
            </w:r>
          </w:p>
        </w:tc>
        <w:tc>
          <w:tcPr>
            <w:tcW w:w="401" w:type="pct"/>
            <w:tcBorders>
              <w:top w:val="nil"/>
              <w:left w:val="nil"/>
              <w:bottom w:val="single" w:sz="4" w:space="0" w:color="auto"/>
              <w:right w:val="single" w:sz="4" w:space="0" w:color="auto"/>
            </w:tcBorders>
            <w:shd w:val="clear" w:color="auto" w:fill="auto"/>
            <w:noWrap/>
            <w:vAlign w:val="center"/>
            <w:hideMark/>
          </w:tcPr>
          <w:p w14:paraId="2C1867AC"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3F4DFA3D"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581</w:t>
            </w:r>
          </w:p>
        </w:tc>
        <w:tc>
          <w:tcPr>
            <w:tcW w:w="402" w:type="pct"/>
            <w:tcBorders>
              <w:top w:val="nil"/>
              <w:left w:val="nil"/>
              <w:bottom w:val="single" w:sz="4" w:space="0" w:color="auto"/>
              <w:right w:val="single" w:sz="4" w:space="0" w:color="auto"/>
            </w:tcBorders>
            <w:shd w:val="clear" w:color="auto" w:fill="auto"/>
            <w:noWrap/>
            <w:vAlign w:val="center"/>
            <w:hideMark/>
          </w:tcPr>
          <w:p w14:paraId="2D85DE50"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03AE68F9"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593</w:t>
            </w:r>
          </w:p>
        </w:tc>
        <w:tc>
          <w:tcPr>
            <w:tcW w:w="402" w:type="pct"/>
            <w:tcBorders>
              <w:top w:val="nil"/>
              <w:left w:val="nil"/>
              <w:bottom w:val="single" w:sz="4" w:space="0" w:color="auto"/>
              <w:right w:val="single" w:sz="4" w:space="0" w:color="auto"/>
            </w:tcBorders>
            <w:shd w:val="clear" w:color="auto" w:fill="auto"/>
            <w:noWrap/>
            <w:vAlign w:val="center"/>
            <w:hideMark/>
          </w:tcPr>
          <w:p w14:paraId="54FDDDFD"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2A3A2255"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604</w:t>
            </w:r>
          </w:p>
        </w:tc>
        <w:tc>
          <w:tcPr>
            <w:tcW w:w="402" w:type="pct"/>
            <w:tcBorders>
              <w:top w:val="nil"/>
              <w:left w:val="nil"/>
              <w:bottom w:val="single" w:sz="4" w:space="0" w:color="auto"/>
              <w:right w:val="single" w:sz="4" w:space="0" w:color="auto"/>
            </w:tcBorders>
            <w:shd w:val="clear" w:color="auto" w:fill="auto"/>
            <w:noWrap/>
            <w:vAlign w:val="center"/>
            <w:hideMark/>
          </w:tcPr>
          <w:p w14:paraId="1343CE2E"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2B497023"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617</w:t>
            </w:r>
          </w:p>
        </w:tc>
        <w:tc>
          <w:tcPr>
            <w:tcW w:w="402" w:type="pct"/>
            <w:tcBorders>
              <w:top w:val="nil"/>
              <w:left w:val="nil"/>
              <w:bottom w:val="single" w:sz="4" w:space="0" w:color="auto"/>
              <w:right w:val="single" w:sz="4" w:space="0" w:color="auto"/>
            </w:tcBorders>
            <w:shd w:val="clear" w:color="auto" w:fill="auto"/>
            <w:noWrap/>
            <w:vAlign w:val="center"/>
            <w:hideMark/>
          </w:tcPr>
          <w:p w14:paraId="3B5FB5BF"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9" w:type="pct"/>
            <w:tcBorders>
              <w:top w:val="nil"/>
              <w:left w:val="nil"/>
              <w:bottom w:val="single" w:sz="4" w:space="0" w:color="auto"/>
              <w:right w:val="single" w:sz="4" w:space="0" w:color="auto"/>
            </w:tcBorders>
            <w:shd w:val="clear" w:color="auto" w:fill="auto"/>
            <w:noWrap/>
            <w:vAlign w:val="center"/>
            <w:hideMark/>
          </w:tcPr>
          <w:p w14:paraId="61CC41B8"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629</w:t>
            </w:r>
          </w:p>
        </w:tc>
      </w:tr>
      <w:tr w:rsidR="007467F2" w:rsidRPr="00047DEE" w14:paraId="3A6DB2D0" w14:textId="77777777" w:rsidTr="0030204C">
        <w:trPr>
          <w:trHeight w:val="170"/>
        </w:trPr>
        <w:tc>
          <w:tcPr>
            <w:tcW w:w="605" w:type="pct"/>
            <w:tcBorders>
              <w:top w:val="nil"/>
              <w:left w:val="single" w:sz="4" w:space="0" w:color="auto"/>
              <w:bottom w:val="single" w:sz="4" w:space="0" w:color="auto"/>
              <w:right w:val="single" w:sz="4" w:space="0" w:color="auto"/>
            </w:tcBorders>
            <w:shd w:val="clear" w:color="auto" w:fill="auto"/>
            <w:noWrap/>
            <w:vAlign w:val="center"/>
            <w:hideMark/>
          </w:tcPr>
          <w:p w14:paraId="0CF2737C"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Chinavita-</w:t>
            </w:r>
            <w:r w:rsidR="00F43BB0">
              <w:rPr>
                <w:rFonts w:ascii="Bookman Old Style" w:hAnsi="Bookman Old Style"/>
                <w:color w:val="000000"/>
                <w:sz w:val="10"/>
                <w:szCs w:val="10"/>
                <w:lang w:val="es-CO" w:eastAsia="es-CO"/>
              </w:rPr>
              <w:t>Boyacá</w:t>
            </w:r>
          </w:p>
        </w:tc>
        <w:tc>
          <w:tcPr>
            <w:tcW w:w="379" w:type="pct"/>
            <w:tcBorders>
              <w:top w:val="nil"/>
              <w:left w:val="nil"/>
              <w:bottom w:val="single" w:sz="4" w:space="0" w:color="auto"/>
              <w:right w:val="single" w:sz="4" w:space="0" w:color="auto"/>
            </w:tcBorders>
            <w:shd w:val="clear" w:color="auto" w:fill="auto"/>
            <w:noWrap/>
            <w:vAlign w:val="center"/>
            <w:hideMark/>
          </w:tcPr>
          <w:p w14:paraId="4C450316"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Estrato 3</w:t>
            </w:r>
          </w:p>
        </w:tc>
        <w:tc>
          <w:tcPr>
            <w:tcW w:w="401" w:type="pct"/>
            <w:tcBorders>
              <w:top w:val="nil"/>
              <w:left w:val="nil"/>
              <w:bottom w:val="single" w:sz="4" w:space="0" w:color="auto"/>
              <w:right w:val="single" w:sz="4" w:space="0" w:color="auto"/>
            </w:tcBorders>
            <w:shd w:val="clear" w:color="auto" w:fill="auto"/>
            <w:noWrap/>
            <w:vAlign w:val="center"/>
            <w:hideMark/>
          </w:tcPr>
          <w:p w14:paraId="0E942ED3"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65D5013C"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2</w:t>
            </w:r>
          </w:p>
        </w:tc>
        <w:tc>
          <w:tcPr>
            <w:tcW w:w="402" w:type="pct"/>
            <w:tcBorders>
              <w:top w:val="nil"/>
              <w:left w:val="nil"/>
              <w:bottom w:val="single" w:sz="4" w:space="0" w:color="auto"/>
              <w:right w:val="single" w:sz="4" w:space="0" w:color="auto"/>
            </w:tcBorders>
            <w:shd w:val="clear" w:color="auto" w:fill="auto"/>
            <w:noWrap/>
            <w:vAlign w:val="center"/>
            <w:hideMark/>
          </w:tcPr>
          <w:p w14:paraId="379D378F"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25693DD8"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2</w:t>
            </w:r>
          </w:p>
        </w:tc>
        <w:tc>
          <w:tcPr>
            <w:tcW w:w="402" w:type="pct"/>
            <w:tcBorders>
              <w:top w:val="nil"/>
              <w:left w:val="nil"/>
              <w:bottom w:val="single" w:sz="4" w:space="0" w:color="auto"/>
              <w:right w:val="single" w:sz="4" w:space="0" w:color="auto"/>
            </w:tcBorders>
            <w:shd w:val="clear" w:color="auto" w:fill="auto"/>
            <w:noWrap/>
            <w:vAlign w:val="center"/>
            <w:hideMark/>
          </w:tcPr>
          <w:p w14:paraId="51765997"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4457D2B1"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2</w:t>
            </w:r>
          </w:p>
        </w:tc>
        <w:tc>
          <w:tcPr>
            <w:tcW w:w="402" w:type="pct"/>
            <w:tcBorders>
              <w:top w:val="nil"/>
              <w:left w:val="nil"/>
              <w:bottom w:val="single" w:sz="4" w:space="0" w:color="auto"/>
              <w:right w:val="single" w:sz="4" w:space="0" w:color="auto"/>
            </w:tcBorders>
            <w:shd w:val="clear" w:color="auto" w:fill="auto"/>
            <w:noWrap/>
            <w:vAlign w:val="center"/>
            <w:hideMark/>
          </w:tcPr>
          <w:p w14:paraId="783AAC29"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7DEB9541"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2</w:t>
            </w:r>
          </w:p>
        </w:tc>
        <w:tc>
          <w:tcPr>
            <w:tcW w:w="402" w:type="pct"/>
            <w:tcBorders>
              <w:top w:val="nil"/>
              <w:left w:val="nil"/>
              <w:bottom w:val="single" w:sz="4" w:space="0" w:color="auto"/>
              <w:right w:val="single" w:sz="4" w:space="0" w:color="auto"/>
            </w:tcBorders>
            <w:shd w:val="clear" w:color="auto" w:fill="auto"/>
            <w:noWrap/>
            <w:vAlign w:val="center"/>
            <w:hideMark/>
          </w:tcPr>
          <w:p w14:paraId="51C9E243"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9" w:type="pct"/>
            <w:tcBorders>
              <w:top w:val="nil"/>
              <w:left w:val="nil"/>
              <w:bottom w:val="single" w:sz="4" w:space="0" w:color="auto"/>
              <w:right w:val="single" w:sz="4" w:space="0" w:color="auto"/>
            </w:tcBorders>
            <w:shd w:val="clear" w:color="auto" w:fill="auto"/>
            <w:noWrap/>
            <w:vAlign w:val="center"/>
            <w:hideMark/>
          </w:tcPr>
          <w:p w14:paraId="48FA03B9"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2</w:t>
            </w:r>
          </w:p>
        </w:tc>
      </w:tr>
      <w:tr w:rsidR="007467F2" w:rsidRPr="00047DEE" w14:paraId="2023812A" w14:textId="77777777" w:rsidTr="0030204C">
        <w:trPr>
          <w:trHeight w:val="170"/>
        </w:trPr>
        <w:tc>
          <w:tcPr>
            <w:tcW w:w="605" w:type="pct"/>
            <w:tcBorders>
              <w:top w:val="nil"/>
              <w:left w:val="single" w:sz="4" w:space="0" w:color="auto"/>
              <w:bottom w:val="single" w:sz="4" w:space="0" w:color="auto"/>
              <w:right w:val="single" w:sz="4" w:space="0" w:color="auto"/>
            </w:tcBorders>
            <w:shd w:val="clear" w:color="auto" w:fill="auto"/>
            <w:noWrap/>
            <w:vAlign w:val="center"/>
            <w:hideMark/>
          </w:tcPr>
          <w:p w14:paraId="1D71B0E7"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Chinavita-</w:t>
            </w:r>
            <w:r w:rsidR="00F43BB0">
              <w:rPr>
                <w:rFonts w:ascii="Bookman Old Style" w:hAnsi="Bookman Old Style"/>
                <w:color w:val="000000"/>
                <w:sz w:val="10"/>
                <w:szCs w:val="10"/>
                <w:lang w:val="es-CO" w:eastAsia="es-CO"/>
              </w:rPr>
              <w:t>Boyacá</w:t>
            </w:r>
          </w:p>
        </w:tc>
        <w:tc>
          <w:tcPr>
            <w:tcW w:w="379" w:type="pct"/>
            <w:tcBorders>
              <w:top w:val="nil"/>
              <w:left w:val="nil"/>
              <w:bottom w:val="single" w:sz="4" w:space="0" w:color="auto"/>
              <w:right w:val="single" w:sz="4" w:space="0" w:color="auto"/>
            </w:tcBorders>
            <w:shd w:val="clear" w:color="auto" w:fill="auto"/>
            <w:noWrap/>
            <w:vAlign w:val="center"/>
            <w:hideMark/>
          </w:tcPr>
          <w:p w14:paraId="2D9C5181"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Estrato 4</w:t>
            </w:r>
          </w:p>
        </w:tc>
        <w:tc>
          <w:tcPr>
            <w:tcW w:w="401" w:type="pct"/>
            <w:tcBorders>
              <w:top w:val="nil"/>
              <w:left w:val="nil"/>
              <w:bottom w:val="single" w:sz="4" w:space="0" w:color="auto"/>
              <w:right w:val="single" w:sz="4" w:space="0" w:color="auto"/>
            </w:tcBorders>
            <w:shd w:val="clear" w:color="auto" w:fill="auto"/>
            <w:noWrap/>
            <w:vAlign w:val="center"/>
            <w:hideMark/>
          </w:tcPr>
          <w:p w14:paraId="60EF958E"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624964AA"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34A7C62B"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236A357E"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3C92DC65"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691DDC51"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3999F029"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619F1B7A"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2FEDF535"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9" w:type="pct"/>
            <w:tcBorders>
              <w:top w:val="nil"/>
              <w:left w:val="nil"/>
              <w:bottom w:val="single" w:sz="4" w:space="0" w:color="auto"/>
              <w:right w:val="single" w:sz="4" w:space="0" w:color="auto"/>
            </w:tcBorders>
            <w:shd w:val="clear" w:color="auto" w:fill="auto"/>
            <w:noWrap/>
            <w:vAlign w:val="center"/>
            <w:hideMark/>
          </w:tcPr>
          <w:p w14:paraId="56E4BC95"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r>
      <w:tr w:rsidR="007467F2" w:rsidRPr="00047DEE" w14:paraId="61CD597C" w14:textId="77777777" w:rsidTr="0030204C">
        <w:trPr>
          <w:trHeight w:val="170"/>
        </w:trPr>
        <w:tc>
          <w:tcPr>
            <w:tcW w:w="605" w:type="pct"/>
            <w:tcBorders>
              <w:top w:val="nil"/>
              <w:left w:val="single" w:sz="4" w:space="0" w:color="auto"/>
              <w:bottom w:val="single" w:sz="4" w:space="0" w:color="auto"/>
              <w:right w:val="single" w:sz="4" w:space="0" w:color="auto"/>
            </w:tcBorders>
            <w:shd w:val="clear" w:color="auto" w:fill="auto"/>
            <w:noWrap/>
            <w:vAlign w:val="center"/>
            <w:hideMark/>
          </w:tcPr>
          <w:p w14:paraId="0D1EE45B"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Chinavita-</w:t>
            </w:r>
            <w:r w:rsidR="00F43BB0">
              <w:rPr>
                <w:rFonts w:ascii="Bookman Old Style" w:hAnsi="Bookman Old Style"/>
                <w:color w:val="000000"/>
                <w:sz w:val="10"/>
                <w:szCs w:val="10"/>
                <w:lang w:val="es-CO" w:eastAsia="es-CO"/>
              </w:rPr>
              <w:t>Boyacá</w:t>
            </w:r>
          </w:p>
        </w:tc>
        <w:tc>
          <w:tcPr>
            <w:tcW w:w="379" w:type="pct"/>
            <w:tcBorders>
              <w:top w:val="nil"/>
              <w:left w:val="nil"/>
              <w:bottom w:val="single" w:sz="4" w:space="0" w:color="auto"/>
              <w:right w:val="single" w:sz="4" w:space="0" w:color="auto"/>
            </w:tcBorders>
            <w:shd w:val="clear" w:color="auto" w:fill="auto"/>
            <w:noWrap/>
            <w:vAlign w:val="center"/>
            <w:hideMark/>
          </w:tcPr>
          <w:p w14:paraId="752B1E18"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Estrato 5</w:t>
            </w:r>
          </w:p>
        </w:tc>
        <w:tc>
          <w:tcPr>
            <w:tcW w:w="401" w:type="pct"/>
            <w:tcBorders>
              <w:top w:val="nil"/>
              <w:left w:val="nil"/>
              <w:bottom w:val="single" w:sz="4" w:space="0" w:color="auto"/>
              <w:right w:val="single" w:sz="4" w:space="0" w:color="auto"/>
            </w:tcBorders>
            <w:shd w:val="clear" w:color="auto" w:fill="auto"/>
            <w:noWrap/>
            <w:vAlign w:val="center"/>
            <w:hideMark/>
          </w:tcPr>
          <w:p w14:paraId="122E70EA"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1AAE6D98"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30AF169E"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4803804B"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495D8F5E"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2551E5FD"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51F0D068"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1E781A26"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008FDAA8"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9" w:type="pct"/>
            <w:tcBorders>
              <w:top w:val="nil"/>
              <w:left w:val="nil"/>
              <w:bottom w:val="single" w:sz="4" w:space="0" w:color="auto"/>
              <w:right w:val="single" w:sz="4" w:space="0" w:color="auto"/>
            </w:tcBorders>
            <w:shd w:val="clear" w:color="auto" w:fill="auto"/>
            <w:noWrap/>
            <w:vAlign w:val="center"/>
            <w:hideMark/>
          </w:tcPr>
          <w:p w14:paraId="29C41103"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r>
      <w:tr w:rsidR="007467F2" w:rsidRPr="00047DEE" w14:paraId="7208687C" w14:textId="77777777" w:rsidTr="0030204C">
        <w:trPr>
          <w:trHeight w:val="170"/>
        </w:trPr>
        <w:tc>
          <w:tcPr>
            <w:tcW w:w="605" w:type="pct"/>
            <w:tcBorders>
              <w:top w:val="nil"/>
              <w:left w:val="single" w:sz="4" w:space="0" w:color="auto"/>
              <w:bottom w:val="single" w:sz="4" w:space="0" w:color="auto"/>
              <w:right w:val="single" w:sz="4" w:space="0" w:color="auto"/>
            </w:tcBorders>
            <w:shd w:val="clear" w:color="auto" w:fill="auto"/>
            <w:noWrap/>
            <w:vAlign w:val="center"/>
            <w:hideMark/>
          </w:tcPr>
          <w:p w14:paraId="1DEED4A3"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Chinavita-</w:t>
            </w:r>
            <w:r w:rsidR="00F43BB0">
              <w:rPr>
                <w:rFonts w:ascii="Bookman Old Style" w:hAnsi="Bookman Old Style"/>
                <w:color w:val="000000"/>
                <w:sz w:val="10"/>
                <w:szCs w:val="10"/>
                <w:lang w:val="es-CO" w:eastAsia="es-CO"/>
              </w:rPr>
              <w:t>Boyacá</w:t>
            </w:r>
          </w:p>
        </w:tc>
        <w:tc>
          <w:tcPr>
            <w:tcW w:w="379" w:type="pct"/>
            <w:tcBorders>
              <w:top w:val="nil"/>
              <w:left w:val="nil"/>
              <w:bottom w:val="single" w:sz="4" w:space="0" w:color="auto"/>
              <w:right w:val="single" w:sz="4" w:space="0" w:color="auto"/>
            </w:tcBorders>
            <w:shd w:val="clear" w:color="auto" w:fill="auto"/>
            <w:noWrap/>
            <w:vAlign w:val="center"/>
            <w:hideMark/>
          </w:tcPr>
          <w:p w14:paraId="6E602044"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Estrato 6</w:t>
            </w:r>
          </w:p>
        </w:tc>
        <w:tc>
          <w:tcPr>
            <w:tcW w:w="401" w:type="pct"/>
            <w:tcBorders>
              <w:top w:val="nil"/>
              <w:left w:val="nil"/>
              <w:bottom w:val="single" w:sz="4" w:space="0" w:color="auto"/>
              <w:right w:val="single" w:sz="4" w:space="0" w:color="auto"/>
            </w:tcBorders>
            <w:shd w:val="clear" w:color="auto" w:fill="auto"/>
            <w:noWrap/>
            <w:vAlign w:val="center"/>
            <w:hideMark/>
          </w:tcPr>
          <w:p w14:paraId="78C2D39A"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653CA15F"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62079F0A"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596D2131"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4A9F377B"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59204BFD"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47100EBD"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4E123CBB"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2CB0A422"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9" w:type="pct"/>
            <w:tcBorders>
              <w:top w:val="nil"/>
              <w:left w:val="nil"/>
              <w:bottom w:val="single" w:sz="4" w:space="0" w:color="auto"/>
              <w:right w:val="single" w:sz="4" w:space="0" w:color="auto"/>
            </w:tcBorders>
            <w:shd w:val="clear" w:color="auto" w:fill="auto"/>
            <w:noWrap/>
            <w:vAlign w:val="center"/>
            <w:hideMark/>
          </w:tcPr>
          <w:p w14:paraId="0F9569CC"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r>
      <w:tr w:rsidR="007467F2" w:rsidRPr="00047DEE" w14:paraId="2C0417A5" w14:textId="77777777" w:rsidTr="0030204C">
        <w:trPr>
          <w:trHeight w:val="170"/>
        </w:trPr>
        <w:tc>
          <w:tcPr>
            <w:tcW w:w="605" w:type="pct"/>
            <w:tcBorders>
              <w:top w:val="nil"/>
              <w:left w:val="single" w:sz="4" w:space="0" w:color="auto"/>
              <w:bottom w:val="single" w:sz="4" w:space="0" w:color="auto"/>
              <w:right w:val="single" w:sz="4" w:space="0" w:color="auto"/>
            </w:tcBorders>
            <w:shd w:val="clear" w:color="auto" w:fill="auto"/>
            <w:noWrap/>
            <w:vAlign w:val="center"/>
            <w:hideMark/>
          </w:tcPr>
          <w:p w14:paraId="479D51C9"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Chinavita-</w:t>
            </w:r>
            <w:r w:rsidR="00F43BB0">
              <w:rPr>
                <w:rFonts w:ascii="Bookman Old Style" w:hAnsi="Bookman Old Style"/>
                <w:color w:val="000000"/>
                <w:sz w:val="10"/>
                <w:szCs w:val="10"/>
                <w:lang w:val="es-CO" w:eastAsia="es-CO"/>
              </w:rPr>
              <w:t>Boyacá</w:t>
            </w:r>
          </w:p>
        </w:tc>
        <w:tc>
          <w:tcPr>
            <w:tcW w:w="379" w:type="pct"/>
            <w:tcBorders>
              <w:top w:val="nil"/>
              <w:left w:val="nil"/>
              <w:bottom w:val="single" w:sz="4" w:space="0" w:color="auto"/>
              <w:right w:val="single" w:sz="4" w:space="0" w:color="auto"/>
            </w:tcBorders>
            <w:shd w:val="clear" w:color="auto" w:fill="auto"/>
            <w:noWrap/>
            <w:vAlign w:val="center"/>
            <w:hideMark/>
          </w:tcPr>
          <w:p w14:paraId="795765DB"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Comercial</w:t>
            </w:r>
          </w:p>
        </w:tc>
        <w:tc>
          <w:tcPr>
            <w:tcW w:w="401" w:type="pct"/>
            <w:tcBorders>
              <w:top w:val="nil"/>
              <w:left w:val="nil"/>
              <w:bottom w:val="single" w:sz="4" w:space="0" w:color="auto"/>
              <w:right w:val="single" w:sz="4" w:space="0" w:color="auto"/>
            </w:tcBorders>
            <w:shd w:val="clear" w:color="auto" w:fill="auto"/>
            <w:noWrap/>
            <w:vAlign w:val="center"/>
            <w:hideMark/>
          </w:tcPr>
          <w:p w14:paraId="28EB7A98"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6CCAF2C1"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32</w:t>
            </w:r>
          </w:p>
        </w:tc>
        <w:tc>
          <w:tcPr>
            <w:tcW w:w="402" w:type="pct"/>
            <w:tcBorders>
              <w:top w:val="nil"/>
              <w:left w:val="nil"/>
              <w:bottom w:val="single" w:sz="4" w:space="0" w:color="auto"/>
              <w:right w:val="single" w:sz="4" w:space="0" w:color="auto"/>
            </w:tcBorders>
            <w:shd w:val="clear" w:color="auto" w:fill="auto"/>
            <w:noWrap/>
            <w:vAlign w:val="center"/>
            <w:hideMark/>
          </w:tcPr>
          <w:p w14:paraId="40CFD8A3"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00B6CF3E"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33</w:t>
            </w:r>
          </w:p>
        </w:tc>
        <w:tc>
          <w:tcPr>
            <w:tcW w:w="402" w:type="pct"/>
            <w:tcBorders>
              <w:top w:val="nil"/>
              <w:left w:val="nil"/>
              <w:bottom w:val="single" w:sz="4" w:space="0" w:color="auto"/>
              <w:right w:val="single" w:sz="4" w:space="0" w:color="auto"/>
            </w:tcBorders>
            <w:shd w:val="clear" w:color="auto" w:fill="auto"/>
            <w:noWrap/>
            <w:vAlign w:val="center"/>
            <w:hideMark/>
          </w:tcPr>
          <w:p w14:paraId="003931D4"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2D393D40"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33</w:t>
            </w:r>
          </w:p>
        </w:tc>
        <w:tc>
          <w:tcPr>
            <w:tcW w:w="402" w:type="pct"/>
            <w:tcBorders>
              <w:top w:val="nil"/>
              <w:left w:val="nil"/>
              <w:bottom w:val="single" w:sz="4" w:space="0" w:color="auto"/>
              <w:right w:val="single" w:sz="4" w:space="0" w:color="auto"/>
            </w:tcBorders>
            <w:shd w:val="clear" w:color="auto" w:fill="auto"/>
            <w:noWrap/>
            <w:vAlign w:val="center"/>
            <w:hideMark/>
          </w:tcPr>
          <w:p w14:paraId="07EF9E2D"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0E93CADD"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34</w:t>
            </w:r>
          </w:p>
        </w:tc>
        <w:tc>
          <w:tcPr>
            <w:tcW w:w="402" w:type="pct"/>
            <w:tcBorders>
              <w:top w:val="nil"/>
              <w:left w:val="nil"/>
              <w:bottom w:val="single" w:sz="4" w:space="0" w:color="auto"/>
              <w:right w:val="single" w:sz="4" w:space="0" w:color="auto"/>
            </w:tcBorders>
            <w:shd w:val="clear" w:color="auto" w:fill="auto"/>
            <w:noWrap/>
            <w:vAlign w:val="center"/>
            <w:hideMark/>
          </w:tcPr>
          <w:p w14:paraId="56DA41B2"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9" w:type="pct"/>
            <w:tcBorders>
              <w:top w:val="nil"/>
              <w:left w:val="nil"/>
              <w:bottom w:val="single" w:sz="4" w:space="0" w:color="auto"/>
              <w:right w:val="single" w:sz="4" w:space="0" w:color="auto"/>
            </w:tcBorders>
            <w:shd w:val="clear" w:color="auto" w:fill="auto"/>
            <w:noWrap/>
            <w:vAlign w:val="center"/>
            <w:hideMark/>
          </w:tcPr>
          <w:p w14:paraId="0E173976"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35</w:t>
            </w:r>
          </w:p>
        </w:tc>
      </w:tr>
      <w:tr w:rsidR="007467F2" w:rsidRPr="00047DEE" w14:paraId="0F0AF7E9" w14:textId="77777777" w:rsidTr="0030204C">
        <w:trPr>
          <w:trHeight w:val="170"/>
        </w:trPr>
        <w:tc>
          <w:tcPr>
            <w:tcW w:w="605" w:type="pct"/>
            <w:tcBorders>
              <w:top w:val="nil"/>
              <w:left w:val="single" w:sz="4" w:space="0" w:color="auto"/>
              <w:bottom w:val="single" w:sz="4" w:space="0" w:color="auto"/>
              <w:right w:val="single" w:sz="4" w:space="0" w:color="auto"/>
            </w:tcBorders>
            <w:shd w:val="clear" w:color="auto" w:fill="auto"/>
            <w:noWrap/>
            <w:vAlign w:val="center"/>
            <w:hideMark/>
          </w:tcPr>
          <w:p w14:paraId="340BDC20"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Chinavita-</w:t>
            </w:r>
            <w:r w:rsidR="00F43BB0">
              <w:rPr>
                <w:rFonts w:ascii="Bookman Old Style" w:hAnsi="Bookman Old Style"/>
                <w:color w:val="000000"/>
                <w:sz w:val="10"/>
                <w:szCs w:val="10"/>
                <w:lang w:val="es-CO" w:eastAsia="es-CO"/>
              </w:rPr>
              <w:t>Boyacá</w:t>
            </w:r>
          </w:p>
        </w:tc>
        <w:tc>
          <w:tcPr>
            <w:tcW w:w="379" w:type="pct"/>
            <w:tcBorders>
              <w:top w:val="nil"/>
              <w:left w:val="nil"/>
              <w:bottom w:val="single" w:sz="4" w:space="0" w:color="auto"/>
              <w:right w:val="single" w:sz="4" w:space="0" w:color="auto"/>
            </w:tcBorders>
            <w:shd w:val="clear" w:color="auto" w:fill="auto"/>
            <w:noWrap/>
            <w:vAlign w:val="center"/>
            <w:hideMark/>
          </w:tcPr>
          <w:p w14:paraId="46088088"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Industrial</w:t>
            </w:r>
          </w:p>
        </w:tc>
        <w:tc>
          <w:tcPr>
            <w:tcW w:w="401" w:type="pct"/>
            <w:tcBorders>
              <w:top w:val="nil"/>
              <w:left w:val="nil"/>
              <w:bottom w:val="single" w:sz="4" w:space="0" w:color="auto"/>
              <w:right w:val="single" w:sz="4" w:space="0" w:color="auto"/>
            </w:tcBorders>
            <w:shd w:val="clear" w:color="auto" w:fill="auto"/>
            <w:noWrap/>
            <w:vAlign w:val="center"/>
            <w:hideMark/>
          </w:tcPr>
          <w:p w14:paraId="4F37B121"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26932305"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75B33D19"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783BD074"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29B8F365"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375E29E8"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327A764F"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1F19840D"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30EBA7E9"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9" w:type="pct"/>
            <w:tcBorders>
              <w:top w:val="nil"/>
              <w:left w:val="nil"/>
              <w:bottom w:val="single" w:sz="4" w:space="0" w:color="auto"/>
              <w:right w:val="single" w:sz="4" w:space="0" w:color="auto"/>
            </w:tcBorders>
            <w:shd w:val="clear" w:color="auto" w:fill="auto"/>
            <w:noWrap/>
            <w:vAlign w:val="center"/>
            <w:hideMark/>
          </w:tcPr>
          <w:p w14:paraId="5B957088"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r>
      <w:tr w:rsidR="007467F2" w:rsidRPr="00047DEE" w14:paraId="193E9E3A" w14:textId="77777777" w:rsidTr="0030204C">
        <w:trPr>
          <w:trHeight w:val="170"/>
        </w:trPr>
        <w:tc>
          <w:tcPr>
            <w:tcW w:w="605" w:type="pct"/>
            <w:tcBorders>
              <w:top w:val="nil"/>
              <w:left w:val="single" w:sz="4" w:space="0" w:color="auto"/>
              <w:bottom w:val="single" w:sz="4" w:space="0" w:color="auto"/>
              <w:right w:val="single" w:sz="4" w:space="0" w:color="auto"/>
            </w:tcBorders>
            <w:shd w:val="clear" w:color="auto" w:fill="auto"/>
            <w:noWrap/>
            <w:vAlign w:val="center"/>
            <w:hideMark/>
          </w:tcPr>
          <w:p w14:paraId="32D56BB4"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Chinavita-</w:t>
            </w:r>
            <w:r w:rsidR="00F43BB0">
              <w:rPr>
                <w:rFonts w:ascii="Bookman Old Style" w:hAnsi="Bookman Old Style"/>
                <w:color w:val="000000"/>
                <w:sz w:val="10"/>
                <w:szCs w:val="10"/>
                <w:lang w:val="es-CO" w:eastAsia="es-CO"/>
              </w:rPr>
              <w:t>Boyacá</w:t>
            </w:r>
          </w:p>
        </w:tc>
        <w:tc>
          <w:tcPr>
            <w:tcW w:w="379" w:type="pct"/>
            <w:tcBorders>
              <w:top w:val="nil"/>
              <w:left w:val="nil"/>
              <w:bottom w:val="single" w:sz="4" w:space="0" w:color="auto"/>
              <w:right w:val="single" w:sz="4" w:space="0" w:color="auto"/>
            </w:tcBorders>
            <w:shd w:val="clear" w:color="auto" w:fill="auto"/>
            <w:noWrap/>
            <w:vAlign w:val="center"/>
            <w:hideMark/>
          </w:tcPr>
          <w:p w14:paraId="4091ABDC"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GNCV</w:t>
            </w:r>
          </w:p>
        </w:tc>
        <w:tc>
          <w:tcPr>
            <w:tcW w:w="401" w:type="pct"/>
            <w:tcBorders>
              <w:top w:val="nil"/>
              <w:left w:val="nil"/>
              <w:bottom w:val="single" w:sz="4" w:space="0" w:color="auto"/>
              <w:right w:val="single" w:sz="4" w:space="0" w:color="auto"/>
            </w:tcBorders>
            <w:shd w:val="clear" w:color="auto" w:fill="auto"/>
            <w:noWrap/>
            <w:vAlign w:val="center"/>
            <w:hideMark/>
          </w:tcPr>
          <w:p w14:paraId="2F7AFE19"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1C72E37F"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7E8E2D84"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2F750B81"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384712BB"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19A6529F"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1CBC6A91"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0350F720"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54252DD0"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9" w:type="pct"/>
            <w:tcBorders>
              <w:top w:val="nil"/>
              <w:left w:val="nil"/>
              <w:bottom w:val="single" w:sz="4" w:space="0" w:color="auto"/>
              <w:right w:val="single" w:sz="4" w:space="0" w:color="auto"/>
            </w:tcBorders>
            <w:shd w:val="clear" w:color="auto" w:fill="auto"/>
            <w:noWrap/>
            <w:vAlign w:val="center"/>
            <w:hideMark/>
          </w:tcPr>
          <w:p w14:paraId="315B5E55"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r>
      <w:tr w:rsidR="007467F2" w:rsidRPr="00047DEE" w14:paraId="6E7BF45D" w14:textId="77777777" w:rsidTr="0030204C">
        <w:trPr>
          <w:trHeight w:val="170"/>
        </w:trPr>
        <w:tc>
          <w:tcPr>
            <w:tcW w:w="605" w:type="pct"/>
            <w:tcBorders>
              <w:top w:val="nil"/>
              <w:left w:val="single" w:sz="4" w:space="0" w:color="auto"/>
              <w:bottom w:val="single" w:sz="4" w:space="0" w:color="auto"/>
              <w:right w:val="single" w:sz="4" w:space="0" w:color="auto"/>
            </w:tcBorders>
            <w:shd w:val="clear" w:color="auto" w:fill="auto"/>
            <w:noWrap/>
            <w:vAlign w:val="center"/>
            <w:hideMark/>
          </w:tcPr>
          <w:p w14:paraId="1248C528"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Chinavita-</w:t>
            </w:r>
            <w:r w:rsidR="00F43BB0">
              <w:rPr>
                <w:rFonts w:ascii="Bookman Old Style" w:hAnsi="Bookman Old Style"/>
                <w:color w:val="000000"/>
                <w:sz w:val="10"/>
                <w:szCs w:val="10"/>
                <w:lang w:val="es-CO" w:eastAsia="es-CO"/>
              </w:rPr>
              <w:t>Boyacá</w:t>
            </w:r>
          </w:p>
        </w:tc>
        <w:tc>
          <w:tcPr>
            <w:tcW w:w="379" w:type="pct"/>
            <w:tcBorders>
              <w:top w:val="nil"/>
              <w:left w:val="nil"/>
              <w:bottom w:val="single" w:sz="4" w:space="0" w:color="auto"/>
              <w:right w:val="single" w:sz="4" w:space="0" w:color="auto"/>
            </w:tcBorders>
            <w:shd w:val="clear" w:color="auto" w:fill="auto"/>
            <w:noWrap/>
            <w:vAlign w:val="center"/>
            <w:hideMark/>
          </w:tcPr>
          <w:p w14:paraId="0CC037D9"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Otros</w:t>
            </w:r>
          </w:p>
        </w:tc>
        <w:tc>
          <w:tcPr>
            <w:tcW w:w="401" w:type="pct"/>
            <w:tcBorders>
              <w:top w:val="nil"/>
              <w:left w:val="nil"/>
              <w:bottom w:val="single" w:sz="4" w:space="0" w:color="auto"/>
              <w:right w:val="single" w:sz="4" w:space="0" w:color="auto"/>
            </w:tcBorders>
            <w:shd w:val="clear" w:color="auto" w:fill="auto"/>
            <w:noWrap/>
            <w:vAlign w:val="center"/>
            <w:hideMark/>
          </w:tcPr>
          <w:p w14:paraId="452B28AB"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23C401BD"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10</w:t>
            </w:r>
          </w:p>
        </w:tc>
        <w:tc>
          <w:tcPr>
            <w:tcW w:w="402" w:type="pct"/>
            <w:tcBorders>
              <w:top w:val="nil"/>
              <w:left w:val="nil"/>
              <w:bottom w:val="single" w:sz="4" w:space="0" w:color="auto"/>
              <w:right w:val="single" w:sz="4" w:space="0" w:color="auto"/>
            </w:tcBorders>
            <w:shd w:val="clear" w:color="auto" w:fill="auto"/>
            <w:noWrap/>
            <w:vAlign w:val="center"/>
            <w:hideMark/>
          </w:tcPr>
          <w:p w14:paraId="31836C6E"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19E3775A"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10</w:t>
            </w:r>
          </w:p>
        </w:tc>
        <w:tc>
          <w:tcPr>
            <w:tcW w:w="402" w:type="pct"/>
            <w:tcBorders>
              <w:top w:val="nil"/>
              <w:left w:val="nil"/>
              <w:bottom w:val="single" w:sz="4" w:space="0" w:color="auto"/>
              <w:right w:val="single" w:sz="4" w:space="0" w:color="auto"/>
            </w:tcBorders>
            <w:shd w:val="clear" w:color="auto" w:fill="auto"/>
            <w:noWrap/>
            <w:vAlign w:val="center"/>
            <w:hideMark/>
          </w:tcPr>
          <w:p w14:paraId="466684CC"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66015C6D"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10</w:t>
            </w:r>
          </w:p>
        </w:tc>
        <w:tc>
          <w:tcPr>
            <w:tcW w:w="402" w:type="pct"/>
            <w:tcBorders>
              <w:top w:val="nil"/>
              <w:left w:val="nil"/>
              <w:bottom w:val="single" w:sz="4" w:space="0" w:color="auto"/>
              <w:right w:val="single" w:sz="4" w:space="0" w:color="auto"/>
            </w:tcBorders>
            <w:shd w:val="clear" w:color="auto" w:fill="auto"/>
            <w:noWrap/>
            <w:vAlign w:val="center"/>
            <w:hideMark/>
          </w:tcPr>
          <w:p w14:paraId="5D43A507"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071ED8CF"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11</w:t>
            </w:r>
          </w:p>
        </w:tc>
        <w:tc>
          <w:tcPr>
            <w:tcW w:w="402" w:type="pct"/>
            <w:tcBorders>
              <w:top w:val="nil"/>
              <w:left w:val="nil"/>
              <w:bottom w:val="single" w:sz="4" w:space="0" w:color="auto"/>
              <w:right w:val="single" w:sz="4" w:space="0" w:color="auto"/>
            </w:tcBorders>
            <w:shd w:val="clear" w:color="auto" w:fill="auto"/>
            <w:noWrap/>
            <w:vAlign w:val="center"/>
            <w:hideMark/>
          </w:tcPr>
          <w:p w14:paraId="457039D1"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9" w:type="pct"/>
            <w:tcBorders>
              <w:top w:val="nil"/>
              <w:left w:val="nil"/>
              <w:bottom w:val="single" w:sz="4" w:space="0" w:color="auto"/>
              <w:right w:val="single" w:sz="4" w:space="0" w:color="auto"/>
            </w:tcBorders>
            <w:shd w:val="clear" w:color="auto" w:fill="auto"/>
            <w:noWrap/>
            <w:vAlign w:val="center"/>
            <w:hideMark/>
          </w:tcPr>
          <w:p w14:paraId="7D66DEBD"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11</w:t>
            </w:r>
          </w:p>
        </w:tc>
      </w:tr>
      <w:tr w:rsidR="007467F2" w:rsidRPr="00047DEE" w14:paraId="6C0C4683" w14:textId="77777777" w:rsidTr="0030204C">
        <w:trPr>
          <w:trHeight w:val="170"/>
        </w:trPr>
        <w:tc>
          <w:tcPr>
            <w:tcW w:w="605" w:type="pct"/>
            <w:tcBorders>
              <w:top w:val="nil"/>
              <w:left w:val="single" w:sz="4" w:space="0" w:color="auto"/>
              <w:bottom w:val="single" w:sz="4" w:space="0" w:color="auto"/>
              <w:right w:val="single" w:sz="4" w:space="0" w:color="auto"/>
            </w:tcBorders>
            <w:shd w:val="clear" w:color="auto" w:fill="auto"/>
            <w:noWrap/>
            <w:vAlign w:val="center"/>
            <w:hideMark/>
          </w:tcPr>
          <w:p w14:paraId="245A8FCB"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Pachavita-</w:t>
            </w:r>
            <w:r w:rsidR="00F43BB0">
              <w:rPr>
                <w:rFonts w:ascii="Bookman Old Style" w:hAnsi="Bookman Old Style"/>
                <w:color w:val="000000"/>
                <w:sz w:val="10"/>
                <w:szCs w:val="10"/>
                <w:lang w:val="es-CO" w:eastAsia="es-CO"/>
              </w:rPr>
              <w:t>Boyacá</w:t>
            </w:r>
          </w:p>
        </w:tc>
        <w:tc>
          <w:tcPr>
            <w:tcW w:w="379" w:type="pct"/>
            <w:tcBorders>
              <w:top w:val="nil"/>
              <w:left w:val="nil"/>
              <w:bottom w:val="single" w:sz="4" w:space="0" w:color="auto"/>
              <w:right w:val="single" w:sz="4" w:space="0" w:color="auto"/>
            </w:tcBorders>
            <w:shd w:val="clear" w:color="auto" w:fill="auto"/>
            <w:noWrap/>
            <w:vAlign w:val="center"/>
            <w:hideMark/>
          </w:tcPr>
          <w:p w14:paraId="414B29E6"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Residencial</w:t>
            </w:r>
          </w:p>
        </w:tc>
        <w:tc>
          <w:tcPr>
            <w:tcW w:w="401" w:type="pct"/>
            <w:tcBorders>
              <w:top w:val="nil"/>
              <w:left w:val="nil"/>
              <w:bottom w:val="single" w:sz="4" w:space="0" w:color="auto"/>
              <w:right w:val="single" w:sz="4" w:space="0" w:color="auto"/>
            </w:tcBorders>
            <w:shd w:val="clear" w:color="auto" w:fill="auto"/>
            <w:noWrap/>
            <w:vAlign w:val="center"/>
            <w:hideMark/>
          </w:tcPr>
          <w:p w14:paraId="7B933D82"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5AABA613"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236</w:t>
            </w:r>
          </w:p>
        </w:tc>
        <w:tc>
          <w:tcPr>
            <w:tcW w:w="402" w:type="pct"/>
            <w:tcBorders>
              <w:top w:val="nil"/>
              <w:left w:val="nil"/>
              <w:bottom w:val="single" w:sz="4" w:space="0" w:color="auto"/>
              <w:right w:val="single" w:sz="4" w:space="0" w:color="auto"/>
            </w:tcBorders>
            <w:shd w:val="clear" w:color="auto" w:fill="auto"/>
            <w:noWrap/>
            <w:vAlign w:val="center"/>
            <w:hideMark/>
          </w:tcPr>
          <w:p w14:paraId="060F1EDE"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0D1FD6B6"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241</w:t>
            </w:r>
          </w:p>
        </w:tc>
        <w:tc>
          <w:tcPr>
            <w:tcW w:w="402" w:type="pct"/>
            <w:tcBorders>
              <w:top w:val="nil"/>
              <w:left w:val="nil"/>
              <w:bottom w:val="single" w:sz="4" w:space="0" w:color="auto"/>
              <w:right w:val="single" w:sz="4" w:space="0" w:color="auto"/>
            </w:tcBorders>
            <w:shd w:val="clear" w:color="auto" w:fill="auto"/>
            <w:noWrap/>
            <w:vAlign w:val="center"/>
            <w:hideMark/>
          </w:tcPr>
          <w:p w14:paraId="197CB01A"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5F7CA0D2"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246</w:t>
            </w:r>
          </w:p>
        </w:tc>
        <w:tc>
          <w:tcPr>
            <w:tcW w:w="402" w:type="pct"/>
            <w:tcBorders>
              <w:top w:val="nil"/>
              <w:left w:val="nil"/>
              <w:bottom w:val="single" w:sz="4" w:space="0" w:color="auto"/>
              <w:right w:val="single" w:sz="4" w:space="0" w:color="auto"/>
            </w:tcBorders>
            <w:shd w:val="clear" w:color="auto" w:fill="auto"/>
            <w:noWrap/>
            <w:vAlign w:val="center"/>
            <w:hideMark/>
          </w:tcPr>
          <w:p w14:paraId="4B328E27"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6D843D4A"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251</w:t>
            </w:r>
          </w:p>
        </w:tc>
        <w:tc>
          <w:tcPr>
            <w:tcW w:w="402" w:type="pct"/>
            <w:tcBorders>
              <w:top w:val="nil"/>
              <w:left w:val="nil"/>
              <w:bottom w:val="single" w:sz="4" w:space="0" w:color="auto"/>
              <w:right w:val="single" w:sz="4" w:space="0" w:color="auto"/>
            </w:tcBorders>
            <w:shd w:val="clear" w:color="auto" w:fill="auto"/>
            <w:noWrap/>
            <w:vAlign w:val="center"/>
            <w:hideMark/>
          </w:tcPr>
          <w:p w14:paraId="053038E5"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9" w:type="pct"/>
            <w:tcBorders>
              <w:top w:val="nil"/>
              <w:left w:val="nil"/>
              <w:bottom w:val="single" w:sz="4" w:space="0" w:color="auto"/>
              <w:right w:val="single" w:sz="4" w:space="0" w:color="auto"/>
            </w:tcBorders>
            <w:shd w:val="clear" w:color="auto" w:fill="auto"/>
            <w:noWrap/>
            <w:vAlign w:val="center"/>
            <w:hideMark/>
          </w:tcPr>
          <w:p w14:paraId="26036A28"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256</w:t>
            </w:r>
          </w:p>
        </w:tc>
      </w:tr>
      <w:tr w:rsidR="007467F2" w:rsidRPr="00047DEE" w14:paraId="1B09A466" w14:textId="77777777" w:rsidTr="0030204C">
        <w:trPr>
          <w:trHeight w:val="170"/>
        </w:trPr>
        <w:tc>
          <w:tcPr>
            <w:tcW w:w="605" w:type="pct"/>
            <w:tcBorders>
              <w:top w:val="nil"/>
              <w:left w:val="single" w:sz="4" w:space="0" w:color="auto"/>
              <w:bottom w:val="single" w:sz="4" w:space="0" w:color="auto"/>
              <w:right w:val="single" w:sz="4" w:space="0" w:color="auto"/>
            </w:tcBorders>
            <w:shd w:val="clear" w:color="auto" w:fill="auto"/>
            <w:noWrap/>
            <w:vAlign w:val="center"/>
            <w:hideMark/>
          </w:tcPr>
          <w:p w14:paraId="2DFA0275"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Pachavita-</w:t>
            </w:r>
            <w:r w:rsidR="00F43BB0">
              <w:rPr>
                <w:rFonts w:ascii="Bookman Old Style" w:hAnsi="Bookman Old Style"/>
                <w:color w:val="000000"/>
                <w:sz w:val="10"/>
                <w:szCs w:val="10"/>
                <w:lang w:val="es-CO" w:eastAsia="es-CO"/>
              </w:rPr>
              <w:t>Boyacá</w:t>
            </w:r>
          </w:p>
        </w:tc>
        <w:tc>
          <w:tcPr>
            <w:tcW w:w="379" w:type="pct"/>
            <w:tcBorders>
              <w:top w:val="nil"/>
              <w:left w:val="nil"/>
              <w:bottom w:val="single" w:sz="4" w:space="0" w:color="auto"/>
              <w:right w:val="single" w:sz="4" w:space="0" w:color="auto"/>
            </w:tcBorders>
            <w:shd w:val="clear" w:color="auto" w:fill="auto"/>
            <w:noWrap/>
            <w:vAlign w:val="center"/>
            <w:hideMark/>
          </w:tcPr>
          <w:p w14:paraId="6B3D0783"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Estrato 1</w:t>
            </w:r>
          </w:p>
        </w:tc>
        <w:tc>
          <w:tcPr>
            <w:tcW w:w="401" w:type="pct"/>
            <w:tcBorders>
              <w:top w:val="nil"/>
              <w:left w:val="nil"/>
              <w:bottom w:val="single" w:sz="4" w:space="0" w:color="auto"/>
              <w:right w:val="single" w:sz="4" w:space="0" w:color="auto"/>
            </w:tcBorders>
            <w:shd w:val="clear" w:color="auto" w:fill="auto"/>
            <w:noWrap/>
            <w:vAlign w:val="center"/>
            <w:hideMark/>
          </w:tcPr>
          <w:p w14:paraId="1F561198"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43EDC85D"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29</w:t>
            </w:r>
          </w:p>
        </w:tc>
        <w:tc>
          <w:tcPr>
            <w:tcW w:w="402" w:type="pct"/>
            <w:tcBorders>
              <w:top w:val="nil"/>
              <w:left w:val="nil"/>
              <w:bottom w:val="single" w:sz="4" w:space="0" w:color="auto"/>
              <w:right w:val="single" w:sz="4" w:space="0" w:color="auto"/>
            </w:tcBorders>
            <w:shd w:val="clear" w:color="auto" w:fill="auto"/>
            <w:noWrap/>
            <w:vAlign w:val="center"/>
            <w:hideMark/>
          </w:tcPr>
          <w:p w14:paraId="142C70F4"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07F5F9F7"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30</w:t>
            </w:r>
          </w:p>
        </w:tc>
        <w:tc>
          <w:tcPr>
            <w:tcW w:w="402" w:type="pct"/>
            <w:tcBorders>
              <w:top w:val="nil"/>
              <w:left w:val="nil"/>
              <w:bottom w:val="single" w:sz="4" w:space="0" w:color="auto"/>
              <w:right w:val="single" w:sz="4" w:space="0" w:color="auto"/>
            </w:tcBorders>
            <w:shd w:val="clear" w:color="auto" w:fill="auto"/>
            <w:noWrap/>
            <w:vAlign w:val="center"/>
            <w:hideMark/>
          </w:tcPr>
          <w:p w14:paraId="02832A7D"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7D01A1E6"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31</w:t>
            </w:r>
          </w:p>
        </w:tc>
        <w:tc>
          <w:tcPr>
            <w:tcW w:w="402" w:type="pct"/>
            <w:tcBorders>
              <w:top w:val="nil"/>
              <w:left w:val="nil"/>
              <w:bottom w:val="single" w:sz="4" w:space="0" w:color="auto"/>
              <w:right w:val="single" w:sz="4" w:space="0" w:color="auto"/>
            </w:tcBorders>
            <w:shd w:val="clear" w:color="auto" w:fill="auto"/>
            <w:noWrap/>
            <w:vAlign w:val="center"/>
            <w:hideMark/>
          </w:tcPr>
          <w:p w14:paraId="42ACE001"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7D1A630C"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31</w:t>
            </w:r>
          </w:p>
        </w:tc>
        <w:tc>
          <w:tcPr>
            <w:tcW w:w="402" w:type="pct"/>
            <w:tcBorders>
              <w:top w:val="nil"/>
              <w:left w:val="nil"/>
              <w:bottom w:val="single" w:sz="4" w:space="0" w:color="auto"/>
              <w:right w:val="single" w:sz="4" w:space="0" w:color="auto"/>
            </w:tcBorders>
            <w:shd w:val="clear" w:color="auto" w:fill="auto"/>
            <w:noWrap/>
            <w:vAlign w:val="center"/>
            <w:hideMark/>
          </w:tcPr>
          <w:p w14:paraId="7856B7A5"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9" w:type="pct"/>
            <w:tcBorders>
              <w:top w:val="nil"/>
              <w:left w:val="nil"/>
              <w:bottom w:val="single" w:sz="4" w:space="0" w:color="auto"/>
              <w:right w:val="single" w:sz="4" w:space="0" w:color="auto"/>
            </w:tcBorders>
            <w:shd w:val="clear" w:color="auto" w:fill="auto"/>
            <w:noWrap/>
            <w:vAlign w:val="center"/>
            <w:hideMark/>
          </w:tcPr>
          <w:p w14:paraId="31D0318C"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32</w:t>
            </w:r>
          </w:p>
        </w:tc>
      </w:tr>
      <w:tr w:rsidR="007467F2" w:rsidRPr="00047DEE" w14:paraId="1C8643FE" w14:textId="77777777" w:rsidTr="0030204C">
        <w:trPr>
          <w:trHeight w:val="170"/>
        </w:trPr>
        <w:tc>
          <w:tcPr>
            <w:tcW w:w="605" w:type="pct"/>
            <w:tcBorders>
              <w:top w:val="nil"/>
              <w:left w:val="single" w:sz="4" w:space="0" w:color="auto"/>
              <w:bottom w:val="single" w:sz="4" w:space="0" w:color="auto"/>
              <w:right w:val="single" w:sz="4" w:space="0" w:color="auto"/>
            </w:tcBorders>
            <w:shd w:val="clear" w:color="auto" w:fill="auto"/>
            <w:noWrap/>
            <w:vAlign w:val="center"/>
            <w:hideMark/>
          </w:tcPr>
          <w:p w14:paraId="5BF49D0B"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Pachavita-</w:t>
            </w:r>
            <w:r w:rsidR="00F43BB0">
              <w:rPr>
                <w:rFonts w:ascii="Bookman Old Style" w:hAnsi="Bookman Old Style"/>
                <w:color w:val="000000"/>
                <w:sz w:val="10"/>
                <w:szCs w:val="10"/>
                <w:lang w:val="es-CO" w:eastAsia="es-CO"/>
              </w:rPr>
              <w:t>Boyacá</w:t>
            </w:r>
          </w:p>
        </w:tc>
        <w:tc>
          <w:tcPr>
            <w:tcW w:w="379" w:type="pct"/>
            <w:tcBorders>
              <w:top w:val="nil"/>
              <w:left w:val="nil"/>
              <w:bottom w:val="single" w:sz="4" w:space="0" w:color="auto"/>
              <w:right w:val="single" w:sz="4" w:space="0" w:color="auto"/>
            </w:tcBorders>
            <w:shd w:val="clear" w:color="auto" w:fill="auto"/>
            <w:noWrap/>
            <w:vAlign w:val="center"/>
            <w:hideMark/>
          </w:tcPr>
          <w:p w14:paraId="52398D7B"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Estrato 2</w:t>
            </w:r>
          </w:p>
        </w:tc>
        <w:tc>
          <w:tcPr>
            <w:tcW w:w="401" w:type="pct"/>
            <w:tcBorders>
              <w:top w:val="nil"/>
              <w:left w:val="nil"/>
              <w:bottom w:val="single" w:sz="4" w:space="0" w:color="auto"/>
              <w:right w:val="single" w:sz="4" w:space="0" w:color="auto"/>
            </w:tcBorders>
            <w:shd w:val="clear" w:color="auto" w:fill="auto"/>
            <w:noWrap/>
            <w:vAlign w:val="center"/>
            <w:hideMark/>
          </w:tcPr>
          <w:p w14:paraId="04F58366"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59BEA01E"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192</w:t>
            </w:r>
          </w:p>
        </w:tc>
        <w:tc>
          <w:tcPr>
            <w:tcW w:w="402" w:type="pct"/>
            <w:tcBorders>
              <w:top w:val="nil"/>
              <w:left w:val="nil"/>
              <w:bottom w:val="single" w:sz="4" w:space="0" w:color="auto"/>
              <w:right w:val="single" w:sz="4" w:space="0" w:color="auto"/>
            </w:tcBorders>
            <w:shd w:val="clear" w:color="auto" w:fill="auto"/>
            <w:noWrap/>
            <w:vAlign w:val="center"/>
            <w:hideMark/>
          </w:tcPr>
          <w:p w14:paraId="0111845B"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180F484A"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196</w:t>
            </w:r>
          </w:p>
        </w:tc>
        <w:tc>
          <w:tcPr>
            <w:tcW w:w="402" w:type="pct"/>
            <w:tcBorders>
              <w:top w:val="nil"/>
              <w:left w:val="nil"/>
              <w:bottom w:val="single" w:sz="4" w:space="0" w:color="auto"/>
              <w:right w:val="single" w:sz="4" w:space="0" w:color="auto"/>
            </w:tcBorders>
            <w:shd w:val="clear" w:color="auto" w:fill="auto"/>
            <w:noWrap/>
            <w:vAlign w:val="center"/>
            <w:hideMark/>
          </w:tcPr>
          <w:p w14:paraId="1D54FF53"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60D3DA38"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200</w:t>
            </w:r>
          </w:p>
        </w:tc>
        <w:tc>
          <w:tcPr>
            <w:tcW w:w="402" w:type="pct"/>
            <w:tcBorders>
              <w:top w:val="nil"/>
              <w:left w:val="nil"/>
              <w:bottom w:val="single" w:sz="4" w:space="0" w:color="auto"/>
              <w:right w:val="single" w:sz="4" w:space="0" w:color="auto"/>
            </w:tcBorders>
            <w:shd w:val="clear" w:color="auto" w:fill="auto"/>
            <w:noWrap/>
            <w:vAlign w:val="center"/>
            <w:hideMark/>
          </w:tcPr>
          <w:p w14:paraId="3A678E58"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31CC88A8"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204</w:t>
            </w:r>
          </w:p>
        </w:tc>
        <w:tc>
          <w:tcPr>
            <w:tcW w:w="402" w:type="pct"/>
            <w:tcBorders>
              <w:top w:val="nil"/>
              <w:left w:val="nil"/>
              <w:bottom w:val="single" w:sz="4" w:space="0" w:color="auto"/>
              <w:right w:val="single" w:sz="4" w:space="0" w:color="auto"/>
            </w:tcBorders>
            <w:shd w:val="clear" w:color="auto" w:fill="auto"/>
            <w:noWrap/>
            <w:vAlign w:val="center"/>
            <w:hideMark/>
          </w:tcPr>
          <w:p w14:paraId="0EA361D6"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9" w:type="pct"/>
            <w:tcBorders>
              <w:top w:val="nil"/>
              <w:left w:val="nil"/>
              <w:bottom w:val="single" w:sz="4" w:space="0" w:color="auto"/>
              <w:right w:val="single" w:sz="4" w:space="0" w:color="auto"/>
            </w:tcBorders>
            <w:shd w:val="clear" w:color="auto" w:fill="auto"/>
            <w:noWrap/>
            <w:vAlign w:val="center"/>
            <w:hideMark/>
          </w:tcPr>
          <w:p w14:paraId="2CED0930"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208</w:t>
            </w:r>
          </w:p>
        </w:tc>
      </w:tr>
      <w:tr w:rsidR="007467F2" w:rsidRPr="00047DEE" w14:paraId="172F6AB4" w14:textId="77777777" w:rsidTr="0030204C">
        <w:trPr>
          <w:trHeight w:val="170"/>
        </w:trPr>
        <w:tc>
          <w:tcPr>
            <w:tcW w:w="605" w:type="pct"/>
            <w:tcBorders>
              <w:top w:val="nil"/>
              <w:left w:val="single" w:sz="4" w:space="0" w:color="auto"/>
              <w:bottom w:val="single" w:sz="4" w:space="0" w:color="auto"/>
              <w:right w:val="single" w:sz="4" w:space="0" w:color="auto"/>
            </w:tcBorders>
            <w:shd w:val="clear" w:color="auto" w:fill="auto"/>
            <w:noWrap/>
            <w:vAlign w:val="center"/>
            <w:hideMark/>
          </w:tcPr>
          <w:p w14:paraId="65EB1AAC"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Pachavita-</w:t>
            </w:r>
            <w:r w:rsidR="00F43BB0">
              <w:rPr>
                <w:rFonts w:ascii="Bookman Old Style" w:hAnsi="Bookman Old Style"/>
                <w:color w:val="000000"/>
                <w:sz w:val="10"/>
                <w:szCs w:val="10"/>
                <w:lang w:val="es-CO" w:eastAsia="es-CO"/>
              </w:rPr>
              <w:t>Boyacá</w:t>
            </w:r>
          </w:p>
        </w:tc>
        <w:tc>
          <w:tcPr>
            <w:tcW w:w="379" w:type="pct"/>
            <w:tcBorders>
              <w:top w:val="nil"/>
              <w:left w:val="nil"/>
              <w:bottom w:val="single" w:sz="4" w:space="0" w:color="auto"/>
              <w:right w:val="single" w:sz="4" w:space="0" w:color="auto"/>
            </w:tcBorders>
            <w:shd w:val="clear" w:color="auto" w:fill="auto"/>
            <w:noWrap/>
            <w:vAlign w:val="center"/>
            <w:hideMark/>
          </w:tcPr>
          <w:p w14:paraId="076B298E"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Estrato 3</w:t>
            </w:r>
          </w:p>
        </w:tc>
        <w:tc>
          <w:tcPr>
            <w:tcW w:w="401" w:type="pct"/>
            <w:tcBorders>
              <w:top w:val="nil"/>
              <w:left w:val="nil"/>
              <w:bottom w:val="single" w:sz="4" w:space="0" w:color="auto"/>
              <w:right w:val="single" w:sz="4" w:space="0" w:color="auto"/>
            </w:tcBorders>
            <w:shd w:val="clear" w:color="auto" w:fill="auto"/>
            <w:noWrap/>
            <w:vAlign w:val="center"/>
            <w:hideMark/>
          </w:tcPr>
          <w:p w14:paraId="3525E3BC"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099E7127"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15</w:t>
            </w:r>
          </w:p>
        </w:tc>
        <w:tc>
          <w:tcPr>
            <w:tcW w:w="402" w:type="pct"/>
            <w:tcBorders>
              <w:top w:val="nil"/>
              <w:left w:val="nil"/>
              <w:bottom w:val="single" w:sz="4" w:space="0" w:color="auto"/>
              <w:right w:val="single" w:sz="4" w:space="0" w:color="auto"/>
            </w:tcBorders>
            <w:shd w:val="clear" w:color="auto" w:fill="auto"/>
            <w:noWrap/>
            <w:vAlign w:val="center"/>
            <w:hideMark/>
          </w:tcPr>
          <w:p w14:paraId="1E678E15"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05C275DA"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15</w:t>
            </w:r>
          </w:p>
        </w:tc>
        <w:tc>
          <w:tcPr>
            <w:tcW w:w="402" w:type="pct"/>
            <w:tcBorders>
              <w:top w:val="nil"/>
              <w:left w:val="nil"/>
              <w:bottom w:val="single" w:sz="4" w:space="0" w:color="auto"/>
              <w:right w:val="single" w:sz="4" w:space="0" w:color="auto"/>
            </w:tcBorders>
            <w:shd w:val="clear" w:color="auto" w:fill="auto"/>
            <w:noWrap/>
            <w:vAlign w:val="center"/>
            <w:hideMark/>
          </w:tcPr>
          <w:p w14:paraId="102FE4D8"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186AF23C"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16</w:t>
            </w:r>
          </w:p>
        </w:tc>
        <w:tc>
          <w:tcPr>
            <w:tcW w:w="402" w:type="pct"/>
            <w:tcBorders>
              <w:top w:val="nil"/>
              <w:left w:val="nil"/>
              <w:bottom w:val="single" w:sz="4" w:space="0" w:color="auto"/>
              <w:right w:val="single" w:sz="4" w:space="0" w:color="auto"/>
            </w:tcBorders>
            <w:shd w:val="clear" w:color="auto" w:fill="auto"/>
            <w:noWrap/>
            <w:vAlign w:val="center"/>
            <w:hideMark/>
          </w:tcPr>
          <w:p w14:paraId="59DBB160"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5C3097F3"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16</w:t>
            </w:r>
          </w:p>
        </w:tc>
        <w:tc>
          <w:tcPr>
            <w:tcW w:w="402" w:type="pct"/>
            <w:tcBorders>
              <w:top w:val="nil"/>
              <w:left w:val="nil"/>
              <w:bottom w:val="single" w:sz="4" w:space="0" w:color="auto"/>
              <w:right w:val="single" w:sz="4" w:space="0" w:color="auto"/>
            </w:tcBorders>
            <w:shd w:val="clear" w:color="auto" w:fill="auto"/>
            <w:noWrap/>
            <w:vAlign w:val="center"/>
            <w:hideMark/>
          </w:tcPr>
          <w:p w14:paraId="4F422A94"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9" w:type="pct"/>
            <w:tcBorders>
              <w:top w:val="nil"/>
              <w:left w:val="nil"/>
              <w:bottom w:val="single" w:sz="4" w:space="0" w:color="auto"/>
              <w:right w:val="single" w:sz="4" w:space="0" w:color="auto"/>
            </w:tcBorders>
            <w:shd w:val="clear" w:color="auto" w:fill="auto"/>
            <w:noWrap/>
            <w:vAlign w:val="center"/>
            <w:hideMark/>
          </w:tcPr>
          <w:p w14:paraId="38685FC9"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16</w:t>
            </w:r>
          </w:p>
        </w:tc>
      </w:tr>
      <w:tr w:rsidR="007467F2" w:rsidRPr="00047DEE" w14:paraId="65B02755" w14:textId="77777777" w:rsidTr="0030204C">
        <w:trPr>
          <w:trHeight w:val="170"/>
        </w:trPr>
        <w:tc>
          <w:tcPr>
            <w:tcW w:w="605" w:type="pct"/>
            <w:tcBorders>
              <w:top w:val="nil"/>
              <w:left w:val="single" w:sz="4" w:space="0" w:color="auto"/>
              <w:bottom w:val="single" w:sz="4" w:space="0" w:color="auto"/>
              <w:right w:val="single" w:sz="4" w:space="0" w:color="auto"/>
            </w:tcBorders>
            <w:shd w:val="clear" w:color="auto" w:fill="auto"/>
            <w:noWrap/>
            <w:vAlign w:val="center"/>
            <w:hideMark/>
          </w:tcPr>
          <w:p w14:paraId="111D3636"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Pachavita-</w:t>
            </w:r>
            <w:r w:rsidR="00F43BB0">
              <w:rPr>
                <w:rFonts w:ascii="Bookman Old Style" w:hAnsi="Bookman Old Style"/>
                <w:color w:val="000000"/>
                <w:sz w:val="10"/>
                <w:szCs w:val="10"/>
                <w:lang w:val="es-CO" w:eastAsia="es-CO"/>
              </w:rPr>
              <w:t>Boyacá</w:t>
            </w:r>
          </w:p>
        </w:tc>
        <w:tc>
          <w:tcPr>
            <w:tcW w:w="379" w:type="pct"/>
            <w:tcBorders>
              <w:top w:val="nil"/>
              <w:left w:val="nil"/>
              <w:bottom w:val="single" w:sz="4" w:space="0" w:color="auto"/>
              <w:right w:val="single" w:sz="4" w:space="0" w:color="auto"/>
            </w:tcBorders>
            <w:shd w:val="clear" w:color="auto" w:fill="auto"/>
            <w:noWrap/>
            <w:vAlign w:val="center"/>
            <w:hideMark/>
          </w:tcPr>
          <w:p w14:paraId="28B57FA6"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Estrato 4</w:t>
            </w:r>
          </w:p>
        </w:tc>
        <w:tc>
          <w:tcPr>
            <w:tcW w:w="401" w:type="pct"/>
            <w:tcBorders>
              <w:top w:val="nil"/>
              <w:left w:val="nil"/>
              <w:bottom w:val="single" w:sz="4" w:space="0" w:color="auto"/>
              <w:right w:val="single" w:sz="4" w:space="0" w:color="auto"/>
            </w:tcBorders>
            <w:shd w:val="clear" w:color="auto" w:fill="auto"/>
            <w:noWrap/>
            <w:vAlign w:val="center"/>
            <w:hideMark/>
          </w:tcPr>
          <w:p w14:paraId="55EEC876"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448D49CF"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7B555619"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13D4FD5D"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6D088B0F"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7BCBBA14"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51AE8661"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2F660D7B"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79200424"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9" w:type="pct"/>
            <w:tcBorders>
              <w:top w:val="nil"/>
              <w:left w:val="nil"/>
              <w:bottom w:val="single" w:sz="4" w:space="0" w:color="auto"/>
              <w:right w:val="single" w:sz="4" w:space="0" w:color="auto"/>
            </w:tcBorders>
            <w:shd w:val="clear" w:color="auto" w:fill="auto"/>
            <w:noWrap/>
            <w:vAlign w:val="center"/>
            <w:hideMark/>
          </w:tcPr>
          <w:p w14:paraId="5C4BDED3"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r>
      <w:tr w:rsidR="007467F2" w:rsidRPr="00047DEE" w14:paraId="2F37F6D0" w14:textId="77777777" w:rsidTr="0030204C">
        <w:trPr>
          <w:trHeight w:val="170"/>
        </w:trPr>
        <w:tc>
          <w:tcPr>
            <w:tcW w:w="605" w:type="pct"/>
            <w:tcBorders>
              <w:top w:val="nil"/>
              <w:left w:val="single" w:sz="4" w:space="0" w:color="auto"/>
              <w:bottom w:val="single" w:sz="4" w:space="0" w:color="auto"/>
              <w:right w:val="single" w:sz="4" w:space="0" w:color="auto"/>
            </w:tcBorders>
            <w:shd w:val="clear" w:color="auto" w:fill="auto"/>
            <w:noWrap/>
            <w:vAlign w:val="center"/>
            <w:hideMark/>
          </w:tcPr>
          <w:p w14:paraId="31E1CA30"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Pachavita-</w:t>
            </w:r>
            <w:r w:rsidR="00F43BB0">
              <w:rPr>
                <w:rFonts w:ascii="Bookman Old Style" w:hAnsi="Bookman Old Style"/>
                <w:color w:val="000000"/>
                <w:sz w:val="10"/>
                <w:szCs w:val="10"/>
                <w:lang w:val="es-CO" w:eastAsia="es-CO"/>
              </w:rPr>
              <w:t>Boyacá</w:t>
            </w:r>
          </w:p>
        </w:tc>
        <w:tc>
          <w:tcPr>
            <w:tcW w:w="379" w:type="pct"/>
            <w:tcBorders>
              <w:top w:val="nil"/>
              <w:left w:val="nil"/>
              <w:bottom w:val="single" w:sz="4" w:space="0" w:color="auto"/>
              <w:right w:val="single" w:sz="4" w:space="0" w:color="auto"/>
            </w:tcBorders>
            <w:shd w:val="clear" w:color="auto" w:fill="auto"/>
            <w:noWrap/>
            <w:vAlign w:val="center"/>
            <w:hideMark/>
          </w:tcPr>
          <w:p w14:paraId="3E1652E7"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Estrato 5</w:t>
            </w:r>
          </w:p>
        </w:tc>
        <w:tc>
          <w:tcPr>
            <w:tcW w:w="401" w:type="pct"/>
            <w:tcBorders>
              <w:top w:val="nil"/>
              <w:left w:val="nil"/>
              <w:bottom w:val="single" w:sz="4" w:space="0" w:color="auto"/>
              <w:right w:val="single" w:sz="4" w:space="0" w:color="auto"/>
            </w:tcBorders>
            <w:shd w:val="clear" w:color="auto" w:fill="auto"/>
            <w:noWrap/>
            <w:vAlign w:val="center"/>
            <w:hideMark/>
          </w:tcPr>
          <w:p w14:paraId="79773BFC"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6E452B1B"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6E938EAF"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2DD5D4B9"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7F4E8E80"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03BDC7C7"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22A5D9C3"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4F9FD7B8"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42238B6E"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9" w:type="pct"/>
            <w:tcBorders>
              <w:top w:val="nil"/>
              <w:left w:val="nil"/>
              <w:bottom w:val="single" w:sz="4" w:space="0" w:color="auto"/>
              <w:right w:val="single" w:sz="4" w:space="0" w:color="auto"/>
            </w:tcBorders>
            <w:shd w:val="clear" w:color="auto" w:fill="auto"/>
            <w:noWrap/>
            <w:vAlign w:val="center"/>
            <w:hideMark/>
          </w:tcPr>
          <w:p w14:paraId="68A8CFC7"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r>
      <w:tr w:rsidR="007467F2" w:rsidRPr="00047DEE" w14:paraId="0A2C49C9" w14:textId="77777777" w:rsidTr="0030204C">
        <w:trPr>
          <w:trHeight w:val="170"/>
        </w:trPr>
        <w:tc>
          <w:tcPr>
            <w:tcW w:w="605" w:type="pct"/>
            <w:tcBorders>
              <w:top w:val="nil"/>
              <w:left w:val="single" w:sz="4" w:space="0" w:color="auto"/>
              <w:bottom w:val="single" w:sz="4" w:space="0" w:color="auto"/>
              <w:right w:val="single" w:sz="4" w:space="0" w:color="auto"/>
            </w:tcBorders>
            <w:shd w:val="clear" w:color="auto" w:fill="auto"/>
            <w:noWrap/>
            <w:vAlign w:val="center"/>
            <w:hideMark/>
          </w:tcPr>
          <w:p w14:paraId="11044429"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Pachavita-</w:t>
            </w:r>
            <w:r w:rsidR="00F43BB0">
              <w:rPr>
                <w:rFonts w:ascii="Bookman Old Style" w:hAnsi="Bookman Old Style"/>
                <w:color w:val="000000"/>
                <w:sz w:val="10"/>
                <w:szCs w:val="10"/>
                <w:lang w:val="es-CO" w:eastAsia="es-CO"/>
              </w:rPr>
              <w:t>Boyacá</w:t>
            </w:r>
          </w:p>
        </w:tc>
        <w:tc>
          <w:tcPr>
            <w:tcW w:w="379" w:type="pct"/>
            <w:tcBorders>
              <w:top w:val="nil"/>
              <w:left w:val="nil"/>
              <w:bottom w:val="single" w:sz="4" w:space="0" w:color="auto"/>
              <w:right w:val="single" w:sz="4" w:space="0" w:color="auto"/>
            </w:tcBorders>
            <w:shd w:val="clear" w:color="auto" w:fill="auto"/>
            <w:noWrap/>
            <w:vAlign w:val="center"/>
            <w:hideMark/>
          </w:tcPr>
          <w:p w14:paraId="6BB78E04"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Estrato 6</w:t>
            </w:r>
          </w:p>
        </w:tc>
        <w:tc>
          <w:tcPr>
            <w:tcW w:w="401" w:type="pct"/>
            <w:tcBorders>
              <w:top w:val="nil"/>
              <w:left w:val="nil"/>
              <w:bottom w:val="single" w:sz="4" w:space="0" w:color="auto"/>
              <w:right w:val="single" w:sz="4" w:space="0" w:color="auto"/>
            </w:tcBorders>
            <w:shd w:val="clear" w:color="auto" w:fill="auto"/>
            <w:noWrap/>
            <w:vAlign w:val="center"/>
            <w:hideMark/>
          </w:tcPr>
          <w:p w14:paraId="7BD02756"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7B82000E"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454915FE"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1FDD8352"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1003B6A9"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79832B03"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38160614"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3FF40E00"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10C9DC96"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9" w:type="pct"/>
            <w:tcBorders>
              <w:top w:val="nil"/>
              <w:left w:val="nil"/>
              <w:bottom w:val="single" w:sz="4" w:space="0" w:color="auto"/>
              <w:right w:val="single" w:sz="4" w:space="0" w:color="auto"/>
            </w:tcBorders>
            <w:shd w:val="clear" w:color="auto" w:fill="auto"/>
            <w:noWrap/>
            <w:vAlign w:val="center"/>
            <w:hideMark/>
          </w:tcPr>
          <w:p w14:paraId="2B201E04"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r>
      <w:tr w:rsidR="007467F2" w:rsidRPr="00047DEE" w14:paraId="63621412" w14:textId="77777777" w:rsidTr="0030204C">
        <w:trPr>
          <w:trHeight w:val="170"/>
        </w:trPr>
        <w:tc>
          <w:tcPr>
            <w:tcW w:w="605" w:type="pct"/>
            <w:tcBorders>
              <w:top w:val="nil"/>
              <w:left w:val="single" w:sz="4" w:space="0" w:color="auto"/>
              <w:bottom w:val="single" w:sz="4" w:space="0" w:color="auto"/>
              <w:right w:val="single" w:sz="4" w:space="0" w:color="auto"/>
            </w:tcBorders>
            <w:shd w:val="clear" w:color="auto" w:fill="auto"/>
            <w:noWrap/>
            <w:vAlign w:val="center"/>
            <w:hideMark/>
          </w:tcPr>
          <w:p w14:paraId="60175EB0"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Pachavita-</w:t>
            </w:r>
            <w:r w:rsidR="00F43BB0">
              <w:rPr>
                <w:rFonts w:ascii="Bookman Old Style" w:hAnsi="Bookman Old Style"/>
                <w:color w:val="000000"/>
                <w:sz w:val="10"/>
                <w:szCs w:val="10"/>
                <w:lang w:val="es-CO" w:eastAsia="es-CO"/>
              </w:rPr>
              <w:t>Boyacá</w:t>
            </w:r>
          </w:p>
        </w:tc>
        <w:tc>
          <w:tcPr>
            <w:tcW w:w="379" w:type="pct"/>
            <w:tcBorders>
              <w:top w:val="nil"/>
              <w:left w:val="nil"/>
              <w:bottom w:val="single" w:sz="4" w:space="0" w:color="auto"/>
              <w:right w:val="single" w:sz="4" w:space="0" w:color="auto"/>
            </w:tcBorders>
            <w:shd w:val="clear" w:color="auto" w:fill="auto"/>
            <w:noWrap/>
            <w:vAlign w:val="center"/>
            <w:hideMark/>
          </w:tcPr>
          <w:p w14:paraId="7B986864"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Comercial</w:t>
            </w:r>
          </w:p>
        </w:tc>
        <w:tc>
          <w:tcPr>
            <w:tcW w:w="401" w:type="pct"/>
            <w:tcBorders>
              <w:top w:val="nil"/>
              <w:left w:val="nil"/>
              <w:bottom w:val="single" w:sz="4" w:space="0" w:color="auto"/>
              <w:right w:val="single" w:sz="4" w:space="0" w:color="auto"/>
            </w:tcBorders>
            <w:shd w:val="clear" w:color="auto" w:fill="auto"/>
            <w:noWrap/>
            <w:vAlign w:val="center"/>
            <w:hideMark/>
          </w:tcPr>
          <w:p w14:paraId="20E9B818"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41483C9F"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12</w:t>
            </w:r>
          </w:p>
        </w:tc>
        <w:tc>
          <w:tcPr>
            <w:tcW w:w="402" w:type="pct"/>
            <w:tcBorders>
              <w:top w:val="nil"/>
              <w:left w:val="nil"/>
              <w:bottom w:val="single" w:sz="4" w:space="0" w:color="auto"/>
              <w:right w:val="single" w:sz="4" w:space="0" w:color="auto"/>
            </w:tcBorders>
            <w:shd w:val="clear" w:color="auto" w:fill="auto"/>
            <w:noWrap/>
            <w:vAlign w:val="center"/>
            <w:hideMark/>
          </w:tcPr>
          <w:p w14:paraId="0B4A79AE"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432ABA7D"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12</w:t>
            </w:r>
          </w:p>
        </w:tc>
        <w:tc>
          <w:tcPr>
            <w:tcW w:w="402" w:type="pct"/>
            <w:tcBorders>
              <w:top w:val="nil"/>
              <w:left w:val="nil"/>
              <w:bottom w:val="single" w:sz="4" w:space="0" w:color="auto"/>
              <w:right w:val="single" w:sz="4" w:space="0" w:color="auto"/>
            </w:tcBorders>
            <w:shd w:val="clear" w:color="auto" w:fill="auto"/>
            <w:noWrap/>
            <w:vAlign w:val="center"/>
            <w:hideMark/>
          </w:tcPr>
          <w:p w14:paraId="594122AD"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32DC3BD0"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12</w:t>
            </w:r>
          </w:p>
        </w:tc>
        <w:tc>
          <w:tcPr>
            <w:tcW w:w="402" w:type="pct"/>
            <w:tcBorders>
              <w:top w:val="nil"/>
              <w:left w:val="nil"/>
              <w:bottom w:val="single" w:sz="4" w:space="0" w:color="auto"/>
              <w:right w:val="single" w:sz="4" w:space="0" w:color="auto"/>
            </w:tcBorders>
            <w:shd w:val="clear" w:color="auto" w:fill="auto"/>
            <w:noWrap/>
            <w:vAlign w:val="center"/>
            <w:hideMark/>
          </w:tcPr>
          <w:p w14:paraId="45EF62CB"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0BADE37C"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13</w:t>
            </w:r>
          </w:p>
        </w:tc>
        <w:tc>
          <w:tcPr>
            <w:tcW w:w="402" w:type="pct"/>
            <w:tcBorders>
              <w:top w:val="nil"/>
              <w:left w:val="nil"/>
              <w:bottom w:val="single" w:sz="4" w:space="0" w:color="auto"/>
              <w:right w:val="single" w:sz="4" w:space="0" w:color="auto"/>
            </w:tcBorders>
            <w:shd w:val="clear" w:color="auto" w:fill="auto"/>
            <w:noWrap/>
            <w:vAlign w:val="center"/>
            <w:hideMark/>
          </w:tcPr>
          <w:p w14:paraId="28FCC871"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9" w:type="pct"/>
            <w:tcBorders>
              <w:top w:val="nil"/>
              <w:left w:val="nil"/>
              <w:bottom w:val="single" w:sz="4" w:space="0" w:color="auto"/>
              <w:right w:val="single" w:sz="4" w:space="0" w:color="auto"/>
            </w:tcBorders>
            <w:shd w:val="clear" w:color="auto" w:fill="auto"/>
            <w:noWrap/>
            <w:vAlign w:val="center"/>
            <w:hideMark/>
          </w:tcPr>
          <w:p w14:paraId="04A259F7"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13</w:t>
            </w:r>
          </w:p>
        </w:tc>
      </w:tr>
      <w:tr w:rsidR="007467F2" w:rsidRPr="00047DEE" w14:paraId="6B8B1A6F" w14:textId="77777777" w:rsidTr="0030204C">
        <w:trPr>
          <w:trHeight w:val="170"/>
        </w:trPr>
        <w:tc>
          <w:tcPr>
            <w:tcW w:w="605" w:type="pct"/>
            <w:tcBorders>
              <w:top w:val="nil"/>
              <w:left w:val="single" w:sz="4" w:space="0" w:color="auto"/>
              <w:bottom w:val="single" w:sz="4" w:space="0" w:color="auto"/>
              <w:right w:val="single" w:sz="4" w:space="0" w:color="auto"/>
            </w:tcBorders>
            <w:shd w:val="clear" w:color="auto" w:fill="auto"/>
            <w:noWrap/>
            <w:vAlign w:val="center"/>
            <w:hideMark/>
          </w:tcPr>
          <w:p w14:paraId="44A8F159"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Pachavita-</w:t>
            </w:r>
            <w:r w:rsidR="00F43BB0">
              <w:rPr>
                <w:rFonts w:ascii="Bookman Old Style" w:hAnsi="Bookman Old Style"/>
                <w:color w:val="000000"/>
                <w:sz w:val="10"/>
                <w:szCs w:val="10"/>
                <w:lang w:val="es-CO" w:eastAsia="es-CO"/>
              </w:rPr>
              <w:t>Boyacá</w:t>
            </w:r>
          </w:p>
        </w:tc>
        <w:tc>
          <w:tcPr>
            <w:tcW w:w="379" w:type="pct"/>
            <w:tcBorders>
              <w:top w:val="nil"/>
              <w:left w:val="nil"/>
              <w:bottom w:val="single" w:sz="4" w:space="0" w:color="auto"/>
              <w:right w:val="single" w:sz="4" w:space="0" w:color="auto"/>
            </w:tcBorders>
            <w:shd w:val="clear" w:color="auto" w:fill="auto"/>
            <w:noWrap/>
            <w:vAlign w:val="center"/>
            <w:hideMark/>
          </w:tcPr>
          <w:p w14:paraId="203FB202"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Industrial</w:t>
            </w:r>
          </w:p>
        </w:tc>
        <w:tc>
          <w:tcPr>
            <w:tcW w:w="401" w:type="pct"/>
            <w:tcBorders>
              <w:top w:val="nil"/>
              <w:left w:val="nil"/>
              <w:bottom w:val="single" w:sz="4" w:space="0" w:color="auto"/>
              <w:right w:val="single" w:sz="4" w:space="0" w:color="auto"/>
            </w:tcBorders>
            <w:shd w:val="clear" w:color="auto" w:fill="auto"/>
            <w:noWrap/>
            <w:vAlign w:val="center"/>
            <w:hideMark/>
          </w:tcPr>
          <w:p w14:paraId="469CC5ED"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0761EEB7"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530F9F3F"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195D19A4"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23AD75AE"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50886A87"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1C6BA07A"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67F81D38"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3485D053"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9" w:type="pct"/>
            <w:tcBorders>
              <w:top w:val="nil"/>
              <w:left w:val="nil"/>
              <w:bottom w:val="single" w:sz="4" w:space="0" w:color="auto"/>
              <w:right w:val="single" w:sz="4" w:space="0" w:color="auto"/>
            </w:tcBorders>
            <w:shd w:val="clear" w:color="auto" w:fill="auto"/>
            <w:noWrap/>
            <w:vAlign w:val="center"/>
            <w:hideMark/>
          </w:tcPr>
          <w:p w14:paraId="0C95D7F9"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r>
      <w:tr w:rsidR="007467F2" w:rsidRPr="00047DEE" w14:paraId="6061D012" w14:textId="77777777" w:rsidTr="0030204C">
        <w:trPr>
          <w:trHeight w:val="170"/>
        </w:trPr>
        <w:tc>
          <w:tcPr>
            <w:tcW w:w="605" w:type="pct"/>
            <w:tcBorders>
              <w:top w:val="nil"/>
              <w:left w:val="single" w:sz="4" w:space="0" w:color="auto"/>
              <w:bottom w:val="single" w:sz="4" w:space="0" w:color="auto"/>
              <w:right w:val="single" w:sz="4" w:space="0" w:color="auto"/>
            </w:tcBorders>
            <w:shd w:val="clear" w:color="auto" w:fill="auto"/>
            <w:noWrap/>
            <w:vAlign w:val="center"/>
            <w:hideMark/>
          </w:tcPr>
          <w:p w14:paraId="52821041"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Pachavita-</w:t>
            </w:r>
            <w:r w:rsidR="00F43BB0">
              <w:rPr>
                <w:rFonts w:ascii="Bookman Old Style" w:hAnsi="Bookman Old Style"/>
                <w:color w:val="000000"/>
                <w:sz w:val="10"/>
                <w:szCs w:val="10"/>
                <w:lang w:val="es-CO" w:eastAsia="es-CO"/>
              </w:rPr>
              <w:t>Boyacá</w:t>
            </w:r>
          </w:p>
        </w:tc>
        <w:tc>
          <w:tcPr>
            <w:tcW w:w="379" w:type="pct"/>
            <w:tcBorders>
              <w:top w:val="nil"/>
              <w:left w:val="nil"/>
              <w:bottom w:val="single" w:sz="4" w:space="0" w:color="auto"/>
              <w:right w:val="single" w:sz="4" w:space="0" w:color="auto"/>
            </w:tcBorders>
            <w:shd w:val="clear" w:color="auto" w:fill="auto"/>
            <w:noWrap/>
            <w:vAlign w:val="center"/>
            <w:hideMark/>
          </w:tcPr>
          <w:p w14:paraId="62B6783C"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GNCV</w:t>
            </w:r>
          </w:p>
        </w:tc>
        <w:tc>
          <w:tcPr>
            <w:tcW w:w="401" w:type="pct"/>
            <w:tcBorders>
              <w:top w:val="nil"/>
              <w:left w:val="nil"/>
              <w:bottom w:val="single" w:sz="4" w:space="0" w:color="auto"/>
              <w:right w:val="single" w:sz="4" w:space="0" w:color="auto"/>
            </w:tcBorders>
            <w:shd w:val="clear" w:color="auto" w:fill="auto"/>
            <w:noWrap/>
            <w:vAlign w:val="center"/>
            <w:hideMark/>
          </w:tcPr>
          <w:p w14:paraId="0D2F81D9"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72951275"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5BF20E49"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701AE30E"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52857670"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651D8552"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38908470"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1B359AE0"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72834336"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9" w:type="pct"/>
            <w:tcBorders>
              <w:top w:val="nil"/>
              <w:left w:val="nil"/>
              <w:bottom w:val="single" w:sz="4" w:space="0" w:color="auto"/>
              <w:right w:val="single" w:sz="4" w:space="0" w:color="auto"/>
            </w:tcBorders>
            <w:shd w:val="clear" w:color="auto" w:fill="auto"/>
            <w:noWrap/>
            <w:vAlign w:val="center"/>
            <w:hideMark/>
          </w:tcPr>
          <w:p w14:paraId="30B66588"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r>
      <w:tr w:rsidR="007467F2" w:rsidRPr="00047DEE" w14:paraId="66115D17" w14:textId="77777777" w:rsidTr="0030204C">
        <w:trPr>
          <w:trHeight w:val="170"/>
        </w:trPr>
        <w:tc>
          <w:tcPr>
            <w:tcW w:w="605" w:type="pct"/>
            <w:tcBorders>
              <w:top w:val="nil"/>
              <w:left w:val="single" w:sz="4" w:space="0" w:color="auto"/>
              <w:bottom w:val="single" w:sz="4" w:space="0" w:color="auto"/>
              <w:right w:val="single" w:sz="4" w:space="0" w:color="auto"/>
            </w:tcBorders>
            <w:shd w:val="clear" w:color="auto" w:fill="auto"/>
            <w:noWrap/>
            <w:vAlign w:val="center"/>
            <w:hideMark/>
          </w:tcPr>
          <w:p w14:paraId="23782F30"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Pachavita-</w:t>
            </w:r>
            <w:r w:rsidR="00F43BB0">
              <w:rPr>
                <w:rFonts w:ascii="Bookman Old Style" w:hAnsi="Bookman Old Style"/>
                <w:color w:val="000000"/>
                <w:sz w:val="10"/>
                <w:szCs w:val="10"/>
                <w:lang w:val="es-CO" w:eastAsia="es-CO"/>
              </w:rPr>
              <w:t>Boyacá</w:t>
            </w:r>
          </w:p>
        </w:tc>
        <w:tc>
          <w:tcPr>
            <w:tcW w:w="379" w:type="pct"/>
            <w:tcBorders>
              <w:top w:val="nil"/>
              <w:left w:val="nil"/>
              <w:bottom w:val="single" w:sz="4" w:space="0" w:color="auto"/>
              <w:right w:val="single" w:sz="4" w:space="0" w:color="auto"/>
            </w:tcBorders>
            <w:shd w:val="clear" w:color="auto" w:fill="auto"/>
            <w:noWrap/>
            <w:vAlign w:val="center"/>
            <w:hideMark/>
          </w:tcPr>
          <w:p w14:paraId="54B70673"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Otros</w:t>
            </w:r>
          </w:p>
        </w:tc>
        <w:tc>
          <w:tcPr>
            <w:tcW w:w="401" w:type="pct"/>
            <w:tcBorders>
              <w:top w:val="nil"/>
              <w:left w:val="nil"/>
              <w:bottom w:val="single" w:sz="4" w:space="0" w:color="auto"/>
              <w:right w:val="single" w:sz="4" w:space="0" w:color="auto"/>
            </w:tcBorders>
            <w:shd w:val="clear" w:color="auto" w:fill="auto"/>
            <w:noWrap/>
            <w:vAlign w:val="center"/>
            <w:hideMark/>
          </w:tcPr>
          <w:p w14:paraId="0C7F4498"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09773465"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9</w:t>
            </w:r>
          </w:p>
        </w:tc>
        <w:tc>
          <w:tcPr>
            <w:tcW w:w="402" w:type="pct"/>
            <w:tcBorders>
              <w:top w:val="nil"/>
              <w:left w:val="nil"/>
              <w:bottom w:val="single" w:sz="4" w:space="0" w:color="auto"/>
              <w:right w:val="single" w:sz="4" w:space="0" w:color="auto"/>
            </w:tcBorders>
            <w:shd w:val="clear" w:color="auto" w:fill="auto"/>
            <w:noWrap/>
            <w:vAlign w:val="center"/>
            <w:hideMark/>
          </w:tcPr>
          <w:p w14:paraId="3D21AA82"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4F971052"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9</w:t>
            </w:r>
          </w:p>
        </w:tc>
        <w:tc>
          <w:tcPr>
            <w:tcW w:w="402" w:type="pct"/>
            <w:tcBorders>
              <w:top w:val="nil"/>
              <w:left w:val="nil"/>
              <w:bottom w:val="single" w:sz="4" w:space="0" w:color="auto"/>
              <w:right w:val="single" w:sz="4" w:space="0" w:color="auto"/>
            </w:tcBorders>
            <w:shd w:val="clear" w:color="auto" w:fill="auto"/>
            <w:noWrap/>
            <w:vAlign w:val="center"/>
            <w:hideMark/>
          </w:tcPr>
          <w:p w14:paraId="715A047C"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256AFC10"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9</w:t>
            </w:r>
          </w:p>
        </w:tc>
        <w:tc>
          <w:tcPr>
            <w:tcW w:w="402" w:type="pct"/>
            <w:tcBorders>
              <w:top w:val="nil"/>
              <w:left w:val="nil"/>
              <w:bottom w:val="single" w:sz="4" w:space="0" w:color="auto"/>
              <w:right w:val="single" w:sz="4" w:space="0" w:color="auto"/>
            </w:tcBorders>
            <w:shd w:val="clear" w:color="auto" w:fill="auto"/>
            <w:noWrap/>
            <w:vAlign w:val="center"/>
            <w:hideMark/>
          </w:tcPr>
          <w:p w14:paraId="1454C4C3"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130D233E"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10</w:t>
            </w:r>
          </w:p>
        </w:tc>
        <w:tc>
          <w:tcPr>
            <w:tcW w:w="402" w:type="pct"/>
            <w:tcBorders>
              <w:top w:val="nil"/>
              <w:left w:val="nil"/>
              <w:bottom w:val="single" w:sz="4" w:space="0" w:color="auto"/>
              <w:right w:val="single" w:sz="4" w:space="0" w:color="auto"/>
            </w:tcBorders>
            <w:shd w:val="clear" w:color="auto" w:fill="auto"/>
            <w:noWrap/>
            <w:vAlign w:val="center"/>
            <w:hideMark/>
          </w:tcPr>
          <w:p w14:paraId="7A0DB00D"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9" w:type="pct"/>
            <w:tcBorders>
              <w:top w:val="nil"/>
              <w:left w:val="nil"/>
              <w:bottom w:val="single" w:sz="4" w:space="0" w:color="auto"/>
              <w:right w:val="single" w:sz="4" w:space="0" w:color="auto"/>
            </w:tcBorders>
            <w:shd w:val="clear" w:color="auto" w:fill="auto"/>
            <w:noWrap/>
            <w:vAlign w:val="center"/>
            <w:hideMark/>
          </w:tcPr>
          <w:p w14:paraId="7A27DB34"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10</w:t>
            </w:r>
          </w:p>
        </w:tc>
      </w:tr>
    </w:tbl>
    <w:p w14:paraId="432D174B" w14:textId="77777777" w:rsidR="00047DEE" w:rsidRDefault="00047DEE" w:rsidP="00341E8F">
      <w:pPr>
        <w:widowControl w:val="0"/>
        <w:adjustRightInd w:val="0"/>
        <w:ind w:left="0"/>
        <w:jc w:val="center"/>
        <w:rPr>
          <w:rFonts w:ascii="Bookman Old Style" w:hAnsi="Bookman Old Style" w:cs="Arial"/>
          <w:b/>
          <w:sz w:val="20"/>
        </w:rPr>
      </w:pPr>
    </w:p>
    <w:tbl>
      <w:tblPr>
        <w:tblW w:w="5000" w:type="pct"/>
        <w:tblLayout w:type="fixed"/>
        <w:tblCellMar>
          <w:left w:w="70" w:type="dxa"/>
          <w:right w:w="70" w:type="dxa"/>
        </w:tblCellMar>
        <w:tblLook w:val="04A0" w:firstRow="1" w:lastRow="0" w:firstColumn="1" w:lastColumn="0" w:noHBand="0" w:noVBand="1"/>
      </w:tblPr>
      <w:tblGrid>
        <w:gridCol w:w="1132"/>
        <w:gridCol w:w="709"/>
        <w:gridCol w:w="751"/>
        <w:gridCol w:w="752"/>
        <w:gridCol w:w="751"/>
        <w:gridCol w:w="751"/>
        <w:gridCol w:w="751"/>
        <w:gridCol w:w="750"/>
        <w:gridCol w:w="751"/>
        <w:gridCol w:w="751"/>
        <w:gridCol w:w="751"/>
        <w:gridCol w:w="746"/>
      </w:tblGrid>
      <w:tr w:rsidR="00FD382A" w:rsidRPr="00047DEE" w14:paraId="4DD26B35" w14:textId="77777777" w:rsidTr="00833FFE">
        <w:trPr>
          <w:trHeight w:val="170"/>
          <w:tblHeader/>
        </w:trPr>
        <w:tc>
          <w:tcPr>
            <w:tcW w:w="60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3E36D37" w14:textId="77777777" w:rsidR="00FD382A" w:rsidRPr="00FD382A" w:rsidRDefault="00FD382A" w:rsidP="00FD382A">
            <w:pPr>
              <w:ind w:left="0"/>
              <w:jc w:val="center"/>
              <w:rPr>
                <w:rFonts w:ascii="Bookman Old Style" w:hAnsi="Bookman Old Style"/>
                <w:b/>
                <w:color w:val="000000"/>
                <w:sz w:val="10"/>
                <w:szCs w:val="10"/>
                <w:lang w:val="es-CO" w:eastAsia="es-CO"/>
              </w:rPr>
            </w:pPr>
            <w:r w:rsidRPr="00FD382A">
              <w:rPr>
                <w:rFonts w:ascii="Bookman Old Style" w:hAnsi="Bookman Old Style"/>
                <w:b/>
                <w:color w:val="000000"/>
                <w:sz w:val="10"/>
                <w:szCs w:val="10"/>
                <w:lang w:val="es-CO" w:eastAsia="es-CO"/>
              </w:rPr>
              <w:t>Municipio</w:t>
            </w:r>
          </w:p>
        </w:tc>
        <w:tc>
          <w:tcPr>
            <w:tcW w:w="379"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6E1B012" w14:textId="77777777" w:rsidR="00FD382A" w:rsidRPr="00FD382A" w:rsidRDefault="00FD382A" w:rsidP="00FD382A">
            <w:pPr>
              <w:ind w:left="0"/>
              <w:jc w:val="center"/>
              <w:rPr>
                <w:rFonts w:ascii="Bookman Old Style" w:hAnsi="Bookman Old Style"/>
                <w:b/>
                <w:color w:val="000000"/>
                <w:sz w:val="10"/>
                <w:szCs w:val="10"/>
                <w:lang w:val="es-CO" w:eastAsia="es-CO"/>
              </w:rPr>
            </w:pPr>
            <w:r w:rsidRPr="00FD382A">
              <w:rPr>
                <w:rFonts w:ascii="Bookman Old Style" w:hAnsi="Bookman Old Style"/>
                <w:b/>
                <w:color w:val="000000"/>
                <w:sz w:val="10"/>
                <w:szCs w:val="10"/>
                <w:lang w:val="es-CO" w:eastAsia="es-CO"/>
              </w:rPr>
              <w:t>Usuario</w:t>
            </w:r>
          </w:p>
        </w:tc>
        <w:tc>
          <w:tcPr>
            <w:tcW w:w="803"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2C7B42" w14:textId="77777777" w:rsidR="00FD382A" w:rsidRPr="00FD382A" w:rsidRDefault="00FD382A" w:rsidP="00047DEE">
            <w:pPr>
              <w:ind w:left="0"/>
              <w:jc w:val="center"/>
              <w:rPr>
                <w:rFonts w:ascii="Bookman Old Style" w:hAnsi="Bookman Old Style"/>
                <w:b/>
                <w:color w:val="000000"/>
                <w:sz w:val="10"/>
                <w:szCs w:val="10"/>
                <w:lang w:val="es-CO" w:eastAsia="es-CO"/>
              </w:rPr>
            </w:pPr>
            <w:r w:rsidRPr="00FD382A">
              <w:rPr>
                <w:rFonts w:ascii="Bookman Old Style" w:hAnsi="Bookman Old Style"/>
                <w:b/>
                <w:color w:val="000000"/>
                <w:sz w:val="10"/>
                <w:szCs w:val="10"/>
                <w:lang w:val="es-CO" w:eastAsia="es-CO"/>
              </w:rPr>
              <w:t>Año 6</w:t>
            </w:r>
          </w:p>
        </w:tc>
        <w:tc>
          <w:tcPr>
            <w:tcW w:w="804"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8148DA" w14:textId="77777777" w:rsidR="00FD382A" w:rsidRPr="00FD382A" w:rsidRDefault="00FD382A" w:rsidP="00047DEE">
            <w:pPr>
              <w:ind w:left="0"/>
              <w:jc w:val="center"/>
              <w:rPr>
                <w:rFonts w:ascii="Bookman Old Style" w:hAnsi="Bookman Old Style"/>
                <w:b/>
                <w:color w:val="000000"/>
                <w:sz w:val="10"/>
                <w:szCs w:val="10"/>
                <w:lang w:val="es-CO" w:eastAsia="es-CO"/>
              </w:rPr>
            </w:pPr>
            <w:r w:rsidRPr="00FD382A">
              <w:rPr>
                <w:rFonts w:ascii="Bookman Old Style" w:hAnsi="Bookman Old Style"/>
                <w:b/>
                <w:color w:val="000000"/>
                <w:sz w:val="10"/>
                <w:szCs w:val="10"/>
                <w:lang w:val="es-CO" w:eastAsia="es-CO"/>
              </w:rPr>
              <w:t>Año 7</w:t>
            </w:r>
          </w:p>
        </w:tc>
        <w:tc>
          <w:tcPr>
            <w:tcW w:w="803"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D49DAD" w14:textId="77777777" w:rsidR="00FD382A" w:rsidRPr="00FD382A" w:rsidRDefault="00FD382A" w:rsidP="00047DEE">
            <w:pPr>
              <w:ind w:left="0"/>
              <w:jc w:val="center"/>
              <w:rPr>
                <w:rFonts w:ascii="Bookman Old Style" w:hAnsi="Bookman Old Style"/>
                <w:b/>
                <w:color w:val="000000"/>
                <w:sz w:val="10"/>
                <w:szCs w:val="10"/>
                <w:lang w:val="es-CO" w:eastAsia="es-CO"/>
              </w:rPr>
            </w:pPr>
            <w:r w:rsidRPr="00FD382A">
              <w:rPr>
                <w:rFonts w:ascii="Bookman Old Style" w:hAnsi="Bookman Old Style"/>
                <w:b/>
                <w:color w:val="000000"/>
                <w:sz w:val="10"/>
                <w:szCs w:val="10"/>
                <w:lang w:val="es-CO" w:eastAsia="es-CO"/>
              </w:rPr>
              <w:t>Año 8</w:t>
            </w:r>
          </w:p>
        </w:tc>
        <w:tc>
          <w:tcPr>
            <w:tcW w:w="804"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B1BE74" w14:textId="77777777" w:rsidR="00FD382A" w:rsidRPr="00FD382A" w:rsidRDefault="00FD382A" w:rsidP="00047DEE">
            <w:pPr>
              <w:ind w:left="0"/>
              <w:jc w:val="center"/>
              <w:rPr>
                <w:rFonts w:ascii="Bookman Old Style" w:hAnsi="Bookman Old Style"/>
                <w:b/>
                <w:color w:val="000000"/>
                <w:sz w:val="10"/>
                <w:szCs w:val="10"/>
                <w:lang w:val="es-CO" w:eastAsia="es-CO"/>
              </w:rPr>
            </w:pPr>
            <w:r w:rsidRPr="00FD382A">
              <w:rPr>
                <w:rFonts w:ascii="Bookman Old Style" w:hAnsi="Bookman Old Style"/>
                <w:b/>
                <w:color w:val="000000"/>
                <w:sz w:val="10"/>
                <w:szCs w:val="10"/>
                <w:lang w:val="es-CO" w:eastAsia="es-CO"/>
              </w:rPr>
              <w:t>Año 9</w:t>
            </w:r>
          </w:p>
        </w:tc>
        <w:tc>
          <w:tcPr>
            <w:tcW w:w="80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E4425B" w14:textId="77777777" w:rsidR="00FD382A" w:rsidRPr="00FD382A" w:rsidRDefault="00FD382A" w:rsidP="00047DEE">
            <w:pPr>
              <w:ind w:left="0"/>
              <w:jc w:val="center"/>
              <w:rPr>
                <w:rFonts w:ascii="Bookman Old Style" w:hAnsi="Bookman Old Style"/>
                <w:b/>
                <w:color w:val="000000"/>
                <w:sz w:val="10"/>
                <w:szCs w:val="10"/>
                <w:lang w:val="es-CO" w:eastAsia="es-CO"/>
              </w:rPr>
            </w:pPr>
            <w:r w:rsidRPr="00FD382A">
              <w:rPr>
                <w:rFonts w:ascii="Bookman Old Style" w:hAnsi="Bookman Old Style"/>
                <w:b/>
                <w:color w:val="000000"/>
                <w:sz w:val="10"/>
                <w:szCs w:val="10"/>
                <w:lang w:val="es-CO" w:eastAsia="es-CO"/>
              </w:rPr>
              <w:t>Año 10</w:t>
            </w:r>
          </w:p>
        </w:tc>
      </w:tr>
      <w:tr w:rsidR="00FD382A" w:rsidRPr="00047DEE" w14:paraId="56ECEFB8" w14:textId="77777777" w:rsidTr="00833FFE">
        <w:trPr>
          <w:trHeight w:val="170"/>
          <w:tblHeader/>
        </w:trPr>
        <w:tc>
          <w:tcPr>
            <w:tcW w:w="605"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67BB67" w14:textId="77777777" w:rsidR="00FD382A" w:rsidRPr="00FD382A" w:rsidRDefault="00FD382A" w:rsidP="00047DEE">
            <w:pPr>
              <w:ind w:left="0"/>
              <w:jc w:val="center"/>
              <w:rPr>
                <w:rFonts w:ascii="Bookman Old Style" w:hAnsi="Bookman Old Style"/>
                <w:b/>
                <w:color w:val="000000"/>
                <w:sz w:val="10"/>
                <w:szCs w:val="10"/>
                <w:lang w:val="es-CO" w:eastAsia="es-CO"/>
              </w:rPr>
            </w:pPr>
          </w:p>
        </w:tc>
        <w:tc>
          <w:tcPr>
            <w:tcW w:w="379"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8D2E84" w14:textId="77777777" w:rsidR="00FD382A" w:rsidRPr="00FD382A" w:rsidRDefault="00FD382A" w:rsidP="00047DEE">
            <w:pPr>
              <w:ind w:left="0"/>
              <w:jc w:val="center"/>
              <w:rPr>
                <w:rFonts w:ascii="Bookman Old Style" w:hAnsi="Bookman Old Style"/>
                <w:b/>
                <w:color w:val="000000"/>
                <w:sz w:val="10"/>
                <w:szCs w:val="10"/>
                <w:lang w:val="es-CO" w:eastAsia="es-CO"/>
              </w:rPr>
            </w:pPr>
          </w:p>
        </w:tc>
        <w:tc>
          <w:tcPr>
            <w:tcW w:w="40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3E5E77" w14:textId="77777777" w:rsidR="00FD382A" w:rsidRPr="00FD382A" w:rsidRDefault="00FD382A" w:rsidP="00047DEE">
            <w:pPr>
              <w:ind w:left="0"/>
              <w:jc w:val="center"/>
              <w:rPr>
                <w:rFonts w:ascii="Bookman Old Style" w:hAnsi="Bookman Old Style"/>
                <w:b/>
                <w:color w:val="000000"/>
                <w:sz w:val="10"/>
                <w:szCs w:val="10"/>
                <w:lang w:val="es-CO" w:eastAsia="es-CO"/>
              </w:rPr>
            </w:pPr>
            <w:r w:rsidRPr="00FD382A">
              <w:rPr>
                <w:rFonts w:ascii="Bookman Old Style" w:hAnsi="Bookman Old Style"/>
                <w:b/>
                <w:color w:val="000000"/>
                <w:sz w:val="10"/>
                <w:szCs w:val="10"/>
                <w:lang w:val="es-CO" w:eastAsia="es-CO"/>
              </w:rPr>
              <w:t>Primaria</w:t>
            </w:r>
          </w:p>
        </w:tc>
        <w:tc>
          <w:tcPr>
            <w:tcW w:w="4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BAACE9" w14:textId="77777777" w:rsidR="00FD382A" w:rsidRPr="00FD382A" w:rsidRDefault="00FD382A" w:rsidP="00047DEE">
            <w:pPr>
              <w:ind w:left="0"/>
              <w:jc w:val="center"/>
              <w:rPr>
                <w:rFonts w:ascii="Bookman Old Style" w:hAnsi="Bookman Old Style"/>
                <w:b/>
                <w:color w:val="000000"/>
                <w:sz w:val="10"/>
                <w:szCs w:val="10"/>
                <w:lang w:val="es-CO" w:eastAsia="es-CO"/>
              </w:rPr>
            </w:pPr>
            <w:r w:rsidRPr="00FD382A">
              <w:rPr>
                <w:rFonts w:ascii="Bookman Old Style" w:hAnsi="Bookman Old Style"/>
                <w:b/>
                <w:color w:val="000000"/>
                <w:sz w:val="10"/>
                <w:szCs w:val="10"/>
                <w:lang w:val="es-CO" w:eastAsia="es-CO"/>
              </w:rPr>
              <w:t>Secundaria</w:t>
            </w:r>
          </w:p>
        </w:tc>
        <w:tc>
          <w:tcPr>
            <w:tcW w:w="4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882A88" w14:textId="77777777" w:rsidR="00FD382A" w:rsidRPr="00FD382A" w:rsidRDefault="00FD382A" w:rsidP="00047DEE">
            <w:pPr>
              <w:ind w:left="0"/>
              <w:jc w:val="center"/>
              <w:rPr>
                <w:rFonts w:ascii="Bookman Old Style" w:hAnsi="Bookman Old Style"/>
                <w:b/>
                <w:color w:val="000000"/>
                <w:sz w:val="10"/>
                <w:szCs w:val="10"/>
                <w:lang w:val="es-CO" w:eastAsia="es-CO"/>
              </w:rPr>
            </w:pPr>
            <w:r w:rsidRPr="00FD382A">
              <w:rPr>
                <w:rFonts w:ascii="Bookman Old Style" w:hAnsi="Bookman Old Style"/>
                <w:b/>
                <w:color w:val="000000"/>
                <w:sz w:val="10"/>
                <w:szCs w:val="10"/>
                <w:lang w:val="es-CO" w:eastAsia="es-CO"/>
              </w:rPr>
              <w:t>Primaria</w:t>
            </w:r>
          </w:p>
        </w:tc>
        <w:tc>
          <w:tcPr>
            <w:tcW w:w="4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D46C9C" w14:textId="77777777" w:rsidR="00FD382A" w:rsidRPr="00FD382A" w:rsidRDefault="00FD382A" w:rsidP="00047DEE">
            <w:pPr>
              <w:ind w:left="0"/>
              <w:jc w:val="center"/>
              <w:rPr>
                <w:rFonts w:ascii="Bookman Old Style" w:hAnsi="Bookman Old Style"/>
                <w:b/>
                <w:color w:val="000000"/>
                <w:sz w:val="10"/>
                <w:szCs w:val="10"/>
                <w:lang w:val="es-CO" w:eastAsia="es-CO"/>
              </w:rPr>
            </w:pPr>
            <w:r w:rsidRPr="00FD382A">
              <w:rPr>
                <w:rFonts w:ascii="Bookman Old Style" w:hAnsi="Bookman Old Style"/>
                <w:b/>
                <w:color w:val="000000"/>
                <w:sz w:val="10"/>
                <w:szCs w:val="10"/>
                <w:lang w:val="es-CO" w:eastAsia="es-CO"/>
              </w:rPr>
              <w:t>Secundaria</w:t>
            </w:r>
          </w:p>
        </w:tc>
        <w:tc>
          <w:tcPr>
            <w:tcW w:w="4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578845" w14:textId="77777777" w:rsidR="00FD382A" w:rsidRPr="00FD382A" w:rsidRDefault="00FD382A" w:rsidP="00047DEE">
            <w:pPr>
              <w:ind w:left="0"/>
              <w:jc w:val="center"/>
              <w:rPr>
                <w:rFonts w:ascii="Bookman Old Style" w:hAnsi="Bookman Old Style"/>
                <w:b/>
                <w:color w:val="000000"/>
                <w:sz w:val="10"/>
                <w:szCs w:val="10"/>
                <w:lang w:val="es-CO" w:eastAsia="es-CO"/>
              </w:rPr>
            </w:pPr>
            <w:r w:rsidRPr="00FD382A">
              <w:rPr>
                <w:rFonts w:ascii="Bookman Old Style" w:hAnsi="Bookman Old Style"/>
                <w:b/>
                <w:color w:val="000000"/>
                <w:sz w:val="10"/>
                <w:szCs w:val="10"/>
                <w:lang w:val="es-CO" w:eastAsia="es-CO"/>
              </w:rPr>
              <w:t>Primaria</w:t>
            </w:r>
          </w:p>
        </w:tc>
        <w:tc>
          <w:tcPr>
            <w:tcW w:w="40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13929C" w14:textId="77777777" w:rsidR="00FD382A" w:rsidRPr="00FD382A" w:rsidRDefault="00FD382A" w:rsidP="00047DEE">
            <w:pPr>
              <w:ind w:left="0"/>
              <w:jc w:val="center"/>
              <w:rPr>
                <w:rFonts w:ascii="Bookman Old Style" w:hAnsi="Bookman Old Style"/>
                <w:b/>
                <w:color w:val="000000"/>
                <w:sz w:val="10"/>
                <w:szCs w:val="10"/>
                <w:lang w:val="es-CO" w:eastAsia="es-CO"/>
              </w:rPr>
            </w:pPr>
            <w:r w:rsidRPr="00FD382A">
              <w:rPr>
                <w:rFonts w:ascii="Bookman Old Style" w:hAnsi="Bookman Old Style"/>
                <w:b/>
                <w:color w:val="000000"/>
                <w:sz w:val="10"/>
                <w:szCs w:val="10"/>
                <w:lang w:val="es-CO" w:eastAsia="es-CO"/>
              </w:rPr>
              <w:t>Secundaria</w:t>
            </w:r>
          </w:p>
        </w:tc>
        <w:tc>
          <w:tcPr>
            <w:tcW w:w="4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EC58D1" w14:textId="77777777" w:rsidR="00FD382A" w:rsidRPr="00FD382A" w:rsidRDefault="00FD382A" w:rsidP="00047DEE">
            <w:pPr>
              <w:ind w:left="0"/>
              <w:jc w:val="center"/>
              <w:rPr>
                <w:rFonts w:ascii="Bookman Old Style" w:hAnsi="Bookman Old Style"/>
                <w:b/>
                <w:color w:val="000000"/>
                <w:sz w:val="10"/>
                <w:szCs w:val="10"/>
                <w:lang w:val="es-CO" w:eastAsia="es-CO"/>
              </w:rPr>
            </w:pPr>
            <w:r w:rsidRPr="00FD382A">
              <w:rPr>
                <w:rFonts w:ascii="Bookman Old Style" w:hAnsi="Bookman Old Style"/>
                <w:b/>
                <w:color w:val="000000"/>
                <w:sz w:val="10"/>
                <w:szCs w:val="10"/>
                <w:lang w:val="es-CO" w:eastAsia="es-CO"/>
              </w:rPr>
              <w:t>Primaria</w:t>
            </w:r>
          </w:p>
        </w:tc>
        <w:tc>
          <w:tcPr>
            <w:tcW w:w="4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182437" w14:textId="77777777" w:rsidR="00FD382A" w:rsidRPr="00FD382A" w:rsidRDefault="00FD382A" w:rsidP="00047DEE">
            <w:pPr>
              <w:ind w:left="0"/>
              <w:jc w:val="center"/>
              <w:rPr>
                <w:rFonts w:ascii="Bookman Old Style" w:hAnsi="Bookman Old Style"/>
                <w:b/>
                <w:color w:val="000000"/>
                <w:sz w:val="10"/>
                <w:szCs w:val="10"/>
                <w:lang w:val="es-CO" w:eastAsia="es-CO"/>
              </w:rPr>
            </w:pPr>
            <w:r w:rsidRPr="00FD382A">
              <w:rPr>
                <w:rFonts w:ascii="Bookman Old Style" w:hAnsi="Bookman Old Style"/>
                <w:b/>
                <w:color w:val="000000"/>
                <w:sz w:val="10"/>
                <w:szCs w:val="10"/>
                <w:lang w:val="es-CO" w:eastAsia="es-CO"/>
              </w:rPr>
              <w:t>Secundaria</w:t>
            </w:r>
          </w:p>
        </w:tc>
        <w:tc>
          <w:tcPr>
            <w:tcW w:w="4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322719" w14:textId="77777777" w:rsidR="00FD382A" w:rsidRPr="00FD382A" w:rsidRDefault="00FD382A" w:rsidP="00047DEE">
            <w:pPr>
              <w:ind w:left="0"/>
              <w:jc w:val="center"/>
              <w:rPr>
                <w:rFonts w:ascii="Bookman Old Style" w:hAnsi="Bookman Old Style"/>
                <w:b/>
                <w:color w:val="000000"/>
                <w:sz w:val="10"/>
                <w:szCs w:val="10"/>
                <w:lang w:val="es-CO" w:eastAsia="es-CO"/>
              </w:rPr>
            </w:pPr>
            <w:r w:rsidRPr="00FD382A">
              <w:rPr>
                <w:rFonts w:ascii="Bookman Old Style" w:hAnsi="Bookman Old Style"/>
                <w:b/>
                <w:color w:val="000000"/>
                <w:sz w:val="10"/>
                <w:szCs w:val="10"/>
                <w:lang w:val="es-CO" w:eastAsia="es-CO"/>
              </w:rPr>
              <w:t>Primaria</w:t>
            </w:r>
          </w:p>
        </w:tc>
        <w:tc>
          <w:tcPr>
            <w:tcW w:w="39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12D11B" w14:textId="77777777" w:rsidR="00FD382A" w:rsidRPr="00FD382A" w:rsidRDefault="00FD382A" w:rsidP="00047DEE">
            <w:pPr>
              <w:ind w:left="0"/>
              <w:jc w:val="center"/>
              <w:rPr>
                <w:rFonts w:ascii="Bookman Old Style" w:hAnsi="Bookman Old Style"/>
                <w:b/>
                <w:color w:val="000000"/>
                <w:sz w:val="10"/>
                <w:szCs w:val="10"/>
                <w:lang w:val="es-CO" w:eastAsia="es-CO"/>
              </w:rPr>
            </w:pPr>
            <w:r w:rsidRPr="00FD382A">
              <w:rPr>
                <w:rFonts w:ascii="Bookman Old Style" w:hAnsi="Bookman Old Style"/>
                <w:b/>
                <w:color w:val="000000"/>
                <w:sz w:val="10"/>
                <w:szCs w:val="10"/>
                <w:lang w:val="es-CO" w:eastAsia="es-CO"/>
              </w:rPr>
              <w:t>Secundaria</w:t>
            </w:r>
          </w:p>
        </w:tc>
      </w:tr>
      <w:tr w:rsidR="007467F2" w:rsidRPr="00047DEE" w14:paraId="47243EDC" w14:textId="77777777" w:rsidTr="00F43BB0">
        <w:trPr>
          <w:trHeight w:val="170"/>
        </w:trPr>
        <w:tc>
          <w:tcPr>
            <w:tcW w:w="605" w:type="pct"/>
            <w:tcBorders>
              <w:top w:val="nil"/>
              <w:left w:val="single" w:sz="4" w:space="0" w:color="auto"/>
              <w:bottom w:val="single" w:sz="4" w:space="0" w:color="auto"/>
              <w:right w:val="single" w:sz="4" w:space="0" w:color="auto"/>
            </w:tcBorders>
            <w:shd w:val="clear" w:color="auto" w:fill="auto"/>
            <w:noWrap/>
            <w:vAlign w:val="center"/>
            <w:hideMark/>
          </w:tcPr>
          <w:p w14:paraId="5AB549DF"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Chinavita-</w:t>
            </w:r>
            <w:r w:rsidR="00F43BB0">
              <w:rPr>
                <w:rFonts w:ascii="Bookman Old Style" w:hAnsi="Bookman Old Style"/>
                <w:color w:val="000000"/>
                <w:sz w:val="10"/>
                <w:szCs w:val="10"/>
                <w:lang w:val="es-CO" w:eastAsia="es-CO"/>
              </w:rPr>
              <w:t>Boyacá</w:t>
            </w:r>
          </w:p>
        </w:tc>
        <w:tc>
          <w:tcPr>
            <w:tcW w:w="379" w:type="pct"/>
            <w:tcBorders>
              <w:top w:val="nil"/>
              <w:left w:val="nil"/>
              <w:bottom w:val="single" w:sz="4" w:space="0" w:color="auto"/>
              <w:right w:val="single" w:sz="4" w:space="0" w:color="auto"/>
            </w:tcBorders>
            <w:shd w:val="clear" w:color="auto" w:fill="auto"/>
            <w:noWrap/>
            <w:vAlign w:val="center"/>
            <w:hideMark/>
          </w:tcPr>
          <w:p w14:paraId="77DFDCA8"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Residencial</w:t>
            </w:r>
          </w:p>
        </w:tc>
        <w:tc>
          <w:tcPr>
            <w:tcW w:w="401" w:type="pct"/>
            <w:tcBorders>
              <w:top w:val="nil"/>
              <w:left w:val="nil"/>
              <w:bottom w:val="single" w:sz="4" w:space="0" w:color="auto"/>
              <w:right w:val="single" w:sz="4" w:space="0" w:color="auto"/>
            </w:tcBorders>
            <w:shd w:val="clear" w:color="auto" w:fill="auto"/>
            <w:noWrap/>
            <w:vAlign w:val="center"/>
            <w:hideMark/>
          </w:tcPr>
          <w:p w14:paraId="62210168"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273FCDAC"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669</w:t>
            </w:r>
          </w:p>
        </w:tc>
        <w:tc>
          <w:tcPr>
            <w:tcW w:w="402" w:type="pct"/>
            <w:tcBorders>
              <w:top w:val="nil"/>
              <w:left w:val="nil"/>
              <w:bottom w:val="single" w:sz="4" w:space="0" w:color="auto"/>
              <w:right w:val="single" w:sz="4" w:space="0" w:color="auto"/>
            </w:tcBorders>
            <w:shd w:val="clear" w:color="auto" w:fill="auto"/>
            <w:noWrap/>
            <w:vAlign w:val="center"/>
            <w:hideMark/>
          </w:tcPr>
          <w:p w14:paraId="55C1FF9F"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0E786330"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682</w:t>
            </w:r>
          </w:p>
        </w:tc>
        <w:tc>
          <w:tcPr>
            <w:tcW w:w="402" w:type="pct"/>
            <w:tcBorders>
              <w:top w:val="nil"/>
              <w:left w:val="nil"/>
              <w:bottom w:val="single" w:sz="4" w:space="0" w:color="auto"/>
              <w:right w:val="single" w:sz="4" w:space="0" w:color="auto"/>
            </w:tcBorders>
            <w:shd w:val="clear" w:color="auto" w:fill="auto"/>
            <w:noWrap/>
            <w:vAlign w:val="center"/>
            <w:hideMark/>
          </w:tcPr>
          <w:p w14:paraId="3B81D58C"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7EEA1CAB"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696</w:t>
            </w:r>
          </w:p>
        </w:tc>
        <w:tc>
          <w:tcPr>
            <w:tcW w:w="402" w:type="pct"/>
            <w:tcBorders>
              <w:top w:val="nil"/>
              <w:left w:val="nil"/>
              <w:bottom w:val="single" w:sz="4" w:space="0" w:color="auto"/>
              <w:right w:val="single" w:sz="4" w:space="0" w:color="auto"/>
            </w:tcBorders>
            <w:shd w:val="clear" w:color="auto" w:fill="auto"/>
            <w:noWrap/>
            <w:vAlign w:val="center"/>
            <w:hideMark/>
          </w:tcPr>
          <w:p w14:paraId="765AD0E4"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150CB5F0"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710</w:t>
            </w:r>
          </w:p>
        </w:tc>
        <w:tc>
          <w:tcPr>
            <w:tcW w:w="402" w:type="pct"/>
            <w:tcBorders>
              <w:top w:val="nil"/>
              <w:left w:val="nil"/>
              <w:bottom w:val="single" w:sz="4" w:space="0" w:color="auto"/>
              <w:right w:val="single" w:sz="4" w:space="0" w:color="auto"/>
            </w:tcBorders>
            <w:shd w:val="clear" w:color="auto" w:fill="auto"/>
            <w:noWrap/>
            <w:vAlign w:val="center"/>
            <w:hideMark/>
          </w:tcPr>
          <w:p w14:paraId="23AC7C73"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9" w:type="pct"/>
            <w:tcBorders>
              <w:top w:val="nil"/>
              <w:left w:val="nil"/>
              <w:bottom w:val="single" w:sz="4" w:space="0" w:color="auto"/>
              <w:right w:val="single" w:sz="4" w:space="0" w:color="auto"/>
            </w:tcBorders>
            <w:shd w:val="clear" w:color="auto" w:fill="auto"/>
            <w:noWrap/>
            <w:vAlign w:val="center"/>
            <w:hideMark/>
          </w:tcPr>
          <w:p w14:paraId="2B2F0D76"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724</w:t>
            </w:r>
          </w:p>
        </w:tc>
      </w:tr>
      <w:tr w:rsidR="007467F2" w:rsidRPr="00047DEE" w14:paraId="7CC61B3F" w14:textId="77777777" w:rsidTr="00F43BB0">
        <w:trPr>
          <w:trHeight w:val="170"/>
        </w:trPr>
        <w:tc>
          <w:tcPr>
            <w:tcW w:w="605" w:type="pct"/>
            <w:tcBorders>
              <w:top w:val="nil"/>
              <w:left w:val="single" w:sz="4" w:space="0" w:color="auto"/>
              <w:bottom w:val="single" w:sz="4" w:space="0" w:color="auto"/>
              <w:right w:val="single" w:sz="4" w:space="0" w:color="auto"/>
            </w:tcBorders>
            <w:shd w:val="clear" w:color="auto" w:fill="auto"/>
            <w:noWrap/>
            <w:vAlign w:val="center"/>
            <w:hideMark/>
          </w:tcPr>
          <w:p w14:paraId="548C5357"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Chinavita-</w:t>
            </w:r>
            <w:r w:rsidR="00F43BB0">
              <w:rPr>
                <w:rFonts w:ascii="Bookman Old Style" w:hAnsi="Bookman Old Style"/>
                <w:color w:val="000000"/>
                <w:sz w:val="10"/>
                <w:szCs w:val="10"/>
                <w:lang w:val="es-CO" w:eastAsia="es-CO"/>
              </w:rPr>
              <w:t>Boyacá</w:t>
            </w:r>
          </w:p>
        </w:tc>
        <w:tc>
          <w:tcPr>
            <w:tcW w:w="379" w:type="pct"/>
            <w:tcBorders>
              <w:top w:val="nil"/>
              <w:left w:val="nil"/>
              <w:bottom w:val="single" w:sz="4" w:space="0" w:color="auto"/>
              <w:right w:val="single" w:sz="4" w:space="0" w:color="auto"/>
            </w:tcBorders>
            <w:shd w:val="clear" w:color="auto" w:fill="auto"/>
            <w:noWrap/>
            <w:vAlign w:val="center"/>
            <w:hideMark/>
          </w:tcPr>
          <w:p w14:paraId="26660D25"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Estrato 1</w:t>
            </w:r>
          </w:p>
        </w:tc>
        <w:tc>
          <w:tcPr>
            <w:tcW w:w="401" w:type="pct"/>
            <w:tcBorders>
              <w:top w:val="nil"/>
              <w:left w:val="nil"/>
              <w:bottom w:val="single" w:sz="4" w:space="0" w:color="auto"/>
              <w:right w:val="single" w:sz="4" w:space="0" w:color="auto"/>
            </w:tcBorders>
            <w:shd w:val="clear" w:color="auto" w:fill="auto"/>
            <w:noWrap/>
            <w:vAlign w:val="center"/>
            <w:hideMark/>
          </w:tcPr>
          <w:p w14:paraId="3413046E"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589DCE72"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25</w:t>
            </w:r>
          </w:p>
        </w:tc>
        <w:tc>
          <w:tcPr>
            <w:tcW w:w="402" w:type="pct"/>
            <w:tcBorders>
              <w:top w:val="nil"/>
              <w:left w:val="nil"/>
              <w:bottom w:val="single" w:sz="4" w:space="0" w:color="auto"/>
              <w:right w:val="single" w:sz="4" w:space="0" w:color="auto"/>
            </w:tcBorders>
            <w:shd w:val="clear" w:color="auto" w:fill="auto"/>
            <w:noWrap/>
            <w:vAlign w:val="center"/>
            <w:hideMark/>
          </w:tcPr>
          <w:p w14:paraId="3905C721"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2DB4FD0E"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26</w:t>
            </w:r>
          </w:p>
        </w:tc>
        <w:tc>
          <w:tcPr>
            <w:tcW w:w="402" w:type="pct"/>
            <w:tcBorders>
              <w:top w:val="nil"/>
              <w:left w:val="nil"/>
              <w:bottom w:val="single" w:sz="4" w:space="0" w:color="auto"/>
              <w:right w:val="single" w:sz="4" w:space="0" w:color="auto"/>
            </w:tcBorders>
            <w:shd w:val="clear" w:color="auto" w:fill="auto"/>
            <w:noWrap/>
            <w:vAlign w:val="center"/>
            <w:hideMark/>
          </w:tcPr>
          <w:p w14:paraId="135CC12E"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686BB2F0"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26</w:t>
            </w:r>
          </w:p>
        </w:tc>
        <w:tc>
          <w:tcPr>
            <w:tcW w:w="402" w:type="pct"/>
            <w:tcBorders>
              <w:top w:val="nil"/>
              <w:left w:val="nil"/>
              <w:bottom w:val="single" w:sz="4" w:space="0" w:color="auto"/>
              <w:right w:val="single" w:sz="4" w:space="0" w:color="auto"/>
            </w:tcBorders>
            <w:shd w:val="clear" w:color="auto" w:fill="auto"/>
            <w:noWrap/>
            <w:vAlign w:val="center"/>
            <w:hideMark/>
          </w:tcPr>
          <w:p w14:paraId="06BC87FE"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09B9D6D8"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27</w:t>
            </w:r>
          </w:p>
        </w:tc>
        <w:tc>
          <w:tcPr>
            <w:tcW w:w="402" w:type="pct"/>
            <w:tcBorders>
              <w:top w:val="nil"/>
              <w:left w:val="nil"/>
              <w:bottom w:val="single" w:sz="4" w:space="0" w:color="auto"/>
              <w:right w:val="single" w:sz="4" w:space="0" w:color="auto"/>
            </w:tcBorders>
            <w:shd w:val="clear" w:color="auto" w:fill="auto"/>
            <w:noWrap/>
            <w:vAlign w:val="center"/>
            <w:hideMark/>
          </w:tcPr>
          <w:p w14:paraId="3973DF75"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9" w:type="pct"/>
            <w:tcBorders>
              <w:top w:val="nil"/>
              <w:left w:val="nil"/>
              <w:bottom w:val="single" w:sz="4" w:space="0" w:color="auto"/>
              <w:right w:val="single" w:sz="4" w:space="0" w:color="auto"/>
            </w:tcBorders>
            <w:shd w:val="clear" w:color="auto" w:fill="auto"/>
            <w:noWrap/>
            <w:vAlign w:val="center"/>
            <w:hideMark/>
          </w:tcPr>
          <w:p w14:paraId="2D504DD1"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27</w:t>
            </w:r>
          </w:p>
        </w:tc>
      </w:tr>
      <w:tr w:rsidR="007467F2" w:rsidRPr="00047DEE" w14:paraId="64D6EECF" w14:textId="77777777" w:rsidTr="00F43BB0">
        <w:trPr>
          <w:trHeight w:val="170"/>
        </w:trPr>
        <w:tc>
          <w:tcPr>
            <w:tcW w:w="605" w:type="pct"/>
            <w:tcBorders>
              <w:top w:val="nil"/>
              <w:left w:val="single" w:sz="4" w:space="0" w:color="auto"/>
              <w:bottom w:val="single" w:sz="4" w:space="0" w:color="auto"/>
              <w:right w:val="single" w:sz="4" w:space="0" w:color="auto"/>
            </w:tcBorders>
            <w:shd w:val="clear" w:color="auto" w:fill="auto"/>
            <w:noWrap/>
            <w:vAlign w:val="center"/>
            <w:hideMark/>
          </w:tcPr>
          <w:p w14:paraId="5710354C"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Chinavita-</w:t>
            </w:r>
            <w:r w:rsidR="00F43BB0">
              <w:rPr>
                <w:rFonts w:ascii="Bookman Old Style" w:hAnsi="Bookman Old Style"/>
                <w:color w:val="000000"/>
                <w:sz w:val="10"/>
                <w:szCs w:val="10"/>
                <w:lang w:val="es-CO" w:eastAsia="es-CO"/>
              </w:rPr>
              <w:t>Boyacá</w:t>
            </w:r>
          </w:p>
        </w:tc>
        <w:tc>
          <w:tcPr>
            <w:tcW w:w="379" w:type="pct"/>
            <w:tcBorders>
              <w:top w:val="nil"/>
              <w:left w:val="nil"/>
              <w:bottom w:val="single" w:sz="4" w:space="0" w:color="auto"/>
              <w:right w:val="single" w:sz="4" w:space="0" w:color="auto"/>
            </w:tcBorders>
            <w:shd w:val="clear" w:color="auto" w:fill="auto"/>
            <w:noWrap/>
            <w:vAlign w:val="center"/>
            <w:hideMark/>
          </w:tcPr>
          <w:p w14:paraId="23D996BA"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Estrato 2</w:t>
            </w:r>
          </w:p>
        </w:tc>
        <w:tc>
          <w:tcPr>
            <w:tcW w:w="401" w:type="pct"/>
            <w:tcBorders>
              <w:top w:val="nil"/>
              <w:left w:val="nil"/>
              <w:bottom w:val="single" w:sz="4" w:space="0" w:color="auto"/>
              <w:right w:val="single" w:sz="4" w:space="0" w:color="auto"/>
            </w:tcBorders>
            <w:shd w:val="clear" w:color="auto" w:fill="auto"/>
            <w:noWrap/>
            <w:vAlign w:val="center"/>
            <w:hideMark/>
          </w:tcPr>
          <w:p w14:paraId="6D78298C"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35DEC0BE"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641</w:t>
            </w:r>
          </w:p>
        </w:tc>
        <w:tc>
          <w:tcPr>
            <w:tcW w:w="402" w:type="pct"/>
            <w:tcBorders>
              <w:top w:val="nil"/>
              <w:left w:val="nil"/>
              <w:bottom w:val="single" w:sz="4" w:space="0" w:color="auto"/>
              <w:right w:val="single" w:sz="4" w:space="0" w:color="auto"/>
            </w:tcBorders>
            <w:shd w:val="clear" w:color="auto" w:fill="auto"/>
            <w:noWrap/>
            <w:vAlign w:val="center"/>
            <w:hideMark/>
          </w:tcPr>
          <w:p w14:paraId="3D950D9E"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1A384303"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654</w:t>
            </w:r>
          </w:p>
        </w:tc>
        <w:tc>
          <w:tcPr>
            <w:tcW w:w="402" w:type="pct"/>
            <w:tcBorders>
              <w:top w:val="nil"/>
              <w:left w:val="nil"/>
              <w:bottom w:val="single" w:sz="4" w:space="0" w:color="auto"/>
              <w:right w:val="single" w:sz="4" w:space="0" w:color="auto"/>
            </w:tcBorders>
            <w:shd w:val="clear" w:color="auto" w:fill="auto"/>
            <w:noWrap/>
            <w:vAlign w:val="center"/>
            <w:hideMark/>
          </w:tcPr>
          <w:p w14:paraId="7B6F910B"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021C53BA"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667</w:t>
            </w:r>
          </w:p>
        </w:tc>
        <w:tc>
          <w:tcPr>
            <w:tcW w:w="402" w:type="pct"/>
            <w:tcBorders>
              <w:top w:val="nil"/>
              <w:left w:val="nil"/>
              <w:bottom w:val="single" w:sz="4" w:space="0" w:color="auto"/>
              <w:right w:val="single" w:sz="4" w:space="0" w:color="auto"/>
            </w:tcBorders>
            <w:shd w:val="clear" w:color="auto" w:fill="auto"/>
            <w:noWrap/>
            <w:vAlign w:val="center"/>
            <w:hideMark/>
          </w:tcPr>
          <w:p w14:paraId="13C4BC72"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7D7E2BE4"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681</w:t>
            </w:r>
          </w:p>
        </w:tc>
        <w:tc>
          <w:tcPr>
            <w:tcW w:w="402" w:type="pct"/>
            <w:tcBorders>
              <w:top w:val="nil"/>
              <w:left w:val="nil"/>
              <w:bottom w:val="single" w:sz="4" w:space="0" w:color="auto"/>
              <w:right w:val="single" w:sz="4" w:space="0" w:color="auto"/>
            </w:tcBorders>
            <w:shd w:val="clear" w:color="auto" w:fill="auto"/>
            <w:noWrap/>
            <w:vAlign w:val="center"/>
            <w:hideMark/>
          </w:tcPr>
          <w:p w14:paraId="6C66CFCC"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9" w:type="pct"/>
            <w:tcBorders>
              <w:top w:val="nil"/>
              <w:left w:val="nil"/>
              <w:bottom w:val="single" w:sz="4" w:space="0" w:color="auto"/>
              <w:right w:val="single" w:sz="4" w:space="0" w:color="auto"/>
            </w:tcBorders>
            <w:shd w:val="clear" w:color="auto" w:fill="auto"/>
            <w:noWrap/>
            <w:vAlign w:val="center"/>
            <w:hideMark/>
          </w:tcPr>
          <w:p w14:paraId="3F3EBC9F"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694</w:t>
            </w:r>
          </w:p>
        </w:tc>
      </w:tr>
      <w:tr w:rsidR="007467F2" w:rsidRPr="00047DEE" w14:paraId="3D401AFF" w14:textId="77777777" w:rsidTr="00F43BB0">
        <w:trPr>
          <w:trHeight w:val="170"/>
        </w:trPr>
        <w:tc>
          <w:tcPr>
            <w:tcW w:w="605" w:type="pct"/>
            <w:tcBorders>
              <w:top w:val="nil"/>
              <w:left w:val="single" w:sz="4" w:space="0" w:color="auto"/>
              <w:bottom w:val="single" w:sz="4" w:space="0" w:color="auto"/>
              <w:right w:val="single" w:sz="4" w:space="0" w:color="auto"/>
            </w:tcBorders>
            <w:shd w:val="clear" w:color="auto" w:fill="auto"/>
            <w:noWrap/>
            <w:vAlign w:val="center"/>
            <w:hideMark/>
          </w:tcPr>
          <w:p w14:paraId="24946D3E"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Chinavita-</w:t>
            </w:r>
            <w:r w:rsidR="00F43BB0">
              <w:rPr>
                <w:rFonts w:ascii="Bookman Old Style" w:hAnsi="Bookman Old Style"/>
                <w:color w:val="000000"/>
                <w:sz w:val="10"/>
                <w:szCs w:val="10"/>
                <w:lang w:val="es-CO" w:eastAsia="es-CO"/>
              </w:rPr>
              <w:t>Boyacá</w:t>
            </w:r>
          </w:p>
        </w:tc>
        <w:tc>
          <w:tcPr>
            <w:tcW w:w="379" w:type="pct"/>
            <w:tcBorders>
              <w:top w:val="nil"/>
              <w:left w:val="nil"/>
              <w:bottom w:val="single" w:sz="4" w:space="0" w:color="auto"/>
              <w:right w:val="single" w:sz="4" w:space="0" w:color="auto"/>
            </w:tcBorders>
            <w:shd w:val="clear" w:color="auto" w:fill="auto"/>
            <w:noWrap/>
            <w:vAlign w:val="center"/>
            <w:hideMark/>
          </w:tcPr>
          <w:p w14:paraId="6D2FA888"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Estrato 3</w:t>
            </w:r>
          </w:p>
        </w:tc>
        <w:tc>
          <w:tcPr>
            <w:tcW w:w="401" w:type="pct"/>
            <w:tcBorders>
              <w:top w:val="nil"/>
              <w:left w:val="nil"/>
              <w:bottom w:val="single" w:sz="4" w:space="0" w:color="auto"/>
              <w:right w:val="single" w:sz="4" w:space="0" w:color="auto"/>
            </w:tcBorders>
            <w:shd w:val="clear" w:color="auto" w:fill="auto"/>
            <w:noWrap/>
            <w:vAlign w:val="center"/>
            <w:hideMark/>
          </w:tcPr>
          <w:p w14:paraId="58614E69"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2809E64A"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2</w:t>
            </w:r>
          </w:p>
        </w:tc>
        <w:tc>
          <w:tcPr>
            <w:tcW w:w="402" w:type="pct"/>
            <w:tcBorders>
              <w:top w:val="nil"/>
              <w:left w:val="nil"/>
              <w:bottom w:val="single" w:sz="4" w:space="0" w:color="auto"/>
              <w:right w:val="single" w:sz="4" w:space="0" w:color="auto"/>
            </w:tcBorders>
            <w:shd w:val="clear" w:color="auto" w:fill="auto"/>
            <w:noWrap/>
            <w:vAlign w:val="center"/>
            <w:hideMark/>
          </w:tcPr>
          <w:p w14:paraId="1ED47E0D"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58F4720B"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2</w:t>
            </w:r>
          </w:p>
        </w:tc>
        <w:tc>
          <w:tcPr>
            <w:tcW w:w="402" w:type="pct"/>
            <w:tcBorders>
              <w:top w:val="nil"/>
              <w:left w:val="nil"/>
              <w:bottom w:val="single" w:sz="4" w:space="0" w:color="auto"/>
              <w:right w:val="single" w:sz="4" w:space="0" w:color="auto"/>
            </w:tcBorders>
            <w:shd w:val="clear" w:color="auto" w:fill="auto"/>
            <w:noWrap/>
            <w:vAlign w:val="center"/>
            <w:hideMark/>
          </w:tcPr>
          <w:p w14:paraId="34C7E81D"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74206B63"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2</w:t>
            </w:r>
          </w:p>
        </w:tc>
        <w:tc>
          <w:tcPr>
            <w:tcW w:w="402" w:type="pct"/>
            <w:tcBorders>
              <w:top w:val="nil"/>
              <w:left w:val="nil"/>
              <w:bottom w:val="single" w:sz="4" w:space="0" w:color="auto"/>
              <w:right w:val="single" w:sz="4" w:space="0" w:color="auto"/>
            </w:tcBorders>
            <w:shd w:val="clear" w:color="auto" w:fill="auto"/>
            <w:noWrap/>
            <w:vAlign w:val="center"/>
            <w:hideMark/>
          </w:tcPr>
          <w:p w14:paraId="1AC4A06A"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044AC845"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2</w:t>
            </w:r>
          </w:p>
        </w:tc>
        <w:tc>
          <w:tcPr>
            <w:tcW w:w="402" w:type="pct"/>
            <w:tcBorders>
              <w:top w:val="nil"/>
              <w:left w:val="nil"/>
              <w:bottom w:val="single" w:sz="4" w:space="0" w:color="auto"/>
              <w:right w:val="single" w:sz="4" w:space="0" w:color="auto"/>
            </w:tcBorders>
            <w:shd w:val="clear" w:color="auto" w:fill="auto"/>
            <w:noWrap/>
            <w:vAlign w:val="center"/>
            <w:hideMark/>
          </w:tcPr>
          <w:p w14:paraId="43F1B6AA"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9" w:type="pct"/>
            <w:tcBorders>
              <w:top w:val="nil"/>
              <w:left w:val="nil"/>
              <w:bottom w:val="single" w:sz="4" w:space="0" w:color="auto"/>
              <w:right w:val="single" w:sz="4" w:space="0" w:color="auto"/>
            </w:tcBorders>
            <w:shd w:val="clear" w:color="auto" w:fill="auto"/>
            <w:noWrap/>
            <w:vAlign w:val="center"/>
            <w:hideMark/>
          </w:tcPr>
          <w:p w14:paraId="2AF9690E"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2</w:t>
            </w:r>
          </w:p>
        </w:tc>
      </w:tr>
      <w:tr w:rsidR="007467F2" w:rsidRPr="00047DEE" w14:paraId="3B9BBC05" w14:textId="77777777" w:rsidTr="00F43BB0">
        <w:trPr>
          <w:trHeight w:val="170"/>
        </w:trPr>
        <w:tc>
          <w:tcPr>
            <w:tcW w:w="605" w:type="pct"/>
            <w:tcBorders>
              <w:top w:val="nil"/>
              <w:left w:val="single" w:sz="4" w:space="0" w:color="auto"/>
              <w:bottom w:val="single" w:sz="4" w:space="0" w:color="auto"/>
              <w:right w:val="single" w:sz="4" w:space="0" w:color="auto"/>
            </w:tcBorders>
            <w:shd w:val="clear" w:color="auto" w:fill="auto"/>
            <w:noWrap/>
            <w:vAlign w:val="center"/>
            <w:hideMark/>
          </w:tcPr>
          <w:p w14:paraId="5F588B77"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Chinavita-</w:t>
            </w:r>
            <w:r w:rsidR="00F43BB0">
              <w:rPr>
                <w:rFonts w:ascii="Bookman Old Style" w:hAnsi="Bookman Old Style"/>
                <w:color w:val="000000"/>
                <w:sz w:val="10"/>
                <w:szCs w:val="10"/>
                <w:lang w:val="es-CO" w:eastAsia="es-CO"/>
              </w:rPr>
              <w:t>Boyacá</w:t>
            </w:r>
          </w:p>
        </w:tc>
        <w:tc>
          <w:tcPr>
            <w:tcW w:w="379" w:type="pct"/>
            <w:tcBorders>
              <w:top w:val="nil"/>
              <w:left w:val="nil"/>
              <w:bottom w:val="single" w:sz="4" w:space="0" w:color="auto"/>
              <w:right w:val="single" w:sz="4" w:space="0" w:color="auto"/>
            </w:tcBorders>
            <w:shd w:val="clear" w:color="auto" w:fill="auto"/>
            <w:noWrap/>
            <w:vAlign w:val="center"/>
            <w:hideMark/>
          </w:tcPr>
          <w:p w14:paraId="62EB4479"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Estrato 4</w:t>
            </w:r>
          </w:p>
        </w:tc>
        <w:tc>
          <w:tcPr>
            <w:tcW w:w="401" w:type="pct"/>
            <w:tcBorders>
              <w:top w:val="nil"/>
              <w:left w:val="nil"/>
              <w:bottom w:val="single" w:sz="4" w:space="0" w:color="auto"/>
              <w:right w:val="single" w:sz="4" w:space="0" w:color="auto"/>
            </w:tcBorders>
            <w:shd w:val="clear" w:color="auto" w:fill="auto"/>
            <w:noWrap/>
            <w:vAlign w:val="center"/>
            <w:hideMark/>
          </w:tcPr>
          <w:p w14:paraId="76AEB38A"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272AB051"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2BBADE95"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3AF9B4B9"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1896F8B2"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72CF962F"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20C17AE4"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3994535F"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0A4F357D"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9" w:type="pct"/>
            <w:tcBorders>
              <w:top w:val="nil"/>
              <w:left w:val="nil"/>
              <w:bottom w:val="single" w:sz="4" w:space="0" w:color="auto"/>
              <w:right w:val="single" w:sz="4" w:space="0" w:color="auto"/>
            </w:tcBorders>
            <w:shd w:val="clear" w:color="auto" w:fill="auto"/>
            <w:noWrap/>
            <w:vAlign w:val="center"/>
            <w:hideMark/>
          </w:tcPr>
          <w:p w14:paraId="1BC3A4F3"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r>
      <w:tr w:rsidR="007467F2" w:rsidRPr="00047DEE" w14:paraId="16554336" w14:textId="77777777" w:rsidTr="00F43BB0">
        <w:trPr>
          <w:trHeight w:val="170"/>
        </w:trPr>
        <w:tc>
          <w:tcPr>
            <w:tcW w:w="605" w:type="pct"/>
            <w:tcBorders>
              <w:top w:val="nil"/>
              <w:left w:val="single" w:sz="4" w:space="0" w:color="auto"/>
              <w:bottom w:val="single" w:sz="4" w:space="0" w:color="auto"/>
              <w:right w:val="single" w:sz="4" w:space="0" w:color="auto"/>
            </w:tcBorders>
            <w:shd w:val="clear" w:color="auto" w:fill="auto"/>
            <w:noWrap/>
            <w:vAlign w:val="center"/>
            <w:hideMark/>
          </w:tcPr>
          <w:p w14:paraId="6088D911"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Chinavita-</w:t>
            </w:r>
            <w:r w:rsidR="00F43BB0">
              <w:rPr>
                <w:rFonts w:ascii="Bookman Old Style" w:hAnsi="Bookman Old Style"/>
                <w:color w:val="000000"/>
                <w:sz w:val="10"/>
                <w:szCs w:val="10"/>
                <w:lang w:val="es-CO" w:eastAsia="es-CO"/>
              </w:rPr>
              <w:t>Boyacá</w:t>
            </w:r>
          </w:p>
        </w:tc>
        <w:tc>
          <w:tcPr>
            <w:tcW w:w="379" w:type="pct"/>
            <w:tcBorders>
              <w:top w:val="nil"/>
              <w:left w:val="nil"/>
              <w:bottom w:val="single" w:sz="4" w:space="0" w:color="auto"/>
              <w:right w:val="single" w:sz="4" w:space="0" w:color="auto"/>
            </w:tcBorders>
            <w:shd w:val="clear" w:color="auto" w:fill="auto"/>
            <w:noWrap/>
            <w:vAlign w:val="center"/>
            <w:hideMark/>
          </w:tcPr>
          <w:p w14:paraId="7CFC456D"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Estrato 5</w:t>
            </w:r>
          </w:p>
        </w:tc>
        <w:tc>
          <w:tcPr>
            <w:tcW w:w="401" w:type="pct"/>
            <w:tcBorders>
              <w:top w:val="nil"/>
              <w:left w:val="nil"/>
              <w:bottom w:val="single" w:sz="4" w:space="0" w:color="auto"/>
              <w:right w:val="single" w:sz="4" w:space="0" w:color="auto"/>
            </w:tcBorders>
            <w:shd w:val="clear" w:color="auto" w:fill="auto"/>
            <w:noWrap/>
            <w:vAlign w:val="center"/>
            <w:hideMark/>
          </w:tcPr>
          <w:p w14:paraId="75006825"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2BA855E5"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73F3EECE"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701D5303"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300695CC"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07AD88C2"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27641F31"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470D74CA"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6A4648FD"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9" w:type="pct"/>
            <w:tcBorders>
              <w:top w:val="nil"/>
              <w:left w:val="nil"/>
              <w:bottom w:val="single" w:sz="4" w:space="0" w:color="auto"/>
              <w:right w:val="single" w:sz="4" w:space="0" w:color="auto"/>
            </w:tcBorders>
            <w:shd w:val="clear" w:color="auto" w:fill="auto"/>
            <w:noWrap/>
            <w:vAlign w:val="center"/>
            <w:hideMark/>
          </w:tcPr>
          <w:p w14:paraId="256B096C"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r>
      <w:tr w:rsidR="007467F2" w:rsidRPr="00047DEE" w14:paraId="00C34615" w14:textId="77777777" w:rsidTr="00F43BB0">
        <w:trPr>
          <w:trHeight w:val="170"/>
        </w:trPr>
        <w:tc>
          <w:tcPr>
            <w:tcW w:w="605" w:type="pct"/>
            <w:tcBorders>
              <w:top w:val="nil"/>
              <w:left w:val="single" w:sz="4" w:space="0" w:color="auto"/>
              <w:bottom w:val="single" w:sz="4" w:space="0" w:color="auto"/>
              <w:right w:val="single" w:sz="4" w:space="0" w:color="auto"/>
            </w:tcBorders>
            <w:shd w:val="clear" w:color="auto" w:fill="auto"/>
            <w:noWrap/>
            <w:vAlign w:val="center"/>
            <w:hideMark/>
          </w:tcPr>
          <w:p w14:paraId="60003353"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Chinavita-</w:t>
            </w:r>
            <w:r w:rsidR="00F43BB0">
              <w:rPr>
                <w:rFonts w:ascii="Bookman Old Style" w:hAnsi="Bookman Old Style"/>
                <w:color w:val="000000"/>
                <w:sz w:val="10"/>
                <w:szCs w:val="10"/>
                <w:lang w:val="es-CO" w:eastAsia="es-CO"/>
              </w:rPr>
              <w:t>Boyacá</w:t>
            </w:r>
          </w:p>
        </w:tc>
        <w:tc>
          <w:tcPr>
            <w:tcW w:w="379" w:type="pct"/>
            <w:tcBorders>
              <w:top w:val="nil"/>
              <w:left w:val="nil"/>
              <w:bottom w:val="single" w:sz="4" w:space="0" w:color="auto"/>
              <w:right w:val="single" w:sz="4" w:space="0" w:color="auto"/>
            </w:tcBorders>
            <w:shd w:val="clear" w:color="auto" w:fill="auto"/>
            <w:noWrap/>
            <w:vAlign w:val="center"/>
            <w:hideMark/>
          </w:tcPr>
          <w:p w14:paraId="02BDE6A6"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Estrato 6</w:t>
            </w:r>
          </w:p>
        </w:tc>
        <w:tc>
          <w:tcPr>
            <w:tcW w:w="401" w:type="pct"/>
            <w:tcBorders>
              <w:top w:val="nil"/>
              <w:left w:val="nil"/>
              <w:bottom w:val="single" w:sz="4" w:space="0" w:color="auto"/>
              <w:right w:val="single" w:sz="4" w:space="0" w:color="auto"/>
            </w:tcBorders>
            <w:shd w:val="clear" w:color="auto" w:fill="auto"/>
            <w:noWrap/>
            <w:vAlign w:val="center"/>
            <w:hideMark/>
          </w:tcPr>
          <w:p w14:paraId="4A462C92"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0128B4B6"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11A9622B"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2A27BA01"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5117880C"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0ECB2817"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22CDAF8F"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47D4B313"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45E6CD99"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9" w:type="pct"/>
            <w:tcBorders>
              <w:top w:val="nil"/>
              <w:left w:val="nil"/>
              <w:bottom w:val="single" w:sz="4" w:space="0" w:color="auto"/>
              <w:right w:val="single" w:sz="4" w:space="0" w:color="auto"/>
            </w:tcBorders>
            <w:shd w:val="clear" w:color="auto" w:fill="auto"/>
            <w:noWrap/>
            <w:vAlign w:val="center"/>
            <w:hideMark/>
          </w:tcPr>
          <w:p w14:paraId="426A3D6D"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r>
      <w:tr w:rsidR="007467F2" w:rsidRPr="00047DEE" w14:paraId="7D6B3442" w14:textId="77777777" w:rsidTr="00F43BB0">
        <w:trPr>
          <w:trHeight w:val="170"/>
        </w:trPr>
        <w:tc>
          <w:tcPr>
            <w:tcW w:w="605" w:type="pct"/>
            <w:tcBorders>
              <w:top w:val="nil"/>
              <w:left w:val="single" w:sz="4" w:space="0" w:color="auto"/>
              <w:bottom w:val="single" w:sz="4" w:space="0" w:color="auto"/>
              <w:right w:val="single" w:sz="4" w:space="0" w:color="auto"/>
            </w:tcBorders>
            <w:shd w:val="clear" w:color="auto" w:fill="auto"/>
            <w:noWrap/>
            <w:vAlign w:val="center"/>
            <w:hideMark/>
          </w:tcPr>
          <w:p w14:paraId="5E64520B"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Chinavita-</w:t>
            </w:r>
            <w:r w:rsidR="00F43BB0">
              <w:rPr>
                <w:rFonts w:ascii="Bookman Old Style" w:hAnsi="Bookman Old Style"/>
                <w:color w:val="000000"/>
                <w:sz w:val="10"/>
                <w:szCs w:val="10"/>
                <w:lang w:val="es-CO" w:eastAsia="es-CO"/>
              </w:rPr>
              <w:t>Boyacá</w:t>
            </w:r>
          </w:p>
        </w:tc>
        <w:tc>
          <w:tcPr>
            <w:tcW w:w="379" w:type="pct"/>
            <w:tcBorders>
              <w:top w:val="nil"/>
              <w:left w:val="nil"/>
              <w:bottom w:val="single" w:sz="4" w:space="0" w:color="auto"/>
              <w:right w:val="single" w:sz="4" w:space="0" w:color="auto"/>
            </w:tcBorders>
            <w:shd w:val="clear" w:color="auto" w:fill="auto"/>
            <w:noWrap/>
            <w:vAlign w:val="center"/>
            <w:hideMark/>
          </w:tcPr>
          <w:p w14:paraId="49AC559A"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Comercial</w:t>
            </w:r>
          </w:p>
        </w:tc>
        <w:tc>
          <w:tcPr>
            <w:tcW w:w="401" w:type="pct"/>
            <w:tcBorders>
              <w:top w:val="nil"/>
              <w:left w:val="nil"/>
              <w:bottom w:val="single" w:sz="4" w:space="0" w:color="auto"/>
              <w:right w:val="single" w:sz="4" w:space="0" w:color="auto"/>
            </w:tcBorders>
            <w:shd w:val="clear" w:color="auto" w:fill="auto"/>
            <w:noWrap/>
            <w:vAlign w:val="center"/>
            <w:hideMark/>
          </w:tcPr>
          <w:p w14:paraId="735CBF92"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482E40F2"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35</w:t>
            </w:r>
          </w:p>
        </w:tc>
        <w:tc>
          <w:tcPr>
            <w:tcW w:w="402" w:type="pct"/>
            <w:tcBorders>
              <w:top w:val="nil"/>
              <w:left w:val="nil"/>
              <w:bottom w:val="single" w:sz="4" w:space="0" w:color="auto"/>
              <w:right w:val="single" w:sz="4" w:space="0" w:color="auto"/>
            </w:tcBorders>
            <w:shd w:val="clear" w:color="auto" w:fill="auto"/>
            <w:noWrap/>
            <w:vAlign w:val="center"/>
            <w:hideMark/>
          </w:tcPr>
          <w:p w14:paraId="317E55F6"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56B4943C"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36</w:t>
            </w:r>
          </w:p>
        </w:tc>
        <w:tc>
          <w:tcPr>
            <w:tcW w:w="402" w:type="pct"/>
            <w:tcBorders>
              <w:top w:val="nil"/>
              <w:left w:val="nil"/>
              <w:bottom w:val="single" w:sz="4" w:space="0" w:color="auto"/>
              <w:right w:val="single" w:sz="4" w:space="0" w:color="auto"/>
            </w:tcBorders>
            <w:shd w:val="clear" w:color="auto" w:fill="auto"/>
            <w:noWrap/>
            <w:vAlign w:val="center"/>
            <w:hideMark/>
          </w:tcPr>
          <w:p w14:paraId="68A7A1C7"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01F64349"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37</w:t>
            </w:r>
          </w:p>
        </w:tc>
        <w:tc>
          <w:tcPr>
            <w:tcW w:w="402" w:type="pct"/>
            <w:tcBorders>
              <w:top w:val="nil"/>
              <w:left w:val="nil"/>
              <w:bottom w:val="single" w:sz="4" w:space="0" w:color="auto"/>
              <w:right w:val="single" w:sz="4" w:space="0" w:color="auto"/>
            </w:tcBorders>
            <w:shd w:val="clear" w:color="auto" w:fill="auto"/>
            <w:noWrap/>
            <w:vAlign w:val="center"/>
            <w:hideMark/>
          </w:tcPr>
          <w:p w14:paraId="5F8001E3"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4CD54E6A"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37</w:t>
            </w:r>
          </w:p>
        </w:tc>
        <w:tc>
          <w:tcPr>
            <w:tcW w:w="402" w:type="pct"/>
            <w:tcBorders>
              <w:top w:val="nil"/>
              <w:left w:val="nil"/>
              <w:bottom w:val="single" w:sz="4" w:space="0" w:color="auto"/>
              <w:right w:val="single" w:sz="4" w:space="0" w:color="auto"/>
            </w:tcBorders>
            <w:shd w:val="clear" w:color="auto" w:fill="auto"/>
            <w:noWrap/>
            <w:vAlign w:val="center"/>
            <w:hideMark/>
          </w:tcPr>
          <w:p w14:paraId="2E2E0709"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9" w:type="pct"/>
            <w:tcBorders>
              <w:top w:val="nil"/>
              <w:left w:val="nil"/>
              <w:bottom w:val="single" w:sz="4" w:space="0" w:color="auto"/>
              <w:right w:val="single" w:sz="4" w:space="0" w:color="auto"/>
            </w:tcBorders>
            <w:shd w:val="clear" w:color="auto" w:fill="auto"/>
            <w:noWrap/>
            <w:vAlign w:val="center"/>
            <w:hideMark/>
          </w:tcPr>
          <w:p w14:paraId="36D0A588"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38</w:t>
            </w:r>
          </w:p>
        </w:tc>
      </w:tr>
      <w:tr w:rsidR="007467F2" w:rsidRPr="00047DEE" w14:paraId="101EFE20" w14:textId="77777777" w:rsidTr="00F43BB0">
        <w:trPr>
          <w:trHeight w:val="170"/>
        </w:trPr>
        <w:tc>
          <w:tcPr>
            <w:tcW w:w="605" w:type="pct"/>
            <w:tcBorders>
              <w:top w:val="nil"/>
              <w:left w:val="single" w:sz="4" w:space="0" w:color="auto"/>
              <w:bottom w:val="single" w:sz="4" w:space="0" w:color="auto"/>
              <w:right w:val="single" w:sz="4" w:space="0" w:color="auto"/>
            </w:tcBorders>
            <w:shd w:val="clear" w:color="auto" w:fill="auto"/>
            <w:noWrap/>
            <w:vAlign w:val="center"/>
            <w:hideMark/>
          </w:tcPr>
          <w:p w14:paraId="14C0D0B9"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Chinavita-</w:t>
            </w:r>
            <w:r w:rsidR="00F43BB0">
              <w:rPr>
                <w:rFonts w:ascii="Bookman Old Style" w:hAnsi="Bookman Old Style"/>
                <w:color w:val="000000"/>
                <w:sz w:val="10"/>
                <w:szCs w:val="10"/>
                <w:lang w:val="es-CO" w:eastAsia="es-CO"/>
              </w:rPr>
              <w:t>Boyacá</w:t>
            </w:r>
          </w:p>
        </w:tc>
        <w:tc>
          <w:tcPr>
            <w:tcW w:w="379" w:type="pct"/>
            <w:tcBorders>
              <w:top w:val="nil"/>
              <w:left w:val="nil"/>
              <w:bottom w:val="single" w:sz="4" w:space="0" w:color="auto"/>
              <w:right w:val="single" w:sz="4" w:space="0" w:color="auto"/>
            </w:tcBorders>
            <w:shd w:val="clear" w:color="auto" w:fill="auto"/>
            <w:noWrap/>
            <w:vAlign w:val="center"/>
            <w:hideMark/>
          </w:tcPr>
          <w:p w14:paraId="44140FB7"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Industrial</w:t>
            </w:r>
          </w:p>
        </w:tc>
        <w:tc>
          <w:tcPr>
            <w:tcW w:w="401" w:type="pct"/>
            <w:tcBorders>
              <w:top w:val="nil"/>
              <w:left w:val="nil"/>
              <w:bottom w:val="single" w:sz="4" w:space="0" w:color="auto"/>
              <w:right w:val="single" w:sz="4" w:space="0" w:color="auto"/>
            </w:tcBorders>
            <w:shd w:val="clear" w:color="auto" w:fill="auto"/>
            <w:noWrap/>
            <w:vAlign w:val="center"/>
            <w:hideMark/>
          </w:tcPr>
          <w:p w14:paraId="50ABB666"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66813581"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05EE7686"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2845B24C"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14D5C941"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68968C91"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729B7B3A"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51D35721"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33C27EF5"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9" w:type="pct"/>
            <w:tcBorders>
              <w:top w:val="nil"/>
              <w:left w:val="nil"/>
              <w:bottom w:val="single" w:sz="4" w:space="0" w:color="auto"/>
              <w:right w:val="single" w:sz="4" w:space="0" w:color="auto"/>
            </w:tcBorders>
            <w:shd w:val="clear" w:color="auto" w:fill="auto"/>
            <w:noWrap/>
            <w:vAlign w:val="center"/>
            <w:hideMark/>
          </w:tcPr>
          <w:p w14:paraId="478D3B0B"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r>
      <w:tr w:rsidR="007467F2" w:rsidRPr="00047DEE" w14:paraId="2AA3C904" w14:textId="77777777" w:rsidTr="00F43BB0">
        <w:trPr>
          <w:trHeight w:val="170"/>
        </w:trPr>
        <w:tc>
          <w:tcPr>
            <w:tcW w:w="605" w:type="pct"/>
            <w:tcBorders>
              <w:top w:val="nil"/>
              <w:left w:val="single" w:sz="4" w:space="0" w:color="auto"/>
              <w:bottom w:val="single" w:sz="4" w:space="0" w:color="auto"/>
              <w:right w:val="single" w:sz="4" w:space="0" w:color="auto"/>
            </w:tcBorders>
            <w:shd w:val="clear" w:color="auto" w:fill="auto"/>
            <w:noWrap/>
            <w:vAlign w:val="center"/>
            <w:hideMark/>
          </w:tcPr>
          <w:p w14:paraId="1007BF09"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Chinavita-</w:t>
            </w:r>
            <w:r w:rsidR="00F43BB0">
              <w:rPr>
                <w:rFonts w:ascii="Bookman Old Style" w:hAnsi="Bookman Old Style"/>
                <w:color w:val="000000"/>
                <w:sz w:val="10"/>
                <w:szCs w:val="10"/>
                <w:lang w:val="es-CO" w:eastAsia="es-CO"/>
              </w:rPr>
              <w:t>Boyacá</w:t>
            </w:r>
          </w:p>
        </w:tc>
        <w:tc>
          <w:tcPr>
            <w:tcW w:w="379" w:type="pct"/>
            <w:tcBorders>
              <w:top w:val="nil"/>
              <w:left w:val="nil"/>
              <w:bottom w:val="single" w:sz="4" w:space="0" w:color="auto"/>
              <w:right w:val="single" w:sz="4" w:space="0" w:color="auto"/>
            </w:tcBorders>
            <w:shd w:val="clear" w:color="auto" w:fill="auto"/>
            <w:noWrap/>
            <w:vAlign w:val="center"/>
            <w:hideMark/>
          </w:tcPr>
          <w:p w14:paraId="14387298"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GNCV</w:t>
            </w:r>
          </w:p>
        </w:tc>
        <w:tc>
          <w:tcPr>
            <w:tcW w:w="401" w:type="pct"/>
            <w:tcBorders>
              <w:top w:val="nil"/>
              <w:left w:val="nil"/>
              <w:bottom w:val="single" w:sz="4" w:space="0" w:color="auto"/>
              <w:right w:val="single" w:sz="4" w:space="0" w:color="auto"/>
            </w:tcBorders>
            <w:shd w:val="clear" w:color="auto" w:fill="auto"/>
            <w:noWrap/>
            <w:vAlign w:val="center"/>
            <w:hideMark/>
          </w:tcPr>
          <w:p w14:paraId="5490FF25"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599904AF"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5E558A09"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129D5AA8"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39AB9B46"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0770A7C5"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07E0F428"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5C034FDD"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061BA702"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9" w:type="pct"/>
            <w:tcBorders>
              <w:top w:val="nil"/>
              <w:left w:val="nil"/>
              <w:bottom w:val="single" w:sz="4" w:space="0" w:color="auto"/>
              <w:right w:val="single" w:sz="4" w:space="0" w:color="auto"/>
            </w:tcBorders>
            <w:shd w:val="clear" w:color="auto" w:fill="auto"/>
            <w:noWrap/>
            <w:vAlign w:val="center"/>
            <w:hideMark/>
          </w:tcPr>
          <w:p w14:paraId="6DE2A368"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r>
      <w:tr w:rsidR="007467F2" w:rsidRPr="00047DEE" w14:paraId="19A7E292" w14:textId="77777777" w:rsidTr="00F43BB0">
        <w:trPr>
          <w:trHeight w:val="170"/>
        </w:trPr>
        <w:tc>
          <w:tcPr>
            <w:tcW w:w="605" w:type="pct"/>
            <w:tcBorders>
              <w:top w:val="nil"/>
              <w:left w:val="single" w:sz="4" w:space="0" w:color="auto"/>
              <w:bottom w:val="single" w:sz="4" w:space="0" w:color="auto"/>
              <w:right w:val="single" w:sz="4" w:space="0" w:color="auto"/>
            </w:tcBorders>
            <w:shd w:val="clear" w:color="auto" w:fill="auto"/>
            <w:noWrap/>
            <w:vAlign w:val="center"/>
            <w:hideMark/>
          </w:tcPr>
          <w:p w14:paraId="68635838"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Chinavita-</w:t>
            </w:r>
            <w:r w:rsidR="00F43BB0">
              <w:rPr>
                <w:rFonts w:ascii="Bookman Old Style" w:hAnsi="Bookman Old Style"/>
                <w:color w:val="000000"/>
                <w:sz w:val="10"/>
                <w:szCs w:val="10"/>
                <w:lang w:val="es-CO" w:eastAsia="es-CO"/>
              </w:rPr>
              <w:t>Boyacá</w:t>
            </w:r>
          </w:p>
        </w:tc>
        <w:tc>
          <w:tcPr>
            <w:tcW w:w="379" w:type="pct"/>
            <w:tcBorders>
              <w:top w:val="nil"/>
              <w:left w:val="nil"/>
              <w:bottom w:val="single" w:sz="4" w:space="0" w:color="auto"/>
              <w:right w:val="single" w:sz="4" w:space="0" w:color="auto"/>
            </w:tcBorders>
            <w:shd w:val="clear" w:color="auto" w:fill="auto"/>
            <w:noWrap/>
            <w:vAlign w:val="center"/>
            <w:hideMark/>
          </w:tcPr>
          <w:p w14:paraId="463C5E45"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Otros</w:t>
            </w:r>
          </w:p>
        </w:tc>
        <w:tc>
          <w:tcPr>
            <w:tcW w:w="401" w:type="pct"/>
            <w:tcBorders>
              <w:top w:val="nil"/>
              <w:left w:val="nil"/>
              <w:bottom w:val="single" w:sz="4" w:space="0" w:color="auto"/>
              <w:right w:val="single" w:sz="4" w:space="0" w:color="auto"/>
            </w:tcBorders>
            <w:shd w:val="clear" w:color="auto" w:fill="auto"/>
            <w:noWrap/>
            <w:vAlign w:val="center"/>
            <w:hideMark/>
          </w:tcPr>
          <w:p w14:paraId="14F9558F"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3C541648"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11</w:t>
            </w:r>
          </w:p>
        </w:tc>
        <w:tc>
          <w:tcPr>
            <w:tcW w:w="402" w:type="pct"/>
            <w:tcBorders>
              <w:top w:val="nil"/>
              <w:left w:val="nil"/>
              <w:bottom w:val="single" w:sz="4" w:space="0" w:color="auto"/>
              <w:right w:val="single" w:sz="4" w:space="0" w:color="auto"/>
            </w:tcBorders>
            <w:shd w:val="clear" w:color="auto" w:fill="auto"/>
            <w:noWrap/>
            <w:vAlign w:val="center"/>
            <w:hideMark/>
          </w:tcPr>
          <w:p w14:paraId="00E79F01"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50CB8A7B"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11</w:t>
            </w:r>
          </w:p>
        </w:tc>
        <w:tc>
          <w:tcPr>
            <w:tcW w:w="402" w:type="pct"/>
            <w:tcBorders>
              <w:top w:val="nil"/>
              <w:left w:val="nil"/>
              <w:bottom w:val="single" w:sz="4" w:space="0" w:color="auto"/>
              <w:right w:val="single" w:sz="4" w:space="0" w:color="auto"/>
            </w:tcBorders>
            <w:shd w:val="clear" w:color="auto" w:fill="auto"/>
            <w:noWrap/>
            <w:vAlign w:val="center"/>
            <w:hideMark/>
          </w:tcPr>
          <w:p w14:paraId="2B8C7577"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468320EF"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11</w:t>
            </w:r>
          </w:p>
        </w:tc>
        <w:tc>
          <w:tcPr>
            <w:tcW w:w="402" w:type="pct"/>
            <w:tcBorders>
              <w:top w:val="nil"/>
              <w:left w:val="nil"/>
              <w:bottom w:val="single" w:sz="4" w:space="0" w:color="auto"/>
              <w:right w:val="single" w:sz="4" w:space="0" w:color="auto"/>
            </w:tcBorders>
            <w:shd w:val="clear" w:color="auto" w:fill="auto"/>
            <w:noWrap/>
            <w:vAlign w:val="center"/>
            <w:hideMark/>
          </w:tcPr>
          <w:p w14:paraId="2F934E56"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41310718"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12</w:t>
            </w:r>
          </w:p>
        </w:tc>
        <w:tc>
          <w:tcPr>
            <w:tcW w:w="402" w:type="pct"/>
            <w:tcBorders>
              <w:top w:val="nil"/>
              <w:left w:val="nil"/>
              <w:bottom w:val="single" w:sz="4" w:space="0" w:color="auto"/>
              <w:right w:val="single" w:sz="4" w:space="0" w:color="auto"/>
            </w:tcBorders>
            <w:shd w:val="clear" w:color="auto" w:fill="auto"/>
            <w:noWrap/>
            <w:vAlign w:val="center"/>
            <w:hideMark/>
          </w:tcPr>
          <w:p w14:paraId="10E9F2FF"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9" w:type="pct"/>
            <w:tcBorders>
              <w:top w:val="nil"/>
              <w:left w:val="nil"/>
              <w:bottom w:val="single" w:sz="4" w:space="0" w:color="auto"/>
              <w:right w:val="single" w:sz="4" w:space="0" w:color="auto"/>
            </w:tcBorders>
            <w:shd w:val="clear" w:color="auto" w:fill="auto"/>
            <w:noWrap/>
            <w:vAlign w:val="center"/>
            <w:hideMark/>
          </w:tcPr>
          <w:p w14:paraId="7A1BDADA"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12</w:t>
            </w:r>
          </w:p>
        </w:tc>
      </w:tr>
      <w:tr w:rsidR="007467F2" w:rsidRPr="00047DEE" w14:paraId="11F17783" w14:textId="77777777" w:rsidTr="00F43BB0">
        <w:trPr>
          <w:trHeight w:val="170"/>
        </w:trPr>
        <w:tc>
          <w:tcPr>
            <w:tcW w:w="605" w:type="pct"/>
            <w:tcBorders>
              <w:top w:val="nil"/>
              <w:left w:val="single" w:sz="4" w:space="0" w:color="auto"/>
              <w:bottom w:val="single" w:sz="4" w:space="0" w:color="auto"/>
              <w:right w:val="single" w:sz="4" w:space="0" w:color="auto"/>
            </w:tcBorders>
            <w:shd w:val="clear" w:color="auto" w:fill="auto"/>
            <w:noWrap/>
            <w:vAlign w:val="center"/>
            <w:hideMark/>
          </w:tcPr>
          <w:p w14:paraId="58ABBACD"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Pachavita-</w:t>
            </w:r>
            <w:r w:rsidR="00F43BB0">
              <w:rPr>
                <w:rFonts w:ascii="Bookman Old Style" w:hAnsi="Bookman Old Style"/>
                <w:color w:val="000000"/>
                <w:sz w:val="10"/>
                <w:szCs w:val="10"/>
                <w:lang w:val="es-CO" w:eastAsia="es-CO"/>
              </w:rPr>
              <w:t>Boyacá</w:t>
            </w:r>
          </w:p>
        </w:tc>
        <w:tc>
          <w:tcPr>
            <w:tcW w:w="379" w:type="pct"/>
            <w:tcBorders>
              <w:top w:val="nil"/>
              <w:left w:val="nil"/>
              <w:bottom w:val="single" w:sz="4" w:space="0" w:color="auto"/>
              <w:right w:val="single" w:sz="4" w:space="0" w:color="auto"/>
            </w:tcBorders>
            <w:shd w:val="clear" w:color="auto" w:fill="auto"/>
            <w:noWrap/>
            <w:vAlign w:val="center"/>
            <w:hideMark/>
          </w:tcPr>
          <w:p w14:paraId="4F2A3A6A"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Residencial</w:t>
            </w:r>
          </w:p>
        </w:tc>
        <w:tc>
          <w:tcPr>
            <w:tcW w:w="401" w:type="pct"/>
            <w:tcBorders>
              <w:top w:val="nil"/>
              <w:left w:val="nil"/>
              <w:bottom w:val="single" w:sz="4" w:space="0" w:color="auto"/>
              <w:right w:val="single" w:sz="4" w:space="0" w:color="auto"/>
            </w:tcBorders>
            <w:shd w:val="clear" w:color="auto" w:fill="auto"/>
            <w:noWrap/>
            <w:vAlign w:val="center"/>
            <w:hideMark/>
          </w:tcPr>
          <w:p w14:paraId="220FDC96"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558E256E"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261</w:t>
            </w:r>
          </w:p>
        </w:tc>
        <w:tc>
          <w:tcPr>
            <w:tcW w:w="402" w:type="pct"/>
            <w:tcBorders>
              <w:top w:val="nil"/>
              <w:left w:val="nil"/>
              <w:bottom w:val="single" w:sz="4" w:space="0" w:color="auto"/>
              <w:right w:val="single" w:sz="4" w:space="0" w:color="auto"/>
            </w:tcBorders>
            <w:shd w:val="clear" w:color="auto" w:fill="auto"/>
            <w:noWrap/>
            <w:vAlign w:val="center"/>
            <w:hideMark/>
          </w:tcPr>
          <w:p w14:paraId="493EDCFA"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0BB051DE"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266</w:t>
            </w:r>
          </w:p>
        </w:tc>
        <w:tc>
          <w:tcPr>
            <w:tcW w:w="402" w:type="pct"/>
            <w:tcBorders>
              <w:top w:val="nil"/>
              <w:left w:val="nil"/>
              <w:bottom w:val="single" w:sz="4" w:space="0" w:color="auto"/>
              <w:right w:val="single" w:sz="4" w:space="0" w:color="auto"/>
            </w:tcBorders>
            <w:shd w:val="clear" w:color="auto" w:fill="auto"/>
            <w:noWrap/>
            <w:vAlign w:val="center"/>
            <w:hideMark/>
          </w:tcPr>
          <w:p w14:paraId="06416C79"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16EB01A0"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272</w:t>
            </w:r>
          </w:p>
        </w:tc>
        <w:tc>
          <w:tcPr>
            <w:tcW w:w="402" w:type="pct"/>
            <w:tcBorders>
              <w:top w:val="nil"/>
              <w:left w:val="nil"/>
              <w:bottom w:val="single" w:sz="4" w:space="0" w:color="auto"/>
              <w:right w:val="single" w:sz="4" w:space="0" w:color="auto"/>
            </w:tcBorders>
            <w:shd w:val="clear" w:color="auto" w:fill="auto"/>
            <w:noWrap/>
            <w:vAlign w:val="center"/>
            <w:hideMark/>
          </w:tcPr>
          <w:p w14:paraId="50AA1C48"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290BE919"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277</w:t>
            </w:r>
          </w:p>
        </w:tc>
        <w:tc>
          <w:tcPr>
            <w:tcW w:w="402" w:type="pct"/>
            <w:tcBorders>
              <w:top w:val="nil"/>
              <w:left w:val="nil"/>
              <w:bottom w:val="single" w:sz="4" w:space="0" w:color="auto"/>
              <w:right w:val="single" w:sz="4" w:space="0" w:color="auto"/>
            </w:tcBorders>
            <w:shd w:val="clear" w:color="auto" w:fill="auto"/>
            <w:noWrap/>
            <w:vAlign w:val="center"/>
            <w:hideMark/>
          </w:tcPr>
          <w:p w14:paraId="48FA2FFC"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9" w:type="pct"/>
            <w:tcBorders>
              <w:top w:val="nil"/>
              <w:left w:val="nil"/>
              <w:bottom w:val="single" w:sz="4" w:space="0" w:color="auto"/>
              <w:right w:val="single" w:sz="4" w:space="0" w:color="auto"/>
            </w:tcBorders>
            <w:shd w:val="clear" w:color="auto" w:fill="auto"/>
            <w:noWrap/>
            <w:vAlign w:val="center"/>
            <w:hideMark/>
          </w:tcPr>
          <w:p w14:paraId="410FB076"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283</w:t>
            </w:r>
          </w:p>
        </w:tc>
      </w:tr>
      <w:tr w:rsidR="007467F2" w:rsidRPr="00047DEE" w14:paraId="6195A5D2" w14:textId="77777777" w:rsidTr="00F43BB0">
        <w:trPr>
          <w:trHeight w:val="170"/>
        </w:trPr>
        <w:tc>
          <w:tcPr>
            <w:tcW w:w="605" w:type="pct"/>
            <w:tcBorders>
              <w:top w:val="nil"/>
              <w:left w:val="single" w:sz="4" w:space="0" w:color="auto"/>
              <w:bottom w:val="single" w:sz="4" w:space="0" w:color="auto"/>
              <w:right w:val="single" w:sz="4" w:space="0" w:color="auto"/>
            </w:tcBorders>
            <w:shd w:val="clear" w:color="auto" w:fill="auto"/>
            <w:noWrap/>
            <w:vAlign w:val="center"/>
            <w:hideMark/>
          </w:tcPr>
          <w:p w14:paraId="77828B7E"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Pachavita-</w:t>
            </w:r>
            <w:r w:rsidR="00F43BB0">
              <w:rPr>
                <w:rFonts w:ascii="Bookman Old Style" w:hAnsi="Bookman Old Style"/>
                <w:color w:val="000000"/>
                <w:sz w:val="10"/>
                <w:szCs w:val="10"/>
                <w:lang w:val="es-CO" w:eastAsia="es-CO"/>
              </w:rPr>
              <w:t>Boyacá</w:t>
            </w:r>
          </w:p>
        </w:tc>
        <w:tc>
          <w:tcPr>
            <w:tcW w:w="379" w:type="pct"/>
            <w:tcBorders>
              <w:top w:val="nil"/>
              <w:left w:val="nil"/>
              <w:bottom w:val="single" w:sz="4" w:space="0" w:color="auto"/>
              <w:right w:val="single" w:sz="4" w:space="0" w:color="auto"/>
            </w:tcBorders>
            <w:shd w:val="clear" w:color="auto" w:fill="auto"/>
            <w:noWrap/>
            <w:vAlign w:val="center"/>
            <w:hideMark/>
          </w:tcPr>
          <w:p w14:paraId="662E55BC"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Estrato 1</w:t>
            </w:r>
          </w:p>
        </w:tc>
        <w:tc>
          <w:tcPr>
            <w:tcW w:w="401" w:type="pct"/>
            <w:tcBorders>
              <w:top w:val="nil"/>
              <w:left w:val="nil"/>
              <w:bottom w:val="single" w:sz="4" w:space="0" w:color="auto"/>
              <w:right w:val="single" w:sz="4" w:space="0" w:color="auto"/>
            </w:tcBorders>
            <w:shd w:val="clear" w:color="auto" w:fill="auto"/>
            <w:noWrap/>
            <w:vAlign w:val="center"/>
            <w:hideMark/>
          </w:tcPr>
          <w:p w14:paraId="1A9BFBF8"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6D1E176F"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32</w:t>
            </w:r>
          </w:p>
        </w:tc>
        <w:tc>
          <w:tcPr>
            <w:tcW w:w="402" w:type="pct"/>
            <w:tcBorders>
              <w:top w:val="nil"/>
              <w:left w:val="nil"/>
              <w:bottom w:val="single" w:sz="4" w:space="0" w:color="auto"/>
              <w:right w:val="single" w:sz="4" w:space="0" w:color="auto"/>
            </w:tcBorders>
            <w:shd w:val="clear" w:color="auto" w:fill="auto"/>
            <w:noWrap/>
            <w:vAlign w:val="center"/>
            <w:hideMark/>
          </w:tcPr>
          <w:p w14:paraId="3675DBF6"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62842FBA"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33</w:t>
            </w:r>
          </w:p>
        </w:tc>
        <w:tc>
          <w:tcPr>
            <w:tcW w:w="402" w:type="pct"/>
            <w:tcBorders>
              <w:top w:val="nil"/>
              <w:left w:val="nil"/>
              <w:bottom w:val="single" w:sz="4" w:space="0" w:color="auto"/>
              <w:right w:val="single" w:sz="4" w:space="0" w:color="auto"/>
            </w:tcBorders>
            <w:shd w:val="clear" w:color="auto" w:fill="auto"/>
            <w:noWrap/>
            <w:vAlign w:val="center"/>
            <w:hideMark/>
          </w:tcPr>
          <w:p w14:paraId="0427D7BA"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078BB64B"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34</w:t>
            </w:r>
          </w:p>
        </w:tc>
        <w:tc>
          <w:tcPr>
            <w:tcW w:w="402" w:type="pct"/>
            <w:tcBorders>
              <w:top w:val="nil"/>
              <w:left w:val="nil"/>
              <w:bottom w:val="single" w:sz="4" w:space="0" w:color="auto"/>
              <w:right w:val="single" w:sz="4" w:space="0" w:color="auto"/>
            </w:tcBorders>
            <w:shd w:val="clear" w:color="auto" w:fill="auto"/>
            <w:noWrap/>
            <w:vAlign w:val="center"/>
            <w:hideMark/>
          </w:tcPr>
          <w:p w14:paraId="15DD05CF"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5B349044"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34</w:t>
            </w:r>
          </w:p>
        </w:tc>
        <w:tc>
          <w:tcPr>
            <w:tcW w:w="402" w:type="pct"/>
            <w:tcBorders>
              <w:top w:val="nil"/>
              <w:left w:val="nil"/>
              <w:bottom w:val="single" w:sz="4" w:space="0" w:color="auto"/>
              <w:right w:val="single" w:sz="4" w:space="0" w:color="auto"/>
            </w:tcBorders>
            <w:shd w:val="clear" w:color="auto" w:fill="auto"/>
            <w:noWrap/>
            <w:vAlign w:val="center"/>
            <w:hideMark/>
          </w:tcPr>
          <w:p w14:paraId="0A8F7824"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9" w:type="pct"/>
            <w:tcBorders>
              <w:top w:val="nil"/>
              <w:left w:val="nil"/>
              <w:bottom w:val="single" w:sz="4" w:space="0" w:color="auto"/>
              <w:right w:val="single" w:sz="4" w:space="0" w:color="auto"/>
            </w:tcBorders>
            <w:shd w:val="clear" w:color="auto" w:fill="auto"/>
            <w:noWrap/>
            <w:vAlign w:val="center"/>
            <w:hideMark/>
          </w:tcPr>
          <w:p w14:paraId="3D00C516"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35</w:t>
            </w:r>
          </w:p>
        </w:tc>
      </w:tr>
      <w:tr w:rsidR="007467F2" w:rsidRPr="00047DEE" w14:paraId="161D1895" w14:textId="77777777" w:rsidTr="00F43BB0">
        <w:trPr>
          <w:trHeight w:val="170"/>
        </w:trPr>
        <w:tc>
          <w:tcPr>
            <w:tcW w:w="605" w:type="pct"/>
            <w:tcBorders>
              <w:top w:val="nil"/>
              <w:left w:val="single" w:sz="4" w:space="0" w:color="auto"/>
              <w:bottom w:val="single" w:sz="4" w:space="0" w:color="auto"/>
              <w:right w:val="single" w:sz="4" w:space="0" w:color="auto"/>
            </w:tcBorders>
            <w:shd w:val="clear" w:color="auto" w:fill="auto"/>
            <w:noWrap/>
            <w:vAlign w:val="center"/>
            <w:hideMark/>
          </w:tcPr>
          <w:p w14:paraId="45075868"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Pachavita-</w:t>
            </w:r>
            <w:r w:rsidR="00F43BB0">
              <w:rPr>
                <w:rFonts w:ascii="Bookman Old Style" w:hAnsi="Bookman Old Style"/>
                <w:color w:val="000000"/>
                <w:sz w:val="10"/>
                <w:szCs w:val="10"/>
                <w:lang w:val="es-CO" w:eastAsia="es-CO"/>
              </w:rPr>
              <w:t>Boyacá</w:t>
            </w:r>
          </w:p>
        </w:tc>
        <w:tc>
          <w:tcPr>
            <w:tcW w:w="379" w:type="pct"/>
            <w:tcBorders>
              <w:top w:val="nil"/>
              <w:left w:val="nil"/>
              <w:bottom w:val="single" w:sz="4" w:space="0" w:color="auto"/>
              <w:right w:val="single" w:sz="4" w:space="0" w:color="auto"/>
            </w:tcBorders>
            <w:shd w:val="clear" w:color="auto" w:fill="auto"/>
            <w:noWrap/>
            <w:vAlign w:val="center"/>
            <w:hideMark/>
          </w:tcPr>
          <w:p w14:paraId="45D775EE"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Estrato 2</w:t>
            </w:r>
          </w:p>
        </w:tc>
        <w:tc>
          <w:tcPr>
            <w:tcW w:w="401" w:type="pct"/>
            <w:tcBorders>
              <w:top w:val="nil"/>
              <w:left w:val="nil"/>
              <w:bottom w:val="single" w:sz="4" w:space="0" w:color="auto"/>
              <w:right w:val="single" w:sz="4" w:space="0" w:color="auto"/>
            </w:tcBorders>
            <w:shd w:val="clear" w:color="auto" w:fill="auto"/>
            <w:noWrap/>
            <w:vAlign w:val="center"/>
            <w:hideMark/>
          </w:tcPr>
          <w:p w14:paraId="75D417BB"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649F4CD4"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212</w:t>
            </w:r>
          </w:p>
        </w:tc>
        <w:tc>
          <w:tcPr>
            <w:tcW w:w="402" w:type="pct"/>
            <w:tcBorders>
              <w:top w:val="nil"/>
              <w:left w:val="nil"/>
              <w:bottom w:val="single" w:sz="4" w:space="0" w:color="auto"/>
              <w:right w:val="single" w:sz="4" w:space="0" w:color="auto"/>
            </w:tcBorders>
            <w:shd w:val="clear" w:color="auto" w:fill="auto"/>
            <w:noWrap/>
            <w:vAlign w:val="center"/>
            <w:hideMark/>
          </w:tcPr>
          <w:p w14:paraId="4E53506F"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6D418FFB"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216</w:t>
            </w:r>
          </w:p>
        </w:tc>
        <w:tc>
          <w:tcPr>
            <w:tcW w:w="402" w:type="pct"/>
            <w:tcBorders>
              <w:top w:val="nil"/>
              <w:left w:val="nil"/>
              <w:bottom w:val="single" w:sz="4" w:space="0" w:color="auto"/>
              <w:right w:val="single" w:sz="4" w:space="0" w:color="auto"/>
            </w:tcBorders>
            <w:shd w:val="clear" w:color="auto" w:fill="auto"/>
            <w:noWrap/>
            <w:vAlign w:val="center"/>
            <w:hideMark/>
          </w:tcPr>
          <w:p w14:paraId="073D9256"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6023B459"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221</w:t>
            </w:r>
          </w:p>
        </w:tc>
        <w:tc>
          <w:tcPr>
            <w:tcW w:w="402" w:type="pct"/>
            <w:tcBorders>
              <w:top w:val="nil"/>
              <w:left w:val="nil"/>
              <w:bottom w:val="single" w:sz="4" w:space="0" w:color="auto"/>
              <w:right w:val="single" w:sz="4" w:space="0" w:color="auto"/>
            </w:tcBorders>
            <w:shd w:val="clear" w:color="auto" w:fill="auto"/>
            <w:noWrap/>
            <w:vAlign w:val="center"/>
            <w:hideMark/>
          </w:tcPr>
          <w:p w14:paraId="54CAA2A2"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7CCDF4B1"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225</w:t>
            </w:r>
          </w:p>
        </w:tc>
        <w:tc>
          <w:tcPr>
            <w:tcW w:w="402" w:type="pct"/>
            <w:tcBorders>
              <w:top w:val="nil"/>
              <w:left w:val="nil"/>
              <w:bottom w:val="single" w:sz="4" w:space="0" w:color="auto"/>
              <w:right w:val="single" w:sz="4" w:space="0" w:color="auto"/>
            </w:tcBorders>
            <w:shd w:val="clear" w:color="auto" w:fill="auto"/>
            <w:noWrap/>
            <w:vAlign w:val="center"/>
            <w:hideMark/>
          </w:tcPr>
          <w:p w14:paraId="04313453"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9" w:type="pct"/>
            <w:tcBorders>
              <w:top w:val="nil"/>
              <w:left w:val="nil"/>
              <w:bottom w:val="single" w:sz="4" w:space="0" w:color="auto"/>
              <w:right w:val="single" w:sz="4" w:space="0" w:color="auto"/>
            </w:tcBorders>
            <w:shd w:val="clear" w:color="auto" w:fill="auto"/>
            <w:noWrap/>
            <w:vAlign w:val="center"/>
            <w:hideMark/>
          </w:tcPr>
          <w:p w14:paraId="6EB0F7BE"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229</w:t>
            </w:r>
          </w:p>
        </w:tc>
      </w:tr>
      <w:tr w:rsidR="007467F2" w:rsidRPr="00047DEE" w14:paraId="58FC1DAB" w14:textId="77777777" w:rsidTr="00F43BB0">
        <w:trPr>
          <w:trHeight w:val="170"/>
        </w:trPr>
        <w:tc>
          <w:tcPr>
            <w:tcW w:w="605" w:type="pct"/>
            <w:tcBorders>
              <w:top w:val="nil"/>
              <w:left w:val="single" w:sz="4" w:space="0" w:color="auto"/>
              <w:bottom w:val="single" w:sz="4" w:space="0" w:color="auto"/>
              <w:right w:val="single" w:sz="4" w:space="0" w:color="auto"/>
            </w:tcBorders>
            <w:shd w:val="clear" w:color="auto" w:fill="auto"/>
            <w:noWrap/>
            <w:vAlign w:val="center"/>
            <w:hideMark/>
          </w:tcPr>
          <w:p w14:paraId="7544B69C"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Pachavita-</w:t>
            </w:r>
            <w:r w:rsidR="00F43BB0">
              <w:rPr>
                <w:rFonts w:ascii="Bookman Old Style" w:hAnsi="Bookman Old Style"/>
                <w:color w:val="000000"/>
                <w:sz w:val="10"/>
                <w:szCs w:val="10"/>
                <w:lang w:val="es-CO" w:eastAsia="es-CO"/>
              </w:rPr>
              <w:t>Boyacá</w:t>
            </w:r>
          </w:p>
        </w:tc>
        <w:tc>
          <w:tcPr>
            <w:tcW w:w="379" w:type="pct"/>
            <w:tcBorders>
              <w:top w:val="nil"/>
              <w:left w:val="nil"/>
              <w:bottom w:val="single" w:sz="4" w:space="0" w:color="auto"/>
              <w:right w:val="single" w:sz="4" w:space="0" w:color="auto"/>
            </w:tcBorders>
            <w:shd w:val="clear" w:color="auto" w:fill="auto"/>
            <w:noWrap/>
            <w:vAlign w:val="center"/>
            <w:hideMark/>
          </w:tcPr>
          <w:p w14:paraId="681E7E7F"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Estrato 3</w:t>
            </w:r>
          </w:p>
        </w:tc>
        <w:tc>
          <w:tcPr>
            <w:tcW w:w="401" w:type="pct"/>
            <w:tcBorders>
              <w:top w:val="nil"/>
              <w:left w:val="nil"/>
              <w:bottom w:val="single" w:sz="4" w:space="0" w:color="auto"/>
              <w:right w:val="single" w:sz="4" w:space="0" w:color="auto"/>
            </w:tcBorders>
            <w:shd w:val="clear" w:color="auto" w:fill="auto"/>
            <w:noWrap/>
            <w:vAlign w:val="center"/>
            <w:hideMark/>
          </w:tcPr>
          <w:p w14:paraId="74E7C9D7"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7B373909"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17</w:t>
            </w:r>
          </w:p>
        </w:tc>
        <w:tc>
          <w:tcPr>
            <w:tcW w:w="402" w:type="pct"/>
            <w:tcBorders>
              <w:top w:val="nil"/>
              <w:left w:val="nil"/>
              <w:bottom w:val="single" w:sz="4" w:space="0" w:color="auto"/>
              <w:right w:val="single" w:sz="4" w:space="0" w:color="auto"/>
            </w:tcBorders>
            <w:shd w:val="clear" w:color="auto" w:fill="auto"/>
            <w:noWrap/>
            <w:vAlign w:val="center"/>
            <w:hideMark/>
          </w:tcPr>
          <w:p w14:paraId="1093F8E5"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17C02EF4"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17</w:t>
            </w:r>
          </w:p>
        </w:tc>
        <w:tc>
          <w:tcPr>
            <w:tcW w:w="402" w:type="pct"/>
            <w:tcBorders>
              <w:top w:val="nil"/>
              <w:left w:val="nil"/>
              <w:bottom w:val="single" w:sz="4" w:space="0" w:color="auto"/>
              <w:right w:val="single" w:sz="4" w:space="0" w:color="auto"/>
            </w:tcBorders>
            <w:shd w:val="clear" w:color="auto" w:fill="auto"/>
            <w:noWrap/>
            <w:vAlign w:val="center"/>
            <w:hideMark/>
          </w:tcPr>
          <w:p w14:paraId="42D5FE3D"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26873B76"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17</w:t>
            </w:r>
          </w:p>
        </w:tc>
        <w:tc>
          <w:tcPr>
            <w:tcW w:w="402" w:type="pct"/>
            <w:tcBorders>
              <w:top w:val="nil"/>
              <w:left w:val="nil"/>
              <w:bottom w:val="single" w:sz="4" w:space="0" w:color="auto"/>
              <w:right w:val="single" w:sz="4" w:space="0" w:color="auto"/>
            </w:tcBorders>
            <w:shd w:val="clear" w:color="auto" w:fill="auto"/>
            <w:noWrap/>
            <w:vAlign w:val="center"/>
            <w:hideMark/>
          </w:tcPr>
          <w:p w14:paraId="2D00D46B"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13E1C957"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18</w:t>
            </w:r>
          </w:p>
        </w:tc>
        <w:tc>
          <w:tcPr>
            <w:tcW w:w="402" w:type="pct"/>
            <w:tcBorders>
              <w:top w:val="nil"/>
              <w:left w:val="nil"/>
              <w:bottom w:val="single" w:sz="4" w:space="0" w:color="auto"/>
              <w:right w:val="single" w:sz="4" w:space="0" w:color="auto"/>
            </w:tcBorders>
            <w:shd w:val="clear" w:color="auto" w:fill="auto"/>
            <w:noWrap/>
            <w:vAlign w:val="center"/>
            <w:hideMark/>
          </w:tcPr>
          <w:p w14:paraId="57F5D87C"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9" w:type="pct"/>
            <w:tcBorders>
              <w:top w:val="nil"/>
              <w:left w:val="nil"/>
              <w:bottom w:val="single" w:sz="4" w:space="0" w:color="auto"/>
              <w:right w:val="single" w:sz="4" w:space="0" w:color="auto"/>
            </w:tcBorders>
            <w:shd w:val="clear" w:color="auto" w:fill="auto"/>
            <w:noWrap/>
            <w:vAlign w:val="center"/>
            <w:hideMark/>
          </w:tcPr>
          <w:p w14:paraId="0D7EEAA3"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18</w:t>
            </w:r>
          </w:p>
        </w:tc>
      </w:tr>
      <w:tr w:rsidR="007467F2" w:rsidRPr="00047DEE" w14:paraId="62B05812" w14:textId="77777777" w:rsidTr="00F43BB0">
        <w:trPr>
          <w:trHeight w:val="170"/>
        </w:trPr>
        <w:tc>
          <w:tcPr>
            <w:tcW w:w="605" w:type="pct"/>
            <w:tcBorders>
              <w:top w:val="nil"/>
              <w:left w:val="single" w:sz="4" w:space="0" w:color="auto"/>
              <w:bottom w:val="single" w:sz="4" w:space="0" w:color="auto"/>
              <w:right w:val="single" w:sz="4" w:space="0" w:color="auto"/>
            </w:tcBorders>
            <w:shd w:val="clear" w:color="auto" w:fill="auto"/>
            <w:noWrap/>
            <w:vAlign w:val="center"/>
            <w:hideMark/>
          </w:tcPr>
          <w:p w14:paraId="5B0B1AA3"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Pachavita-</w:t>
            </w:r>
            <w:r w:rsidR="00F43BB0">
              <w:rPr>
                <w:rFonts w:ascii="Bookman Old Style" w:hAnsi="Bookman Old Style"/>
                <w:color w:val="000000"/>
                <w:sz w:val="10"/>
                <w:szCs w:val="10"/>
                <w:lang w:val="es-CO" w:eastAsia="es-CO"/>
              </w:rPr>
              <w:t>Boyacá</w:t>
            </w:r>
          </w:p>
        </w:tc>
        <w:tc>
          <w:tcPr>
            <w:tcW w:w="379" w:type="pct"/>
            <w:tcBorders>
              <w:top w:val="nil"/>
              <w:left w:val="nil"/>
              <w:bottom w:val="single" w:sz="4" w:space="0" w:color="auto"/>
              <w:right w:val="single" w:sz="4" w:space="0" w:color="auto"/>
            </w:tcBorders>
            <w:shd w:val="clear" w:color="auto" w:fill="auto"/>
            <w:noWrap/>
            <w:vAlign w:val="center"/>
            <w:hideMark/>
          </w:tcPr>
          <w:p w14:paraId="5409C02C"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Estrato 4</w:t>
            </w:r>
          </w:p>
        </w:tc>
        <w:tc>
          <w:tcPr>
            <w:tcW w:w="401" w:type="pct"/>
            <w:tcBorders>
              <w:top w:val="nil"/>
              <w:left w:val="nil"/>
              <w:bottom w:val="single" w:sz="4" w:space="0" w:color="auto"/>
              <w:right w:val="single" w:sz="4" w:space="0" w:color="auto"/>
            </w:tcBorders>
            <w:shd w:val="clear" w:color="auto" w:fill="auto"/>
            <w:noWrap/>
            <w:vAlign w:val="center"/>
            <w:hideMark/>
          </w:tcPr>
          <w:p w14:paraId="151E337A"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42A97A7B"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7ACC8C22"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1428F12F"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01B9633B"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40208907"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3B35AD09"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153BF46F"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381D08B6"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9" w:type="pct"/>
            <w:tcBorders>
              <w:top w:val="nil"/>
              <w:left w:val="nil"/>
              <w:bottom w:val="single" w:sz="4" w:space="0" w:color="auto"/>
              <w:right w:val="single" w:sz="4" w:space="0" w:color="auto"/>
            </w:tcBorders>
            <w:shd w:val="clear" w:color="auto" w:fill="auto"/>
            <w:noWrap/>
            <w:vAlign w:val="center"/>
            <w:hideMark/>
          </w:tcPr>
          <w:p w14:paraId="4CE40568"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r>
      <w:tr w:rsidR="007467F2" w:rsidRPr="00047DEE" w14:paraId="67F0DA07" w14:textId="77777777" w:rsidTr="00F43BB0">
        <w:trPr>
          <w:trHeight w:val="170"/>
        </w:trPr>
        <w:tc>
          <w:tcPr>
            <w:tcW w:w="605" w:type="pct"/>
            <w:tcBorders>
              <w:top w:val="nil"/>
              <w:left w:val="single" w:sz="4" w:space="0" w:color="auto"/>
              <w:bottom w:val="single" w:sz="4" w:space="0" w:color="auto"/>
              <w:right w:val="single" w:sz="4" w:space="0" w:color="auto"/>
            </w:tcBorders>
            <w:shd w:val="clear" w:color="auto" w:fill="auto"/>
            <w:noWrap/>
            <w:vAlign w:val="center"/>
            <w:hideMark/>
          </w:tcPr>
          <w:p w14:paraId="222F9CF5"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Pachavita-</w:t>
            </w:r>
            <w:r w:rsidR="00F43BB0">
              <w:rPr>
                <w:rFonts w:ascii="Bookman Old Style" w:hAnsi="Bookman Old Style"/>
                <w:color w:val="000000"/>
                <w:sz w:val="10"/>
                <w:szCs w:val="10"/>
                <w:lang w:val="es-CO" w:eastAsia="es-CO"/>
              </w:rPr>
              <w:t>Boyacá</w:t>
            </w:r>
          </w:p>
        </w:tc>
        <w:tc>
          <w:tcPr>
            <w:tcW w:w="379" w:type="pct"/>
            <w:tcBorders>
              <w:top w:val="nil"/>
              <w:left w:val="nil"/>
              <w:bottom w:val="single" w:sz="4" w:space="0" w:color="auto"/>
              <w:right w:val="single" w:sz="4" w:space="0" w:color="auto"/>
            </w:tcBorders>
            <w:shd w:val="clear" w:color="auto" w:fill="auto"/>
            <w:noWrap/>
            <w:vAlign w:val="center"/>
            <w:hideMark/>
          </w:tcPr>
          <w:p w14:paraId="17A5247E"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Estrato 5</w:t>
            </w:r>
          </w:p>
        </w:tc>
        <w:tc>
          <w:tcPr>
            <w:tcW w:w="401" w:type="pct"/>
            <w:tcBorders>
              <w:top w:val="nil"/>
              <w:left w:val="nil"/>
              <w:bottom w:val="single" w:sz="4" w:space="0" w:color="auto"/>
              <w:right w:val="single" w:sz="4" w:space="0" w:color="auto"/>
            </w:tcBorders>
            <w:shd w:val="clear" w:color="auto" w:fill="auto"/>
            <w:noWrap/>
            <w:vAlign w:val="center"/>
            <w:hideMark/>
          </w:tcPr>
          <w:p w14:paraId="3575C62C"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02405C02"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7A1659EB"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4684781F"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63010F75"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3ABADF4F"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2E15B171"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11450A6E"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20ADD14A"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9" w:type="pct"/>
            <w:tcBorders>
              <w:top w:val="nil"/>
              <w:left w:val="nil"/>
              <w:bottom w:val="single" w:sz="4" w:space="0" w:color="auto"/>
              <w:right w:val="single" w:sz="4" w:space="0" w:color="auto"/>
            </w:tcBorders>
            <w:shd w:val="clear" w:color="auto" w:fill="auto"/>
            <w:noWrap/>
            <w:vAlign w:val="center"/>
            <w:hideMark/>
          </w:tcPr>
          <w:p w14:paraId="4742C79E"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r>
      <w:tr w:rsidR="007467F2" w:rsidRPr="00047DEE" w14:paraId="30BCCDE8" w14:textId="77777777" w:rsidTr="00F43BB0">
        <w:trPr>
          <w:trHeight w:val="170"/>
        </w:trPr>
        <w:tc>
          <w:tcPr>
            <w:tcW w:w="605" w:type="pct"/>
            <w:tcBorders>
              <w:top w:val="nil"/>
              <w:left w:val="single" w:sz="4" w:space="0" w:color="auto"/>
              <w:bottom w:val="single" w:sz="4" w:space="0" w:color="auto"/>
              <w:right w:val="single" w:sz="4" w:space="0" w:color="auto"/>
            </w:tcBorders>
            <w:shd w:val="clear" w:color="auto" w:fill="auto"/>
            <w:noWrap/>
            <w:vAlign w:val="center"/>
            <w:hideMark/>
          </w:tcPr>
          <w:p w14:paraId="1DE93262"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Pachavita-</w:t>
            </w:r>
            <w:r w:rsidR="00F43BB0">
              <w:rPr>
                <w:rFonts w:ascii="Bookman Old Style" w:hAnsi="Bookman Old Style"/>
                <w:color w:val="000000"/>
                <w:sz w:val="10"/>
                <w:szCs w:val="10"/>
                <w:lang w:val="es-CO" w:eastAsia="es-CO"/>
              </w:rPr>
              <w:t>Boyacá</w:t>
            </w:r>
          </w:p>
        </w:tc>
        <w:tc>
          <w:tcPr>
            <w:tcW w:w="379" w:type="pct"/>
            <w:tcBorders>
              <w:top w:val="nil"/>
              <w:left w:val="nil"/>
              <w:bottom w:val="single" w:sz="4" w:space="0" w:color="auto"/>
              <w:right w:val="single" w:sz="4" w:space="0" w:color="auto"/>
            </w:tcBorders>
            <w:shd w:val="clear" w:color="auto" w:fill="auto"/>
            <w:noWrap/>
            <w:vAlign w:val="center"/>
            <w:hideMark/>
          </w:tcPr>
          <w:p w14:paraId="163EAC66"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Estrato 6</w:t>
            </w:r>
          </w:p>
        </w:tc>
        <w:tc>
          <w:tcPr>
            <w:tcW w:w="401" w:type="pct"/>
            <w:tcBorders>
              <w:top w:val="nil"/>
              <w:left w:val="nil"/>
              <w:bottom w:val="single" w:sz="4" w:space="0" w:color="auto"/>
              <w:right w:val="single" w:sz="4" w:space="0" w:color="auto"/>
            </w:tcBorders>
            <w:shd w:val="clear" w:color="auto" w:fill="auto"/>
            <w:noWrap/>
            <w:vAlign w:val="center"/>
            <w:hideMark/>
          </w:tcPr>
          <w:p w14:paraId="7D6893E0"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2FFDFBE0"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3DB491D3"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534B1023"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01B6E94F"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61211FF6"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4ED41D46"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3A73EF68"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0CB42E9E"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9" w:type="pct"/>
            <w:tcBorders>
              <w:top w:val="nil"/>
              <w:left w:val="nil"/>
              <w:bottom w:val="single" w:sz="4" w:space="0" w:color="auto"/>
              <w:right w:val="single" w:sz="4" w:space="0" w:color="auto"/>
            </w:tcBorders>
            <w:shd w:val="clear" w:color="auto" w:fill="auto"/>
            <w:noWrap/>
            <w:vAlign w:val="center"/>
            <w:hideMark/>
          </w:tcPr>
          <w:p w14:paraId="776D21F6"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r>
      <w:tr w:rsidR="007467F2" w:rsidRPr="00047DEE" w14:paraId="678DD1C4" w14:textId="77777777" w:rsidTr="00F43BB0">
        <w:trPr>
          <w:trHeight w:val="170"/>
        </w:trPr>
        <w:tc>
          <w:tcPr>
            <w:tcW w:w="605" w:type="pct"/>
            <w:tcBorders>
              <w:top w:val="nil"/>
              <w:left w:val="single" w:sz="4" w:space="0" w:color="auto"/>
              <w:bottom w:val="single" w:sz="4" w:space="0" w:color="auto"/>
              <w:right w:val="single" w:sz="4" w:space="0" w:color="auto"/>
            </w:tcBorders>
            <w:shd w:val="clear" w:color="auto" w:fill="auto"/>
            <w:noWrap/>
            <w:vAlign w:val="center"/>
            <w:hideMark/>
          </w:tcPr>
          <w:p w14:paraId="56341AB7"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Pachavita-</w:t>
            </w:r>
            <w:r w:rsidR="00F43BB0">
              <w:rPr>
                <w:rFonts w:ascii="Bookman Old Style" w:hAnsi="Bookman Old Style"/>
                <w:color w:val="000000"/>
                <w:sz w:val="10"/>
                <w:szCs w:val="10"/>
                <w:lang w:val="es-CO" w:eastAsia="es-CO"/>
              </w:rPr>
              <w:t>Boyacá</w:t>
            </w:r>
          </w:p>
        </w:tc>
        <w:tc>
          <w:tcPr>
            <w:tcW w:w="379" w:type="pct"/>
            <w:tcBorders>
              <w:top w:val="nil"/>
              <w:left w:val="nil"/>
              <w:bottom w:val="single" w:sz="4" w:space="0" w:color="auto"/>
              <w:right w:val="single" w:sz="4" w:space="0" w:color="auto"/>
            </w:tcBorders>
            <w:shd w:val="clear" w:color="auto" w:fill="auto"/>
            <w:noWrap/>
            <w:vAlign w:val="center"/>
            <w:hideMark/>
          </w:tcPr>
          <w:p w14:paraId="27F1CBBA"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Comercial</w:t>
            </w:r>
          </w:p>
        </w:tc>
        <w:tc>
          <w:tcPr>
            <w:tcW w:w="401" w:type="pct"/>
            <w:tcBorders>
              <w:top w:val="nil"/>
              <w:left w:val="nil"/>
              <w:bottom w:val="single" w:sz="4" w:space="0" w:color="auto"/>
              <w:right w:val="single" w:sz="4" w:space="0" w:color="auto"/>
            </w:tcBorders>
            <w:shd w:val="clear" w:color="auto" w:fill="auto"/>
            <w:noWrap/>
            <w:vAlign w:val="center"/>
            <w:hideMark/>
          </w:tcPr>
          <w:p w14:paraId="022171F8"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581DF0F0"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13</w:t>
            </w:r>
          </w:p>
        </w:tc>
        <w:tc>
          <w:tcPr>
            <w:tcW w:w="402" w:type="pct"/>
            <w:tcBorders>
              <w:top w:val="nil"/>
              <w:left w:val="nil"/>
              <w:bottom w:val="single" w:sz="4" w:space="0" w:color="auto"/>
              <w:right w:val="single" w:sz="4" w:space="0" w:color="auto"/>
            </w:tcBorders>
            <w:shd w:val="clear" w:color="auto" w:fill="auto"/>
            <w:noWrap/>
            <w:vAlign w:val="center"/>
            <w:hideMark/>
          </w:tcPr>
          <w:p w14:paraId="0FB109B9"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15CEC338"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14</w:t>
            </w:r>
          </w:p>
        </w:tc>
        <w:tc>
          <w:tcPr>
            <w:tcW w:w="402" w:type="pct"/>
            <w:tcBorders>
              <w:top w:val="nil"/>
              <w:left w:val="nil"/>
              <w:bottom w:val="single" w:sz="4" w:space="0" w:color="auto"/>
              <w:right w:val="single" w:sz="4" w:space="0" w:color="auto"/>
            </w:tcBorders>
            <w:shd w:val="clear" w:color="auto" w:fill="auto"/>
            <w:noWrap/>
            <w:vAlign w:val="center"/>
            <w:hideMark/>
          </w:tcPr>
          <w:p w14:paraId="3823F9FC"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573A0CB1"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14</w:t>
            </w:r>
          </w:p>
        </w:tc>
        <w:tc>
          <w:tcPr>
            <w:tcW w:w="402" w:type="pct"/>
            <w:tcBorders>
              <w:top w:val="nil"/>
              <w:left w:val="nil"/>
              <w:bottom w:val="single" w:sz="4" w:space="0" w:color="auto"/>
              <w:right w:val="single" w:sz="4" w:space="0" w:color="auto"/>
            </w:tcBorders>
            <w:shd w:val="clear" w:color="auto" w:fill="auto"/>
            <w:noWrap/>
            <w:vAlign w:val="center"/>
            <w:hideMark/>
          </w:tcPr>
          <w:p w14:paraId="6905BB77"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1BF5A3EB"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14</w:t>
            </w:r>
          </w:p>
        </w:tc>
        <w:tc>
          <w:tcPr>
            <w:tcW w:w="402" w:type="pct"/>
            <w:tcBorders>
              <w:top w:val="nil"/>
              <w:left w:val="nil"/>
              <w:bottom w:val="single" w:sz="4" w:space="0" w:color="auto"/>
              <w:right w:val="single" w:sz="4" w:space="0" w:color="auto"/>
            </w:tcBorders>
            <w:shd w:val="clear" w:color="auto" w:fill="auto"/>
            <w:noWrap/>
            <w:vAlign w:val="center"/>
            <w:hideMark/>
          </w:tcPr>
          <w:p w14:paraId="399E2020"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9" w:type="pct"/>
            <w:tcBorders>
              <w:top w:val="nil"/>
              <w:left w:val="nil"/>
              <w:bottom w:val="single" w:sz="4" w:space="0" w:color="auto"/>
              <w:right w:val="single" w:sz="4" w:space="0" w:color="auto"/>
            </w:tcBorders>
            <w:shd w:val="clear" w:color="auto" w:fill="auto"/>
            <w:noWrap/>
            <w:vAlign w:val="center"/>
            <w:hideMark/>
          </w:tcPr>
          <w:p w14:paraId="0243367C"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14</w:t>
            </w:r>
          </w:p>
        </w:tc>
      </w:tr>
      <w:tr w:rsidR="007467F2" w:rsidRPr="00047DEE" w14:paraId="24A694DA" w14:textId="77777777" w:rsidTr="00F43BB0">
        <w:trPr>
          <w:trHeight w:val="170"/>
        </w:trPr>
        <w:tc>
          <w:tcPr>
            <w:tcW w:w="605" w:type="pct"/>
            <w:tcBorders>
              <w:top w:val="nil"/>
              <w:left w:val="single" w:sz="4" w:space="0" w:color="auto"/>
              <w:bottom w:val="single" w:sz="4" w:space="0" w:color="auto"/>
              <w:right w:val="single" w:sz="4" w:space="0" w:color="auto"/>
            </w:tcBorders>
            <w:shd w:val="clear" w:color="auto" w:fill="auto"/>
            <w:noWrap/>
            <w:vAlign w:val="center"/>
            <w:hideMark/>
          </w:tcPr>
          <w:p w14:paraId="46B5382D"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Pachavita-</w:t>
            </w:r>
            <w:r w:rsidR="00F43BB0">
              <w:rPr>
                <w:rFonts w:ascii="Bookman Old Style" w:hAnsi="Bookman Old Style"/>
                <w:color w:val="000000"/>
                <w:sz w:val="10"/>
                <w:szCs w:val="10"/>
                <w:lang w:val="es-CO" w:eastAsia="es-CO"/>
              </w:rPr>
              <w:t>Boyacá</w:t>
            </w:r>
          </w:p>
        </w:tc>
        <w:tc>
          <w:tcPr>
            <w:tcW w:w="379" w:type="pct"/>
            <w:tcBorders>
              <w:top w:val="nil"/>
              <w:left w:val="nil"/>
              <w:bottom w:val="single" w:sz="4" w:space="0" w:color="auto"/>
              <w:right w:val="single" w:sz="4" w:space="0" w:color="auto"/>
            </w:tcBorders>
            <w:shd w:val="clear" w:color="auto" w:fill="auto"/>
            <w:noWrap/>
            <w:vAlign w:val="center"/>
            <w:hideMark/>
          </w:tcPr>
          <w:p w14:paraId="3138FD60"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Industrial</w:t>
            </w:r>
          </w:p>
        </w:tc>
        <w:tc>
          <w:tcPr>
            <w:tcW w:w="401" w:type="pct"/>
            <w:tcBorders>
              <w:top w:val="nil"/>
              <w:left w:val="nil"/>
              <w:bottom w:val="single" w:sz="4" w:space="0" w:color="auto"/>
              <w:right w:val="single" w:sz="4" w:space="0" w:color="auto"/>
            </w:tcBorders>
            <w:shd w:val="clear" w:color="auto" w:fill="auto"/>
            <w:noWrap/>
            <w:vAlign w:val="center"/>
            <w:hideMark/>
          </w:tcPr>
          <w:p w14:paraId="725D1C58"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79155F51"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43F6904D"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650AA6C6"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64ACDABC"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56505236"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626EBB61"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4D17694E"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162FB2D9"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9" w:type="pct"/>
            <w:tcBorders>
              <w:top w:val="nil"/>
              <w:left w:val="nil"/>
              <w:bottom w:val="single" w:sz="4" w:space="0" w:color="auto"/>
              <w:right w:val="single" w:sz="4" w:space="0" w:color="auto"/>
            </w:tcBorders>
            <w:shd w:val="clear" w:color="auto" w:fill="auto"/>
            <w:noWrap/>
            <w:vAlign w:val="center"/>
            <w:hideMark/>
          </w:tcPr>
          <w:p w14:paraId="3EECFCAF"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r>
      <w:tr w:rsidR="007467F2" w:rsidRPr="00047DEE" w14:paraId="78D3DD0F" w14:textId="77777777" w:rsidTr="00F43BB0">
        <w:trPr>
          <w:trHeight w:val="170"/>
        </w:trPr>
        <w:tc>
          <w:tcPr>
            <w:tcW w:w="605" w:type="pct"/>
            <w:tcBorders>
              <w:top w:val="nil"/>
              <w:left w:val="single" w:sz="4" w:space="0" w:color="auto"/>
              <w:bottom w:val="single" w:sz="4" w:space="0" w:color="auto"/>
              <w:right w:val="single" w:sz="4" w:space="0" w:color="auto"/>
            </w:tcBorders>
            <w:shd w:val="clear" w:color="auto" w:fill="auto"/>
            <w:noWrap/>
            <w:vAlign w:val="center"/>
            <w:hideMark/>
          </w:tcPr>
          <w:p w14:paraId="25A9296B"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Pachavita-</w:t>
            </w:r>
            <w:r w:rsidR="00F43BB0">
              <w:rPr>
                <w:rFonts w:ascii="Bookman Old Style" w:hAnsi="Bookman Old Style"/>
                <w:color w:val="000000"/>
                <w:sz w:val="10"/>
                <w:szCs w:val="10"/>
                <w:lang w:val="es-CO" w:eastAsia="es-CO"/>
              </w:rPr>
              <w:t>Boyacá</w:t>
            </w:r>
          </w:p>
        </w:tc>
        <w:tc>
          <w:tcPr>
            <w:tcW w:w="379" w:type="pct"/>
            <w:tcBorders>
              <w:top w:val="nil"/>
              <w:left w:val="nil"/>
              <w:bottom w:val="single" w:sz="4" w:space="0" w:color="auto"/>
              <w:right w:val="single" w:sz="4" w:space="0" w:color="auto"/>
            </w:tcBorders>
            <w:shd w:val="clear" w:color="auto" w:fill="auto"/>
            <w:noWrap/>
            <w:vAlign w:val="center"/>
            <w:hideMark/>
          </w:tcPr>
          <w:p w14:paraId="65A6A684"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GNCV</w:t>
            </w:r>
          </w:p>
        </w:tc>
        <w:tc>
          <w:tcPr>
            <w:tcW w:w="401" w:type="pct"/>
            <w:tcBorders>
              <w:top w:val="nil"/>
              <w:left w:val="nil"/>
              <w:bottom w:val="single" w:sz="4" w:space="0" w:color="auto"/>
              <w:right w:val="single" w:sz="4" w:space="0" w:color="auto"/>
            </w:tcBorders>
            <w:shd w:val="clear" w:color="auto" w:fill="auto"/>
            <w:noWrap/>
            <w:vAlign w:val="center"/>
            <w:hideMark/>
          </w:tcPr>
          <w:p w14:paraId="454EFC15"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02297B36"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0C688855"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2142E3D3"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1E2ACFF1"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6B7800EA"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75C80794"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15D7B706"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0F951735"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9" w:type="pct"/>
            <w:tcBorders>
              <w:top w:val="nil"/>
              <w:left w:val="nil"/>
              <w:bottom w:val="single" w:sz="4" w:space="0" w:color="auto"/>
              <w:right w:val="single" w:sz="4" w:space="0" w:color="auto"/>
            </w:tcBorders>
            <w:shd w:val="clear" w:color="auto" w:fill="auto"/>
            <w:noWrap/>
            <w:vAlign w:val="center"/>
            <w:hideMark/>
          </w:tcPr>
          <w:p w14:paraId="65A7FE4E"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r>
      <w:tr w:rsidR="007467F2" w:rsidRPr="00047DEE" w14:paraId="46A0D454" w14:textId="77777777" w:rsidTr="00F43BB0">
        <w:trPr>
          <w:trHeight w:val="170"/>
        </w:trPr>
        <w:tc>
          <w:tcPr>
            <w:tcW w:w="605" w:type="pct"/>
            <w:tcBorders>
              <w:top w:val="nil"/>
              <w:left w:val="single" w:sz="4" w:space="0" w:color="auto"/>
              <w:bottom w:val="single" w:sz="4" w:space="0" w:color="auto"/>
              <w:right w:val="single" w:sz="4" w:space="0" w:color="auto"/>
            </w:tcBorders>
            <w:shd w:val="clear" w:color="auto" w:fill="auto"/>
            <w:noWrap/>
            <w:vAlign w:val="center"/>
            <w:hideMark/>
          </w:tcPr>
          <w:p w14:paraId="72D489C6"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Pachavita-</w:t>
            </w:r>
            <w:r w:rsidR="00F43BB0">
              <w:rPr>
                <w:rFonts w:ascii="Bookman Old Style" w:hAnsi="Bookman Old Style"/>
                <w:color w:val="000000"/>
                <w:sz w:val="10"/>
                <w:szCs w:val="10"/>
                <w:lang w:val="es-CO" w:eastAsia="es-CO"/>
              </w:rPr>
              <w:t>Boyacá</w:t>
            </w:r>
          </w:p>
        </w:tc>
        <w:tc>
          <w:tcPr>
            <w:tcW w:w="379" w:type="pct"/>
            <w:tcBorders>
              <w:top w:val="nil"/>
              <w:left w:val="nil"/>
              <w:bottom w:val="single" w:sz="4" w:space="0" w:color="auto"/>
              <w:right w:val="single" w:sz="4" w:space="0" w:color="auto"/>
            </w:tcBorders>
            <w:shd w:val="clear" w:color="auto" w:fill="auto"/>
            <w:noWrap/>
            <w:vAlign w:val="center"/>
            <w:hideMark/>
          </w:tcPr>
          <w:p w14:paraId="5EB65E8C"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Otros</w:t>
            </w:r>
          </w:p>
        </w:tc>
        <w:tc>
          <w:tcPr>
            <w:tcW w:w="401" w:type="pct"/>
            <w:tcBorders>
              <w:top w:val="nil"/>
              <w:left w:val="nil"/>
              <w:bottom w:val="single" w:sz="4" w:space="0" w:color="auto"/>
              <w:right w:val="single" w:sz="4" w:space="0" w:color="auto"/>
            </w:tcBorders>
            <w:shd w:val="clear" w:color="auto" w:fill="auto"/>
            <w:noWrap/>
            <w:vAlign w:val="center"/>
            <w:hideMark/>
          </w:tcPr>
          <w:p w14:paraId="1556172D"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22C3C58F"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10</w:t>
            </w:r>
          </w:p>
        </w:tc>
        <w:tc>
          <w:tcPr>
            <w:tcW w:w="402" w:type="pct"/>
            <w:tcBorders>
              <w:top w:val="nil"/>
              <w:left w:val="nil"/>
              <w:bottom w:val="single" w:sz="4" w:space="0" w:color="auto"/>
              <w:right w:val="single" w:sz="4" w:space="0" w:color="auto"/>
            </w:tcBorders>
            <w:shd w:val="clear" w:color="auto" w:fill="auto"/>
            <w:noWrap/>
            <w:vAlign w:val="center"/>
            <w:hideMark/>
          </w:tcPr>
          <w:p w14:paraId="4B7EB8DE"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57870625"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10</w:t>
            </w:r>
          </w:p>
        </w:tc>
        <w:tc>
          <w:tcPr>
            <w:tcW w:w="402" w:type="pct"/>
            <w:tcBorders>
              <w:top w:val="nil"/>
              <w:left w:val="nil"/>
              <w:bottom w:val="single" w:sz="4" w:space="0" w:color="auto"/>
              <w:right w:val="single" w:sz="4" w:space="0" w:color="auto"/>
            </w:tcBorders>
            <w:shd w:val="clear" w:color="auto" w:fill="auto"/>
            <w:noWrap/>
            <w:vAlign w:val="center"/>
            <w:hideMark/>
          </w:tcPr>
          <w:p w14:paraId="7203B00D"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1285D12C"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10</w:t>
            </w:r>
          </w:p>
        </w:tc>
        <w:tc>
          <w:tcPr>
            <w:tcW w:w="402" w:type="pct"/>
            <w:tcBorders>
              <w:top w:val="nil"/>
              <w:left w:val="nil"/>
              <w:bottom w:val="single" w:sz="4" w:space="0" w:color="auto"/>
              <w:right w:val="single" w:sz="4" w:space="0" w:color="auto"/>
            </w:tcBorders>
            <w:shd w:val="clear" w:color="auto" w:fill="auto"/>
            <w:noWrap/>
            <w:vAlign w:val="center"/>
            <w:hideMark/>
          </w:tcPr>
          <w:p w14:paraId="32B62E92"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1225699D"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11</w:t>
            </w:r>
          </w:p>
        </w:tc>
        <w:tc>
          <w:tcPr>
            <w:tcW w:w="402" w:type="pct"/>
            <w:tcBorders>
              <w:top w:val="nil"/>
              <w:left w:val="nil"/>
              <w:bottom w:val="single" w:sz="4" w:space="0" w:color="auto"/>
              <w:right w:val="single" w:sz="4" w:space="0" w:color="auto"/>
            </w:tcBorders>
            <w:shd w:val="clear" w:color="auto" w:fill="auto"/>
            <w:noWrap/>
            <w:vAlign w:val="center"/>
            <w:hideMark/>
          </w:tcPr>
          <w:p w14:paraId="405165F4"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9" w:type="pct"/>
            <w:tcBorders>
              <w:top w:val="nil"/>
              <w:left w:val="nil"/>
              <w:bottom w:val="single" w:sz="4" w:space="0" w:color="auto"/>
              <w:right w:val="single" w:sz="4" w:space="0" w:color="auto"/>
            </w:tcBorders>
            <w:shd w:val="clear" w:color="auto" w:fill="auto"/>
            <w:noWrap/>
            <w:vAlign w:val="center"/>
            <w:hideMark/>
          </w:tcPr>
          <w:p w14:paraId="0DC12B25"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11</w:t>
            </w:r>
          </w:p>
        </w:tc>
      </w:tr>
    </w:tbl>
    <w:p w14:paraId="22FE6299" w14:textId="77777777" w:rsidR="00047DEE" w:rsidRDefault="00047DEE" w:rsidP="00341E8F">
      <w:pPr>
        <w:widowControl w:val="0"/>
        <w:adjustRightInd w:val="0"/>
        <w:ind w:left="0"/>
        <w:jc w:val="center"/>
        <w:rPr>
          <w:rFonts w:ascii="Bookman Old Style" w:hAnsi="Bookman Old Style" w:cs="Arial"/>
          <w:b/>
          <w:sz w:val="20"/>
        </w:rPr>
      </w:pPr>
    </w:p>
    <w:tbl>
      <w:tblPr>
        <w:tblW w:w="5000" w:type="pct"/>
        <w:tblLayout w:type="fixed"/>
        <w:tblCellMar>
          <w:left w:w="70" w:type="dxa"/>
          <w:right w:w="70" w:type="dxa"/>
        </w:tblCellMar>
        <w:tblLook w:val="04A0" w:firstRow="1" w:lastRow="0" w:firstColumn="1" w:lastColumn="0" w:noHBand="0" w:noVBand="1"/>
      </w:tblPr>
      <w:tblGrid>
        <w:gridCol w:w="1132"/>
        <w:gridCol w:w="709"/>
        <w:gridCol w:w="751"/>
        <w:gridCol w:w="752"/>
        <w:gridCol w:w="751"/>
        <w:gridCol w:w="751"/>
        <w:gridCol w:w="751"/>
        <w:gridCol w:w="750"/>
        <w:gridCol w:w="751"/>
        <w:gridCol w:w="751"/>
        <w:gridCol w:w="751"/>
        <w:gridCol w:w="746"/>
      </w:tblGrid>
      <w:tr w:rsidR="00833FFE" w:rsidRPr="00047DEE" w14:paraId="13799BFA" w14:textId="77777777" w:rsidTr="00833FFE">
        <w:trPr>
          <w:trHeight w:val="170"/>
          <w:tblHeader/>
        </w:trPr>
        <w:tc>
          <w:tcPr>
            <w:tcW w:w="60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4195762" w14:textId="77777777" w:rsidR="00833FFE" w:rsidRPr="00833FFE" w:rsidRDefault="00833FFE" w:rsidP="00833FFE">
            <w:pPr>
              <w:ind w:left="0"/>
              <w:jc w:val="center"/>
              <w:rPr>
                <w:rFonts w:ascii="Bookman Old Style" w:hAnsi="Bookman Old Style"/>
                <w:b/>
                <w:color w:val="000000"/>
                <w:sz w:val="10"/>
                <w:szCs w:val="10"/>
                <w:lang w:val="es-CO" w:eastAsia="es-CO"/>
              </w:rPr>
            </w:pPr>
            <w:r w:rsidRPr="00833FFE">
              <w:rPr>
                <w:rFonts w:ascii="Bookman Old Style" w:hAnsi="Bookman Old Style"/>
                <w:b/>
                <w:color w:val="000000"/>
                <w:sz w:val="10"/>
                <w:szCs w:val="10"/>
                <w:lang w:val="es-CO" w:eastAsia="es-CO"/>
              </w:rPr>
              <w:t>Municipio</w:t>
            </w:r>
          </w:p>
        </w:tc>
        <w:tc>
          <w:tcPr>
            <w:tcW w:w="379"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B3A0F3D" w14:textId="77777777" w:rsidR="00833FFE" w:rsidRPr="00833FFE" w:rsidRDefault="00833FFE" w:rsidP="00833FFE">
            <w:pPr>
              <w:ind w:left="0"/>
              <w:jc w:val="center"/>
              <w:rPr>
                <w:rFonts w:ascii="Bookman Old Style" w:hAnsi="Bookman Old Style"/>
                <w:b/>
                <w:color w:val="000000"/>
                <w:sz w:val="10"/>
                <w:szCs w:val="10"/>
                <w:lang w:val="es-CO" w:eastAsia="es-CO"/>
              </w:rPr>
            </w:pPr>
            <w:r w:rsidRPr="00833FFE">
              <w:rPr>
                <w:rFonts w:ascii="Bookman Old Style" w:hAnsi="Bookman Old Style"/>
                <w:b/>
                <w:color w:val="000000"/>
                <w:sz w:val="10"/>
                <w:szCs w:val="10"/>
                <w:lang w:val="es-CO" w:eastAsia="es-CO"/>
              </w:rPr>
              <w:t>Usuario</w:t>
            </w:r>
          </w:p>
        </w:tc>
        <w:tc>
          <w:tcPr>
            <w:tcW w:w="803"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675952" w14:textId="77777777" w:rsidR="00833FFE" w:rsidRPr="00833FFE" w:rsidRDefault="00833FFE" w:rsidP="00047DEE">
            <w:pPr>
              <w:ind w:left="0"/>
              <w:jc w:val="center"/>
              <w:rPr>
                <w:rFonts w:ascii="Bookman Old Style" w:hAnsi="Bookman Old Style"/>
                <w:b/>
                <w:color w:val="000000"/>
                <w:sz w:val="10"/>
                <w:szCs w:val="10"/>
                <w:lang w:val="es-CO" w:eastAsia="es-CO"/>
              </w:rPr>
            </w:pPr>
            <w:r w:rsidRPr="00833FFE">
              <w:rPr>
                <w:rFonts w:ascii="Bookman Old Style" w:hAnsi="Bookman Old Style"/>
                <w:b/>
                <w:color w:val="000000"/>
                <w:sz w:val="10"/>
                <w:szCs w:val="10"/>
                <w:lang w:val="es-CO" w:eastAsia="es-CO"/>
              </w:rPr>
              <w:t>Año 11</w:t>
            </w:r>
          </w:p>
        </w:tc>
        <w:tc>
          <w:tcPr>
            <w:tcW w:w="804"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DA878A" w14:textId="77777777" w:rsidR="00833FFE" w:rsidRPr="00833FFE" w:rsidRDefault="00833FFE" w:rsidP="00047DEE">
            <w:pPr>
              <w:ind w:left="0"/>
              <w:jc w:val="center"/>
              <w:rPr>
                <w:rFonts w:ascii="Bookman Old Style" w:hAnsi="Bookman Old Style"/>
                <w:b/>
                <w:color w:val="000000"/>
                <w:sz w:val="10"/>
                <w:szCs w:val="10"/>
                <w:lang w:val="es-CO" w:eastAsia="es-CO"/>
              </w:rPr>
            </w:pPr>
            <w:r w:rsidRPr="00833FFE">
              <w:rPr>
                <w:rFonts w:ascii="Bookman Old Style" w:hAnsi="Bookman Old Style"/>
                <w:b/>
                <w:color w:val="000000"/>
                <w:sz w:val="10"/>
                <w:szCs w:val="10"/>
                <w:lang w:val="es-CO" w:eastAsia="es-CO"/>
              </w:rPr>
              <w:t>Año 12</w:t>
            </w:r>
          </w:p>
        </w:tc>
        <w:tc>
          <w:tcPr>
            <w:tcW w:w="803"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8E9093" w14:textId="77777777" w:rsidR="00833FFE" w:rsidRPr="00833FFE" w:rsidRDefault="00833FFE" w:rsidP="00047DEE">
            <w:pPr>
              <w:ind w:left="0"/>
              <w:jc w:val="center"/>
              <w:rPr>
                <w:rFonts w:ascii="Bookman Old Style" w:hAnsi="Bookman Old Style"/>
                <w:b/>
                <w:color w:val="000000"/>
                <w:sz w:val="10"/>
                <w:szCs w:val="10"/>
                <w:lang w:val="es-CO" w:eastAsia="es-CO"/>
              </w:rPr>
            </w:pPr>
            <w:r w:rsidRPr="00833FFE">
              <w:rPr>
                <w:rFonts w:ascii="Bookman Old Style" w:hAnsi="Bookman Old Style"/>
                <w:b/>
                <w:color w:val="000000"/>
                <w:sz w:val="10"/>
                <w:szCs w:val="10"/>
                <w:lang w:val="es-CO" w:eastAsia="es-CO"/>
              </w:rPr>
              <w:t>Año 13</w:t>
            </w:r>
          </w:p>
        </w:tc>
        <w:tc>
          <w:tcPr>
            <w:tcW w:w="804"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4D3044" w14:textId="77777777" w:rsidR="00833FFE" w:rsidRPr="00833FFE" w:rsidRDefault="00833FFE" w:rsidP="00047DEE">
            <w:pPr>
              <w:ind w:left="0"/>
              <w:jc w:val="center"/>
              <w:rPr>
                <w:rFonts w:ascii="Bookman Old Style" w:hAnsi="Bookman Old Style"/>
                <w:b/>
                <w:color w:val="000000"/>
                <w:sz w:val="10"/>
                <w:szCs w:val="10"/>
                <w:lang w:val="es-CO" w:eastAsia="es-CO"/>
              </w:rPr>
            </w:pPr>
            <w:r w:rsidRPr="00833FFE">
              <w:rPr>
                <w:rFonts w:ascii="Bookman Old Style" w:hAnsi="Bookman Old Style"/>
                <w:b/>
                <w:color w:val="000000"/>
                <w:sz w:val="10"/>
                <w:szCs w:val="10"/>
                <w:lang w:val="es-CO" w:eastAsia="es-CO"/>
              </w:rPr>
              <w:t>Año 14</w:t>
            </w:r>
          </w:p>
        </w:tc>
        <w:tc>
          <w:tcPr>
            <w:tcW w:w="80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418AE0" w14:textId="77777777" w:rsidR="00833FFE" w:rsidRPr="00833FFE" w:rsidRDefault="00833FFE" w:rsidP="00047DEE">
            <w:pPr>
              <w:ind w:left="0"/>
              <w:jc w:val="center"/>
              <w:rPr>
                <w:rFonts w:ascii="Bookman Old Style" w:hAnsi="Bookman Old Style"/>
                <w:b/>
                <w:color w:val="000000"/>
                <w:sz w:val="10"/>
                <w:szCs w:val="10"/>
                <w:lang w:val="es-CO" w:eastAsia="es-CO"/>
              </w:rPr>
            </w:pPr>
            <w:r w:rsidRPr="00833FFE">
              <w:rPr>
                <w:rFonts w:ascii="Bookman Old Style" w:hAnsi="Bookman Old Style"/>
                <w:b/>
                <w:color w:val="000000"/>
                <w:sz w:val="10"/>
                <w:szCs w:val="10"/>
                <w:lang w:val="es-CO" w:eastAsia="es-CO"/>
              </w:rPr>
              <w:t>Año 15</w:t>
            </w:r>
          </w:p>
        </w:tc>
      </w:tr>
      <w:tr w:rsidR="00833FFE" w:rsidRPr="00047DEE" w14:paraId="080EA8FA" w14:textId="77777777" w:rsidTr="00833FFE">
        <w:trPr>
          <w:trHeight w:val="170"/>
          <w:tblHeader/>
        </w:trPr>
        <w:tc>
          <w:tcPr>
            <w:tcW w:w="605"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618F2D" w14:textId="77777777" w:rsidR="00833FFE" w:rsidRPr="00833FFE" w:rsidRDefault="00833FFE" w:rsidP="00047DEE">
            <w:pPr>
              <w:ind w:left="0"/>
              <w:jc w:val="center"/>
              <w:rPr>
                <w:rFonts w:ascii="Bookman Old Style" w:hAnsi="Bookman Old Style"/>
                <w:b/>
                <w:color w:val="000000"/>
                <w:sz w:val="10"/>
                <w:szCs w:val="10"/>
                <w:lang w:val="es-CO" w:eastAsia="es-CO"/>
              </w:rPr>
            </w:pPr>
          </w:p>
        </w:tc>
        <w:tc>
          <w:tcPr>
            <w:tcW w:w="379"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BE8485" w14:textId="77777777" w:rsidR="00833FFE" w:rsidRPr="00833FFE" w:rsidRDefault="00833FFE" w:rsidP="00047DEE">
            <w:pPr>
              <w:ind w:left="0"/>
              <w:jc w:val="center"/>
              <w:rPr>
                <w:rFonts w:ascii="Bookman Old Style" w:hAnsi="Bookman Old Style"/>
                <w:b/>
                <w:color w:val="000000"/>
                <w:sz w:val="10"/>
                <w:szCs w:val="10"/>
                <w:lang w:val="es-CO" w:eastAsia="es-CO"/>
              </w:rPr>
            </w:pPr>
          </w:p>
        </w:tc>
        <w:tc>
          <w:tcPr>
            <w:tcW w:w="40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EEAD9F" w14:textId="77777777" w:rsidR="00833FFE" w:rsidRPr="00833FFE" w:rsidRDefault="00833FFE" w:rsidP="00047DEE">
            <w:pPr>
              <w:ind w:left="0"/>
              <w:jc w:val="center"/>
              <w:rPr>
                <w:rFonts w:ascii="Bookman Old Style" w:hAnsi="Bookman Old Style"/>
                <w:b/>
                <w:color w:val="000000"/>
                <w:sz w:val="10"/>
                <w:szCs w:val="10"/>
                <w:lang w:val="es-CO" w:eastAsia="es-CO"/>
              </w:rPr>
            </w:pPr>
            <w:r w:rsidRPr="00833FFE">
              <w:rPr>
                <w:rFonts w:ascii="Bookman Old Style" w:hAnsi="Bookman Old Style"/>
                <w:b/>
                <w:color w:val="000000"/>
                <w:sz w:val="10"/>
                <w:szCs w:val="10"/>
                <w:lang w:val="es-CO" w:eastAsia="es-CO"/>
              </w:rPr>
              <w:t>Primaria</w:t>
            </w:r>
          </w:p>
        </w:tc>
        <w:tc>
          <w:tcPr>
            <w:tcW w:w="4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87754A" w14:textId="77777777" w:rsidR="00833FFE" w:rsidRPr="00833FFE" w:rsidRDefault="00833FFE" w:rsidP="00047DEE">
            <w:pPr>
              <w:ind w:left="0"/>
              <w:jc w:val="center"/>
              <w:rPr>
                <w:rFonts w:ascii="Bookman Old Style" w:hAnsi="Bookman Old Style"/>
                <w:b/>
                <w:color w:val="000000"/>
                <w:sz w:val="10"/>
                <w:szCs w:val="10"/>
                <w:lang w:val="es-CO" w:eastAsia="es-CO"/>
              </w:rPr>
            </w:pPr>
            <w:r w:rsidRPr="00833FFE">
              <w:rPr>
                <w:rFonts w:ascii="Bookman Old Style" w:hAnsi="Bookman Old Style"/>
                <w:b/>
                <w:color w:val="000000"/>
                <w:sz w:val="10"/>
                <w:szCs w:val="10"/>
                <w:lang w:val="es-CO" w:eastAsia="es-CO"/>
              </w:rPr>
              <w:t>Secundaria</w:t>
            </w:r>
          </w:p>
        </w:tc>
        <w:tc>
          <w:tcPr>
            <w:tcW w:w="4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AB917E" w14:textId="77777777" w:rsidR="00833FFE" w:rsidRPr="00833FFE" w:rsidRDefault="00833FFE" w:rsidP="00047DEE">
            <w:pPr>
              <w:ind w:left="0"/>
              <w:jc w:val="center"/>
              <w:rPr>
                <w:rFonts w:ascii="Bookman Old Style" w:hAnsi="Bookman Old Style"/>
                <w:b/>
                <w:color w:val="000000"/>
                <w:sz w:val="10"/>
                <w:szCs w:val="10"/>
                <w:lang w:val="es-CO" w:eastAsia="es-CO"/>
              </w:rPr>
            </w:pPr>
            <w:r w:rsidRPr="00833FFE">
              <w:rPr>
                <w:rFonts w:ascii="Bookman Old Style" w:hAnsi="Bookman Old Style"/>
                <w:b/>
                <w:color w:val="000000"/>
                <w:sz w:val="10"/>
                <w:szCs w:val="10"/>
                <w:lang w:val="es-CO" w:eastAsia="es-CO"/>
              </w:rPr>
              <w:t>Primaria</w:t>
            </w:r>
          </w:p>
        </w:tc>
        <w:tc>
          <w:tcPr>
            <w:tcW w:w="4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F9611F" w14:textId="77777777" w:rsidR="00833FFE" w:rsidRPr="00833FFE" w:rsidRDefault="00833FFE" w:rsidP="00047DEE">
            <w:pPr>
              <w:ind w:left="0"/>
              <w:jc w:val="center"/>
              <w:rPr>
                <w:rFonts w:ascii="Bookman Old Style" w:hAnsi="Bookman Old Style"/>
                <w:b/>
                <w:color w:val="000000"/>
                <w:sz w:val="10"/>
                <w:szCs w:val="10"/>
                <w:lang w:val="es-CO" w:eastAsia="es-CO"/>
              </w:rPr>
            </w:pPr>
            <w:r w:rsidRPr="00833FFE">
              <w:rPr>
                <w:rFonts w:ascii="Bookman Old Style" w:hAnsi="Bookman Old Style"/>
                <w:b/>
                <w:color w:val="000000"/>
                <w:sz w:val="10"/>
                <w:szCs w:val="10"/>
                <w:lang w:val="es-CO" w:eastAsia="es-CO"/>
              </w:rPr>
              <w:t>Secundaria</w:t>
            </w:r>
          </w:p>
        </w:tc>
        <w:tc>
          <w:tcPr>
            <w:tcW w:w="4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0FADA4" w14:textId="77777777" w:rsidR="00833FFE" w:rsidRPr="00833FFE" w:rsidRDefault="00833FFE" w:rsidP="00047DEE">
            <w:pPr>
              <w:ind w:left="0"/>
              <w:jc w:val="center"/>
              <w:rPr>
                <w:rFonts w:ascii="Bookman Old Style" w:hAnsi="Bookman Old Style"/>
                <w:b/>
                <w:color w:val="000000"/>
                <w:sz w:val="10"/>
                <w:szCs w:val="10"/>
                <w:lang w:val="es-CO" w:eastAsia="es-CO"/>
              </w:rPr>
            </w:pPr>
            <w:r w:rsidRPr="00833FFE">
              <w:rPr>
                <w:rFonts w:ascii="Bookman Old Style" w:hAnsi="Bookman Old Style"/>
                <w:b/>
                <w:color w:val="000000"/>
                <w:sz w:val="10"/>
                <w:szCs w:val="10"/>
                <w:lang w:val="es-CO" w:eastAsia="es-CO"/>
              </w:rPr>
              <w:t>Primaria</w:t>
            </w:r>
          </w:p>
        </w:tc>
        <w:tc>
          <w:tcPr>
            <w:tcW w:w="40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853C14" w14:textId="77777777" w:rsidR="00833FFE" w:rsidRPr="00833FFE" w:rsidRDefault="00833FFE" w:rsidP="00047DEE">
            <w:pPr>
              <w:ind w:left="0"/>
              <w:jc w:val="center"/>
              <w:rPr>
                <w:rFonts w:ascii="Bookman Old Style" w:hAnsi="Bookman Old Style"/>
                <w:b/>
                <w:color w:val="000000"/>
                <w:sz w:val="10"/>
                <w:szCs w:val="10"/>
                <w:lang w:val="es-CO" w:eastAsia="es-CO"/>
              </w:rPr>
            </w:pPr>
            <w:r w:rsidRPr="00833FFE">
              <w:rPr>
                <w:rFonts w:ascii="Bookman Old Style" w:hAnsi="Bookman Old Style"/>
                <w:b/>
                <w:color w:val="000000"/>
                <w:sz w:val="10"/>
                <w:szCs w:val="10"/>
                <w:lang w:val="es-CO" w:eastAsia="es-CO"/>
              </w:rPr>
              <w:t>Secundaria</w:t>
            </w:r>
          </w:p>
        </w:tc>
        <w:tc>
          <w:tcPr>
            <w:tcW w:w="4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5E9A64" w14:textId="77777777" w:rsidR="00833FFE" w:rsidRPr="00833FFE" w:rsidRDefault="00833FFE" w:rsidP="00047DEE">
            <w:pPr>
              <w:ind w:left="0"/>
              <w:jc w:val="center"/>
              <w:rPr>
                <w:rFonts w:ascii="Bookman Old Style" w:hAnsi="Bookman Old Style"/>
                <w:b/>
                <w:color w:val="000000"/>
                <w:sz w:val="10"/>
                <w:szCs w:val="10"/>
                <w:lang w:val="es-CO" w:eastAsia="es-CO"/>
              </w:rPr>
            </w:pPr>
            <w:r w:rsidRPr="00833FFE">
              <w:rPr>
                <w:rFonts w:ascii="Bookman Old Style" w:hAnsi="Bookman Old Style"/>
                <w:b/>
                <w:color w:val="000000"/>
                <w:sz w:val="10"/>
                <w:szCs w:val="10"/>
                <w:lang w:val="es-CO" w:eastAsia="es-CO"/>
              </w:rPr>
              <w:t>Primaria</w:t>
            </w:r>
          </w:p>
        </w:tc>
        <w:tc>
          <w:tcPr>
            <w:tcW w:w="4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55C0FA" w14:textId="77777777" w:rsidR="00833FFE" w:rsidRPr="00833FFE" w:rsidRDefault="00833FFE" w:rsidP="00047DEE">
            <w:pPr>
              <w:ind w:left="0"/>
              <w:jc w:val="center"/>
              <w:rPr>
                <w:rFonts w:ascii="Bookman Old Style" w:hAnsi="Bookman Old Style"/>
                <w:b/>
                <w:color w:val="000000"/>
                <w:sz w:val="10"/>
                <w:szCs w:val="10"/>
                <w:lang w:val="es-CO" w:eastAsia="es-CO"/>
              </w:rPr>
            </w:pPr>
            <w:r w:rsidRPr="00833FFE">
              <w:rPr>
                <w:rFonts w:ascii="Bookman Old Style" w:hAnsi="Bookman Old Style"/>
                <w:b/>
                <w:color w:val="000000"/>
                <w:sz w:val="10"/>
                <w:szCs w:val="10"/>
                <w:lang w:val="es-CO" w:eastAsia="es-CO"/>
              </w:rPr>
              <w:t>Secundaria</w:t>
            </w:r>
          </w:p>
        </w:tc>
        <w:tc>
          <w:tcPr>
            <w:tcW w:w="4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D8F7B6" w14:textId="77777777" w:rsidR="00833FFE" w:rsidRPr="00833FFE" w:rsidRDefault="00833FFE" w:rsidP="00047DEE">
            <w:pPr>
              <w:ind w:left="0"/>
              <w:jc w:val="center"/>
              <w:rPr>
                <w:rFonts w:ascii="Bookman Old Style" w:hAnsi="Bookman Old Style"/>
                <w:b/>
                <w:color w:val="000000"/>
                <w:sz w:val="10"/>
                <w:szCs w:val="10"/>
                <w:lang w:val="es-CO" w:eastAsia="es-CO"/>
              </w:rPr>
            </w:pPr>
            <w:r w:rsidRPr="00833FFE">
              <w:rPr>
                <w:rFonts w:ascii="Bookman Old Style" w:hAnsi="Bookman Old Style"/>
                <w:b/>
                <w:color w:val="000000"/>
                <w:sz w:val="10"/>
                <w:szCs w:val="10"/>
                <w:lang w:val="es-CO" w:eastAsia="es-CO"/>
              </w:rPr>
              <w:t>Primaria</w:t>
            </w:r>
          </w:p>
        </w:tc>
        <w:tc>
          <w:tcPr>
            <w:tcW w:w="39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A3C022" w14:textId="77777777" w:rsidR="00833FFE" w:rsidRPr="00833FFE" w:rsidRDefault="00833FFE" w:rsidP="00047DEE">
            <w:pPr>
              <w:ind w:left="0"/>
              <w:jc w:val="center"/>
              <w:rPr>
                <w:rFonts w:ascii="Bookman Old Style" w:hAnsi="Bookman Old Style"/>
                <w:b/>
                <w:color w:val="000000"/>
                <w:sz w:val="10"/>
                <w:szCs w:val="10"/>
                <w:lang w:val="es-CO" w:eastAsia="es-CO"/>
              </w:rPr>
            </w:pPr>
            <w:r w:rsidRPr="00833FFE">
              <w:rPr>
                <w:rFonts w:ascii="Bookman Old Style" w:hAnsi="Bookman Old Style"/>
                <w:b/>
                <w:color w:val="000000"/>
                <w:sz w:val="10"/>
                <w:szCs w:val="10"/>
                <w:lang w:val="es-CO" w:eastAsia="es-CO"/>
              </w:rPr>
              <w:t>Secundaria</w:t>
            </w:r>
          </w:p>
        </w:tc>
      </w:tr>
      <w:tr w:rsidR="007467F2" w:rsidRPr="00047DEE" w14:paraId="534C0FC3" w14:textId="77777777" w:rsidTr="00833FFE">
        <w:trPr>
          <w:trHeight w:val="170"/>
        </w:trPr>
        <w:tc>
          <w:tcPr>
            <w:tcW w:w="605" w:type="pct"/>
            <w:tcBorders>
              <w:top w:val="nil"/>
              <w:left w:val="single" w:sz="4" w:space="0" w:color="auto"/>
              <w:bottom w:val="single" w:sz="4" w:space="0" w:color="auto"/>
              <w:right w:val="single" w:sz="4" w:space="0" w:color="auto"/>
            </w:tcBorders>
            <w:shd w:val="clear" w:color="auto" w:fill="auto"/>
            <w:noWrap/>
            <w:vAlign w:val="center"/>
            <w:hideMark/>
          </w:tcPr>
          <w:p w14:paraId="35754361"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Chinavita-</w:t>
            </w:r>
            <w:r w:rsidR="00F43BB0">
              <w:rPr>
                <w:rFonts w:ascii="Bookman Old Style" w:hAnsi="Bookman Old Style"/>
                <w:color w:val="000000"/>
                <w:sz w:val="10"/>
                <w:szCs w:val="10"/>
                <w:lang w:val="es-CO" w:eastAsia="es-CO"/>
              </w:rPr>
              <w:t>Boyacá</w:t>
            </w:r>
          </w:p>
        </w:tc>
        <w:tc>
          <w:tcPr>
            <w:tcW w:w="379" w:type="pct"/>
            <w:tcBorders>
              <w:top w:val="nil"/>
              <w:left w:val="nil"/>
              <w:bottom w:val="single" w:sz="4" w:space="0" w:color="auto"/>
              <w:right w:val="single" w:sz="4" w:space="0" w:color="auto"/>
            </w:tcBorders>
            <w:shd w:val="clear" w:color="auto" w:fill="auto"/>
            <w:noWrap/>
            <w:vAlign w:val="center"/>
            <w:hideMark/>
          </w:tcPr>
          <w:p w14:paraId="6EA6C1CB"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Residencial</w:t>
            </w:r>
          </w:p>
        </w:tc>
        <w:tc>
          <w:tcPr>
            <w:tcW w:w="401" w:type="pct"/>
            <w:tcBorders>
              <w:top w:val="nil"/>
              <w:left w:val="nil"/>
              <w:bottom w:val="single" w:sz="4" w:space="0" w:color="auto"/>
              <w:right w:val="single" w:sz="4" w:space="0" w:color="auto"/>
            </w:tcBorders>
            <w:shd w:val="clear" w:color="auto" w:fill="auto"/>
            <w:noWrap/>
            <w:vAlign w:val="center"/>
            <w:hideMark/>
          </w:tcPr>
          <w:p w14:paraId="0E65759F"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655E0563"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724</w:t>
            </w:r>
          </w:p>
        </w:tc>
        <w:tc>
          <w:tcPr>
            <w:tcW w:w="402" w:type="pct"/>
            <w:tcBorders>
              <w:top w:val="nil"/>
              <w:left w:val="nil"/>
              <w:bottom w:val="single" w:sz="4" w:space="0" w:color="auto"/>
              <w:right w:val="single" w:sz="4" w:space="0" w:color="auto"/>
            </w:tcBorders>
            <w:shd w:val="clear" w:color="auto" w:fill="auto"/>
            <w:noWrap/>
            <w:vAlign w:val="center"/>
            <w:hideMark/>
          </w:tcPr>
          <w:p w14:paraId="6301A2BF"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50CD55EC"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724</w:t>
            </w:r>
          </w:p>
        </w:tc>
        <w:tc>
          <w:tcPr>
            <w:tcW w:w="402" w:type="pct"/>
            <w:tcBorders>
              <w:top w:val="nil"/>
              <w:left w:val="nil"/>
              <w:bottom w:val="single" w:sz="4" w:space="0" w:color="auto"/>
              <w:right w:val="single" w:sz="4" w:space="0" w:color="auto"/>
            </w:tcBorders>
            <w:shd w:val="clear" w:color="auto" w:fill="auto"/>
            <w:noWrap/>
            <w:vAlign w:val="center"/>
            <w:hideMark/>
          </w:tcPr>
          <w:p w14:paraId="70662515"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19A99B7B"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724</w:t>
            </w:r>
          </w:p>
        </w:tc>
        <w:tc>
          <w:tcPr>
            <w:tcW w:w="402" w:type="pct"/>
            <w:tcBorders>
              <w:top w:val="nil"/>
              <w:left w:val="nil"/>
              <w:bottom w:val="single" w:sz="4" w:space="0" w:color="auto"/>
              <w:right w:val="single" w:sz="4" w:space="0" w:color="auto"/>
            </w:tcBorders>
            <w:shd w:val="clear" w:color="auto" w:fill="auto"/>
            <w:noWrap/>
            <w:vAlign w:val="center"/>
            <w:hideMark/>
          </w:tcPr>
          <w:p w14:paraId="1ABE731C"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1752C035"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724</w:t>
            </w:r>
          </w:p>
        </w:tc>
        <w:tc>
          <w:tcPr>
            <w:tcW w:w="402" w:type="pct"/>
            <w:tcBorders>
              <w:top w:val="nil"/>
              <w:left w:val="nil"/>
              <w:bottom w:val="single" w:sz="4" w:space="0" w:color="auto"/>
              <w:right w:val="single" w:sz="4" w:space="0" w:color="auto"/>
            </w:tcBorders>
            <w:shd w:val="clear" w:color="auto" w:fill="auto"/>
            <w:noWrap/>
            <w:vAlign w:val="center"/>
            <w:hideMark/>
          </w:tcPr>
          <w:p w14:paraId="5CA46C39"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9" w:type="pct"/>
            <w:tcBorders>
              <w:top w:val="nil"/>
              <w:left w:val="nil"/>
              <w:bottom w:val="single" w:sz="4" w:space="0" w:color="auto"/>
              <w:right w:val="single" w:sz="4" w:space="0" w:color="auto"/>
            </w:tcBorders>
            <w:shd w:val="clear" w:color="auto" w:fill="auto"/>
            <w:noWrap/>
            <w:vAlign w:val="center"/>
            <w:hideMark/>
          </w:tcPr>
          <w:p w14:paraId="2AD89EAD"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724</w:t>
            </w:r>
          </w:p>
        </w:tc>
      </w:tr>
      <w:tr w:rsidR="007467F2" w:rsidRPr="00047DEE" w14:paraId="2741F793" w14:textId="77777777" w:rsidTr="00833FFE">
        <w:trPr>
          <w:trHeight w:val="170"/>
        </w:trPr>
        <w:tc>
          <w:tcPr>
            <w:tcW w:w="605" w:type="pct"/>
            <w:tcBorders>
              <w:top w:val="nil"/>
              <w:left w:val="single" w:sz="4" w:space="0" w:color="auto"/>
              <w:bottom w:val="single" w:sz="4" w:space="0" w:color="auto"/>
              <w:right w:val="single" w:sz="4" w:space="0" w:color="auto"/>
            </w:tcBorders>
            <w:shd w:val="clear" w:color="auto" w:fill="auto"/>
            <w:noWrap/>
            <w:vAlign w:val="center"/>
            <w:hideMark/>
          </w:tcPr>
          <w:p w14:paraId="28059F88"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Chinavita-</w:t>
            </w:r>
            <w:r w:rsidR="00F43BB0">
              <w:rPr>
                <w:rFonts w:ascii="Bookman Old Style" w:hAnsi="Bookman Old Style"/>
                <w:color w:val="000000"/>
                <w:sz w:val="10"/>
                <w:szCs w:val="10"/>
                <w:lang w:val="es-CO" w:eastAsia="es-CO"/>
              </w:rPr>
              <w:t>Boyacá</w:t>
            </w:r>
          </w:p>
        </w:tc>
        <w:tc>
          <w:tcPr>
            <w:tcW w:w="379" w:type="pct"/>
            <w:tcBorders>
              <w:top w:val="nil"/>
              <w:left w:val="nil"/>
              <w:bottom w:val="single" w:sz="4" w:space="0" w:color="auto"/>
              <w:right w:val="single" w:sz="4" w:space="0" w:color="auto"/>
            </w:tcBorders>
            <w:shd w:val="clear" w:color="auto" w:fill="auto"/>
            <w:noWrap/>
            <w:vAlign w:val="center"/>
            <w:hideMark/>
          </w:tcPr>
          <w:p w14:paraId="7AC5E943"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Estrato 1</w:t>
            </w:r>
          </w:p>
        </w:tc>
        <w:tc>
          <w:tcPr>
            <w:tcW w:w="401" w:type="pct"/>
            <w:tcBorders>
              <w:top w:val="nil"/>
              <w:left w:val="nil"/>
              <w:bottom w:val="single" w:sz="4" w:space="0" w:color="auto"/>
              <w:right w:val="single" w:sz="4" w:space="0" w:color="auto"/>
            </w:tcBorders>
            <w:shd w:val="clear" w:color="auto" w:fill="auto"/>
            <w:noWrap/>
            <w:vAlign w:val="center"/>
            <w:hideMark/>
          </w:tcPr>
          <w:p w14:paraId="1592ACC6"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36FADE1B"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27</w:t>
            </w:r>
          </w:p>
        </w:tc>
        <w:tc>
          <w:tcPr>
            <w:tcW w:w="402" w:type="pct"/>
            <w:tcBorders>
              <w:top w:val="nil"/>
              <w:left w:val="nil"/>
              <w:bottom w:val="single" w:sz="4" w:space="0" w:color="auto"/>
              <w:right w:val="single" w:sz="4" w:space="0" w:color="auto"/>
            </w:tcBorders>
            <w:shd w:val="clear" w:color="auto" w:fill="auto"/>
            <w:noWrap/>
            <w:vAlign w:val="center"/>
            <w:hideMark/>
          </w:tcPr>
          <w:p w14:paraId="512771CC"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71457D97"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27</w:t>
            </w:r>
          </w:p>
        </w:tc>
        <w:tc>
          <w:tcPr>
            <w:tcW w:w="402" w:type="pct"/>
            <w:tcBorders>
              <w:top w:val="nil"/>
              <w:left w:val="nil"/>
              <w:bottom w:val="single" w:sz="4" w:space="0" w:color="auto"/>
              <w:right w:val="single" w:sz="4" w:space="0" w:color="auto"/>
            </w:tcBorders>
            <w:shd w:val="clear" w:color="auto" w:fill="auto"/>
            <w:noWrap/>
            <w:vAlign w:val="center"/>
            <w:hideMark/>
          </w:tcPr>
          <w:p w14:paraId="11F00BEF"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41068FE3"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27</w:t>
            </w:r>
          </w:p>
        </w:tc>
        <w:tc>
          <w:tcPr>
            <w:tcW w:w="402" w:type="pct"/>
            <w:tcBorders>
              <w:top w:val="nil"/>
              <w:left w:val="nil"/>
              <w:bottom w:val="single" w:sz="4" w:space="0" w:color="auto"/>
              <w:right w:val="single" w:sz="4" w:space="0" w:color="auto"/>
            </w:tcBorders>
            <w:shd w:val="clear" w:color="auto" w:fill="auto"/>
            <w:noWrap/>
            <w:vAlign w:val="center"/>
            <w:hideMark/>
          </w:tcPr>
          <w:p w14:paraId="33CADCEB"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0889FAF7"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27</w:t>
            </w:r>
          </w:p>
        </w:tc>
        <w:tc>
          <w:tcPr>
            <w:tcW w:w="402" w:type="pct"/>
            <w:tcBorders>
              <w:top w:val="nil"/>
              <w:left w:val="nil"/>
              <w:bottom w:val="single" w:sz="4" w:space="0" w:color="auto"/>
              <w:right w:val="single" w:sz="4" w:space="0" w:color="auto"/>
            </w:tcBorders>
            <w:shd w:val="clear" w:color="auto" w:fill="auto"/>
            <w:noWrap/>
            <w:vAlign w:val="center"/>
            <w:hideMark/>
          </w:tcPr>
          <w:p w14:paraId="306D962C"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9" w:type="pct"/>
            <w:tcBorders>
              <w:top w:val="nil"/>
              <w:left w:val="nil"/>
              <w:bottom w:val="single" w:sz="4" w:space="0" w:color="auto"/>
              <w:right w:val="single" w:sz="4" w:space="0" w:color="auto"/>
            </w:tcBorders>
            <w:shd w:val="clear" w:color="auto" w:fill="auto"/>
            <w:noWrap/>
            <w:vAlign w:val="center"/>
            <w:hideMark/>
          </w:tcPr>
          <w:p w14:paraId="7726D18D"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27</w:t>
            </w:r>
          </w:p>
        </w:tc>
      </w:tr>
      <w:tr w:rsidR="007467F2" w:rsidRPr="00047DEE" w14:paraId="031E5E54" w14:textId="77777777" w:rsidTr="00833FFE">
        <w:trPr>
          <w:trHeight w:val="170"/>
        </w:trPr>
        <w:tc>
          <w:tcPr>
            <w:tcW w:w="605" w:type="pct"/>
            <w:tcBorders>
              <w:top w:val="nil"/>
              <w:left w:val="single" w:sz="4" w:space="0" w:color="auto"/>
              <w:bottom w:val="single" w:sz="4" w:space="0" w:color="auto"/>
              <w:right w:val="single" w:sz="4" w:space="0" w:color="auto"/>
            </w:tcBorders>
            <w:shd w:val="clear" w:color="auto" w:fill="auto"/>
            <w:noWrap/>
            <w:vAlign w:val="center"/>
            <w:hideMark/>
          </w:tcPr>
          <w:p w14:paraId="28C384DE"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Chinavita-</w:t>
            </w:r>
            <w:r w:rsidR="00F43BB0">
              <w:rPr>
                <w:rFonts w:ascii="Bookman Old Style" w:hAnsi="Bookman Old Style"/>
                <w:color w:val="000000"/>
                <w:sz w:val="10"/>
                <w:szCs w:val="10"/>
                <w:lang w:val="es-CO" w:eastAsia="es-CO"/>
              </w:rPr>
              <w:t>Boyacá</w:t>
            </w:r>
          </w:p>
        </w:tc>
        <w:tc>
          <w:tcPr>
            <w:tcW w:w="379" w:type="pct"/>
            <w:tcBorders>
              <w:top w:val="nil"/>
              <w:left w:val="nil"/>
              <w:bottom w:val="single" w:sz="4" w:space="0" w:color="auto"/>
              <w:right w:val="single" w:sz="4" w:space="0" w:color="auto"/>
            </w:tcBorders>
            <w:shd w:val="clear" w:color="auto" w:fill="auto"/>
            <w:noWrap/>
            <w:vAlign w:val="center"/>
            <w:hideMark/>
          </w:tcPr>
          <w:p w14:paraId="6FCCF08B"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Estrato 2</w:t>
            </w:r>
          </w:p>
        </w:tc>
        <w:tc>
          <w:tcPr>
            <w:tcW w:w="401" w:type="pct"/>
            <w:tcBorders>
              <w:top w:val="nil"/>
              <w:left w:val="nil"/>
              <w:bottom w:val="single" w:sz="4" w:space="0" w:color="auto"/>
              <w:right w:val="single" w:sz="4" w:space="0" w:color="auto"/>
            </w:tcBorders>
            <w:shd w:val="clear" w:color="auto" w:fill="auto"/>
            <w:noWrap/>
            <w:vAlign w:val="center"/>
            <w:hideMark/>
          </w:tcPr>
          <w:p w14:paraId="2434F1AB"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1E27F9A0"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694</w:t>
            </w:r>
          </w:p>
        </w:tc>
        <w:tc>
          <w:tcPr>
            <w:tcW w:w="402" w:type="pct"/>
            <w:tcBorders>
              <w:top w:val="nil"/>
              <w:left w:val="nil"/>
              <w:bottom w:val="single" w:sz="4" w:space="0" w:color="auto"/>
              <w:right w:val="single" w:sz="4" w:space="0" w:color="auto"/>
            </w:tcBorders>
            <w:shd w:val="clear" w:color="auto" w:fill="auto"/>
            <w:noWrap/>
            <w:vAlign w:val="center"/>
            <w:hideMark/>
          </w:tcPr>
          <w:p w14:paraId="7EA0340E"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62FA017C"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694</w:t>
            </w:r>
          </w:p>
        </w:tc>
        <w:tc>
          <w:tcPr>
            <w:tcW w:w="402" w:type="pct"/>
            <w:tcBorders>
              <w:top w:val="nil"/>
              <w:left w:val="nil"/>
              <w:bottom w:val="single" w:sz="4" w:space="0" w:color="auto"/>
              <w:right w:val="single" w:sz="4" w:space="0" w:color="auto"/>
            </w:tcBorders>
            <w:shd w:val="clear" w:color="auto" w:fill="auto"/>
            <w:noWrap/>
            <w:vAlign w:val="center"/>
            <w:hideMark/>
          </w:tcPr>
          <w:p w14:paraId="2C17CA64"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27BC17BA"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694</w:t>
            </w:r>
          </w:p>
        </w:tc>
        <w:tc>
          <w:tcPr>
            <w:tcW w:w="402" w:type="pct"/>
            <w:tcBorders>
              <w:top w:val="nil"/>
              <w:left w:val="nil"/>
              <w:bottom w:val="single" w:sz="4" w:space="0" w:color="auto"/>
              <w:right w:val="single" w:sz="4" w:space="0" w:color="auto"/>
            </w:tcBorders>
            <w:shd w:val="clear" w:color="auto" w:fill="auto"/>
            <w:noWrap/>
            <w:vAlign w:val="center"/>
            <w:hideMark/>
          </w:tcPr>
          <w:p w14:paraId="75E6F34A"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38104AFB"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694</w:t>
            </w:r>
          </w:p>
        </w:tc>
        <w:tc>
          <w:tcPr>
            <w:tcW w:w="402" w:type="pct"/>
            <w:tcBorders>
              <w:top w:val="nil"/>
              <w:left w:val="nil"/>
              <w:bottom w:val="single" w:sz="4" w:space="0" w:color="auto"/>
              <w:right w:val="single" w:sz="4" w:space="0" w:color="auto"/>
            </w:tcBorders>
            <w:shd w:val="clear" w:color="auto" w:fill="auto"/>
            <w:noWrap/>
            <w:vAlign w:val="center"/>
            <w:hideMark/>
          </w:tcPr>
          <w:p w14:paraId="641944A4"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9" w:type="pct"/>
            <w:tcBorders>
              <w:top w:val="nil"/>
              <w:left w:val="nil"/>
              <w:bottom w:val="single" w:sz="4" w:space="0" w:color="auto"/>
              <w:right w:val="single" w:sz="4" w:space="0" w:color="auto"/>
            </w:tcBorders>
            <w:shd w:val="clear" w:color="auto" w:fill="auto"/>
            <w:noWrap/>
            <w:vAlign w:val="center"/>
            <w:hideMark/>
          </w:tcPr>
          <w:p w14:paraId="386B3007"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694</w:t>
            </w:r>
          </w:p>
        </w:tc>
      </w:tr>
      <w:tr w:rsidR="007467F2" w:rsidRPr="00047DEE" w14:paraId="79897B5F" w14:textId="77777777" w:rsidTr="00833FFE">
        <w:trPr>
          <w:trHeight w:val="170"/>
        </w:trPr>
        <w:tc>
          <w:tcPr>
            <w:tcW w:w="605" w:type="pct"/>
            <w:tcBorders>
              <w:top w:val="nil"/>
              <w:left w:val="single" w:sz="4" w:space="0" w:color="auto"/>
              <w:bottom w:val="single" w:sz="4" w:space="0" w:color="auto"/>
              <w:right w:val="single" w:sz="4" w:space="0" w:color="auto"/>
            </w:tcBorders>
            <w:shd w:val="clear" w:color="auto" w:fill="auto"/>
            <w:noWrap/>
            <w:vAlign w:val="center"/>
            <w:hideMark/>
          </w:tcPr>
          <w:p w14:paraId="3F157191"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Chinavita-</w:t>
            </w:r>
            <w:r w:rsidR="00F43BB0">
              <w:rPr>
                <w:rFonts w:ascii="Bookman Old Style" w:hAnsi="Bookman Old Style"/>
                <w:color w:val="000000"/>
                <w:sz w:val="10"/>
                <w:szCs w:val="10"/>
                <w:lang w:val="es-CO" w:eastAsia="es-CO"/>
              </w:rPr>
              <w:t>Boyacá</w:t>
            </w:r>
          </w:p>
        </w:tc>
        <w:tc>
          <w:tcPr>
            <w:tcW w:w="379" w:type="pct"/>
            <w:tcBorders>
              <w:top w:val="nil"/>
              <w:left w:val="nil"/>
              <w:bottom w:val="single" w:sz="4" w:space="0" w:color="auto"/>
              <w:right w:val="single" w:sz="4" w:space="0" w:color="auto"/>
            </w:tcBorders>
            <w:shd w:val="clear" w:color="auto" w:fill="auto"/>
            <w:noWrap/>
            <w:vAlign w:val="center"/>
            <w:hideMark/>
          </w:tcPr>
          <w:p w14:paraId="34B2923C"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Estrato 3</w:t>
            </w:r>
          </w:p>
        </w:tc>
        <w:tc>
          <w:tcPr>
            <w:tcW w:w="401" w:type="pct"/>
            <w:tcBorders>
              <w:top w:val="nil"/>
              <w:left w:val="nil"/>
              <w:bottom w:val="single" w:sz="4" w:space="0" w:color="auto"/>
              <w:right w:val="single" w:sz="4" w:space="0" w:color="auto"/>
            </w:tcBorders>
            <w:shd w:val="clear" w:color="auto" w:fill="auto"/>
            <w:noWrap/>
            <w:vAlign w:val="center"/>
            <w:hideMark/>
          </w:tcPr>
          <w:p w14:paraId="41A0C803"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5025E81E"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2</w:t>
            </w:r>
          </w:p>
        </w:tc>
        <w:tc>
          <w:tcPr>
            <w:tcW w:w="402" w:type="pct"/>
            <w:tcBorders>
              <w:top w:val="nil"/>
              <w:left w:val="nil"/>
              <w:bottom w:val="single" w:sz="4" w:space="0" w:color="auto"/>
              <w:right w:val="single" w:sz="4" w:space="0" w:color="auto"/>
            </w:tcBorders>
            <w:shd w:val="clear" w:color="auto" w:fill="auto"/>
            <w:noWrap/>
            <w:vAlign w:val="center"/>
            <w:hideMark/>
          </w:tcPr>
          <w:p w14:paraId="5946963F"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03FED671"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2</w:t>
            </w:r>
          </w:p>
        </w:tc>
        <w:tc>
          <w:tcPr>
            <w:tcW w:w="402" w:type="pct"/>
            <w:tcBorders>
              <w:top w:val="nil"/>
              <w:left w:val="nil"/>
              <w:bottom w:val="single" w:sz="4" w:space="0" w:color="auto"/>
              <w:right w:val="single" w:sz="4" w:space="0" w:color="auto"/>
            </w:tcBorders>
            <w:shd w:val="clear" w:color="auto" w:fill="auto"/>
            <w:noWrap/>
            <w:vAlign w:val="center"/>
            <w:hideMark/>
          </w:tcPr>
          <w:p w14:paraId="62756193"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4C2D2AE7"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2</w:t>
            </w:r>
          </w:p>
        </w:tc>
        <w:tc>
          <w:tcPr>
            <w:tcW w:w="402" w:type="pct"/>
            <w:tcBorders>
              <w:top w:val="nil"/>
              <w:left w:val="nil"/>
              <w:bottom w:val="single" w:sz="4" w:space="0" w:color="auto"/>
              <w:right w:val="single" w:sz="4" w:space="0" w:color="auto"/>
            </w:tcBorders>
            <w:shd w:val="clear" w:color="auto" w:fill="auto"/>
            <w:noWrap/>
            <w:vAlign w:val="center"/>
            <w:hideMark/>
          </w:tcPr>
          <w:p w14:paraId="7BD3CC56"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0752F914"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2</w:t>
            </w:r>
          </w:p>
        </w:tc>
        <w:tc>
          <w:tcPr>
            <w:tcW w:w="402" w:type="pct"/>
            <w:tcBorders>
              <w:top w:val="nil"/>
              <w:left w:val="nil"/>
              <w:bottom w:val="single" w:sz="4" w:space="0" w:color="auto"/>
              <w:right w:val="single" w:sz="4" w:space="0" w:color="auto"/>
            </w:tcBorders>
            <w:shd w:val="clear" w:color="auto" w:fill="auto"/>
            <w:noWrap/>
            <w:vAlign w:val="center"/>
            <w:hideMark/>
          </w:tcPr>
          <w:p w14:paraId="152A353B"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9" w:type="pct"/>
            <w:tcBorders>
              <w:top w:val="nil"/>
              <w:left w:val="nil"/>
              <w:bottom w:val="single" w:sz="4" w:space="0" w:color="auto"/>
              <w:right w:val="single" w:sz="4" w:space="0" w:color="auto"/>
            </w:tcBorders>
            <w:shd w:val="clear" w:color="auto" w:fill="auto"/>
            <w:noWrap/>
            <w:vAlign w:val="center"/>
            <w:hideMark/>
          </w:tcPr>
          <w:p w14:paraId="0F48DE6B"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2</w:t>
            </w:r>
          </w:p>
        </w:tc>
      </w:tr>
      <w:tr w:rsidR="007467F2" w:rsidRPr="00047DEE" w14:paraId="4E136D90" w14:textId="77777777" w:rsidTr="00833FFE">
        <w:trPr>
          <w:trHeight w:val="170"/>
        </w:trPr>
        <w:tc>
          <w:tcPr>
            <w:tcW w:w="605" w:type="pct"/>
            <w:tcBorders>
              <w:top w:val="nil"/>
              <w:left w:val="single" w:sz="4" w:space="0" w:color="auto"/>
              <w:bottom w:val="single" w:sz="4" w:space="0" w:color="auto"/>
              <w:right w:val="single" w:sz="4" w:space="0" w:color="auto"/>
            </w:tcBorders>
            <w:shd w:val="clear" w:color="auto" w:fill="auto"/>
            <w:noWrap/>
            <w:vAlign w:val="center"/>
            <w:hideMark/>
          </w:tcPr>
          <w:p w14:paraId="2A4ED6D0"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Chinavita-</w:t>
            </w:r>
            <w:r w:rsidR="00F43BB0">
              <w:rPr>
                <w:rFonts w:ascii="Bookman Old Style" w:hAnsi="Bookman Old Style"/>
                <w:color w:val="000000"/>
                <w:sz w:val="10"/>
                <w:szCs w:val="10"/>
                <w:lang w:val="es-CO" w:eastAsia="es-CO"/>
              </w:rPr>
              <w:t>Boyacá</w:t>
            </w:r>
          </w:p>
        </w:tc>
        <w:tc>
          <w:tcPr>
            <w:tcW w:w="379" w:type="pct"/>
            <w:tcBorders>
              <w:top w:val="nil"/>
              <w:left w:val="nil"/>
              <w:bottom w:val="single" w:sz="4" w:space="0" w:color="auto"/>
              <w:right w:val="single" w:sz="4" w:space="0" w:color="auto"/>
            </w:tcBorders>
            <w:shd w:val="clear" w:color="auto" w:fill="auto"/>
            <w:noWrap/>
            <w:vAlign w:val="center"/>
            <w:hideMark/>
          </w:tcPr>
          <w:p w14:paraId="2D93A13C"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Estrato 4</w:t>
            </w:r>
          </w:p>
        </w:tc>
        <w:tc>
          <w:tcPr>
            <w:tcW w:w="401" w:type="pct"/>
            <w:tcBorders>
              <w:top w:val="nil"/>
              <w:left w:val="nil"/>
              <w:bottom w:val="single" w:sz="4" w:space="0" w:color="auto"/>
              <w:right w:val="single" w:sz="4" w:space="0" w:color="auto"/>
            </w:tcBorders>
            <w:shd w:val="clear" w:color="auto" w:fill="auto"/>
            <w:noWrap/>
            <w:vAlign w:val="center"/>
            <w:hideMark/>
          </w:tcPr>
          <w:p w14:paraId="139D5311"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1588659B"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2CAEA827"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4375A687"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13825207"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099186E0"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2EEFF8EC"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472D3C64"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2D72AD2F"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9" w:type="pct"/>
            <w:tcBorders>
              <w:top w:val="nil"/>
              <w:left w:val="nil"/>
              <w:bottom w:val="single" w:sz="4" w:space="0" w:color="auto"/>
              <w:right w:val="single" w:sz="4" w:space="0" w:color="auto"/>
            </w:tcBorders>
            <w:shd w:val="clear" w:color="auto" w:fill="auto"/>
            <w:noWrap/>
            <w:vAlign w:val="center"/>
            <w:hideMark/>
          </w:tcPr>
          <w:p w14:paraId="236AAA49"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r>
      <w:tr w:rsidR="007467F2" w:rsidRPr="00047DEE" w14:paraId="6BF714C1" w14:textId="77777777" w:rsidTr="00833FFE">
        <w:trPr>
          <w:trHeight w:val="170"/>
        </w:trPr>
        <w:tc>
          <w:tcPr>
            <w:tcW w:w="605" w:type="pct"/>
            <w:tcBorders>
              <w:top w:val="nil"/>
              <w:left w:val="single" w:sz="4" w:space="0" w:color="auto"/>
              <w:bottom w:val="single" w:sz="4" w:space="0" w:color="auto"/>
              <w:right w:val="single" w:sz="4" w:space="0" w:color="auto"/>
            </w:tcBorders>
            <w:shd w:val="clear" w:color="auto" w:fill="auto"/>
            <w:noWrap/>
            <w:vAlign w:val="center"/>
            <w:hideMark/>
          </w:tcPr>
          <w:p w14:paraId="5A5F0C3F"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Chinavita-</w:t>
            </w:r>
            <w:r w:rsidR="00F43BB0">
              <w:rPr>
                <w:rFonts w:ascii="Bookman Old Style" w:hAnsi="Bookman Old Style"/>
                <w:color w:val="000000"/>
                <w:sz w:val="10"/>
                <w:szCs w:val="10"/>
                <w:lang w:val="es-CO" w:eastAsia="es-CO"/>
              </w:rPr>
              <w:t>Boyacá</w:t>
            </w:r>
          </w:p>
        </w:tc>
        <w:tc>
          <w:tcPr>
            <w:tcW w:w="379" w:type="pct"/>
            <w:tcBorders>
              <w:top w:val="nil"/>
              <w:left w:val="nil"/>
              <w:bottom w:val="single" w:sz="4" w:space="0" w:color="auto"/>
              <w:right w:val="single" w:sz="4" w:space="0" w:color="auto"/>
            </w:tcBorders>
            <w:shd w:val="clear" w:color="auto" w:fill="auto"/>
            <w:noWrap/>
            <w:vAlign w:val="center"/>
            <w:hideMark/>
          </w:tcPr>
          <w:p w14:paraId="0B65AC0D"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Estrato 5</w:t>
            </w:r>
          </w:p>
        </w:tc>
        <w:tc>
          <w:tcPr>
            <w:tcW w:w="401" w:type="pct"/>
            <w:tcBorders>
              <w:top w:val="nil"/>
              <w:left w:val="nil"/>
              <w:bottom w:val="single" w:sz="4" w:space="0" w:color="auto"/>
              <w:right w:val="single" w:sz="4" w:space="0" w:color="auto"/>
            </w:tcBorders>
            <w:shd w:val="clear" w:color="auto" w:fill="auto"/>
            <w:noWrap/>
            <w:vAlign w:val="center"/>
            <w:hideMark/>
          </w:tcPr>
          <w:p w14:paraId="5686160F"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71092526"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06E30BA2"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4F41FDD3"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31B3556E"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47E12544"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235F8669"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22B4226B"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73992627"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9" w:type="pct"/>
            <w:tcBorders>
              <w:top w:val="nil"/>
              <w:left w:val="nil"/>
              <w:bottom w:val="single" w:sz="4" w:space="0" w:color="auto"/>
              <w:right w:val="single" w:sz="4" w:space="0" w:color="auto"/>
            </w:tcBorders>
            <w:shd w:val="clear" w:color="auto" w:fill="auto"/>
            <w:noWrap/>
            <w:vAlign w:val="center"/>
            <w:hideMark/>
          </w:tcPr>
          <w:p w14:paraId="5559AAB7"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r>
      <w:tr w:rsidR="007467F2" w:rsidRPr="00047DEE" w14:paraId="138B7BAA" w14:textId="77777777" w:rsidTr="00833FFE">
        <w:trPr>
          <w:trHeight w:val="170"/>
        </w:trPr>
        <w:tc>
          <w:tcPr>
            <w:tcW w:w="605" w:type="pct"/>
            <w:tcBorders>
              <w:top w:val="nil"/>
              <w:left w:val="single" w:sz="4" w:space="0" w:color="auto"/>
              <w:bottom w:val="single" w:sz="4" w:space="0" w:color="auto"/>
              <w:right w:val="single" w:sz="4" w:space="0" w:color="auto"/>
            </w:tcBorders>
            <w:shd w:val="clear" w:color="auto" w:fill="auto"/>
            <w:noWrap/>
            <w:vAlign w:val="center"/>
            <w:hideMark/>
          </w:tcPr>
          <w:p w14:paraId="00E42DFF"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Chinavita-</w:t>
            </w:r>
            <w:r w:rsidR="00F43BB0">
              <w:rPr>
                <w:rFonts w:ascii="Bookman Old Style" w:hAnsi="Bookman Old Style"/>
                <w:color w:val="000000"/>
                <w:sz w:val="10"/>
                <w:szCs w:val="10"/>
                <w:lang w:val="es-CO" w:eastAsia="es-CO"/>
              </w:rPr>
              <w:t>Boyacá</w:t>
            </w:r>
          </w:p>
        </w:tc>
        <w:tc>
          <w:tcPr>
            <w:tcW w:w="379" w:type="pct"/>
            <w:tcBorders>
              <w:top w:val="nil"/>
              <w:left w:val="nil"/>
              <w:bottom w:val="single" w:sz="4" w:space="0" w:color="auto"/>
              <w:right w:val="single" w:sz="4" w:space="0" w:color="auto"/>
            </w:tcBorders>
            <w:shd w:val="clear" w:color="auto" w:fill="auto"/>
            <w:noWrap/>
            <w:vAlign w:val="center"/>
            <w:hideMark/>
          </w:tcPr>
          <w:p w14:paraId="4CC5491B"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Estrato 6</w:t>
            </w:r>
          </w:p>
        </w:tc>
        <w:tc>
          <w:tcPr>
            <w:tcW w:w="401" w:type="pct"/>
            <w:tcBorders>
              <w:top w:val="nil"/>
              <w:left w:val="nil"/>
              <w:bottom w:val="single" w:sz="4" w:space="0" w:color="auto"/>
              <w:right w:val="single" w:sz="4" w:space="0" w:color="auto"/>
            </w:tcBorders>
            <w:shd w:val="clear" w:color="auto" w:fill="auto"/>
            <w:noWrap/>
            <w:vAlign w:val="center"/>
            <w:hideMark/>
          </w:tcPr>
          <w:p w14:paraId="479276DD"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58E6CA5C"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28EE0F9A"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4FD95B2A"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608B3A64"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584BE9E4"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7358A851"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2B3E191F"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0856911B"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9" w:type="pct"/>
            <w:tcBorders>
              <w:top w:val="nil"/>
              <w:left w:val="nil"/>
              <w:bottom w:val="single" w:sz="4" w:space="0" w:color="auto"/>
              <w:right w:val="single" w:sz="4" w:space="0" w:color="auto"/>
            </w:tcBorders>
            <w:shd w:val="clear" w:color="auto" w:fill="auto"/>
            <w:noWrap/>
            <w:vAlign w:val="center"/>
            <w:hideMark/>
          </w:tcPr>
          <w:p w14:paraId="7C098049"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r>
      <w:tr w:rsidR="007467F2" w:rsidRPr="00047DEE" w14:paraId="76ED005E" w14:textId="77777777" w:rsidTr="00833FFE">
        <w:trPr>
          <w:trHeight w:val="170"/>
        </w:trPr>
        <w:tc>
          <w:tcPr>
            <w:tcW w:w="605" w:type="pct"/>
            <w:tcBorders>
              <w:top w:val="nil"/>
              <w:left w:val="single" w:sz="4" w:space="0" w:color="auto"/>
              <w:bottom w:val="single" w:sz="4" w:space="0" w:color="auto"/>
              <w:right w:val="single" w:sz="4" w:space="0" w:color="auto"/>
            </w:tcBorders>
            <w:shd w:val="clear" w:color="auto" w:fill="auto"/>
            <w:noWrap/>
            <w:vAlign w:val="center"/>
            <w:hideMark/>
          </w:tcPr>
          <w:p w14:paraId="6913E812"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Chinavita-</w:t>
            </w:r>
            <w:r w:rsidR="00F43BB0">
              <w:rPr>
                <w:rFonts w:ascii="Bookman Old Style" w:hAnsi="Bookman Old Style"/>
                <w:color w:val="000000"/>
                <w:sz w:val="10"/>
                <w:szCs w:val="10"/>
                <w:lang w:val="es-CO" w:eastAsia="es-CO"/>
              </w:rPr>
              <w:t>Boyacá</w:t>
            </w:r>
          </w:p>
        </w:tc>
        <w:tc>
          <w:tcPr>
            <w:tcW w:w="379" w:type="pct"/>
            <w:tcBorders>
              <w:top w:val="nil"/>
              <w:left w:val="nil"/>
              <w:bottom w:val="single" w:sz="4" w:space="0" w:color="auto"/>
              <w:right w:val="single" w:sz="4" w:space="0" w:color="auto"/>
            </w:tcBorders>
            <w:shd w:val="clear" w:color="auto" w:fill="auto"/>
            <w:noWrap/>
            <w:vAlign w:val="center"/>
            <w:hideMark/>
          </w:tcPr>
          <w:p w14:paraId="3BBAE709"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Comercial</w:t>
            </w:r>
          </w:p>
        </w:tc>
        <w:tc>
          <w:tcPr>
            <w:tcW w:w="401" w:type="pct"/>
            <w:tcBorders>
              <w:top w:val="nil"/>
              <w:left w:val="nil"/>
              <w:bottom w:val="single" w:sz="4" w:space="0" w:color="auto"/>
              <w:right w:val="single" w:sz="4" w:space="0" w:color="auto"/>
            </w:tcBorders>
            <w:shd w:val="clear" w:color="auto" w:fill="auto"/>
            <w:noWrap/>
            <w:vAlign w:val="center"/>
            <w:hideMark/>
          </w:tcPr>
          <w:p w14:paraId="0C3E1EB6"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462CE8CF"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38</w:t>
            </w:r>
          </w:p>
        </w:tc>
        <w:tc>
          <w:tcPr>
            <w:tcW w:w="402" w:type="pct"/>
            <w:tcBorders>
              <w:top w:val="nil"/>
              <w:left w:val="nil"/>
              <w:bottom w:val="single" w:sz="4" w:space="0" w:color="auto"/>
              <w:right w:val="single" w:sz="4" w:space="0" w:color="auto"/>
            </w:tcBorders>
            <w:shd w:val="clear" w:color="auto" w:fill="auto"/>
            <w:noWrap/>
            <w:vAlign w:val="center"/>
            <w:hideMark/>
          </w:tcPr>
          <w:p w14:paraId="43EC2BFC"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566033C5"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38</w:t>
            </w:r>
          </w:p>
        </w:tc>
        <w:tc>
          <w:tcPr>
            <w:tcW w:w="402" w:type="pct"/>
            <w:tcBorders>
              <w:top w:val="nil"/>
              <w:left w:val="nil"/>
              <w:bottom w:val="single" w:sz="4" w:space="0" w:color="auto"/>
              <w:right w:val="single" w:sz="4" w:space="0" w:color="auto"/>
            </w:tcBorders>
            <w:shd w:val="clear" w:color="auto" w:fill="auto"/>
            <w:noWrap/>
            <w:vAlign w:val="center"/>
            <w:hideMark/>
          </w:tcPr>
          <w:p w14:paraId="43AEE282"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27347C2E"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38</w:t>
            </w:r>
          </w:p>
        </w:tc>
        <w:tc>
          <w:tcPr>
            <w:tcW w:w="402" w:type="pct"/>
            <w:tcBorders>
              <w:top w:val="nil"/>
              <w:left w:val="nil"/>
              <w:bottom w:val="single" w:sz="4" w:space="0" w:color="auto"/>
              <w:right w:val="single" w:sz="4" w:space="0" w:color="auto"/>
            </w:tcBorders>
            <w:shd w:val="clear" w:color="auto" w:fill="auto"/>
            <w:noWrap/>
            <w:vAlign w:val="center"/>
            <w:hideMark/>
          </w:tcPr>
          <w:p w14:paraId="238CBA38"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68D0B116"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38</w:t>
            </w:r>
          </w:p>
        </w:tc>
        <w:tc>
          <w:tcPr>
            <w:tcW w:w="402" w:type="pct"/>
            <w:tcBorders>
              <w:top w:val="nil"/>
              <w:left w:val="nil"/>
              <w:bottom w:val="single" w:sz="4" w:space="0" w:color="auto"/>
              <w:right w:val="single" w:sz="4" w:space="0" w:color="auto"/>
            </w:tcBorders>
            <w:shd w:val="clear" w:color="auto" w:fill="auto"/>
            <w:noWrap/>
            <w:vAlign w:val="center"/>
            <w:hideMark/>
          </w:tcPr>
          <w:p w14:paraId="2926826B"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9" w:type="pct"/>
            <w:tcBorders>
              <w:top w:val="nil"/>
              <w:left w:val="nil"/>
              <w:bottom w:val="single" w:sz="4" w:space="0" w:color="auto"/>
              <w:right w:val="single" w:sz="4" w:space="0" w:color="auto"/>
            </w:tcBorders>
            <w:shd w:val="clear" w:color="auto" w:fill="auto"/>
            <w:noWrap/>
            <w:vAlign w:val="center"/>
            <w:hideMark/>
          </w:tcPr>
          <w:p w14:paraId="45660C27"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38</w:t>
            </w:r>
          </w:p>
        </w:tc>
      </w:tr>
      <w:tr w:rsidR="007467F2" w:rsidRPr="00047DEE" w14:paraId="54BA5B7E" w14:textId="77777777" w:rsidTr="00833FFE">
        <w:trPr>
          <w:trHeight w:val="170"/>
        </w:trPr>
        <w:tc>
          <w:tcPr>
            <w:tcW w:w="605" w:type="pct"/>
            <w:tcBorders>
              <w:top w:val="nil"/>
              <w:left w:val="single" w:sz="4" w:space="0" w:color="auto"/>
              <w:bottom w:val="single" w:sz="4" w:space="0" w:color="auto"/>
              <w:right w:val="single" w:sz="4" w:space="0" w:color="auto"/>
            </w:tcBorders>
            <w:shd w:val="clear" w:color="auto" w:fill="auto"/>
            <w:noWrap/>
            <w:vAlign w:val="center"/>
            <w:hideMark/>
          </w:tcPr>
          <w:p w14:paraId="7D340BEF"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Chinavita-</w:t>
            </w:r>
            <w:r w:rsidR="00F43BB0">
              <w:rPr>
                <w:rFonts w:ascii="Bookman Old Style" w:hAnsi="Bookman Old Style"/>
                <w:color w:val="000000"/>
                <w:sz w:val="10"/>
                <w:szCs w:val="10"/>
                <w:lang w:val="es-CO" w:eastAsia="es-CO"/>
              </w:rPr>
              <w:t>Boyacá</w:t>
            </w:r>
          </w:p>
        </w:tc>
        <w:tc>
          <w:tcPr>
            <w:tcW w:w="379" w:type="pct"/>
            <w:tcBorders>
              <w:top w:val="nil"/>
              <w:left w:val="nil"/>
              <w:bottom w:val="single" w:sz="4" w:space="0" w:color="auto"/>
              <w:right w:val="single" w:sz="4" w:space="0" w:color="auto"/>
            </w:tcBorders>
            <w:shd w:val="clear" w:color="auto" w:fill="auto"/>
            <w:noWrap/>
            <w:vAlign w:val="center"/>
            <w:hideMark/>
          </w:tcPr>
          <w:p w14:paraId="50BABE58"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Industrial</w:t>
            </w:r>
          </w:p>
        </w:tc>
        <w:tc>
          <w:tcPr>
            <w:tcW w:w="401" w:type="pct"/>
            <w:tcBorders>
              <w:top w:val="nil"/>
              <w:left w:val="nil"/>
              <w:bottom w:val="single" w:sz="4" w:space="0" w:color="auto"/>
              <w:right w:val="single" w:sz="4" w:space="0" w:color="auto"/>
            </w:tcBorders>
            <w:shd w:val="clear" w:color="auto" w:fill="auto"/>
            <w:noWrap/>
            <w:vAlign w:val="center"/>
            <w:hideMark/>
          </w:tcPr>
          <w:p w14:paraId="27250CD0"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53694F0B"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0A0A3DC7"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45F0BA88"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3F30D8EF"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4FFF2762"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0A96BD49"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53E85576"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132375B3"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9" w:type="pct"/>
            <w:tcBorders>
              <w:top w:val="nil"/>
              <w:left w:val="nil"/>
              <w:bottom w:val="single" w:sz="4" w:space="0" w:color="auto"/>
              <w:right w:val="single" w:sz="4" w:space="0" w:color="auto"/>
            </w:tcBorders>
            <w:shd w:val="clear" w:color="auto" w:fill="auto"/>
            <w:noWrap/>
            <w:vAlign w:val="center"/>
            <w:hideMark/>
          </w:tcPr>
          <w:p w14:paraId="526701BC"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r>
      <w:tr w:rsidR="007467F2" w:rsidRPr="00047DEE" w14:paraId="7FC56CDE" w14:textId="77777777" w:rsidTr="00833FFE">
        <w:trPr>
          <w:trHeight w:val="170"/>
        </w:trPr>
        <w:tc>
          <w:tcPr>
            <w:tcW w:w="605" w:type="pct"/>
            <w:tcBorders>
              <w:top w:val="nil"/>
              <w:left w:val="single" w:sz="4" w:space="0" w:color="auto"/>
              <w:bottom w:val="single" w:sz="4" w:space="0" w:color="auto"/>
              <w:right w:val="single" w:sz="4" w:space="0" w:color="auto"/>
            </w:tcBorders>
            <w:shd w:val="clear" w:color="auto" w:fill="auto"/>
            <w:noWrap/>
            <w:vAlign w:val="center"/>
            <w:hideMark/>
          </w:tcPr>
          <w:p w14:paraId="0C54D495"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Chinavita-</w:t>
            </w:r>
            <w:r w:rsidR="00F43BB0">
              <w:rPr>
                <w:rFonts w:ascii="Bookman Old Style" w:hAnsi="Bookman Old Style"/>
                <w:color w:val="000000"/>
                <w:sz w:val="10"/>
                <w:szCs w:val="10"/>
                <w:lang w:val="es-CO" w:eastAsia="es-CO"/>
              </w:rPr>
              <w:t>Boyacá</w:t>
            </w:r>
          </w:p>
        </w:tc>
        <w:tc>
          <w:tcPr>
            <w:tcW w:w="379" w:type="pct"/>
            <w:tcBorders>
              <w:top w:val="nil"/>
              <w:left w:val="nil"/>
              <w:bottom w:val="single" w:sz="4" w:space="0" w:color="auto"/>
              <w:right w:val="single" w:sz="4" w:space="0" w:color="auto"/>
            </w:tcBorders>
            <w:shd w:val="clear" w:color="auto" w:fill="auto"/>
            <w:noWrap/>
            <w:vAlign w:val="center"/>
            <w:hideMark/>
          </w:tcPr>
          <w:p w14:paraId="2D6C0982"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GNCV</w:t>
            </w:r>
          </w:p>
        </w:tc>
        <w:tc>
          <w:tcPr>
            <w:tcW w:w="401" w:type="pct"/>
            <w:tcBorders>
              <w:top w:val="nil"/>
              <w:left w:val="nil"/>
              <w:bottom w:val="single" w:sz="4" w:space="0" w:color="auto"/>
              <w:right w:val="single" w:sz="4" w:space="0" w:color="auto"/>
            </w:tcBorders>
            <w:shd w:val="clear" w:color="auto" w:fill="auto"/>
            <w:noWrap/>
            <w:vAlign w:val="center"/>
            <w:hideMark/>
          </w:tcPr>
          <w:p w14:paraId="24B58E9B"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642C83A2"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1AC2C7F4"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3D7D96E9"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16133620"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7A10160E"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562B0C46"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4C82B691"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4DA2AA0C"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9" w:type="pct"/>
            <w:tcBorders>
              <w:top w:val="nil"/>
              <w:left w:val="nil"/>
              <w:bottom w:val="single" w:sz="4" w:space="0" w:color="auto"/>
              <w:right w:val="single" w:sz="4" w:space="0" w:color="auto"/>
            </w:tcBorders>
            <w:shd w:val="clear" w:color="auto" w:fill="auto"/>
            <w:noWrap/>
            <w:vAlign w:val="center"/>
            <w:hideMark/>
          </w:tcPr>
          <w:p w14:paraId="7462723C"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r>
      <w:tr w:rsidR="007467F2" w:rsidRPr="00047DEE" w14:paraId="28A9D353" w14:textId="77777777" w:rsidTr="00833FFE">
        <w:trPr>
          <w:trHeight w:val="170"/>
        </w:trPr>
        <w:tc>
          <w:tcPr>
            <w:tcW w:w="605" w:type="pct"/>
            <w:tcBorders>
              <w:top w:val="nil"/>
              <w:left w:val="single" w:sz="4" w:space="0" w:color="auto"/>
              <w:bottom w:val="single" w:sz="4" w:space="0" w:color="auto"/>
              <w:right w:val="single" w:sz="4" w:space="0" w:color="auto"/>
            </w:tcBorders>
            <w:shd w:val="clear" w:color="auto" w:fill="auto"/>
            <w:noWrap/>
            <w:vAlign w:val="center"/>
            <w:hideMark/>
          </w:tcPr>
          <w:p w14:paraId="53EE7144"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Chinavita-</w:t>
            </w:r>
            <w:r w:rsidR="00F43BB0">
              <w:rPr>
                <w:rFonts w:ascii="Bookman Old Style" w:hAnsi="Bookman Old Style"/>
                <w:color w:val="000000"/>
                <w:sz w:val="10"/>
                <w:szCs w:val="10"/>
                <w:lang w:val="es-CO" w:eastAsia="es-CO"/>
              </w:rPr>
              <w:t>Boyacá</w:t>
            </w:r>
          </w:p>
        </w:tc>
        <w:tc>
          <w:tcPr>
            <w:tcW w:w="379" w:type="pct"/>
            <w:tcBorders>
              <w:top w:val="nil"/>
              <w:left w:val="nil"/>
              <w:bottom w:val="single" w:sz="4" w:space="0" w:color="auto"/>
              <w:right w:val="single" w:sz="4" w:space="0" w:color="auto"/>
            </w:tcBorders>
            <w:shd w:val="clear" w:color="auto" w:fill="auto"/>
            <w:noWrap/>
            <w:vAlign w:val="center"/>
            <w:hideMark/>
          </w:tcPr>
          <w:p w14:paraId="7D7C17D7"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Otros</w:t>
            </w:r>
          </w:p>
        </w:tc>
        <w:tc>
          <w:tcPr>
            <w:tcW w:w="401" w:type="pct"/>
            <w:tcBorders>
              <w:top w:val="nil"/>
              <w:left w:val="nil"/>
              <w:bottom w:val="single" w:sz="4" w:space="0" w:color="auto"/>
              <w:right w:val="single" w:sz="4" w:space="0" w:color="auto"/>
            </w:tcBorders>
            <w:shd w:val="clear" w:color="auto" w:fill="auto"/>
            <w:noWrap/>
            <w:vAlign w:val="center"/>
            <w:hideMark/>
          </w:tcPr>
          <w:p w14:paraId="1CAB80A7"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7A734FB8"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12</w:t>
            </w:r>
          </w:p>
        </w:tc>
        <w:tc>
          <w:tcPr>
            <w:tcW w:w="402" w:type="pct"/>
            <w:tcBorders>
              <w:top w:val="nil"/>
              <w:left w:val="nil"/>
              <w:bottom w:val="single" w:sz="4" w:space="0" w:color="auto"/>
              <w:right w:val="single" w:sz="4" w:space="0" w:color="auto"/>
            </w:tcBorders>
            <w:shd w:val="clear" w:color="auto" w:fill="auto"/>
            <w:noWrap/>
            <w:vAlign w:val="center"/>
            <w:hideMark/>
          </w:tcPr>
          <w:p w14:paraId="34C649DE"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360CA596"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12</w:t>
            </w:r>
          </w:p>
        </w:tc>
        <w:tc>
          <w:tcPr>
            <w:tcW w:w="402" w:type="pct"/>
            <w:tcBorders>
              <w:top w:val="nil"/>
              <w:left w:val="nil"/>
              <w:bottom w:val="single" w:sz="4" w:space="0" w:color="auto"/>
              <w:right w:val="single" w:sz="4" w:space="0" w:color="auto"/>
            </w:tcBorders>
            <w:shd w:val="clear" w:color="auto" w:fill="auto"/>
            <w:noWrap/>
            <w:vAlign w:val="center"/>
            <w:hideMark/>
          </w:tcPr>
          <w:p w14:paraId="1E394077"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156AC7F6"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12</w:t>
            </w:r>
          </w:p>
        </w:tc>
        <w:tc>
          <w:tcPr>
            <w:tcW w:w="402" w:type="pct"/>
            <w:tcBorders>
              <w:top w:val="nil"/>
              <w:left w:val="nil"/>
              <w:bottom w:val="single" w:sz="4" w:space="0" w:color="auto"/>
              <w:right w:val="single" w:sz="4" w:space="0" w:color="auto"/>
            </w:tcBorders>
            <w:shd w:val="clear" w:color="auto" w:fill="auto"/>
            <w:noWrap/>
            <w:vAlign w:val="center"/>
            <w:hideMark/>
          </w:tcPr>
          <w:p w14:paraId="3C85DAB8"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7624A114"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12</w:t>
            </w:r>
          </w:p>
        </w:tc>
        <w:tc>
          <w:tcPr>
            <w:tcW w:w="402" w:type="pct"/>
            <w:tcBorders>
              <w:top w:val="nil"/>
              <w:left w:val="nil"/>
              <w:bottom w:val="single" w:sz="4" w:space="0" w:color="auto"/>
              <w:right w:val="single" w:sz="4" w:space="0" w:color="auto"/>
            </w:tcBorders>
            <w:shd w:val="clear" w:color="auto" w:fill="auto"/>
            <w:noWrap/>
            <w:vAlign w:val="center"/>
            <w:hideMark/>
          </w:tcPr>
          <w:p w14:paraId="76446D1B"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9" w:type="pct"/>
            <w:tcBorders>
              <w:top w:val="nil"/>
              <w:left w:val="nil"/>
              <w:bottom w:val="single" w:sz="4" w:space="0" w:color="auto"/>
              <w:right w:val="single" w:sz="4" w:space="0" w:color="auto"/>
            </w:tcBorders>
            <w:shd w:val="clear" w:color="auto" w:fill="auto"/>
            <w:noWrap/>
            <w:vAlign w:val="center"/>
            <w:hideMark/>
          </w:tcPr>
          <w:p w14:paraId="3A1A93EE"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12</w:t>
            </w:r>
          </w:p>
        </w:tc>
      </w:tr>
      <w:tr w:rsidR="007467F2" w:rsidRPr="00047DEE" w14:paraId="1A587E87" w14:textId="77777777" w:rsidTr="00833FFE">
        <w:trPr>
          <w:trHeight w:val="170"/>
        </w:trPr>
        <w:tc>
          <w:tcPr>
            <w:tcW w:w="605" w:type="pct"/>
            <w:tcBorders>
              <w:top w:val="nil"/>
              <w:left w:val="single" w:sz="4" w:space="0" w:color="auto"/>
              <w:bottom w:val="single" w:sz="4" w:space="0" w:color="auto"/>
              <w:right w:val="single" w:sz="4" w:space="0" w:color="auto"/>
            </w:tcBorders>
            <w:shd w:val="clear" w:color="auto" w:fill="auto"/>
            <w:noWrap/>
            <w:vAlign w:val="center"/>
            <w:hideMark/>
          </w:tcPr>
          <w:p w14:paraId="161CE408"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Pachavita-</w:t>
            </w:r>
            <w:r w:rsidR="00F43BB0">
              <w:rPr>
                <w:rFonts w:ascii="Bookman Old Style" w:hAnsi="Bookman Old Style"/>
                <w:color w:val="000000"/>
                <w:sz w:val="10"/>
                <w:szCs w:val="10"/>
                <w:lang w:val="es-CO" w:eastAsia="es-CO"/>
              </w:rPr>
              <w:t>Boyacá</w:t>
            </w:r>
          </w:p>
        </w:tc>
        <w:tc>
          <w:tcPr>
            <w:tcW w:w="379" w:type="pct"/>
            <w:tcBorders>
              <w:top w:val="nil"/>
              <w:left w:val="nil"/>
              <w:bottom w:val="single" w:sz="4" w:space="0" w:color="auto"/>
              <w:right w:val="single" w:sz="4" w:space="0" w:color="auto"/>
            </w:tcBorders>
            <w:shd w:val="clear" w:color="auto" w:fill="auto"/>
            <w:noWrap/>
            <w:vAlign w:val="center"/>
            <w:hideMark/>
          </w:tcPr>
          <w:p w14:paraId="6D64C851"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Residencial</w:t>
            </w:r>
          </w:p>
        </w:tc>
        <w:tc>
          <w:tcPr>
            <w:tcW w:w="401" w:type="pct"/>
            <w:tcBorders>
              <w:top w:val="nil"/>
              <w:left w:val="nil"/>
              <w:bottom w:val="single" w:sz="4" w:space="0" w:color="auto"/>
              <w:right w:val="single" w:sz="4" w:space="0" w:color="auto"/>
            </w:tcBorders>
            <w:shd w:val="clear" w:color="auto" w:fill="auto"/>
            <w:noWrap/>
            <w:vAlign w:val="center"/>
            <w:hideMark/>
          </w:tcPr>
          <w:p w14:paraId="4E65BB38"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2FCC2D7C"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283</w:t>
            </w:r>
          </w:p>
        </w:tc>
        <w:tc>
          <w:tcPr>
            <w:tcW w:w="402" w:type="pct"/>
            <w:tcBorders>
              <w:top w:val="nil"/>
              <w:left w:val="nil"/>
              <w:bottom w:val="single" w:sz="4" w:space="0" w:color="auto"/>
              <w:right w:val="single" w:sz="4" w:space="0" w:color="auto"/>
            </w:tcBorders>
            <w:shd w:val="clear" w:color="auto" w:fill="auto"/>
            <w:noWrap/>
            <w:vAlign w:val="center"/>
            <w:hideMark/>
          </w:tcPr>
          <w:p w14:paraId="46F9B53B"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74AA6156"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283</w:t>
            </w:r>
          </w:p>
        </w:tc>
        <w:tc>
          <w:tcPr>
            <w:tcW w:w="402" w:type="pct"/>
            <w:tcBorders>
              <w:top w:val="nil"/>
              <w:left w:val="nil"/>
              <w:bottom w:val="single" w:sz="4" w:space="0" w:color="auto"/>
              <w:right w:val="single" w:sz="4" w:space="0" w:color="auto"/>
            </w:tcBorders>
            <w:shd w:val="clear" w:color="auto" w:fill="auto"/>
            <w:noWrap/>
            <w:vAlign w:val="center"/>
            <w:hideMark/>
          </w:tcPr>
          <w:p w14:paraId="47651654"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0C16788C"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283</w:t>
            </w:r>
          </w:p>
        </w:tc>
        <w:tc>
          <w:tcPr>
            <w:tcW w:w="402" w:type="pct"/>
            <w:tcBorders>
              <w:top w:val="nil"/>
              <w:left w:val="nil"/>
              <w:bottom w:val="single" w:sz="4" w:space="0" w:color="auto"/>
              <w:right w:val="single" w:sz="4" w:space="0" w:color="auto"/>
            </w:tcBorders>
            <w:shd w:val="clear" w:color="auto" w:fill="auto"/>
            <w:noWrap/>
            <w:vAlign w:val="center"/>
            <w:hideMark/>
          </w:tcPr>
          <w:p w14:paraId="551B5924"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1537A275"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283</w:t>
            </w:r>
          </w:p>
        </w:tc>
        <w:tc>
          <w:tcPr>
            <w:tcW w:w="402" w:type="pct"/>
            <w:tcBorders>
              <w:top w:val="nil"/>
              <w:left w:val="nil"/>
              <w:bottom w:val="single" w:sz="4" w:space="0" w:color="auto"/>
              <w:right w:val="single" w:sz="4" w:space="0" w:color="auto"/>
            </w:tcBorders>
            <w:shd w:val="clear" w:color="auto" w:fill="auto"/>
            <w:noWrap/>
            <w:vAlign w:val="center"/>
            <w:hideMark/>
          </w:tcPr>
          <w:p w14:paraId="126016F5"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9" w:type="pct"/>
            <w:tcBorders>
              <w:top w:val="nil"/>
              <w:left w:val="nil"/>
              <w:bottom w:val="single" w:sz="4" w:space="0" w:color="auto"/>
              <w:right w:val="single" w:sz="4" w:space="0" w:color="auto"/>
            </w:tcBorders>
            <w:shd w:val="clear" w:color="auto" w:fill="auto"/>
            <w:noWrap/>
            <w:vAlign w:val="center"/>
            <w:hideMark/>
          </w:tcPr>
          <w:p w14:paraId="0B5D6E2E"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283</w:t>
            </w:r>
          </w:p>
        </w:tc>
      </w:tr>
      <w:tr w:rsidR="007467F2" w:rsidRPr="00047DEE" w14:paraId="675C929C" w14:textId="77777777" w:rsidTr="00833FFE">
        <w:trPr>
          <w:trHeight w:val="170"/>
        </w:trPr>
        <w:tc>
          <w:tcPr>
            <w:tcW w:w="605" w:type="pct"/>
            <w:tcBorders>
              <w:top w:val="nil"/>
              <w:left w:val="single" w:sz="4" w:space="0" w:color="auto"/>
              <w:bottom w:val="single" w:sz="4" w:space="0" w:color="auto"/>
              <w:right w:val="single" w:sz="4" w:space="0" w:color="auto"/>
            </w:tcBorders>
            <w:shd w:val="clear" w:color="auto" w:fill="auto"/>
            <w:noWrap/>
            <w:vAlign w:val="center"/>
            <w:hideMark/>
          </w:tcPr>
          <w:p w14:paraId="4FFAD423"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Pachavita-</w:t>
            </w:r>
            <w:r w:rsidR="00F43BB0">
              <w:rPr>
                <w:rFonts w:ascii="Bookman Old Style" w:hAnsi="Bookman Old Style"/>
                <w:color w:val="000000"/>
                <w:sz w:val="10"/>
                <w:szCs w:val="10"/>
                <w:lang w:val="es-CO" w:eastAsia="es-CO"/>
              </w:rPr>
              <w:t>Boyacá</w:t>
            </w:r>
          </w:p>
        </w:tc>
        <w:tc>
          <w:tcPr>
            <w:tcW w:w="379" w:type="pct"/>
            <w:tcBorders>
              <w:top w:val="nil"/>
              <w:left w:val="nil"/>
              <w:bottom w:val="single" w:sz="4" w:space="0" w:color="auto"/>
              <w:right w:val="single" w:sz="4" w:space="0" w:color="auto"/>
            </w:tcBorders>
            <w:shd w:val="clear" w:color="auto" w:fill="auto"/>
            <w:noWrap/>
            <w:vAlign w:val="center"/>
            <w:hideMark/>
          </w:tcPr>
          <w:p w14:paraId="64A92D69"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Estrato 1</w:t>
            </w:r>
          </w:p>
        </w:tc>
        <w:tc>
          <w:tcPr>
            <w:tcW w:w="401" w:type="pct"/>
            <w:tcBorders>
              <w:top w:val="nil"/>
              <w:left w:val="nil"/>
              <w:bottom w:val="single" w:sz="4" w:space="0" w:color="auto"/>
              <w:right w:val="single" w:sz="4" w:space="0" w:color="auto"/>
            </w:tcBorders>
            <w:shd w:val="clear" w:color="auto" w:fill="auto"/>
            <w:noWrap/>
            <w:vAlign w:val="center"/>
            <w:hideMark/>
          </w:tcPr>
          <w:p w14:paraId="49400829"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3885DFC4"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35</w:t>
            </w:r>
          </w:p>
        </w:tc>
        <w:tc>
          <w:tcPr>
            <w:tcW w:w="402" w:type="pct"/>
            <w:tcBorders>
              <w:top w:val="nil"/>
              <w:left w:val="nil"/>
              <w:bottom w:val="single" w:sz="4" w:space="0" w:color="auto"/>
              <w:right w:val="single" w:sz="4" w:space="0" w:color="auto"/>
            </w:tcBorders>
            <w:shd w:val="clear" w:color="auto" w:fill="auto"/>
            <w:noWrap/>
            <w:vAlign w:val="center"/>
            <w:hideMark/>
          </w:tcPr>
          <w:p w14:paraId="02E63800"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54FF0AA7"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35</w:t>
            </w:r>
          </w:p>
        </w:tc>
        <w:tc>
          <w:tcPr>
            <w:tcW w:w="402" w:type="pct"/>
            <w:tcBorders>
              <w:top w:val="nil"/>
              <w:left w:val="nil"/>
              <w:bottom w:val="single" w:sz="4" w:space="0" w:color="auto"/>
              <w:right w:val="single" w:sz="4" w:space="0" w:color="auto"/>
            </w:tcBorders>
            <w:shd w:val="clear" w:color="auto" w:fill="auto"/>
            <w:noWrap/>
            <w:vAlign w:val="center"/>
            <w:hideMark/>
          </w:tcPr>
          <w:p w14:paraId="57487A6A"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128D2BDF"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35</w:t>
            </w:r>
          </w:p>
        </w:tc>
        <w:tc>
          <w:tcPr>
            <w:tcW w:w="402" w:type="pct"/>
            <w:tcBorders>
              <w:top w:val="nil"/>
              <w:left w:val="nil"/>
              <w:bottom w:val="single" w:sz="4" w:space="0" w:color="auto"/>
              <w:right w:val="single" w:sz="4" w:space="0" w:color="auto"/>
            </w:tcBorders>
            <w:shd w:val="clear" w:color="auto" w:fill="auto"/>
            <w:noWrap/>
            <w:vAlign w:val="center"/>
            <w:hideMark/>
          </w:tcPr>
          <w:p w14:paraId="4CD8CB0D"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33F27EAD"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35</w:t>
            </w:r>
          </w:p>
        </w:tc>
        <w:tc>
          <w:tcPr>
            <w:tcW w:w="402" w:type="pct"/>
            <w:tcBorders>
              <w:top w:val="nil"/>
              <w:left w:val="nil"/>
              <w:bottom w:val="single" w:sz="4" w:space="0" w:color="auto"/>
              <w:right w:val="single" w:sz="4" w:space="0" w:color="auto"/>
            </w:tcBorders>
            <w:shd w:val="clear" w:color="auto" w:fill="auto"/>
            <w:noWrap/>
            <w:vAlign w:val="center"/>
            <w:hideMark/>
          </w:tcPr>
          <w:p w14:paraId="78F27B3A"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9" w:type="pct"/>
            <w:tcBorders>
              <w:top w:val="nil"/>
              <w:left w:val="nil"/>
              <w:bottom w:val="single" w:sz="4" w:space="0" w:color="auto"/>
              <w:right w:val="single" w:sz="4" w:space="0" w:color="auto"/>
            </w:tcBorders>
            <w:shd w:val="clear" w:color="auto" w:fill="auto"/>
            <w:noWrap/>
            <w:vAlign w:val="center"/>
            <w:hideMark/>
          </w:tcPr>
          <w:p w14:paraId="096E4BBF"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35</w:t>
            </w:r>
          </w:p>
        </w:tc>
      </w:tr>
      <w:tr w:rsidR="007467F2" w:rsidRPr="00047DEE" w14:paraId="17EBE482" w14:textId="77777777" w:rsidTr="00833FFE">
        <w:trPr>
          <w:trHeight w:val="170"/>
        </w:trPr>
        <w:tc>
          <w:tcPr>
            <w:tcW w:w="605" w:type="pct"/>
            <w:tcBorders>
              <w:top w:val="nil"/>
              <w:left w:val="single" w:sz="4" w:space="0" w:color="auto"/>
              <w:bottom w:val="single" w:sz="4" w:space="0" w:color="auto"/>
              <w:right w:val="single" w:sz="4" w:space="0" w:color="auto"/>
            </w:tcBorders>
            <w:shd w:val="clear" w:color="auto" w:fill="auto"/>
            <w:noWrap/>
            <w:vAlign w:val="center"/>
            <w:hideMark/>
          </w:tcPr>
          <w:p w14:paraId="65715BA9"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lastRenderedPageBreak/>
              <w:t>Pachavita-</w:t>
            </w:r>
            <w:r w:rsidR="00F43BB0">
              <w:rPr>
                <w:rFonts w:ascii="Bookman Old Style" w:hAnsi="Bookman Old Style"/>
                <w:color w:val="000000"/>
                <w:sz w:val="10"/>
                <w:szCs w:val="10"/>
                <w:lang w:val="es-CO" w:eastAsia="es-CO"/>
              </w:rPr>
              <w:t>Boyacá</w:t>
            </w:r>
          </w:p>
        </w:tc>
        <w:tc>
          <w:tcPr>
            <w:tcW w:w="379" w:type="pct"/>
            <w:tcBorders>
              <w:top w:val="nil"/>
              <w:left w:val="nil"/>
              <w:bottom w:val="single" w:sz="4" w:space="0" w:color="auto"/>
              <w:right w:val="single" w:sz="4" w:space="0" w:color="auto"/>
            </w:tcBorders>
            <w:shd w:val="clear" w:color="auto" w:fill="auto"/>
            <w:noWrap/>
            <w:vAlign w:val="center"/>
            <w:hideMark/>
          </w:tcPr>
          <w:p w14:paraId="48D65F4D"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Estrato 2</w:t>
            </w:r>
          </w:p>
        </w:tc>
        <w:tc>
          <w:tcPr>
            <w:tcW w:w="401" w:type="pct"/>
            <w:tcBorders>
              <w:top w:val="nil"/>
              <w:left w:val="nil"/>
              <w:bottom w:val="single" w:sz="4" w:space="0" w:color="auto"/>
              <w:right w:val="single" w:sz="4" w:space="0" w:color="auto"/>
            </w:tcBorders>
            <w:shd w:val="clear" w:color="auto" w:fill="auto"/>
            <w:noWrap/>
            <w:vAlign w:val="center"/>
            <w:hideMark/>
          </w:tcPr>
          <w:p w14:paraId="6312DEF1"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65FFB8D0"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229</w:t>
            </w:r>
          </w:p>
        </w:tc>
        <w:tc>
          <w:tcPr>
            <w:tcW w:w="402" w:type="pct"/>
            <w:tcBorders>
              <w:top w:val="nil"/>
              <w:left w:val="nil"/>
              <w:bottom w:val="single" w:sz="4" w:space="0" w:color="auto"/>
              <w:right w:val="single" w:sz="4" w:space="0" w:color="auto"/>
            </w:tcBorders>
            <w:shd w:val="clear" w:color="auto" w:fill="auto"/>
            <w:noWrap/>
            <w:vAlign w:val="center"/>
            <w:hideMark/>
          </w:tcPr>
          <w:p w14:paraId="1E61E7AB"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2D015860"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229</w:t>
            </w:r>
          </w:p>
        </w:tc>
        <w:tc>
          <w:tcPr>
            <w:tcW w:w="402" w:type="pct"/>
            <w:tcBorders>
              <w:top w:val="nil"/>
              <w:left w:val="nil"/>
              <w:bottom w:val="single" w:sz="4" w:space="0" w:color="auto"/>
              <w:right w:val="single" w:sz="4" w:space="0" w:color="auto"/>
            </w:tcBorders>
            <w:shd w:val="clear" w:color="auto" w:fill="auto"/>
            <w:noWrap/>
            <w:vAlign w:val="center"/>
            <w:hideMark/>
          </w:tcPr>
          <w:p w14:paraId="27A818C5"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76CAF263"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229</w:t>
            </w:r>
          </w:p>
        </w:tc>
        <w:tc>
          <w:tcPr>
            <w:tcW w:w="402" w:type="pct"/>
            <w:tcBorders>
              <w:top w:val="nil"/>
              <w:left w:val="nil"/>
              <w:bottom w:val="single" w:sz="4" w:space="0" w:color="auto"/>
              <w:right w:val="single" w:sz="4" w:space="0" w:color="auto"/>
            </w:tcBorders>
            <w:shd w:val="clear" w:color="auto" w:fill="auto"/>
            <w:noWrap/>
            <w:vAlign w:val="center"/>
            <w:hideMark/>
          </w:tcPr>
          <w:p w14:paraId="62C1C257"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3E495F8B"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229</w:t>
            </w:r>
          </w:p>
        </w:tc>
        <w:tc>
          <w:tcPr>
            <w:tcW w:w="402" w:type="pct"/>
            <w:tcBorders>
              <w:top w:val="nil"/>
              <w:left w:val="nil"/>
              <w:bottom w:val="single" w:sz="4" w:space="0" w:color="auto"/>
              <w:right w:val="single" w:sz="4" w:space="0" w:color="auto"/>
            </w:tcBorders>
            <w:shd w:val="clear" w:color="auto" w:fill="auto"/>
            <w:noWrap/>
            <w:vAlign w:val="center"/>
            <w:hideMark/>
          </w:tcPr>
          <w:p w14:paraId="1FE32C78"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9" w:type="pct"/>
            <w:tcBorders>
              <w:top w:val="nil"/>
              <w:left w:val="nil"/>
              <w:bottom w:val="single" w:sz="4" w:space="0" w:color="auto"/>
              <w:right w:val="single" w:sz="4" w:space="0" w:color="auto"/>
            </w:tcBorders>
            <w:shd w:val="clear" w:color="auto" w:fill="auto"/>
            <w:noWrap/>
            <w:vAlign w:val="center"/>
            <w:hideMark/>
          </w:tcPr>
          <w:p w14:paraId="692DAA51"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229</w:t>
            </w:r>
          </w:p>
        </w:tc>
      </w:tr>
      <w:tr w:rsidR="007467F2" w:rsidRPr="00047DEE" w14:paraId="35D8AB2C" w14:textId="77777777" w:rsidTr="00833FFE">
        <w:trPr>
          <w:trHeight w:val="170"/>
        </w:trPr>
        <w:tc>
          <w:tcPr>
            <w:tcW w:w="605" w:type="pct"/>
            <w:tcBorders>
              <w:top w:val="nil"/>
              <w:left w:val="single" w:sz="4" w:space="0" w:color="auto"/>
              <w:bottom w:val="single" w:sz="4" w:space="0" w:color="auto"/>
              <w:right w:val="single" w:sz="4" w:space="0" w:color="auto"/>
            </w:tcBorders>
            <w:shd w:val="clear" w:color="auto" w:fill="auto"/>
            <w:noWrap/>
            <w:vAlign w:val="center"/>
            <w:hideMark/>
          </w:tcPr>
          <w:p w14:paraId="4FAA0519"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Pachavita-</w:t>
            </w:r>
            <w:r w:rsidR="00F43BB0">
              <w:rPr>
                <w:rFonts w:ascii="Bookman Old Style" w:hAnsi="Bookman Old Style"/>
                <w:color w:val="000000"/>
                <w:sz w:val="10"/>
                <w:szCs w:val="10"/>
                <w:lang w:val="es-CO" w:eastAsia="es-CO"/>
              </w:rPr>
              <w:t>Boyacá</w:t>
            </w:r>
          </w:p>
        </w:tc>
        <w:tc>
          <w:tcPr>
            <w:tcW w:w="379" w:type="pct"/>
            <w:tcBorders>
              <w:top w:val="nil"/>
              <w:left w:val="nil"/>
              <w:bottom w:val="single" w:sz="4" w:space="0" w:color="auto"/>
              <w:right w:val="single" w:sz="4" w:space="0" w:color="auto"/>
            </w:tcBorders>
            <w:shd w:val="clear" w:color="auto" w:fill="auto"/>
            <w:noWrap/>
            <w:vAlign w:val="center"/>
            <w:hideMark/>
          </w:tcPr>
          <w:p w14:paraId="489280ED"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Estrato 3</w:t>
            </w:r>
          </w:p>
        </w:tc>
        <w:tc>
          <w:tcPr>
            <w:tcW w:w="401" w:type="pct"/>
            <w:tcBorders>
              <w:top w:val="nil"/>
              <w:left w:val="nil"/>
              <w:bottom w:val="single" w:sz="4" w:space="0" w:color="auto"/>
              <w:right w:val="single" w:sz="4" w:space="0" w:color="auto"/>
            </w:tcBorders>
            <w:shd w:val="clear" w:color="auto" w:fill="auto"/>
            <w:noWrap/>
            <w:vAlign w:val="center"/>
            <w:hideMark/>
          </w:tcPr>
          <w:p w14:paraId="3768CCB4"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4A81EF9B"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18</w:t>
            </w:r>
          </w:p>
        </w:tc>
        <w:tc>
          <w:tcPr>
            <w:tcW w:w="402" w:type="pct"/>
            <w:tcBorders>
              <w:top w:val="nil"/>
              <w:left w:val="nil"/>
              <w:bottom w:val="single" w:sz="4" w:space="0" w:color="auto"/>
              <w:right w:val="single" w:sz="4" w:space="0" w:color="auto"/>
            </w:tcBorders>
            <w:shd w:val="clear" w:color="auto" w:fill="auto"/>
            <w:noWrap/>
            <w:vAlign w:val="center"/>
            <w:hideMark/>
          </w:tcPr>
          <w:p w14:paraId="75D1DB75"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0EDD02A8"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18</w:t>
            </w:r>
          </w:p>
        </w:tc>
        <w:tc>
          <w:tcPr>
            <w:tcW w:w="402" w:type="pct"/>
            <w:tcBorders>
              <w:top w:val="nil"/>
              <w:left w:val="nil"/>
              <w:bottom w:val="single" w:sz="4" w:space="0" w:color="auto"/>
              <w:right w:val="single" w:sz="4" w:space="0" w:color="auto"/>
            </w:tcBorders>
            <w:shd w:val="clear" w:color="auto" w:fill="auto"/>
            <w:noWrap/>
            <w:vAlign w:val="center"/>
            <w:hideMark/>
          </w:tcPr>
          <w:p w14:paraId="4FBB90EA"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69B34F73"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18</w:t>
            </w:r>
          </w:p>
        </w:tc>
        <w:tc>
          <w:tcPr>
            <w:tcW w:w="402" w:type="pct"/>
            <w:tcBorders>
              <w:top w:val="nil"/>
              <w:left w:val="nil"/>
              <w:bottom w:val="single" w:sz="4" w:space="0" w:color="auto"/>
              <w:right w:val="single" w:sz="4" w:space="0" w:color="auto"/>
            </w:tcBorders>
            <w:shd w:val="clear" w:color="auto" w:fill="auto"/>
            <w:noWrap/>
            <w:vAlign w:val="center"/>
            <w:hideMark/>
          </w:tcPr>
          <w:p w14:paraId="1EFBE4F1"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408AB62F"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18</w:t>
            </w:r>
          </w:p>
        </w:tc>
        <w:tc>
          <w:tcPr>
            <w:tcW w:w="402" w:type="pct"/>
            <w:tcBorders>
              <w:top w:val="nil"/>
              <w:left w:val="nil"/>
              <w:bottom w:val="single" w:sz="4" w:space="0" w:color="auto"/>
              <w:right w:val="single" w:sz="4" w:space="0" w:color="auto"/>
            </w:tcBorders>
            <w:shd w:val="clear" w:color="auto" w:fill="auto"/>
            <w:noWrap/>
            <w:vAlign w:val="center"/>
            <w:hideMark/>
          </w:tcPr>
          <w:p w14:paraId="247C119A"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9" w:type="pct"/>
            <w:tcBorders>
              <w:top w:val="nil"/>
              <w:left w:val="nil"/>
              <w:bottom w:val="single" w:sz="4" w:space="0" w:color="auto"/>
              <w:right w:val="single" w:sz="4" w:space="0" w:color="auto"/>
            </w:tcBorders>
            <w:shd w:val="clear" w:color="auto" w:fill="auto"/>
            <w:noWrap/>
            <w:vAlign w:val="center"/>
            <w:hideMark/>
          </w:tcPr>
          <w:p w14:paraId="46BC0355"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18</w:t>
            </w:r>
          </w:p>
        </w:tc>
      </w:tr>
      <w:tr w:rsidR="007467F2" w:rsidRPr="00047DEE" w14:paraId="4282149E" w14:textId="77777777" w:rsidTr="00833FFE">
        <w:trPr>
          <w:trHeight w:val="170"/>
        </w:trPr>
        <w:tc>
          <w:tcPr>
            <w:tcW w:w="605" w:type="pct"/>
            <w:tcBorders>
              <w:top w:val="nil"/>
              <w:left w:val="single" w:sz="4" w:space="0" w:color="auto"/>
              <w:bottom w:val="single" w:sz="4" w:space="0" w:color="auto"/>
              <w:right w:val="single" w:sz="4" w:space="0" w:color="auto"/>
            </w:tcBorders>
            <w:shd w:val="clear" w:color="auto" w:fill="auto"/>
            <w:noWrap/>
            <w:vAlign w:val="center"/>
            <w:hideMark/>
          </w:tcPr>
          <w:p w14:paraId="542B81E9"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Pachavita-</w:t>
            </w:r>
            <w:r w:rsidR="00F43BB0">
              <w:rPr>
                <w:rFonts w:ascii="Bookman Old Style" w:hAnsi="Bookman Old Style"/>
                <w:color w:val="000000"/>
                <w:sz w:val="10"/>
                <w:szCs w:val="10"/>
                <w:lang w:val="es-CO" w:eastAsia="es-CO"/>
              </w:rPr>
              <w:t>Boyacá</w:t>
            </w:r>
          </w:p>
        </w:tc>
        <w:tc>
          <w:tcPr>
            <w:tcW w:w="379" w:type="pct"/>
            <w:tcBorders>
              <w:top w:val="nil"/>
              <w:left w:val="nil"/>
              <w:bottom w:val="single" w:sz="4" w:space="0" w:color="auto"/>
              <w:right w:val="single" w:sz="4" w:space="0" w:color="auto"/>
            </w:tcBorders>
            <w:shd w:val="clear" w:color="auto" w:fill="auto"/>
            <w:noWrap/>
            <w:vAlign w:val="center"/>
            <w:hideMark/>
          </w:tcPr>
          <w:p w14:paraId="2423BA10"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Estrato 4</w:t>
            </w:r>
          </w:p>
        </w:tc>
        <w:tc>
          <w:tcPr>
            <w:tcW w:w="401" w:type="pct"/>
            <w:tcBorders>
              <w:top w:val="nil"/>
              <w:left w:val="nil"/>
              <w:bottom w:val="single" w:sz="4" w:space="0" w:color="auto"/>
              <w:right w:val="single" w:sz="4" w:space="0" w:color="auto"/>
            </w:tcBorders>
            <w:shd w:val="clear" w:color="auto" w:fill="auto"/>
            <w:noWrap/>
            <w:vAlign w:val="center"/>
            <w:hideMark/>
          </w:tcPr>
          <w:p w14:paraId="09A5B94E"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35C28F5F"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04030589"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02F7F9F8"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7E3D3E1C"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0E84C006"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15C7565D"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1B48D965"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54C8C697"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9" w:type="pct"/>
            <w:tcBorders>
              <w:top w:val="nil"/>
              <w:left w:val="nil"/>
              <w:bottom w:val="single" w:sz="4" w:space="0" w:color="auto"/>
              <w:right w:val="single" w:sz="4" w:space="0" w:color="auto"/>
            </w:tcBorders>
            <w:shd w:val="clear" w:color="auto" w:fill="auto"/>
            <w:noWrap/>
            <w:vAlign w:val="center"/>
            <w:hideMark/>
          </w:tcPr>
          <w:p w14:paraId="357772F6"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r>
      <w:tr w:rsidR="007467F2" w:rsidRPr="00047DEE" w14:paraId="1B1FEEA7" w14:textId="77777777" w:rsidTr="00833FFE">
        <w:trPr>
          <w:trHeight w:val="170"/>
        </w:trPr>
        <w:tc>
          <w:tcPr>
            <w:tcW w:w="605" w:type="pct"/>
            <w:tcBorders>
              <w:top w:val="nil"/>
              <w:left w:val="single" w:sz="4" w:space="0" w:color="auto"/>
              <w:bottom w:val="single" w:sz="4" w:space="0" w:color="auto"/>
              <w:right w:val="single" w:sz="4" w:space="0" w:color="auto"/>
            </w:tcBorders>
            <w:shd w:val="clear" w:color="auto" w:fill="auto"/>
            <w:noWrap/>
            <w:vAlign w:val="center"/>
            <w:hideMark/>
          </w:tcPr>
          <w:p w14:paraId="135DD5A8"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Pachavita-</w:t>
            </w:r>
            <w:r w:rsidR="00F43BB0">
              <w:rPr>
                <w:rFonts w:ascii="Bookman Old Style" w:hAnsi="Bookman Old Style"/>
                <w:color w:val="000000"/>
                <w:sz w:val="10"/>
                <w:szCs w:val="10"/>
                <w:lang w:val="es-CO" w:eastAsia="es-CO"/>
              </w:rPr>
              <w:t>Boyacá</w:t>
            </w:r>
          </w:p>
        </w:tc>
        <w:tc>
          <w:tcPr>
            <w:tcW w:w="379" w:type="pct"/>
            <w:tcBorders>
              <w:top w:val="nil"/>
              <w:left w:val="nil"/>
              <w:bottom w:val="single" w:sz="4" w:space="0" w:color="auto"/>
              <w:right w:val="single" w:sz="4" w:space="0" w:color="auto"/>
            </w:tcBorders>
            <w:shd w:val="clear" w:color="auto" w:fill="auto"/>
            <w:noWrap/>
            <w:vAlign w:val="center"/>
            <w:hideMark/>
          </w:tcPr>
          <w:p w14:paraId="11DA42DC"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Estrato 5</w:t>
            </w:r>
          </w:p>
        </w:tc>
        <w:tc>
          <w:tcPr>
            <w:tcW w:w="401" w:type="pct"/>
            <w:tcBorders>
              <w:top w:val="nil"/>
              <w:left w:val="nil"/>
              <w:bottom w:val="single" w:sz="4" w:space="0" w:color="auto"/>
              <w:right w:val="single" w:sz="4" w:space="0" w:color="auto"/>
            </w:tcBorders>
            <w:shd w:val="clear" w:color="auto" w:fill="auto"/>
            <w:noWrap/>
            <w:vAlign w:val="center"/>
            <w:hideMark/>
          </w:tcPr>
          <w:p w14:paraId="7D43A791"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278067FA"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0421B6DE"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1C711C59"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3A593090"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0AA8E0ED"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0BC9AB0F"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52B41273"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6134A1DD"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9" w:type="pct"/>
            <w:tcBorders>
              <w:top w:val="nil"/>
              <w:left w:val="nil"/>
              <w:bottom w:val="single" w:sz="4" w:space="0" w:color="auto"/>
              <w:right w:val="single" w:sz="4" w:space="0" w:color="auto"/>
            </w:tcBorders>
            <w:shd w:val="clear" w:color="auto" w:fill="auto"/>
            <w:noWrap/>
            <w:vAlign w:val="center"/>
            <w:hideMark/>
          </w:tcPr>
          <w:p w14:paraId="3B327E31"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r>
      <w:tr w:rsidR="007467F2" w:rsidRPr="00047DEE" w14:paraId="164523B9" w14:textId="77777777" w:rsidTr="00833FFE">
        <w:trPr>
          <w:trHeight w:val="170"/>
        </w:trPr>
        <w:tc>
          <w:tcPr>
            <w:tcW w:w="605" w:type="pct"/>
            <w:tcBorders>
              <w:top w:val="nil"/>
              <w:left w:val="single" w:sz="4" w:space="0" w:color="auto"/>
              <w:bottom w:val="single" w:sz="4" w:space="0" w:color="auto"/>
              <w:right w:val="single" w:sz="4" w:space="0" w:color="auto"/>
            </w:tcBorders>
            <w:shd w:val="clear" w:color="auto" w:fill="auto"/>
            <w:noWrap/>
            <w:vAlign w:val="center"/>
            <w:hideMark/>
          </w:tcPr>
          <w:p w14:paraId="33132FC5"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Pachavita-</w:t>
            </w:r>
            <w:r w:rsidR="00F43BB0">
              <w:rPr>
                <w:rFonts w:ascii="Bookman Old Style" w:hAnsi="Bookman Old Style"/>
                <w:color w:val="000000"/>
                <w:sz w:val="10"/>
                <w:szCs w:val="10"/>
                <w:lang w:val="es-CO" w:eastAsia="es-CO"/>
              </w:rPr>
              <w:t>Boyacá</w:t>
            </w:r>
          </w:p>
        </w:tc>
        <w:tc>
          <w:tcPr>
            <w:tcW w:w="379" w:type="pct"/>
            <w:tcBorders>
              <w:top w:val="nil"/>
              <w:left w:val="nil"/>
              <w:bottom w:val="single" w:sz="4" w:space="0" w:color="auto"/>
              <w:right w:val="single" w:sz="4" w:space="0" w:color="auto"/>
            </w:tcBorders>
            <w:shd w:val="clear" w:color="auto" w:fill="auto"/>
            <w:noWrap/>
            <w:vAlign w:val="center"/>
            <w:hideMark/>
          </w:tcPr>
          <w:p w14:paraId="021C6DC4"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Estrato 6</w:t>
            </w:r>
          </w:p>
        </w:tc>
        <w:tc>
          <w:tcPr>
            <w:tcW w:w="401" w:type="pct"/>
            <w:tcBorders>
              <w:top w:val="nil"/>
              <w:left w:val="nil"/>
              <w:bottom w:val="single" w:sz="4" w:space="0" w:color="auto"/>
              <w:right w:val="single" w:sz="4" w:space="0" w:color="auto"/>
            </w:tcBorders>
            <w:shd w:val="clear" w:color="auto" w:fill="auto"/>
            <w:noWrap/>
            <w:vAlign w:val="center"/>
            <w:hideMark/>
          </w:tcPr>
          <w:p w14:paraId="17AB9979"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2D2B8350"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7959620F"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7513DD05"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16130786"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73145926"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6EACECDB"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7B0776AE"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6860EB6B"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9" w:type="pct"/>
            <w:tcBorders>
              <w:top w:val="nil"/>
              <w:left w:val="nil"/>
              <w:bottom w:val="single" w:sz="4" w:space="0" w:color="auto"/>
              <w:right w:val="single" w:sz="4" w:space="0" w:color="auto"/>
            </w:tcBorders>
            <w:shd w:val="clear" w:color="auto" w:fill="auto"/>
            <w:noWrap/>
            <w:vAlign w:val="center"/>
            <w:hideMark/>
          </w:tcPr>
          <w:p w14:paraId="69344B99"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r>
      <w:tr w:rsidR="007467F2" w:rsidRPr="00047DEE" w14:paraId="52D46B9B" w14:textId="77777777" w:rsidTr="00833FFE">
        <w:trPr>
          <w:trHeight w:val="170"/>
        </w:trPr>
        <w:tc>
          <w:tcPr>
            <w:tcW w:w="605" w:type="pct"/>
            <w:tcBorders>
              <w:top w:val="nil"/>
              <w:left w:val="single" w:sz="4" w:space="0" w:color="auto"/>
              <w:bottom w:val="single" w:sz="4" w:space="0" w:color="auto"/>
              <w:right w:val="single" w:sz="4" w:space="0" w:color="auto"/>
            </w:tcBorders>
            <w:shd w:val="clear" w:color="auto" w:fill="auto"/>
            <w:noWrap/>
            <w:vAlign w:val="center"/>
            <w:hideMark/>
          </w:tcPr>
          <w:p w14:paraId="75781C56"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Pachavita-</w:t>
            </w:r>
            <w:r w:rsidR="00F43BB0">
              <w:rPr>
                <w:rFonts w:ascii="Bookman Old Style" w:hAnsi="Bookman Old Style"/>
                <w:color w:val="000000"/>
                <w:sz w:val="10"/>
                <w:szCs w:val="10"/>
                <w:lang w:val="es-CO" w:eastAsia="es-CO"/>
              </w:rPr>
              <w:t>Boyacá</w:t>
            </w:r>
          </w:p>
        </w:tc>
        <w:tc>
          <w:tcPr>
            <w:tcW w:w="379" w:type="pct"/>
            <w:tcBorders>
              <w:top w:val="nil"/>
              <w:left w:val="nil"/>
              <w:bottom w:val="single" w:sz="4" w:space="0" w:color="auto"/>
              <w:right w:val="single" w:sz="4" w:space="0" w:color="auto"/>
            </w:tcBorders>
            <w:shd w:val="clear" w:color="auto" w:fill="auto"/>
            <w:noWrap/>
            <w:vAlign w:val="center"/>
            <w:hideMark/>
          </w:tcPr>
          <w:p w14:paraId="1BE40EEC"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Comercial</w:t>
            </w:r>
          </w:p>
        </w:tc>
        <w:tc>
          <w:tcPr>
            <w:tcW w:w="401" w:type="pct"/>
            <w:tcBorders>
              <w:top w:val="nil"/>
              <w:left w:val="nil"/>
              <w:bottom w:val="single" w:sz="4" w:space="0" w:color="auto"/>
              <w:right w:val="single" w:sz="4" w:space="0" w:color="auto"/>
            </w:tcBorders>
            <w:shd w:val="clear" w:color="auto" w:fill="auto"/>
            <w:noWrap/>
            <w:vAlign w:val="center"/>
            <w:hideMark/>
          </w:tcPr>
          <w:p w14:paraId="171D3AFE"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576CF225"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14</w:t>
            </w:r>
          </w:p>
        </w:tc>
        <w:tc>
          <w:tcPr>
            <w:tcW w:w="402" w:type="pct"/>
            <w:tcBorders>
              <w:top w:val="nil"/>
              <w:left w:val="nil"/>
              <w:bottom w:val="single" w:sz="4" w:space="0" w:color="auto"/>
              <w:right w:val="single" w:sz="4" w:space="0" w:color="auto"/>
            </w:tcBorders>
            <w:shd w:val="clear" w:color="auto" w:fill="auto"/>
            <w:noWrap/>
            <w:vAlign w:val="center"/>
            <w:hideMark/>
          </w:tcPr>
          <w:p w14:paraId="09926769"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5095E52F"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14</w:t>
            </w:r>
          </w:p>
        </w:tc>
        <w:tc>
          <w:tcPr>
            <w:tcW w:w="402" w:type="pct"/>
            <w:tcBorders>
              <w:top w:val="nil"/>
              <w:left w:val="nil"/>
              <w:bottom w:val="single" w:sz="4" w:space="0" w:color="auto"/>
              <w:right w:val="single" w:sz="4" w:space="0" w:color="auto"/>
            </w:tcBorders>
            <w:shd w:val="clear" w:color="auto" w:fill="auto"/>
            <w:noWrap/>
            <w:vAlign w:val="center"/>
            <w:hideMark/>
          </w:tcPr>
          <w:p w14:paraId="21862533"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324DE94C"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14</w:t>
            </w:r>
          </w:p>
        </w:tc>
        <w:tc>
          <w:tcPr>
            <w:tcW w:w="402" w:type="pct"/>
            <w:tcBorders>
              <w:top w:val="nil"/>
              <w:left w:val="nil"/>
              <w:bottom w:val="single" w:sz="4" w:space="0" w:color="auto"/>
              <w:right w:val="single" w:sz="4" w:space="0" w:color="auto"/>
            </w:tcBorders>
            <w:shd w:val="clear" w:color="auto" w:fill="auto"/>
            <w:noWrap/>
            <w:vAlign w:val="center"/>
            <w:hideMark/>
          </w:tcPr>
          <w:p w14:paraId="71FBE54B"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67986288"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14</w:t>
            </w:r>
          </w:p>
        </w:tc>
        <w:tc>
          <w:tcPr>
            <w:tcW w:w="402" w:type="pct"/>
            <w:tcBorders>
              <w:top w:val="nil"/>
              <w:left w:val="nil"/>
              <w:bottom w:val="single" w:sz="4" w:space="0" w:color="auto"/>
              <w:right w:val="single" w:sz="4" w:space="0" w:color="auto"/>
            </w:tcBorders>
            <w:shd w:val="clear" w:color="auto" w:fill="auto"/>
            <w:noWrap/>
            <w:vAlign w:val="center"/>
            <w:hideMark/>
          </w:tcPr>
          <w:p w14:paraId="5C08F803"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9" w:type="pct"/>
            <w:tcBorders>
              <w:top w:val="nil"/>
              <w:left w:val="nil"/>
              <w:bottom w:val="single" w:sz="4" w:space="0" w:color="auto"/>
              <w:right w:val="single" w:sz="4" w:space="0" w:color="auto"/>
            </w:tcBorders>
            <w:shd w:val="clear" w:color="auto" w:fill="auto"/>
            <w:noWrap/>
            <w:vAlign w:val="center"/>
            <w:hideMark/>
          </w:tcPr>
          <w:p w14:paraId="5F1F678D"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14</w:t>
            </w:r>
          </w:p>
        </w:tc>
      </w:tr>
      <w:tr w:rsidR="007467F2" w:rsidRPr="00047DEE" w14:paraId="0A6F4C6F" w14:textId="77777777" w:rsidTr="00833FFE">
        <w:trPr>
          <w:trHeight w:val="170"/>
        </w:trPr>
        <w:tc>
          <w:tcPr>
            <w:tcW w:w="605" w:type="pct"/>
            <w:tcBorders>
              <w:top w:val="nil"/>
              <w:left w:val="single" w:sz="4" w:space="0" w:color="auto"/>
              <w:bottom w:val="single" w:sz="4" w:space="0" w:color="auto"/>
              <w:right w:val="single" w:sz="4" w:space="0" w:color="auto"/>
            </w:tcBorders>
            <w:shd w:val="clear" w:color="auto" w:fill="auto"/>
            <w:noWrap/>
            <w:vAlign w:val="center"/>
            <w:hideMark/>
          </w:tcPr>
          <w:p w14:paraId="3A30FBEA"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Pachavita-</w:t>
            </w:r>
            <w:r w:rsidR="00F43BB0">
              <w:rPr>
                <w:rFonts w:ascii="Bookman Old Style" w:hAnsi="Bookman Old Style"/>
                <w:color w:val="000000"/>
                <w:sz w:val="10"/>
                <w:szCs w:val="10"/>
                <w:lang w:val="es-CO" w:eastAsia="es-CO"/>
              </w:rPr>
              <w:t>Boyacá</w:t>
            </w:r>
          </w:p>
        </w:tc>
        <w:tc>
          <w:tcPr>
            <w:tcW w:w="379" w:type="pct"/>
            <w:tcBorders>
              <w:top w:val="nil"/>
              <w:left w:val="nil"/>
              <w:bottom w:val="single" w:sz="4" w:space="0" w:color="auto"/>
              <w:right w:val="single" w:sz="4" w:space="0" w:color="auto"/>
            </w:tcBorders>
            <w:shd w:val="clear" w:color="auto" w:fill="auto"/>
            <w:noWrap/>
            <w:vAlign w:val="center"/>
            <w:hideMark/>
          </w:tcPr>
          <w:p w14:paraId="043D1B59"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Industrial</w:t>
            </w:r>
          </w:p>
        </w:tc>
        <w:tc>
          <w:tcPr>
            <w:tcW w:w="401" w:type="pct"/>
            <w:tcBorders>
              <w:top w:val="nil"/>
              <w:left w:val="nil"/>
              <w:bottom w:val="single" w:sz="4" w:space="0" w:color="auto"/>
              <w:right w:val="single" w:sz="4" w:space="0" w:color="auto"/>
            </w:tcBorders>
            <w:shd w:val="clear" w:color="auto" w:fill="auto"/>
            <w:noWrap/>
            <w:vAlign w:val="center"/>
            <w:hideMark/>
          </w:tcPr>
          <w:p w14:paraId="374EE8EB"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694A5310"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636188E4"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2FCD8B3D"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7B637906"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3226E187"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18A6C5BF"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50FCF1B9"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12D22F09"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9" w:type="pct"/>
            <w:tcBorders>
              <w:top w:val="nil"/>
              <w:left w:val="nil"/>
              <w:bottom w:val="single" w:sz="4" w:space="0" w:color="auto"/>
              <w:right w:val="single" w:sz="4" w:space="0" w:color="auto"/>
            </w:tcBorders>
            <w:shd w:val="clear" w:color="auto" w:fill="auto"/>
            <w:noWrap/>
            <w:vAlign w:val="center"/>
            <w:hideMark/>
          </w:tcPr>
          <w:p w14:paraId="2463242B"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r>
      <w:tr w:rsidR="007467F2" w:rsidRPr="00047DEE" w14:paraId="35AEE725" w14:textId="77777777" w:rsidTr="00833FFE">
        <w:trPr>
          <w:trHeight w:val="170"/>
        </w:trPr>
        <w:tc>
          <w:tcPr>
            <w:tcW w:w="605" w:type="pct"/>
            <w:tcBorders>
              <w:top w:val="nil"/>
              <w:left w:val="single" w:sz="4" w:space="0" w:color="auto"/>
              <w:bottom w:val="single" w:sz="4" w:space="0" w:color="auto"/>
              <w:right w:val="single" w:sz="4" w:space="0" w:color="auto"/>
            </w:tcBorders>
            <w:shd w:val="clear" w:color="auto" w:fill="auto"/>
            <w:noWrap/>
            <w:vAlign w:val="center"/>
            <w:hideMark/>
          </w:tcPr>
          <w:p w14:paraId="6AD3E463"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Pachavita-</w:t>
            </w:r>
            <w:r w:rsidR="00F43BB0">
              <w:rPr>
                <w:rFonts w:ascii="Bookman Old Style" w:hAnsi="Bookman Old Style"/>
                <w:color w:val="000000"/>
                <w:sz w:val="10"/>
                <w:szCs w:val="10"/>
                <w:lang w:val="es-CO" w:eastAsia="es-CO"/>
              </w:rPr>
              <w:t>Boyacá</w:t>
            </w:r>
          </w:p>
        </w:tc>
        <w:tc>
          <w:tcPr>
            <w:tcW w:w="379" w:type="pct"/>
            <w:tcBorders>
              <w:top w:val="nil"/>
              <w:left w:val="nil"/>
              <w:bottom w:val="single" w:sz="4" w:space="0" w:color="auto"/>
              <w:right w:val="single" w:sz="4" w:space="0" w:color="auto"/>
            </w:tcBorders>
            <w:shd w:val="clear" w:color="auto" w:fill="auto"/>
            <w:noWrap/>
            <w:vAlign w:val="center"/>
            <w:hideMark/>
          </w:tcPr>
          <w:p w14:paraId="5DED8E4B"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GNCV</w:t>
            </w:r>
          </w:p>
        </w:tc>
        <w:tc>
          <w:tcPr>
            <w:tcW w:w="401" w:type="pct"/>
            <w:tcBorders>
              <w:top w:val="nil"/>
              <w:left w:val="nil"/>
              <w:bottom w:val="single" w:sz="4" w:space="0" w:color="auto"/>
              <w:right w:val="single" w:sz="4" w:space="0" w:color="auto"/>
            </w:tcBorders>
            <w:shd w:val="clear" w:color="auto" w:fill="auto"/>
            <w:noWrap/>
            <w:vAlign w:val="center"/>
            <w:hideMark/>
          </w:tcPr>
          <w:p w14:paraId="7D78B579"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1AD6E82F"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4196050D"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334CA37B"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1E2884C5"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137A404D"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54018F6E"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5AE85769"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1E6E38EE"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9" w:type="pct"/>
            <w:tcBorders>
              <w:top w:val="nil"/>
              <w:left w:val="nil"/>
              <w:bottom w:val="single" w:sz="4" w:space="0" w:color="auto"/>
              <w:right w:val="single" w:sz="4" w:space="0" w:color="auto"/>
            </w:tcBorders>
            <w:shd w:val="clear" w:color="auto" w:fill="auto"/>
            <w:noWrap/>
            <w:vAlign w:val="center"/>
            <w:hideMark/>
          </w:tcPr>
          <w:p w14:paraId="058AB784"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r>
      <w:tr w:rsidR="007467F2" w:rsidRPr="00047DEE" w14:paraId="6496E266" w14:textId="77777777" w:rsidTr="00833FFE">
        <w:trPr>
          <w:trHeight w:val="170"/>
        </w:trPr>
        <w:tc>
          <w:tcPr>
            <w:tcW w:w="605" w:type="pct"/>
            <w:tcBorders>
              <w:top w:val="nil"/>
              <w:left w:val="single" w:sz="4" w:space="0" w:color="auto"/>
              <w:bottom w:val="single" w:sz="4" w:space="0" w:color="auto"/>
              <w:right w:val="single" w:sz="4" w:space="0" w:color="auto"/>
            </w:tcBorders>
            <w:shd w:val="clear" w:color="auto" w:fill="auto"/>
            <w:noWrap/>
            <w:vAlign w:val="center"/>
            <w:hideMark/>
          </w:tcPr>
          <w:p w14:paraId="11E64605"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Pachavita-</w:t>
            </w:r>
            <w:r w:rsidR="00F43BB0">
              <w:rPr>
                <w:rFonts w:ascii="Bookman Old Style" w:hAnsi="Bookman Old Style"/>
                <w:color w:val="000000"/>
                <w:sz w:val="10"/>
                <w:szCs w:val="10"/>
                <w:lang w:val="es-CO" w:eastAsia="es-CO"/>
              </w:rPr>
              <w:t>Boyacá</w:t>
            </w:r>
          </w:p>
        </w:tc>
        <w:tc>
          <w:tcPr>
            <w:tcW w:w="379" w:type="pct"/>
            <w:tcBorders>
              <w:top w:val="nil"/>
              <w:left w:val="nil"/>
              <w:bottom w:val="single" w:sz="4" w:space="0" w:color="auto"/>
              <w:right w:val="single" w:sz="4" w:space="0" w:color="auto"/>
            </w:tcBorders>
            <w:shd w:val="clear" w:color="auto" w:fill="auto"/>
            <w:noWrap/>
            <w:vAlign w:val="center"/>
            <w:hideMark/>
          </w:tcPr>
          <w:p w14:paraId="4A18DD8C"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Otros</w:t>
            </w:r>
          </w:p>
        </w:tc>
        <w:tc>
          <w:tcPr>
            <w:tcW w:w="401" w:type="pct"/>
            <w:tcBorders>
              <w:top w:val="nil"/>
              <w:left w:val="nil"/>
              <w:bottom w:val="single" w:sz="4" w:space="0" w:color="auto"/>
              <w:right w:val="single" w:sz="4" w:space="0" w:color="auto"/>
            </w:tcBorders>
            <w:shd w:val="clear" w:color="auto" w:fill="auto"/>
            <w:noWrap/>
            <w:vAlign w:val="center"/>
            <w:hideMark/>
          </w:tcPr>
          <w:p w14:paraId="36F81263"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65E6213A"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11</w:t>
            </w:r>
          </w:p>
        </w:tc>
        <w:tc>
          <w:tcPr>
            <w:tcW w:w="402" w:type="pct"/>
            <w:tcBorders>
              <w:top w:val="nil"/>
              <w:left w:val="nil"/>
              <w:bottom w:val="single" w:sz="4" w:space="0" w:color="auto"/>
              <w:right w:val="single" w:sz="4" w:space="0" w:color="auto"/>
            </w:tcBorders>
            <w:shd w:val="clear" w:color="auto" w:fill="auto"/>
            <w:noWrap/>
            <w:vAlign w:val="center"/>
            <w:hideMark/>
          </w:tcPr>
          <w:p w14:paraId="48958FED"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2CBF597B"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11</w:t>
            </w:r>
          </w:p>
        </w:tc>
        <w:tc>
          <w:tcPr>
            <w:tcW w:w="402" w:type="pct"/>
            <w:tcBorders>
              <w:top w:val="nil"/>
              <w:left w:val="nil"/>
              <w:bottom w:val="single" w:sz="4" w:space="0" w:color="auto"/>
              <w:right w:val="single" w:sz="4" w:space="0" w:color="auto"/>
            </w:tcBorders>
            <w:shd w:val="clear" w:color="auto" w:fill="auto"/>
            <w:noWrap/>
            <w:vAlign w:val="center"/>
            <w:hideMark/>
          </w:tcPr>
          <w:p w14:paraId="43D88A1E"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653770D8"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11</w:t>
            </w:r>
          </w:p>
        </w:tc>
        <w:tc>
          <w:tcPr>
            <w:tcW w:w="402" w:type="pct"/>
            <w:tcBorders>
              <w:top w:val="nil"/>
              <w:left w:val="nil"/>
              <w:bottom w:val="single" w:sz="4" w:space="0" w:color="auto"/>
              <w:right w:val="single" w:sz="4" w:space="0" w:color="auto"/>
            </w:tcBorders>
            <w:shd w:val="clear" w:color="auto" w:fill="auto"/>
            <w:noWrap/>
            <w:vAlign w:val="center"/>
            <w:hideMark/>
          </w:tcPr>
          <w:p w14:paraId="1AF10768"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2BB5DAB4"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11</w:t>
            </w:r>
          </w:p>
        </w:tc>
        <w:tc>
          <w:tcPr>
            <w:tcW w:w="402" w:type="pct"/>
            <w:tcBorders>
              <w:top w:val="nil"/>
              <w:left w:val="nil"/>
              <w:bottom w:val="single" w:sz="4" w:space="0" w:color="auto"/>
              <w:right w:val="single" w:sz="4" w:space="0" w:color="auto"/>
            </w:tcBorders>
            <w:shd w:val="clear" w:color="auto" w:fill="auto"/>
            <w:noWrap/>
            <w:vAlign w:val="center"/>
            <w:hideMark/>
          </w:tcPr>
          <w:p w14:paraId="7A93EE86"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9" w:type="pct"/>
            <w:tcBorders>
              <w:top w:val="nil"/>
              <w:left w:val="nil"/>
              <w:bottom w:val="single" w:sz="4" w:space="0" w:color="auto"/>
              <w:right w:val="single" w:sz="4" w:space="0" w:color="auto"/>
            </w:tcBorders>
            <w:shd w:val="clear" w:color="auto" w:fill="auto"/>
            <w:noWrap/>
            <w:vAlign w:val="center"/>
            <w:hideMark/>
          </w:tcPr>
          <w:p w14:paraId="1832814B" w14:textId="77777777" w:rsidR="00047DEE" w:rsidRPr="00047DEE" w:rsidRDefault="00047DEE" w:rsidP="00F43BB0">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11</w:t>
            </w:r>
          </w:p>
        </w:tc>
      </w:tr>
    </w:tbl>
    <w:p w14:paraId="0B786030" w14:textId="77777777" w:rsidR="00047DEE" w:rsidRDefault="00047DEE" w:rsidP="00341E8F">
      <w:pPr>
        <w:widowControl w:val="0"/>
        <w:adjustRightInd w:val="0"/>
        <w:ind w:left="0"/>
        <w:jc w:val="center"/>
        <w:rPr>
          <w:rFonts w:ascii="Bookman Old Style" w:hAnsi="Bookman Old Style" w:cs="Arial"/>
          <w:b/>
          <w:sz w:val="20"/>
        </w:rPr>
      </w:pPr>
    </w:p>
    <w:tbl>
      <w:tblPr>
        <w:tblW w:w="5000" w:type="pct"/>
        <w:tblLayout w:type="fixed"/>
        <w:tblCellMar>
          <w:left w:w="70" w:type="dxa"/>
          <w:right w:w="70" w:type="dxa"/>
        </w:tblCellMar>
        <w:tblLook w:val="04A0" w:firstRow="1" w:lastRow="0" w:firstColumn="1" w:lastColumn="0" w:noHBand="0" w:noVBand="1"/>
      </w:tblPr>
      <w:tblGrid>
        <w:gridCol w:w="1132"/>
        <w:gridCol w:w="709"/>
        <w:gridCol w:w="751"/>
        <w:gridCol w:w="752"/>
        <w:gridCol w:w="751"/>
        <w:gridCol w:w="751"/>
        <w:gridCol w:w="751"/>
        <w:gridCol w:w="750"/>
        <w:gridCol w:w="751"/>
        <w:gridCol w:w="751"/>
        <w:gridCol w:w="751"/>
        <w:gridCol w:w="746"/>
      </w:tblGrid>
      <w:tr w:rsidR="00833FFE" w:rsidRPr="00047DEE" w14:paraId="582AB3A0" w14:textId="77777777" w:rsidTr="00833FFE">
        <w:trPr>
          <w:trHeight w:val="170"/>
          <w:tblHeader/>
        </w:trPr>
        <w:tc>
          <w:tcPr>
            <w:tcW w:w="60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40ED1F4" w14:textId="77777777" w:rsidR="00833FFE" w:rsidRPr="00833FFE" w:rsidRDefault="00833FFE" w:rsidP="00833FFE">
            <w:pPr>
              <w:ind w:left="0"/>
              <w:jc w:val="center"/>
              <w:rPr>
                <w:rFonts w:ascii="Bookman Old Style" w:hAnsi="Bookman Old Style"/>
                <w:b/>
                <w:color w:val="000000"/>
                <w:sz w:val="10"/>
                <w:szCs w:val="10"/>
                <w:lang w:val="es-CO" w:eastAsia="es-CO"/>
              </w:rPr>
            </w:pPr>
            <w:r w:rsidRPr="00833FFE">
              <w:rPr>
                <w:rFonts w:ascii="Bookman Old Style" w:hAnsi="Bookman Old Style"/>
                <w:b/>
                <w:color w:val="000000"/>
                <w:sz w:val="10"/>
                <w:szCs w:val="10"/>
                <w:lang w:val="es-CO" w:eastAsia="es-CO"/>
              </w:rPr>
              <w:t>Municipio</w:t>
            </w:r>
          </w:p>
        </w:tc>
        <w:tc>
          <w:tcPr>
            <w:tcW w:w="379"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799402D" w14:textId="77777777" w:rsidR="00833FFE" w:rsidRPr="00833FFE" w:rsidRDefault="00833FFE" w:rsidP="00833FFE">
            <w:pPr>
              <w:ind w:left="0"/>
              <w:jc w:val="center"/>
              <w:rPr>
                <w:rFonts w:ascii="Bookman Old Style" w:hAnsi="Bookman Old Style"/>
                <w:b/>
                <w:color w:val="000000"/>
                <w:sz w:val="10"/>
                <w:szCs w:val="10"/>
                <w:lang w:val="es-CO" w:eastAsia="es-CO"/>
              </w:rPr>
            </w:pPr>
            <w:r w:rsidRPr="00833FFE">
              <w:rPr>
                <w:rFonts w:ascii="Bookman Old Style" w:hAnsi="Bookman Old Style"/>
                <w:b/>
                <w:color w:val="000000"/>
                <w:sz w:val="10"/>
                <w:szCs w:val="10"/>
                <w:lang w:val="es-CO" w:eastAsia="es-CO"/>
              </w:rPr>
              <w:t>Usuario</w:t>
            </w:r>
          </w:p>
        </w:tc>
        <w:tc>
          <w:tcPr>
            <w:tcW w:w="803"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3FE393" w14:textId="77777777" w:rsidR="00833FFE" w:rsidRPr="00833FFE" w:rsidRDefault="00833FFE" w:rsidP="00047DEE">
            <w:pPr>
              <w:ind w:left="0"/>
              <w:jc w:val="center"/>
              <w:rPr>
                <w:rFonts w:ascii="Bookman Old Style" w:hAnsi="Bookman Old Style"/>
                <w:b/>
                <w:color w:val="000000"/>
                <w:sz w:val="10"/>
                <w:szCs w:val="10"/>
                <w:lang w:val="es-CO" w:eastAsia="es-CO"/>
              </w:rPr>
            </w:pPr>
            <w:r w:rsidRPr="00833FFE">
              <w:rPr>
                <w:rFonts w:ascii="Bookman Old Style" w:hAnsi="Bookman Old Style"/>
                <w:b/>
                <w:color w:val="000000"/>
                <w:sz w:val="10"/>
                <w:szCs w:val="10"/>
                <w:lang w:val="es-CO" w:eastAsia="es-CO"/>
              </w:rPr>
              <w:t>Año 16</w:t>
            </w:r>
          </w:p>
        </w:tc>
        <w:tc>
          <w:tcPr>
            <w:tcW w:w="804"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0A6774" w14:textId="77777777" w:rsidR="00833FFE" w:rsidRPr="00833FFE" w:rsidRDefault="00833FFE" w:rsidP="00047DEE">
            <w:pPr>
              <w:ind w:left="0"/>
              <w:jc w:val="center"/>
              <w:rPr>
                <w:rFonts w:ascii="Bookman Old Style" w:hAnsi="Bookman Old Style"/>
                <w:b/>
                <w:color w:val="000000"/>
                <w:sz w:val="10"/>
                <w:szCs w:val="10"/>
                <w:lang w:val="es-CO" w:eastAsia="es-CO"/>
              </w:rPr>
            </w:pPr>
            <w:r w:rsidRPr="00833FFE">
              <w:rPr>
                <w:rFonts w:ascii="Bookman Old Style" w:hAnsi="Bookman Old Style"/>
                <w:b/>
                <w:color w:val="000000"/>
                <w:sz w:val="10"/>
                <w:szCs w:val="10"/>
                <w:lang w:val="es-CO" w:eastAsia="es-CO"/>
              </w:rPr>
              <w:t>Año 17</w:t>
            </w:r>
          </w:p>
        </w:tc>
        <w:tc>
          <w:tcPr>
            <w:tcW w:w="803"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2F9A19" w14:textId="77777777" w:rsidR="00833FFE" w:rsidRPr="00833FFE" w:rsidRDefault="00833FFE" w:rsidP="00047DEE">
            <w:pPr>
              <w:ind w:left="0"/>
              <w:jc w:val="center"/>
              <w:rPr>
                <w:rFonts w:ascii="Bookman Old Style" w:hAnsi="Bookman Old Style"/>
                <w:b/>
                <w:color w:val="000000"/>
                <w:sz w:val="10"/>
                <w:szCs w:val="10"/>
                <w:lang w:val="es-CO" w:eastAsia="es-CO"/>
              </w:rPr>
            </w:pPr>
            <w:r w:rsidRPr="00833FFE">
              <w:rPr>
                <w:rFonts w:ascii="Bookman Old Style" w:hAnsi="Bookman Old Style"/>
                <w:b/>
                <w:color w:val="000000"/>
                <w:sz w:val="10"/>
                <w:szCs w:val="10"/>
                <w:lang w:val="es-CO" w:eastAsia="es-CO"/>
              </w:rPr>
              <w:t>Año 18</w:t>
            </w:r>
          </w:p>
        </w:tc>
        <w:tc>
          <w:tcPr>
            <w:tcW w:w="804"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37531A" w14:textId="77777777" w:rsidR="00833FFE" w:rsidRPr="00833FFE" w:rsidRDefault="00833FFE" w:rsidP="00047DEE">
            <w:pPr>
              <w:ind w:left="0"/>
              <w:jc w:val="center"/>
              <w:rPr>
                <w:rFonts w:ascii="Bookman Old Style" w:hAnsi="Bookman Old Style"/>
                <w:b/>
                <w:color w:val="000000"/>
                <w:sz w:val="10"/>
                <w:szCs w:val="10"/>
                <w:lang w:val="es-CO" w:eastAsia="es-CO"/>
              </w:rPr>
            </w:pPr>
            <w:r w:rsidRPr="00833FFE">
              <w:rPr>
                <w:rFonts w:ascii="Bookman Old Style" w:hAnsi="Bookman Old Style"/>
                <w:b/>
                <w:color w:val="000000"/>
                <w:sz w:val="10"/>
                <w:szCs w:val="10"/>
                <w:lang w:val="es-CO" w:eastAsia="es-CO"/>
              </w:rPr>
              <w:t>Año 19</w:t>
            </w:r>
          </w:p>
        </w:tc>
        <w:tc>
          <w:tcPr>
            <w:tcW w:w="80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7BD1C0" w14:textId="77777777" w:rsidR="00833FFE" w:rsidRPr="00833FFE" w:rsidRDefault="00833FFE" w:rsidP="00047DEE">
            <w:pPr>
              <w:ind w:left="0"/>
              <w:jc w:val="center"/>
              <w:rPr>
                <w:rFonts w:ascii="Bookman Old Style" w:hAnsi="Bookman Old Style"/>
                <w:b/>
                <w:color w:val="000000"/>
                <w:sz w:val="10"/>
                <w:szCs w:val="10"/>
                <w:lang w:val="es-CO" w:eastAsia="es-CO"/>
              </w:rPr>
            </w:pPr>
            <w:r w:rsidRPr="00833FFE">
              <w:rPr>
                <w:rFonts w:ascii="Bookman Old Style" w:hAnsi="Bookman Old Style"/>
                <w:b/>
                <w:color w:val="000000"/>
                <w:sz w:val="10"/>
                <w:szCs w:val="10"/>
                <w:lang w:val="es-CO" w:eastAsia="es-CO"/>
              </w:rPr>
              <w:t>Año 20</w:t>
            </w:r>
          </w:p>
        </w:tc>
      </w:tr>
      <w:tr w:rsidR="00833FFE" w:rsidRPr="00047DEE" w14:paraId="5372684C" w14:textId="77777777" w:rsidTr="00833FFE">
        <w:trPr>
          <w:trHeight w:val="170"/>
          <w:tblHeader/>
        </w:trPr>
        <w:tc>
          <w:tcPr>
            <w:tcW w:w="605"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39EB25" w14:textId="77777777" w:rsidR="00833FFE" w:rsidRPr="00833FFE" w:rsidRDefault="00833FFE" w:rsidP="00047DEE">
            <w:pPr>
              <w:ind w:left="0"/>
              <w:jc w:val="center"/>
              <w:rPr>
                <w:rFonts w:ascii="Bookman Old Style" w:hAnsi="Bookman Old Style"/>
                <w:b/>
                <w:color w:val="000000"/>
                <w:sz w:val="10"/>
                <w:szCs w:val="10"/>
                <w:lang w:val="es-CO" w:eastAsia="es-CO"/>
              </w:rPr>
            </w:pPr>
          </w:p>
        </w:tc>
        <w:tc>
          <w:tcPr>
            <w:tcW w:w="379"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FEEB78" w14:textId="77777777" w:rsidR="00833FFE" w:rsidRPr="00833FFE" w:rsidRDefault="00833FFE" w:rsidP="00047DEE">
            <w:pPr>
              <w:ind w:left="0"/>
              <w:jc w:val="center"/>
              <w:rPr>
                <w:rFonts w:ascii="Bookman Old Style" w:hAnsi="Bookman Old Style"/>
                <w:b/>
                <w:color w:val="000000"/>
                <w:sz w:val="10"/>
                <w:szCs w:val="10"/>
                <w:lang w:val="es-CO" w:eastAsia="es-CO"/>
              </w:rPr>
            </w:pPr>
          </w:p>
        </w:tc>
        <w:tc>
          <w:tcPr>
            <w:tcW w:w="40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9C2C56" w14:textId="77777777" w:rsidR="00833FFE" w:rsidRPr="00833FFE" w:rsidRDefault="00833FFE" w:rsidP="00047DEE">
            <w:pPr>
              <w:ind w:left="0"/>
              <w:jc w:val="center"/>
              <w:rPr>
                <w:rFonts w:ascii="Bookman Old Style" w:hAnsi="Bookman Old Style"/>
                <w:b/>
                <w:color w:val="000000"/>
                <w:sz w:val="10"/>
                <w:szCs w:val="10"/>
                <w:lang w:val="es-CO" w:eastAsia="es-CO"/>
              </w:rPr>
            </w:pPr>
            <w:r w:rsidRPr="00833FFE">
              <w:rPr>
                <w:rFonts w:ascii="Bookman Old Style" w:hAnsi="Bookman Old Style"/>
                <w:b/>
                <w:color w:val="000000"/>
                <w:sz w:val="10"/>
                <w:szCs w:val="10"/>
                <w:lang w:val="es-CO" w:eastAsia="es-CO"/>
              </w:rPr>
              <w:t>Primaria</w:t>
            </w:r>
          </w:p>
        </w:tc>
        <w:tc>
          <w:tcPr>
            <w:tcW w:w="4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5DE5F7" w14:textId="77777777" w:rsidR="00833FFE" w:rsidRPr="00833FFE" w:rsidRDefault="00833FFE" w:rsidP="00047DEE">
            <w:pPr>
              <w:ind w:left="0"/>
              <w:jc w:val="center"/>
              <w:rPr>
                <w:rFonts w:ascii="Bookman Old Style" w:hAnsi="Bookman Old Style"/>
                <w:b/>
                <w:color w:val="000000"/>
                <w:sz w:val="10"/>
                <w:szCs w:val="10"/>
                <w:lang w:val="es-CO" w:eastAsia="es-CO"/>
              </w:rPr>
            </w:pPr>
            <w:r w:rsidRPr="00833FFE">
              <w:rPr>
                <w:rFonts w:ascii="Bookman Old Style" w:hAnsi="Bookman Old Style"/>
                <w:b/>
                <w:color w:val="000000"/>
                <w:sz w:val="10"/>
                <w:szCs w:val="10"/>
                <w:lang w:val="es-CO" w:eastAsia="es-CO"/>
              </w:rPr>
              <w:t>Secundaria</w:t>
            </w:r>
          </w:p>
        </w:tc>
        <w:tc>
          <w:tcPr>
            <w:tcW w:w="4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4BFEFC" w14:textId="77777777" w:rsidR="00833FFE" w:rsidRPr="00833FFE" w:rsidRDefault="00833FFE" w:rsidP="00047DEE">
            <w:pPr>
              <w:ind w:left="0"/>
              <w:jc w:val="center"/>
              <w:rPr>
                <w:rFonts w:ascii="Bookman Old Style" w:hAnsi="Bookman Old Style"/>
                <w:b/>
                <w:color w:val="000000"/>
                <w:sz w:val="10"/>
                <w:szCs w:val="10"/>
                <w:lang w:val="es-CO" w:eastAsia="es-CO"/>
              </w:rPr>
            </w:pPr>
            <w:r w:rsidRPr="00833FFE">
              <w:rPr>
                <w:rFonts w:ascii="Bookman Old Style" w:hAnsi="Bookman Old Style"/>
                <w:b/>
                <w:color w:val="000000"/>
                <w:sz w:val="10"/>
                <w:szCs w:val="10"/>
                <w:lang w:val="es-CO" w:eastAsia="es-CO"/>
              </w:rPr>
              <w:t>Primaria</w:t>
            </w:r>
          </w:p>
        </w:tc>
        <w:tc>
          <w:tcPr>
            <w:tcW w:w="4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81E39C" w14:textId="77777777" w:rsidR="00833FFE" w:rsidRPr="00833FFE" w:rsidRDefault="00833FFE" w:rsidP="00047DEE">
            <w:pPr>
              <w:ind w:left="0"/>
              <w:jc w:val="center"/>
              <w:rPr>
                <w:rFonts w:ascii="Bookman Old Style" w:hAnsi="Bookman Old Style"/>
                <w:b/>
                <w:color w:val="000000"/>
                <w:sz w:val="10"/>
                <w:szCs w:val="10"/>
                <w:lang w:val="es-CO" w:eastAsia="es-CO"/>
              </w:rPr>
            </w:pPr>
            <w:r w:rsidRPr="00833FFE">
              <w:rPr>
                <w:rFonts w:ascii="Bookman Old Style" w:hAnsi="Bookman Old Style"/>
                <w:b/>
                <w:color w:val="000000"/>
                <w:sz w:val="10"/>
                <w:szCs w:val="10"/>
                <w:lang w:val="es-CO" w:eastAsia="es-CO"/>
              </w:rPr>
              <w:t>Secundaria</w:t>
            </w:r>
          </w:p>
        </w:tc>
        <w:tc>
          <w:tcPr>
            <w:tcW w:w="4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05BE3F" w14:textId="77777777" w:rsidR="00833FFE" w:rsidRPr="00833FFE" w:rsidRDefault="00833FFE" w:rsidP="00047DEE">
            <w:pPr>
              <w:ind w:left="0"/>
              <w:jc w:val="center"/>
              <w:rPr>
                <w:rFonts w:ascii="Bookman Old Style" w:hAnsi="Bookman Old Style"/>
                <w:b/>
                <w:color w:val="000000"/>
                <w:sz w:val="10"/>
                <w:szCs w:val="10"/>
                <w:lang w:val="es-CO" w:eastAsia="es-CO"/>
              </w:rPr>
            </w:pPr>
            <w:r w:rsidRPr="00833FFE">
              <w:rPr>
                <w:rFonts w:ascii="Bookman Old Style" w:hAnsi="Bookman Old Style"/>
                <w:b/>
                <w:color w:val="000000"/>
                <w:sz w:val="10"/>
                <w:szCs w:val="10"/>
                <w:lang w:val="es-CO" w:eastAsia="es-CO"/>
              </w:rPr>
              <w:t>Primaria</w:t>
            </w:r>
          </w:p>
        </w:tc>
        <w:tc>
          <w:tcPr>
            <w:tcW w:w="40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606A47" w14:textId="77777777" w:rsidR="00833FFE" w:rsidRPr="00833FFE" w:rsidRDefault="00833FFE" w:rsidP="00047DEE">
            <w:pPr>
              <w:ind w:left="0"/>
              <w:jc w:val="center"/>
              <w:rPr>
                <w:rFonts w:ascii="Bookman Old Style" w:hAnsi="Bookman Old Style"/>
                <w:b/>
                <w:color w:val="000000"/>
                <w:sz w:val="10"/>
                <w:szCs w:val="10"/>
                <w:lang w:val="es-CO" w:eastAsia="es-CO"/>
              </w:rPr>
            </w:pPr>
            <w:r w:rsidRPr="00833FFE">
              <w:rPr>
                <w:rFonts w:ascii="Bookman Old Style" w:hAnsi="Bookman Old Style"/>
                <w:b/>
                <w:color w:val="000000"/>
                <w:sz w:val="10"/>
                <w:szCs w:val="10"/>
                <w:lang w:val="es-CO" w:eastAsia="es-CO"/>
              </w:rPr>
              <w:t>Secundaria</w:t>
            </w:r>
          </w:p>
        </w:tc>
        <w:tc>
          <w:tcPr>
            <w:tcW w:w="4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D9F525" w14:textId="77777777" w:rsidR="00833FFE" w:rsidRPr="00833FFE" w:rsidRDefault="00833FFE" w:rsidP="00047DEE">
            <w:pPr>
              <w:ind w:left="0"/>
              <w:jc w:val="center"/>
              <w:rPr>
                <w:rFonts w:ascii="Bookman Old Style" w:hAnsi="Bookman Old Style"/>
                <w:b/>
                <w:color w:val="000000"/>
                <w:sz w:val="10"/>
                <w:szCs w:val="10"/>
                <w:lang w:val="es-CO" w:eastAsia="es-CO"/>
              </w:rPr>
            </w:pPr>
            <w:r w:rsidRPr="00833FFE">
              <w:rPr>
                <w:rFonts w:ascii="Bookman Old Style" w:hAnsi="Bookman Old Style"/>
                <w:b/>
                <w:color w:val="000000"/>
                <w:sz w:val="10"/>
                <w:szCs w:val="10"/>
                <w:lang w:val="es-CO" w:eastAsia="es-CO"/>
              </w:rPr>
              <w:t>Primaria</w:t>
            </w:r>
          </w:p>
        </w:tc>
        <w:tc>
          <w:tcPr>
            <w:tcW w:w="4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9E4DA1" w14:textId="77777777" w:rsidR="00833FFE" w:rsidRPr="00833FFE" w:rsidRDefault="00833FFE" w:rsidP="00047DEE">
            <w:pPr>
              <w:ind w:left="0"/>
              <w:jc w:val="center"/>
              <w:rPr>
                <w:rFonts w:ascii="Bookman Old Style" w:hAnsi="Bookman Old Style"/>
                <w:b/>
                <w:color w:val="000000"/>
                <w:sz w:val="10"/>
                <w:szCs w:val="10"/>
                <w:lang w:val="es-CO" w:eastAsia="es-CO"/>
              </w:rPr>
            </w:pPr>
            <w:r w:rsidRPr="00833FFE">
              <w:rPr>
                <w:rFonts w:ascii="Bookman Old Style" w:hAnsi="Bookman Old Style"/>
                <w:b/>
                <w:color w:val="000000"/>
                <w:sz w:val="10"/>
                <w:szCs w:val="10"/>
                <w:lang w:val="es-CO" w:eastAsia="es-CO"/>
              </w:rPr>
              <w:t>Secundaria</w:t>
            </w:r>
          </w:p>
        </w:tc>
        <w:tc>
          <w:tcPr>
            <w:tcW w:w="4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14F460" w14:textId="77777777" w:rsidR="00833FFE" w:rsidRPr="00833FFE" w:rsidRDefault="00833FFE" w:rsidP="00047DEE">
            <w:pPr>
              <w:ind w:left="0"/>
              <w:jc w:val="center"/>
              <w:rPr>
                <w:rFonts w:ascii="Bookman Old Style" w:hAnsi="Bookman Old Style"/>
                <w:b/>
                <w:color w:val="000000"/>
                <w:sz w:val="10"/>
                <w:szCs w:val="10"/>
                <w:lang w:val="es-CO" w:eastAsia="es-CO"/>
              </w:rPr>
            </w:pPr>
            <w:r w:rsidRPr="00833FFE">
              <w:rPr>
                <w:rFonts w:ascii="Bookman Old Style" w:hAnsi="Bookman Old Style"/>
                <w:b/>
                <w:color w:val="000000"/>
                <w:sz w:val="10"/>
                <w:szCs w:val="10"/>
                <w:lang w:val="es-CO" w:eastAsia="es-CO"/>
              </w:rPr>
              <w:t>Primaria</w:t>
            </w:r>
          </w:p>
        </w:tc>
        <w:tc>
          <w:tcPr>
            <w:tcW w:w="39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EFED61" w14:textId="77777777" w:rsidR="00833FFE" w:rsidRPr="00833FFE" w:rsidRDefault="00833FFE" w:rsidP="00047DEE">
            <w:pPr>
              <w:ind w:left="0"/>
              <w:jc w:val="center"/>
              <w:rPr>
                <w:rFonts w:ascii="Bookman Old Style" w:hAnsi="Bookman Old Style"/>
                <w:b/>
                <w:color w:val="000000"/>
                <w:sz w:val="10"/>
                <w:szCs w:val="10"/>
                <w:lang w:val="es-CO" w:eastAsia="es-CO"/>
              </w:rPr>
            </w:pPr>
            <w:r w:rsidRPr="00833FFE">
              <w:rPr>
                <w:rFonts w:ascii="Bookman Old Style" w:hAnsi="Bookman Old Style"/>
                <w:b/>
                <w:color w:val="000000"/>
                <w:sz w:val="10"/>
                <w:szCs w:val="10"/>
                <w:lang w:val="es-CO" w:eastAsia="es-CO"/>
              </w:rPr>
              <w:t>Secundaria</w:t>
            </w:r>
          </w:p>
        </w:tc>
      </w:tr>
      <w:tr w:rsidR="00F43BB0" w:rsidRPr="00047DEE" w14:paraId="6E7C2F15" w14:textId="77777777" w:rsidTr="00833FFE">
        <w:trPr>
          <w:trHeight w:val="170"/>
        </w:trPr>
        <w:tc>
          <w:tcPr>
            <w:tcW w:w="605" w:type="pct"/>
            <w:tcBorders>
              <w:top w:val="nil"/>
              <w:left w:val="single" w:sz="4" w:space="0" w:color="auto"/>
              <w:bottom w:val="single" w:sz="4" w:space="0" w:color="auto"/>
              <w:right w:val="single" w:sz="4" w:space="0" w:color="auto"/>
            </w:tcBorders>
            <w:shd w:val="clear" w:color="auto" w:fill="auto"/>
            <w:noWrap/>
            <w:vAlign w:val="center"/>
            <w:hideMark/>
          </w:tcPr>
          <w:p w14:paraId="6717FF14"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Chinavita-</w:t>
            </w:r>
            <w:r w:rsidR="00F43BB0">
              <w:rPr>
                <w:rFonts w:ascii="Bookman Old Style" w:hAnsi="Bookman Old Style"/>
                <w:color w:val="000000"/>
                <w:sz w:val="10"/>
                <w:szCs w:val="10"/>
                <w:lang w:val="es-CO" w:eastAsia="es-CO"/>
              </w:rPr>
              <w:t>Boyacá</w:t>
            </w:r>
          </w:p>
        </w:tc>
        <w:tc>
          <w:tcPr>
            <w:tcW w:w="379" w:type="pct"/>
            <w:tcBorders>
              <w:top w:val="nil"/>
              <w:left w:val="nil"/>
              <w:bottom w:val="single" w:sz="4" w:space="0" w:color="auto"/>
              <w:right w:val="single" w:sz="4" w:space="0" w:color="auto"/>
            </w:tcBorders>
            <w:shd w:val="clear" w:color="auto" w:fill="auto"/>
            <w:noWrap/>
            <w:vAlign w:val="center"/>
            <w:hideMark/>
          </w:tcPr>
          <w:p w14:paraId="1EA18972"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Residencial</w:t>
            </w:r>
          </w:p>
        </w:tc>
        <w:tc>
          <w:tcPr>
            <w:tcW w:w="401" w:type="pct"/>
            <w:tcBorders>
              <w:top w:val="nil"/>
              <w:left w:val="nil"/>
              <w:bottom w:val="single" w:sz="4" w:space="0" w:color="auto"/>
              <w:right w:val="single" w:sz="4" w:space="0" w:color="auto"/>
            </w:tcBorders>
            <w:shd w:val="clear" w:color="auto" w:fill="auto"/>
            <w:noWrap/>
            <w:vAlign w:val="center"/>
            <w:hideMark/>
          </w:tcPr>
          <w:p w14:paraId="36229276"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67598D9C"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724</w:t>
            </w:r>
          </w:p>
        </w:tc>
        <w:tc>
          <w:tcPr>
            <w:tcW w:w="402" w:type="pct"/>
            <w:tcBorders>
              <w:top w:val="nil"/>
              <w:left w:val="nil"/>
              <w:bottom w:val="single" w:sz="4" w:space="0" w:color="auto"/>
              <w:right w:val="single" w:sz="4" w:space="0" w:color="auto"/>
            </w:tcBorders>
            <w:shd w:val="clear" w:color="auto" w:fill="auto"/>
            <w:noWrap/>
            <w:vAlign w:val="center"/>
            <w:hideMark/>
          </w:tcPr>
          <w:p w14:paraId="719A8438"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4FCF3D6C"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724</w:t>
            </w:r>
          </w:p>
        </w:tc>
        <w:tc>
          <w:tcPr>
            <w:tcW w:w="402" w:type="pct"/>
            <w:tcBorders>
              <w:top w:val="nil"/>
              <w:left w:val="nil"/>
              <w:bottom w:val="single" w:sz="4" w:space="0" w:color="auto"/>
              <w:right w:val="single" w:sz="4" w:space="0" w:color="auto"/>
            </w:tcBorders>
            <w:shd w:val="clear" w:color="auto" w:fill="auto"/>
            <w:noWrap/>
            <w:vAlign w:val="center"/>
            <w:hideMark/>
          </w:tcPr>
          <w:p w14:paraId="5C74336C"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70E5923E"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724</w:t>
            </w:r>
          </w:p>
        </w:tc>
        <w:tc>
          <w:tcPr>
            <w:tcW w:w="402" w:type="pct"/>
            <w:tcBorders>
              <w:top w:val="nil"/>
              <w:left w:val="nil"/>
              <w:bottom w:val="single" w:sz="4" w:space="0" w:color="auto"/>
              <w:right w:val="single" w:sz="4" w:space="0" w:color="auto"/>
            </w:tcBorders>
            <w:shd w:val="clear" w:color="auto" w:fill="auto"/>
            <w:noWrap/>
            <w:vAlign w:val="center"/>
            <w:hideMark/>
          </w:tcPr>
          <w:p w14:paraId="322856D3"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5097B1B2"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724</w:t>
            </w:r>
          </w:p>
        </w:tc>
        <w:tc>
          <w:tcPr>
            <w:tcW w:w="402" w:type="pct"/>
            <w:tcBorders>
              <w:top w:val="nil"/>
              <w:left w:val="nil"/>
              <w:bottom w:val="single" w:sz="4" w:space="0" w:color="auto"/>
              <w:right w:val="single" w:sz="4" w:space="0" w:color="auto"/>
            </w:tcBorders>
            <w:shd w:val="clear" w:color="auto" w:fill="auto"/>
            <w:noWrap/>
            <w:vAlign w:val="center"/>
            <w:hideMark/>
          </w:tcPr>
          <w:p w14:paraId="6688D9B8"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9" w:type="pct"/>
            <w:tcBorders>
              <w:top w:val="nil"/>
              <w:left w:val="nil"/>
              <w:bottom w:val="single" w:sz="4" w:space="0" w:color="auto"/>
              <w:right w:val="single" w:sz="4" w:space="0" w:color="auto"/>
            </w:tcBorders>
            <w:shd w:val="clear" w:color="auto" w:fill="auto"/>
            <w:noWrap/>
            <w:vAlign w:val="center"/>
            <w:hideMark/>
          </w:tcPr>
          <w:p w14:paraId="2B1562CD"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724</w:t>
            </w:r>
          </w:p>
        </w:tc>
      </w:tr>
      <w:tr w:rsidR="00F43BB0" w:rsidRPr="00047DEE" w14:paraId="67AC6B09" w14:textId="77777777" w:rsidTr="00833FFE">
        <w:trPr>
          <w:trHeight w:val="170"/>
        </w:trPr>
        <w:tc>
          <w:tcPr>
            <w:tcW w:w="605" w:type="pct"/>
            <w:tcBorders>
              <w:top w:val="nil"/>
              <w:left w:val="single" w:sz="4" w:space="0" w:color="auto"/>
              <w:bottom w:val="single" w:sz="4" w:space="0" w:color="auto"/>
              <w:right w:val="single" w:sz="4" w:space="0" w:color="auto"/>
            </w:tcBorders>
            <w:shd w:val="clear" w:color="auto" w:fill="auto"/>
            <w:noWrap/>
            <w:vAlign w:val="center"/>
            <w:hideMark/>
          </w:tcPr>
          <w:p w14:paraId="2D2725F3"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Chinavita-</w:t>
            </w:r>
            <w:r w:rsidR="00F43BB0">
              <w:rPr>
                <w:rFonts w:ascii="Bookman Old Style" w:hAnsi="Bookman Old Style"/>
                <w:color w:val="000000"/>
                <w:sz w:val="10"/>
                <w:szCs w:val="10"/>
                <w:lang w:val="es-CO" w:eastAsia="es-CO"/>
              </w:rPr>
              <w:t>Boyacá</w:t>
            </w:r>
          </w:p>
        </w:tc>
        <w:tc>
          <w:tcPr>
            <w:tcW w:w="379" w:type="pct"/>
            <w:tcBorders>
              <w:top w:val="nil"/>
              <w:left w:val="nil"/>
              <w:bottom w:val="single" w:sz="4" w:space="0" w:color="auto"/>
              <w:right w:val="single" w:sz="4" w:space="0" w:color="auto"/>
            </w:tcBorders>
            <w:shd w:val="clear" w:color="auto" w:fill="auto"/>
            <w:noWrap/>
            <w:vAlign w:val="center"/>
            <w:hideMark/>
          </w:tcPr>
          <w:p w14:paraId="51E7B5B7"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Estrato 1</w:t>
            </w:r>
          </w:p>
        </w:tc>
        <w:tc>
          <w:tcPr>
            <w:tcW w:w="401" w:type="pct"/>
            <w:tcBorders>
              <w:top w:val="nil"/>
              <w:left w:val="nil"/>
              <w:bottom w:val="single" w:sz="4" w:space="0" w:color="auto"/>
              <w:right w:val="single" w:sz="4" w:space="0" w:color="auto"/>
            </w:tcBorders>
            <w:shd w:val="clear" w:color="auto" w:fill="auto"/>
            <w:noWrap/>
            <w:vAlign w:val="center"/>
            <w:hideMark/>
          </w:tcPr>
          <w:p w14:paraId="41331089"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5F0E368D"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27</w:t>
            </w:r>
          </w:p>
        </w:tc>
        <w:tc>
          <w:tcPr>
            <w:tcW w:w="402" w:type="pct"/>
            <w:tcBorders>
              <w:top w:val="nil"/>
              <w:left w:val="nil"/>
              <w:bottom w:val="single" w:sz="4" w:space="0" w:color="auto"/>
              <w:right w:val="single" w:sz="4" w:space="0" w:color="auto"/>
            </w:tcBorders>
            <w:shd w:val="clear" w:color="auto" w:fill="auto"/>
            <w:noWrap/>
            <w:vAlign w:val="center"/>
            <w:hideMark/>
          </w:tcPr>
          <w:p w14:paraId="3F4FB6CF"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7024F924"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27</w:t>
            </w:r>
          </w:p>
        </w:tc>
        <w:tc>
          <w:tcPr>
            <w:tcW w:w="402" w:type="pct"/>
            <w:tcBorders>
              <w:top w:val="nil"/>
              <w:left w:val="nil"/>
              <w:bottom w:val="single" w:sz="4" w:space="0" w:color="auto"/>
              <w:right w:val="single" w:sz="4" w:space="0" w:color="auto"/>
            </w:tcBorders>
            <w:shd w:val="clear" w:color="auto" w:fill="auto"/>
            <w:noWrap/>
            <w:vAlign w:val="center"/>
            <w:hideMark/>
          </w:tcPr>
          <w:p w14:paraId="5576C107"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47D81990"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27</w:t>
            </w:r>
          </w:p>
        </w:tc>
        <w:tc>
          <w:tcPr>
            <w:tcW w:w="402" w:type="pct"/>
            <w:tcBorders>
              <w:top w:val="nil"/>
              <w:left w:val="nil"/>
              <w:bottom w:val="single" w:sz="4" w:space="0" w:color="auto"/>
              <w:right w:val="single" w:sz="4" w:space="0" w:color="auto"/>
            </w:tcBorders>
            <w:shd w:val="clear" w:color="auto" w:fill="auto"/>
            <w:noWrap/>
            <w:vAlign w:val="center"/>
            <w:hideMark/>
          </w:tcPr>
          <w:p w14:paraId="485971FE"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2A76FE75"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27</w:t>
            </w:r>
          </w:p>
        </w:tc>
        <w:tc>
          <w:tcPr>
            <w:tcW w:w="402" w:type="pct"/>
            <w:tcBorders>
              <w:top w:val="nil"/>
              <w:left w:val="nil"/>
              <w:bottom w:val="single" w:sz="4" w:space="0" w:color="auto"/>
              <w:right w:val="single" w:sz="4" w:space="0" w:color="auto"/>
            </w:tcBorders>
            <w:shd w:val="clear" w:color="auto" w:fill="auto"/>
            <w:noWrap/>
            <w:vAlign w:val="center"/>
            <w:hideMark/>
          </w:tcPr>
          <w:p w14:paraId="320C9889"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9" w:type="pct"/>
            <w:tcBorders>
              <w:top w:val="nil"/>
              <w:left w:val="nil"/>
              <w:bottom w:val="single" w:sz="4" w:space="0" w:color="auto"/>
              <w:right w:val="single" w:sz="4" w:space="0" w:color="auto"/>
            </w:tcBorders>
            <w:shd w:val="clear" w:color="auto" w:fill="auto"/>
            <w:noWrap/>
            <w:vAlign w:val="center"/>
            <w:hideMark/>
          </w:tcPr>
          <w:p w14:paraId="284484EE"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27</w:t>
            </w:r>
          </w:p>
        </w:tc>
      </w:tr>
      <w:tr w:rsidR="00F43BB0" w:rsidRPr="00047DEE" w14:paraId="7DAAD4E5" w14:textId="77777777" w:rsidTr="00833FFE">
        <w:trPr>
          <w:trHeight w:val="170"/>
        </w:trPr>
        <w:tc>
          <w:tcPr>
            <w:tcW w:w="605" w:type="pct"/>
            <w:tcBorders>
              <w:top w:val="nil"/>
              <w:left w:val="single" w:sz="4" w:space="0" w:color="auto"/>
              <w:bottom w:val="single" w:sz="4" w:space="0" w:color="auto"/>
              <w:right w:val="single" w:sz="4" w:space="0" w:color="auto"/>
            </w:tcBorders>
            <w:shd w:val="clear" w:color="auto" w:fill="auto"/>
            <w:noWrap/>
            <w:vAlign w:val="center"/>
            <w:hideMark/>
          </w:tcPr>
          <w:p w14:paraId="5C932A89"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Chinavita-</w:t>
            </w:r>
            <w:r w:rsidR="00F43BB0">
              <w:rPr>
                <w:rFonts w:ascii="Bookman Old Style" w:hAnsi="Bookman Old Style"/>
                <w:color w:val="000000"/>
                <w:sz w:val="10"/>
                <w:szCs w:val="10"/>
                <w:lang w:val="es-CO" w:eastAsia="es-CO"/>
              </w:rPr>
              <w:t>Boyacá</w:t>
            </w:r>
          </w:p>
        </w:tc>
        <w:tc>
          <w:tcPr>
            <w:tcW w:w="379" w:type="pct"/>
            <w:tcBorders>
              <w:top w:val="nil"/>
              <w:left w:val="nil"/>
              <w:bottom w:val="single" w:sz="4" w:space="0" w:color="auto"/>
              <w:right w:val="single" w:sz="4" w:space="0" w:color="auto"/>
            </w:tcBorders>
            <w:shd w:val="clear" w:color="auto" w:fill="auto"/>
            <w:noWrap/>
            <w:vAlign w:val="center"/>
            <w:hideMark/>
          </w:tcPr>
          <w:p w14:paraId="14D3A3B0"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Estrato 2</w:t>
            </w:r>
          </w:p>
        </w:tc>
        <w:tc>
          <w:tcPr>
            <w:tcW w:w="401" w:type="pct"/>
            <w:tcBorders>
              <w:top w:val="nil"/>
              <w:left w:val="nil"/>
              <w:bottom w:val="single" w:sz="4" w:space="0" w:color="auto"/>
              <w:right w:val="single" w:sz="4" w:space="0" w:color="auto"/>
            </w:tcBorders>
            <w:shd w:val="clear" w:color="auto" w:fill="auto"/>
            <w:noWrap/>
            <w:vAlign w:val="center"/>
            <w:hideMark/>
          </w:tcPr>
          <w:p w14:paraId="163B4938"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7B74983F"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694</w:t>
            </w:r>
          </w:p>
        </w:tc>
        <w:tc>
          <w:tcPr>
            <w:tcW w:w="402" w:type="pct"/>
            <w:tcBorders>
              <w:top w:val="nil"/>
              <w:left w:val="nil"/>
              <w:bottom w:val="single" w:sz="4" w:space="0" w:color="auto"/>
              <w:right w:val="single" w:sz="4" w:space="0" w:color="auto"/>
            </w:tcBorders>
            <w:shd w:val="clear" w:color="auto" w:fill="auto"/>
            <w:noWrap/>
            <w:vAlign w:val="center"/>
            <w:hideMark/>
          </w:tcPr>
          <w:p w14:paraId="43019DDA"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30117C81"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694</w:t>
            </w:r>
          </w:p>
        </w:tc>
        <w:tc>
          <w:tcPr>
            <w:tcW w:w="402" w:type="pct"/>
            <w:tcBorders>
              <w:top w:val="nil"/>
              <w:left w:val="nil"/>
              <w:bottom w:val="single" w:sz="4" w:space="0" w:color="auto"/>
              <w:right w:val="single" w:sz="4" w:space="0" w:color="auto"/>
            </w:tcBorders>
            <w:shd w:val="clear" w:color="auto" w:fill="auto"/>
            <w:noWrap/>
            <w:vAlign w:val="center"/>
            <w:hideMark/>
          </w:tcPr>
          <w:p w14:paraId="29E21F35"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62D3EC86"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694</w:t>
            </w:r>
          </w:p>
        </w:tc>
        <w:tc>
          <w:tcPr>
            <w:tcW w:w="402" w:type="pct"/>
            <w:tcBorders>
              <w:top w:val="nil"/>
              <w:left w:val="nil"/>
              <w:bottom w:val="single" w:sz="4" w:space="0" w:color="auto"/>
              <w:right w:val="single" w:sz="4" w:space="0" w:color="auto"/>
            </w:tcBorders>
            <w:shd w:val="clear" w:color="auto" w:fill="auto"/>
            <w:noWrap/>
            <w:vAlign w:val="center"/>
            <w:hideMark/>
          </w:tcPr>
          <w:p w14:paraId="7725BA53"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7D6A06B2"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694</w:t>
            </w:r>
          </w:p>
        </w:tc>
        <w:tc>
          <w:tcPr>
            <w:tcW w:w="402" w:type="pct"/>
            <w:tcBorders>
              <w:top w:val="nil"/>
              <w:left w:val="nil"/>
              <w:bottom w:val="single" w:sz="4" w:space="0" w:color="auto"/>
              <w:right w:val="single" w:sz="4" w:space="0" w:color="auto"/>
            </w:tcBorders>
            <w:shd w:val="clear" w:color="auto" w:fill="auto"/>
            <w:noWrap/>
            <w:vAlign w:val="center"/>
            <w:hideMark/>
          </w:tcPr>
          <w:p w14:paraId="678FE74D"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9" w:type="pct"/>
            <w:tcBorders>
              <w:top w:val="nil"/>
              <w:left w:val="nil"/>
              <w:bottom w:val="single" w:sz="4" w:space="0" w:color="auto"/>
              <w:right w:val="single" w:sz="4" w:space="0" w:color="auto"/>
            </w:tcBorders>
            <w:shd w:val="clear" w:color="auto" w:fill="auto"/>
            <w:noWrap/>
            <w:vAlign w:val="center"/>
            <w:hideMark/>
          </w:tcPr>
          <w:p w14:paraId="16A972EE"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694</w:t>
            </w:r>
          </w:p>
        </w:tc>
      </w:tr>
      <w:tr w:rsidR="00F43BB0" w:rsidRPr="00047DEE" w14:paraId="079C20E7" w14:textId="77777777" w:rsidTr="00833FFE">
        <w:trPr>
          <w:trHeight w:val="170"/>
        </w:trPr>
        <w:tc>
          <w:tcPr>
            <w:tcW w:w="605" w:type="pct"/>
            <w:tcBorders>
              <w:top w:val="nil"/>
              <w:left w:val="single" w:sz="4" w:space="0" w:color="auto"/>
              <w:bottom w:val="single" w:sz="4" w:space="0" w:color="auto"/>
              <w:right w:val="single" w:sz="4" w:space="0" w:color="auto"/>
            </w:tcBorders>
            <w:shd w:val="clear" w:color="auto" w:fill="auto"/>
            <w:noWrap/>
            <w:vAlign w:val="center"/>
            <w:hideMark/>
          </w:tcPr>
          <w:p w14:paraId="1DB65D7D"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Chinavita-</w:t>
            </w:r>
            <w:r w:rsidR="00F43BB0">
              <w:rPr>
                <w:rFonts w:ascii="Bookman Old Style" w:hAnsi="Bookman Old Style"/>
                <w:color w:val="000000"/>
                <w:sz w:val="10"/>
                <w:szCs w:val="10"/>
                <w:lang w:val="es-CO" w:eastAsia="es-CO"/>
              </w:rPr>
              <w:t>Boyacá</w:t>
            </w:r>
          </w:p>
        </w:tc>
        <w:tc>
          <w:tcPr>
            <w:tcW w:w="379" w:type="pct"/>
            <w:tcBorders>
              <w:top w:val="nil"/>
              <w:left w:val="nil"/>
              <w:bottom w:val="single" w:sz="4" w:space="0" w:color="auto"/>
              <w:right w:val="single" w:sz="4" w:space="0" w:color="auto"/>
            </w:tcBorders>
            <w:shd w:val="clear" w:color="auto" w:fill="auto"/>
            <w:noWrap/>
            <w:vAlign w:val="center"/>
            <w:hideMark/>
          </w:tcPr>
          <w:p w14:paraId="782D4778"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Estrato 3</w:t>
            </w:r>
          </w:p>
        </w:tc>
        <w:tc>
          <w:tcPr>
            <w:tcW w:w="401" w:type="pct"/>
            <w:tcBorders>
              <w:top w:val="nil"/>
              <w:left w:val="nil"/>
              <w:bottom w:val="single" w:sz="4" w:space="0" w:color="auto"/>
              <w:right w:val="single" w:sz="4" w:space="0" w:color="auto"/>
            </w:tcBorders>
            <w:shd w:val="clear" w:color="auto" w:fill="auto"/>
            <w:noWrap/>
            <w:vAlign w:val="center"/>
            <w:hideMark/>
          </w:tcPr>
          <w:p w14:paraId="7C1BB63C"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4E2B0E83"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2</w:t>
            </w:r>
          </w:p>
        </w:tc>
        <w:tc>
          <w:tcPr>
            <w:tcW w:w="402" w:type="pct"/>
            <w:tcBorders>
              <w:top w:val="nil"/>
              <w:left w:val="nil"/>
              <w:bottom w:val="single" w:sz="4" w:space="0" w:color="auto"/>
              <w:right w:val="single" w:sz="4" w:space="0" w:color="auto"/>
            </w:tcBorders>
            <w:shd w:val="clear" w:color="auto" w:fill="auto"/>
            <w:noWrap/>
            <w:vAlign w:val="center"/>
            <w:hideMark/>
          </w:tcPr>
          <w:p w14:paraId="64D89506"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63D9F46C"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2</w:t>
            </w:r>
          </w:p>
        </w:tc>
        <w:tc>
          <w:tcPr>
            <w:tcW w:w="402" w:type="pct"/>
            <w:tcBorders>
              <w:top w:val="nil"/>
              <w:left w:val="nil"/>
              <w:bottom w:val="single" w:sz="4" w:space="0" w:color="auto"/>
              <w:right w:val="single" w:sz="4" w:space="0" w:color="auto"/>
            </w:tcBorders>
            <w:shd w:val="clear" w:color="auto" w:fill="auto"/>
            <w:noWrap/>
            <w:vAlign w:val="center"/>
            <w:hideMark/>
          </w:tcPr>
          <w:p w14:paraId="3B82CCFE"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23FF0C7C"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2</w:t>
            </w:r>
          </w:p>
        </w:tc>
        <w:tc>
          <w:tcPr>
            <w:tcW w:w="402" w:type="pct"/>
            <w:tcBorders>
              <w:top w:val="nil"/>
              <w:left w:val="nil"/>
              <w:bottom w:val="single" w:sz="4" w:space="0" w:color="auto"/>
              <w:right w:val="single" w:sz="4" w:space="0" w:color="auto"/>
            </w:tcBorders>
            <w:shd w:val="clear" w:color="auto" w:fill="auto"/>
            <w:noWrap/>
            <w:vAlign w:val="center"/>
            <w:hideMark/>
          </w:tcPr>
          <w:p w14:paraId="0A8EAD38"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1E97EB5A"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2</w:t>
            </w:r>
          </w:p>
        </w:tc>
        <w:tc>
          <w:tcPr>
            <w:tcW w:w="402" w:type="pct"/>
            <w:tcBorders>
              <w:top w:val="nil"/>
              <w:left w:val="nil"/>
              <w:bottom w:val="single" w:sz="4" w:space="0" w:color="auto"/>
              <w:right w:val="single" w:sz="4" w:space="0" w:color="auto"/>
            </w:tcBorders>
            <w:shd w:val="clear" w:color="auto" w:fill="auto"/>
            <w:noWrap/>
            <w:vAlign w:val="center"/>
            <w:hideMark/>
          </w:tcPr>
          <w:p w14:paraId="452CA367"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9" w:type="pct"/>
            <w:tcBorders>
              <w:top w:val="nil"/>
              <w:left w:val="nil"/>
              <w:bottom w:val="single" w:sz="4" w:space="0" w:color="auto"/>
              <w:right w:val="single" w:sz="4" w:space="0" w:color="auto"/>
            </w:tcBorders>
            <w:shd w:val="clear" w:color="auto" w:fill="auto"/>
            <w:noWrap/>
            <w:vAlign w:val="center"/>
            <w:hideMark/>
          </w:tcPr>
          <w:p w14:paraId="5C8579BD"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2</w:t>
            </w:r>
          </w:p>
        </w:tc>
      </w:tr>
      <w:tr w:rsidR="00F43BB0" w:rsidRPr="00047DEE" w14:paraId="48DA32DF" w14:textId="77777777" w:rsidTr="00833FFE">
        <w:trPr>
          <w:trHeight w:val="170"/>
        </w:trPr>
        <w:tc>
          <w:tcPr>
            <w:tcW w:w="605" w:type="pct"/>
            <w:tcBorders>
              <w:top w:val="nil"/>
              <w:left w:val="single" w:sz="4" w:space="0" w:color="auto"/>
              <w:bottom w:val="single" w:sz="4" w:space="0" w:color="auto"/>
              <w:right w:val="single" w:sz="4" w:space="0" w:color="auto"/>
            </w:tcBorders>
            <w:shd w:val="clear" w:color="auto" w:fill="auto"/>
            <w:noWrap/>
            <w:vAlign w:val="center"/>
            <w:hideMark/>
          </w:tcPr>
          <w:p w14:paraId="0BA6FE36"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Chinavita-</w:t>
            </w:r>
            <w:r w:rsidR="00F43BB0">
              <w:rPr>
                <w:rFonts w:ascii="Bookman Old Style" w:hAnsi="Bookman Old Style"/>
                <w:color w:val="000000"/>
                <w:sz w:val="10"/>
                <w:szCs w:val="10"/>
                <w:lang w:val="es-CO" w:eastAsia="es-CO"/>
              </w:rPr>
              <w:t>Boyacá</w:t>
            </w:r>
          </w:p>
        </w:tc>
        <w:tc>
          <w:tcPr>
            <w:tcW w:w="379" w:type="pct"/>
            <w:tcBorders>
              <w:top w:val="nil"/>
              <w:left w:val="nil"/>
              <w:bottom w:val="single" w:sz="4" w:space="0" w:color="auto"/>
              <w:right w:val="single" w:sz="4" w:space="0" w:color="auto"/>
            </w:tcBorders>
            <w:shd w:val="clear" w:color="auto" w:fill="auto"/>
            <w:noWrap/>
            <w:vAlign w:val="center"/>
            <w:hideMark/>
          </w:tcPr>
          <w:p w14:paraId="20730B40"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Estrato 4</w:t>
            </w:r>
          </w:p>
        </w:tc>
        <w:tc>
          <w:tcPr>
            <w:tcW w:w="401" w:type="pct"/>
            <w:tcBorders>
              <w:top w:val="nil"/>
              <w:left w:val="nil"/>
              <w:bottom w:val="single" w:sz="4" w:space="0" w:color="auto"/>
              <w:right w:val="single" w:sz="4" w:space="0" w:color="auto"/>
            </w:tcBorders>
            <w:shd w:val="clear" w:color="auto" w:fill="auto"/>
            <w:noWrap/>
            <w:vAlign w:val="center"/>
            <w:hideMark/>
          </w:tcPr>
          <w:p w14:paraId="7883617A"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633F6D3E"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134EE155"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54272C61"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7DDE6F69"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5964F7BE"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118123BF"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22450332"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4C986077"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9" w:type="pct"/>
            <w:tcBorders>
              <w:top w:val="nil"/>
              <w:left w:val="nil"/>
              <w:bottom w:val="single" w:sz="4" w:space="0" w:color="auto"/>
              <w:right w:val="single" w:sz="4" w:space="0" w:color="auto"/>
            </w:tcBorders>
            <w:shd w:val="clear" w:color="auto" w:fill="auto"/>
            <w:noWrap/>
            <w:vAlign w:val="center"/>
            <w:hideMark/>
          </w:tcPr>
          <w:p w14:paraId="0CB9A421"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r>
      <w:tr w:rsidR="00F43BB0" w:rsidRPr="00047DEE" w14:paraId="0B226A78" w14:textId="77777777" w:rsidTr="00833FFE">
        <w:trPr>
          <w:trHeight w:val="170"/>
        </w:trPr>
        <w:tc>
          <w:tcPr>
            <w:tcW w:w="605" w:type="pct"/>
            <w:tcBorders>
              <w:top w:val="nil"/>
              <w:left w:val="single" w:sz="4" w:space="0" w:color="auto"/>
              <w:bottom w:val="single" w:sz="4" w:space="0" w:color="auto"/>
              <w:right w:val="single" w:sz="4" w:space="0" w:color="auto"/>
            </w:tcBorders>
            <w:shd w:val="clear" w:color="auto" w:fill="auto"/>
            <w:noWrap/>
            <w:vAlign w:val="center"/>
            <w:hideMark/>
          </w:tcPr>
          <w:p w14:paraId="75DE6748"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Chinavita-</w:t>
            </w:r>
            <w:r w:rsidR="00F43BB0">
              <w:rPr>
                <w:rFonts w:ascii="Bookman Old Style" w:hAnsi="Bookman Old Style"/>
                <w:color w:val="000000"/>
                <w:sz w:val="10"/>
                <w:szCs w:val="10"/>
                <w:lang w:val="es-CO" w:eastAsia="es-CO"/>
              </w:rPr>
              <w:t>Boyacá</w:t>
            </w:r>
          </w:p>
        </w:tc>
        <w:tc>
          <w:tcPr>
            <w:tcW w:w="379" w:type="pct"/>
            <w:tcBorders>
              <w:top w:val="nil"/>
              <w:left w:val="nil"/>
              <w:bottom w:val="single" w:sz="4" w:space="0" w:color="auto"/>
              <w:right w:val="single" w:sz="4" w:space="0" w:color="auto"/>
            </w:tcBorders>
            <w:shd w:val="clear" w:color="auto" w:fill="auto"/>
            <w:noWrap/>
            <w:vAlign w:val="center"/>
            <w:hideMark/>
          </w:tcPr>
          <w:p w14:paraId="702D1FED"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Estrato 5</w:t>
            </w:r>
          </w:p>
        </w:tc>
        <w:tc>
          <w:tcPr>
            <w:tcW w:w="401" w:type="pct"/>
            <w:tcBorders>
              <w:top w:val="nil"/>
              <w:left w:val="nil"/>
              <w:bottom w:val="single" w:sz="4" w:space="0" w:color="auto"/>
              <w:right w:val="single" w:sz="4" w:space="0" w:color="auto"/>
            </w:tcBorders>
            <w:shd w:val="clear" w:color="auto" w:fill="auto"/>
            <w:noWrap/>
            <w:vAlign w:val="center"/>
            <w:hideMark/>
          </w:tcPr>
          <w:p w14:paraId="0E2EC129"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32B4F153"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629AD62A"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6917015E"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329C5382"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323C6C55"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5314C501"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5ED6A62E"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6BB22559"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9" w:type="pct"/>
            <w:tcBorders>
              <w:top w:val="nil"/>
              <w:left w:val="nil"/>
              <w:bottom w:val="single" w:sz="4" w:space="0" w:color="auto"/>
              <w:right w:val="single" w:sz="4" w:space="0" w:color="auto"/>
            </w:tcBorders>
            <w:shd w:val="clear" w:color="auto" w:fill="auto"/>
            <w:noWrap/>
            <w:vAlign w:val="center"/>
            <w:hideMark/>
          </w:tcPr>
          <w:p w14:paraId="2C4FC417"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r>
      <w:tr w:rsidR="00F43BB0" w:rsidRPr="00047DEE" w14:paraId="79E52409" w14:textId="77777777" w:rsidTr="00833FFE">
        <w:trPr>
          <w:trHeight w:val="170"/>
        </w:trPr>
        <w:tc>
          <w:tcPr>
            <w:tcW w:w="605" w:type="pct"/>
            <w:tcBorders>
              <w:top w:val="nil"/>
              <w:left w:val="single" w:sz="4" w:space="0" w:color="auto"/>
              <w:bottom w:val="single" w:sz="4" w:space="0" w:color="auto"/>
              <w:right w:val="single" w:sz="4" w:space="0" w:color="auto"/>
            </w:tcBorders>
            <w:shd w:val="clear" w:color="auto" w:fill="auto"/>
            <w:noWrap/>
            <w:vAlign w:val="center"/>
            <w:hideMark/>
          </w:tcPr>
          <w:p w14:paraId="425B3557"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Chinavita-</w:t>
            </w:r>
            <w:r w:rsidR="00F43BB0">
              <w:rPr>
                <w:rFonts w:ascii="Bookman Old Style" w:hAnsi="Bookman Old Style"/>
                <w:color w:val="000000"/>
                <w:sz w:val="10"/>
                <w:szCs w:val="10"/>
                <w:lang w:val="es-CO" w:eastAsia="es-CO"/>
              </w:rPr>
              <w:t>Boyacá</w:t>
            </w:r>
          </w:p>
        </w:tc>
        <w:tc>
          <w:tcPr>
            <w:tcW w:w="379" w:type="pct"/>
            <w:tcBorders>
              <w:top w:val="nil"/>
              <w:left w:val="nil"/>
              <w:bottom w:val="single" w:sz="4" w:space="0" w:color="auto"/>
              <w:right w:val="single" w:sz="4" w:space="0" w:color="auto"/>
            </w:tcBorders>
            <w:shd w:val="clear" w:color="auto" w:fill="auto"/>
            <w:noWrap/>
            <w:vAlign w:val="center"/>
            <w:hideMark/>
          </w:tcPr>
          <w:p w14:paraId="401A29D7"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Estrato 6</w:t>
            </w:r>
          </w:p>
        </w:tc>
        <w:tc>
          <w:tcPr>
            <w:tcW w:w="401" w:type="pct"/>
            <w:tcBorders>
              <w:top w:val="nil"/>
              <w:left w:val="nil"/>
              <w:bottom w:val="single" w:sz="4" w:space="0" w:color="auto"/>
              <w:right w:val="single" w:sz="4" w:space="0" w:color="auto"/>
            </w:tcBorders>
            <w:shd w:val="clear" w:color="auto" w:fill="auto"/>
            <w:noWrap/>
            <w:vAlign w:val="center"/>
            <w:hideMark/>
          </w:tcPr>
          <w:p w14:paraId="46C3F1C6"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661F1C82"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5295906D"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4ED28056"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7C923BCE"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110D4281"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44BCFB4C"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21016170"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4D03BC76"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9" w:type="pct"/>
            <w:tcBorders>
              <w:top w:val="nil"/>
              <w:left w:val="nil"/>
              <w:bottom w:val="single" w:sz="4" w:space="0" w:color="auto"/>
              <w:right w:val="single" w:sz="4" w:space="0" w:color="auto"/>
            </w:tcBorders>
            <w:shd w:val="clear" w:color="auto" w:fill="auto"/>
            <w:noWrap/>
            <w:vAlign w:val="center"/>
            <w:hideMark/>
          </w:tcPr>
          <w:p w14:paraId="2361CC3E"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r>
      <w:tr w:rsidR="00F43BB0" w:rsidRPr="00047DEE" w14:paraId="12FDEB5B" w14:textId="77777777" w:rsidTr="00833FFE">
        <w:trPr>
          <w:trHeight w:val="170"/>
        </w:trPr>
        <w:tc>
          <w:tcPr>
            <w:tcW w:w="605" w:type="pct"/>
            <w:tcBorders>
              <w:top w:val="nil"/>
              <w:left w:val="single" w:sz="4" w:space="0" w:color="auto"/>
              <w:bottom w:val="single" w:sz="4" w:space="0" w:color="auto"/>
              <w:right w:val="single" w:sz="4" w:space="0" w:color="auto"/>
            </w:tcBorders>
            <w:shd w:val="clear" w:color="auto" w:fill="auto"/>
            <w:noWrap/>
            <w:vAlign w:val="center"/>
            <w:hideMark/>
          </w:tcPr>
          <w:p w14:paraId="66A47257"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Chinavita-</w:t>
            </w:r>
            <w:r w:rsidR="00F43BB0">
              <w:rPr>
                <w:rFonts w:ascii="Bookman Old Style" w:hAnsi="Bookman Old Style"/>
                <w:color w:val="000000"/>
                <w:sz w:val="10"/>
                <w:szCs w:val="10"/>
                <w:lang w:val="es-CO" w:eastAsia="es-CO"/>
              </w:rPr>
              <w:t>Boyacá</w:t>
            </w:r>
          </w:p>
        </w:tc>
        <w:tc>
          <w:tcPr>
            <w:tcW w:w="379" w:type="pct"/>
            <w:tcBorders>
              <w:top w:val="nil"/>
              <w:left w:val="nil"/>
              <w:bottom w:val="single" w:sz="4" w:space="0" w:color="auto"/>
              <w:right w:val="single" w:sz="4" w:space="0" w:color="auto"/>
            </w:tcBorders>
            <w:shd w:val="clear" w:color="auto" w:fill="auto"/>
            <w:noWrap/>
            <w:vAlign w:val="center"/>
            <w:hideMark/>
          </w:tcPr>
          <w:p w14:paraId="4DC36439"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Comercial</w:t>
            </w:r>
          </w:p>
        </w:tc>
        <w:tc>
          <w:tcPr>
            <w:tcW w:w="401" w:type="pct"/>
            <w:tcBorders>
              <w:top w:val="nil"/>
              <w:left w:val="nil"/>
              <w:bottom w:val="single" w:sz="4" w:space="0" w:color="auto"/>
              <w:right w:val="single" w:sz="4" w:space="0" w:color="auto"/>
            </w:tcBorders>
            <w:shd w:val="clear" w:color="auto" w:fill="auto"/>
            <w:noWrap/>
            <w:vAlign w:val="center"/>
            <w:hideMark/>
          </w:tcPr>
          <w:p w14:paraId="5BE8B8C5"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0A054426"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38</w:t>
            </w:r>
          </w:p>
        </w:tc>
        <w:tc>
          <w:tcPr>
            <w:tcW w:w="402" w:type="pct"/>
            <w:tcBorders>
              <w:top w:val="nil"/>
              <w:left w:val="nil"/>
              <w:bottom w:val="single" w:sz="4" w:space="0" w:color="auto"/>
              <w:right w:val="single" w:sz="4" w:space="0" w:color="auto"/>
            </w:tcBorders>
            <w:shd w:val="clear" w:color="auto" w:fill="auto"/>
            <w:noWrap/>
            <w:vAlign w:val="center"/>
            <w:hideMark/>
          </w:tcPr>
          <w:p w14:paraId="07140C79"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272F26F2"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38</w:t>
            </w:r>
          </w:p>
        </w:tc>
        <w:tc>
          <w:tcPr>
            <w:tcW w:w="402" w:type="pct"/>
            <w:tcBorders>
              <w:top w:val="nil"/>
              <w:left w:val="nil"/>
              <w:bottom w:val="single" w:sz="4" w:space="0" w:color="auto"/>
              <w:right w:val="single" w:sz="4" w:space="0" w:color="auto"/>
            </w:tcBorders>
            <w:shd w:val="clear" w:color="auto" w:fill="auto"/>
            <w:noWrap/>
            <w:vAlign w:val="center"/>
            <w:hideMark/>
          </w:tcPr>
          <w:p w14:paraId="56F5D31A"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2FB06756"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38</w:t>
            </w:r>
          </w:p>
        </w:tc>
        <w:tc>
          <w:tcPr>
            <w:tcW w:w="402" w:type="pct"/>
            <w:tcBorders>
              <w:top w:val="nil"/>
              <w:left w:val="nil"/>
              <w:bottom w:val="single" w:sz="4" w:space="0" w:color="auto"/>
              <w:right w:val="single" w:sz="4" w:space="0" w:color="auto"/>
            </w:tcBorders>
            <w:shd w:val="clear" w:color="auto" w:fill="auto"/>
            <w:noWrap/>
            <w:vAlign w:val="center"/>
            <w:hideMark/>
          </w:tcPr>
          <w:p w14:paraId="1D790E62"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48298BA9"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38</w:t>
            </w:r>
          </w:p>
        </w:tc>
        <w:tc>
          <w:tcPr>
            <w:tcW w:w="402" w:type="pct"/>
            <w:tcBorders>
              <w:top w:val="nil"/>
              <w:left w:val="nil"/>
              <w:bottom w:val="single" w:sz="4" w:space="0" w:color="auto"/>
              <w:right w:val="single" w:sz="4" w:space="0" w:color="auto"/>
            </w:tcBorders>
            <w:shd w:val="clear" w:color="auto" w:fill="auto"/>
            <w:noWrap/>
            <w:vAlign w:val="center"/>
            <w:hideMark/>
          </w:tcPr>
          <w:p w14:paraId="7CDFA5DC"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9" w:type="pct"/>
            <w:tcBorders>
              <w:top w:val="nil"/>
              <w:left w:val="nil"/>
              <w:bottom w:val="single" w:sz="4" w:space="0" w:color="auto"/>
              <w:right w:val="single" w:sz="4" w:space="0" w:color="auto"/>
            </w:tcBorders>
            <w:shd w:val="clear" w:color="auto" w:fill="auto"/>
            <w:noWrap/>
            <w:vAlign w:val="center"/>
            <w:hideMark/>
          </w:tcPr>
          <w:p w14:paraId="2AEAF677"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38</w:t>
            </w:r>
          </w:p>
        </w:tc>
      </w:tr>
      <w:tr w:rsidR="00F43BB0" w:rsidRPr="00047DEE" w14:paraId="674704E0" w14:textId="77777777" w:rsidTr="00833FFE">
        <w:trPr>
          <w:trHeight w:val="170"/>
        </w:trPr>
        <w:tc>
          <w:tcPr>
            <w:tcW w:w="605" w:type="pct"/>
            <w:tcBorders>
              <w:top w:val="nil"/>
              <w:left w:val="single" w:sz="4" w:space="0" w:color="auto"/>
              <w:bottom w:val="single" w:sz="4" w:space="0" w:color="auto"/>
              <w:right w:val="single" w:sz="4" w:space="0" w:color="auto"/>
            </w:tcBorders>
            <w:shd w:val="clear" w:color="auto" w:fill="auto"/>
            <w:noWrap/>
            <w:vAlign w:val="center"/>
            <w:hideMark/>
          </w:tcPr>
          <w:p w14:paraId="323AB769"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Chinavita-</w:t>
            </w:r>
            <w:r w:rsidR="00F43BB0">
              <w:rPr>
                <w:rFonts w:ascii="Bookman Old Style" w:hAnsi="Bookman Old Style"/>
                <w:color w:val="000000"/>
                <w:sz w:val="10"/>
                <w:szCs w:val="10"/>
                <w:lang w:val="es-CO" w:eastAsia="es-CO"/>
              </w:rPr>
              <w:t>Boyacá</w:t>
            </w:r>
          </w:p>
        </w:tc>
        <w:tc>
          <w:tcPr>
            <w:tcW w:w="379" w:type="pct"/>
            <w:tcBorders>
              <w:top w:val="nil"/>
              <w:left w:val="nil"/>
              <w:bottom w:val="single" w:sz="4" w:space="0" w:color="auto"/>
              <w:right w:val="single" w:sz="4" w:space="0" w:color="auto"/>
            </w:tcBorders>
            <w:shd w:val="clear" w:color="auto" w:fill="auto"/>
            <w:noWrap/>
            <w:vAlign w:val="center"/>
            <w:hideMark/>
          </w:tcPr>
          <w:p w14:paraId="119AF736"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Industrial</w:t>
            </w:r>
          </w:p>
        </w:tc>
        <w:tc>
          <w:tcPr>
            <w:tcW w:w="401" w:type="pct"/>
            <w:tcBorders>
              <w:top w:val="nil"/>
              <w:left w:val="nil"/>
              <w:bottom w:val="single" w:sz="4" w:space="0" w:color="auto"/>
              <w:right w:val="single" w:sz="4" w:space="0" w:color="auto"/>
            </w:tcBorders>
            <w:shd w:val="clear" w:color="auto" w:fill="auto"/>
            <w:noWrap/>
            <w:vAlign w:val="center"/>
            <w:hideMark/>
          </w:tcPr>
          <w:p w14:paraId="010A91B6"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0D84A459"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34A1AAC6"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39213500"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49FB12A2"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4006B9E7"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5D169FB8"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47FA36A7"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650F7238"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9" w:type="pct"/>
            <w:tcBorders>
              <w:top w:val="nil"/>
              <w:left w:val="nil"/>
              <w:bottom w:val="single" w:sz="4" w:space="0" w:color="auto"/>
              <w:right w:val="single" w:sz="4" w:space="0" w:color="auto"/>
            </w:tcBorders>
            <w:shd w:val="clear" w:color="auto" w:fill="auto"/>
            <w:noWrap/>
            <w:vAlign w:val="center"/>
            <w:hideMark/>
          </w:tcPr>
          <w:p w14:paraId="1C9DA81C"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r>
      <w:tr w:rsidR="00F43BB0" w:rsidRPr="00047DEE" w14:paraId="5776CDDC" w14:textId="77777777" w:rsidTr="00833FFE">
        <w:trPr>
          <w:trHeight w:val="170"/>
        </w:trPr>
        <w:tc>
          <w:tcPr>
            <w:tcW w:w="605" w:type="pct"/>
            <w:tcBorders>
              <w:top w:val="nil"/>
              <w:left w:val="single" w:sz="4" w:space="0" w:color="auto"/>
              <w:bottom w:val="single" w:sz="4" w:space="0" w:color="auto"/>
              <w:right w:val="single" w:sz="4" w:space="0" w:color="auto"/>
            </w:tcBorders>
            <w:shd w:val="clear" w:color="auto" w:fill="auto"/>
            <w:noWrap/>
            <w:vAlign w:val="center"/>
            <w:hideMark/>
          </w:tcPr>
          <w:p w14:paraId="2A92E2E3"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Chinavita-</w:t>
            </w:r>
            <w:r w:rsidR="00F43BB0">
              <w:rPr>
                <w:rFonts w:ascii="Bookman Old Style" w:hAnsi="Bookman Old Style"/>
                <w:color w:val="000000"/>
                <w:sz w:val="10"/>
                <w:szCs w:val="10"/>
                <w:lang w:val="es-CO" w:eastAsia="es-CO"/>
              </w:rPr>
              <w:t>Boyacá</w:t>
            </w:r>
          </w:p>
        </w:tc>
        <w:tc>
          <w:tcPr>
            <w:tcW w:w="379" w:type="pct"/>
            <w:tcBorders>
              <w:top w:val="nil"/>
              <w:left w:val="nil"/>
              <w:bottom w:val="single" w:sz="4" w:space="0" w:color="auto"/>
              <w:right w:val="single" w:sz="4" w:space="0" w:color="auto"/>
            </w:tcBorders>
            <w:shd w:val="clear" w:color="auto" w:fill="auto"/>
            <w:noWrap/>
            <w:vAlign w:val="center"/>
            <w:hideMark/>
          </w:tcPr>
          <w:p w14:paraId="6016EC50"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GNCV</w:t>
            </w:r>
          </w:p>
        </w:tc>
        <w:tc>
          <w:tcPr>
            <w:tcW w:w="401" w:type="pct"/>
            <w:tcBorders>
              <w:top w:val="nil"/>
              <w:left w:val="nil"/>
              <w:bottom w:val="single" w:sz="4" w:space="0" w:color="auto"/>
              <w:right w:val="single" w:sz="4" w:space="0" w:color="auto"/>
            </w:tcBorders>
            <w:shd w:val="clear" w:color="auto" w:fill="auto"/>
            <w:noWrap/>
            <w:vAlign w:val="center"/>
            <w:hideMark/>
          </w:tcPr>
          <w:p w14:paraId="6A74AEB3"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195EE99D"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6934E4AE"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2D35CD57"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04134C30"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735E8F26"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0DA68A1C"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490D1DD3"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173E16B3"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9" w:type="pct"/>
            <w:tcBorders>
              <w:top w:val="nil"/>
              <w:left w:val="nil"/>
              <w:bottom w:val="single" w:sz="4" w:space="0" w:color="auto"/>
              <w:right w:val="single" w:sz="4" w:space="0" w:color="auto"/>
            </w:tcBorders>
            <w:shd w:val="clear" w:color="auto" w:fill="auto"/>
            <w:noWrap/>
            <w:vAlign w:val="center"/>
            <w:hideMark/>
          </w:tcPr>
          <w:p w14:paraId="43F98BD9"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r>
      <w:tr w:rsidR="00F43BB0" w:rsidRPr="00047DEE" w14:paraId="510E215F" w14:textId="77777777" w:rsidTr="00833FFE">
        <w:trPr>
          <w:trHeight w:val="170"/>
        </w:trPr>
        <w:tc>
          <w:tcPr>
            <w:tcW w:w="605" w:type="pct"/>
            <w:tcBorders>
              <w:top w:val="nil"/>
              <w:left w:val="single" w:sz="4" w:space="0" w:color="auto"/>
              <w:bottom w:val="single" w:sz="4" w:space="0" w:color="auto"/>
              <w:right w:val="single" w:sz="4" w:space="0" w:color="auto"/>
            </w:tcBorders>
            <w:shd w:val="clear" w:color="auto" w:fill="auto"/>
            <w:noWrap/>
            <w:vAlign w:val="center"/>
            <w:hideMark/>
          </w:tcPr>
          <w:p w14:paraId="03C45C73"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Chinavita-</w:t>
            </w:r>
            <w:r w:rsidR="00F43BB0">
              <w:rPr>
                <w:rFonts w:ascii="Bookman Old Style" w:hAnsi="Bookman Old Style"/>
                <w:color w:val="000000"/>
                <w:sz w:val="10"/>
                <w:szCs w:val="10"/>
                <w:lang w:val="es-CO" w:eastAsia="es-CO"/>
              </w:rPr>
              <w:t>Boyacá</w:t>
            </w:r>
          </w:p>
        </w:tc>
        <w:tc>
          <w:tcPr>
            <w:tcW w:w="379" w:type="pct"/>
            <w:tcBorders>
              <w:top w:val="nil"/>
              <w:left w:val="nil"/>
              <w:bottom w:val="single" w:sz="4" w:space="0" w:color="auto"/>
              <w:right w:val="single" w:sz="4" w:space="0" w:color="auto"/>
            </w:tcBorders>
            <w:shd w:val="clear" w:color="auto" w:fill="auto"/>
            <w:noWrap/>
            <w:vAlign w:val="center"/>
            <w:hideMark/>
          </w:tcPr>
          <w:p w14:paraId="1F1B4DFE"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Otros</w:t>
            </w:r>
          </w:p>
        </w:tc>
        <w:tc>
          <w:tcPr>
            <w:tcW w:w="401" w:type="pct"/>
            <w:tcBorders>
              <w:top w:val="nil"/>
              <w:left w:val="nil"/>
              <w:bottom w:val="single" w:sz="4" w:space="0" w:color="auto"/>
              <w:right w:val="single" w:sz="4" w:space="0" w:color="auto"/>
            </w:tcBorders>
            <w:shd w:val="clear" w:color="auto" w:fill="auto"/>
            <w:noWrap/>
            <w:vAlign w:val="center"/>
            <w:hideMark/>
          </w:tcPr>
          <w:p w14:paraId="758BD52C"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107DF944"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12</w:t>
            </w:r>
          </w:p>
        </w:tc>
        <w:tc>
          <w:tcPr>
            <w:tcW w:w="402" w:type="pct"/>
            <w:tcBorders>
              <w:top w:val="nil"/>
              <w:left w:val="nil"/>
              <w:bottom w:val="single" w:sz="4" w:space="0" w:color="auto"/>
              <w:right w:val="single" w:sz="4" w:space="0" w:color="auto"/>
            </w:tcBorders>
            <w:shd w:val="clear" w:color="auto" w:fill="auto"/>
            <w:noWrap/>
            <w:vAlign w:val="center"/>
            <w:hideMark/>
          </w:tcPr>
          <w:p w14:paraId="4BD057FB"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12CC0D74"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12</w:t>
            </w:r>
          </w:p>
        </w:tc>
        <w:tc>
          <w:tcPr>
            <w:tcW w:w="402" w:type="pct"/>
            <w:tcBorders>
              <w:top w:val="nil"/>
              <w:left w:val="nil"/>
              <w:bottom w:val="single" w:sz="4" w:space="0" w:color="auto"/>
              <w:right w:val="single" w:sz="4" w:space="0" w:color="auto"/>
            </w:tcBorders>
            <w:shd w:val="clear" w:color="auto" w:fill="auto"/>
            <w:noWrap/>
            <w:vAlign w:val="center"/>
            <w:hideMark/>
          </w:tcPr>
          <w:p w14:paraId="392CE9BE"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0B0FE642"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12</w:t>
            </w:r>
          </w:p>
        </w:tc>
        <w:tc>
          <w:tcPr>
            <w:tcW w:w="402" w:type="pct"/>
            <w:tcBorders>
              <w:top w:val="nil"/>
              <w:left w:val="nil"/>
              <w:bottom w:val="single" w:sz="4" w:space="0" w:color="auto"/>
              <w:right w:val="single" w:sz="4" w:space="0" w:color="auto"/>
            </w:tcBorders>
            <w:shd w:val="clear" w:color="auto" w:fill="auto"/>
            <w:noWrap/>
            <w:vAlign w:val="center"/>
            <w:hideMark/>
          </w:tcPr>
          <w:p w14:paraId="7C012958"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539C1E16"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12</w:t>
            </w:r>
          </w:p>
        </w:tc>
        <w:tc>
          <w:tcPr>
            <w:tcW w:w="402" w:type="pct"/>
            <w:tcBorders>
              <w:top w:val="nil"/>
              <w:left w:val="nil"/>
              <w:bottom w:val="single" w:sz="4" w:space="0" w:color="auto"/>
              <w:right w:val="single" w:sz="4" w:space="0" w:color="auto"/>
            </w:tcBorders>
            <w:shd w:val="clear" w:color="auto" w:fill="auto"/>
            <w:noWrap/>
            <w:vAlign w:val="center"/>
            <w:hideMark/>
          </w:tcPr>
          <w:p w14:paraId="273B1B6B"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9" w:type="pct"/>
            <w:tcBorders>
              <w:top w:val="nil"/>
              <w:left w:val="nil"/>
              <w:bottom w:val="single" w:sz="4" w:space="0" w:color="auto"/>
              <w:right w:val="single" w:sz="4" w:space="0" w:color="auto"/>
            </w:tcBorders>
            <w:shd w:val="clear" w:color="auto" w:fill="auto"/>
            <w:noWrap/>
            <w:vAlign w:val="center"/>
            <w:hideMark/>
          </w:tcPr>
          <w:p w14:paraId="2197A127"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12</w:t>
            </w:r>
          </w:p>
        </w:tc>
      </w:tr>
      <w:tr w:rsidR="00F43BB0" w:rsidRPr="00047DEE" w14:paraId="2D7B9549" w14:textId="77777777" w:rsidTr="00833FFE">
        <w:trPr>
          <w:trHeight w:val="170"/>
        </w:trPr>
        <w:tc>
          <w:tcPr>
            <w:tcW w:w="605" w:type="pct"/>
            <w:tcBorders>
              <w:top w:val="nil"/>
              <w:left w:val="single" w:sz="4" w:space="0" w:color="auto"/>
              <w:bottom w:val="single" w:sz="4" w:space="0" w:color="auto"/>
              <w:right w:val="single" w:sz="4" w:space="0" w:color="auto"/>
            </w:tcBorders>
            <w:shd w:val="clear" w:color="auto" w:fill="auto"/>
            <w:noWrap/>
            <w:vAlign w:val="center"/>
            <w:hideMark/>
          </w:tcPr>
          <w:p w14:paraId="262308F0"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Pachavita-</w:t>
            </w:r>
            <w:r w:rsidR="00F43BB0">
              <w:rPr>
                <w:rFonts w:ascii="Bookman Old Style" w:hAnsi="Bookman Old Style"/>
                <w:color w:val="000000"/>
                <w:sz w:val="10"/>
                <w:szCs w:val="10"/>
                <w:lang w:val="es-CO" w:eastAsia="es-CO"/>
              </w:rPr>
              <w:t>Boyacá</w:t>
            </w:r>
          </w:p>
        </w:tc>
        <w:tc>
          <w:tcPr>
            <w:tcW w:w="379" w:type="pct"/>
            <w:tcBorders>
              <w:top w:val="nil"/>
              <w:left w:val="nil"/>
              <w:bottom w:val="single" w:sz="4" w:space="0" w:color="auto"/>
              <w:right w:val="single" w:sz="4" w:space="0" w:color="auto"/>
            </w:tcBorders>
            <w:shd w:val="clear" w:color="auto" w:fill="auto"/>
            <w:noWrap/>
            <w:vAlign w:val="center"/>
            <w:hideMark/>
          </w:tcPr>
          <w:p w14:paraId="291AA758"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Residencial</w:t>
            </w:r>
          </w:p>
        </w:tc>
        <w:tc>
          <w:tcPr>
            <w:tcW w:w="401" w:type="pct"/>
            <w:tcBorders>
              <w:top w:val="nil"/>
              <w:left w:val="nil"/>
              <w:bottom w:val="single" w:sz="4" w:space="0" w:color="auto"/>
              <w:right w:val="single" w:sz="4" w:space="0" w:color="auto"/>
            </w:tcBorders>
            <w:shd w:val="clear" w:color="auto" w:fill="auto"/>
            <w:noWrap/>
            <w:vAlign w:val="center"/>
            <w:hideMark/>
          </w:tcPr>
          <w:p w14:paraId="7E92B1BB"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5CB9602C"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283</w:t>
            </w:r>
          </w:p>
        </w:tc>
        <w:tc>
          <w:tcPr>
            <w:tcW w:w="402" w:type="pct"/>
            <w:tcBorders>
              <w:top w:val="nil"/>
              <w:left w:val="nil"/>
              <w:bottom w:val="single" w:sz="4" w:space="0" w:color="auto"/>
              <w:right w:val="single" w:sz="4" w:space="0" w:color="auto"/>
            </w:tcBorders>
            <w:shd w:val="clear" w:color="auto" w:fill="auto"/>
            <w:noWrap/>
            <w:vAlign w:val="center"/>
            <w:hideMark/>
          </w:tcPr>
          <w:p w14:paraId="4EAB60F5"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1FB38334"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283</w:t>
            </w:r>
          </w:p>
        </w:tc>
        <w:tc>
          <w:tcPr>
            <w:tcW w:w="402" w:type="pct"/>
            <w:tcBorders>
              <w:top w:val="nil"/>
              <w:left w:val="nil"/>
              <w:bottom w:val="single" w:sz="4" w:space="0" w:color="auto"/>
              <w:right w:val="single" w:sz="4" w:space="0" w:color="auto"/>
            </w:tcBorders>
            <w:shd w:val="clear" w:color="auto" w:fill="auto"/>
            <w:noWrap/>
            <w:vAlign w:val="center"/>
            <w:hideMark/>
          </w:tcPr>
          <w:p w14:paraId="44BD2075"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2692F5AF"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283</w:t>
            </w:r>
          </w:p>
        </w:tc>
        <w:tc>
          <w:tcPr>
            <w:tcW w:w="402" w:type="pct"/>
            <w:tcBorders>
              <w:top w:val="nil"/>
              <w:left w:val="nil"/>
              <w:bottom w:val="single" w:sz="4" w:space="0" w:color="auto"/>
              <w:right w:val="single" w:sz="4" w:space="0" w:color="auto"/>
            </w:tcBorders>
            <w:shd w:val="clear" w:color="auto" w:fill="auto"/>
            <w:noWrap/>
            <w:vAlign w:val="center"/>
            <w:hideMark/>
          </w:tcPr>
          <w:p w14:paraId="6EE7F17E"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53287472"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283</w:t>
            </w:r>
          </w:p>
        </w:tc>
        <w:tc>
          <w:tcPr>
            <w:tcW w:w="402" w:type="pct"/>
            <w:tcBorders>
              <w:top w:val="nil"/>
              <w:left w:val="nil"/>
              <w:bottom w:val="single" w:sz="4" w:space="0" w:color="auto"/>
              <w:right w:val="single" w:sz="4" w:space="0" w:color="auto"/>
            </w:tcBorders>
            <w:shd w:val="clear" w:color="auto" w:fill="auto"/>
            <w:noWrap/>
            <w:vAlign w:val="center"/>
            <w:hideMark/>
          </w:tcPr>
          <w:p w14:paraId="5208150D"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9" w:type="pct"/>
            <w:tcBorders>
              <w:top w:val="nil"/>
              <w:left w:val="nil"/>
              <w:bottom w:val="single" w:sz="4" w:space="0" w:color="auto"/>
              <w:right w:val="single" w:sz="4" w:space="0" w:color="auto"/>
            </w:tcBorders>
            <w:shd w:val="clear" w:color="auto" w:fill="auto"/>
            <w:noWrap/>
            <w:vAlign w:val="center"/>
            <w:hideMark/>
          </w:tcPr>
          <w:p w14:paraId="1B1C732F"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283</w:t>
            </w:r>
          </w:p>
        </w:tc>
      </w:tr>
      <w:tr w:rsidR="00F43BB0" w:rsidRPr="00047DEE" w14:paraId="5F1DC237" w14:textId="77777777" w:rsidTr="00833FFE">
        <w:trPr>
          <w:trHeight w:val="170"/>
        </w:trPr>
        <w:tc>
          <w:tcPr>
            <w:tcW w:w="605" w:type="pct"/>
            <w:tcBorders>
              <w:top w:val="nil"/>
              <w:left w:val="single" w:sz="4" w:space="0" w:color="auto"/>
              <w:bottom w:val="single" w:sz="4" w:space="0" w:color="auto"/>
              <w:right w:val="single" w:sz="4" w:space="0" w:color="auto"/>
            </w:tcBorders>
            <w:shd w:val="clear" w:color="auto" w:fill="auto"/>
            <w:noWrap/>
            <w:vAlign w:val="center"/>
            <w:hideMark/>
          </w:tcPr>
          <w:p w14:paraId="791AE8BC"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Pachavita-</w:t>
            </w:r>
            <w:r w:rsidR="00F43BB0">
              <w:rPr>
                <w:rFonts w:ascii="Bookman Old Style" w:hAnsi="Bookman Old Style"/>
                <w:color w:val="000000"/>
                <w:sz w:val="10"/>
                <w:szCs w:val="10"/>
                <w:lang w:val="es-CO" w:eastAsia="es-CO"/>
              </w:rPr>
              <w:t>Boyacá</w:t>
            </w:r>
          </w:p>
        </w:tc>
        <w:tc>
          <w:tcPr>
            <w:tcW w:w="379" w:type="pct"/>
            <w:tcBorders>
              <w:top w:val="nil"/>
              <w:left w:val="nil"/>
              <w:bottom w:val="single" w:sz="4" w:space="0" w:color="auto"/>
              <w:right w:val="single" w:sz="4" w:space="0" w:color="auto"/>
            </w:tcBorders>
            <w:shd w:val="clear" w:color="auto" w:fill="auto"/>
            <w:noWrap/>
            <w:vAlign w:val="center"/>
            <w:hideMark/>
          </w:tcPr>
          <w:p w14:paraId="185F5E9F"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Estrato 1</w:t>
            </w:r>
          </w:p>
        </w:tc>
        <w:tc>
          <w:tcPr>
            <w:tcW w:w="401" w:type="pct"/>
            <w:tcBorders>
              <w:top w:val="nil"/>
              <w:left w:val="nil"/>
              <w:bottom w:val="single" w:sz="4" w:space="0" w:color="auto"/>
              <w:right w:val="single" w:sz="4" w:space="0" w:color="auto"/>
            </w:tcBorders>
            <w:shd w:val="clear" w:color="auto" w:fill="auto"/>
            <w:noWrap/>
            <w:vAlign w:val="center"/>
            <w:hideMark/>
          </w:tcPr>
          <w:p w14:paraId="1DBDCA03"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14FB9D2C"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35</w:t>
            </w:r>
          </w:p>
        </w:tc>
        <w:tc>
          <w:tcPr>
            <w:tcW w:w="402" w:type="pct"/>
            <w:tcBorders>
              <w:top w:val="nil"/>
              <w:left w:val="nil"/>
              <w:bottom w:val="single" w:sz="4" w:space="0" w:color="auto"/>
              <w:right w:val="single" w:sz="4" w:space="0" w:color="auto"/>
            </w:tcBorders>
            <w:shd w:val="clear" w:color="auto" w:fill="auto"/>
            <w:noWrap/>
            <w:vAlign w:val="center"/>
            <w:hideMark/>
          </w:tcPr>
          <w:p w14:paraId="13C970C9"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31F893A8"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35</w:t>
            </w:r>
          </w:p>
        </w:tc>
        <w:tc>
          <w:tcPr>
            <w:tcW w:w="402" w:type="pct"/>
            <w:tcBorders>
              <w:top w:val="nil"/>
              <w:left w:val="nil"/>
              <w:bottom w:val="single" w:sz="4" w:space="0" w:color="auto"/>
              <w:right w:val="single" w:sz="4" w:space="0" w:color="auto"/>
            </w:tcBorders>
            <w:shd w:val="clear" w:color="auto" w:fill="auto"/>
            <w:noWrap/>
            <w:vAlign w:val="center"/>
            <w:hideMark/>
          </w:tcPr>
          <w:p w14:paraId="28455632"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07087E8E"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35</w:t>
            </w:r>
          </w:p>
        </w:tc>
        <w:tc>
          <w:tcPr>
            <w:tcW w:w="402" w:type="pct"/>
            <w:tcBorders>
              <w:top w:val="nil"/>
              <w:left w:val="nil"/>
              <w:bottom w:val="single" w:sz="4" w:space="0" w:color="auto"/>
              <w:right w:val="single" w:sz="4" w:space="0" w:color="auto"/>
            </w:tcBorders>
            <w:shd w:val="clear" w:color="auto" w:fill="auto"/>
            <w:noWrap/>
            <w:vAlign w:val="center"/>
            <w:hideMark/>
          </w:tcPr>
          <w:p w14:paraId="6BEBBE83"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4DF898E2"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35</w:t>
            </w:r>
          </w:p>
        </w:tc>
        <w:tc>
          <w:tcPr>
            <w:tcW w:w="402" w:type="pct"/>
            <w:tcBorders>
              <w:top w:val="nil"/>
              <w:left w:val="nil"/>
              <w:bottom w:val="single" w:sz="4" w:space="0" w:color="auto"/>
              <w:right w:val="single" w:sz="4" w:space="0" w:color="auto"/>
            </w:tcBorders>
            <w:shd w:val="clear" w:color="auto" w:fill="auto"/>
            <w:noWrap/>
            <w:vAlign w:val="center"/>
            <w:hideMark/>
          </w:tcPr>
          <w:p w14:paraId="550DE227"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9" w:type="pct"/>
            <w:tcBorders>
              <w:top w:val="nil"/>
              <w:left w:val="nil"/>
              <w:bottom w:val="single" w:sz="4" w:space="0" w:color="auto"/>
              <w:right w:val="single" w:sz="4" w:space="0" w:color="auto"/>
            </w:tcBorders>
            <w:shd w:val="clear" w:color="auto" w:fill="auto"/>
            <w:noWrap/>
            <w:vAlign w:val="center"/>
            <w:hideMark/>
          </w:tcPr>
          <w:p w14:paraId="10A9DA06"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35</w:t>
            </w:r>
          </w:p>
        </w:tc>
      </w:tr>
      <w:tr w:rsidR="00F43BB0" w:rsidRPr="00047DEE" w14:paraId="3BB599F6" w14:textId="77777777" w:rsidTr="00833FFE">
        <w:trPr>
          <w:trHeight w:val="170"/>
        </w:trPr>
        <w:tc>
          <w:tcPr>
            <w:tcW w:w="605" w:type="pct"/>
            <w:tcBorders>
              <w:top w:val="nil"/>
              <w:left w:val="single" w:sz="4" w:space="0" w:color="auto"/>
              <w:bottom w:val="single" w:sz="4" w:space="0" w:color="auto"/>
              <w:right w:val="single" w:sz="4" w:space="0" w:color="auto"/>
            </w:tcBorders>
            <w:shd w:val="clear" w:color="auto" w:fill="auto"/>
            <w:noWrap/>
            <w:vAlign w:val="center"/>
            <w:hideMark/>
          </w:tcPr>
          <w:p w14:paraId="13B08E00"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Pachavita-</w:t>
            </w:r>
            <w:r w:rsidR="00F43BB0">
              <w:rPr>
                <w:rFonts w:ascii="Bookman Old Style" w:hAnsi="Bookman Old Style"/>
                <w:color w:val="000000"/>
                <w:sz w:val="10"/>
                <w:szCs w:val="10"/>
                <w:lang w:val="es-CO" w:eastAsia="es-CO"/>
              </w:rPr>
              <w:t>Boyacá</w:t>
            </w:r>
          </w:p>
        </w:tc>
        <w:tc>
          <w:tcPr>
            <w:tcW w:w="379" w:type="pct"/>
            <w:tcBorders>
              <w:top w:val="nil"/>
              <w:left w:val="nil"/>
              <w:bottom w:val="single" w:sz="4" w:space="0" w:color="auto"/>
              <w:right w:val="single" w:sz="4" w:space="0" w:color="auto"/>
            </w:tcBorders>
            <w:shd w:val="clear" w:color="auto" w:fill="auto"/>
            <w:noWrap/>
            <w:vAlign w:val="center"/>
            <w:hideMark/>
          </w:tcPr>
          <w:p w14:paraId="77445D8E"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Estrato 2</w:t>
            </w:r>
          </w:p>
        </w:tc>
        <w:tc>
          <w:tcPr>
            <w:tcW w:w="401" w:type="pct"/>
            <w:tcBorders>
              <w:top w:val="nil"/>
              <w:left w:val="nil"/>
              <w:bottom w:val="single" w:sz="4" w:space="0" w:color="auto"/>
              <w:right w:val="single" w:sz="4" w:space="0" w:color="auto"/>
            </w:tcBorders>
            <w:shd w:val="clear" w:color="auto" w:fill="auto"/>
            <w:noWrap/>
            <w:vAlign w:val="center"/>
            <w:hideMark/>
          </w:tcPr>
          <w:p w14:paraId="14C5FC56"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0A6E2A84"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229</w:t>
            </w:r>
          </w:p>
        </w:tc>
        <w:tc>
          <w:tcPr>
            <w:tcW w:w="402" w:type="pct"/>
            <w:tcBorders>
              <w:top w:val="nil"/>
              <w:left w:val="nil"/>
              <w:bottom w:val="single" w:sz="4" w:space="0" w:color="auto"/>
              <w:right w:val="single" w:sz="4" w:space="0" w:color="auto"/>
            </w:tcBorders>
            <w:shd w:val="clear" w:color="auto" w:fill="auto"/>
            <w:noWrap/>
            <w:vAlign w:val="center"/>
            <w:hideMark/>
          </w:tcPr>
          <w:p w14:paraId="3F61B111"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21D2ABF9"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229</w:t>
            </w:r>
          </w:p>
        </w:tc>
        <w:tc>
          <w:tcPr>
            <w:tcW w:w="402" w:type="pct"/>
            <w:tcBorders>
              <w:top w:val="nil"/>
              <w:left w:val="nil"/>
              <w:bottom w:val="single" w:sz="4" w:space="0" w:color="auto"/>
              <w:right w:val="single" w:sz="4" w:space="0" w:color="auto"/>
            </w:tcBorders>
            <w:shd w:val="clear" w:color="auto" w:fill="auto"/>
            <w:noWrap/>
            <w:vAlign w:val="center"/>
            <w:hideMark/>
          </w:tcPr>
          <w:p w14:paraId="2A1C3E49"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188E2D4B"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229</w:t>
            </w:r>
          </w:p>
        </w:tc>
        <w:tc>
          <w:tcPr>
            <w:tcW w:w="402" w:type="pct"/>
            <w:tcBorders>
              <w:top w:val="nil"/>
              <w:left w:val="nil"/>
              <w:bottom w:val="single" w:sz="4" w:space="0" w:color="auto"/>
              <w:right w:val="single" w:sz="4" w:space="0" w:color="auto"/>
            </w:tcBorders>
            <w:shd w:val="clear" w:color="auto" w:fill="auto"/>
            <w:noWrap/>
            <w:vAlign w:val="center"/>
            <w:hideMark/>
          </w:tcPr>
          <w:p w14:paraId="216C679F"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56CFFC47"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229</w:t>
            </w:r>
          </w:p>
        </w:tc>
        <w:tc>
          <w:tcPr>
            <w:tcW w:w="402" w:type="pct"/>
            <w:tcBorders>
              <w:top w:val="nil"/>
              <w:left w:val="nil"/>
              <w:bottom w:val="single" w:sz="4" w:space="0" w:color="auto"/>
              <w:right w:val="single" w:sz="4" w:space="0" w:color="auto"/>
            </w:tcBorders>
            <w:shd w:val="clear" w:color="auto" w:fill="auto"/>
            <w:noWrap/>
            <w:vAlign w:val="center"/>
            <w:hideMark/>
          </w:tcPr>
          <w:p w14:paraId="040E0E82"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9" w:type="pct"/>
            <w:tcBorders>
              <w:top w:val="nil"/>
              <w:left w:val="nil"/>
              <w:bottom w:val="single" w:sz="4" w:space="0" w:color="auto"/>
              <w:right w:val="single" w:sz="4" w:space="0" w:color="auto"/>
            </w:tcBorders>
            <w:shd w:val="clear" w:color="auto" w:fill="auto"/>
            <w:noWrap/>
            <w:vAlign w:val="center"/>
            <w:hideMark/>
          </w:tcPr>
          <w:p w14:paraId="2A4F351E"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229</w:t>
            </w:r>
          </w:p>
        </w:tc>
      </w:tr>
      <w:tr w:rsidR="00F43BB0" w:rsidRPr="00047DEE" w14:paraId="160EDC45" w14:textId="77777777" w:rsidTr="00833FFE">
        <w:trPr>
          <w:trHeight w:val="170"/>
        </w:trPr>
        <w:tc>
          <w:tcPr>
            <w:tcW w:w="605" w:type="pct"/>
            <w:tcBorders>
              <w:top w:val="nil"/>
              <w:left w:val="single" w:sz="4" w:space="0" w:color="auto"/>
              <w:bottom w:val="single" w:sz="4" w:space="0" w:color="auto"/>
              <w:right w:val="single" w:sz="4" w:space="0" w:color="auto"/>
            </w:tcBorders>
            <w:shd w:val="clear" w:color="auto" w:fill="auto"/>
            <w:noWrap/>
            <w:vAlign w:val="center"/>
            <w:hideMark/>
          </w:tcPr>
          <w:p w14:paraId="40E058F2"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Pachavita-</w:t>
            </w:r>
            <w:r w:rsidR="00F43BB0">
              <w:rPr>
                <w:rFonts w:ascii="Bookman Old Style" w:hAnsi="Bookman Old Style"/>
                <w:color w:val="000000"/>
                <w:sz w:val="10"/>
                <w:szCs w:val="10"/>
                <w:lang w:val="es-CO" w:eastAsia="es-CO"/>
              </w:rPr>
              <w:t>Boyacá</w:t>
            </w:r>
          </w:p>
        </w:tc>
        <w:tc>
          <w:tcPr>
            <w:tcW w:w="379" w:type="pct"/>
            <w:tcBorders>
              <w:top w:val="nil"/>
              <w:left w:val="nil"/>
              <w:bottom w:val="single" w:sz="4" w:space="0" w:color="auto"/>
              <w:right w:val="single" w:sz="4" w:space="0" w:color="auto"/>
            </w:tcBorders>
            <w:shd w:val="clear" w:color="auto" w:fill="auto"/>
            <w:noWrap/>
            <w:vAlign w:val="center"/>
            <w:hideMark/>
          </w:tcPr>
          <w:p w14:paraId="79C108F0"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Estrato 3</w:t>
            </w:r>
          </w:p>
        </w:tc>
        <w:tc>
          <w:tcPr>
            <w:tcW w:w="401" w:type="pct"/>
            <w:tcBorders>
              <w:top w:val="nil"/>
              <w:left w:val="nil"/>
              <w:bottom w:val="single" w:sz="4" w:space="0" w:color="auto"/>
              <w:right w:val="single" w:sz="4" w:space="0" w:color="auto"/>
            </w:tcBorders>
            <w:shd w:val="clear" w:color="auto" w:fill="auto"/>
            <w:noWrap/>
            <w:vAlign w:val="center"/>
            <w:hideMark/>
          </w:tcPr>
          <w:p w14:paraId="7D80D4E5"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5274632E"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18</w:t>
            </w:r>
          </w:p>
        </w:tc>
        <w:tc>
          <w:tcPr>
            <w:tcW w:w="402" w:type="pct"/>
            <w:tcBorders>
              <w:top w:val="nil"/>
              <w:left w:val="nil"/>
              <w:bottom w:val="single" w:sz="4" w:space="0" w:color="auto"/>
              <w:right w:val="single" w:sz="4" w:space="0" w:color="auto"/>
            </w:tcBorders>
            <w:shd w:val="clear" w:color="auto" w:fill="auto"/>
            <w:noWrap/>
            <w:vAlign w:val="center"/>
            <w:hideMark/>
          </w:tcPr>
          <w:p w14:paraId="560DBDA4"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683125ED"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18</w:t>
            </w:r>
          </w:p>
        </w:tc>
        <w:tc>
          <w:tcPr>
            <w:tcW w:w="402" w:type="pct"/>
            <w:tcBorders>
              <w:top w:val="nil"/>
              <w:left w:val="nil"/>
              <w:bottom w:val="single" w:sz="4" w:space="0" w:color="auto"/>
              <w:right w:val="single" w:sz="4" w:space="0" w:color="auto"/>
            </w:tcBorders>
            <w:shd w:val="clear" w:color="auto" w:fill="auto"/>
            <w:noWrap/>
            <w:vAlign w:val="center"/>
            <w:hideMark/>
          </w:tcPr>
          <w:p w14:paraId="4088DDC6"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5DB0C540"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18</w:t>
            </w:r>
          </w:p>
        </w:tc>
        <w:tc>
          <w:tcPr>
            <w:tcW w:w="402" w:type="pct"/>
            <w:tcBorders>
              <w:top w:val="nil"/>
              <w:left w:val="nil"/>
              <w:bottom w:val="single" w:sz="4" w:space="0" w:color="auto"/>
              <w:right w:val="single" w:sz="4" w:space="0" w:color="auto"/>
            </w:tcBorders>
            <w:shd w:val="clear" w:color="auto" w:fill="auto"/>
            <w:noWrap/>
            <w:vAlign w:val="center"/>
            <w:hideMark/>
          </w:tcPr>
          <w:p w14:paraId="618C1DA9"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575ACE6F"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18</w:t>
            </w:r>
          </w:p>
        </w:tc>
        <w:tc>
          <w:tcPr>
            <w:tcW w:w="402" w:type="pct"/>
            <w:tcBorders>
              <w:top w:val="nil"/>
              <w:left w:val="nil"/>
              <w:bottom w:val="single" w:sz="4" w:space="0" w:color="auto"/>
              <w:right w:val="single" w:sz="4" w:space="0" w:color="auto"/>
            </w:tcBorders>
            <w:shd w:val="clear" w:color="auto" w:fill="auto"/>
            <w:noWrap/>
            <w:vAlign w:val="center"/>
            <w:hideMark/>
          </w:tcPr>
          <w:p w14:paraId="51AE63B2"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9" w:type="pct"/>
            <w:tcBorders>
              <w:top w:val="nil"/>
              <w:left w:val="nil"/>
              <w:bottom w:val="single" w:sz="4" w:space="0" w:color="auto"/>
              <w:right w:val="single" w:sz="4" w:space="0" w:color="auto"/>
            </w:tcBorders>
            <w:shd w:val="clear" w:color="auto" w:fill="auto"/>
            <w:noWrap/>
            <w:vAlign w:val="center"/>
            <w:hideMark/>
          </w:tcPr>
          <w:p w14:paraId="2A3388AB"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18</w:t>
            </w:r>
          </w:p>
        </w:tc>
      </w:tr>
      <w:tr w:rsidR="00F43BB0" w:rsidRPr="00047DEE" w14:paraId="7A6C37D3" w14:textId="77777777" w:rsidTr="00833FFE">
        <w:trPr>
          <w:trHeight w:val="170"/>
        </w:trPr>
        <w:tc>
          <w:tcPr>
            <w:tcW w:w="605" w:type="pct"/>
            <w:tcBorders>
              <w:top w:val="nil"/>
              <w:left w:val="single" w:sz="4" w:space="0" w:color="auto"/>
              <w:bottom w:val="single" w:sz="4" w:space="0" w:color="auto"/>
              <w:right w:val="single" w:sz="4" w:space="0" w:color="auto"/>
            </w:tcBorders>
            <w:shd w:val="clear" w:color="auto" w:fill="auto"/>
            <w:noWrap/>
            <w:vAlign w:val="center"/>
            <w:hideMark/>
          </w:tcPr>
          <w:p w14:paraId="5324F5DE"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Pachavita-</w:t>
            </w:r>
            <w:r w:rsidR="00F43BB0">
              <w:rPr>
                <w:rFonts w:ascii="Bookman Old Style" w:hAnsi="Bookman Old Style"/>
                <w:color w:val="000000"/>
                <w:sz w:val="10"/>
                <w:szCs w:val="10"/>
                <w:lang w:val="es-CO" w:eastAsia="es-CO"/>
              </w:rPr>
              <w:t>Boyacá</w:t>
            </w:r>
          </w:p>
        </w:tc>
        <w:tc>
          <w:tcPr>
            <w:tcW w:w="379" w:type="pct"/>
            <w:tcBorders>
              <w:top w:val="nil"/>
              <w:left w:val="nil"/>
              <w:bottom w:val="single" w:sz="4" w:space="0" w:color="auto"/>
              <w:right w:val="single" w:sz="4" w:space="0" w:color="auto"/>
            </w:tcBorders>
            <w:shd w:val="clear" w:color="auto" w:fill="auto"/>
            <w:noWrap/>
            <w:vAlign w:val="center"/>
            <w:hideMark/>
          </w:tcPr>
          <w:p w14:paraId="4BF92555"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Estrato 4</w:t>
            </w:r>
          </w:p>
        </w:tc>
        <w:tc>
          <w:tcPr>
            <w:tcW w:w="401" w:type="pct"/>
            <w:tcBorders>
              <w:top w:val="nil"/>
              <w:left w:val="nil"/>
              <w:bottom w:val="single" w:sz="4" w:space="0" w:color="auto"/>
              <w:right w:val="single" w:sz="4" w:space="0" w:color="auto"/>
            </w:tcBorders>
            <w:shd w:val="clear" w:color="auto" w:fill="auto"/>
            <w:noWrap/>
            <w:vAlign w:val="center"/>
            <w:hideMark/>
          </w:tcPr>
          <w:p w14:paraId="301A05FF"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7164D27D"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43EBF0DC"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4D83EDAE"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59420A2B"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558D0B48"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1EF6A612"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774DBD01"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7C58BF9A"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9" w:type="pct"/>
            <w:tcBorders>
              <w:top w:val="nil"/>
              <w:left w:val="nil"/>
              <w:bottom w:val="single" w:sz="4" w:space="0" w:color="auto"/>
              <w:right w:val="single" w:sz="4" w:space="0" w:color="auto"/>
            </w:tcBorders>
            <w:shd w:val="clear" w:color="auto" w:fill="auto"/>
            <w:noWrap/>
            <w:vAlign w:val="center"/>
            <w:hideMark/>
          </w:tcPr>
          <w:p w14:paraId="73BB7B0B"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r>
      <w:tr w:rsidR="00F43BB0" w:rsidRPr="00047DEE" w14:paraId="7F663FF2" w14:textId="77777777" w:rsidTr="00833FFE">
        <w:trPr>
          <w:trHeight w:val="170"/>
        </w:trPr>
        <w:tc>
          <w:tcPr>
            <w:tcW w:w="605" w:type="pct"/>
            <w:tcBorders>
              <w:top w:val="nil"/>
              <w:left w:val="single" w:sz="4" w:space="0" w:color="auto"/>
              <w:bottom w:val="single" w:sz="4" w:space="0" w:color="auto"/>
              <w:right w:val="single" w:sz="4" w:space="0" w:color="auto"/>
            </w:tcBorders>
            <w:shd w:val="clear" w:color="auto" w:fill="auto"/>
            <w:noWrap/>
            <w:vAlign w:val="center"/>
            <w:hideMark/>
          </w:tcPr>
          <w:p w14:paraId="24A689F9"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Pachavita-</w:t>
            </w:r>
            <w:r w:rsidR="00F43BB0">
              <w:rPr>
                <w:rFonts w:ascii="Bookman Old Style" w:hAnsi="Bookman Old Style"/>
                <w:color w:val="000000"/>
                <w:sz w:val="10"/>
                <w:szCs w:val="10"/>
                <w:lang w:val="es-CO" w:eastAsia="es-CO"/>
              </w:rPr>
              <w:t>Boyacá</w:t>
            </w:r>
          </w:p>
        </w:tc>
        <w:tc>
          <w:tcPr>
            <w:tcW w:w="379" w:type="pct"/>
            <w:tcBorders>
              <w:top w:val="nil"/>
              <w:left w:val="nil"/>
              <w:bottom w:val="single" w:sz="4" w:space="0" w:color="auto"/>
              <w:right w:val="single" w:sz="4" w:space="0" w:color="auto"/>
            </w:tcBorders>
            <w:shd w:val="clear" w:color="auto" w:fill="auto"/>
            <w:noWrap/>
            <w:vAlign w:val="center"/>
            <w:hideMark/>
          </w:tcPr>
          <w:p w14:paraId="2407D3B9"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Estrato 5</w:t>
            </w:r>
          </w:p>
        </w:tc>
        <w:tc>
          <w:tcPr>
            <w:tcW w:w="401" w:type="pct"/>
            <w:tcBorders>
              <w:top w:val="nil"/>
              <w:left w:val="nil"/>
              <w:bottom w:val="single" w:sz="4" w:space="0" w:color="auto"/>
              <w:right w:val="single" w:sz="4" w:space="0" w:color="auto"/>
            </w:tcBorders>
            <w:shd w:val="clear" w:color="auto" w:fill="auto"/>
            <w:noWrap/>
            <w:vAlign w:val="center"/>
            <w:hideMark/>
          </w:tcPr>
          <w:p w14:paraId="5B5237DF"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7C3653C7"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4B38FD77"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6460A7F4"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6B1820CB"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17AEEDD4"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2CE6AF04"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28D4ED7E"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0BA7C7BA"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9" w:type="pct"/>
            <w:tcBorders>
              <w:top w:val="nil"/>
              <w:left w:val="nil"/>
              <w:bottom w:val="single" w:sz="4" w:space="0" w:color="auto"/>
              <w:right w:val="single" w:sz="4" w:space="0" w:color="auto"/>
            </w:tcBorders>
            <w:shd w:val="clear" w:color="auto" w:fill="auto"/>
            <w:noWrap/>
            <w:vAlign w:val="center"/>
            <w:hideMark/>
          </w:tcPr>
          <w:p w14:paraId="3EA5F2F4"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r>
      <w:tr w:rsidR="00F43BB0" w:rsidRPr="00047DEE" w14:paraId="5085324D" w14:textId="77777777" w:rsidTr="00833FFE">
        <w:trPr>
          <w:trHeight w:val="170"/>
        </w:trPr>
        <w:tc>
          <w:tcPr>
            <w:tcW w:w="605" w:type="pct"/>
            <w:tcBorders>
              <w:top w:val="nil"/>
              <w:left w:val="single" w:sz="4" w:space="0" w:color="auto"/>
              <w:bottom w:val="single" w:sz="4" w:space="0" w:color="auto"/>
              <w:right w:val="single" w:sz="4" w:space="0" w:color="auto"/>
            </w:tcBorders>
            <w:shd w:val="clear" w:color="auto" w:fill="auto"/>
            <w:noWrap/>
            <w:vAlign w:val="center"/>
            <w:hideMark/>
          </w:tcPr>
          <w:p w14:paraId="10B027CB"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Pachavita-</w:t>
            </w:r>
            <w:r w:rsidR="00F43BB0">
              <w:rPr>
                <w:rFonts w:ascii="Bookman Old Style" w:hAnsi="Bookman Old Style"/>
                <w:color w:val="000000"/>
                <w:sz w:val="10"/>
                <w:szCs w:val="10"/>
                <w:lang w:val="es-CO" w:eastAsia="es-CO"/>
              </w:rPr>
              <w:t>Boyacá</w:t>
            </w:r>
          </w:p>
        </w:tc>
        <w:tc>
          <w:tcPr>
            <w:tcW w:w="379" w:type="pct"/>
            <w:tcBorders>
              <w:top w:val="nil"/>
              <w:left w:val="nil"/>
              <w:bottom w:val="single" w:sz="4" w:space="0" w:color="auto"/>
              <w:right w:val="single" w:sz="4" w:space="0" w:color="auto"/>
            </w:tcBorders>
            <w:shd w:val="clear" w:color="auto" w:fill="auto"/>
            <w:noWrap/>
            <w:vAlign w:val="center"/>
            <w:hideMark/>
          </w:tcPr>
          <w:p w14:paraId="50F35A68"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Estrato 6</w:t>
            </w:r>
          </w:p>
        </w:tc>
        <w:tc>
          <w:tcPr>
            <w:tcW w:w="401" w:type="pct"/>
            <w:tcBorders>
              <w:top w:val="nil"/>
              <w:left w:val="nil"/>
              <w:bottom w:val="single" w:sz="4" w:space="0" w:color="auto"/>
              <w:right w:val="single" w:sz="4" w:space="0" w:color="auto"/>
            </w:tcBorders>
            <w:shd w:val="clear" w:color="auto" w:fill="auto"/>
            <w:noWrap/>
            <w:vAlign w:val="center"/>
            <w:hideMark/>
          </w:tcPr>
          <w:p w14:paraId="22E02272"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0B964104"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1E48E283"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6D268DEF"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7B1FFB90"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1502B954"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248C824A"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3D6F2241"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6B81FB7E"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9" w:type="pct"/>
            <w:tcBorders>
              <w:top w:val="nil"/>
              <w:left w:val="nil"/>
              <w:bottom w:val="single" w:sz="4" w:space="0" w:color="auto"/>
              <w:right w:val="single" w:sz="4" w:space="0" w:color="auto"/>
            </w:tcBorders>
            <w:shd w:val="clear" w:color="auto" w:fill="auto"/>
            <w:noWrap/>
            <w:vAlign w:val="center"/>
            <w:hideMark/>
          </w:tcPr>
          <w:p w14:paraId="7499EF7B"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r>
      <w:tr w:rsidR="00F43BB0" w:rsidRPr="00047DEE" w14:paraId="1DB95DC7" w14:textId="77777777" w:rsidTr="00833FFE">
        <w:trPr>
          <w:trHeight w:val="170"/>
        </w:trPr>
        <w:tc>
          <w:tcPr>
            <w:tcW w:w="605" w:type="pct"/>
            <w:tcBorders>
              <w:top w:val="nil"/>
              <w:left w:val="single" w:sz="4" w:space="0" w:color="auto"/>
              <w:bottom w:val="single" w:sz="4" w:space="0" w:color="auto"/>
              <w:right w:val="single" w:sz="4" w:space="0" w:color="auto"/>
            </w:tcBorders>
            <w:shd w:val="clear" w:color="auto" w:fill="auto"/>
            <w:noWrap/>
            <w:vAlign w:val="center"/>
            <w:hideMark/>
          </w:tcPr>
          <w:p w14:paraId="20E78E1D"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Pachavita-</w:t>
            </w:r>
            <w:r w:rsidR="00F43BB0">
              <w:rPr>
                <w:rFonts w:ascii="Bookman Old Style" w:hAnsi="Bookman Old Style"/>
                <w:color w:val="000000"/>
                <w:sz w:val="10"/>
                <w:szCs w:val="10"/>
                <w:lang w:val="es-CO" w:eastAsia="es-CO"/>
              </w:rPr>
              <w:t>Boyacá</w:t>
            </w:r>
          </w:p>
        </w:tc>
        <w:tc>
          <w:tcPr>
            <w:tcW w:w="379" w:type="pct"/>
            <w:tcBorders>
              <w:top w:val="nil"/>
              <w:left w:val="nil"/>
              <w:bottom w:val="single" w:sz="4" w:space="0" w:color="auto"/>
              <w:right w:val="single" w:sz="4" w:space="0" w:color="auto"/>
            </w:tcBorders>
            <w:shd w:val="clear" w:color="auto" w:fill="auto"/>
            <w:noWrap/>
            <w:vAlign w:val="center"/>
            <w:hideMark/>
          </w:tcPr>
          <w:p w14:paraId="6E43B5B7"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Comercial</w:t>
            </w:r>
          </w:p>
        </w:tc>
        <w:tc>
          <w:tcPr>
            <w:tcW w:w="401" w:type="pct"/>
            <w:tcBorders>
              <w:top w:val="nil"/>
              <w:left w:val="nil"/>
              <w:bottom w:val="single" w:sz="4" w:space="0" w:color="auto"/>
              <w:right w:val="single" w:sz="4" w:space="0" w:color="auto"/>
            </w:tcBorders>
            <w:shd w:val="clear" w:color="auto" w:fill="auto"/>
            <w:noWrap/>
            <w:vAlign w:val="center"/>
            <w:hideMark/>
          </w:tcPr>
          <w:p w14:paraId="369F1CC0"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111EC18D"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14</w:t>
            </w:r>
          </w:p>
        </w:tc>
        <w:tc>
          <w:tcPr>
            <w:tcW w:w="402" w:type="pct"/>
            <w:tcBorders>
              <w:top w:val="nil"/>
              <w:left w:val="nil"/>
              <w:bottom w:val="single" w:sz="4" w:space="0" w:color="auto"/>
              <w:right w:val="single" w:sz="4" w:space="0" w:color="auto"/>
            </w:tcBorders>
            <w:shd w:val="clear" w:color="auto" w:fill="auto"/>
            <w:noWrap/>
            <w:vAlign w:val="center"/>
            <w:hideMark/>
          </w:tcPr>
          <w:p w14:paraId="63F402DB"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231E7416"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14</w:t>
            </w:r>
          </w:p>
        </w:tc>
        <w:tc>
          <w:tcPr>
            <w:tcW w:w="402" w:type="pct"/>
            <w:tcBorders>
              <w:top w:val="nil"/>
              <w:left w:val="nil"/>
              <w:bottom w:val="single" w:sz="4" w:space="0" w:color="auto"/>
              <w:right w:val="single" w:sz="4" w:space="0" w:color="auto"/>
            </w:tcBorders>
            <w:shd w:val="clear" w:color="auto" w:fill="auto"/>
            <w:noWrap/>
            <w:vAlign w:val="center"/>
            <w:hideMark/>
          </w:tcPr>
          <w:p w14:paraId="62583260"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6C918A87"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14</w:t>
            </w:r>
          </w:p>
        </w:tc>
        <w:tc>
          <w:tcPr>
            <w:tcW w:w="402" w:type="pct"/>
            <w:tcBorders>
              <w:top w:val="nil"/>
              <w:left w:val="nil"/>
              <w:bottom w:val="single" w:sz="4" w:space="0" w:color="auto"/>
              <w:right w:val="single" w:sz="4" w:space="0" w:color="auto"/>
            </w:tcBorders>
            <w:shd w:val="clear" w:color="auto" w:fill="auto"/>
            <w:noWrap/>
            <w:vAlign w:val="center"/>
            <w:hideMark/>
          </w:tcPr>
          <w:p w14:paraId="267C4E56"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09D6054C"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14</w:t>
            </w:r>
          </w:p>
        </w:tc>
        <w:tc>
          <w:tcPr>
            <w:tcW w:w="402" w:type="pct"/>
            <w:tcBorders>
              <w:top w:val="nil"/>
              <w:left w:val="nil"/>
              <w:bottom w:val="single" w:sz="4" w:space="0" w:color="auto"/>
              <w:right w:val="single" w:sz="4" w:space="0" w:color="auto"/>
            </w:tcBorders>
            <w:shd w:val="clear" w:color="auto" w:fill="auto"/>
            <w:noWrap/>
            <w:vAlign w:val="center"/>
            <w:hideMark/>
          </w:tcPr>
          <w:p w14:paraId="7295F618"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9" w:type="pct"/>
            <w:tcBorders>
              <w:top w:val="nil"/>
              <w:left w:val="nil"/>
              <w:bottom w:val="single" w:sz="4" w:space="0" w:color="auto"/>
              <w:right w:val="single" w:sz="4" w:space="0" w:color="auto"/>
            </w:tcBorders>
            <w:shd w:val="clear" w:color="auto" w:fill="auto"/>
            <w:noWrap/>
            <w:vAlign w:val="center"/>
            <w:hideMark/>
          </w:tcPr>
          <w:p w14:paraId="7E0EED7A"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14</w:t>
            </w:r>
          </w:p>
        </w:tc>
      </w:tr>
      <w:tr w:rsidR="00F43BB0" w:rsidRPr="00047DEE" w14:paraId="677816F2" w14:textId="77777777" w:rsidTr="00833FFE">
        <w:trPr>
          <w:trHeight w:val="170"/>
        </w:trPr>
        <w:tc>
          <w:tcPr>
            <w:tcW w:w="605" w:type="pct"/>
            <w:tcBorders>
              <w:top w:val="nil"/>
              <w:left w:val="single" w:sz="4" w:space="0" w:color="auto"/>
              <w:bottom w:val="single" w:sz="4" w:space="0" w:color="auto"/>
              <w:right w:val="single" w:sz="4" w:space="0" w:color="auto"/>
            </w:tcBorders>
            <w:shd w:val="clear" w:color="auto" w:fill="auto"/>
            <w:noWrap/>
            <w:vAlign w:val="center"/>
            <w:hideMark/>
          </w:tcPr>
          <w:p w14:paraId="6B4F69E4"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Pachavita-</w:t>
            </w:r>
            <w:r w:rsidR="00F43BB0">
              <w:rPr>
                <w:rFonts w:ascii="Bookman Old Style" w:hAnsi="Bookman Old Style"/>
                <w:color w:val="000000"/>
                <w:sz w:val="10"/>
                <w:szCs w:val="10"/>
                <w:lang w:val="es-CO" w:eastAsia="es-CO"/>
              </w:rPr>
              <w:t>Boyacá</w:t>
            </w:r>
          </w:p>
        </w:tc>
        <w:tc>
          <w:tcPr>
            <w:tcW w:w="379" w:type="pct"/>
            <w:tcBorders>
              <w:top w:val="nil"/>
              <w:left w:val="nil"/>
              <w:bottom w:val="single" w:sz="4" w:space="0" w:color="auto"/>
              <w:right w:val="single" w:sz="4" w:space="0" w:color="auto"/>
            </w:tcBorders>
            <w:shd w:val="clear" w:color="auto" w:fill="auto"/>
            <w:noWrap/>
            <w:vAlign w:val="center"/>
            <w:hideMark/>
          </w:tcPr>
          <w:p w14:paraId="609E3E6C"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Industrial</w:t>
            </w:r>
          </w:p>
        </w:tc>
        <w:tc>
          <w:tcPr>
            <w:tcW w:w="401" w:type="pct"/>
            <w:tcBorders>
              <w:top w:val="nil"/>
              <w:left w:val="nil"/>
              <w:bottom w:val="single" w:sz="4" w:space="0" w:color="auto"/>
              <w:right w:val="single" w:sz="4" w:space="0" w:color="auto"/>
            </w:tcBorders>
            <w:shd w:val="clear" w:color="auto" w:fill="auto"/>
            <w:noWrap/>
            <w:vAlign w:val="center"/>
            <w:hideMark/>
          </w:tcPr>
          <w:p w14:paraId="31CD92F9"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368C16DA"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37556C1B"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63212983"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0A428167"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346AF4BB"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063B7923"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32A2E6F8"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2E8374DD"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9" w:type="pct"/>
            <w:tcBorders>
              <w:top w:val="nil"/>
              <w:left w:val="nil"/>
              <w:bottom w:val="single" w:sz="4" w:space="0" w:color="auto"/>
              <w:right w:val="single" w:sz="4" w:space="0" w:color="auto"/>
            </w:tcBorders>
            <w:shd w:val="clear" w:color="auto" w:fill="auto"/>
            <w:noWrap/>
            <w:vAlign w:val="center"/>
            <w:hideMark/>
          </w:tcPr>
          <w:p w14:paraId="042701AE"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r>
      <w:tr w:rsidR="00F43BB0" w:rsidRPr="00047DEE" w14:paraId="3823D3F1" w14:textId="77777777" w:rsidTr="00833FFE">
        <w:trPr>
          <w:trHeight w:val="170"/>
        </w:trPr>
        <w:tc>
          <w:tcPr>
            <w:tcW w:w="605" w:type="pct"/>
            <w:tcBorders>
              <w:top w:val="nil"/>
              <w:left w:val="single" w:sz="4" w:space="0" w:color="auto"/>
              <w:bottom w:val="single" w:sz="4" w:space="0" w:color="auto"/>
              <w:right w:val="single" w:sz="4" w:space="0" w:color="auto"/>
            </w:tcBorders>
            <w:shd w:val="clear" w:color="auto" w:fill="auto"/>
            <w:noWrap/>
            <w:vAlign w:val="center"/>
            <w:hideMark/>
          </w:tcPr>
          <w:p w14:paraId="05153E99"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Pachavita-</w:t>
            </w:r>
            <w:r w:rsidR="00F43BB0">
              <w:rPr>
                <w:rFonts w:ascii="Bookman Old Style" w:hAnsi="Bookman Old Style"/>
                <w:color w:val="000000"/>
                <w:sz w:val="10"/>
                <w:szCs w:val="10"/>
                <w:lang w:val="es-CO" w:eastAsia="es-CO"/>
              </w:rPr>
              <w:t>Boyacá</w:t>
            </w:r>
          </w:p>
        </w:tc>
        <w:tc>
          <w:tcPr>
            <w:tcW w:w="379" w:type="pct"/>
            <w:tcBorders>
              <w:top w:val="nil"/>
              <w:left w:val="nil"/>
              <w:bottom w:val="single" w:sz="4" w:space="0" w:color="auto"/>
              <w:right w:val="single" w:sz="4" w:space="0" w:color="auto"/>
            </w:tcBorders>
            <w:shd w:val="clear" w:color="auto" w:fill="auto"/>
            <w:noWrap/>
            <w:vAlign w:val="center"/>
            <w:hideMark/>
          </w:tcPr>
          <w:p w14:paraId="1B0F30A7"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GNCV</w:t>
            </w:r>
          </w:p>
        </w:tc>
        <w:tc>
          <w:tcPr>
            <w:tcW w:w="401" w:type="pct"/>
            <w:tcBorders>
              <w:top w:val="nil"/>
              <w:left w:val="nil"/>
              <w:bottom w:val="single" w:sz="4" w:space="0" w:color="auto"/>
              <w:right w:val="single" w:sz="4" w:space="0" w:color="auto"/>
            </w:tcBorders>
            <w:shd w:val="clear" w:color="auto" w:fill="auto"/>
            <w:noWrap/>
            <w:vAlign w:val="center"/>
            <w:hideMark/>
          </w:tcPr>
          <w:p w14:paraId="30CA2B92"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56F63CA8"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3F81D0D9"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7235EA2C"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196595EB"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69351CA1"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35983889"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2BBDB6C3"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28192C43"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9" w:type="pct"/>
            <w:tcBorders>
              <w:top w:val="nil"/>
              <w:left w:val="nil"/>
              <w:bottom w:val="single" w:sz="4" w:space="0" w:color="auto"/>
              <w:right w:val="single" w:sz="4" w:space="0" w:color="auto"/>
            </w:tcBorders>
            <w:shd w:val="clear" w:color="auto" w:fill="auto"/>
            <w:noWrap/>
            <w:vAlign w:val="center"/>
            <w:hideMark/>
          </w:tcPr>
          <w:p w14:paraId="68C3BC83"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r>
      <w:tr w:rsidR="00F43BB0" w:rsidRPr="00047DEE" w14:paraId="2F1CFE89" w14:textId="77777777" w:rsidTr="00833FFE">
        <w:trPr>
          <w:trHeight w:val="170"/>
        </w:trPr>
        <w:tc>
          <w:tcPr>
            <w:tcW w:w="605" w:type="pct"/>
            <w:tcBorders>
              <w:top w:val="nil"/>
              <w:left w:val="single" w:sz="4" w:space="0" w:color="auto"/>
              <w:bottom w:val="single" w:sz="4" w:space="0" w:color="auto"/>
              <w:right w:val="single" w:sz="4" w:space="0" w:color="auto"/>
            </w:tcBorders>
            <w:shd w:val="clear" w:color="auto" w:fill="auto"/>
            <w:noWrap/>
            <w:vAlign w:val="center"/>
            <w:hideMark/>
          </w:tcPr>
          <w:p w14:paraId="5186A309"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Pachavita-</w:t>
            </w:r>
            <w:r w:rsidR="00F43BB0">
              <w:rPr>
                <w:rFonts w:ascii="Bookman Old Style" w:hAnsi="Bookman Old Style"/>
                <w:color w:val="000000"/>
                <w:sz w:val="10"/>
                <w:szCs w:val="10"/>
                <w:lang w:val="es-CO" w:eastAsia="es-CO"/>
              </w:rPr>
              <w:t>Boyacá</w:t>
            </w:r>
          </w:p>
        </w:tc>
        <w:tc>
          <w:tcPr>
            <w:tcW w:w="379" w:type="pct"/>
            <w:tcBorders>
              <w:top w:val="nil"/>
              <w:left w:val="nil"/>
              <w:bottom w:val="single" w:sz="4" w:space="0" w:color="auto"/>
              <w:right w:val="single" w:sz="4" w:space="0" w:color="auto"/>
            </w:tcBorders>
            <w:shd w:val="clear" w:color="auto" w:fill="auto"/>
            <w:noWrap/>
            <w:vAlign w:val="center"/>
            <w:hideMark/>
          </w:tcPr>
          <w:p w14:paraId="35296BFC"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Otros</w:t>
            </w:r>
          </w:p>
        </w:tc>
        <w:tc>
          <w:tcPr>
            <w:tcW w:w="401" w:type="pct"/>
            <w:tcBorders>
              <w:top w:val="nil"/>
              <w:left w:val="nil"/>
              <w:bottom w:val="single" w:sz="4" w:space="0" w:color="auto"/>
              <w:right w:val="single" w:sz="4" w:space="0" w:color="auto"/>
            </w:tcBorders>
            <w:shd w:val="clear" w:color="auto" w:fill="auto"/>
            <w:noWrap/>
            <w:vAlign w:val="center"/>
            <w:hideMark/>
          </w:tcPr>
          <w:p w14:paraId="1120629D"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2273E020"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11</w:t>
            </w:r>
          </w:p>
        </w:tc>
        <w:tc>
          <w:tcPr>
            <w:tcW w:w="402" w:type="pct"/>
            <w:tcBorders>
              <w:top w:val="nil"/>
              <w:left w:val="nil"/>
              <w:bottom w:val="single" w:sz="4" w:space="0" w:color="auto"/>
              <w:right w:val="single" w:sz="4" w:space="0" w:color="auto"/>
            </w:tcBorders>
            <w:shd w:val="clear" w:color="auto" w:fill="auto"/>
            <w:noWrap/>
            <w:vAlign w:val="center"/>
            <w:hideMark/>
          </w:tcPr>
          <w:p w14:paraId="526A0337"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480A3BC8"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11</w:t>
            </w:r>
          </w:p>
        </w:tc>
        <w:tc>
          <w:tcPr>
            <w:tcW w:w="402" w:type="pct"/>
            <w:tcBorders>
              <w:top w:val="nil"/>
              <w:left w:val="nil"/>
              <w:bottom w:val="single" w:sz="4" w:space="0" w:color="auto"/>
              <w:right w:val="single" w:sz="4" w:space="0" w:color="auto"/>
            </w:tcBorders>
            <w:shd w:val="clear" w:color="auto" w:fill="auto"/>
            <w:noWrap/>
            <w:vAlign w:val="center"/>
            <w:hideMark/>
          </w:tcPr>
          <w:p w14:paraId="4BA44996"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78A7E8D7"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11</w:t>
            </w:r>
          </w:p>
        </w:tc>
        <w:tc>
          <w:tcPr>
            <w:tcW w:w="402" w:type="pct"/>
            <w:tcBorders>
              <w:top w:val="nil"/>
              <w:left w:val="nil"/>
              <w:bottom w:val="single" w:sz="4" w:space="0" w:color="auto"/>
              <w:right w:val="single" w:sz="4" w:space="0" w:color="auto"/>
            </w:tcBorders>
            <w:shd w:val="clear" w:color="auto" w:fill="auto"/>
            <w:noWrap/>
            <w:vAlign w:val="center"/>
            <w:hideMark/>
          </w:tcPr>
          <w:p w14:paraId="5C9C68C7"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776C910D"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11</w:t>
            </w:r>
          </w:p>
        </w:tc>
        <w:tc>
          <w:tcPr>
            <w:tcW w:w="402" w:type="pct"/>
            <w:tcBorders>
              <w:top w:val="nil"/>
              <w:left w:val="nil"/>
              <w:bottom w:val="single" w:sz="4" w:space="0" w:color="auto"/>
              <w:right w:val="single" w:sz="4" w:space="0" w:color="auto"/>
            </w:tcBorders>
            <w:shd w:val="clear" w:color="auto" w:fill="auto"/>
            <w:noWrap/>
            <w:vAlign w:val="center"/>
            <w:hideMark/>
          </w:tcPr>
          <w:p w14:paraId="1B059C1B"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9" w:type="pct"/>
            <w:tcBorders>
              <w:top w:val="nil"/>
              <w:left w:val="nil"/>
              <w:bottom w:val="single" w:sz="4" w:space="0" w:color="auto"/>
              <w:right w:val="single" w:sz="4" w:space="0" w:color="auto"/>
            </w:tcBorders>
            <w:shd w:val="clear" w:color="auto" w:fill="auto"/>
            <w:noWrap/>
            <w:vAlign w:val="center"/>
            <w:hideMark/>
          </w:tcPr>
          <w:p w14:paraId="41427F5E"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11</w:t>
            </w:r>
          </w:p>
        </w:tc>
      </w:tr>
    </w:tbl>
    <w:p w14:paraId="065D88E4" w14:textId="77777777" w:rsidR="00047DEE" w:rsidRDefault="00047DEE" w:rsidP="00341E8F">
      <w:pPr>
        <w:widowControl w:val="0"/>
        <w:adjustRightInd w:val="0"/>
        <w:ind w:left="0"/>
        <w:jc w:val="center"/>
        <w:rPr>
          <w:rFonts w:ascii="Bookman Old Style" w:hAnsi="Bookman Old Style" w:cs="Arial"/>
          <w:b/>
          <w:sz w:val="20"/>
        </w:rPr>
      </w:pPr>
    </w:p>
    <w:p w14:paraId="4D59525E" w14:textId="77777777" w:rsidR="00230611" w:rsidRDefault="00230611" w:rsidP="00341E8F">
      <w:pPr>
        <w:widowControl w:val="0"/>
        <w:adjustRightInd w:val="0"/>
        <w:ind w:left="0"/>
        <w:jc w:val="center"/>
        <w:rPr>
          <w:rFonts w:ascii="Bookman Old Style" w:hAnsi="Bookman Old Style" w:cs="Arial"/>
          <w:b/>
          <w:sz w:val="20"/>
        </w:rPr>
      </w:pPr>
    </w:p>
    <w:p w14:paraId="76B9BB2F" w14:textId="77777777" w:rsidR="0028104F" w:rsidRDefault="0028104F" w:rsidP="00341E8F">
      <w:pPr>
        <w:widowControl w:val="0"/>
        <w:adjustRightInd w:val="0"/>
        <w:ind w:left="0"/>
        <w:jc w:val="center"/>
        <w:rPr>
          <w:rFonts w:ascii="Bookman Old Style" w:hAnsi="Bookman Old Style" w:cs="Arial"/>
          <w:b/>
          <w:sz w:val="20"/>
        </w:rPr>
      </w:pPr>
      <w:r w:rsidRPr="001954E9">
        <w:rPr>
          <w:rFonts w:ascii="Bookman Old Style" w:hAnsi="Bookman Old Style" w:cs="Arial"/>
          <w:b/>
          <w:sz w:val="20"/>
        </w:rPr>
        <w:t>VOLUMEN (m3)</w:t>
      </w:r>
    </w:p>
    <w:p w14:paraId="4E4EEE83" w14:textId="77777777" w:rsidR="00047DEE" w:rsidRDefault="00047DEE" w:rsidP="00341E8F">
      <w:pPr>
        <w:widowControl w:val="0"/>
        <w:adjustRightInd w:val="0"/>
        <w:ind w:left="0"/>
        <w:jc w:val="center"/>
        <w:rPr>
          <w:rFonts w:ascii="Bookman Old Style" w:hAnsi="Bookman Old Style" w:cs="Arial"/>
          <w:b/>
          <w:sz w:val="20"/>
        </w:rPr>
      </w:pPr>
    </w:p>
    <w:tbl>
      <w:tblPr>
        <w:tblW w:w="5000" w:type="pct"/>
        <w:tblLayout w:type="fixed"/>
        <w:tblCellMar>
          <w:left w:w="70" w:type="dxa"/>
          <w:right w:w="70" w:type="dxa"/>
        </w:tblCellMar>
        <w:tblLook w:val="04A0" w:firstRow="1" w:lastRow="0" w:firstColumn="1" w:lastColumn="0" w:noHBand="0" w:noVBand="1"/>
      </w:tblPr>
      <w:tblGrid>
        <w:gridCol w:w="1137"/>
        <w:gridCol w:w="709"/>
        <w:gridCol w:w="752"/>
        <w:gridCol w:w="762"/>
        <w:gridCol w:w="751"/>
        <w:gridCol w:w="751"/>
        <w:gridCol w:w="751"/>
        <w:gridCol w:w="751"/>
        <w:gridCol w:w="751"/>
        <w:gridCol w:w="751"/>
        <w:gridCol w:w="751"/>
        <w:gridCol w:w="729"/>
      </w:tblGrid>
      <w:tr w:rsidR="00C573D5" w:rsidRPr="00047DEE" w14:paraId="11B77EAB" w14:textId="77777777" w:rsidTr="00C573D5">
        <w:trPr>
          <w:trHeight w:val="170"/>
          <w:tblHeader/>
        </w:trPr>
        <w:tc>
          <w:tcPr>
            <w:tcW w:w="608"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520FBEB" w14:textId="77777777" w:rsidR="00C573D5" w:rsidRPr="00C573D5" w:rsidRDefault="00C573D5" w:rsidP="00C573D5">
            <w:pPr>
              <w:ind w:left="0"/>
              <w:jc w:val="center"/>
              <w:rPr>
                <w:rFonts w:ascii="Bookman Old Style" w:hAnsi="Bookman Old Style"/>
                <w:b/>
                <w:color w:val="000000"/>
                <w:sz w:val="10"/>
                <w:szCs w:val="10"/>
                <w:lang w:val="es-CO" w:eastAsia="es-CO"/>
              </w:rPr>
            </w:pPr>
            <w:r w:rsidRPr="00C573D5">
              <w:rPr>
                <w:rFonts w:ascii="Bookman Old Style" w:hAnsi="Bookman Old Style"/>
                <w:b/>
                <w:color w:val="000000"/>
                <w:sz w:val="10"/>
                <w:szCs w:val="10"/>
                <w:lang w:val="es-CO" w:eastAsia="es-CO"/>
              </w:rPr>
              <w:t>Municipio</w:t>
            </w:r>
          </w:p>
        </w:tc>
        <w:tc>
          <w:tcPr>
            <w:tcW w:w="379"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D6D4888" w14:textId="77777777" w:rsidR="00C573D5" w:rsidRPr="00C573D5" w:rsidRDefault="00C573D5" w:rsidP="00C573D5">
            <w:pPr>
              <w:ind w:left="0"/>
              <w:jc w:val="center"/>
              <w:rPr>
                <w:rFonts w:ascii="Bookman Old Style" w:hAnsi="Bookman Old Style"/>
                <w:b/>
                <w:color w:val="000000"/>
                <w:sz w:val="10"/>
                <w:szCs w:val="10"/>
                <w:lang w:val="es-CO" w:eastAsia="es-CO"/>
              </w:rPr>
            </w:pPr>
            <w:r w:rsidRPr="00C573D5">
              <w:rPr>
                <w:rFonts w:ascii="Bookman Old Style" w:hAnsi="Bookman Old Style"/>
                <w:b/>
                <w:color w:val="000000"/>
                <w:sz w:val="10"/>
                <w:szCs w:val="10"/>
                <w:lang w:val="es-CO" w:eastAsia="es-CO"/>
              </w:rPr>
              <w:t>Usuario</w:t>
            </w:r>
          </w:p>
        </w:tc>
        <w:tc>
          <w:tcPr>
            <w:tcW w:w="80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843AF0" w14:textId="77777777" w:rsidR="00C573D5" w:rsidRPr="00C573D5" w:rsidRDefault="00C573D5" w:rsidP="00C573D5">
            <w:pPr>
              <w:ind w:left="0"/>
              <w:jc w:val="center"/>
              <w:rPr>
                <w:rFonts w:ascii="Bookman Old Style" w:hAnsi="Bookman Old Style"/>
                <w:b/>
                <w:color w:val="000000"/>
                <w:sz w:val="10"/>
                <w:szCs w:val="10"/>
                <w:lang w:val="es-CO" w:eastAsia="es-CO"/>
              </w:rPr>
            </w:pPr>
            <w:r w:rsidRPr="00C573D5">
              <w:rPr>
                <w:rFonts w:ascii="Bookman Old Style" w:hAnsi="Bookman Old Style"/>
                <w:b/>
                <w:color w:val="000000"/>
                <w:sz w:val="10"/>
                <w:szCs w:val="10"/>
                <w:lang w:val="es-CO" w:eastAsia="es-CO"/>
              </w:rPr>
              <w:t>Año 1</w:t>
            </w:r>
          </w:p>
        </w:tc>
        <w:tc>
          <w:tcPr>
            <w:tcW w:w="804"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D5BF22" w14:textId="77777777" w:rsidR="00C573D5" w:rsidRPr="00C573D5" w:rsidRDefault="00C573D5" w:rsidP="00C573D5">
            <w:pPr>
              <w:ind w:left="0"/>
              <w:jc w:val="center"/>
              <w:rPr>
                <w:rFonts w:ascii="Bookman Old Style" w:hAnsi="Bookman Old Style"/>
                <w:b/>
                <w:color w:val="000000"/>
                <w:sz w:val="10"/>
                <w:szCs w:val="10"/>
                <w:lang w:val="es-CO" w:eastAsia="es-CO"/>
              </w:rPr>
            </w:pPr>
            <w:r w:rsidRPr="00C573D5">
              <w:rPr>
                <w:rFonts w:ascii="Bookman Old Style" w:hAnsi="Bookman Old Style"/>
                <w:b/>
                <w:color w:val="000000"/>
                <w:sz w:val="10"/>
                <w:szCs w:val="10"/>
                <w:lang w:val="es-CO" w:eastAsia="es-CO"/>
              </w:rPr>
              <w:t>Año 2</w:t>
            </w:r>
          </w:p>
        </w:tc>
        <w:tc>
          <w:tcPr>
            <w:tcW w:w="804"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12732A" w14:textId="77777777" w:rsidR="00C573D5" w:rsidRPr="00C573D5" w:rsidRDefault="00C573D5" w:rsidP="00C573D5">
            <w:pPr>
              <w:ind w:left="0"/>
              <w:jc w:val="center"/>
              <w:rPr>
                <w:rFonts w:ascii="Bookman Old Style" w:hAnsi="Bookman Old Style"/>
                <w:b/>
                <w:color w:val="000000"/>
                <w:sz w:val="10"/>
                <w:szCs w:val="10"/>
                <w:lang w:val="es-CO" w:eastAsia="es-CO"/>
              </w:rPr>
            </w:pPr>
            <w:r w:rsidRPr="00C573D5">
              <w:rPr>
                <w:rFonts w:ascii="Bookman Old Style" w:hAnsi="Bookman Old Style"/>
                <w:b/>
                <w:color w:val="000000"/>
                <w:sz w:val="10"/>
                <w:szCs w:val="10"/>
                <w:lang w:val="es-CO" w:eastAsia="es-CO"/>
              </w:rPr>
              <w:t>Año 3</w:t>
            </w:r>
          </w:p>
        </w:tc>
        <w:tc>
          <w:tcPr>
            <w:tcW w:w="804"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D8D6BE" w14:textId="77777777" w:rsidR="00C573D5" w:rsidRPr="00C573D5" w:rsidRDefault="00C573D5" w:rsidP="00C573D5">
            <w:pPr>
              <w:ind w:left="0"/>
              <w:jc w:val="center"/>
              <w:rPr>
                <w:rFonts w:ascii="Bookman Old Style" w:hAnsi="Bookman Old Style"/>
                <w:b/>
                <w:color w:val="000000"/>
                <w:sz w:val="10"/>
                <w:szCs w:val="10"/>
                <w:lang w:val="es-CO" w:eastAsia="es-CO"/>
              </w:rPr>
            </w:pPr>
            <w:r w:rsidRPr="00C573D5">
              <w:rPr>
                <w:rFonts w:ascii="Bookman Old Style" w:hAnsi="Bookman Old Style"/>
                <w:b/>
                <w:color w:val="000000"/>
                <w:sz w:val="10"/>
                <w:szCs w:val="10"/>
                <w:lang w:val="es-CO" w:eastAsia="es-CO"/>
              </w:rPr>
              <w:t>Año 4</w:t>
            </w:r>
          </w:p>
        </w:tc>
        <w:tc>
          <w:tcPr>
            <w:tcW w:w="793"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B3119D" w14:textId="77777777" w:rsidR="00C573D5" w:rsidRPr="00C573D5" w:rsidRDefault="00C573D5" w:rsidP="00C573D5">
            <w:pPr>
              <w:ind w:left="0"/>
              <w:jc w:val="center"/>
              <w:rPr>
                <w:rFonts w:ascii="Bookman Old Style" w:hAnsi="Bookman Old Style"/>
                <w:b/>
                <w:color w:val="000000"/>
                <w:sz w:val="10"/>
                <w:szCs w:val="10"/>
                <w:lang w:val="es-CO" w:eastAsia="es-CO"/>
              </w:rPr>
            </w:pPr>
            <w:r w:rsidRPr="00C573D5">
              <w:rPr>
                <w:rFonts w:ascii="Bookman Old Style" w:hAnsi="Bookman Old Style"/>
                <w:b/>
                <w:color w:val="000000"/>
                <w:sz w:val="10"/>
                <w:szCs w:val="10"/>
                <w:lang w:val="es-CO" w:eastAsia="es-CO"/>
              </w:rPr>
              <w:t>Año 5</w:t>
            </w:r>
          </w:p>
        </w:tc>
      </w:tr>
      <w:tr w:rsidR="00C573D5" w:rsidRPr="00047DEE" w14:paraId="49DE4C69" w14:textId="77777777" w:rsidTr="00C573D5">
        <w:trPr>
          <w:trHeight w:val="170"/>
          <w:tblHeader/>
        </w:trPr>
        <w:tc>
          <w:tcPr>
            <w:tcW w:w="608"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83164D" w14:textId="77777777" w:rsidR="00C573D5" w:rsidRPr="00C573D5" w:rsidRDefault="00C573D5" w:rsidP="00C573D5">
            <w:pPr>
              <w:ind w:left="0"/>
              <w:jc w:val="center"/>
              <w:rPr>
                <w:rFonts w:ascii="Bookman Old Style" w:hAnsi="Bookman Old Style"/>
                <w:b/>
                <w:color w:val="000000"/>
                <w:sz w:val="10"/>
                <w:szCs w:val="10"/>
                <w:lang w:val="es-CO" w:eastAsia="es-CO"/>
              </w:rPr>
            </w:pPr>
          </w:p>
        </w:tc>
        <w:tc>
          <w:tcPr>
            <w:tcW w:w="379"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FB59F3" w14:textId="77777777" w:rsidR="00C573D5" w:rsidRPr="00C573D5" w:rsidRDefault="00C573D5" w:rsidP="00C573D5">
            <w:pPr>
              <w:ind w:left="0"/>
              <w:jc w:val="center"/>
              <w:rPr>
                <w:rFonts w:ascii="Bookman Old Style" w:hAnsi="Bookman Old Style"/>
                <w:b/>
                <w:color w:val="000000"/>
                <w:sz w:val="10"/>
                <w:szCs w:val="10"/>
                <w:lang w:val="es-CO" w:eastAsia="es-CO"/>
              </w:rPr>
            </w:pPr>
          </w:p>
        </w:tc>
        <w:tc>
          <w:tcPr>
            <w:tcW w:w="4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B667D0" w14:textId="77777777" w:rsidR="00C573D5" w:rsidRPr="00C573D5" w:rsidRDefault="00C573D5" w:rsidP="00C573D5">
            <w:pPr>
              <w:ind w:left="0"/>
              <w:jc w:val="center"/>
              <w:rPr>
                <w:rFonts w:ascii="Bookman Old Style" w:hAnsi="Bookman Old Style"/>
                <w:b/>
                <w:color w:val="000000"/>
                <w:sz w:val="10"/>
                <w:szCs w:val="10"/>
                <w:lang w:val="es-CO" w:eastAsia="es-CO"/>
              </w:rPr>
            </w:pPr>
            <w:r w:rsidRPr="00C573D5">
              <w:rPr>
                <w:rFonts w:ascii="Bookman Old Style" w:hAnsi="Bookman Old Style"/>
                <w:b/>
                <w:color w:val="000000"/>
                <w:sz w:val="10"/>
                <w:szCs w:val="10"/>
                <w:lang w:val="es-CO" w:eastAsia="es-CO"/>
              </w:rPr>
              <w:t>Primaria</w:t>
            </w:r>
          </w:p>
        </w:tc>
        <w:tc>
          <w:tcPr>
            <w:tcW w:w="4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B97AAA" w14:textId="77777777" w:rsidR="00C573D5" w:rsidRPr="00C573D5" w:rsidRDefault="00C573D5" w:rsidP="00C573D5">
            <w:pPr>
              <w:ind w:left="0"/>
              <w:jc w:val="center"/>
              <w:rPr>
                <w:rFonts w:ascii="Bookman Old Style" w:hAnsi="Bookman Old Style"/>
                <w:b/>
                <w:color w:val="000000"/>
                <w:sz w:val="10"/>
                <w:szCs w:val="10"/>
                <w:lang w:val="es-CO" w:eastAsia="es-CO"/>
              </w:rPr>
            </w:pPr>
            <w:r w:rsidRPr="00C573D5">
              <w:rPr>
                <w:rFonts w:ascii="Bookman Old Style" w:hAnsi="Bookman Old Style"/>
                <w:b/>
                <w:color w:val="000000"/>
                <w:sz w:val="10"/>
                <w:szCs w:val="10"/>
                <w:lang w:val="es-CO" w:eastAsia="es-CO"/>
              </w:rPr>
              <w:t>Secundaria</w:t>
            </w:r>
          </w:p>
        </w:tc>
        <w:tc>
          <w:tcPr>
            <w:tcW w:w="4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A3BF5F" w14:textId="77777777" w:rsidR="00C573D5" w:rsidRPr="00C573D5" w:rsidRDefault="00C573D5" w:rsidP="00C573D5">
            <w:pPr>
              <w:ind w:left="0"/>
              <w:jc w:val="center"/>
              <w:rPr>
                <w:rFonts w:ascii="Bookman Old Style" w:hAnsi="Bookman Old Style"/>
                <w:b/>
                <w:color w:val="000000"/>
                <w:sz w:val="10"/>
                <w:szCs w:val="10"/>
                <w:lang w:val="es-CO" w:eastAsia="es-CO"/>
              </w:rPr>
            </w:pPr>
            <w:r w:rsidRPr="00C573D5">
              <w:rPr>
                <w:rFonts w:ascii="Bookman Old Style" w:hAnsi="Bookman Old Style"/>
                <w:b/>
                <w:color w:val="000000"/>
                <w:sz w:val="10"/>
                <w:szCs w:val="10"/>
                <w:lang w:val="es-CO" w:eastAsia="es-CO"/>
              </w:rPr>
              <w:t>Primaria</w:t>
            </w:r>
          </w:p>
        </w:tc>
        <w:tc>
          <w:tcPr>
            <w:tcW w:w="4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F183C5" w14:textId="77777777" w:rsidR="00C573D5" w:rsidRPr="00C573D5" w:rsidRDefault="00C573D5" w:rsidP="00C573D5">
            <w:pPr>
              <w:ind w:left="0"/>
              <w:jc w:val="center"/>
              <w:rPr>
                <w:rFonts w:ascii="Bookman Old Style" w:hAnsi="Bookman Old Style"/>
                <w:b/>
                <w:color w:val="000000"/>
                <w:sz w:val="10"/>
                <w:szCs w:val="10"/>
                <w:lang w:val="es-CO" w:eastAsia="es-CO"/>
              </w:rPr>
            </w:pPr>
            <w:r w:rsidRPr="00C573D5">
              <w:rPr>
                <w:rFonts w:ascii="Bookman Old Style" w:hAnsi="Bookman Old Style"/>
                <w:b/>
                <w:color w:val="000000"/>
                <w:sz w:val="10"/>
                <w:szCs w:val="10"/>
                <w:lang w:val="es-CO" w:eastAsia="es-CO"/>
              </w:rPr>
              <w:t>Secundaria</w:t>
            </w:r>
          </w:p>
        </w:tc>
        <w:tc>
          <w:tcPr>
            <w:tcW w:w="4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58D18B" w14:textId="77777777" w:rsidR="00C573D5" w:rsidRPr="00C573D5" w:rsidRDefault="00C573D5" w:rsidP="00C573D5">
            <w:pPr>
              <w:ind w:left="0"/>
              <w:jc w:val="center"/>
              <w:rPr>
                <w:rFonts w:ascii="Bookman Old Style" w:hAnsi="Bookman Old Style"/>
                <w:b/>
                <w:color w:val="000000"/>
                <w:sz w:val="10"/>
                <w:szCs w:val="10"/>
                <w:lang w:val="es-CO" w:eastAsia="es-CO"/>
              </w:rPr>
            </w:pPr>
            <w:r w:rsidRPr="00C573D5">
              <w:rPr>
                <w:rFonts w:ascii="Bookman Old Style" w:hAnsi="Bookman Old Style"/>
                <w:b/>
                <w:color w:val="000000"/>
                <w:sz w:val="10"/>
                <w:szCs w:val="10"/>
                <w:lang w:val="es-CO" w:eastAsia="es-CO"/>
              </w:rPr>
              <w:t>Primaria</w:t>
            </w:r>
          </w:p>
        </w:tc>
        <w:tc>
          <w:tcPr>
            <w:tcW w:w="4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6B8516" w14:textId="77777777" w:rsidR="00C573D5" w:rsidRPr="00C573D5" w:rsidRDefault="00C573D5" w:rsidP="00C573D5">
            <w:pPr>
              <w:ind w:left="0"/>
              <w:jc w:val="center"/>
              <w:rPr>
                <w:rFonts w:ascii="Bookman Old Style" w:hAnsi="Bookman Old Style"/>
                <w:b/>
                <w:color w:val="000000"/>
                <w:sz w:val="10"/>
                <w:szCs w:val="10"/>
                <w:lang w:val="es-CO" w:eastAsia="es-CO"/>
              </w:rPr>
            </w:pPr>
            <w:r w:rsidRPr="00C573D5">
              <w:rPr>
                <w:rFonts w:ascii="Bookman Old Style" w:hAnsi="Bookman Old Style"/>
                <w:b/>
                <w:color w:val="000000"/>
                <w:sz w:val="10"/>
                <w:szCs w:val="10"/>
                <w:lang w:val="es-CO" w:eastAsia="es-CO"/>
              </w:rPr>
              <w:t>Secundaria</w:t>
            </w:r>
          </w:p>
        </w:tc>
        <w:tc>
          <w:tcPr>
            <w:tcW w:w="4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DD4A53" w14:textId="77777777" w:rsidR="00C573D5" w:rsidRPr="00C573D5" w:rsidRDefault="00C573D5" w:rsidP="00C573D5">
            <w:pPr>
              <w:ind w:left="0"/>
              <w:jc w:val="center"/>
              <w:rPr>
                <w:rFonts w:ascii="Bookman Old Style" w:hAnsi="Bookman Old Style"/>
                <w:b/>
                <w:color w:val="000000"/>
                <w:sz w:val="10"/>
                <w:szCs w:val="10"/>
                <w:lang w:val="es-CO" w:eastAsia="es-CO"/>
              </w:rPr>
            </w:pPr>
            <w:r w:rsidRPr="00C573D5">
              <w:rPr>
                <w:rFonts w:ascii="Bookman Old Style" w:hAnsi="Bookman Old Style"/>
                <w:b/>
                <w:color w:val="000000"/>
                <w:sz w:val="10"/>
                <w:szCs w:val="10"/>
                <w:lang w:val="es-CO" w:eastAsia="es-CO"/>
              </w:rPr>
              <w:t>Primaria</w:t>
            </w:r>
          </w:p>
        </w:tc>
        <w:tc>
          <w:tcPr>
            <w:tcW w:w="4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7927DF" w14:textId="77777777" w:rsidR="00C573D5" w:rsidRPr="00C573D5" w:rsidRDefault="00C573D5" w:rsidP="00C573D5">
            <w:pPr>
              <w:ind w:left="0"/>
              <w:jc w:val="center"/>
              <w:rPr>
                <w:rFonts w:ascii="Bookman Old Style" w:hAnsi="Bookman Old Style"/>
                <w:b/>
                <w:color w:val="000000"/>
                <w:sz w:val="10"/>
                <w:szCs w:val="10"/>
                <w:lang w:val="es-CO" w:eastAsia="es-CO"/>
              </w:rPr>
            </w:pPr>
            <w:r w:rsidRPr="00C573D5">
              <w:rPr>
                <w:rFonts w:ascii="Bookman Old Style" w:hAnsi="Bookman Old Style"/>
                <w:b/>
                <w:color w:val="000000"/>
                <w:sz w:val="10"/>
                <w:szCs w:val="10"/>
                <w:lang w:val="es-CO" w:eastAsia="es-CO"/>
              </w:rPr>
              <w:t>Secundaria</w:t>
            </w:r>
          </w:p>
        </w:tc>
        <w:tc>
          <w:tcPr>
            <w:tcW w:w="4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FB6810" w14:textId="77777777" w:rsidR="00C573D5" w:rsidRPr="00C573D5" w:rsidRDefault="00C573D5" w:rsidP="00C573D5">
            <w:pPr>
              <w:ind w:left="0"/>
              <w:jc w:val="center"/>
              <w:rPr>
                <w:rFonts w:ascii="Bookman Old Style" w:hAnsi="Bookman Old Style"/>
                <w:b/>
                <w:color w:val="000000"/>
                <w:sz w:val="10"/>
                <w:szCs w:val="10"/>
                <w:lang w:val="es-CO" w:eastAsia="es-CO"/>
              </w:rPr>
            </w:pPr>
            <w:r w:rsidRPr="00C573D5">
              <w:rPr>
                <w:rFonts w:ascii="Bookman Old Style" w:hAnsi="Bookman Old Style"/>
                <w:b/>
                <w:color w:val="000000"/>
                <w:sz w:val="10"/>
                <w:szCs w:val="10"/>
                <w:lang w:val="es-CO" w:eastAsia="es-CO"/>
              </w:rPr>
              <w:t>Primaria</w:t>
            </w:r>
          </w:p>
        </w:tc>
        <w:tc>
          <w:tcPr>
            <w:tcW w:w="3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D3DD51" w14:textId="77777777" w:rsidR="00C573D5" w:rsidRPr="00C573D5" w:rsidRDefault="00C573D5" w:rsidP="00C573D5">
            <w:pPr>
              <w:ind w:left="0"/>
              <w:jc w:val="center"/>
              <w:rPr>
                <w:rFonts w:ascii="Bookman Old Style" w:hAnsi="Bookman Old Style"/>
                <w:b/>
                <w:color w:val="000000"/>
                <w:sz w:val="10"/>
                <w:szCs w:val="10"/>
                <w:lang w:val="es-CO" w:eastAsia="es-CO"/>
              </w:rPr>
            </w:pPr>
            <w:r w:rsidRPr="00C573D5">
              <w:rPr>
                <w:rFonts w:ascii="Bookman Old Style" w:hAnsi="Bookman Old Style"/>
                <w:b/>
                <w:color w:val="000000"/>
                <w:sz w:val="10"/>
                <w:szCs w:val="10"/>
                <w:lang w:val="es-CO" w:eastAsia="es-CO"/>
              </w:rPr>
              <w:t>Secundaria</w:t>
            </w:r>
          </w:p>
        </w:tc>
      </w:tr>
      <w:tr w:rsidR="00F43BB0" w:rsidRPr="00047DEE" w14:paraId="6CCABA66" w14:textId="77777777" w:rsidTr="00C573D5">
        <w:trPr>
          <w:trHeight w:val="170"/>
        </w:trPr>
        <w:tc>
          <w:tcPr>
            <w:tcW w:w="608" w:type="pct"/>
            <w:tcBorders>
              <w:top w:val="nil"/>
              <w:left w:val="single" w:sz="4" w:space="0" w:color="auto"/>
              <w:bottom w:val="single" w:sz="4" w:space="0" w:color="auto"/>
              <w:right w:val="single" w:sz="4" w:space="0" w:color="auto"/>
            </w:tcBorders>
            <w:shd w:val="clear" w:color="auto" w:fill="auto"/>
            <w:noWrap/>
            <w:vAlign w:val="center"/>
            <w:hideMark/>
          </w:tcPr>
          <w:p w14:paraId="702625C5"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Chinavita-</w:t>
            </w:r>
            <w:r w:rsidR="00F43BB0">
              <w:rPr>
                <w:rFonts w:ascii="Bookman Old Style" w:hAnsi="Bookman Old Style"/>
                <w:color w:val="000000"/>
                <w:sz w:val="10"/>
                <w:szCs w:val="10"/>
                <w:lang w:val="es-CO" w:eastAsia="es-CO"/>
              </w:rPr>
              <w:t>Boyacá</w:t>
            </w:r>
          </w:p>
        </w:tc>
        <w:tc>
          <w:tcPr>
            <w:tcW w:w="379" w:type="pct"/>
            <w:tcBorders>
              <w:top w:val="nil"/>
              <w:left w:val="nil"/>
              <w:bottom w:val="single" w:sz="4" w:space="0" w:color="auto"/>
              <w:right w:val="single" w:sz="4" w:space="0" w:color="auto"/>
            </w:tcBorders>
            <w:shd w:val="clear" w:color="auto" w:fill="auto"/>
            <w:noWrap/>
            <w:vAlign w:val="center"/>
            <w:hideMark/>
          </w:tcPr>
          <w:p w14:paraId="0283D74E"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Residencial</w:t>
            </w:r>
          </w:p>
        </w:tc>
        <w:tc>
          <w:tcPr>
            <w:tcW w:w="402" w:type="pct"/>
            <w:tcBorders>
              <w:top w:val="nil"/>
              <w:left w:val="nil"/>
              <w:bottom w:val="single" w:sz="4" w:space="0" w:color="auto"/>
              <w:right w:val="single" w:sz="4" w:space="0" w:color="auto"/>
            </w:tcBorders>
            <w:shd w:val="clear" w:color="auto" w:fill="auto"/>
            <w:noWrap/>
            <w:vAlign w:val="center"/>
            <w:hideMark/>
          </w:tcPr>
          <w:p w14:paraId="16E76BA2"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7" w:type="pct"/>
            <w:tcBorders>
              <w:top w:val="nil"/>
              <w:left w:val="nil"/>
              <w:bottom w:val="single" w:sz="4" w:space="0" w:color="auto"/>
              <w:right w:val="single" w:sz="4" w:space="0" w:color="auto"/>
            </w:tcBorders>
            <w:shd w:val="clear" w:color="auto" w:fill="auto"/>
            <w:noWrap/>
            <w:vAlign w:val="center"/>
            <w:hideMark/>
          </w:tcPr>
          <w:p w14:paraId="4718E458"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140.459</w:t>
            </w:r>
          </w:p>
        </w:tc>
        <w:tc>
          <w:tcPr>
            <w:tcW w:w="402" w:type="pct"/>
            <w:tcBorders>
              <w:top w:val="nil"/>
              <w:left w:val="nil"/>
              <w:bottom w:val="single" w:sz="4" w:space="0" w:color="auto"/>
              <w:right w:val="single" w:sz="4" w:space="0" w:color="auto"/>
            </w:tcBorders>
            <w:shd w:val="clear" w:color="auto" w:fill="auto"/>
            <w:noWrap/>
            <w:vAlign w:val="center"/>
            <w:hideMark/>
          </w:tcPr>
          <w:p w14:paraId="20FCE12F"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20577A0E"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143.268</w:t>
            </w:r>
          </w:p>
        </w:tc>
        <w:tc>
          <w:tcPr>
            <w:tcW w:w="402" w:type="pct"/>
            <w:tcBorders>
              <w:top w:val="nil"/>
              <w:left w:val="nil"/>
              <w:bottom w:val="single" w:sz="4" w:space="0" w:color="auto"/>
              <w:right w:val="single" w:sz="4" w:space="0" w:color="auto"/>
            </w:tcBorders>
            <w:shd w:val="clear" w:color="auto" w:fill="auto"/>
            <w:noWrap/>
            <w:vAlign w:val="center"/>
            <w:hideMark/>
          </w:tcPr>
          <w:p w14:paraId="56F2247B"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226E61C5"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146.133</w:t>
            </w:r>
          </w:p>
        </w:tc>
        <w:tc>
          <w:tcPr>
            <w:tcW w:w="402" w:type="pct"/>
            <w:tcBorders>
              <w:top w:val="nil"/>
              <w:left w:val="nil"/>
              <w:bottom w:val="single" w:sz="4" w:space="0" w:color="auto"/>
              <w:right w:val="single" w:sz="4" w:space="0" w:color="auto"/>
            </w:tcBorders>
            <w:shd w:val="clear" w:color="auto" w:fill="auto"/>
            <w:noWrap/>
            <w:vAlign w:val="center"/>
            <w:hideMark/>
          </w:tcPr>
          <w:p w14:paraId="7FA9894C"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2605146F"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149.056</w:t>
            </w:r>
          </w:p>
        </w:tc>
        <w:tc>
          <w:tcPr>
            <w:tcW w:w="402" w:type="pct"/>
            <w:tcBorders>
              <w:top w:val="nil"/>
              <w:left w:val="nil"/>
              <w:bottom w:val="single" w:sz="4" w:space="0" w:color="auto"/>
              <w:right w:val="single" w:sz="4" w:space="0" w:color="auto"/>
            </w:tcBorders>
            <w:shd w:val="clear" w:color="auto" w:fill="auto"/>
            <w:noWrap/>
            <w:vAlign w:val="center"/>
            <w:hideMark/>
          </w:tcPr>
          <w:p w14:paraId="2BEDA87D"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1" w:type="pct"/>
            <w:tcBorders>
              <w:top w:val="nil"/>
              <w:left w:val="nil"/>
              <w:bottom w:val="single" w:sz="4" w:space="0" w:color="auto"/>
              <w:right w:val="single" w:sz="4" w:space="0" w:color="auto"/>
            </w:tcBorders>
            <w:shd w:val="clear" w:color="auto" w:fill="auto"/>
            <w:noWrap/>
            <w:vAlign w:val="center"/>
            <w:hideMark/>
          </w:tcPr>
          <w:p w14:paraId="576585CC"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152.037</w:t>
            </w:r>
          </w:p>
        </w:tc>
      </w:tr>
      <w:tr w:rsidR="00F43BB0" w:rsidRPr="00047DEE" w14:paraId="1031C3B4" w14:textId="77777777" w:rsidTr="00C573D5">
        <w:trPr>
          <w:trHeight w:val="170"/>
        </w:trPr>
        <w:tc>
          <w:tcPr>
            <w:tcW w:w="608" w:type="pct"/>
            <w:tcBorders>
              <w:top w:val="nil"/>
              <w:left w:val="single" w:sz="4" w:space="0" w:color="auto"/>
              <w:bottom w:val="single" w:sz="4" w:space="0" w:color="auto"/>
              <w:right w:val="single" w:sz="4" w:space="0" w:color="auto"/>
            </w:tcBorders>
            <w:shd w:val="clear" w:color="auto" w:fill="auto"/>
            <w:noWrap/>
            <w:vAlign w:val="center"/>
            <w:hideMark/>
          </w:tcPr>
          <w:p w14:paraId="385DCC59"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Chinavita-</w:t>
            </w:r>
            <w:r w:rsidR="00F43BB0">
              <w:rPr>
                <w:rFonts w:ascii="Bookman Old Style" w:hAnsi="Bookman Old Style"/>
                <w:color w:val="000000"/>
                <w:sz w:val="10"/>
                <w:szCs w:val="10"/>
                <w:lang w:val="es-CO" w:eastAsia="es-CO"/>
              </w:rPr>
              <w:t>Boyacá</w:t>
            </w:r>
          </w:p>
        </w:tc>
        <w:tc>
          <w:tcPr>
            <w:tcW w:w="379" w:type="pct"/>
            <w:tcBorders>
              <w:top w:val="nil"/>
              <w:left w:val="nil"/>
              <w:bottom w:val="single" w:sz="4" w:space="0" w:color="auto"/>
              <w:right w:val="single" w:sz="4" w:space="0" w:color="auto"/>
            </w:tcBorders>
            <w:shd w:val="clear" w:color="auto" w:fill="auto"/>
            <w:noWrap/>
            <w:vAlign w:val="center"/>
            <w:hideMark/>
          </w:tcPr>
          <w:p w14:paraId="01753E63"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Estrato 1</w:t>
            </w:r>
          </w:p>
        </w:tc>
        <w:tc>
          <w:tcPr>
            <w:tcW w:w="402" w:type="pct"/>
            <w:tcBorders>
              <w:top w:val="nil"/>
              <w:left w:val="nil"/>
              <w:bottom w:val="single" w:sz="4" w:space="0" w:color="auto"/>
              <w:right w:val="single" w:sz="4" w:space="0" w:color="auto"/>
            </w:tcBorders>
            <w:shd w:val="clear" w:color="auto" w:fill="auto"/>
            <w:noWrap/>
            <w:vAlign w:val="center"/>
            <w:hideMark/>
          </w:tcPr>
          <w:p w14:paraId="09E71D75"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7" w:type="pct"/>
            <w:tcBorders>
              <w:top w:val="nil"/>
              <w:left w:val="nil"/>
              <w:bottom w:val="single" w:sz="4" w:space="0" w:color="auto"/>
              <w:right w:val="single" w:sz="4" w:space="0" w:color="auto"/>
            </w:tcBorders>
            <w:shd w:val="clear" w:color="auto" w:fill="auto"/>
            <w:noWrap/>
            <w:vAlign w:val="center"/>
            <w:hideMark/>
          </w:tcPr>
          <w:p w14:paraId="0261BB8B"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5.331</w:t>
            </w:r>
          </w:p>
        </w:tc>
        <w:tc>
          <w:tcPr>
            <w:tcW w:w="402" w:type="pct"/>
            <w:tcBorders>
              <w:top w:val="nil"/>
              <w:left w:val="nil"/>
              <w:bottom w:val="single" w:sz="4" w:space="0" w:color="auto"/>
              <w:right w:val="single" w:sz="4" w:space="0" w:color="auto"/>
            </w:tcBorders>
            <w:shd w:val="clear" w:color="auto" w:fill="auto"/>
            <w:noWrap/>
            <w:vAlign w:val="center"/>
            <w:hideMark/>
          </w:tcPr>
          <w:p w14:paraId="7A647EA6"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7C5BA2DF"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5.438</w:t>
            </w:r>
          </w:p>
        </w:tc>
        <w:tc>
          <w:tcPr>
            <w:tcW w:w="402" w:type="pct"/>
            <w:tcBorders>
              <w:top w:val="nil"/>
              <w:left w:val="nil"/>
              <w:bottom w:val="single" w:sz="4" w:space="0" w:color="auto"/>
              <w:right w:val="single" w:sz="4" w:space="0" w:color="auto"/>
            </w:tcBorders>
            <w:shd w:val="clear" w:color="auto" w:fill="auto"/>
            <w:noWrap/>
            <w:vAlign w:val="center"/>
            <w:hideMark/>
          </w:tcPr>
          <w:p w14:paraId="62844836"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07D31B8F"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5.546</w:t>
            </w:r>
          </w:p>
        </w:tc>
        <w:tc>
          <w:tcPr>
            <w:tcW w:w="402" w:type="pct"/>
            <w:tcBorders>
              <w:top w:val="nil"/>
              <w:left w:val="nil"/>
              <w:bottom w:val="single" w:sz="4" w:space="0" w:color="auto"/>
              <w:right w:val="single" w:sz="4" w:space="0" w:color="auto"/>
            </w:tcBorders>
            <w:shd w:val="clear" w:color="auto" w:fill="auto"/>
            <w:noWrap/>
            <w:vAlign w:val="center"/>
            <w:hideMark/>
          </w:tcPr>
          <w:p w14:paraId="48D4EB8E"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2B5D7FAD"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5.657</w:t>
            </w:r>
          </w:p>
        </w:tc>
        <w:tc>
          <w:tcPr>
            <w:tcW w:w="402" w:type="pct"/>
            <w:tcBorders>
              <w:top w:val="nil"/>
              <w:left w:val="nil"/>
              <w:bottom w:val="single" w:sz="4" w:space="0" w:color="auto"/>
              <w:right w:val="single" w:sz="4" w:space="0" w:color="auto"/>
            </w:tcBorders>
            <w:shd w:val="clear" w:color="auto" w:fill="auto"/>
            <w:noWrap/>
            <w:vAlign w:val="center"/>
            <w:hideMark/>
          </w:tcPr>
          <w:p w14:paraId="3CF7E890"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1" w:type="pct"/>
            <w:tcBorders>
              <w:top w:val="nil"/>
              <w:left w:val="nil"/>
              <w:bottom w:val="single" w:sz="4" w:space="0" w:color="auto"/>
              <w:right w:val="single" w:sz="4" w:space="0" w:color="auto"/>
            </w:tcBorders>
            <w:shd w:val="clear" w:color="auto" w:fill="auto"/>
            <w:noWrap/>
            <w:vAlign w:val="center"/>
            <w:hideMark/>
          </w:tcPr>
          <w:p w14:paraId="0DA1B88D"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5.770</w:t>
            </w:r>
          </w:p>
        </w:tc>
      </w:tr>
      <w:tr w:rsidR="00F43BB0" w:rsidRPr="00047DEE" w14:paraId="3961FF6E" w14:textId="77777777" w:rsidTr="00C573D5">
        <w:trPr>
          <w:trHeight w:val="170"/>
        </w:trPr>
        <w:tc>
          <w:tcPr>
            <w:tcW w:w="608" w:type="pct"/>
            <w:tcBorders>
              <w:top w:val="nil"/>
              <w:left w:val="single" w:sz="4" w:space="0" w:color="auto"/>
              <w:bottom w:val="single" w:sz="4" w:space="0" w:color="auto"/>
              <w:right w:val="single" w:sz="4" w:space="0" w:color="auto"/>
            </w:tcBorders>
            <w:shd w:val="clear" w:color="auto" w:fill="auto"/>
            <w:noWrap/>
            <w:vAlign w:val="center"/>
            <w:hideMark/>
          </w:tcPr>
          <w:p w14:paraId="602D98FF"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Chinavita-</w:t>
            </w:r>
            <w:r w:rsidR="00F43BB0">
              <w:rPr>
                <w:rFonts w:ascii="Bookman Old Style" w:hAnsi="Bookman Old Style"/>
                <w:color w:val="000000"/>
                <w:sz w:val="10"/>
                <w:szCs w:val="10"/>
                <w:lang w:val="es-CO" w:eastAsia="es-CO"/>
              </w:rPr>
              <w:t>Boyacá</w:t>
            </w:r>
          </w:p>
        </w:tc>
        <w:tc>
          <w:tcPr>
            <w:tcW w:w="379" w:type="pct"/>
            <w:tcBorders>
              <w:top w:val="nil"/>
              <w:left w:val="nil"/>
              <w:bottom w:val="single" w:sz="4" w:space="0" w:color="auto"/>
              <w:right w:val="single" w:sz="4" w:space="0" w:color="auto"/>
            </w:tcBorders>
            <w:shd w:val="clear" w:color="auto" w:fill="auto"/>
            <w:noWrap/>
            <w:vAlign w:val="center"/>
            <w:hideMark/>
          </w:tcPr>
          <w:p w14:paraId="505348DA"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Estrato 2</w:t>
            </w:r>
          </w:p>
        </w:tc>
        <w:tc>
          <w:tcPr>
            <w:tcW w:w="402" w:type="pct"/>
            <w:tcBorders>
              <w:top w:val="nil"/>
              <w:left w:val="nil"/>
              <w:bottom w:val="single" w:sz="4" w:space="0" w:color="auto"/>
              <w:right w:val="single" w:sz="4" w:space="0" w:color="auto"/>
            </w:tcBorders>
            <w:shd w:val="clear" w:color="auto" w:fill="auto"/>
            <w:noWrap/>
            <w:vAlign w:val="center"/>
            <w:hideMark/>
          </w:tcPr>
          <w:p w14:paraId="261EA159"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7" w:type="pct"/>
            <w:tcBorders>
              <w:top w:val="nil"/>
              <w:left w:val="nil"/>
              <w:bottom w:val="single" w:sz="4" w:space="0" w:color="auto"/>
              <w:right w:val="single" w:sz="4" w:space="0" w:color="auto"/>
            </w:tcBorders>
            <w:shd w:val="clear" w:color="auto" w:fill="auto"/>
            <w:noWrap/>
            <w:vAlign w:val="center"/>
            <w:hideMark/>
          </w:tcPr>
          <w:p w14:paraId="0020981F"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134.664</w:t>
            </w:r>
          </w:p>
        </w:tc>
        <w:tc>
          <w:tcPr>
            <w:tcW w:w="402" w:type="pct"/>
            <w:tcBorders>
              <w:top w:val="nil"/>
              <w:left w:val="nil"/>
              <w:bottom w:val="single" w:sz="4" w:space="0" w:color="auto"/>
              <w:right w:val="single" w:sz="4" w:space="0" w:color="auto"/>
            </w:tcBorders>
            <w:shd w:val="clear" w:color="auto" w:fill="auto"/>
            <w:noWrap/>
            <w:vAlign w:val="center"/>
            <w:hideMark/>
          </w:tcPr>
          <w:p w14:paraId="7D7886FE"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13DFC526"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137.357</w:t>
            </w:r>
          </w:p>
        </w:tc>
        <w:tc>
          <w:tcPr>
            <w:tcW w:w="402" w:type="pct"/>
            <w:tcBorders>
              <w:top w:val="nil"/>
              <w:left w:val="nil"/>
              <w:bottom w:val="single" w:sz="4" w:space="0" w:color="auto"/>
              <w:right w:val="single" w:sz="4" w:space="0" w:color="auto"/>
            </w:tcBorders>
            <w:shd w:val="clear" w:color="auto" w:fill="auto"/>
            <w:noWrap/>
            <w:vAlign w:val="center"/>
            <w:hideMark/>
          </w:tcPr>
          <w:p w14:paraId="0A9B02DF"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77C9E419"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140.105</w:t>
            </w:r>
          </w:p>
        </w:tc>
        <w:tc>
          <w:tcPr>
            <w:tcW w:w="402" w:type="pct"/>
            <w:tcBorders>
              <w:top w:val="nil"/>
              <w:left w:val="nil"/>
              <w:bottom w:val="single" w:sz="4" w:space="0" w:color="auto"/>
              <w:right w:val="single" w:sz="4" w:space="0" w:color="auto"/>
            </w:tcBorders>
            <w:shd w:val="clear" w:color="auto" w:fill="auto"/>
            <w:noWrap/>
            <w:vAlign w:val="center"/>
            <w:hideMark/>
          </w:tcPr>
          <w:p w14:paraId="1740910A"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2308ED26"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142.907</w:t>
            </w:r>
          </w:p>
        </w:tc>
        <w:tc>
          <w:tcPr>
            <w:tcW w:w="402" w:type="pct"/>
            <w:tcBorders>
              <w:top w:val="nil"/>
              <w:left w:val="nil"/>
              <w:bottom w:val="single" w:sz="4" w:space="0" w:color="auto"/>
              <w:right w:val="single" w:sz="4" w:space="0" w:color="auto"/>
            </w:tcBorders>
            <w:shd w:val="clear" w:color="auto" w:fill="auto"/>
            <w:noWrap/>
            <w:vAlign w:val="center"/>
            <w:hideMark/>
          </w:tcPr>
          <w:p w14:paraId="287E8D58"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1" w:type="pct"/>
            <w:tcBorders>
              <w:top w:val="nil"/>
              <w:left w:val="nil"/>
              <w:bottom w:val="single" w:sz="4" w:space="0" w:color="auto"/>
              <w:right w:val="single" w:sz="4" w:space="0" w:color="auto"/>
            </w:tcBorders>
            <w:shd w:val="clear" w:color="auto" w:fill="auto"/>
            <w:noWrap/>
            <w:vAlign w:val="center"/>
            <w:hideMark/>
          </w:tcPr>
          <w:p w14:paraId="1A0127D6"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145.765</w:t>
            </w:r>
          </w:p>
        </w:tc>
      </w:tr>
      <w:tr w:rsidR="00F43BB0" w:rsidRPr="00047DEE" w14:paraId="55CAE27B" w14:textId="77777777" w:rsidTr="00C573D5">
        <w:trPr>
          <w:trHeight w:val="170"/>
        </w:trPr>
        <w:tc>
          <w:tcPr>
            <w:tcW w:w="608" w:type="pct"/>
            <w:tcBorders>
              <w:top w:val="nil"/>
              <w:left w:val="single" w:sz="4" w:space="0" w:color="auto"/>
              <w:bottom w:val="single" w:sz="4" w:space="0" w:color="auto"/>
              <w:right w:val="single" w:sz="4" w:space="0" w:color="auto"/>
            </w:tcBorders>
            <w:shd w:val="clear" w:color="auto" w:fill="auto"/>
            <w:noWrap/>
            <w:vAlign w:val="center"/>
            <w:hideMark/>
          </w:tcPr>
          <w:p w14:paraId="7F90EBC2"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Chinavita-</w:t>
            </w:r>
            <w:r w:rsidR="00F43BB0">
              <w:rPr>
                <w:rFonts w:ascii="Bookman Old Style" w:hAnsi="Bookman Old Style"/>
                <w:color w:val="000000"/>
                <w:sz w:val="10"/>
                <w:szCs w:val="10"/>
                <w:lang w:val="es-CO" w:eastAsia="es-CO"/>
              </w:rPr>
              <w:t>Boyacá</w:t>
            </w:r>
          </w:p>
        </w:tc>
        <w:tc>
          <w:tcPr>
            <w:tcW w:w="379" w:type="pct"/>
            <w:tcBorders>
              <w:top w:val="nil"/>
              <w:left w:val="nil"/>
              <w:bottom w:val="single" w:sz="4" w:space="0" w:color="auto"/>
              <w:right w:val="single" w:sz="4" w:space="0" w:color="auto"/>
            </w:tcBorders>
            <w:shd w:val="clear" w:color="auto" w:fill="auto"/>
            <w:noWrap/>
            <w:vAlign w:val="center"/>
            <w:hideMark/>
          </w:tcPr>
          <w:p w14:paraId="75B178A5"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Estrato 3</w:t>
            </w:r>
          </w:p>
        </w:tc>
        <w:tc>
          <w:tcPr>
            <w:tcW w:w="402" w:type="pct"/>
            <w:tcBorders>
              <w:top w:val="nil"/>
              <w:left w:val="nil"/>
              <w:bottom w:val="single" w:sz="4" w:space="0" w:color="auto"/>
              <w:right w:val="single" w:sz="4" w:space="0" w:color="auto"/>
            </w:tcBorders>
            <w:shd w:val="clear" w:color="auto" w:fill="auto"/>
            <w:noWrap/>
            <w:vAlign w:val="center"/>
            <w:hideMark/>
          </w:tcPr>
          <w:p w14:paraId="346E45DB"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7" w:type="pct"/>
            <w:tcBorders>
              <w:top w:val="nil"/>
              <w:left w:val="nil"/>
              <w:bottom w:val="single" w:sz="4" w:space="0" w:color="auto"/>
              <w:right w:val="single" w:sz="4" w:space="0" w:color="auto"/>
            </w:tcBorders>
            <w:shd w:val="clear" w:color="auto" w:fill="auto"/>
            <w:noWrap/>
            <w:vAlign w:val="center"/>
            <w:hideMark/>
          </w:tcPr>
          <w:p w14:paraId="057ABC67"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464</w:t>
            </w:r>
          </w:p>
        </w:tc>
        <w:tc>
          <w:tcPr>
            <w:tcW w:w="402" w:type="pct"/>
            <w:tcBorders>
              <w:top w:val="nil"/>
              <w:left w:val="nil"/>
              <w:bottom w:val="single" w:sz="4" w:space="0" w:color="auto"/>
              <w:right w:val="single" w:sz="4" w:space="0" w:color="auto"/>
            </w:tcBorders>
            <w:shd w:val="clear" w:color="auto" w:fill="auto"/>
            <w:noWrap/>
            <w:vAlign w:val="center"/>
            <w:hideMark/>
          </w:tcPr>
          <w:p w14:paraId="509A66BA"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4E63C6F6"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473</w:t>
            </w:r>
          </w:p>
        </w:tc>
        <w:tc>
          <w:tcPr>
            <w:tcW w:w="402" w:type="pct"/>
            <w:tcBorders>
              <w:top w:val="nil"/>
              <w:left w:val="nil"/>
              <w:bottom w:val="single" w:sz="4" w:space="0" w:color="auto"/>
              <w:right w:val="single" w:sz="4" w:space="0" w:color="auto"/>
            </w:tcBorders>
            <w:shd w:val="clear" w:color="auto" w:fill="auto"/>
            <w:noWrap/>
            <w:vAlign w:val="center"/>
            <w:hideMark/>
          </w:tcPr>
          <w:p w14:paraId="64D49997"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4B1527F9"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482</w:t>
            </w:r>
          </w:p>
        </w:tc>
        <w:tc>
          <w:tcPr>
            <w:tcW w:w="402" w:type="pct"/>
            <w:tcBorders>
              <w:top w:val="nil"/>
              <w:left w:val="nil"/>
              <w:bottom w:val="single" w:sz="4" w:space="0" w:color="auto"/>
              <w:right w:val="single" w:sz="4" w:space="0" w:color="auto"/>
            </w:tcBorders>
            <w:shd w:val="clear" w:color="auto" w:fill="auto"/>
            <w:noWrap/>
            <w:vAlign w:val="center"/>
            <w:hideMark/>
          </w:tcPr>
          <w:p w14:paraId="05AB4770"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16E04E36"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492</w:t>
            </w:r>
          </w:p>
        </w:tc>
        <w:tc>
          <w:tcPr>
            <w:tcW w:w="402" w:type="pct"/>
            <w:tcBorders>
              <w:top w:val="nil"/>
              <w:left w:val="nil"/>
              <w:bottom w:val="single" w:sz="4" w:space="0" w:color="auto"/>
              <w:right w:val="single" w:sz="4" w:space="0" w:color="auto"/>
            </w:tcBorders>
            <w:shd w:val="clear" w:color="auto" w:fill="auto"/>
            <w:noWrap/>
            <w:vAlign w:val="center"/>
            <w:hideMark/>
          </w:tcPr>
          <w:p w14:paraId="36251BC6"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1" w:type="pct"/>
            <w:tcBorders>
              <w:top w:val="nil"/>
              <w:left w:val="nil"/>
              <w:bottom w:val="single" w:sz="4" w:space="0" w:color="auto"/>
              <w:right w:val="single" w:sz="4" w:space="0" w:color="auto"/>
            </w:tcBorders>
            <w:shd w:val="clear" w:color="auto" w:fill="auto"/>
            <w:noWrap/>
            <w:vAlign w:val="center"/>
            <w:hideMark/>
          </w:tcPr>
          <w:p w14:paraId="48A75093"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502</w:t>
            </w:r>
          </w:p>
        </w:tc>
      </w:tr>
      <w:tr w:rsidR="00F43BB0" w:rsidRPr="00047DEE" w14:paraId="5FD049AF" w14:textId="77777777" w:rsidTr="00C573D5">
        <w:trPr>
          <w:trHeight w:val="170"/>
        </w:trPr>
        <w:tc>
          <w:tcPr>
            <w:tcW w:w="608" w:type="pct"/>
            <w:tcBorders>
              <w:top w:val="nil"/>
              <w:left w:val="single" w:sz="4" w:space="0" w:color="auto"/>
              <w:bottom w:val="single" w:sz="4" w:space="0" w:color="auto"/>
              <w:right w:val="single" w:sz="4" w:space="0" w:color="auto"/>
            </w:tcBorders>
            <w:shd w:val="clear" w:color="auto" w:fill="auto"/>
            <w:noWrap/>
            <w:vAlign w:val="center"/>
            <w:hideMark/>
          </w:tcPr>
          <w:p w14:paraId="635F62AC"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Chinavita-</w:t>
            </w:r>
            <w:r w:rsidR="00F43BB0">
              <w:rPr>
                <w:rFonts w:ascii="Bookman Old Style" w:hAnsi="Bookman Old Style"/>
                <w:color w:val="000000"/>
                <w:sz w:val="10"/>
                <w:szCs w:val="10"/>
                <w:lang w:val="es-CO" w:eastAsia="es-CO"/>
              </w:rPr>
              <w:t>Boyacá</w:t>
            </w:r>
          </w:p>
        </w:tc>
        <w:tc>
          <w:tcPr>
            <w:tcW w:w="379" w:type="pct"/>
            <w:tcBorders>
              <w:top w:val="nil"/>
              <w:left w:val="nil"/>
              <w:bottom w:val="single" w:sz="4" w:space="0" w:color="auto"/>
              <w:right w:val="single" w:sz="4" w:space="0" w:color="auto"/>
            </w:tcBorders>
            <w:shd w:val="clear" w:color="auto" w:fill="auto"/>
            <w:noWrap/>
            <w:vAlign w:val="center"/>
            <w:hideMark/>
          </w:tcPr>
          <w:p w14:paraId="5D594017"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Estrato 4</w:t>
            </w:r>
          </w:p>
        </w:tc>
        <w:tc>
          <w:tcPr>
            <w:tcW w:w="402" w:type="pct"/>
            <w:tcBorders>
              <w:top w:val="nil"/>
              <w:left w:val="nil"/>
              <w:bottom w:val="single" w:sz="4" w:space="0" w:color="auto"/>
              <w:right w:val="single" w:sz="4" w:space="0" w:color="auto"/>
            </w:tcBorders>
            <w:shd w:val="clear" w:color="auto" w:fill="auto"/>
            <w:noWrap/>
            <w:vAlign w:val="center"/>
            <w:hideMark/>
          </w:tcPr>
          <w:p w14:paraId="43FCA9DE"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7" w:type="pct"/>
            <w:tcBorders>
              <w:top w:val="nil"/>
              <w:left w:val="nil"/>
              <w:bottom w:val="single" w:sz="4" w:space="0" w:color="auto"/>
              <w:right w:val="single" w:sz="4" w:space="0" w:color="auto"/>
            </w:tcBorders>
            <w:shd w:val="clear" w:color="auto" w:fill="auto"/>
            <w:noWrap/>
            <w:vAlign w:val="center"/>
            <w:hideMark/>
          </w:tcPr>
          <w:p w14:paraId="4F0D789F"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52D956D5"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76E518DF"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4DF807A4"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3F49F652"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137B762B"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027102F3"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448AE803"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1" w:type="pct"/>
            <w:tcBorders>
              <w:top w:val="nil"/>
              <w:left w:val="nil"/>
              <w:bottom w:val="single" w:sz="4" w:space="0" w:color="auto"/>
              <w:right w:val="single" w:sz="4" w:space="0" w:color="auto"/>
            </w:tcBorders>
            <w:shd w:val="clear" w:color="auto" w:fill="auto"/>
            <w:noWrap/>
            <w:vAlign w:val="center"/>
            <w:hideMark/>
          </w:tcPr>
          <w:p w14:paraId="1FF39CBA"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r>
      <w:tr w:rsidR="00F43BB0" w:rsidRPr="00047DEE" w14:paraId="70EEF0C1" w14:textId="77777777" w:rsidTr="00C573D5">
        <w:trPr>
          <w:trHeight w:val="170"/>
        </w:trPr>
        <w:tc>
          <w:tcPr>
            <w:tcW w:w="608" w:type="pct"/>
            <w:tcBorders>
              <w:top w:val="nil"/>
              <w:left w:val="single" w:sz="4" w:space="0" w:color="auto"/>
              <w:bottom w:val="single" w:sz="4" w:space="0" w:color="auto"/>
              <w:right w:val="single" w:sz="4" w:space="0" w:color="auto"/>
            </w:tcBorders>
            <w:shd w:val="clear" w:color="auto" w:fill="auto"/>
            <w:noWrap/>
            <w:vAlign w:val="center"/>
            <w:hideMark/>
          </w:tcPr>
          <w:p w14:paraId="54A7AEAA"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Chinavita-</w:t>
            </w:r>
            <w:r w:rsidR="00F43BB0">
              <w:rPr>
                <w:rFonts w:ascii="Bookman Old Style" w:hAnsi="Bookman Old Style"/>
                <w:color w:val="000000"/>
                <w:sz w:val="10"/>
                <w:szCs w:val="10"/>
                <w:lang w:val="es-CO" w:eastAsia="es-CO"/>
              </w:rPr>
              <w:t>Boyacá</w:t>
            </w:r>
          </w:p>
        </w:tc>
        <w:tc>
          <w:tcPr>
            <w:tcW w:w="379" w:type="pct"/>
            <w:tcBorders>
              <w:top w:val="nil"/>
              <w:left w:val="nil"/>
              <w:bottom w:val="single" w:sz="4" w:space="0" w:color="auto"/>
              <w:right w:val="single" w:sz="4" w:space="0" w:color="auto"/>
            </w:tcBorders>
            <w:shd w:val="clear" w:color="auto" w:fill="auto"/>
            <w:noWrap/>
            <w:vAlign w:val="center"/>
            <w:hideMark/>
          </w:tcPr>
          <w:p w14:paraId="3FE4A5C5"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Estrato 5</w:t>
            </w:r>
          </w:p>
        </w:tc>
        <w:tc>
          <w:tcPr>
            <w:tcW w:w="402" w:type="pct"/>
            <w:tcBorders>
              <w:top w:val="nil"/>
              <w:left w:val="nil"/>
              <w:bottom w:val="single" w:sz="4" w:space="0" w:color="auto"/>
              <w:right w:val="single" w:sz="4" w:space="0" w:color="auto"/>
            </w:tcBorders>
            <w:shd w:val="clear" w:color="auto" w:fill="auto"/>
            <w:noWrap/>
            <w:vAlign w:val="center"/>
            <w:hideMark/>
          </w:tcPr>
          <w:p w14:paraId="41B853A1"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7" w:type="pct"/>
            <w:tcBorders>
              <w:top w:val="nil"/>
              <w:left w:val="nil"/>
              <w:bottom w:val="single" w:sz="4" w:space="0" w:color="auto"/>
              <w:right w:val="single" w:sz="4" w:space="0" w:color="auto"/>
            </w:tcBorders>
            <w:shd w:val="clear" w:color="auto" w:fill="auto"/>
            <w:noWrap/>
            <w:vAlign w:val="center"/>
            <w:hideMark/>
          </w:tcPr>
          <w:p w14:paraId="576D11E4"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0E543FD5"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5121865A"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0E2BF879"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47E80243"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2AABA90C"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1680E9A2"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6A8FAF23"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1" w:type="pct"/>
            <w:tcBorders>
              <w:top w:val="nil"/>
              <w:left w:val="nil"/>
              <w:bottom w:val="single" w:sz="4" w:space="0" w:color="auto"/>
              <w:right w:val="single" w:sz="4" w:space="0" w:color="auto"/>
            </w:tcBorders>
            <w:shd w:val="clear" w:color="auto" w:fill="auto"/>
            <w:noWrap/>
            <w:vAlign w:val="center"/>
            <w:hideMark/>
          </w:tcPr>
          <w:p w14:paraId="253EAFE7"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r>
      <w:tr w:rsidR="00F43BB0" w:rsidRPr="00047DEE" w14:paraId="549C3939" w14:textId="77777777" w:rsidTr="00C573D5">
        <w:trPr>
          <w:trHeight w:val="170"/>
        </w:trPr>
        <w:tc>
          <w:tcPr>
            <w:tcW w:w="608" w:type="pct"/>
            <w:tcBorders>
              <w:top w:val="nil"/>
              <w:left w:val="single" w:sz="4" w:space="0" w:color="auto"/>
              <w:bottom w:val="single" w:sz="4" w:space="0" w:color="auto"/>
              <w:right w:val="single" w:sz="4" w:space="0" w:color="auto"/>
            </w:tcBorders>
            <w:shd w:val="clear" w:color="auto" w:fill="auto"/>
            <w:noWrap/>
            <w:vAlign w:val="center"/>
            <w:hideMark/>
          </w:tcPr>
          <w:p w14:paraId="19971307"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Chinavita-</w:t>
            </w:r>
            <w:r w:rsidR="00F43BB0">
              <w:rPr>
                <w:rFonts w:ascii="Bookman Old Style" w:hAnsi="Bookman Old Style"/>
                <w:color w:val="000000"/>
                <w:sz w:val="10"/>
                <w:szCs w:val="10"/>
                <w:lang w:val="es-CO" w:eastAsia="es-CO"/>
              </w:rPr>
              <w:t>Boyacá</w:t>
            </w:r>
          </w:p>
        </w:tc>
        <w:tc>
          <w:tcPr>
            <w:tcW w:w="379" w:type="pct"/>
            <w:tcBorders>
              <w:top w:val="nil"/>
              <w:left w:val="nil"/>
              <w:bottom w:val="single" w:sz="4" w:space="0" w:color="auto"/>
              <w:right w:val="single" w:sz="4" w:space="0" w:color="auto"/>
            </w:tcBorders>
            <w:shd w:val="clear" w:color="auto" w:fill="auto"/>
            <w:noWrap/>
            <w:vAlign w:val="center"/>
            <w:hideMark/>
          </w:tcPr>
          <w:p w14:paraId="53C1B135"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Estrato 6</w:t>
            </w:r>
          </w:p>
        </w:tc>
        <w:tc>
          <w:tcPr>
            <w:tcW w:w="402" w:type="pct"/>
            <w:tcBorders>
              <w:top w:val="nil"/>
              <w:left w:val="nil"/>
              <w:bottom w:val="single" w:sz="4" w:space="0" w:color="auto"/>
              <w:right w:val="single" w:sz="4" w:space="0" w:color="auto"/>
            </w:tcBorders>
            <w:shd w:val="clear" w:color="auto" w:fill="auto"/>
            <w:noWrap/>
            <w:vAlign w:val="center"/>
            <w:hideMark/>
          </w:tcPr>
          <w:p w14:paraId="48B82AE6"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7" w:type="pct"/>
            <w:tcBorders>
              <w:top w:val="nil"/>
              <w:left w:val="nil"/>
              <w:bottom w:val="single" w:sz="4" w:space="0" w:color="auto"/>
              <w:right w:val="single" w:sz="4" w:space="0" w:color="auto"/>
            </w:tcBorders>
            <w:shd w:val="clear" w:color="auto" w:fill="auto"/>
            <w:noWrap/>
            <w:vAlign w:val="center"/>
            <w:hideMark/>
          </w:tcPr>
          <w:p w14:paraId="5C52A1EE"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691B0246"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4C3316F6"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5F04CBE8"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560F7CBD"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2B31495C"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1CD81B13"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29937AC6"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1" w:type="pct"/>
            <w:tcBorders>
              <w:top w:val="nil"/>
              <w:left w:val="nil"/>
              <w:bottom w:val="single" w:sz="4" w:space="0" w:color="auto"/>
              <w:right w:val="single" w:sz="4" w:space="0" w:color="auto"/>
            </w:tcBorders>
            <w:shd w:val="clear" w:color="auto" w:fill="auto"/>
            <w:noWrap/>
            <w:vAlign w:val="center"/>
            <w:hideMark/>
          </w:tcPr>
          <w:p w14:paraId="19D9D3BA"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r>
      <w:tr w:rsidR="00F43BB0" w:rsidRPr="00047DEE" w14:paraId="19B5533C" w14:textId="77777777" w:rsidTr="00C573D5">
        <w:trPr>
          <w:trHeight w:val="170"/>
        </w:trPr>
        <w:tc>
          <w:tcPr>
            <w:tcW w:w="608" w:type="pct"/>
            <w:tcBorders>
              <w:top w:val="nil"/>
              <w:left w:val="single" w:sz="4" w:space="0" w:color="auto"/>
              <w:bottom w:val="single" w:sz="4" w:space="0" w:color="auto"/>
              <w:right w:val="single" w:sz="4" w:space="0" w:color="auto"/>
            </w:tcBorders>
            <w:shd w:val="clear" w:color="auto" w:fill="auto"/>
            <w:noWrap/>
            <w:vAlign w:val="center"/>
            <w:hideMark/>
          </w:tcPr>
          <w:p w14:paraId="084C1175"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Chinavita-</w:t>
            </w:r>
            <w:r w:rsidR="00F43BB0">
              <w:rPr>
                <w:rFonts w:ascii="Bookman Old Style" w:hAnsi="Bookman Old Style"/>
                <w:color w:val="000000"/>
                <w:sz w:val="10"/>
                <w:szCs w:val="10"/>
                <w:lang w:val="es-CO" w:eastAsia="es-CO"/>
              </w:rPr>
              <w:t>Boyacá</w:t>
            </w:r>
          </w:p>
        </w:tc>
        <w:tc>
          <w:tcPr>
            <w:tcW w:w="379" w:type="pct"/>
            <w:tcBorders>
              <w:top w:val="nil"/>
              <w:left w:val="nil"/>
              <w:bottom w:val="single" w:sz="4" w:space="0" w:color="auto"/>
              <w:right w:val="single" w:sz="4" w:space="0" w:color="auto"/>
            </w:tcBorders>
            <w:shd w:val="clear" w:color="auto" w:fill="auto"/>
            <w:noWrap/>
            <w:vAlign w:val="center"/>
            <w:hideMark/>
          </w:tcPr>
          <w:p w14:paraId="69466F7F"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Comercial</w:t>
            </w:r>
          </w:p>
        </w:tc>
        <w:tc>
          <w:tcPr>
            <w:tcW w:w="402" w:type="pct"/>
            <w:tcBorders>
              <w:top w:val="nil"/>
              <w:left w:val="nil"/>
              <w:bottom w:val="single" w:sz="4" w:space="0" w:color="auto"/>
              <w:right w:val="single" w:sz="4" w:space="0" w:color="auto"/>
            </w:tcBorders>
            <w:shd w:val="clear" w:color="auto" w:fill="auto"/>
            <w:noWrap/>
            <w:vAlign w:val="center"/>
            <w:hideMark/>
          </w:tcPr>
          <w:p w14:paraId="4E304B9B"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7" w:type="pct"/>
            <w:tcBorders>
              <w:top w:val="nil"/>
              <w:left w:val="nil"/>
              <w:bottom w:val="single" w:sz="4" w:space="0" w:color="auto"/>
              <w:right w:val="single" w:sz="4" w:space="0" w:color="auto"/>
            </w:tcBorders>
            <w:shd w:val="clear" w:color="auto" w:fill="auto"/>
            <w:noWrap/>
            <w:vAlign w:val="center"/>
            <w:hideMark/>
          </w:tcPr>
          <w:p w14:paraId="2DD14570"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19.364</w:t>
            </w:r>
          </w:p>
        </w:tc>
        <w:tc>
          <w:tcPr>
            <w:tcW w:w="402" w:type="pct"/>
            <w:tcBorders>
              <w:top w:val="nil"/>
              <w:left w:val="nil"/>
              <w:bottom w:val="single" w:sz="4" w:space="0" w:color="auto"/>
              <w:right w:val="single" w:sz="4" w:space="0" w:color="auto"/>
            </w:tcBorders>
            <w:shd w:val="clear" w:color="auto" w:fill="auto"/>
            <w:noWrap/>
            <w:vAlign w:val="center"/>
            <w:hideMark/>
          </w:tcPr>
          <w:p w14:paraId="5061A224"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4C9631B8"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19.751</w:t>
            </w:r>
          </w:p>
        </w:tc>
        <w:tc>
          <w:tcPr>
            <w:tcW w:w="402" w:type="pct"/>
            <w:tcBorders>
              <w:top w:val="nil"/>
              <w:left w:val="nil"/>
              <w:bottom w:val="single" w:sz="4" w:space="0" w:color="auto"/>
              <w:right w:val="single" w:sz="4" w:space="0" w:color="auto"/>
            </w:tcBorders>
            <w:shd w:val="clear" w:color="auto" w:fill="auto"/>
            <w:noWrap/>
            <w:vAlign w:val="center"/>
            <w:hideMark/>
          </w:tcPr>
          <w:p w14:paraId="38FE363D"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0B738633"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20.147</w:t>
            </w:r>
          </w:p>
        </w:tc>
        <w:tc>
          <w:tcPr>
            <w:tcW w:w="402" w:type="pct"/>
            <w:tcBorders>
              <w:top w:val="nil"/>
              <w:left w:val="nil"/>
              <w:bottom w:val="single" w:sz="4" w:space="0" w:color="auto"/>
              <w:right w:val="single" w:sz="4" w:space="0" w:color="auto"/>
            </w:tcBorders>
            <w:shd w:val="clear" w:color="auto" w:fill="auto"/>
            <w:noWrap/>
            <w:vAlign w:val="center"/>
            <w:hideMark/>
          </w:tcPr>
          <w:p w14:paraId="69F0034E"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37BBAAB1"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20.549</w:t>
            </w:r>
          </w:p>
        </w:tc>
        <w:tc>
          <w:tcPr>
            <w:tcW w:w="402" w:type="pct"/>
            <w:tcBorders>
              <w:top w:val="nil"/>
              <w:left w:val="nil"/>
              <w:bottom w:val="single" w:sz="4" w:space="0" w:color="auto"/>
              <w:right w:val="single" w:sz="4" w:space="0" w:color="auto"/>
            </w:tcBorders>
            <w:shd w:val="clear" w:color="auto" w:fill="auto"/>
            <w:noWrap/>
            <w:vAlign w:val="center"/>
            <w:hideMark/>
          </w:tcPr>
          <w:p w14:paraId="35901C99"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1" w:type="pct"/>
            <w:tcBorders>
              <w:top w:val="nil"/>
              <w:left w:val="nil"/>
              <w:bottom w:val="single" w:sz="4" w:space="0" w:color="auto"/>
              <w:right w:val="single" w:sz="4" w:space="0" w:color="auto"/>
            </w:tcBorders>
            <w:shd w:val="clear" w:color="auto" w:fill="auto"/>
            <w:noWrap/>
            <w:vAlign w:val="center"/>
            <w:hideMark/>
          </w:tcPr>
          <w:p w14:paraId="74A5DA51"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20.960</w:t>
            </w:r>
          </w:p>
        </w:tc>
      </w:tr>
      <w:tr w:rsidR="00F43BB0" w:rsidRPr="00047DEE" w14:paraId="10BA8D08" w14:textId="77777777" w:rsidTr="00C573D5">
        <w:trPr>
          <w:trHeight w:val="170"/>
        </w:trPr>
        <w:tc>
          <w:tcPr>
            <w:tcW w:w="608" w:type="pct"/>
            <w:tcBorders>
              <w:top w:val="nil"/>
              <w:left w:val="single" w:sz="4" w:space="0" w:color="auto"/>
              <w:bottom w:val="single" w:sz="4" w:space="0" w:color="auto"/>
              <w:right w:val="single" w:sz="4" w:space="0" w:color="auto"/>
            </w:tcBorders>
            <w:shd w:val="clear" w:color="auto" w:fill="auto"/>
            <w:noWrap/>
            <w:vAlign w:val="center"/>
            <w:hideMark/>
          </w:tcPr>
          <w:p w14:paraId="5C46D75F"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Chinavita-</w:t>
            </w:r>
            <w:r w:rsidR="00F43BB0">
              <w:rPr>
                <w:rFonts w:ascii="Bookman Old Style" w:hAnsi="Bookman Old Style"/>
                <w:color w:val="000000"/>
                <w:sz w:val="10"/>
                <w:szCs w:val="10"/>
                <w:lang w:val="es-CO" w:eastAsia="es-CO"/>
              </w:rPr>
              <w:t>Boyacá</w:t>
            </w:r>
          </w:p>
        </w:tc>
        <w:tc>
          <w:tcPr>
            <w:tcW w:w="379" w:type="pct"/>
            <w:tcBorders>
              <w:top w:val="nil"/>
              <w:left w:val="nil"/>
              <w:bottom w:val="single" w:sz="4" w:space="0" w:color="auto"/>
              <w:right w:val="single" w:sz="4" w:space="0" w:color="auto"/>
            </w:tcBorders>
            <w:shd w:val="clear" w:color="auto" w:fill="auto"/>
            <w:noWrap/>
            <w:vAlign w:val="center"/>
            <w:hideMark/>
          </w:tcPr>
          <w:p w14:paraId="24C148A8"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Industrial</w:t>
            </w:r>
          </w:p>
        </w:tc>
        <w:tc>
          <w:tcPr>
            <w:tcW w:w="402" w:type="pct"/>
            <w:tcBorders>
              <w:top w:val="nil"/>
              <w:left w:val="nil"/>
              <w:bottom w:val="single" w:sz="4" w:space="0" w:color="auto"/>
              <w:right w:val="single" w:sz="4" w:space="0" w:color="auto"/>
            </w:tcBorders>
            <w:shd w:val="clear" w:color="auto" w:fill="auto"/>
            <w:noWrap/>
            <w:vAlign w:val="center"/>
            <w:hideMark/>
          </w:tcPr>
          <w:p w14:paraId="260D1326"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7" w:type="pct"/>
            <w:tcBorders>
              <w:top w:val="nil"/>
              <w:left w:val="nil"/>
              <w:bottom w:val="single" w:sz="4" w:space="0" w:color="auto"/>
              <w:right w:val="single" w:sz="4" w:space="0" w:color="auto"/>
            </w:tcBorders>
            <w:shd w:val="clear" w:color="auto" w:fill="auto"/>
            <w:noWrap/>
            <w:vAlign w:val="center"/>
            <w:hideMark/>
          </w:tcPr>
          <w:p w14:paraId="5EA46288"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6364F16B"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328E72EF"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1DDC053B"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1CC16A13"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430F12E0"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3453E927"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1224457A"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1" w:type="pct"/>
            <w:tcBorders>
              <w:top w:val="nil"/>
              <w:left w:val="nil"/>
              <w:bottom w:val="single" w:sz="4" w:space="0" w:color="auto"/>
              <w:right w:val="single" w:sz="4" w:space="0" w:color="auto"/>
            </w:tcBorders>
            <w:shd w:val="clear" w:color="auto" w:fill="auto"/>
            <w:noWrap/>
            <w:vAlign w:val="center"/>
            <w:hideMark/>
          </w:tcPr>
          <w:p w14:paraId="148A17AA"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r>
      <w:tr w:rsidR="00F43BB0" w:rsidRPr="00047DEE" w14:paraId="3C800159" w14:textId="77777777" w:rsidTr="00C573D5">
        <w:trPr>
          <w:trHeight w:val="170"/>
        </w:trPr>
        <w:tc>
          <w:tcPr>
            <w:tcW w:w="608" w:type="pct"/>
            <w:tcBorders>
              <w:top w:val="nil"/>
              <w:left w:val="single" w:sz="4" w:space="0" w:color="auto"/>
              <w:bottom w:val="single" w:sz="4" w:space="0" w:color="auto"/>
              <w:right w:val="single" w:sz="4" w:space="0" w:color="auto"/>
            </w:tcBorders>
            <w:shd w:val="clear" w:color="auto" w:fill="auto"/>
            <w:noWrap/>
            <w:vAlign w:val="center"/>
            <w:hideMark/>
          </w:tcPr>
          <w:p w14:paraId="5FC12F31"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Chinavita-</w:t>
            </w:r>
            <w:r w:rsidR="00F43BB0">
              <w:rPr>
                <w:rFonts w:ascii="Bookman Old Style" w:hAnsi="Bookman Old Style"/>
                <w:color w:val="000000"/>
                <w:sz w:val="10"/>
                <w:szCs w:val="10"/>
                <w:lang w:val="es-CO" w:eastAsia="es-CO"/>
              </w:rPr>
              <w:t>Boyacá</w:t>
            </w:r>
          </w:p>
        </w:tc>
        <w:tc>
          <w:tcPr>
            <w:tcW w:w="379" w:type="pct"/>
            <w:tcBorders>
              <w:top w:val="nil"/>
              <w:left w:val="nil"/>
              <w:bottom w:val="single" w:sz="4" w:space="0" w:color="auto"/>
              <w:right w:val="single" w:sz="4" w:space="0" w:color="auto"/>
            </w:tcBorders>
            <w:shd w:val="clear" w:color="auto" w:fill="auto"/>
            <w:noWrap/>
            <w:vAlign w:val="center"/>
            <w:hideMark/>
          </w:tcPr>
          <w:p w14:paraId="113C48FD"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GNCV</w:t>
            </w:r>
          </w:p>
        </w:tc>
        <w:tc>
          <w:tcPr>
            <w:tcW w:w="402" w:type="pct"/>
            <w:tcBorders>
              <w:top w:val="nil"/>
              <w:left w:val="nil"/>
              <w:bottom w:val="single" w:sz="4" w:space="0" w:color="auto"/>
              <w:right w:val="single" w:sz="4" w:space="0" w:color="auto"/>
            </w:tcBorders>
            <w:shd w:val="clear" w:color="auto" w:fill="auto"/>
            <w:noWrap/>
            <w:vAlign w:val="center"/>
            <w:hideMark/>
          </w:tcPr>
          <w:p w14:paraId="50C8D1C0"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7" w:type="pct"/>
            <w:tcBorders>
              <w:top w:val="nil"/>
              <w:left w:val="nil"/>
              <w:bottom w:val="single" w:sz="4" w:space="0" w:color="auto"/>
              <w:right w:val="single" w:sz="4" w:space="0" w:color="auto"/>
            </w:tcBorders>
            <w:shd w:val="clear" w:color="auto" w:fill="auto"/>
            <w:noWrap/>
            <w:vAlign w:val="center"/>
            <w:hideMark/>
          </w:tcPr>
          <w:p w14:paraId="4323834C"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4470DE90"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39171FFE"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47331968"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0E628539"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749D9865"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5CEC5FD6"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73258C66"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1" w:type="pct"/>
            <w:tcBorders>
              <w:top w:val="nil"/>
              <w:left w:val="nil"/>
              <w:bottom w:val="single" w:sz="4" w:space="0" w:color="auto"/>
              <w:right w:val="single" w:sz="4" w:space="0" w:color="auto"/>
            </w:tcBorders>
            <w:shd w:val="clear" w:color="auto" w:fill="auto"/>
            <w:noWrap/>
            <w:vAlign w:val="center"/>
            <w:hideMark/>
          </w:tcPr>
          <w:p w14:paraId="02882855"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r>
      <w:tr w:rsidR="00F43BB0" w:rsidRPr="00047DEE" w14:paraId="2DBCEB87" w14:textId="77777777" w:rsidTr="00C573D5">
        <w:trPr>
          <w:trHeight w:val="170"/>
        </w:trPr>
        <w:tc>
          <w:tcPr>
            <w:tcW w:w="608" w:type="pct"/>
            <w:tcBorders>
              <w:top w:val="nil"/>
              <w:left w:val="single" w:sz="4" w:space="0" w:color="auto"/>
              <w:bottom w:val="single" w:sz="4" w:space="0" w:color="auto"/>
              <w:right w:val="single" w:sz="4" w:space="0" w:color="auto"/>
            </w:tcBorders>
            <w:shd w:val="clear" w:color="auto" w:fill="auto"/>
            <w:noWrap/>
            <w:vAlign w:val="center"/>
            <w:hideMark/>
          </w:tcPr>
          <w:p w14:paraId="15C07D37"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Chinavita-</w:t>
            </w:r>
            <w:r w:rsidR="00F43BB0">
              <w:rPr>
                <w:rFonts w:ascii="Bookman Old Style" w:hAnsi="Bookman Old Style"/>
                <w:color w:val="000000"/>
                <w:sz w:val="10"/>
                <w:szCs w:val="10"/>
                <w:lang w:val="es-CO" w:eastAsia="es-CO"/>
              </w:rPr>
              <w:t>Boyacá</w:t>
            </w:r>
          </w:p>
        </w:tc>
        <w:tc>
          <w:tcPr>
            <w:tcW w:w="379" w:type="pct"/>
            <w:tcBorders>
              <w:top w:val="nil"/>
              <w:left w:val="nil"/>
              <w:bottom w:val="single" w:sz="4" w:space="0" w:color="auto"/>
              <w:right w:val="single" w:sz="4" w:space="0" w:color="auto"/>
            </w:tcBorders>
            <w:shd w:val="clear" w:color="auto" w:fill="auto"/>
            <w:noWrap/>
            <w:vAlign w:val="center"/>
            <w:hideMark/>
          </w:tcPr>
          <w:p w14:paraId="14907535"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Otros</w:t>
            </w:r>
          </w:p>
        </w:tc>
        <w:tc>
          <w:tcPr>
            <w:tcW w:w="402" w:type="pct"/>
            <w:tcBorders>
              <w:top w:val="nil"/>
              <w:left w:val="nil"/>
              <w:bottom w:val="single" w:sz="4" w:space="0" w:color="auto"/>
              <w:right w:val="single" w:sz="4" w:space="0" w:color="auto"/>
            </w:tcBorders>
            <w:shd w:val="clear" w:color="auto" w:fill="auto"/>
            <w:noWrap/>
            <w:vAlign w:val="center"/>
            <w:hideMark/>
          </w:tcPr>
          <w:p w14:paraId="04ED3E03"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7" w:type="pct"/>
            <w:tcBorders>
              <w:top w:val="nil"/>
              <w:left w:val="nil"/>
              <w:bottom w:val="single" w:sz="4" w:space="0" w:color="auto"/>
              <w:right w:val="single" w:sz="4" w:space="0" w:color="auto"/>
            </w:tcBorders>
            <w:shd w:val="clear" w:color="auto" w:fill="auto"/>
            <w:noWrap/>
            <w:vAlign w:val="center"/>
            <w:hideMark/>
          </w:tcPr>
          <w:p w14:paraId="1C709EB5"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8.285</w:t>
            </w:r>
          </w:p>
        </w:tc>
        <w:tc>
          <w:tcPr>
            <w:tcW w:w="402" w:type="pct"/>
            <w:tcBorders>
              <w:top w:val="nil"/>
              <w:left w:val="nil"/>
              <w:bottom w:val="single" w:sz="4" w:space="0" w:color="auto"/>
              <w:right w:val="single" w:sz="4" w:space="0" w:color="auto"/>
            </w:tcBorders>
            <w:shd w:val="clear" w:color="auto" w:fill="auto"/>
            <w:noWrap/>
            <w:vAlign w:val="center"/>
            <w:hideMark/>
          </w:tcPr>
          <w:p w14:paraId="27854046"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3DFF91F3"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8.450</w:t>
            </w:r>
          </w:p>
        </w:tc>
        <w:tc>
          <w:tcPr>
            <w:tcW w:w="402" w:type="pct"/>
            <w:tcBorders>
              <w:top w:val="nil"/>
              <w:left w:val="nil"/>
              <w:bottom w:val="single" w:sz="4" w:space="0" w:color="auto"/>
              <w:right w:val="single" w:sz="4" w:space="0" w:color="auto"/>
            </w:tcBorders>
            <w:shd w:val="clear" w:color="auto" w:fill="auto"/>
            <w:noWrap/>
            <w:vAlign w:val="center"/>
            <w:hideMark/>
          </w:tcPr>
          <w:p w14:paraId="108EECEC"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5623E4D0"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8.619</w:t>
            </w:r>
          </w:p>
        </w:tc>
        <w:tc>
          <w:tcPr>
            <w:tcW w:w="402" w:type="pct"/>
            <w:tcBorders>
              <w:top w:val="nil"/>
              <w:left w:val="nil"/>
              <w:bottom w:val="single" w:sz="4" w:space="0" w:color="auto"/>
              <w:right w:val="single" w:sz="4" w:space="0" w:color="auto"/>
            </w:tcBorders>
            <w:shd w:val="clear" w:color="auto" w:fill="auto"/>
            <w:noWrap/>
            <w:vAlign w:val="center"/>
            <w:hideMark/>
          </w:tcPr>
          <w:p w14:paraId="3A0DD98D"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405FD5D5"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8.792</w:t>
            </w:r>
          </w:p>
        </w:tc>
        <w:tc>
          <w:tcPr>
            <w:tcW w:w="402" w:type="pct"/>
            <w:tcBorders>
              <w:top w:val="nil"/>
              <w:left w:val="nil"/>
              <w:bottom w:val="single" w:sz="4" w:space="0" w:color="auto"/>
              <w:right w:val="single" w:sz="4" w:space="0" w:color="auto"/>
            </w:tcBorders>
            <w:shd w:val="clear" w:color="auto" w:fill="auto"/>
            <w:noWrap/>
            <w:vAlign w:val="center"/>
            <w:hideMark/>
          </w:tcPr>
          <w:p w14:paraId="379B1D87"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1" w:type="pct"/>
            <w:tcBorders>
              <w:top w:val="nil"/>
              <w:left w:val="nil"/>
              <w:bottom w:val="single" w:sz="4" w:space="0" w:color="auto"/>
              <w:right w:val="single" w:sz="4" w:space="0" w:color="auto"/>
            </w:tcBorders>
            <w:shd w:val="clear" w:color="auto" w:fill="auto"/>
            <w:noWrap/>
            <w:vAlign w:val="center"/>
            <w:hideMark/>
          </w:tcPr>
          <w:p w14:paraId="54C89304"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8.968</w:t>
            </w:r>
          </w:p>
        </w:tc>
      </w:tr>
      <w:tr w:rsidR="00F43BB0" w:rsidRPr="00047DEE" w14:paraId="25CE07E8" w14:textId="77777777" w:rsidTr="00C573D5">
        <w:trPr>
          <w:trHeight w:val="170"/>
        </w:trPr>
        <w:tc>
          <w:tcPr>
            <w:tcW w:w="608" w:type="pct"/>
            <w:tcBorders>
              <w:top w:val="nil"/>
              <w:left w:val="single" w:sz="4" w:space="0" w:color="auto"/>
              <w:bottom w:val="single" w:sz="4" w:space="0" w:color="auto"/>
              <w:right w:val="single" w:sz="4" w:space="0" w:color="auto"/>
            </w:tcBorders>
            <w:shd w:val="clear" w:color="auto" w:fill="auto"/>
            <w:noWrap/>
            <w:vAlign w:val="center"/>
            <w:hideMark/>
          </w:tcPr>
          <w:p w14:paraId="43A4632C"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Pachavita-</w:t>
            </w:r>
            <w:r w:rsidR="00F43BB0">
              <w:rPr>
                <w:rFonts w:ascii="Bookman Old Style" w:hAnsi="Bookman Old Style"/>
                <w:color w:val="000000"/>
                <w:sz w:val="10"/>
                <w:szCs w:val="10"/>
                <w:lang w:val="es-CO" w:eastAsia="es-CO"/>
              </w:rPr>
              <w:t>Boyacá</w:t>
            </w:r>
          </w:p>
        </w:tc>
        <w:tc>
          <w:tcPr>
            <w:tcW w:w="379" w:type="pct"/>
            <w:tcBorders>
              <w:top w:val="nil"/>
              <w:left w:val="nil"/>
              <w:bottom w:val="single" w:sz="4" w:space="0" w:color="auto"/>
              <w:right w:val="single" w:sz="4" w:space="0" w:color="auto"/>
            </w:tcBorders>
            <w:shd w:val="clear" w:color="auto" w:fill="auto"/>
            <w:noWrap/>
            <w:vAlign w:val="center"/>
            <w:hideMark/>
          </w:tcPr>
          <w:p w14:paraId="147D739E"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Residencial</w:t>
            </w:r>
          </w:p>
        </w:tc>
        <w:tc>
          <w:tcPr>
            <w:tcW w:w="402" w:type="pct"/>
            <w:tcBorders>
              <w:top w:val="nil"/>
              <w:left w:val="nil"/>
              <w:bottom w:val="single" w:sz="4" w:space="0" w:color="auto"/>
              <w:right w:val="single" w:sz="4" w:space="0" w:color="auto"/>
            </w:tcBorders>
            <w:shd w:val="clear" w:color="auto" w:fill="auto"/>
            <w:noWrap/>
            <w:vAlign w:val="center"/>
            <w:hideMark/>
          </w:tcPr>
          <w:p w14:paraId="2BC925B4"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7" w:type="pct"/>
            <w:tcBorders>
              <w:top w:val="nil"/>
              <w:left w:val="nil"/>
              <w:bottom w:val="single" w:sz="4" w:space="0" w:color="auto"/>
              <w:right w:val="single" w:sz="4" w:space="0" w:color="auto"/>
            </w:tcBorders>
            <w:shd w:val="clear" w:color="auto" w:fill="auto"/>
            <w:noWrap/>
            <w:vAlign w:val="center"/>
            <w:hideMark/>
          </w:tcPr>
          <w:p w14:paraId="5EB831CC"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54.700</w:t>
            </w:r>
          </w:p>
        </w:tc>
        <w:tc>
          <w:tcPr>
            <w:tcW w:w="402" w:type="pct"/>
            <w:tcBorders>
              <w:top w:val="nil"/>
              <w:left w:val="nil"/>
              <w:bottom w:val="single" w:sz="4" w:space="0" w:color="auto"/>
              <w:right w:val="single" w:sz="4" w:space="0" w:color="auto"/>
            </w:tcBorders>
            <w:shd w:val="clear" w:color="auto" w:fill="auto"/>
            <w:noWrap/>
            <w:vAlign w:val="center"/>
            <w:hideMark/>
          </w:tcPr>
          <w:p w14:paraId="5B5B3CEB"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563CED18"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55.891</w:t>
            </w:r>
          </w:p>
        </w:tc>
        <w:tc>
          <w:tcPr>
            <w:tcW w:w="402" w:type="pct"/>
            <w:tcBorders>
              <w:top w:val="nil"/>
              <w:left w:val="nil"/>
              <w:bottom w:val="single" w:sz="4" w:space="0" w:color="auto"/>
              <w:right w:val="single" w:sz="4" w:space="0" w:color="auto"/>
            </w:tcBorders>
            <w:shd w:val="clear" w:color="auto" w:fill="auto"/>
            <w:noWrap/>
            <w:vAlign w:val="center"/>
            <w:hideMark/>
          </w:tcPr>
          <w:p w14:paraId="7A6096DE"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6688CB17"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57.009</w:t>
            </w:r>
          </w:p>
        </w:tc>
        <w:tc>
          <w:tcPr>
            <w:tcW w:w="402" w:type="pct"/>
            <w:tcBorders>
              <w:top w:val="nil"/>
              <w:left w:val="nil"/>
              <w:bottom w:val="single" w:sz="4" w:space="0" w:color="auto"/>
              <w:right w:val="single" w:sz="4" w:space="0" w:color="auto"/>
            </w:tcBorders>
            <w:shd w:val="clear" w:color="auto" w:fill="auto"/>
            <w:noWrap/>
            <w:vAlign w:val="center"/>
            <w:hideMark/>
          </w:tcPr>
          <w:p w14:paraId="28E428B8"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53FADBE1"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58.149</w:t>
            </w:r>
          </w:p>
        </w:tc>
        <w:tc>
          <w:tcPr>
            <w:tcW w:w="402" w:type="pct"/>
            <w:tcBorders>
              <w:top w:val="nil"/>
              <w:left w:val="nil"/>
              <w:bottom w:val="single" w:sz="4" w:space="0" w:color="auto"/>
              <w:right w:val="single" w:sz="4" w:space="0" w:color="auto"/>
            </w:tcBorders>
            <w:shd w:val="clear" w:color="auto" w:fill="auto"/>
            <w:noWrap/>
            <w:vAlign w:val="center"/>
            <w:hideMark/>
          </w:tcPr>
          <w:p w14:paraId="59D23A0D"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1" w:type="pct"/>
            <w:tcBorders>
              <w:top w:val="nil"/>
              <w:left w:val="nil"/>
              <w:bottom w:val="single" w:sz="4" w:space="0" w:color="auto"/>
              <w:right w:val="single" w:sz="4" w:space="0" w:color="auto"/>
            </w:tcBorders>
            <w:shd w:val="clear" w:color="auto" w:fill="auto"/>
            <w:noWrap/>
            <w:vAlign w:val="center"/>
            <w:hideMark/>
          </w:tcPr>
          <w:p w14:paraId="7109F377"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59.312</w:t>
            </w:r>
          </w:p>
        </w:tc>
      </w:tr>
      <w:tr w:rsidR="00F43BB0" w:rsidRPr="00047DEE" w14:paraId="14224947" w14:textId="77777777" w:rsidTr="00C573D5">
        <w:trPr>
          <w:trHeight w:val="170"/>
        </w:trPr>
        <w:tc>
          <w:tcPr>
            <w:tcW w:w="608" w:type="pct"/>
            <w:tcBorders>
              <w:top w:val="nil"/>
              <w:left w:val="single" w:sz="4" w:space="0" w:color="auto"/>
              <w:bottom w:val="single" w:sz="4" w:space="0" w:color="auto"/>
              <w:right w:val="single" w:sz="4" w:space="0" w:color="auto"/>
            </w:tcBorders>
            <w:shd w:val="clear" w:color="auto" w:fill="auto"/>
            <w:noWrap/>
            <w:vAlign w:val="center"/>
            <w:hideMark/>
          </w:tcPr>
          <w:p w14:paraId="6C120381"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Pachavita-</w:t>
            </w:r>
            <w:r w:rsidR="00F43BB0">
              <w:rPr>
                <w:rFonts w:ascii="Bookman Old Style" w:hAnsi="Bookman Old Style"/>
                <w:color w:val="000000"/>
                <w:sz w:val="10"/>
                <w:szCs w:val="10"/>
                <w:lang w:val="es-CO" w:eastAsia="es-CO"/>
              </w:rPr>
              <w:t>Boyacá</w:t>
            </w:r>
          </w:p>
        </w:tc>
        <w:tc>
          <w:tcPr>
            <w:tcW w:w="379" w:type="pct"/>
            <w:tcBorders>
              <w:top w:val="nil"/>
              <w:left w:val="nil"/>
              <w:bottom w:val="single" w:sz="4" w:space="0" w:color="auto"/>
              <w:right w:val="single" w:sz="4" w:space="0" w:color="auto"/>
            </w:tcBorders>
            <w:shd w:val="clear" w:color="auto" w:fill="auto"/>
            <w:noWrap/>
            <w:vAlign w:val="center"/>
            <w:hideMark/>
          </w:tcPr>
          <w:p w14:paraId="0A1D5CDC"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Estrato 1</w:t>
            </w:r>
          </w:p>
        </w:tc>
        <w:tc>
          <w:tcPr>
            <w:tcW w:w="402" w:type="pct"/>
            <w:tcBorders>
              <w:top w:val="nil"/>
              <w:left w:val="nil"/>
              <w:bottom w:val="single" w:sz="4" w:space="0" w:color="auto"/>
              <w:right w:val="single" w:sz="4" w:space="0" w:color="auto"/>
            </w:tcBorders>
            <w:shd w:val="clear" w:color="auto" w:fill="auto"/>
            <w:noWrap/>
            <w:vAlign w:val="center"/>
            <w:hideMark/>
          </w:tcPr>
          <w:p w14:paraId="2380141A"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7" w:type="pct"/>
            <w:tcBorders>
              <w:top w:val="nil"/>
              <w:left w:val="nil"/>
              <w:bottom w:val="single" w:sz="4" w:space="0" w:color="auto"/>
              <w:right w:val="single" w:sz="4" w:space="0" w:color="auto"/>
            </w:tcBorders>
            <w:shd w:val="clear" w:color="auto" w:fill="auto"/>
            <w:noWrap/>
            <w:vAlign w:val="center"/>
            <w:hideMark/>
          </w:tcPr>
          <w:p w14:paraId="038FFB6C"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6.722</w:t>
            </w:r>
          </w:p>
        </w:tc>
        <w:tc>
          <w:tcPr>
            <w:tcW w:w="402" w:type="pct"/>
            <w:tcBorders>
              <w:top w:val="nil"/>
              <w:left w:val="nil"/>
              <w:bottom w:val="single" w:sz="4" w:space="0" w:color="auto"/>
              <w:right w:val="single" w:sz="4" w:space="0" w:color="auto"/>
            </w:tcBorders>
            <w:shd w:val="clear" w:color="auto" w:fill="auto"/>
            <w:noWrap/>
            <w:vAlign w:val="center"/>
            <w:hideMark/>
          </w:tcPr>
          <w:p w14:paraId="45AD06C5"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19E997AC"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6.953</w:t>
            </w:r>
          </w:p>
        </w:tc>
        <w:tc>
          <w:tcPr>
            <w:tcW w:w="402" w:type="pct"/>
            <w:tcBorders>
              <w:top w:val="nil"/>
              <w:left w:val="nil"/>
              <w:bottom w:val="single" w:sz="4" w:space="0" w:color="auto"/>
              <w:right w:val="single" w:sz="4" w:space="0" w:color="auto"/>
            </w:tcBorders>
            <w:shd w:val="clear" w:color="auto" w:fill="auto"/>
            <w:noWrap/>
            <w:vAlign w:val="center"/>
            <w:hideMark/>
          </w:tcPr>
          <w:p w14:paraId="316C6EBD"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27E1068D"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7.092</w:t>
            </w:r>
          </w:p>
        </w:tc>
        <w:tc>
          <w:tcPr>
            <w:tcW w:w="402" w:type="pct"/>
            <w:tcBorders>
              <w:top w:val="nil"/>
              <w:left w:val="nil"/>
              <w:bottom w:val="single" w:sz="4" w:space="0" w:color="auto"/>
              <w:right w:val="single" w:sz="4" w:space="0" w:color="auto"/>
            </w:tcBorders>
            <w:shd w:val="clear" w:color="auto" w:fill="auto"/>
            <w:noWrap/>
            <w:vAlign w:val="center"/>
            <w:hideMark/>
          </w:tcPr>
          <w:p w14:paraId="7EC52A68"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6CF8DA27"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7.234</w:t>
            </w:r>
          </w:p>
        </w:tc>
        <w:tc>
          <w:tcPr>
            <w:tcW w:w="402" w:type="pct"/>
            <w:tcBorders>
              <w:top w:val="nil"/>
              <w:left w:val="nil"/>
              <w:bottom w:val="single" w:sz="4" w:space="0" w:color="auto"/>
              <w:right w:val="single" w:sz="4" w:space="0" w:color="auto"/>
            </w:tcBorders>
            <w:shd w:val="clear" w:color="auto" w:fill="auto"/>
            <w:noWrap/>
            <w:vAlign w:val="center"/>
            <w:hideMark/>
          </w:tcPr>
          <w:p w14:paraId="21D60C78"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1" w:type="pct"/>
            <w:tcBorders>
              <w:top w:val="nil"/>
              <w:left w:val="nil"/>
              <w:bottom w:val="single" w:sz="4" w:space="0" w:color="auto"/>
              <w:right w:val="single" w:sz="4" w:space="0" w:color="auto"/>
            </w:tcBorders>
            <w:shd w:val="clear" w:color="auto" w:fill="auto"/>
            <w:noWrap/>
            <w:vAlign w:val="center"/>
            <w:hideMark/>
          </w:tcPr>
          <w:p w14:paraId="2BA92CA4"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7.379</w:t>
            </w:r>
          </w:p>
        </w:tc>
      </w:tr>
      <w:tr w:rsidR="00F43BB0" w:rsidRPr="00047DEE" w14:paraId="1D68A690" w14:textId="77777777" w:rsidTr="00C573D5">
        <w:trPr>
          <w:trHeight w:val="170"/>
        </w:trPr>
        <w:tc>
          <w:tcPr>
            <w:tcW w:w="608" w:type="pct"/>
            <w:tcBorders>
              <w:top w:val="nil"/>
              <w:left w:val="single" w:sz="4" w:space="0" w:color="auto"/>
              <w:bottom w:val="single" w:sz="4" w:space="0" w:color="auto"/>
              <w:right w:val="single" w:sz="4" w:space="0" w:color="auto"/>
            </w:tcBorders>
            <w:shd w:val="clear" w:color="auto" w:fill="auto"/>
            <w:noWrap/>
            <w:vAlign w:val="center"/>
            <w:hideMark/>
          </w:tcPr>
          <w:p w14:paraId="0261D707"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Pachavita-</w:t>
            </w:r>
            <w:r w:rsidR="00F43BB0">
              <w:rPr>
                <w:rFonts w:ascii="Bookman Old Style" w:hAnsi="Bookman Old Style"/>
                <w:color w:val="000000"/>
                <w:sz w:val="10"/>
                <w:szCs w:val="10"/>
                <w:lang w:val="es-CO" w:eastAsia="es-CO"/>
              </w:rPr>
              <w:t>Boyacá</w:t>
            </w:r>
          </w:p>
        </w:tc>
        <w:tc>
          <w:tcPr>
            <w:tcW w:w="379" w:type="pct"/>
            <w:tcBorders>
              <w:top w:val="nil"/>
              <w:left w:val="nil"/>
              <w:bottom w:val="single" w:sz="4" w:space="0" w:color="auto"/>
              <w:right w:val="single" w:sz="4" w:space="0" w:color="auto"/>
            </w:tcBorders>
            <w:shd w:val="clear" w:color="auto" w:fill="auto"/>
            <w:noWrap/>
            <w:vAlign w:val="center"/>
            <w:hideMark/>
          </w:tcPr>
          <w:p w14:paraId="7E82DDCA"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Estrato 2</w:t>
            </w:r>
          </w:p>
        </w:tc>
        <w:tc>
          <w:tcPr>
            <w:tcW w:w="402" w:type="pct"/>
            <w:tcBorders>
              <w:top w:val="nil"/>
              <w:left w:val="nil"/>
              <w:bottom w:val="single" w:sz="4" w:space="0" w:color="auto"/>
              <w:right w:val="single" w:sz="4" w:space="0" w:color="auto"/>
            </w:tcBorders>
            <w:shd w:val="clear" w:color="auto" w:fill="auto"/>
            <w:noWrap/>
            <w:vAlign w:val="center"/>
            <w:hideMark/>
          </w:tcPr>
          <w:p w14:paraId="7D837BB4"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7" w:type="pct"/>
            <w:tcBorders>
              <w:top w:val="nil"/>
              <w:left w:val="nil"/>
              <w:bottom w:val="single" w:sz="4" w:space="0" w:color="auto"/>
              <w:right w:val="single" w:sz="4" w:space="0" w:color="auto"/>
            </w:tcBorders>
            <w:shd w:val="clear" w:color="auto" w:fill="auto"/>
            <w:noWrap/>
            <w:vAlign w:val="center"/>
            <w:hideMark/>
          </w:tcPr>
          <w:p w14:paraId="382D99C2"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44.502</w:t>
            </w:r>
          </w:p>
        </w:tc>
        <w:tc>
          <w:tcPr>
            <w:tcW w:w="402" w:type="pct"/>
            <w:tcBorders>
              <w:top w:val="nil"/>
              <w:left w:val="nil"/>
              <w:bottom w:val="single" w:sz="4" w:space="0" w:color="auto"/>
              <w:right w:val="single" w:sz="4" w:space="0" w:color="auto"/>
            </w:tcBorders>
            <w:shd w:val="clear" w:color="auto" w:fill="auto"/>
            <w:noWrap/>
            <w:vAlign w:val="center"/>
            <w:hideMark/>
          </w:tcPr>
          <w:p w14:paraId="48707A92"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1E1B1DBD"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45.392</w:t>
            </w:r>
          </w:p>
        </w:tc>
        <w:tc>
          <w:tcPr>
            <w:tcW w:w="402" w:type="pct"/>
            <w:tcBorders>
              <w:top w:val="nil"/>
              <w:left w:val="nil"/>
              <w:bottom w:val="single" w:sz="4" w:space="0" w:color="auto"/>
              <w:right w:val="single" w:sz="4" w:space="0" w:color="auto"/>
            </w:tcBorders>
            <w:shd w:val="clear" w:color="auto" w:fill="auto"/>
            <w:noWrap/>
            <w:vAlign w:val="center"/>
            <w:hideMark/>
          </w:tcPr>
          <w:p w14:paraId="1150A851"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5E55D7EF"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46.300</w:t>
            </w:r>
          </w:p>
        </w:tc>
        <w:tc>
          <w:tcPr>
            <w:tcW w:w="402" w:type="pct"/>
            <w:tcBorders>
              <w:top w:val="nil"/>
              <w:left w:val="nil"/>
              <w:bottom w:val="single" w:sz="4" w:space="0" w:color="auto"/>
              <w:right w:val="single" w:sz="4" w:space="0" w:color="auto"/>
            </w:tcBorders>
            <w:shd w:val="clear" w:color="auto" w:fill="auto"/>
            <w:noWrap/>
            <w:vAlign w:val="center"/>
            <w:hideMark/>
          </w:tcPr>
          <w:p w14:paraId="1E49C19F"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0E95A36B"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47.226</w:t>
            </w:r>
          </w:p>
        </w:tc>
        <w:tc>
          <w:tcPr>
            <w:tcW w:w="402" w:type="pct"/>
            <w:tcBorders>
              <w:top w:val="nil"/>
              <w:left w:val="nil"/>
              <w:bottom w:val="single" w:sz="4" w:space="0" w:color="auto"/>
              <w:right w:val="single" w:sz="4" w:space="0" w:color="auto"/>
            </w:tcBorders>
            <w:shd w:val="clear" w:color="auto" w:fill="auto"/>
            <w:noWrap/>
            <w:vAlign w:val="center"/>
            <w:hideMark/>
          </w:tcPr>
          <w:p w14:paraId="1DAAEB42"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1" w:type="pct"/>
            <w:tcBorders>
              <w:top w:val="nil"/>
              <w:left w:val="nil"/>
              <w:bottom w:val="single" w:sz="4" w:space="0" w:color="auto"/>
              <w:right w:val="single" w:sz="4" w:space="0" w:color="auto"/>
            </w:tcBorders>
            <w:shd w:val="clear" w:color="auto" w:fill="auto"/>
            <w:noWrap/>
            <w:vAlign w:val="center"/>
            <w:hideMark/>
          </w:tcPr>
          <w:p w14:paraId="410FFCF9"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48.170</w:t>
            </w:r>
          </w:p>
        </w:tc>
      </w:tr>
      <w:tr w:rsidR="00F43BB0" w:rsidRPr="00047DEE" w14:paraId="1C3F2A83" w14:textId="77777777" w:rsidTr="00C573D5">
        <w:trPr>
          <w:trHeight w:val="170"/>
        </w:trPr>
        <w:tc>
          <w:tcPr>
            <w:tcW w:w="608" w:type="pct"/>
            <w:tcBorders>
              <w:top w:val="nil"/>
              <w:left w:val="single" w:sz="4" w:space="0" w:color="auto"/>
              <w:bottom w:val="single" w:sz="4" w:space="0" w:color="auto"/>
              <w:right w:val="single" w:sz="4" w:space="0" w:color="auto"/>
            </w:tcBorders>
            <w:shd w:val="clear" w:color="auto" w:fill="auto"/>
            <w:noWrap/>
            <w:vAlign w:val="center"/>
            <w:hideMark/>
          </w:tcPr>
          <w:p w14:paraId="52CAAE70"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Pachavita-</w:t>
            </w:r>
            <w:r w:rsidR="00F43BB0">
              <w:rPr>
                <w:rFonts w:ascii="Bookman Old Style" w:hAnsi="Bookman Old Style"/>
                <w:color w:val="000000"/>
                <w:sz w:val="10"/>
                <w:szCs w:val="10"/>
                <w:lang w:val="es-CO" w:eastAsia="es-CO"/>
              </w:rPr>
              <w:t>Boyacá</w:t>
            </w:r>
          </w:p>
        </w:tc>
        <w:tc>
          <w:tcPr>
            <w:tcW w:w="379" w:type="pct"/>
            <w:tcBorders>
              <w:top w:val="nil"/>
              <w:left w:val="nil"/>
              <w:bottom w:val="single" w:sz="4" w:space="0" w:color="auto"/>
              <w:right w:val="single" w:sz="4" w:space="0" w:color="auto"/>
            </w:tcBorders>
            <w:shd w:val="clear" w:color="auto" w:fill="auto"/>
            <w:noWrap/>
            <w:vAlign w:val="center"/>
            <w:hideMark/>
          </w:tcPr>
          <w:p w14:paraId="4492ED82"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Estrato 3</w:t>
            </w:r>
          </w:p>
        </w:tc>
        <w:tc>
          <w:tcPr>
            <w:tcW w:w="402" w:type="pct"/>
            <w:tcBorders>
              <w:top w:val="nil"/>
              <w:left w:val="nil"/>
              <w:bottom w:val="single" w:sz="4" w:space="0" w:color="auto"/>
              <w:right w:val="single" w:sz="4" w:space="0" w:color="auto"/>
            </w:tcBorders>
            <w:shd w:val="clear" w:color="auto" w:fill="auto"/>
            <w:noWrap/>
            <w:vAlign w:val="center"/>
            <w:hideMark/>
          </w:tcPr>
          <w:p w14:paraId="53AE6081"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7" w:type="pct"/>
            <w:tcBorders>
              <w:top w:val="nil"/>
              <w:left w:val="nil"/>
              <w:bottom w:val="single" w:sz="4" w:space="0" w:color="auto"/>
              <w:right w:val="single" w:sz="4" w:space="0" w:color="auto"/>
            </w:tcBorders>
            <w:shd w:val="clear" w:color="auto" w:fill="auto"/>
            <w:noWrap/>
            <w:vAlign w:val="center"/>
            <w:hideMark/>
          </w:tcPr>
          <w:p w14:paraId="63B90B41"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3.477</w:t>
            </w:r>
          </w:p>
        </w:tc>
        <w:tc>
          <w:tcPr>
            <w:tcW w:w="402" w:type="pct"/>
            <w:tcBorders>
              <w:top w:val="nil"/>
              <w:left w:val="nil"/>
              <w:bottom w:val="single" w:sz="4" w:space="0" w:color="auto"/>
              <w:right w:val="single" w:sz="4" w:space="0" w:color="auto"/>
            </w:tcBorders>
            <w:shd w:val="clear" w:color="auto" w:fill="auto"/>
            <w:noWrap/>
            <w:vAlign w:val="center"/>
            <w:hideMark/>
          </w:tcPr>
          <w:p w14:paraId="4CF1A703"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6DA0F53B"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3.546</w:t>
            </w:r>
          </w:p>
        </w:tc>
        <w:tc>
          <w:tcPr>
            <w:tcW w:w="402" w:type="pct"/>
            <w:tcBorders>
              <w:top w:val="nil"/>
              <w:left w:val="nil"/>
              <w:bottom w:val="single" w:sz="4" w:space="0" w:color="auto"/>
              <w:right w:val="single" w:sz="4" w:space="0" w:color="auto"/>
            </w:tcBorders>
            <w:shd w:val="clear" w:color="auto" w:fill="auto"/>
            <w:noWrap/>
            <w:vAlign w:val="center"/>
            <w:hideMark/>
          </w:tcPr>
          <w:p w14:paraId="52ECBBCA"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5EED08D3"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3.617</w:t>
            </w:r>
          </w:p>
        </w:tc>
        <w:tc>
          <w:tcPr>
            <w:tcW w:w="402" w:type="pct"/>
            <w:tcBorders>
              <w:top w:val="nil"/>
              <w:left w:val="nil"/>
              <w:bottom w:val="single" w:sz="4" w:space="0" w:color="auto"/>
              <w:right w:val="single" w:sz="4" w:space="0" w:color="auto"/>
            </w:tcBorders>
            <w:shd w:val="clear" w:color="auto" w:fill="auto"/>
            <w:noWrap/>
            <w:vAlign w:val="center"/>
            <w:hideMark/>
          </w:tcPr>
          <w:p w14:paraId="46787BB1"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172E0481"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3.690</w:t>
            </w:r>
          </w:p>
        </w:tc>
        <w:tc>
          <w:tcPr>
            <w:tcW w:w="402" w:type="pct"/>
            <w:tcBorders>
              <w:top w:val="nil"/>
              <w:left w:val="nil"/>
              <w:bottom w:val="single" w:sz="4" w:space="0" w:color="auto"/>
              <w:right w:val="single" w:sz="4" w:space="0" w:color="auto"/>
            </w:tcBorders>
            <w:shd w:val="clear" w:color="auto" w:fill="auto"/>
            <w:noWrap/>
            <w:vAlign w:val="center"/>
            <w:hideMark/>
          </w:tcPr>
          <w:p w14:paraId="5B6F7C1D"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1" w:type="pct"/>
            <w:tcBorders>
              <w:top w:val="nil"/>
              <w:left w:val="nil"/>
              <w:bottom w:val="single" w:sz="4" w:space="0" w:color="auto"/>
              <w:right w:val="single" w:sz="4" w:space="0" w:color="auto"/>
            </w:tcBorders>
            <w:shd w:val="clear" w:color="auto" w:fill="auto"/>
            <w:noWrap/>
            <w:vAlign w:val="center"/>
            <w:hideMark/>
          </w:tcPr>
          <w:p w14:paraId="5EF947AA"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3.763</w:t>
            </w:r>
          </w:p>
        </w:tc>
      </w:tr>
      <w:tr w:rsidR="00F43BB0" w:rsidRPr="00047DEE" w14:paraId="51B2B345" w14:textId="77777777" w:rsidTr="00C573D5">
        <w:trPr>
          <w:trHeight w:val="170"/>
        </w:trPr>
        <w:tc>
          <w:tcPr>
            <w:tcW w:w="608" w:type="pct"/>
            <w:tcBorders>
              <w:top w:val="nil"/>
              <w:left w:val="single" w:sz="4" w:space="0" w:color="auto"/>
              <w:bottom w:val="single" w:sz="4" w:space="0" w:color="auto"/>
              <w:right w:val="single" w:sz="4" w:space="0" w:color="auto"/>
            </w:tcBorders>
            <w:shd w:val="clear" w:color="auto" w:fill="auto"/>
            <w:noWrap/>
            <w:vAlign w:val="center"/>
            <w:hideMark/>
          </w:tcPr>
          <w:p w14:paraId="3E4EB0B1"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Pachavita-</w:t>
            </w:r>
            <w:r w:rsidR="00F43BB0">
              <w:rPr>
                <w:rFonts w:ascii="Bookman Old Style" w:hAnsi="Bookman Old Style"/>
                <w:color w:val="000000"/>
                <w:sz w:val="10"/>
                <w:szCs w:val="10"/>
                <w:lang w:val="es-CO" w:eastAsia="es-CO"/>
              </w:rPr>
              <w:t>Boyacá</w:t>
            </w:r>
          </w:p>
        </w:tc>
        <w:tc>
          <w:tcPr>
            <w:tcW w:w="379" w:type="pct"/>
            <w:tcBorders>
              <w:top w:val="nil"/>
              <w:left w:val="nil"/>
              <w:bottom w:val="single" w:sz="4" w:space="0" w:color="auto"/>
              <w:right w:val="single" w:sz="4" w:space="0" w:color="auto"/>
            </w:tcBorders>
            <w:shd w:val="clear" w:color="auto" w:fill="auto"/>
            <w:noWrap/>
            <w:vAlign w:val="center"/>
            <w:hideMark/>
          </w:tcPr>
          <w:p w14:paraId="6BDD4C9E"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Estrato 4</w:t>
            </w:r>
          </w:p>
        </w:tc>
        <w:tc>
          <w:tcPr>
            <w:tcW w:w="402" w:type="pct"/>
            <w:tcBorders>
              <w:top w:val="nil"/>
              <w:left w:val="nil"/>
              <w:bottom w:val="single" w:sz="4" w:space="0" w:color="auto"/>
              <w:right w:val="single" w:sz="4" w:space="0" w:color="auto"/>
            </w:tcBorders>
            <w:shd w:val="clear" w:color="auto" w:fill="auto"/>
            <w:noWrap/>
            <w:vAlign w:val="center"/>
            <w:hideMark/>
          </w:tcPr>
          <w:p w14:paraId="23D12CD5"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7" w:type="pct"/>
            <w:tcBorders>
              <w:top w:val="nil"/>
              <w:left w:val="nil"/>
              <w:bottom w:val="single" w:sz="4" w:space="0" w:color="auto"/>
              <w:right w:val="single" w:sz="4" w:space="0" w:color="auto"/>
            </w:tcBorders>
            <w:shd w:val="clear" w:color="auto" w:fill="auto"/>
            <w:noWrap/>
            <w:vAlign w:val="center"/>
            <w:hideMark/>
          </w:tcPr>
          <w:p w14:paraId="2AB19C5B"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7AC812A4"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688017A2"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15179E03"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46158BBE"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439EC9C5"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3DAF6AED"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0DA5D035"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1" w:type="pct"/>
            <w:tcBorders>
              <w:top w:val="nil"/>
              <w:left w:val="nil"/>
              <w:bottom w:val="single" w:sz="4" w:space="0" w:color="auto"/>
              <w:right w:val="single" w:sz="4" w:space="0" w:color="auto"/>
            </w:tcBorders>
            <w:shd w:val="clear" w:color="auto" w:fill="auto"/>
            <w:noWrap/>
            <w:vAlign w:val="center"/>
            <w:hideMark/>
          </w:tcPr>
          <w:p w14:paraId="2D312705"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r>
      <w:tr w:rsidR="00F43BB0" w:rsidRPr="00047DEE" w14:paraId="42C775D0" w14:textId="77777777" w:rsidTr="00C573D5">
        <w:trPr>
          <w:trHeight w:val="170"/>
        </w:trPr>
        <w:tc>
          <w:tcPr>
            <w:tcW w:w="608" w:type="pct"/>
            <w:tcBorders>
              <w:top w:val="nil"/>
              <w:left w:val="single" w:sz="4" w:space="0" w:color="auto"/>
              <w:bottom w:val="single" w:sz="4" w:space="0" w:color="auto"/>
              <w:right w:val="single" w:sz="4" w:space="0" w:color="auto"/>
            </w:tcBorders>
            <w:shd w:val="clear" w:color="auto" w:fill="auto"/>
            <w:noWrap/>
            <w:vAlign w:val="center"/>
            <w:hideMark/>
          </w:tcPr>
          <w:p w14:paraId="4F9450B5"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Pachavita-</w:t>
            </w:r>
            <w:r w:rsidR="00F43BB0">
              <w:rPr>
                <w:rFonts w:ascii="Bookman Old Style" w:hAnsi="Bookman Old Style"/>
                <w:color w:val="000000"/>
                <w:sz w:val="10"/>
                <w:szCs w:val="10"/>
                <w:lang w:val="es-CO" w:eastAsia="es-CO"/>
              </w:rPr>
              <w:t>Boyacá</w:t>
            </w:r>
          </w:p>
        </w:tc>
        <w:tc>
          <w:tcPr>
            <w:tcW w:w="379" w:type="pct"/>
            <w:tcBorders>
              <w:top w:val="nil"/>
              <w:left w:val="nil"/>
              <w:bottom w:val="single" w:sz="4" w:space="0" w:color="auto"/>
              <w:right w:val="single" w:sz="4" w:space="0" w:color="auto"/>
            </w:tcBorders>
            <w:shd w:val="clear" w:color="auto" w:fill="auto"/>
            <w:noWrap/>
            <w:vAlign w:val="center"/>
            <w:hideMark/>
          </w:tcPr>
          <w:p w14:paraId="07E90626"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Estrato 5</w:t>
            </w:r>
          </w:p>
        </w:tc>
        <w:tc>
          <w:tcPr>
            <w:tcW w:w="402" w:type="pct"/>
            <w:tcBorders>
              <w:top w:val="nil"/>
              <w:left w:val="nil"/>
              <w:bottom w:val="single" w:sz="4" w:space="0" w:color="auto"/>
              <w:right w:val="single" w:sz="4" w:space="0" w:color="auto"/>
            </w:tcBorders>
            <w:shd w:val="clear" w:color="auto" w:fill="auto"/>
            <w:noWrap/>
            <w:vAlign w:val="center"/>
            <w:hideMark/>
          </w:tcPr>
          <w:p w14:paraId="119DA3D8"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7" w:type="pct"/>
            <w:tcBorders>
              <w:top w:val="nil"/>
              <w:left w:val="nil"/>
              <w:bottom w:val="single" w:sz="4" w:space="0" w:color="auto"/>
              <w:right w:val="single" w:sz="4" w:space="0" w:color="auto"/>
            </w:tcBorders>
            <w:shd w:val="clear" w:color="auto" w:fill="auto"/>
            <w:noWrap/>
            <w:vAlign w:val="center"/>
            <w:hideMark/>
          </w:tcPr>
          <w:p w14:paraId="67A3463F"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7DCAC23D"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668A98D1"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6E157119"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47A0D0DB"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7F79364D"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68251285"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71445D8B"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1" w:type="pct"/>
            <w:tcBorders>
              <w:top w:val="nil"/>
              <w:left w:val="nil"/>
              <w:bottom w:val="single" w:sz="4" w:space="0" w:color="auto"/>
              <w:right w:val="single" w:sz="4" w:space="0" w:color="auto"/>
            </w:tcBorders>
            <w:shd w:val="clear" w:color="auto" w:fill="auto"/>
            <w:noWrap/>
            <w:vAlign w:val="center"/>
            <w:hideMark/>
          </w:tcPr>
          <w:p w14:paraId="66C5868B"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r>
      <w:tr w:rsidR="00F43BB0" w:rsidRPr="00047DEE" w14:paraId="753333CB" w14:textId="77777777" w:rsidTr="00C573D5">
        <w:trPr>
          <w:trHeight w:val="170"/>
        </w:trPr>
        <w:tc>
          <w:tcPr>
            <w:tcW w:w="608" w:type="pct"/>
            <w:tcBorders>
              <w:top w:val="nil"/>
              <w:left w:val="single" w:sz="4" w:space="0" w:color="auto"/>
              <w:bottom w:val="single" w:sz="4" w:space="0" w:color="auto"/>
              <w:right w:val="single" w:sz="4" w:space="0" w:color="auto"/>
            </w:tcBorders>
            <w:shd w:val="clear" w:color="auto" w:fill="auto"/>
            <w:noWrap/>
            <w:vAlign w:val="center"/>
            <w:hideMark/>
          </w:tcPr>
          <w:p w14:paraId="78FF74F1"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Pachavita-</w:t>
            </w:r>
            <w:r w:rsidR="00F43BB0">
              <w:rPr>
                <w:rFonts w:ascii="Bookman Old Style" w:hAnsi="Bookman Old Style"/>
                <w:color w:val="000000"/>
                <w:sz w:val="10"/>
                <w:szCs w:val="10"/>
                <w:lang w:val="es-CO" w:eastAsia="es-CO"/>
              </w:rPr>
              <w:t>Boyacá</w:t>
            </w:r>
          </w:p>
        </w:tc>
        <w:tc>
          <w:tcPr>
            <w:tcW w:w="379" w:type="pct"/>
            <w:tcBorders>
              <w:top w:val="nil"/>
              <w:left w:val="nil"/>
              <w:bottom w:val="single" w:sz="4" w:space="0" w:color="auto"/>
              <w:right w:val="single" w:sz="4" w:space="0" w:color="auto"/>
            </w:tcBorders>
            <w:shd w:val="clear" w:color="auto" w:fill="auto"/>
            <w:noWrap/>
            <w:vAlign w:val="center"/>
            <w:hideMark/>
          </w:tcPr>
          <w:p w14:paraId="7B362D38"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Estrato 6</w:t>
            </w:r>
          </w:p>
        </w:tc>
        <w:tc>
          <w:tcPr>
            <w:tcW w:w="402" w:type="pct"/>
            <w:tcBorders>
              <w:top w:val="nil"/>
              <w:left w:val="nil"/>
              <w:bottom w:val="single" w:sz="4" w:space="0" w:color="auto"/>
              <w:right w:val="single" w:sz="4" w:space="0" w:color="auto"/>
            </w:tcBorders>
            <w:shd w:val="clear" w:color="auto" w:fill="auto"/>
            <w:noWrap/>
            <w:vAlign w:val="center"/>
            <w:hideMark/>
          </w:tcPr>
          <w:p w14:paraId="6871BE4B"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7" w:type="pct"/>
            <w:tcBorders>
              <w:top w:val="nil"/>
              <w:left w:val="nil"/>
              <w:bottom w:val="single" w:sz="4" w:space="0" w:color="auto"/>
              <w:right w:val="single" w:sz="4" w:space="0" w:color="auto"/>
            </w:tcBorders>
            <w:shd w:val="clear" w:color="auto" w:fill="auto"/>
            <w:noWrap/>
            <w:vAlign w:val="center"/>
            <w:hideMark/>
          </w:tcPr>
          <w:p w14:paraId="6E9E344F"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4649BE93"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1620DB41"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05881BE4"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51A2B40C"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69E20F5E"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20746F47"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2DDDC060"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1" w:type="pct"/>
            <w:tcBorders>
              <w:top w:val="nil"/>
              <w:left w:val="nil"/>
              <w:bottom w:val="single" w:sz="4" w:space="0" w:color="auto"/>
              <w:right w:val="single" w:sz="4" w:space="0" w:color="auto"/>
            </w:tcBorders>
            <w:shd w:val="clear" w:color="auto" w:fill="auto"/>
            <w:noWrap/>
            <w:vAlign w:val="center"/>
            <w:hideMark/>
          </w:tcPr>
          <w:p w14:paraId="2F29E497"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r>
      <w:tr w:rsidR="00F43BB0" w:rsidRPr="00047DEE" w14:paraId="3FBB0E6B" w14:textId="77777777" w:rsidTr="00C573D5">
        <w:trPr>
          <w:trHeight w:val="170"/>
        </w:trPr>
        <w:tc>
          <w:tcPr>
            <w:tcW w:w="608" w:type="pct"/>
            <w:tcBorders>
              <w:top w:val="nil"/>
              <w:left w:val="single" w:sz="4" w:space="0" w:color="auto"/>
              <w:bottom w:val="single" w:sz="4" w:space="0" w:color="auto"/>
              <w:right w:val="single" w:sz="4" w:space="0" w:color="auto"/>
            </w:tcBorders>
            <w:shd w:val="clear" w:color="auto" w:fill="auto"/>
            <w:noWrap/>
            <w:vAlign w:val="center"/>
            <w:hideMark/>
          </w:tcPr>
          <w:p w14:paraId="4856E2C4"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Pachavita-</w:t>
            </w:r>
            <w:r w:rsidR="00F43BB0">
              <w:rPr>
                <w:rFonts w:ascii="Bookman Old Style" w:hAnsi="Bookman Old Style"/>
                <w:color w:val="000000"/>
                <w:sz w:val="10"/>
                <w:szCs w:val="10"/>
                <w:lang w:val="es-CO" w:eastAsia="es-CO"/>
              </w:rPr>
              <w:t>Boyacá</w:t>
            </w:r>
          </w:p>
        </w:tc>
        <w:tc>
          <w:tcPr>
            <w:tcW w:w="379" w:type="pct"/>
            <w:tcBorders>
              <w:top w:val="nil"/>
              <w:left w:val="nil"/>
              <w:bottom w:val="single" w:sz="4" w:space="0" w:color="auto"/>
              <w:right w:val="single" w:sz="4" w:space="0" w:color="auto"/>
            </w:tcBorders>
            <w:shd w:val="clear" w:color="auto" w:fill="auto"/>
            <w:noWrap/>
            <w:vAlign w:val="center"/>
            <w:hideMark/>
          </w:tcPr>
          <w:p w14:paraId="484641F5"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Comercial</w:t>
            </w:r>
          </w:p>
        </w:tc>
        <w:tc>
          <w:tcPr>
            <w:tcW w:w="402" w:type="pct"/>
            <w:tcBorders>
              <w:top w:val="nil"/>
              <w:left w:val="nil"/>
              <w:bottom w:val="single" w:sz="4" w:space="0" w:color="auto"/>
              <w:right w:val="single" w:sz="4" w:space="0" w:color="auto"/>
            </w:tcBorders>
            <w:shd w:val="clear" w:color="auto" w:fill="auto"/>
            <w:noWrap/>
            <w:vAlign w:val="center"/>
            <w:hideMark/>
          </w:tcPr>
          <w:p w14:paraId="4A5D3C27"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7" w:type="pct"/>
            <w:tcBorders>
              <w:top w:val="nil"/>
              <w:left w:val="nil"/>
              <w:bottom w:val="single" w:sz="4" w:space="0" w:color="auto"/>
              <w:right w:val="single" w:sz="4" w:space="0" w:color="auto"/>
            </w:tcBorders>
            <w:shd w:val="clear" w:color="auto" w:fill="auto"/>
            <w:noWrap/>
            <w:vAlign w:val="center"/>
            <w:hideMark/>
          </w:tcPr>
          <w:p w14:paraId="75D99070"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7.262</w:t>
            </w:r>
          </w:p>
        </w:tc>
        <w:tc>
          <w:tcPr>
            <w:tcW w:w="402" w:type="pct"/>
            <w:tcBorders>
              <w:top w:val="nil"/>
              <w:left w:val="nil"/>
              <w:bottom w:val="single" w:sz="4" w:space="0" w:color="auto"/>
              <w:right w:val="single" w:sz="4" w:space="0" w:color="auto"/>
            </w:tcBorders>
            <w:shd w:val="clear" w:color="auto" w:fill="auto"/>
            <w:noWrap/>
            <w:vAlign w:val="center"/>
            <w:hideMark/>
          </w:tcPr>
          <w:p w14:paraId="36870496"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74C7B78B"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7.407</w:t>
            </w:r>
          </w:p>
        </w:tc>
        <w:tc>
          <w:tcPr>
            <w:tcW w:w="402" w:type="pct"/>
            <w:tcBorders>
              <w:top w:val="nil"/>
              <w:left w:val="nil"/>
              <w:bottom w:val="single" w:sz="4" w:space="0" w:color="auto"/>
              <w:right w:val="single" w:sz="4" w:space="0" w:color="auto"/>
            </w:tcBorders>
            <w:shd w:val="clear" w:color="auto" w:fill="auto"/>
            <w:noWrap/>
            <w:vAlign w:val="center"/>
            <w:hideMark/>
          </w:tcPr>
          <w:p w14:paraId="2CD95385"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2865F141"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7.555</w:t>
            </w:r>
          </w:p>
        </w:tc>
        <w:tc>
          <w:tcPr>
            <w:tcW w:w="402" w:type="pct"/>
            <w:tcBorders>
              <w:top w:val="nil"/>
              <w:left w:val="nil"/>
              <w:bottom w:val="single" w:sz="4" w:space="0" w:color="auto"/>
              <w:right w:val="single" w:sz="4" w:space="0" w:color="auto"/>
            </w:tcBorders>
            <w:shd w:val="clear" w:color="auto" w:fill="auto"/>
            <w:noWrap/>
            <w:vAlign w:val="center"/>
            <w:hideMark/>
          </w:tcPr>
          <w:p w14:paraId="69E51F94"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15F97039"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7.706</w:t>
            </w:r>
          </w:p>
        </w:tc>
        <w:tc>
          <w:tcPr>
            <w:tcW w:w="402" w:type="pct"/>
            <w:tcBorders>
              <w:top w:val="nil"/>
              <w:left w:val="nil"/>
              <w:bottom w:val="single" w:sz="4" w:space="0" w:color="auto"/>
              <w:right w:val="single" w:sz="4" w:space="0" w:color="auto"/>
            </w:tcBorders>
            <w:shd w:val="clear" w:color="auto" w:fill="auto"/>
            <w:noWrap/>
            <w:vAlign w:val="center"/>
            <w:hideMark/>
          </w:tcPr>
          <w:p w14:paraId="1D52ED10"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1" w:type="pct"/>
            <w:tcBorders>
              <w:top w:val="nil"/>
              <w:left w:val="nil"/>
              <w:bottom w:val="single" w:sz="4" w:space="0" w:color="auto"/>
              <w:right w:val="single" w:sz="4" w:space="0" w:color="auto"/>
            </w:tcBorders>
            <w:shd w:val="clear" w:color="auto" w:fill="auto"/>
            <w:noWrap/>
            <w:vAlign w:val="center"/>
            <w:hideMark/>
          </w:tcPr>
          <w:p w14:paraId="115D34B0"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7.860</w:t>
            </w:r>
          </w:p>
        </w:tc>
      </w:tr>
      <w:tr w:rsidR="00F43BB0" w:rsidRPr="00047DEE" w14:paraId="1E68D776" w14:textId="77777777" w:rsidTr="00C573D5">
        <w:trPr>
          <w:trHeight w:val="170"/>
        </w:trPr>
        <w:tc>
          <w:tcPr>
            <w:tcW w:w="608" w:type="pct"/>
            <w:tcBorders>
              <w:top w:val="nil"/>
              <w:left w:val="single" w:sz="4" w:space="0" w:color="auto"/>
              <w:bottom w:val="single" w:sz="4" w:space="0" w:color="auto"/>
              <w:right w:val="single" w:sz="4" w:space="0" w:color="auto"/>
            </w:tcBorders>
            <w:shd w:val="clear" w:color="auto" w:fill="auto"/>
            <w:noWrap/>
            <w:vAlign w:val="center"/>
            <w:hideMark/>
          </w:tcPr>
          <w:p w14:paraId="0624E77B"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Pachavita-</w:t>
            </w:r>
            <w:r w:rsidR="00F43BB0">
              <w:rPr>
                <w:rFonts w:ascii="Bookman Old Style" w:hAnsi="Bookman Old Style"/>
                <w:color w:val="000000"/>
                <w:sz w:val="10"/>
                <w:szCs w:val="10"/>
                <w:lang w:val="es-CO" w:eastAsia="es-CO"/>
              </w:rPr>
              <w:t>Boyacá</w:t>
            </w:r>
          </w:p>
        </w:tc>
        <w:tc>
          <w:tcPr>
            <w:tcW w:w="379" w:type="pct"/>
            <w:tcBorders>
              <w:top w:val="nil"/>
              <w:left w:val="nil"/>
              <w:bottom w:val="single" w:sz="4" w:space="0" w:color="auto"/>
              <w:right w:val="single" w:sz="4" w:space="0" w:color="auto"/>
            </w:tcBorders>
            <w:shd w:val="clear" w:color="auto" w:fill="auto"/>
            <w:noWrap/>
            <w:vAlign w:val="center"/>
            <w:hideMark/>
          </w:tcPr>
          <w:p w14:paraId="50D10D89"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Industrial</w:t>
            </w:r>
          </w:p>
        </w:tc>
        <w:tc>
          <w:tcPr>
            <w:tcW w:w="402" w:type="pct"/>
            <w:tcBorders>
              <w:top w:val="nil"/>
              <w:left w:val="nil"/>
              <w:bottom w:val="single" w:sz="4" w:space="0" w:color="auto"/>
              <w:right w:val="single" w:sz="4" w:space="0" w:color="auto"/>
            </w:tcBorders>
            <w:shd w:val="clear" w:color="auto" w:fill="auto"/>
            <w:noWrap/>
            <w:vAlign w:val="center"/>
            <w:hideMark/>
          </w:tcPr>
          <w:p w14:paraId="7F010EEB"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7" w:type="pct"/>
            <w:tcBorders>
              <w:top w:val="nil"/>
              <w:left w:val="nil"/>
              <w:bottom w:val="single" w:sz="4" w:space="0" w:color="auto"/>
              <w:right w:val="single" w:sz="4" w:space="0" w:color="auto"/>
            </w:tcBorders>
            <w:shd w:val="clear" w:color="auto" w:fill="auto"/>
            <w:noWrap/>
            <w:vAlign w:val="center"/>
            <w:hideMark/>
          </w:tcPr>
          <w:p w14:paraId="66A63884"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11D31691"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6A1580C1"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55F96246"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5B3C026D"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2835F820"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397CA603"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7DF99861"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1" w:type="pct"/>
            <w:tcBorders>
              <w:top w:val="nil"/>
              <w:left w:val="nil"/>
              <w:bottom w:val="single" w:sz="4" w:space="0" w:color="auto"/>
              <w:right w:val="single" w:sz="4" w:space="0" w:color="auto"/>
            </w:tcBorders>
            <w:shd w:val="clear" w:color="auto" w:fill="auto"/>
            <w:noWrap/>
            <w:vAlign w:val="center"/>
            <w:hideMark/>
          </w:tcPr>
          <w:p w14:paraId="6B57B287"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r>
      <w:tr w:rsidR="00F43BB0" w:rsidRPr="00047DEE" w14:paraId="0E2F3ABC" w14:textId="77777777" w:rsidTr="00C573D5">
        <w:trPr>
          <w:trHeight w:val="170"/>
        </w:trPr>
        <w:tc>
          <w:tcPr>
            <w:tcW w:w="608" w:type="pct"/>
            <w:tcBorders>
              <w:top w:val="nil"/>
              <w:left w:val="single" w:sz="4" w:space="0" w:color="auto"/>
              <w:bottom w:val="single" w:sz="4" w:space="0" w:color="auto"/>
              <w:right w:val="single" w:sz="4" w:space="0" w:color="auto"/>
            </w:tcBorders>
            <w:shd w:val="clear" w:color="auto" w:fill="auto"/>
            <w:noWrap/>
            <w:vAlign w:val="center"/>
            <w:hideMark/>
          </w:tcPr>
          <w:p w14:paraId="371E8B6E"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Pachavita-</w:t>
            </w:r>
            <w:r w:rsidR="00F43BB0">
              <w:rPr>
                <w:rFonts w:ascii="Bookman Old Style" w:hAnsi="Bookman Old Style"/>
                <w:color w:val="000000"/>
                <w:sz w:val="10"/>
                <w:szCs w:val="10"/>
                <w:lang w:val="es-CO" w:eastAsia="es-CO"/>
              </w:rPr>
              <w:t>Boyacá</w:t>
            </w:r>
          </w:p>
        </w:tc>
        <w:tc>
          <w:tcPr>
            <w:tcW w:w="379" w:type="pct"/>
            <w:tcBorders>
              <w:top w:val="nil"/>
              <w:left w:val="nil"/>
              <w:bottom w:val="single" w:sz="4" w:space="0" w:color="auto"/>
              <w:right w:val="single" w:sz="4" w:space="0" w:color="auto"/>
            </w:tcBorders>
            <w:shd w:val="clear" w:color="auto" w:fill="auto"/>
            <w:noWrap/>
            <w:vAlign w:val="center"/>
            <w:hideMark/>
          </w:tcPr>
          <w:p w14:paraId="29D7D254"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GNCV</w:t>
            </w:r>
          </w:p>
        </w:tc>
        <w:tc>
          <w:tcPr>
            <w:tcW w:w="402" w:type="pct"/>
            <w:tcBorders>
              <w:top w:val="nil"/>
              <w:left w:val="nil"/>
              <w:bottom w:val="single" w:sz="4" w:space="0" w:color="auto"/>
              <w:right w:val="single" w:sz="4" w:space="0" w:color="auto"/>
            </w:tcBorders>
            <w:shd w:val="clear" w:color="auto" w:fill="auto"/>
            <w:noWrap/>
            <w:vAlign w:val="center"/>
            <w:hideMark/>
          </w:tcPr>
          <w:p w14:paraId="57ACB269"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7" w:type="pct"/>
            <w:tcBorders>
              <w:top w:val="nil"/>
              <w:left w:val="nil"/>
              <w:bottom w:val="single" w:sz="4" w:space="0" w:color="auto"/>
              <w:right w:val="single" w:sz="4" w:space="0" w:color="auto"/>
            </w:tcBorders>
            <w:shd w:val="clear" w:color="auto" w:fill="auto"/>
            <w:noWrap/>
            <w:vAlign w:val="center"/>
            <w:hideMark/>
          </w:tcPr>
          <w:p w14:paraId="17455471"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59C534E9"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7D8BC1E1"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7599E2E0"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2BA19B3F"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71CD7AB4"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72E93BC8"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78A7532D"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1" w:type="pct"/>
            <w:tcBorders>
              <w:top w:val="nil"/>
              <w:left w:val="nil"/>
              <w:bottom w:val="single" w:sz="4" w:space="0" w:color="auto"/>
              <w:right w:val="single" w:sz="4" w:space="0" w:color="auto"/>
            </w:tcBorders>
            <w:shd w:val="clear" w:color="auto" w:fill="auto"/>
            <w:noWrap/>
            <w:vAlign w:val="center"/>
            <w:hideMark/>
          </w:tcPr>
          <w:p w14:paraId="462ED85D"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r>
      <w:tr w:rsidR="00F43BB0" w:rsidRPr="00047DEE" w14:paraId="1940BDA3" w14:textId="77777777" w:rsidTr="00C573D5">
        <w:trPr>
          <w:trHeight w:val="170"/>
        </w:trPr>
        <w:tc>
          <w:tcPr>
            <w:tcW w:w="608" w:type="pct"/>
            <w:tcBorders>
              <w:top w:val="nil"/>
              <w:left w:val="single" w:sz="4" w:space="0" w:color="auto"/>
              <w:bottom w:val="single" w:sz="4" w:space="0" w:color="auto"/>
              <w:right w:val="single" w:sz="4" w:space="0" w:color="auto"/>
            </w:tcBorders>
            <w:shd w:val="clear" w:color="auto" w:fill="auto"/>
            <w:noWrap/>
            <w:vAlign w:val="center"/>
            <w:hideMark/>
          </w:tcPr>
          <w:p w14:paraId="44ECF4B2"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Pachavita-</w:t>
            </w:r>
            <w:r w:rsidR="00F43BB0">
              <w:rPr>
                <w:rFonts w:ascii="Bookman Old Style" w:hAnsi="Bookman Old Style"/>
                <w:color w:val="000000"/>
                <w:sz w:val="10"/>
                <w:szCs w:val="10"/>
                <w:lang w:val="es-CO" w:eastAsia="es-CO"/>
              </w:rPr>
              <w:t>Boyacá</w:t>
            </w:r>
          </w:p>
        </w:tc>
        <w:tc>
          <w:tcPr>
            <w:tcW w:w="379" w:type="pct"/>
            <w:tcBorders>
              <w:top w:val="nil"/>
              <w:left w:val="nil"/>
              <w:bottom w:val="single" w:sz="4" w:space="0" w:color="auto"/>
              <w:right w:val="single" w:sz="4" w:space="0" w:color="auto"/>
            </w:tcBorders>
            <w:shd w:val="clear" w:color="auto" w:fill="auto"/>
            <w:noWrap/>
            <w:vAlign w:val="center"/>
            <w:hideMark/>
          </w:tcPr>
          <w:p w14:paraId="5174258F"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Otros</w:t>
            </w:r>
          </w:p>
        </w:tc>
        <w:tc>
          <w:tcPr>
            <w:tcW w:w="402" w:type="pct"/>
            <w:tcBorders>
              <w:top w:val="nil"/>
              <w:left w:val="nil"/>
              <w:bottom w:val="single" w:sz="4" w:space="0" w:color="auto"/>
              <w:right w:val="single" w:sz="4" w:space="0" w:color="auto"/>
            </w:tcBorders>
            <w:shd w:val="clear" w:color="auto" w:fill="auto"/>
            <w:noWrap/>
            <w:vAlign w:val="center"/>
            <w:hideMark/>
          </w:tcPr>
          <w:p w14:paraId="6FD1B111"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7" w:type="pct"/>
            <w:tcBorders>
              <w:top w:val="nil"/>
              <w:left w:val="nil"/>
              <w:bottom w:val="single" w:sz="4" w:space="0" w:color="auto"/>
              <w:right w:val="single" w:sz="4" w:space="0" w:color="auto"/>
            </w:tcBorders>
            <w:shd w:val="clear" w:color="auto" w:fill="auto"/>
            <w:noWrap/>
            <w:vAlign w:val="center"/>
            <w:hideMark/>
          </w:tcPr>
          <w:p w14:paraId="5A82DC60"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7.456</w:t>
            </w:r>
          </w:p>
        </w:tc>
        <w:tc>
          <w:tcPr>
            <w:tcW w:w="402" w:type="pct"/>
            <w:tcBorders>
              <w:top w:val="nil"/>
              <w:left w:val="nil"/>
              <w:bottom w:val="single" w:sz="4" w:space="0" w:color="auto"/>
              <w:right w:val="single" w:sz="4" w:space="0" w:color="auto"/>
            </w:tcBorders>
            <w:shd w:val="clear" w:color="auto" w:fill="auto"/>
            <w:noWrap/>
            <w:vAlign w:val="center"/>
            <w:hideMark/>
          </w:tcPr>
          <w:p w14:paraId="694D2ACF"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50704288"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7.605</w:t>
            </w:r>
          </w:p>
        </w:tc>
        <w:tc>
          <w:tcPr>
            <w:tcW w:w="402" w:type="pct"/>
            <w:tcBorders>
              <w:top w:val="nil"/>
              <w:left w:val="nil"/>
              <w:bottom w:val="single" w:sz="4" w:space="0" w:color="auto"/>
              <w:right w:val="single" w:sz="4" w:space="0" w:color="auto"/>
            </w:tcBorders>
            <w:shd w:val="clear" w:color="auto" w:fill="auto"/>
            <w:noWrap/>
            <w:vAlign w:val="center"/>
            <w:hideMark/>
          </w:tcPr>
          <w:p w14:paraId="7DB5347E"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2BABC4DA"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7.757</w:t>
            </w:r>
          </w:p>
        </w:tc>
        <w:tc>
          <w:tcPr>
            <w:tcW w:w="402" w:type="pct"/>
            <w:tcBorders>
              <w:top w:val="nil"/>
              <w:left w:val="nil"/>
              <w:bottom w:val="single" w:sz="4" w:space="0" w:color="auto"/>
              <w:right w:val="single" w:sz="4" w:space="0" w:color="auto"/>
            </w:tcBorders>
            <w:shd w:val="clear" w:color="auto" w:fill="auto"/>
            <w:noWrap/>
            <w:vAlign w:val="center"/>
            <w:hideMark/>
          </w:tcPr>
          <w:p w14:paraId="77ABBB6E"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12425BCE"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7.913</w:t>
            </w:r>
          </w:p>
        </w:tc>
        <w:tc>
          <w:tcPr>
            <w:tcW w:w="402" w:type="pct"/>
            <w:tcBorders>
              <w:top w:val="nil"/>
              <w:left w:val="nil"/>
              <w:bottom w:val="single" w:sz="4" w:space="0" w:color="auto"/>
              <w:right w:val="single" w:sz="4" w:space="0" w:color="auto"/>
            </w:tcBorders>
            <w:shd w:val="clear" w:color="auto" w:fill="auto"/>
            <w:noWrap/>
            <w:vAlign w:val="center"/>
            <w:hideMark/>
          </w:tcPr>
          <w:p w14:paraId="16C8B698"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1" w:type="pct"/>
            <w:tcBorders>
              <w:top w:val="nil"/>
              <w:left w:val="nil"/>
              <w:bottom w:val="single" w:sz="4" w:space="0" w:color="auto"/>
              <w:right w:val="single" w:sz="4" w:space="0" w:color="auto"/>
            </w:tcBorders>
            <w:shd w:val="clear" w:color="auto" w:fill="auto"/>
            <w:noWrap/>
            <w:vAlign w:val="center"/>
            <w:hideMark/>
          </w:tcPr>
          <w:p w14:paraId="2D11A702"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8.071</w:t>
            </w:r>
          </w:p>
        </w:tc>
      </w:tr>
    </w:tbl>
    <w:p w14:paraId="63B7DBBF" w14:textId="77777777" w:rsidR="00047DEE" w:rsidRDefault="00047DEE" w:rsidP="00341E8F">
      <w:pPr>
        <w:widowControl w:val="0"/>
        <w:adjustRightInd w:val="0"/>
        <w:ind w:left="0"/>
        <w:jc w:val="center"/>
        <w:rPr>
          <w:rFonts w:ascii="Bookman Old Style" w:hAnsi="Bookman Old Style" w:cs="Arial"/>
          <w:b/>
          <w:sz w:val="20"/>
        </w:rPr>
      </w:pPr>
    </w:p>
    <w:tbl>
      <w:tblPr>
        <w:tblW w:w="5000" w:type="pct"/>
        <w:tblLayout w:type="fixed"/>
        <w:tblCellMar>
          <w:left w:w="70" w:type="dxa"/>
          <w:right w:w="70" w:type="dxa"/>
        </w:tblCellMar>
        <w:tblLook w:val="04A0" w:firstRow="1" w:lastRow="0" w:firstColumn="1" w:lastColumn="0" w:noHBand="0" w:noVBand="1"/>
      </w:tblPr>
      <w:tblGrid>
        <w:gridCol w:w="1132"/>
        <w:gridCol w:w="709"/>
        <w:gridCol w:w="751"/>
        <w:gridCol w:w="752"/>
        <w:gridCol w:w="751"/>
        <w:gridCol w:w="751"/>
        <w:gridCol w:w="751"/>
        <w:gridCol w:w="750"/>
        <w:gridCol w:w="751"/>
        <w:gridCol w:w="751"/>
        <w:gridCol w:w="751"/>
        <w:gridCol w:w="746"/>
      </w:tblGrid>
      <w:tr w:rsidR="00652706" w:rsidRPr="00652706" w14:paraId="723C4673" w14:textId="77777777" w:rsidTr="00652706">
        <w:trPr>
          <w:trHeight w:val="170"/>
          <w:tblHeader/>
        </w:trPr>
        <w:tc>
          <w:tcPr>
            <w:tcW w:w="60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F761DCF" w14:textId="77777777" w:rsidR="00652706" w:rsidRPr="00652706" w:rsidRDefault="00652706" w:rsidP="00652706">
            <w:pPr>
              <w:ind w:left="0"/>
              <w:jc w:val="center"/>
              <w:rPr>
                <w:rFonts w:ascii="Bookman Old Style" w:hAnsi="Bookman Old Style"/>
                <w:b/>
                <w:color w:val="000000"/>
                <w:sz w:val="10"/>
                <w:szCs w:val="10"/>
                <w:lang w:val="es-CO" w:eastAsia="es-CO"/>
              </w:rPr>
            </w:pPr>
            <w:r w:rsidRPr="00652706">
              <w:rPr>
                <w:rFonts w:ascii="Bookman Old Style" w:hAnsi="Bookman Old Style"/>
                <w:b/>
                <w:color w:val="000000"/>
                <w:sz w:val="10"/>
                <w:szCs w:val="10"/>
                <w:lang w:val="es-CO" w:eastAsia="es-CO"/>
              </w:rPr>
              <w:t>Municipio</w:t>
            </w:r>
          </w:p>
        </w:tc>
        <w:tc>
          <w:tcPr>
            <w:tcW w:w="379"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1624580" w14:textId="77777777" w:rsidR="00652706" w:rsidRPr="00652706" w:rsidRDefault="00652706" w:rsidP="00652706">
            <w:pPr>
              <w:ind w:left="0"/>
              <w:jc w:val="center"/>
              <w:rPr>
                <w:rFonts w:ascii="Bookman Old Style" w:hAnsi="Bookman Old Style"/>
                <w:b/>
                <w:color w:val="000000"/>
                <w:sz w:val="10"/>
                <w:szCs w:val="10"/>
                <w:lang w:val="es-CO" w:eastAsia="es-CO"/>
              </w:rPr>
            </w:pPr>
            <w:r w:rsidRPr="00652706">
              <w:rPr>
                <w:rFonts w:ascii="Bookman Old Style" w:hAnsi="Bookman Old Style"/>
                <w:b/>
                <w:color w:val="000000"/>
                <w:sz w:val="10"/>
                <w:szCs w:val="10"/>
                <w:lang w:val="es-CO" w:eastAsia="es-CO"/>
              </w:rPr>
              <w:t>Usuario</w:t>
            </w:r>
          </w:p>
        </w:tc>
        <w:tc>
          <w:tcPr>
            <w:tcW w:w="803" w:type="pct"/>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0210F4EE" w14:textId="77777777" w:rsidR="00652706" w:rsidRPr="00652706" w:rsidRDefault="00652706" w:rsidP="00652706">
            <w:pPr>
              <w:ind w:left="0"/>
              <w:jc w:val="center"/>
              <w:rPr>
                <w:rFonts w:ascii="Bookman Old Style" w:hAnsi="Bookman Old Style"/>
                <w:b/>
                <w:color w:val="000000"/>
                <w:sz w:val="10"/>
                <w:szCs w:val="10"/>
                <w:lang w:val="es-CO" w:eastAsia="es-CO"/>
              </w:rPr>
            </w:pPr>
            <w:r w:rsidRPr="00652706">
              <w:rPr>
                <w:rFonts w:ascii="Bookman Old Style" w:hAnsi="Bookman Old Style"/>
                <w:b/>
                <w:color w:val="000000"/>
                <w:sz w:val="10"/>
                <w:szCs w:val="10"/>
                <w:lang w:val="es-CO" w:eastAsia="es-CO"/>
              </w:rPr>
              <w:t>Año 6</w:t>
            </w:r>
          </w:p>
        </w:tc>
        <w:tc>
          <w:tcPr>
            <w:tcW w:w="804" w:type="pct"/>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5F90EF21" w14:textId="77777777" w:rsidR="00652706" w:rsidRPr="00652706" w:rsidRDefault="00652706" w:rsidP="00652706">
            <w:pPr>
              <w:ind w:left="0"/>
              <w:jc w:val="center"/>
              <w:rPr>
                <w:rFonts w:ascii="Bookman Old Style" w:hAnsi="Bookman Old Style"/>
                <w:b/>
                <w:color w:val="000000"/>
                <w:sz w:val="10"/>
                <w:szCs w:val="10"/>
                <w:lang w:val="es-CO" w:eastAsia="es-CO"/>
              </w:rPr>
            </w:pPr>
            <w:r w:rsidRPr="00652706">
              <w:rPr>
                <w:rFonts w:ascii="Bookman Old Style" w:hAnsi="Bookman Old Style"/>
                <w:b/>
                <w:color w:val="000000"/>
                <w:sz w:val="10"/>
                <w:szCs w:val="10"/>
                <w:lang w:val="es-CO" w:eastAsia="es-CO"/>
              </w:rPr>
              <w:t>Año 7</w:t>
            </w:r>
          </w:p>
        </w:tc>
        <w:tc>
          <w:tcPr>
            <w:tcW w:w="803" w:type="pct"/>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5632A652" w14:textId="77777777" w:rsidR="00652706" w:rsidRPr="00652706" w:rsidRDefault="00652706" w:rsidP="00652706">
            <w:pPr>
              <w:ind w:left="0"/>
              <w:jc w:val="center"/>
              <w:rPr>
                <w:rFonts w:ascii="Bookman Old Style" w:hAnsi="Bookman Old Style"/>
                <w:b/>
                <w:color w:val="000000"/>
                <w:sz w:val="10"/>
                <w:szCs w:val="10"/>
                <w:lang w:val="es-CO" w:eastAsia="es-CO"/>
              </w:rPr>
            </w:pPr>
            <w:r w:rsidRPr="00652706">
              <w:rPr>
                <w:rFonts w:ascii="Bookman Old Style" w:hAnsi="Bookman Old Style"/>
                <w:b/>
                <w:color w:val="000000"/>
                <w:sz w:val="10"/>
                <w:szCs w:val="10"/>
                <w:lang w:val="es-CO" w:eastAsia="es-CO"/>
              </w:rPr>
              <w:t>Año 8</w:t>
            </w:r>
          </w:p>
        </w:tc>
        <w:tc>
          <w:tcPr>
            <w:tcW w:w="804" w:type="pct"/>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702386C1" w14:textId="77777777" w:rsidR="00652706" w:rsidRPr="00652706" w:rsidRDefault="00652706" w:rsidP="00652706">
            <w:pPr>
              <w:ind w:left="0"/>
              <w:jc w:val="center"/>
              <w:rPr>
                <w:rFonts w:ascii="Bookman Old Style" w:hAnsi="Bookman Old Style"/>
                <w:b/>
                <w:color w:val="000000"/>
                <w:sz w:val="10"/>
                <w:szCs w:val="10"/>
                <w:lang w:val="es-CO" w:eastAsia="es-CO"/>
              </w:rPr>
            </w:pPr>
            <w:r w:rsidRPr="00652706">
              <w:rPr>
                <w:rFonts w:ascii="Bookman Old Style" w:hAnsi="Bookman Old Style"/>
                <w:b/>
                <w:color w:val="000000"/>
                <w:sz w:val="10"/>
                <w:szCs w:val="10"/>
                <w:lang w:val="es-CO" w:eastAsia="es-CO"/>
              </w:rPr>
              <w:t>Año 9</w:t>
            </w:r>
          </w:p>
        </w:tc>
        <w:tc>
          <w:tcPr>
            <w:tcW w:w="801" w:type="pct"/>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1DF59AB1" w14:textId="77777777" w:rsidR="00652706" w:rsidRPr="00652706" w:rsidRDefault="00652706" w:rsidP="00652706">
            <w:pPr>
              <w:ind w:left="0"/>
              <w:jc w:val="center"/>
              <w:rPr>
                <w:rFonts w:ascii="Bookman Old Style" w:hAnsi="Bookman Old Style"/>
                <w:b/>
                <w:color w:val="000000"/>
                <w:sz w:val="10"/>
                <w:szCs w:val="10"/>
                <w:lang w:val="es-CO" w:eastAsia="es-CO"/>
              </w:rPr>
            </w:pPr>
            <w:r w:rsidRPr="00652706">
              <w:rPr>
                <w:rFonts w:ascii="Bookman Old Style" w:hAnsi="Bookman Old Style"/>
                <w:b/>
                <w:color w:val="000000"/>
                <w:sz w:val="10"/>
                <w:szCs w:val="10"/>
                <w:lang w:val="es-CO" w:eastAsia="es-CO"/>
              </w:rPr>
              <w:t>Año 10</w:t>
            </w:r>
          </w:p>
        </w:tc>
      </w:tr>
      <w:tr w:rsidR="00652706" w:rsidRPr="00652706" w14:paraId="25AAB9CC" w14:textId="77777777" w:rsidTr="00652706">
        <w:trPr>
          <w:trHeight w:val="170"/>
          <w:tblHeader/>
        </w:trPr>
        <w:tc>
          <w:tcPr>
            <w:tcW w:w="605"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6794EE" w14:textId="77777777" w:rsidR="00652706" w:rsidRPr="00652706" w:rsidRDefault="00652706" w:rsidP="00652706">
            <w:pPr>
              <w:ind w:left="0"/>
              <w:jc w:val="center"/>
              <w:rPr>
                <w:rFonts w:ascii="Bookman Old Style" w:hAnsi="Bookman Old Style"/>
                <w:b/>
                <w:color w:val="000000"/>
                <w:sz w:val="10"/>
                <w:szCs w:val="10"/>
                <w:lang w:val="es-CO" w:eastAsia="es-CO"/>
              </w:rPr>
            </w:pPr>
          </w:p>
        </w:tc>
        <w:tc>
          <w:tcPr>
            <w:tcW w:w="379"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C91858" w14:textId="77777777" w:rsidR="00652706" w:rsidRPr="00652706" w:rsidRDefault="00652706" w:rsidP="00652706">
            <w:pPr>
              <w:ind w:left="0"/>
              <w:jc w:val="center"/>
              <w:rPr>
                <w:rFonts w:ascii="Bookman Old Style" w:hAnsi="Bookman Old Style"/>
                <w:b/>
                <w:color w:val="000000"/>
                <w:sz w:val="10"/>
                <w:szCs w:val="10"/>
                <w:lang w:val="es-CO" w:eastAsia="es-CO"/>
              </w:rPr>
            </w:pPr>
          </w:p>
        </w:tc>
        <w:tc>
          <w:tcPr>
            <w:tcW w:w="401"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2B7D66B" w14:textId="77777777" w:rsidR="00652706" w:rsidRPr="00652706" w:rsidRDefault="00652706" w:rsidP="00652706">
            <w:pPr>
              <w:ind w:left="0"/>
              <w:jc w:val="center"/>
              <w:rPr>
                <w:rFonts w:ascii="Bookman Old Style" w:hAnsi="Bookman Old Style"/>
                <w:b/>
                <w:color w:val="000000"/>
                <w:sz w:val="10"/>
                <w:szCs w:val="10"/>
                <w:lang w:val="es-CO" w:eastAsia="es-CO"/>
              </w:rPr>
            </w:pPr>
            <w:r w:rsidRPr="00652706">
              <w:rPr>
                <w:rFonts w:ascii="Bookman Old Style" w:hAnsi="Bookman Old Style"/>
                <w:b/>
                <w:color w:val="000000"/>
                <w:sz w:val="10"/>
                <w:szCs w:val="10"/>
                <w:lang w:val="es-CO" w:eastAsia="es-CO"/>
              </w:rPr>
              <w:t>Primaria</w:t>
            </w:r>
          </w:p>
        </w:tc>
        <w:tc>
          <w:tcPr>
            <w:tcW w:w="402"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1A9704F" w14:textId="77777777" w:rsidR="00652706" w:rsidRPr="00652706" w:rsidRDefault="00652706" w:rsidP="00652706">
            <w:pPr>
              <w:ind w:left="0"/>
              <w:jc w:val="center"/>
              <w:rPr>
                <w:rFonts w:ascii="Bookman Old Style" w:hAnsi="Bookman Old Style"/>
                <w:b/>
                <w:color w:val="000000"/>
                <w:sz w:val="10"/>
                <w:szCs w:val="10"/>
                <w:lang w:val="es-CO" w:eastAsia="es-CO"/>
              </w:rPr>
            </w:pPr>
            <w:r w:rsidRPr="00652706">
              <w:rPr>
                <w:rFonts w:ascii="Bookman Old Style" w:hAnsi="Bookman Old Style"/>
                <w:b/>
                <w:color w:val="000000"/>
                <w:sz w:val="10"/>
                <w:szCs w:val="10"/>
                <w:lang w:val="es-CO" w:eastAsia="es-CO"/>
              </w:rPr>
              <w:t>Secundaria</w:t>
            </w:r>
          </w:p>
        </w:tc>
        <w:tc>
          <w:tcPr>
            <w:tcW w:w="402"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C464B55" w14:textId="77777777" w:rsidR="00652706" w:rsidRPr="00652706" w:rsidRDefault="00652706" w:rsidP="00652706">
            <w:pPr>
              <w:ind w:left="0"/>
              <w:jc w:val="center"/>
              <w:rPr>
                <w:rFonts w:ascii="Bookman Old Style" w:hAnsi="Bookman Old Style"/>
                <w:b/>
                <w:color w:val="000000"/>
                <w:sz w:val="10"/>
                <w:szCs w:val="10"/>
                <w:lang w:val="es-CO" w:eastAsia="es-CO"/>
              </w:rPr>
            </w:pPr>
            <w:r w:rsidRPr="00652706">
              <w:rPr>
                <w:rFonts w:ascii="Bookman Old Style" w:hAnsi="Bookman Old Style"/>
                <w:b/>
                <w:color w:val="000000"/>
                <w:sz w:val="10"/>
                <w:szCs w:val="10"/>
                <w:lang w:val="es-CO" w:eastAsia="es-CO"/>
              </w:rPr>
              <w:t>Primaria</w:t>
            </w:r>
          </w:p>
        </w:tc>
        <w:tc>
          <w:tcPr>
            <w:tcW w:w="402"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FC4E467" w14:textId="77777777" w:rsidR="00652706" w:rsidRPr="00652706" w:rsidRDefault="00652706" w:rsidP="00652706">
            <w:pPr>
              <w:ind w:left="0"/>
              <w:jc w:val="center"/>
              <w:rPr>
                <w:rFonts w:ascii="Bookman Old Style" w:hAnsi="Bookman Old Style"/>
                <w:b/>
                <w:color w:val="000000"/>
                <w:sz w:val="10"/>
                <w:szCs w:val="10"/>
                <w:lang w:val="es-CO" w:eastAsia="es-CO"/>
              </w:rPr>
            </w:pPr>
            <w:r w:rsidRPr="00652706">
              <w:rPr>
                <w:rFonts w:ascii="Bookman Old Style" w:hAnsi="Bookman Old Style"/>
                <w:b/>
                <w:color w:val="000000"/>
                <w:sz w:val="10"/>
                <w:szCs w:val="10"/>
                <w:lang w:val="es-CO" w:eastAsia="es-CO"/>
              </w:rPr>
              <w:t>Secundaria</w:t>
            </w:r>
          </w:p>
        </w:tc>
        <w:tc>
          <w:tcPr>
            <w:tcW w:w="402"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F7B2C2A" w14:textId="77777777" w:rsidR="00652706" w:rsidRPr="00652706" w:rsidRDefault="00652706" w:rsidP="00652706">
            <w:pPr>
              <w:ind w:left="0"/>
              <w:jc w:val="center"/>
              <w:rPr>
                <w:rFonts w:ascii="Bookman Old Style" w:hAnsi="Bookman Old Style"/>
                <w:b/>
                <w:color w:val="000000"/>
                <w:sz w:val="10"/>
                <w:szCs w:val="10"/>
                <w:lang w:val="es-CO" w:eastAsia="es-CO"/>
              </w:rPr>
            </w:pPr>
            <w:r w:rsidRPr="00652706">
              <w:rPr>
                <w:rFonts w:ascii="Bookman Old Style" w:hAnsi="Bookman Old Style"/>
                <w:b/>
                <w:color w:val="000000"/>
                <w:sz w:val="10"/>
                <w:szCs w:val="10"/>
                <w:lang w:val="es-CO" w:eastAsia="es-CO"/>
              </w:rPr>
              <w:t>Primaria</w:t>
            </w:r>
          </w:p>
        </w:tc>
        <w:tc>
          <w:tcPr>
            <w:tcW w:w="401"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35A44EA" w14:textId="77777777" w:rsidR="00652706" w:rsidRPr="00652706" w:rsidRDefault="00652706" w:rsidP="00652706">
            <w:pPr>
              <w:ind w:left="0"/>
              <w:jc w:val="center"/>
              <w:rPr>
                <w:rFonts w:ascii="Bookman Old Style" w:hAnsi="Bookman Old Style"/>
                <w:b/>
                <w:color w:val="000000"/>
                <w:sz w:val="10"/>
                <w:szCs w:val="10"/>
                <w:lang w:val="es-CO" w:eastAsia="es-CO"/>
              </w:rPr>
            </w:pPr>
            <w:r w:rsidRPr="00652706">
              <w:rPr>
                <w:rFonts w:ascii="Bookman Old Style" w:hAnsi="Bookman Old Style"/>
                <w:b/>
                <w:color w:val="000000"/>
                <w:sz w:val="10"/>
                <w:szCs w:val="10"/>
                <w:lang w:val="es-CO" w:eastAsia="es-CO"/>
              </w:rPr>
              <w:t>Secundaria</w:t>
            </w:r>
          </w:p>
        </w:tc>
        <w:tc>
          <w:tcPr>
            <w:tcW w:w="402"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9129003" w14:textId="77777777" w:rsidR="00652706" w:rsidRPr="00652706" w:rsidRDefault="00652706" w:rsidP="00652706">
            <w:pPr>
              <w:ind w:left="0"/>
              <w:jc w:val="center"/>
              <w:rPr>
                <w:rFonts w:ascii="Bookman Old Style" w:hAnsi="Bookman Old Style"/>
                <w:b/>
                <w:color w:val="000000"/>
                <w:sz w:val="10"/>
                <w:szCs w:val="10"/>
                <w:lang w:val="es-CO" w:eastAsia="es-CO"/>
              </w:rPr>
            </w:pPr>
            <w:r w:rsidRPr="00652706">
              <w:rPr>
                <w:rFonts w:ascii="Bookman Old Style" w:hAnsi="Bookman Old Style"/>
                <w:b/>
                <w:color w:val="000000"/>
                <w:sz w:val="10"/>
                <w:szCs w:val="10"/>
                <w:lang w:val="es-CO" w:eastAsia="es-CO"/>
              </w:rPr>
              <w:t>Primaria</w:t>
            </w:r>
          </w:p>
        </w:tc>
        <w:tc>
          <w:tcPr>
            <w:tcW w:w="402"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82B961C" w14:textId="77777777" w:rsidR="00652706" w:rsidRPr="00652706" w:rsidRDefault="00652706" w:rsidP="00652706">
            <w:pPr>
              <w:ind w:left="0"/>
              <w:jc w:val="center"/>
              <w:rPr>
                <w:rFonts w:ascii="Bookman Old Style" w:hAnsi="Bookman Old Style"/>
                <w:b/>
                <w:color w:val="000000"/>
                <w:sz w:val="10"/>
                <w:szCs w:val="10"/>
                <w:lang w:val="es-CO" w:eastAsia="es-CO"/>
              </w:rPr>
            </w:pPr>
            <w:r w:rsidRPr="00652706">
              <w:rPr>
                <w:rFonts w:ascii="Bookman Old Style" w:hAnsi="Bookman Old Style"/>
                <w:b/>
                <w:color w:val="000000"/>
                <w:sz w:val="10"/>
                <w:szCs w:val="10"/>
                <w:lang w:val="es-CO" w:eastAsia="es-CO"/>
              </w:rPr>
              <w:t>Secundaria</w:t>
            </w:r>
          </w:p>
        </w:tc>
        <w:tc>
          <w:tcPr>
            <w:tcW w:w="402"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B2A93E7" w14:textId="77777777" w:rsidR="00652706" w:rsidRPr="00652706" w:rsidRDefault="00652706" w:rsidP="00652706">
            <w:pPr>
              <w:ind w:left="0"/>
              <w:jc w:val="center"/>
              <w:rPr>
                <w:rFonts w:ascii="Bookman Old Style" w:hAnsi="Bookman Old Style"/>
                <w:b/>
                <w:color w:val="000000"/>
                <w:sz w:val="10"/>
                <w:szCs w:val="10"/>
                <w:lang w:val="es-CO" w:eastAsia="es-CO"/>
              </w:rPr>
            </w:pPr>
            <w:r w:rsidRPr="00652706">
              <w:rPr>
                <w:rFonts w:ascii="Bookman Old Style" w:hAnsi="Bookman Old Style"/>
                <w:b/>
                <w:color w:val="000000"/>
                <w:sz w:val="10"/>
                <w:szCs w:val="10"/>
                <w:lang w:val="es-CO" w:eastAsia="es-CO"/>
              </w:rPr>
              <w:t>Primaria</w:t>
            </w:r>
          </w:p>
        </w:tc>
        <w:tc>
          <w:tcPr>
            <w:tcW w:w="399"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B78D5B1" w14:textId="77777777" w:rsidR="00652706" w:rsidRPr="00652706" w:rsidRDefault="00652706" w:rsidP="00652706">
            <w:pPr>
              <w:ind w:left="0"/>
              <w:jc w:val="center"/>
              <w:rPr>
                <w:rFonts w:ascii="Bookman Old Style" w:hAnsi="Bookman Old Style"/>
                <w:b/>
                <w:color w:val="000000"/>
                <w:sz w:val="10"/>
                <w:szCs w:val="10"/>
                <w:lang w:val="es-CO" w:eastAsia="es-CO"/>
              </w:rPr>
            </w:pPr>
            <w:r w:rsidRPr="00652706">
              <w:rPr>
                <w:rFonts w:ascii="Bookman Old Style" w:hAnsi="Bookman Old Style"/>
                <w:b/>
                <w:color w:val="000000"/>
                <w:sz w:val="10"/>
                <w:szCs w:val="10"/>
                <w:lang w:val="es-CO" w:eastAsia="es-CO"/>
              </w:rPr>
              <w:t>Secundaria</w:t>
            </w:r>
          </w:p>
        </w:tc>
      </w:tr>
      <w:tr w:rsidR="00F43BB0" w:rsidRPr="00047DEE" w14:paraId="6BEA5EB3" w14:textId="77777777" w:rsidTr="0030204C">
        <w:trPr>
          <w:trHeight w:val="170"/>
        </w:trPr>
        <w:tc>
          <w:tcPr>
            <w:tcW w:w="605" w:type="pct"/>
            <w:tcBorders>
              <w:top w:val="nil"/>
              <w:left w:val="single" w:sz="4" w:space="0" w:color="auto"/>
              <w:bottom w:val="single" w:sz="4" w:space="0" w:color="auto"/>
              <w:right w:val="single" w:sz="4" w:space="0" w:color="auto"/>
            </w:tcBorders>
            <w:shd w:val="clear" w:color="auto" w:fill="auto"/>
            <w:noWrap/>
            <w:vAlign w:val="center"/>
            <w:hideMark/>
          </w:tcPr>
          <w:p w14:paraId="21A6A06D"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Chinavita-</w:t>
            </w:r>
            <w:r w:rsidR="00F43BB0">
              <w:rPr>
                <w:rFonts w:ascii="Bookman Old Style" w:hAnsi="Bookman Old Style"/>
                <w:color w:val="000000"/>
                <w:sz w:val="10"/>
                <w:szCs w:val="10"/>
                <w:lang w:val="es-CO" w:eastAsia="es-CO"/>
              </w:rPr>
              <w:t>Boyacá</w:t>
            </w:r>
          </w:p>
        </w:tc>
        <w:tc>
          <w:tcPr>
            <w:tcW w:w="379" w:type="pct"/>
            <w:tcBorders>
              <w:top w:val="nil"/>
              <w:left w:val="nil"/>
              <w:bottom w:val="single" w:sz="4" w:space="0" w:color="auto"/>
              <w:right w:val="single" w:sz="4" w:space="0" w:color="auto"/>
            </w:tcBorders>
            <w:shd w:val="clear" w:color="auto" w:fill="auto"/>
            <w:noWrap/>
            <w:vAlign w:val="center"/>
            <w:hideMark/>
          </w:tcPr>
          <w:p w14:paraId="10653CDC"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Residencial</w:t>
            </w:r>
          </w:p>
        </w:tc>
        <w:tc>
          <w:tcPr>
            <w:tcW w:w="401" w:type="pct"/>
            <w:tcBorders>
              <w:top w:val="nil"/>
              <w:left w:val="nil"/>
              <w:bottom w:val="single" w:sz="4" w:space="0" w:color="auto"/>
              <w:right w:val="single" w:sz="4" w:space="0" w:color="auto"/>
            </w:tcBorders>
            <w:shd w:val="clear" w:color="auto" w:fill="auto"/>
            <w:noWrap/>
            <w:vAlign w:val="center"/>
            <w:hideMark/>
          </w:tcPr>
          <w:p w14:paraId="16DC6D6F"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215F06EE"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155.078</w:t>
            </w:r>
          </w:p>
        </w:tc>
        <w:tc>
          <w:tcPr>
            <w:tcW w:w="402" w:type="pct"/>
            <w:tcBorders>
              <w:top w:val="nil"/>
              <w:left w:val="nil"/>
              <w:bottom w:val="single" w:sz="4" w:space="0" w:color="auto"/>
              <w:right w:val="single" w:sz="4" w:space="0" w:color="auto"/>
            </w:tcBorders>
            <w:shd w:val="clear" w:color="auto" w:fill="auto"/>
            <w:noWrap/>
            <w:vAlign w:val="center"/>
            <w:hideMark/>
          </w:tcPr>
          <w:p w14:paraId="55999680"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002F95A1"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158.179</w:t>
            </w:r>
          </w:p>
        </w:tc>
        <w:tc>
          <w:tcPr>
            <w:tcW w:w="402" w:type="pct"/>
            <w:tcBorders>
              <w:top w:val="nil"/>
              <w:left w:val="nil"/>
              <w:bottom w:val="single" w:sz="4" w:space="0" w:color="auto"/>
              <w:right w:val="single" w:sz="4" w:space="0" w:color="auto"/>
            </w:tcBorders>
            <w:shd w:val="clear" w:color="auto" w:fill="auto"/>
            <w:noWrap/>
            <w:vAlign w:val="center"/>
            <w:hideMark/>
          </w:tcPr>
          <w:p w14:paraId="3C8BEEE5"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5F58A3E1"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161.343</w:t>
            </w:r>
          </w:p>
        </w:tc>
        <w:tc>
          <w:tcPr>
            <w:tcW w:w="402" w:type="pct"/>
            <w:tcBorders>
              <w:top w:val="nil"/>
              <w:left w:val="nil"/>
              <w:bottom w:val="single" w:sz="4" w:space="0" w:color="auto"/>
              <w:right w:val="single" w:sz="4" w:space="0" w:color="auto"/>
            </w:tcBorders>
            <w:shd w:val="clear" w:color="auto" w:fill="auto"/>
            <w:noWrap/>
            <w:vAlign w:val="center"/>
            <w:hideMark/>
          </w:tcPr>
          <w:p w14:paraId="6693CB0C"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4EE1832B"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164.570</w:t>
            </w:r>
          </w:p>
        </w:tc>
        <w:tc>
          <w:tcPr>
            <w:tcW w:w="402" w:type="pct"/>
            <w:tcBorders>
              <w:top w:val="nil"/>
              <w:left w:val="nil"/>
              <w:bottom w:val="single" w:sz="4" w:space="0" w:color="auto"/>
              <w:right w:val="single" w:sz="4" w:space="0" w:color="auto"/>
            </w:tcBorders>
            <w:shd w:val="clear" w:color="auto" w:fill="auto"/>
            <w:noWrap/>
            <w:vAlign w:val="center"/>
            <w:hideMark/>
          </w:tcPr>
          <w:p w14:paraId="3C71F378"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9" w:type="pct"/>
            <w:tcBorders>
              <w:top w:val="nil"/>
              <w:left w:val="nil"/>
              <w:bottom w:val="single" w:sz="4" w:space="0" w:color="auto"/>
              <w:right w:val="single" w:sz="4" w:space="0" w:color="auto"/>
            </w:tcBorders>
            <w:shd w:val="clear" w:color="auto" w:fill="auto"/>
            <w:noWrap/>
            <w:vAlign w:val="center"/>
            <w:hideMark/>
          </w:tcPr>
          <w:p w14:paraId="7A961D2E"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167.861</w:t>
            </w:r>
          </w:p>
        </w:tc>
      </w:tr>
      <w:tr w:rsidR="00F43BB0" w:rsidRPr="00047DEE" w14:paraId="53F997ED" w14:textId="77777777" w:rsidTr="0030204C">
        <w:trPr>
          <w:trHeight w:val="170"/>
        </w:trPr>
        <w:tc>
          <w:tcPr>
            <w:tcW w:w="605" w:type="pct"/>
            <w:tcBorders>
              <w:top w:val="nil"/>
              <w:left w:val="single" w:sz="4" w:space="0" w:color="auto"/>
              <w:bottom w:val="single" w:sz="4" w:space="0" w:color="auto"/>
              <w:right w:val="single" w:sz="4" w:space="0" w:color="auto"/>
            </w:tcBorders>
            <w:shd w:val="clear" w:color="auto" w:fill="auto"/>
            <w:noWrap/>
            <w:vAlign w:val="center"/>
            <w:hideMark/>
          </w:tcPr>
          <w:p w14:paraId="193FF5EF"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Chinavita-</w:t>
            </w:r>
            <w:r w:rsidR="00F43BB0">
              <w:rPr>
                <w:rFonts w:ascii="Bookman Old Style" w:hAnsi="Bookman Old Style"/>
                <w:color w:val="000000"/>
                <w:sz w:val="10"/>
                <w:szCs w:val="10"/>
                <w:lang w:val="es-CO" w:eastAsia="es-CO"/>
              </w:rPr>
              <w:t>Boyacá</w:t>
            </w:r>
          </w:p>
        </w:tc>
        <w:tc>
          <w:tcPr>
            <w:tcW w:w="379" w:type="pct"/>
            <w:tcBorders>
              <w:top w:val="nil"/>
              <w:left w:val="nil"/>
              <w:bottom w:val="single" w:sz="4" w:space="0" w:color="auto"/>
              <w:right w:val="single" w:sz="4" w:space="0" w:color="auto"/>
            </w:tcBorders>
            <w:shd w:val="clear" w:color="auto" w:fill="auto"/>
            <w:noWrap/>
            <w:vAlign w:val="center"/>
            <w:hideMark/>
          </w:tcPr>
          <w:p w14:paraId="45CAA3DF"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Estrato 1</w:t>
            </w:r>
          </w:p>
        </w:tc>
        <w:tc>
          <w:tcPr>
            <w:tcW w:w="401" w:type="pct"/>
            <w:tcBorders>
              <w:top w:val="nil"/>
              <w:left w:val="nil"/>
              <w:bottom w:val="single" w:sz="4" w:space="0" w:color="auto"/>
              <w:right w:val="single" w:sz="4" w:space="0" w:color="auto"/>
            </w:tcBorders>
            <w:shd w:val="clear" w:color="auto" w:fill="auto"/>
            <w:noWrap/>
            <w:vAlign w:val="center"/>
            <w:hideMark/>
          </w:tcPr>
          <w:p w14:paraId="09FD77E2"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5BECD2B8"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5.886</w:t>
            </w:r>
          </w:p>
        </w:tc>
        <w:tc>
          <w:tcPr>
            <w:tcW w:w="402" w:type="pct"/>
            <w:tcBorders>
              <w:top w:val="nil"/>
              <w:left w:val="nil"/>
              <w:bottom w:val="single" w:sz="4" w:space="0" w:color="auto"/>
              <w:right w:val="single" w:sz="4" w:space="0" w:color="auto"/>
            </w:tcBorders>
            <w:shd w:val="clear" w:color="auto" w:fill="auto"/>
            <w:noWrap/>
            <w:vAlign w:val="center"/>
            <w:hideMark/>
          </w:tcPr>
          <w:p w14:paraId="275CD0D6"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2EC45C1D"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6.004</w:t>
            </w:r>
          </w:p>
        </w:tc>
        <w:tc>
          <w:tcPr>
            <w:tcW w:w="402" w:type="pct"/>
            <w:tcBorders>
              <w:top w:val="nil"/>
              <w:left w:val="nil"/>
              <w:bottom w:val="single" w:sz="4" w:space="0" w:color="auto"/>
              <w:right w:val="single" w:sz="4" w:space="0" w:color="auto"/>
            </w:tcBorders>
            <w:shd w:val="clear" w:color="auto" w:fill="auto"/>
            <w:noWrap/>
            <w:vAlign w:val="center"/>
            <w:hideMark/>
          </w:tcPr>
          <w:p w14:paraId="3E0E8B1E"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4EFBDBC8"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6.124</w:t>
            </w:r>
          </w:p>
        </w:tc>
        <w:tc>
          <w:tcPr>
            <w:tcW w:w="402" w:type="pct"/>
            <w:tcBorders>
              <w:top w:val="nil"/>
              <w:left w:val="nil"/>
              <w:bottom w:val="single" w:sz="4" w:space="0" w:color="auto"/>
              <w:right w:val="single" w:sz="4" w:space="0" w:color="auto"/>
            </w:tcBorders>
            <w:shd w:val="clear" w:color="auto" w:fill="auto"/>
            <w:noWrap/>
            <w:vAlign w:val="center"/>
            <w:hideMark/>
          </w:tcPr>
          <w:p w14:paraId="2F2B785A"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31B4CF5E"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6.246</w:t>
            </w:r>
          </w:p>
        </w:tc>
        <w:tc>
          <w:tcPr>
            <w:tcW w:w="402" w:type="pct"/>
            <w:tcBorders>
              <w:top w:val="nil"/>
              <w:left w:val="nil"/>
              <w:bottom w:val="single" w:sz="4" w:space="0" w:color="auto"/>
              <w:right w:val="single" w:sz="4" w:space="0" w:color="auto"/>
            </w:tcBorders>
            <w:shd w:val="clear" w:color="auto" w:fill="auto"/>
            <w:noWrap/>
            <w:vAlign w:val="center"/>
            <w:hideMark/>
          </w:tcPr>
          <w:p w14:paraId="0084053F"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9" w:type="pct"/>
            <w:tcBorders>
              <w:top w:val="nil"/>
              <w:left w:val="nil"/>
              <w:bottom w:val="single" w:sz="4" w:space="0" w:color="auto"/>
              <w:right w:val="single" w:sz="4" w:space="0" w:color="auto"/>
            </w:tcBorders>
            <w:shd w:val="clear" w:color="auto" w:fill="auto"/>
            <w:noWrap/>
            <w:vAlign w:val="center"/>
            <w:hideMark/>
          </w:tcPr>
          <w:p w14:paraId="63C9E8EC"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6.371</w:t>
            </w:r>
          </w:p>
        </w:tc>
      </w:tr>
      <w:tr w:rsidR="00F43BB0" w:rsidRPr="00047DEE" w14:paraId="51B8A53C" w14:textId="77777777" w:rsidTr="0030204C">
        <w:trPr>
          <w:trHeight w:val="170"/>
        </w:trPr>
        <w:tc>
          <w:tcPr>
            <w:tcW w:w="605" w:type="pct"/>
            <w:tcBorders>
              <w:top w:val="nil"/>
              <w:left w:val="single" w:sz="4" w:space="0" w:color="auto"/>
              <w:bottom w:val="single" w:sz="4" w:space="0" w:color="auto"/>
              <w:right w:val="single" w:sz="4" w:space="0" w:color="auto"/>
            </w:tcBorders>
            <w:shd w:val="clear" w:color="auto" w:fill="auto"/>
            <w:noWrap/>
            <w:vAlign w:val="center"/>
            <w:hideMark/>
          </w:tcPr>
          <w:p w14:paraId="29463D82"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Chinavita-</w:t>
            </w:r>
            <w:r w:rsidR="00F43BB0">
              <w:rPr>
                <w:rFonts w:ascii="Bookman Old Style" w:hAnsi="Bookman Old Style"/>
                <w:color w:val="000000"/>
                <w:sz w:val="10"/>
                <w:szCs w:val="10"/>
                <w:lang w:val="es-CO" w:eastAsia="es-CO"/>
              </w:rPr>
              <w:t>Boyacá</w:t>
            </w:r>
          </w:p>
        </w:tc>
        <w:tc>
          <w:tcPr>
            <w:tcW w:w="379" w:type="pct"/>
            <w:tcBorders>
              <w:top w:val="nil"/>
              <w:left w:val="nil"/>
              <w:bottom w:val="single" w:sz="4" w:space="0" w:color="auto"/>
              <w:right w:val="single" w:sz="4" w:space="0" w:color="auto"/>
            </w:tcBorders>
            <w:shd w:val="clear" w:color="auto" w:fill="auto"/>
            <w:noWrap/>
            <w:vAlign w:val="center"/>
            <w:hideMark/>
          </w:tcPr>
          <w:p w14:paraId="06B278F9"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Estrato 2</w:t>
            </w:r>
          </w:p>
        </w:tc>
        <w:tc>
          <w:tcPr>
            <w:tcW w:w="401" w:type="pct"/>
            <w:tcBorders>
              <w:top w:val="nil"/>
              <w:left w:val="nil"/>
              <w:bottom w:val="single" w:sz="4" w:space="0" w:color="auto"/>
              <w:right w:val="single" w:sz="4" w:space="0" w:color="auto"/>
            </w:tcBorders>
            <w:shd w:val="clear" w:color="auto" w:fill="auto"/>
            <w:noWrap/>
            <w:vAlign w:val="center"/>
            <w:hideMark/>
          </w:tcPr>
          <w:p w14:paraId="07D7ACA5"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7806F4A7"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148.680</w:t>
            </w:r>
          </w:p>
        </w:tc>
        <w:tc>
          <w:tcPr>
            <w:tcW w:w="402" w:type="pct"/>
            <w:tcBorders>
              <w:top w:val="nil"/>
              <w:left w:val="nil"/>
              <w:bottom w:val="single" w:sz="4" w:space="0" w:color="auto"/>
              <w:right w:val="single" w:sz="4" w:space="0" w:color="auto"/>
            </w:tcBorders>
            <w:shd w:val="clear" w:color="auto" w:fill="auto"/>
            <w:noWrap/>
            <w:vAlign w:val="center"/>
            <w:hideMark/>
          </w:tcPr>
          <w:p w14:paraId="3DE4AC25"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08ACDC7D"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151.654</w:t>
            </w:r>
          </w:p>
        </w:tc>
        <w:tc>
          <w:tcPr>
            <w:tcW w:w="402" w:type="pct"/>
            <w:tcBorders>
              <w:top w:val="nil"/>
              <w:left w:val="nil"/>
              <w:bottom w:val="single" w:sz="4" w:space="0" w:color="auto"/>
              <w:right w:val="single" w:sz="4" w:space="0" w:color="auto"/>
            </w:tcBorders>
            <w:shd w:val="clear" w:color="auto" w:fill="auto"/>
            <w:noWrap/>
            <w:vAlign w:val="center"/>
            <w:hideMark/>
          </w:tcPr>
          <w:p w14:paraId="6A93611A"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33011D67"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154.687</w:t>
            </w:r>
          </w:p>
        </w:tc>
        <w:tc>
          <w:tcPr>
            <w:tcW w:w="402" w:type="pct"/>
            <w:tcBorders>
              <w:top w:val="nil"/>
              <w:left w:val="nil"/>
              <w:bottom w:val="single" w:sz="4" w:space="0" w:color="auto"/>
              <w:right w:val="single" w:sz="4" w:space="0" w:color="auto"/>
            </w:tcBorders>
            <w:shd w:val="clear" w:color="auto" w:fill="auto"/>
            <w:noWrap/>
            <w:vAlign w:val="center"/>
            <w:hideMark/>
          </w:tcPr>
          <w:p w14:paraId="4CD1D507"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28E65ADD"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157.781</w:t>
            </w:r>
          </w:p>
        </w:tc>
        <w:tc>
          <w:tcPr>
            <w:tcW w:w="402" w:type="pct"/>
            <w:tcBorders>
              <w:top w:val="nil"/>
              <w:left w:val="nil"/>
              <w:bottom w:val="single" w:sz="4" w:space="0" w:color="auto"/>
              <w:right w:val="single" w:sz="4" w:space="0" w:color="auto"/>
            </w:tcBorders>
            <w:shd w:val="clear" w:color="auto" w:fill="auto"/>
            <w:noWrap/>
            <w:vAlign w:val="center"/>
            <w:hideMark/>
          </w:tcPr>
          <w:p w14:paraId="2838AAA7"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9" w:type="pct"/>
            <w:tcBorders>
              <w:top w:val="nil"/>
              <w:left w:val="nil"/>
              <w:bottom w:val="single" w:sz="4" w:space="0" w:color="auto"/>
              <w:right w:val="single" w:sz="4" w:space="0" w:color="auto"/>
            </w:tcBorders>
            <w:shd w:val="clear" w:color="auto" w:fill="auto"/>
            <w:noWrap/>
            <w:vAlign w:val="center"/>
            <w:hideMark/>
          </w:tcPr>
          <w:p w14:paraId="20F77E65"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160.936</w:t>
            </w:r>
          </w:p>
        </w:tc>
      </w:tr>
      <w:tr w:rsidR="00F43BB0" w:rsidRPr="00047DEE" w14:paraId="4F49FFAC" w14:textId="77777777" w:rsidTr="0030204C">
        <w:trPr>
          <w:trHeight w:val="170"/>
        </w:trPr>
        <w:tc>
          <w:tcPr>
            <w:tcW w:w="605" w:type="pct"/>
            <w:tcBorders>
              <w:top w:val="nil"/>
              <w:left w:val="single" w:sz="4" w:space="0" w:color="auto"/>
              <w:bottom w:val="single" w:sz="4" w:space="0" w:color="auto"/>
              <w:right w:val="single" w:sz="4" w:space="0" w:color="auto"/>
            </w:tcBorders>
            <w:shd w:val="clear" w:color="auto" w:fill="auto"/>
            <w:noWrap/>
            <w:vAlign w:val="center"/>
            <w:hideMark/>
          </w:tcPr>
          <w:p w14:paraId="33A7BFA5"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Chinavita-</w:t>
            </w:r>
            <w:r w:rsidR="00F43BB0">
              <w:rPr>
                <w:rFonts w:ascii="Bookman Old Style" w:hAnsi="Bookman Old Style"/>
                <w:color w:val="000000"/>
                <w:sz w:val="10"/>
                <w:szCs w:val="10"/>
                <w:lang w:val="es-CO" w:eastAsia="es-CO"/>
              </w:rPr>
              <w:t>Boyacá</w:t>
            </w:r>
          </w:p>
        </w:tc>
        <w:tc>
          <w:tcPr>
            <w:tcW w:w="379" w:type="pct"/>
            <w:tcBorders>
              <w:top w:val="nil"/>
              <w:left w:val="nil"/>
              <w:bottom w:val="single" w:sz="4" w:space="0" w:color="auto"/>
              <w:right w:val="single" w:sz="4" w:space="0" w:color="auto"/>
            </w:tcBorders>
            <w:shd w:val="clear" w:color="auto" w:fill="auto"/>
            <w:noWrap/>
            <w:vAlign w:val="center"/>
            <w:hideMark/>
          </w:tcPr>
          <w:p w14:paraId="456FF668"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Estrato 3</w:t>
            </w:r>
          </w:p>
        </w:tc>
        <w:tc>
          <w:tcPr>
            <w:tcW w:w="401" w:type="pct"/>
            <w:tcBorders>
              <w:top w:val="nil"/>
              <w:left w:val="nil"/>
              <w:bottom w:val="single" w:sz="4" w:space="0" w:color="auto"/>
              <w:right w:val="single" w:sz="4" w:space="0" w:color="auto"/>
            </w:tcBorders>
            <w:shd w:val="clear" w:color="auto" w:fill="auto"/>
            <w:noWrap/>
            <w:vAlign w:val="center"/>
            <w:hideMark/>
          </w:tcPr>
          <w:p w14:paraId="734CC8F9"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63C6E673"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512</w:t>
            </w:r>
          </w:p>
        </w:tc>
        <w:tc>
          <w:tcPr>
            <w:tcW w:w="402" w:type="pct"/>
            <w:tcBorders>
              <w:top w:val="nil"/>
              <w:left w:val="nil"/>
              <w:bottom w:val="single" w:sz="4" w:space="0" w:color="auto"/>
              <w:right w:val="single" w:sz="4" w:space="0" w:color="auto"/>
            </w:tcBorders>
            <w:shd w:val="clear" w:color="auto" w:fill="auto"/>
            <w:noWrap/>
            <w:vAlign w:val="center"/>
            <w:hideMark/>
          </w:tcPr>
          <w:p w14:paraId="6083BC7E"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38E30B23"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522</w:t>
            </w:r>
          </w:p>
        </w:tc>
        <w:tc>
          <w:tcPr>
            <w:tcW w:w="402" w:type="pct"/>
            <w:tcBorders>
              <w:top w:val="nil"/>
              <w:left w:val="nil"/>
              <w:bottom w:val="single" w:sz="4" w:space="0" w:color="auto"/>
              <w:right w:val="single" w:sz="4" w:space="0" w:color="auto"/>
            </w:tcBorders>
            <w:shd w:val="clear" w:color="auto" w:fill="auto"/>
            <w:noWrap/>
            <w:vAlign w:val="center"/>
            <w:hideMark/>
          </w:tcPr>
          <w:p w14:paraId="792EFDA0"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1AC4E102"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532</w:t>
            </w:r>
          </w:p>
        </w:tc>
        <w:tc>
          <w:tcPr>
            <w:tcW w:w="402" w:type="pct"/>
            <w:tcBorders>
              <w:top w:val="nil"/>
              <w:left w:val="nil"/>
              <w:bottom w:val="single" w:sz="4" w:space="0" w:color="auto"/>
              <w:right w:val="single" w:sz="4" w:space="0" w:color="auto"/>
            </w:tcBorders>
            <w:shd w:val="clear" w:color="auto" w:fill="auto"/>
            <w:noWrap/>
            <w:vAlign w:val="center"/>
            <w:hideMark/>
          </w:tcPr>
          <w:p w14:paraId="0DF8C333"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1B653B38"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543</w:t>
            </w:r>
          </w:p>
        </w:tc>
        <w:tc>
          <w:tcPr>
            <w:tcW w:w="402" w:type="pct"/>
            <w:tcBorders>
              <w:top w:val="nil"/>
              <w:left w:val="nil"/>
              <w:bottom w:val="single" w:sz="4" w:space="0" w:color="auto"/>
              <w:right w:val="single" w:sz="4" w:space="0" w:color="auto"/>
            </w:tcBorders>
            <w:shd w:val="clear" w:color="auto" w:fill="auto"/>
            <w:noWrap/>
            <w:vAlign w:val="center"/>
            <w:hideMark/>
          </w:tcPr>
          <w:p w14:paraId="159D95F5"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9" w:type="pct"/>
            <w:tcBorders>
              <w:top w:val="nil"/>
              <w:left w:val="nil"/>
              <w:bottom w:val="single" w:sz="4" w:space="0" w:color="auto"/>
              <w:right w:val="single" w:sz="4" w:space="0" w:color="auto"/>
            </w:tcBorders>
            <w:shd w:val="clear" w:color="auto" w:fill="auto"/>
            <w:noWrap/>
            <w:vAlign w:val="center"/>
            <w:hideMark/>
          </w:tcPr>
          <w:p w14:paraId="598E9DD6"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554</w:t>
            </w:r>
          </w:p>
        </w:tc>
      </w:tr>
      <w:tr w:rsidR="00F43BB0" w:rsidRPr="00047DEE" w14:paraId="5F1D82CD" w14:textId="77777777" w:rsidTr="0030204C">
        <w:trPr>
          <w:trHeight w:val="170"/>
        </w:trPr>
        <w:tc>
          <w:tcPr>
            <w:tcW w:w="605" w:type="pct"/>
            <w:tcBorders>
              <w:top w:val="nil"/>
              <w:left w:val="single" w:sz="4" w:space="0" w:color="auto"/>
              <w:bottom w:val="single" w:sz="4" w:space="0" w:color="auto"/>
              <w:right w:val="single" w:sz="4" w:space="0" w:color="auto"/>
            </w:tcBorders>
            <w:shd w:val="clear" w:color="auto" w:fill="auto"/>
            <w:noWrap/>
            <w:vAlign w:val="center"/>
            <w:hideMark/>
          </w:tcPr>
          <w:p w14:paraId="64E236A9"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Chinavita-</w:t>
            </w:r>
            <w:r w:rsidR="00F43BB0">
              <w:rPr>
                <w:rFonts w:ascii="Bookman Old Style" w:hAnsi="Bookman Old Style"/>
                <w:color w:val="000000"/>
                <w:sz w:val="10"/>
                <w:szCs w:val="10"/>
                <w:lang w:val="es-CO" w:eastAsia="es-CO"/>
              </w:rPr>
              <w:t>Boyacá</w:t>
            </w:r>
          </w:p>
        </w:tc>
        <w:tc>
          <w:tcPr>
            <w:tcW w:w="379" w:type="pct"/>
            <w:tcBorders>
              <w:top w:val="nil"/>
              <w:left w:val="nil"/>
              <w:bottom w:val="single" w:sz="4" w:space="0" w:color="auto"/>
              <w:right w:val="single" w:sz="4" w:space="0" w:color="auto"/>
            </w:tcBorders>
            <w:shd w:val="clear" w:color="auto" w:fill="auto"/>
            <w:noWrap/>
            <w:vAlign w:val="center"/>
            <w:hideMark/>
          </w:tcPr>
          <w:p w14:paraId="5557CEAE"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Estrato 4</w:t>
            </w:r>
          </w:p>
        </w:tc>
        <w:tc>
          <w:tcPr>
            <w:tcW w:w="401" w:type="pct"/>
            <w:tcBorders>
              <w:top w:val="nil"/>
              <w:left w:val="nil"/>
              <w:bottom w:val="single" w:sz="4" w:space="0" w:color="auto"/>
              <w:right w:val="single" w:sz="4" w:space="0" w:color="auto"/>
            </w:tcBorders>
            <w:shd w:val="clear" w:color="auto" w:fill="auto"/>
            <w:noWrap/>
            <w:vAlign w:val="center"/>
            <w:hideMark/>
          </w:tcPr>
          <w:p w14:paraId="24A0C886"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473971F4"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01D57D1A"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762D11A7"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3A0B3140"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5A6D3F49"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2C21C7F6"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2700E62F"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688B6D4B"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9" w:type="pct"/>
            <w:tcBorders>
              <w:top w:val="nil"/>
              <w:left w:val="nil"/>
              <w:bottom w:val="single" w:sz="4" w:space="0" w:color="auto"/>
              <w:right w:val="single" w:sz="4" w:space="0" w:color="auto"/>
            </w:tcBorders>
            <w:shd w:val="clear" w:color="auto" w:fill="auto"/>
            <w:noWrap/>
            <w:vAlign w:val="center"/>
            <w:hideMark/>
          </w:tcPr>
          <w:p w14:paraId="47ECB661"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r>
      <w:tr w:rsidR="00F43BB0" w:rsidRPr="00047DEE" w14:paraId="7E57C6FD" w14:textId="77777777" w:rsidTr="0030204C">
        <w:trPr>
          <w:trHeight w:val="170"/>
        </w:trPr>
        <w:tc>
          <w:tcPr>
            <w:tcW w:w="605" w:type="pct"/>
            <w:tcBorders>
              <w:top w:val="nil"/>
              <w:left w:val="single" w:sz="4" w:space="0" w:color="auto"/>
              <w:bottom w:val="single" w:sz="4" w:space="0" w:color="auto"/>
              <w:right w:val="single" w:sz="4" w:space="0" w:color="auto"/>
            </w:tcBorders>
            <w:shd w:val="clear" w:color="auto" w:fill="auto"/>
            <w:noWrap/>
            <w:vAlign w:val="center"/>
            <w:hideMark/>
          </w:tcPr>
          <w:p w14:paraId="0A2FCAF7"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Chinavita-</w:t>
            </w:r>
            <w:r w:rsidR="00F43BB0">
              <w:rPr>
                <w:rFonts w:ascii="Bookman Old Style" w:hAnsi="Bookman Old Style"/>
                <w:color w:val="000000"/>
                <w:sz w:val="10"/>
                <w:szCs w:val="10"/>
                <w:lang w:val="es-CO" w:eastAsia="es-CO"/>
              </w:rPr>
              <w:t>Boyacá</w:t>
            </w:r>
          </w:p>
        </w:tc>
        <w:tc>
          <w:tcPr>
            <w:tcW w:w="379" w:type="pct"/>
            <w:tcBorders>
              <w:top w:val="nil"/>
              <w:left w:val="nil"/>
              <w:bottom w:val="single" w:sz="4" w:space="0" w:color="auto"/>
              <w:right w:val="single" w:sz="4" w:space="0" w:color="auto"/>
            </w:tcBorders>
            <w:shd w:val="clear" w:color="auto" w:fill="auto"/>
            <w:noWrap/>
            <w:vAlign w:val="center"/>
            <w:hideMark/>
          </w:tcPr>
          <w:p w14:paraId="668A2D0F"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Estrato 5</w:t>
            </w:r>
          </w:p>
        </w:tc>
        <w:tc>
          <w:tcPr>
            <w:tcW w:w="401" w:type="pct"/>
            <w:tcBorders>
              <w:top w:val="nil"/>
              <w:left w:val="nil"/>
              <w:bottom w:val="single" w:sz="4" w:space="0" w:color="auto"/>
              <w:right w:val="single" w:sz="4" w:space="0" w:color="auto"/>
            </w:tcBorders>
            <w:shd w:val="clear" w:color="auto" w:fill="auto"/>
            <w:noWrap/>
            <w:vAlign w:val="center"/>
            <w:hideMark/>
          </w:tcPr>
          <w:p w14:paraId="5DEF95A7"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4B4D1583"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673F275E"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7CD626BF"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3E997947"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20CE776E"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2BC87A40"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4506A112"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2A5E15BE"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9" w:type="pct"/>
            <w:tcBorders>
              <w:top w:val="nil"/>
              <w:left w:val="nil"/>
              <w:bottom w:val="single" w:sz="4" w:space="0" w:color="auto"/>
              <w:right w:val="single" w:sz="4" w:space="0" w:color="auto"/>
            </w:tcBorders>
            <w:shd w:val="clear" w:color="auto" w:fill="auto"/>
            <w:noWrap/>
            <w:vAlign w:val="center"/>
            <w:hideMark/>
          </w:tcPr>
          <w:p w14:paraId="7674EA91"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r>
      <w:tr w:rsidR="00F43BB0" w:rsidRPr="00047DEE" w14:paraId="483A9388" w14:textId="77777777" w:rsidTr="0030204C">
        <w:trPr>
          <w:trHeight w:val="170"/>
        </w:trPr>
        <w:tc>
          <w:tcPr>
            <w:tcW w:w="605" w:type="pct"/>
            <w:tcBorders>
              <w:top w:val="nil"/>
              <w:left w:val="single" w:sz="4" w:space="0" w:color="auto"/>
              <w:bottom w:val="single" w:sz="4" w:space="0" w:color="auto"/>
              <w:right w:val="single" w:sz="4" w:space="0" w:color="auto"/>
            </w:tcBorders>
            <w:shd w:val="clear" w:color="auto" w:fill="auto"/>
            <w:noWrap/>
            <w:vAlign w:val="center"/>
            <w:hideMark/>
          </w:tcPr>
          <w:p w14:paraId="0879E41B"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Chinavita-</w:t>
            </w:r>
            <w:r w:rsidR="00F43BB0">
              <w:rPr>
                <w:rFonts w:ascii="Bookman Old Style" w:hAnsi="Bookman Old Style"/>
                <w:color w:val="000000"/>
                <w:sz w:val="10"/>
                <w:szCs w:val="10"/>
                <w:lang w:val="es-CO" w:eastAsia="es-CO"/>
              </w:rPr>
              <w:t>Boyacá</w:t>
            </w:r>
          </w:p>
        </w:tc>
        <w:tc>
          <w:tcPr>
            <w:tcW w:w="379" w:type="pct"/>
            <w:tcBorders>
              <w:top w:val="nil"/>
              <w:left w:val="nil"/>
              <w:bottom w:val="single" w:sz="4" w:space="0" w:color="auto"/>
              <w:right w:val="single" w:sz="4" w:space="0" w:color="auto"/>
            </w:tcBorders>
            <w:shd w:val="clear" w:color="auto" w:fill="auto"/>
            <w:noWrap/>
            <w:vAlign w:val="center"/>
            <w:hideMark/>
          </w:tcPr>
          <w:p w14:paraId="47308D97"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Estrato 6</w:t>
            </w:r>
          </w:p>
        </w:tc>
        <w:tc>
          <w:tcPr>
            <w:tcW w:w="401" w:type="pct"/>
            <w:tcBorders>
              <w:top w:val="nil"/>
              <w:left w:val="nil"/>
              <w:bottom w:val="single" w:sz="4" w:space="0" w:color="auto"/>
              <w:right w:val="single" w:sz="4" w:space="0" w:color="auto"/>
            </w:tcBorders>
            <w:shd w:val="clear" w:color="auto" w:fill="auto"/>
            <w:noWrap/>
            <w:vAlign w:val="center"/>
            <w:hideMark/>
          </w:tcPr>
          <w:p w14:paraId="2CB4B306"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2B44A680"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03B4549F"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381EFC41"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17C00EB3"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3E00AEA3"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3B38733D"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7FA9C4B2"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2EEBE331"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9" w:type="pct"/>
            <w:tcBorders>
              <w:top w:val="nil"/>
              <w:left w:val="nil"/>
              <w:bottom w:val="single" w:sz="4" w:space="0" w:color="auto"/>
              <w:right w:val="single" w:sz="4" w:space="0" w:color="auto"/>
            </w:tcBorders>
            <w:shd w:val="clear" w:color="auto" w:fill="auto"/>
            <w:noWrap/>
            <w:vAlign w:val="center"/>
            <w:hideMark/>
          </w:tcPr>
          <w:p w14:paraId="2A779276"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r>
      <w:tr w:rsidR="00F43BB0" w:rsidRPr="00047DEE" w14:paraId="1C68ED32" w14:textId="77777777" w:rsidTr="0030204C">
        <w:trPr>
          <w:trHeight w:val="170"/>
        </w:trPr>
        <w:tc>
          <w:tcPr>
            <w:tcW w:w="605" w:type="pct"/>
            <w:tcBorders>
              <w:top w:val="nil"/>
              <w:left w:val="single" w:sz="4" w:space="0" w:color="auto"/>
              <w:bottom w:val="single" w:sz="4" w:space="0" w:color="auto"/>
              <w:right w:val="single" w:sz="4" w:space="0" w:color="auto"/>
            </w:tcBorders>
            <w:shd w:val="clear" w:color="auto" w:fill="auto"/>
            <w:noWrap/>
            <w:vAlign w:val="center"/>
            <w:hideMark/>
          </w:tcPr>
          <w:p w14:paraId="0A3A9A02"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Chinavita-</w:t>
            </w:r>
            <w:r w:rsidR="00F43BB0">
              <w:rPr>
                <w:rFonts w:ascii="Bookman Old Style" w:hAnsi="Bookman Old Style"/>
                <w:color w:val="000000"/>
                <w:sz w:val="10"/>
                <w:szCs w:val="10"/>
                <w:lang w:val="es-CO" w:eastAsia="es-CO"/>
              </w:rPr>
              <w:t>Boyacá</w:t>
            </w:r>
          </w:p>
        </w:tc>
        <w:tc>
          <w:tcPr>
            <w:tcW w:w="379" w:type="pct"/>
            <w:tcBorders>
              <w:top w:val="nil"/>
              <w:left w:val="nil"/>
              <w:bottom w:val="single" w:sz="4" w:space="0" w:color="auto"/>
              <w:right w:val="single" w:sz="4" w:space="0" w:color="auto"/>
            </w:tcBorders>
            <w:shd w:val="clear" w:color="auto" w:fill="auto"/>
            <w:noWrap/>
            <w:vAlign w:val="center"/>
            <w:hideMark/>
          </w:tcPr>
          <w:p w14:paraId="0532EACA"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Comercial</w:t>
            </w:r>
          </w:p>
        </w:tc>
        <w:tc>
          <w:tcPr>
            <w:tcW w:w="401" w:type="pct"/>
            <w:tcBorders>
              <w:top w:val="nil"/>
              <w:left w:val="nil"/>
              <w:bottom w:val="single" w:sz="4" w:space="0" w:color="auto"/>
              <w:right w:val="single" w:sz="4" w:space="0" w:color="auto"/>
            </w:tcBorders>
            <w:shd w:val="clear" w:color="auto" w:fill="auto"/>
            <w:noWrap/>
            <w:vAlign w:val="center"/>
            <w:hideMark/>
          </w:tcPr>
          <w:p w14:paraId="0D65F35E"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1B362887"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21.380</w:t>
            </w:r>
          </w:p>
        </w:tc>
        <w:tc>
          <w:tcPr>
            <w:tcW w:w="402" w:type="pct"/>
            <w:tcBorders>
              <w:top w:val="nil"/>
              <w:left w:val="nil"/>
              <w:bottom w:val="single" w:sz="4" w:space="0" w:color="auto"/>
              <w:right w:val="single" w:sz="4" w:space="0" w:color="auto"/>
            </w:tcBorders>
            <w:shd w:val="clear" w:color="auto" w:fill="auto"/>
            <w:noWrap/>
            <w:vAlign w:val="center"/>
            <w:hideMark/>
          </w:tcPr>
          <w:p w14:paraId="07BD928C"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0EABADA0"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21.807</w:t>
            </w:r>
          </w:p>
        </w:tc>
        <w:tc>
          <w:tcPr>
            <w:tcW w:w="402" w:type="pct"/>
            <w:tcBorders>
              <w:top w:val="nil"/>
              <w:left w:val="nil"/>
              <w:bottom w:val="single" w:sz="4" w:space="0" w:color="auto"/>
              <w:right w:val="single" w:sz="4" w:space="0" w:color="auto"/>
            </w:tcBorders>
            <w:shd w:val="clear" w:color="auto" w:fill="auto"/>
            <w:noWrap/>
            <w:vAlign w:val="center"/>
            <w:hideMark/>
          </w:tcPr>
          <w:p w14:paraId="6B307F68"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3E94A008"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22.243</w:t>
            </w:r>
          </w:p>
        </w:tc>
        <w:tc>
          <w:tcPr>
            <w:tcW w:w="402" w:type="pct"/>
            <w:tcBorders>
              <w:top w:val="nil"/>
              <w:left w:val="nil"/>
              <w:bottom w:val="single" w:sz="4" w:space="0" w:color="auto"/>
              <w:right w:val="single" w:sz="4" w:space="0" w:color="auto"/>
            </w:tcBorders>
            <w:shd w:val="clear" w:color="auto" w:fill="auto"/>
            <w:noWrap/>
            <w:vAlign w:val="center"/>
            <w:hideMark/>
          </w:tcPr>
          <w:p w14:paraId="66CC386F"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439DD8E2"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22.688</w:t>
            </w:r>
          </w:p>
        </w:tc>
        <w:tc>
          <w:tcPr>
            <w:tcW w:w="402" w:type="pct"/>
            <w:tcBorders>
              <w:top w:val="nil"/>
              <w:left w:val="nil"/>
              <w:bottom w:val="single" w:sz="4" w:space="0" w:color="auto"/>
              <w:right w:val="single" w:sz="4" w:space="0" w:color="auto"/>
            </w:tcBorders>
            <w:shd w:val="clear" w:color="auto" w:fill="auto"/>
            <w:noWrap/>
            <w:vAlign w:val="center"/>
            <w:hideMark/>
          </w:tcPr>
          <w:p w14:paraId="199638C9"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9" w:type="pct"/>
            <w:tcBorders>
              <w:top w:val="nil"/>
              <w:left w:val="nil"/>
              <w:bottom w:val="single" w:sz="4" w:space="0" w:color="auto"/>
              <w:right w:val="single" w:sz="4" w:space="0" w:color="auto"/>
            </w:tcBorders>
            <w:shd w:val="clear" w:color="auto" w:fill="auto"/>
            <w:noWrap/>
            <w:vAlign w:val="center"/>
            <w:hideMark/>
          </w:tcPr>
          <w:p w14:paraId="330D32F7"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23.142</w:t>
            </w:r>
          </w:p>
        </w:tc>
      </w:tr>
      <w:tr w:rsidR="00F43BB0" w:rsidRPr="00047DEE" w14:paraId="626BEC71" w14:textId="77777777" w:rsidTr="0030204C">
        <w:trPr>
          <w:trHeight w:val="170"/>
        </w:trPr>
        <w:tc>
          <w:tcPr>
            <w:tcW w:w="605" w:type="pct"/>
            <w:tcBorders>
              <w:top w:val="nil"/>
              <w:left w:val="single" w:sz="4" w:space="0" w:color="auto"/>
              <w:bottom w:val="single" w:sz="4" w:space="0" w:color="auto"/>
              <w:right w:val="single" w:sz="4" w:space="0" w:color="auto"/>
            </w:tcBorders>
            <w:shd w:val="clear" w:color="auto" w:fill="auto"/>
            <w:noWrap/>
            <w:vAlign w:val="center"/>
            <w:hideMark/>
          </w:tcPr>
          <w:p w14:paraId="00606B3D"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Chinavita-</w:t>
            </w:r>
            <w:r w:rsidR="00F43BB0">
              <w:rPr>
                <w:rFonts w:ascii="Bookman Old Style" w:hAnsi="Bookman Old Style"/>
                <w:color w:val="000000"/>
                <w:sz w:val="10"/>
                <w:szCs w:val="10"/>
                <w:lang w:val="es-CO" w:eastAsia="es-CO"/>
              </w:rPr>
              <w:t>Boyacá</w:t>
            </w:r>
          </w:p>
        </w:tc>
        <w:tc>
          <w:tcPr>
            <w:tcW w:w="379" w:type="pct"/>
            <w:tcBorders>
              <w:top w:val="nil"/>
              <w:left w:val="nil"/>
              <w:bottom w:val="single" w:sz="4" w:space="0" w:color="auto"/>
              <w:right w:val="single" w:sz="4" w:space="0" w:color="auto"/>
            </w:tcBorders>
            <w:shd w:val="clear" w:color="auto" w:fill="auto"/>
            <w:noWrap/>
            <w:vAlign w:val="center"/>
            <w:hideMark/>
          </w:tcPr>
          <w:p w14:paraId="0DFEAEFF"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Industrial</w:t>
            </w:r>
          </w:p>
        </w:tc>
        <w:tc>
          <w:tcPr>
            <w:tcW w:w="401" w:type="pct"/>
            <w:tcBorders>
              <w:top w:val="nil"/>
              <w:left w:val="nil"/>
              <w:bottom w:val="single" w:sz="4" w:space="0" w:color="auto"/>
              <w:right w:val="single" w:sz="4" w:space="0" w:color="auto"/>
            </w:tcBorders>
            <w:shd w:val="clear" w:color="auto" w:fill="auto"/>
            <w:noWrap/>
            <w:vAlign w:val="center"/>
            <w:hideMark/>
          </w:tcPr>
          <w:p w14:paraId="7E8C2A13"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6237275F"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78EE5F52"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6BCBB7A2"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0150C2F5"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1253E349"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3743166D"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23C02DB3"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1EA602F2"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9" w:type="pct"/>
            <w:tcBorders>
              <w:top w:val="nil"/>
              <w:left w:val="nil"/>
              <w:bottom w:val="single" w:sz="4" w:space="0" w:color="auto"/>
              <w:right w:val="single" w:sz="4" w:space="0" w:color="auto"/>
            </w:tcBorders>
            <w:shd w:val="clear" w:color="auto" w:fill="auto"/>
            <w:noWrap/>
            <w:vAlign w:val="center"/>
            <w:hideMark/>
          </w:tcPr>
          <w:p w14:paraId="61CBCC5D"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r>
      <w:tr w:rsidR="00F43BB0" w:rsidRPr="00047DEE" w14:paraId="5C873499" w14:textId="77777777" w:rsidTr="0030204C">
        <w:trPr>
          <w:trHeight w:val="170"/>
        </w:trPr>
        <w:tc>
          <w:tcPr>
            <w:tcW w:w="605" w:type="pct"/>
            <w:tcBorders>
              <w:top w:val="nil"/>
              <w:left w:val="single" w:sz="4" w:space="0" w:color="auto"/>
              <w:bottom w:val="single" w:sz="4" w:space="0" w:color="auto"/>
              <w:right w:val="single" w:sz="4" w:space="0" w:color="auto"/>
            </w:tcBorders>
            <w:shd w:val="clear" w:color="auto" w:fill="auto"/>
            <w:noWrap/>
            <w:vAlign w:val="center"/>
            <w:hideMark/>
          </w:tcPr>
          <w:p w14:paraId="615A9107"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lastRenderedPageBreak/>
              <w:t>Chinavita-</w:t>
            </w:r>
            <w:r w:rsidR="00F43BB0">
              <w:rPr>
                <w:rFonts w:ascii="Bookman Old Style" w:hAnsi="Bookman Old Style"/>
                <w:color w:val="000000"/>
                <w:sz w:val="10"/>
                <w:szCs w:val="10"/>
                <w:lang w:val="es-CO" w:eastAsia="es-CO"/>
              </w:rPr>
              <w:t>Boyacá</w:t>
            </w:r>
          </w:p>
        </w:tc>
        <w:tc>
          <w:tcPr>
            <w:tcW w:w="379" w:type="pct"/>
            <w:tcBorders>
              <w:top w:val="nil"/>
              <w:left w:val="nil"/>
              <w:bottom w:val="single" w:sz="4" w:space="0" w:color="auto"/>
              <w:right w:val="single" w:sz="4" w:space="0" w:color="auto"/>
            </w:tcBorders>
            <w:shd w:val="clear" w:color="auto" w:fill="auto"/>
            <w:noWrap/>
            <w:vAlign w:val="center"/>
            <w:hideMark/>
          </w:tcPr>
          <w:p w14:paraId="6A7A9B8C"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GNCV</w:t>
            </w:r>
          </w:p>
        </w:tc>
        <w:tc>
          <w:tcPr>
            <w:tcW w:w="401" w:type="pct"/>
            <w:tcBorders>
              <w:top w:val="nil"/>
              <w:left w:val="nil"/>
              <w:bottom w:val="single" w:sz="4" w:space="0" w:color="auto"/>
              <w:right w:val="single" w:sz="4" w:space="0" w:color="auto"/>
            </w:tcBorders>
            <w:shd w:val="clear" w:color="auto" w:fill="auto"/>
            <w:noWrap/>
            <w:vAlign w:val="center"/>
            <w:hideMark/>
          </w:tcPr>
          <w:p w14:paraId="7CAE3A2C"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42FAB4E7"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26FAD2C4"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7F7482AA"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33C5AF51"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41E37E22"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4F6AB1AC"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4B2EECB9"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623C5BDB"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9" w:type="pct"/>
            <w:tcBorders>
              <w:top w:val="nil"/>
              <w:left w:val="nil"/>
              <w:bottom w:val="single" w:sz="4" w:space="0" w:color="auto"/>
              <w:right w:val="single" w:sz="4" w:space="0" w:color="auto"/>
            </w:tcBorders>
            <w:shd w:val="clear" w:color="auto" w:fill="auto"/>
            <w:noWrap/>
            <w:vAlign w:val="center"/>
            <w:hideMark/>
          </w:tcPr>
          <w:p w14:paraId="409CDAEB"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r>
      <w:tr w:rsidR="00F43BB0" w:rsidRPr="00047DEE" w14:paraId="7FB53F56" w14:textId="77777777" w:rsidTr="0030204C">
        <w:trPr>
          <w:trHeight w:val="170"/>
        </w:trPr>
        <w:tc>
          <w:tcPr>
            <w:tcW w:w="605" w:type="pct"/>
            <w:tcBorders>
              <w:top w:val="nil"/>
              <w:left w:val="single" w:sz="4" w:space="0" w:color="auto"/>
              <w:bottom w:val="single" w:sz="4" w:space="0" w:color="auto"/>
              <w:right w:val="single" w:sz="4" w:space="0" w:color="auto"/>
            </w:tcBorders>
            <w:shd w:val="clear" w:color="auto" w:fill="auto"/>
            <w:noWrap/>
            <w:vAlign w:val="center"/>
            <w:hideMark/>
          </w:tcPr>
          <w:p w14:paraId="49F9B982"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Chinavita-</w:t>
            </w:r>
            <w:r w:rsidR="00F43BB0">
              <w:rPr>
                <w:rFonts w:ascii="Bookman Old Style" w:hAnsi="Bookman Old Style"/>
                <w:color w:val="000000"/>
                <w:sz w:val="10"/>
                <w:szCs w:val="10"/>
                <w:lang w:val="es-CO" w:eastAsia="es-CO"/>
              </w:rPr>
              <w:t>Boyacá</w:t>
            </w:r>
          </w:p>
        </w:tc>
        <w:tc>
          <w:tcPr>
            <w:tcW w:w="379" w:type="pct"/>
            <w:tcBorders>
              <w:top w:val="nil"/>
              <w:left w:val="nil"/>
              <w:bottom w:val="single" w:sz="4" w:space="0" w:color="auto"/>
              <w:right w:val="single" w:sz="4" w:space="0" w:color="auto"/>
            </w:tcBorders>
            <w:shd w:val="clear" w:color="auto" w:fill="auto"/>
            <w:noWrap/>
            <w:vAlign w:val="center"/>
            <w:hideMark/>
          </w:tcPr>
          <w:p w14:paraId="0C4E8799"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Otros</w:t>
            </w:r>
          </w:p>
        </w:tc>
        <w:tc>
          <w:tcPr>
            <w:tcW w:w="401" w:type="pct"/>
            <w:tcBorders>
              <w:top w:val="nil"/>
              <w:left w:val="nil"/>
              <w:bottom w:val="single" w:sz="4" w:space="0" w:color="auto"/>
              <w:right w:val="single" w:sz="4" w:space="0" w:color="auto"/>
            </w:tcBorders>
            <w:shd w:val="clear" w:color="auto" w:fill="auto"/>
            <w:noWrap/>
            <w:vAlign w:val="center"/>
            <w:hideMark/>
          </w:tcPr>
          <w:p w14:paraId="3BB4A41E"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1C08DAD5"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9.147</w:t>
            </w:r>
          </w:p>
        </w:tc>
        <w:tc>
          <w:tcPr>
            <w:tcW w:w="402" w:type="pct"/>
            <w:tcBorders>
              <w:top w:val="nil"/>
              <w:left w:val="nil"/>
              <w:bottom w:val="single" w:sz="4" w:space="0" w:color="auto"/>
              <w:right w:val="single" w:sz="4" w:space="0" w:color="auto"/>
            </w:tcBorders>
            <w:shd w:val="clear" w:color="auto" w:fill="auto"/>
            <w:noWrap/>
            <w:vAlign w:val="center"/>
            <w:hideMark/>
          </w:tcPr>
          <w:p w14:paraId="1ABFDF3E"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4DE41A66"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9.330</w:t>
            </w:r>
          </w:p>
        </w:tc>
        <w:tc>
          <w:tcPr>
            <w:tcW w:w="402" w:type="pct"/>
            <w:tcBorders>
              <w:top w:val="nil"/>
              <w:left w:val="nil"/>
              <w:bottom w:val="single" w:sz="4" w:space="0" w:color="auto"/>
              <w:right w:val="single" w:sz="4" w:space="0" w:color="auto"/>
            </w:tcBorders>
            <w:shd w:val="clear" w:color="auto" w:fill="auto"/>
            <w:noWrap/>
            <w:vAlign w:val="center"/>
            <w:hideMark/>
          </w:tcPr>
          <w:p w14:paraId="42D5A2D5"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18D48ED0"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9.516</w:t>
            </w:r>
          </w:p>
        </w:tc>
        <w:tc>
          <w:tcPr>
            <w:tcW w:w="402" w:type="pct"/>
            <w:tcBorders>
              <w:top w:val="nil"/>
              <w:left w:val="nil"/>
              <w:bottom w:val="single" w:sz="4" w:space="0" w:color="auto"/>
              <w:right w:val="single" w:sz="4" w:space="0" w:color="auto"/>
            </w:tcBorders>
            <w:shd w:val="clear" w:color="auto" w:fill="auto"/>
            <w:noWrap/>
            <w:vAlign w:val="center"/>
            <w:hideMark/>
          </w:tcPr>
          <w:p w14:paraId="2D777557"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5ADD51C9"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9.707</w:t>
            </w:r>
          </w:p>
        </w:tc>
        <w:tc>
          <w:tcPr>
            <w:tcW w:w="402" w:type="pct"/>
            <w:tcBorders>
              <w:top w:val="nil"/>
              <w:left w:val="nil"/>
              <w:bottom w:val="single" w:sz="4" w:space="0" w:color="auto"/>
              <w:right w:val="single" w:sz="4" w:space="0" w:color="auto"/>
            </w:tcBorders>
            <w:shd w:val="clear" w:color="auto" w:fill="auto"/>
            <w:noWrap/>
            <w:vAlign w:val="center"/>
            <w:hideMark/>
          </w:tcPr>
          <w:p w14:paraId="77977B49"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9" w:type="pct"/>
            <w:tcBorders>
              <w:top w:val="nil"/>
              <w:left w:val="nil"/>
              <w:bottom w:val="single" w:sz="4" w:space="0" w:color="auto"/>
              <w:right w:val="single" w:sz="4" w:space="0" w:color="auto"/>
            </w:tcBorders>
            <w:shd w:val="clear" w:color="auto" w:fill="auto"/>
            <w:noWrap/>
            <w:vAlign w:val="center"/>
            <w:hideMark/>
          </w:tcPr>
          <w:p w14:paraId="0961959C"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9.901</w:t>
            </w:r>
          </w:p>
        </w:tc>
      </w:tr>
      <w:tr w:rsidR="00F43BB0" w:rsidRPr="00047DEE" w14:paraId="57E052D5" w14:textId="77777777" w:rsidTr="0030204C">
        <w:trPr>
          <w:trHeight w:val="170"/>
        </w:trPr>
        <w:tc>
          <w:tcPr>
            <w:tcW w:w="605" w:type="pct"/>
            <w:tcBorders>
              <w:top w:val="nil"/>
              <w:left w:val="single" w:sz="4" w:space="0" w:color="auto"/>
              <w:bottom w:val="single" w:sz="4" w:space="0" w:color="auto"/>
              <w:right w:val="single" w:sz="4" w:space="0" w:color="auto"/>
            </w:tcBorders>
            <w:shd w:val="clear" w:color="auto" w:fill="auto"/>
            <w:noWrap/>
            <w:vAlign w:val="center"/>
            <w:hideMark/>
          </w:tcPr>
          <w:p w14:paraId="674BB2E3"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Pachavita-</w:t>
            </w:r>
            <w:r w:rsidR="00F43BB0">
              <w:rPr>
                <w:rFonts w:ascii="Bookman Old Style" w:hAnsi="Bookman Old Style"/>
                <w:color w:val="000000"/>
                <w:sz w:val="10"/>
                <w:szCs w:val="10"/>
                <w:lang w:val="es-CO" w:eastAsia="es-CO"/>
              </w:rPr>
              <w:t>Boyacá</w:t>
            </w:r>
          </w:p>
        </w:tc>
        <w:tc>
          <w:tcPr>
            <w:tcW w:w="379" w:type="pct"/>
            <w:tcBorders>
              <w:top w:val="nil"/>
              <w:left w:val="nil"/>
              <w:bottom w:val="single" w:sz="4" w:space="0" w:color="auto"/>
              <w:right w:val="single" w:sz="4" w:space="0" w:color="auto"/>
            </w:tcBorders>
            <w:shd w:val="clear" w:color="auto" w:fill="auto"/>
            <w:noWrap/>
            <w:vAlign w:val="center"/>
            <w:hideMark/>
          </w:tcPr>
          <w:p w14:paraId="5E1A96FD"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Residencial</w:t>
            </w:r>
          </w:p>
        </w:tc>
        <w:tc>
          <w:tcPr>
            <w:tcW w:w="401" w:type="pct"/>
            <w:tcBorders>
              <w:top w:val="nil"/>
              <w:left w:val="nil"/>
              <w:bottom w:val="single" w:sz="4" w:space="0" w:color="auto"/>
              <w:right w:val="single" w:sz="4" w:space="0" w:color="auto"/>
            </w:tcBorders>
            <w:shd w:val="clear" w:color="auto" w:fill="auto"/>
            <w:noWrap/>
            <w:vAlign w:val="center"/>
            <w:hideMark/>
          </w:tcPr>
          <w:p w14:paraId="3D1F50A9"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75663AAF"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60.499</w:t>
            </w:r>
          </w:p>
        </w:tc>
        <w:tc>
          <w:tcPr>
            <w:tcW w:w="402" w:type="pct"/>
            <w:tcBorders>
              <w:top w:val="nil"/>
              <w:left w:val="nil"/>
              <w:bottom w:val="single" w:sz="4" w:space="0" w:color="auto"/>
              <w:right w:val="single" w:sz="4" w:space="0" w:color="auto"/>
            </w:tcBorders>
            <w:shd w:val="clear" w:color="auto" w:fill="auto"/>
            <w:noWrap/>
            <w:vAlign w:val="center"/>
            <w:hideMark/>
          </w:tcPr>
          <w:p w14:paraId="6DE63CDD"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34B9DCB4"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61.709</w:t>
            </w:r>
          </w:p>
        </w:tc>
        <w:tc>
          <w:tcPr>
            <w:tcW w:w="402" w:type="pct"/>
            <w:tcBorders>
              <w:top w:val="nil"/>
              <w:left w:val="nil"/>
              <w:bottom w:val="single" w:sz="4" w:space="0" w:color="auto"/>
              <w:right w:val="single" w:sz="4" w:space="0" w:color="auto"/>
            </w:tcBorders>
            <w:shd w:val="clear" w:color="auto" w:fill="auto"/>
            <w:noWrap/>
            <w:vAlign w:val="center"/>
            <w:hideMark/>
          </w:tcPr>
          <w:p w14:paraId="5954A6F4"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1F95B602"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62.943</w:t>
            </w:r>
          </w:p>
        </w:tc>
        <w:tc>
          <w:tcPr>
            <w:tcW w:w="402" w:type="pct"/>
            <w:tcBorders>
              <w:top w:val="nil"/>
              <w:left w:val="nil"/>
              <w:bottom w:val="single" w:sz="4" w:space="0" w:color="auto"/>
              <w:right w:val="single" w:sz="4" w:space="0" w:color="auto"/>
            </w:tcBorders>
            <w:shd w:val="clear" w:color="auto" w:fill="auto"/>
            <w:noWrap/>
            <w:vAlign w:val="center"/>
            <w:hideMark/>
          </w:tcPr>
          <w:p w14:paraId="4D743C9F"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7F468E0D"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64.202</w:t>
            </w:r>
          </w:p>
        </w:tc>
        <w:tc>
          <w:tcPr>
            <w:tcW w:w="402" w:type="pct"/>
            <w:tcBorders>
              <w:top w:val="nil"/>
              <w:left w:val="nil"/>
              <w:bottom w:val="single" w:sz="4" w:space="0" w:color="auto"/>
              <w:right w:val="single" w:sz="4" w:space="0" w:color="auto"/>
            </w:tcBorders>
            <w:shd w:val="clear" w:color="auto" w:fill="auto"/>
            <w:noWrap/>
            <w:vAlign w:val="center"/>
            <w:hideMark/>
          </w:tcPr>
          <w:p w14:paraId="50C4974F"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9" w:type="pct"/>
            <w:tcBorders>
              <w:top w:val="nil"/>
              <w:left w:val="nil"/>
              <w:bottom w:val="single" w:sz="4" w:space="0" w:color="auto"/>
              <w:right w:val="single" w:sz="4" w:space="0" w:color="auto"/>
            </w:tcBorders>
            <w:shd w:val="clear" w:color="auto" w:fill="auto"/>
            <w:noWrap/>
            <w:vAlign w:val="center"/>
            <w:hideMark/>
          </w:tcPr>
          <w:p w14:paraId="20EDA504"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65.486</w:t>
            </w:r>
          </w:p>
        </w:tc>
      </w:tr>
      <w:tr w:rsidR="00F43BB0" w:rsidRPr="00047DEE" w14:paraId="4E690D7E" w14:textId="77777777" w:rsidTr="0030204C">
        <w:trPr>
          <w:trHeight w:val="170"/>
        </w:trPr>
        <w:tc>
          <w:tcPr>
            <w:tcW w:w="605" w:type="pct"/>
            <w:tcBorders>
              <w:top w:val="nil"/>
              <w:left w:val="single" w:sz="4" w:space="0" w:color="auto"/>
              <w:bottom w:val="single" w:sz="4" w:space="0" w:color="auto"/>
              <w:right w:val="single" w:sz="4" w:space="0" w:color="auto"/>
            </w:tcBorders>
            <w:shd w:val="clear" w:color="auto" w:fill="auto"/>
            <w:noWrap/>
            <w:vAlign w:val="center"/>
            <w:hideMark/>
          </w:tcPr>
          <w:p w14:paraId="53D6A10D"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Pachavita-</w:t>
            </w:r>
            <w:r w:rsidR="00F43BB0">
              <w:rPr>
                <w:rFonts w:ascii="Bookman Old Style" w:hAnsi="Bookman Old Style"/>
                <w:color w:val="000000"/>
                <w:sz w:val="10"/>
                <w:szCs w:val="10"/>
                <w:lang w:val="es-CO" w:eastAsia="es-CO"/>
              </w:rPr>
              <w:t>Boyacá</w:t>
            </w:r>
          </w:p>
        </w:tc>
        <w:tc>
          <w:tcPr>
            <w:tcW w:w="379" w:type="pct"/>
            <w:tcBorders>
              <w:top w:val="nil"/>
              <w:left w:val="nil"/>
              <w:bottom w:val="single" w:sz="4" w:space="0" w:color="auto"/>
              <w:right w:val="single" w:sz="4" w:space="0" w:color="auto"/>
            </w:tcBorders>
            <w:shd w:val="clear" w:color="auto" w:fill="auto"/>
            <w:noWrap/>
            <w:vAlign w:val="center"/>
            <w:hideMark/>
          </w:tcPr>
          <w:p w14:paraId="6BED4A3C"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Estrato 1</w:t>
            </w:r>
          </w:p>
        </w:tc>
        <w:tc>
          <w:tcPr>
            <w:tcW w:w="401" w:type="pct"/>
            <w:tcBorders>
              <w:top w:val="nil"/>
              <w:left w:val="nil"/>
              <w:bottom w:val="single" w:sz="4" w:space="0" w:color="auto"/>
              <w:right w:val="single" w:sz="4" w:space="0" w:color="auto"/>
            </w:tcBorders>
            <w:shd w:val="clear" w:color="auto" w:fill="auto"/>
            <w:noWrap/>
            <w:vAlign w:val="center"/>
            <w:hideMark/>
          </w:tcPr>
          <w:p w14:paraId="0945C9D3"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555C5807"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7.527</w:t>
            </w:r>
          </w:p>
        </w:tc>
        <w:tc>
          <w:tcPr>
            <w:tcW w:w="402" w:type="pct"/>
            <w:tcBorders>
              <w:top w:val="nil"/>
              <w:left w:val="nil"/>
              <w:bottom w:val="single" w:sz="4" w:space="0" w:color="auto"/>
              <w:right w:val="single" w:sz="4" w:space="0" w:color="auto"/>
            </w:tcBorders>
            <w:shd w:val="clear" w:color="auto" w:fill="auto"/>
            <w:noWrap/>
            <w:vAlign w:val="center"/>
            <w:hideMark/>
          </w:tcPr>
          <w:p w14:paraId="52A9DD1B"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59944979"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7.677</w:t>
            </w:r>
          </w:p>
        </w:tc>
        <w:tc>
          <w:tcPr>
            <w:tcW w:w="402" w:type="pct"/>
            <w:tcBorders>
              <w:top w:val="nil"/>
              <w:left w:val="nil"/>
              <w:bottom w:val="single" w:sz="4" w:space="0" w:color="auto"/>
              <w:right w:val="single" w:sz="4" w:space="0" w:color="auto"/>
            </w:tcBorders>
            <w:shd w:val="clear" w:color="auto" w:fill="auto"/>
            <w:noWrap/>
            <w:vAlign w:val="center"/>
            <w:hideMark/>
          </w:tcPr>
          <w:p w14:paraId="28D379AE"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53EFD011"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7.831</w:t>
            </w:r>
          </w:p>
        </w:tc>
        <w:tc>
          <w:tcPr>
            <w:tcW w:w="402" w:type="pct"/>
            <w:tcBorders>
              <w:top w:val="nil"/>
              <w:left w:val="nil"/>
              <w:bottom w:val="single" w:sz="4" w:space="0" w:color="auto"/>
              <w:right w:val="single" w:sz="4" w:space="0" w:color="auto"/>
            </w:tcBorders>
            <w:shd w:val="clear" w:color="auto" w:fill="auto"/>
            <w:noWrap/>
            <w:vAlign w:val="center"/>
            <w:hideMark/>
          </w:tcPr>
          <w:p w14:paraId="320DFD6F"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5DC05C52"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7.987</w:t>
            </w:r>
          </w:p>
        </w:tc>
        <w:tc>
          <w:tcPr>
            <w:tcW w:w="402" w:type="pct"/>
            <w:tcBorders>
              <w:top w:val="nil"/>
              <w:left w:val="nil"/>
              <w:bottom w:val="single" w:sz="4" w:space="0" w:color="auto"/>
              <w:right w:val="single" w:sz="4" w:space="0" w:color="auto"/>
            </w:tcBorders>
            <w:shd w:val="clear" w:color="auto" w:fill="auto"/>
            <w:noWrap/>
            <w:vAlign w:val="center"/>
            <w:hideMark/>
          </w:tcPr>
          <w:p w14:paraId="37A29D31"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9" w:type="pct"/>
            <w:tcBorders>
              <w:top w:val="nil"/>
              <w:left w:val="nil"/>
              <w:bottom w:val="single" w:sz="4" w:space="0" w:color="auto"/>
              <w:right w:val="single" w:sz="4" w:space="0" w:color="auto"/>
            </w:tcBorders>
            <w:shd w:val="clear" w:color="auto" w:fill="auto"/>
            <w:noWrap/>
            <w:vAlign w:val="center"/>
            <w:hideMark/>
          </w:tcPr>
          <w:p w14:paraId="74752DC0"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8.147</w:t>
            </w:r>
          </w:p>
        </w:tc>
      </w:tr>
      <w:tr w:rsidR="00F43BB0" w:rsidRPr="00047DEE" w14:paraId="15B28E93" w14:textId="77777777" w:rsidTr="0030204C">
        <w:trPr>
          <w:trHeight w:val="170"/>
        </w:trPr>
        <w:tc>
          <w:tcPr>
            <w:tcW w:w="605" w:type="pct"/>
            <w:tcBorders>
              <w:top w:val="nil"/>
              <w:left w:val="single" w:sz="4" w:space="0" w:color="auto"/>
              <w:bottom w:val="single" w:sz="4" w:space="0" w:color="auto"/>
              <w:right w:val="single" w:sz="4" w:space="0" w:color="auto"/>
            </w:tcBorders>
            <w:shd w:val="clear" w:color="auto" w:fill="auto"/>
            <w:noWrap/>
            <w:vAlign w:val="center"/>
            <w:hideMark/>
          </w:tcPr>
          <w:p w14:paraId="2F378699"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Pachavita-</w:t>
            </w:r>
            <w:r w:rsidR="00F43BB0">
              <w:rPr>
                <w:rFonts w:ascii="Bookman Old Style" w:hAnsi="Bookman Old Style"/>
                <w:color w:val="000000"/>
                <w:sz w:val="10"/>
                <w:szCs w:val="10"/>
                <w:lang w:val="es-CO" w:eastAsia="es-CO"/>
              </w:rPr>
              <w:t>Boyacá</w:t>
            </w:r>
          </w:p>
        </w:tc>
        <w:tc>
          <w:tcPr>
            <w:tcW w:w="379" w:type="pct"/>
            <w:tcBorders>
              <w:top w:val="nil"/>
              <w:left w:val="nil"/>
              <w:bottom w:val="single" w:sz="4" w:space="0" w:color="auto"/>
              <w:right w:val="single" w:sz="4" w:space="0" w:color="auto"/>
            </w:tcBorders>
            <w:shd w:val="clear" w:color="auto" w:fill="auto"/>
            <w:noWrap/>
            <w:vAlign w:val="center"/>
            <w:hideMark/>
          </w:tcPr>
          <w:p w14:paraId="00335DAC"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Estrato 2</w:t>
            </w:r>
          </w:p>
        </w:tc>
        <w:tc>
          <w:tcPr>
            <w:tcW w:w="401" w:type="pct"/>
            <w:tcBorders>
              <w:top w:val="nil"/>
              <w:left w:val="nil"/>
              <w:bottom w:val="single" w:sz="4" w:space="0" w:color="auto"/>
              <w:right w:val="single" w:sz="4" w:space="0" w:color="auto"/>
            </w:tcBorders>
            <w:shd w:val="clear" w:color="auto" w:fill="auto"/>
            <w:noWrap/>
            <w:vAlign w:val="center"/>
            <w:hideMark/>
          </w:tcPr>
          <w:p w14:paraId="4D9D4AE7"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264F5B55"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49.134</w:t>
            </w:r>
          </w:p>
        </w:tc>
        <w:tc>
          <w:tcPr>
            <w:tcW w:w="402" w:type="pct"/>
            <w:tcBorders>
              <w:top w:val="nil"/>
              <w:left w:val="nil"/>
              <w:bottom w:val="single" w:sz="4" w:space="0" w:color="auto"/>
              <w:right w:val="single" w:sz="4" w:space="0" w:color="auto"/>
            </w:tcBorders>
            <w:shd w:val="clear" w:color="auto" w:fill="auto"/>
            <w:noWrap/>
            <w:vAlign w:val="center"/>
            <w:hideMark/>
          </w:tcPr>
          <w:p w14:paraId="4D6FA4D1"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4F12D711"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50.116</w:t>
            </w:r>
          </w:p>
        </w:tc>
        <w:tc>
          <w:tcPr>
            <w:tcW w:w="402" w:type="pct"/>
            <w:tcBorders>
              <w:top w:val="nil"/>
              <w:left w:val="nil"/>
              <w:bottom w:val="single" w:sz="4" w:space="0" w:color="auto"/>
              <w:right w:val="single" w:sz="4" w:space="0" w:color="auto"/>
            </w:tcBorders>
            <w:shd w:val="clear" w:color="auto" w:fill="auto"/>
            <w:noWrap/>
            <w:vAlign w:val="center"/>
            <w:hideMark/>
          </w:tcPr>
          <w:p w14:paraId="20D18BA8"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21E775C3"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51.119</w:t>
            </w:r>
          </w:p>
        </w:tc>
        <w:tc>
          <w:tcPr>
            <w:tcW w:w="402" w:type="pct"/>
            <w:tcBorders>
              <w:top w:val="nil"/>
              <w:left w:val="nil"/>
              <w:bottom w:val="single" w:sz="4" w:space="0" w:color="auto"/>
              <w:right w:val="single" w:sz="4" w:space="0" w:color="auto"/>
            </w:tcBorders>
            <w:shd w:val="clear" w:color="auto" w:fill="auto"/>
            <w:noWrap/>
            <w:vAlign w:val="center"/>
            <w:hideMark/>
          </w:tcPr>
          <w:p w14:paraId="479D897D"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01B05D7A"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52.141</w:t>
            </w:r>
          </w:p>
        </w:tc>
        <w:tc>
          <w:tcPr>
            <w:tcW w:w="402" w:type="pct"/>
            <w:tcBorders>
              <w:top w:val="nil"/>
              <w:left w:val="nil"/>
              <w:bottom w:val="single" w:sz="4" w:space="0" w:color="auto"/>
              <w:right w:val="single" w:sz="4" w:space="0" w:color="auto"/>
            </w:tcBorders>
            <w:shd w:val="clear" w:color="auto" w:fill="auto"/>
            <w:noWrap/>
            <w:vAlign w:val="center"/>
            <w:hideMark/>
          </w:tcPr>
          <w:p w14:paraId="65FEB55C"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9" w:type="pct"/>
            <w:tcBorders>
              <w:top w:val="nil"/>
              <w:left w:val="nil"/>
              <w:bottom w:val="single" w:sz="4" w:space="0" w:color="auto"/>
              <w:right w:val="single" w:sz="4" w:space="0" w:color="auto"/>
            </w:tcBorders>
            <w:shd w:val="clear" w:color="auto" w:fill="auto"/>
            <w:noWrap/>
            <w:vAlign w:val="center"/>
            <w:hideMark/>
          </w:tcPr>
          <w:p w14:paraId="7780726C"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53.184</w:t>
            </w:r>
          </w:p>
        </w:tc>
      </w:tr>
      <w:tr w:rsidR="00F43BB0" w:rsidRPr="00047DEE" w14:paraId="1414A05B" w14:textId="77777777" w:rsidTr="0030204C">
        <w:trPr>
          <w:trHeight w:val="170"/>
        </w:trPr>
        <w:tc>
          <w:tcPr>
            <w:tcW w:w="605" w:type="pct"/>
            <w:tcBorders>
              <w:top w:val="nil"/>
              <w:left w:val="single" w:sz="4" w:space="0" w:color="auto"/>
              <w:bottom w:val="single" w:sz="4" w:space="0" w:color="auto"/>
              <w:right w:val="single" w:sz="4" w:space="0" w:color="auto"/>
            </w:tcBorders>
            <w:shd w:val="clear" w:color="auto" w:fill="auto"/>
            <w:noWrap/>
            <w:vAlign w:val="center"/>
            <w:hideMark/>
          </w:tcPr>
          <w:p w14:paraId="7E146242"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Pachavita-</w:t>
            </w:r>
            <w:r w:rsidR="00F43BB0">
              <w:rPr>
                <w:rFonts w:ascii="Bookman Old Style" w:hAnsi="Bookman Old Style"/>
                <w:color w:val="000000"/>
                <w:sz w:val="10"/>
                <w:szCs w:val="10"/>
                <w:lang w:val="es-CO" w:eastAsia="es-CO"/>
              </w:rPr>
              <w:t>Boyacá</w:t>
            </w:r>
          </w:p>
        </w:tc>
        <w:tc>
          <w:tcPr>
            <w:tcW w:w="379" w:type="pct"/>
            <w:tcBorders>
              <w:top w:val="nil"/>
              <w:left w:val="nil"/>
              <w:bottom w:val="single" w:sz="4" w:space="0" w:color="auto"/>
              <w:right w:val="single" w:sz="4" w:space="0" w:color="auto"/>
            </w:tcBorders>
            <w:shd w:val="clear" w:color="auto" w:fill="auto"/>
            <w:noWrap/>
            <w:vAlign w:val="center"/>
            <w:hideMark/>
          </w:tcPr>
          <w:p w14:paraId="6F0A7B67"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Estrato 3</w:t>
            </w:r>
          </w:p>
        </w:tc>
        <w:tc>
          <w:tcPr>
            <w:tcW w:w="401" w:type="pct"/>
            <w:tcBorders>
              <w:top w:val="nil"/>
              <w:left w:val="nil"/>
              <w:bottom w:val="single" w:sz="4" w:space="0" w:color="auto"/>
              <w:right w:val="single" w:sz="4" w:space="0" w:color="auto"/>
            </w:tcBorders>
            <w:shd w:val="clear" w:color="auto" w:fill="auto"/>
            <w:noWrap/>
            <w:vAlign w:val="center"/>
            <w:hideMark/>
          </w:tcPr>
          <w:p w14:paraId="002D2152"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5E6406DA"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3.839</w:t>
            </w:r>
          </w:p>
        </w:tc>
        <w:tc>
          <w:tcPr>
            <w:tcW w:w="402" w:type="pct"/>
            <w:tcBorders>
              <w:top w:val="nil"/>
              <w:left w:val="nil"/>
              <w:bottom w:val="single" w:sz="4" w:space="0" w:color="auto"/>
              <w:right w:val="single" w:sz="4" w:space="0" w:color="auto"/>
            </w:tcBorders>
            <w:shd w:val="clear" w:color="auto" w:fill="auto"/>
            <w:noWrap/>
            <w:vAlign w:val="center"/>
            <w:hideMark/>
          </w:tcPr>
          <w:p w14:paraId="3E67BEA6"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2D09CC49"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3.915</w:t>
            </w:r>
          </w:p>
        </w:tc>
        <w:tc>
          <w:tcPr>
            <w:tcW w:w="402" w:type="pct"/>
            <w:tcBorders>
              <w:top w:val="nil"/>
              <w:left w:val="nil"/>
              <w:bottom w:val="single" w:sz="4" w:space="0" w:color="auto"/>
              <w:right w:val="single" w:sz="4" w:space="0" w:color="auto"/>
            </w:tcBorders>
            <w:shd w:val="clear" w:color="auto" w:fill="auto"/>
            <w:noWrap/>
            <w:vAlign w:val="center"/>
            <w:hideMark/>
          </w:tcPr>
          <w:p w14:paraId="6BEEC829"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4281BD36"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3.994</w:t>
            </w:r>
          </w:p>
        </w:tc>
        <w:tc>
          <w:tcPr>
            <w:tcW w:w="402" w:type="pct"/>
            <w:tcBorders>
              <w:top w:val="nil"/>
              <w:left w:val="nil"/>
              <w:bottom w:val="single" w:sz="4" w:space="0" w:color="auto"/>
              <w:right w:val="single" w:sz="4" w:space="0" w:color="auto"/>
            </w:tcBorders>
            <w:shd w:val="clear" w:color="auto" w:fill="auto"/>
            <w:noWrap/>
            <w:vAlign w:val="center"/>
            <w:hideMark/>
          </w:tcPr>
          <w:p w14:paraId="0644A540"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1284398E"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4.074</w:t>
            </w:r>
          </w:p>
        </w:tc>
        <w:tc>
          <w:tcPr>
            <w:tcW w:w="402" w:type="pct"/>
            <w:tcBorders>
              <w:top w:val="nil"/>
              <w:left w:val="nil"/>
              <w:bottom w:val="single" w:sz="4" w:space="0" w:color="auto"/>
              <w:right w:val="single" w:sz="4" w:space="0" w:color="auto"/>
            </w:tcBorders>
            <w:shd w:val="clear" w:color="auto" w:fill="auto"/>
            <w:noWrap/>
            <w:vAlign w:val="center"/>
            <w:hideMark/>
          </w:tcPr>
          <w:p w14:paraId="75A0C3FD"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9" w:type="pct"/>
            <w:tcBorders>
              <w:top w:val="nil"/>
              <w:left w:val="nil"/>
              <w:bottom w:val="single" w:sz="4" w:space="0" w:color="auto"/>
              <w:right w:val="single" w:sz="4" w:space="0" w:color="auto"/>
            </w:tcBorders>
            <w:shd w:val="clear" w:color="auto" w:fill="auto"/>
            <w:noWrap/>
            <w:vAlign w:val="center"/>
            <w:hideMark/>
          </w:tcPr>
          <w:p w14:paraId="338BC516"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4.155</w:t>
            </w:r>
          </w:p>
        </w:tc>
      </w:tr>
      <w:tr w:rsidR="00F43BB0" w:rsidRPr="00047DEE" w14:paraId="0EDF5B65" w14:textId="77777777" w:rsidTr="0030204C">
        <w:trPr>
          <w:trHeight w:val="170"/>
        </w:trPr>
        <w:tc>
          <w:tcPr>
            <w:tcW w:w="605" w:type="pct"/>
            <w:tcBorders>
              <w:top w:val="nil"/>
              <w:left w:val="single" w:sz="4" w:space="0" w:color="auto"/>
              <w:bottom w:val="single" w:sz="4" w:space="0" w:color="auto"/>
              <w:right w:val="single" w:sz="4" w:space="0" w:color="auto"/>
            </w:tcBorders>
            <w:shd w:val="clear" w:color="auto" w:fill="auto"/>
            <w:noWrap/>
            <w:vAlign w:val="center"/>
            <w:hideMark/>
          </w:tcPr>
          <w:p w14:paraId="765881D8"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Pachavita-</w:t>
            </w:r>
            <w:r w:rsidR="00F43BB0">
              <w:rPr>
                <w:rFonts w:ascii="Bookman Old Style" w:hAnsi="Bookman Old Style"/>
                <w:color w:val="000000"/>
                <w:sz w:val="10"/>
                <w:szCs w:val="10"/>
                <w:lang w:val="es-CO" w:eastAsia="es-CO"/>
              </w:rPr>
              <w:t>Boyacá</w:t>
            </w:r>
          </w:p>
        </w:tc>
        <w:tc>
          <w:tcPr>
            <w:tcW w:w="379" w:type="pct"/>
            <w:tcBorders>
              <w:top w:val="nil"/>
              <w:left w:val="nil"/>
              <w:bottom w:val="single" w:sz="4" w:space="0" w:color="auto"/>
              <w:right w:val="single" w:sz="4" w:space="0" w:color="auto"/>
            </w:tcBorders>
            <w:shd w:val="clear" w:color="auto" w:fill="auto"/>
            <w:noWrap/>
            <w:vAlign w:val="center"/>
            <w:hideMark/>
          </w:tcPr>
          <w:p w14:paraId="3C7A43EA"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Estrato 4</w:t>
            </w:r>
          </w:p>
        </w:tc>
        <w:tc>
          <w:tcPr>
            <w:tcW w:w="401" w:type="pct"/>
            <w:tcBorders>
              <w:top w:val="nil"/>
              <w:left w:val="nil"/>
              <w:bottom w:val="single" w:sz="4" w:space="0" w:color="auto"/>
              <w:right w:val="single" w:sz="4" w:space="0" w:color="auto"/>
            </w:tcBorders>
            <w:shd w:val="clear" w:color="auto" w:fill="auto"/>
            <w:noWrap/>
            <w:vAlign w:val="center"/>
            <w:hideMark/>
          </w:tcPr>
          <w:p w14:paraId="398C3902"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5373C2C3"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1B03A628"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760A14E9"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7BD11A50"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1FEB7004"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26351429"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5D53200A"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590113D8"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9" w:type="pct"/>
            <w:tcBorders>
              <w:top w:val="nil"/>
              <w:left w:val="nil"/>
              <w:bottom w:val="single" w:sz="4" w:space="0" w:color="auto"/>
              <w:right w:val="single" w:sz="4" w:space="0" w:color="auto"/>
            </w:tcBorders>
            <w:shd w:val="clear" w:color="auto" w:fill="auto"/>
            <w:noWrap/>
            <w:vAlign w:val="center"/>
            <w:hideMark/>
          </w:tcPr>
          <w:p w14:paraId="19633B1C"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r>
      <w:tr w:rsidR="00F43BB0" w:rsidRPr="00047DEE" w14:paraId="44A1C86B" w14:textId="77777777" w:rsidTr="0030204C">
        <w:trPr>
          <w:trHeight w:val="170"/>
        </w:trPr>
        <w:tc>
          <w:tcPr>
            <w:tcW w:w="605" w:type="pct"/>
            <w:tcBorders>
              <w:top w:val="nil"/>
              <w:left w:val="single" w:sz="4" w:space="0" w:color="auto"/>
              <w:bottom w:val="single" w:sz="4" w:space="0" w:color="auto"/>
              <w:right w:val="single" w:sz="4" w:space="0" w:color="auto"/>
            </w:tcBorders>
            <w:shd w:val="clear" w:color="auto" w:fill="auto"/>
            <w:noWrap/>
            <w:vAlign w:val="center"/>
            <w:hideMark/>
          </w:tcPr>
          <w:p w14:paraId="29C1EA57"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Pachavita-</w:t>
            </w:r>
            <w:r w:rsidR="00F43BB0">
              <w:rPr>
                <w:rFonts w:ascii="Bookman Old Style" w:hAnsi="Bookman Old Style"/>
                <w:color w:val="000000"/>
                <w:sz w:val="10"/>
                <w:szCs w:val="10"/>
                <w:lang w:val="es-CO" w:eastAsia="es-CO"/>
              </w:rPr>
              <w:t>Boyacá</w:t>
            </w:r>
          </w:p>
        </w:tc>
        <w:tc>
          <w:tcPr>
            <w:tcW w:w="379" w:type="pct"/>
            <w:tcBorders>
              <w:top w:val="nil"/>
              <w:left w:val="nil"/>
              <w:bottom w:val="single" w:sz="4" w:space="0" w:color="auto"/>
              <w:right w:val="single" w:sz="4" w:space="0" w:color="auto"/>
            </w:tcBorders>
            <w:shd w:val="clear" w:color="auto" w:fill="auto"/>
            <w:noWrap/>
            <w:vAlign w:val="center"/>
            <w:hideMark/>
          </w:tcPr>
          <w:p w14:paraId="0F47CB5F"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Estrato 5</w:t>
            </w:r>
          </w:p>
        </w:tc>
        <w:tc>
          <w:tcPr>
            <w:tcW w:w="401" w:type="pct"/>
            <w:tcBorders>
              <w:top w:val="nil"/>
              <w:left w:val="nil"/>
              <w:bottom w:val="single" w:sz="4" w:space="0" w:color="auto"/>
              <w:right w:val="single" w:sz="4" w:space="0" w:color="auto"/>
            </w:tcBorders>
            <w:shd w:val="clear" w:color="auto" w:fill="auto"/>
            <w:noWrap/>
            <w:vAlign w:val="center"/>
            <w:hideMark/>
          </w:tcPr>
          <w:p w14:paraId="5051C517"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6C02EB6E"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470EC044"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1BF2BA5C"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49E4241A"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5049DAA0"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3C551C85"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2833DF7A"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691117E5"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9" w:type="pct"/>
            <w:tcBorders>
              <w:top w:val="nil"/>
              <w:left w:val="nil"/>
              <w:bottom w:val="single" w:sz="4" w:space="0" w:color="auto"/>
              <w:right w:val="single" w:sz="4" w:space="0" w:color="auto"/>
            </w:tcBorders>
            <w:shd w:val="clear" w:color="auto" w:fill="auto"/>
            <w:noWrap/>
            <w:vAlign w:val="center"/>
            <w:hideMark/>
          </w:tcPr>
          <w:p w14:paraId="4FCE9E75"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r>
      <w:tr w:rsidR="00F43BB0" w:rsidRPr="00047DEE" w14:paraId="337AA442" w14:textId="77777777" w:rsidTr="0030204C">
        <w:trPr>
          <w:trHeight w:val="170"/>
        </w:trPr>
        <w:tc>
          <w:tcPr>
            <w:tcW w:w="605" w:type="pct"/>
            <w:tcBorders>
              <w:top w:val="nil"/>
              <w:left w:val="single" w:sz="4" w:space="0" w:color="auto"/>
              <w:bottom w:val="single" w:sz="4" w:space="0" w:color="auto"/>
              <w:right w:val="single" w:sz="4" w:space="0" w:color="auto"/>
            </w:tcBorders>
            <w:shd w:val="clear" w:color="auto" w:fill="auto"/>
            <w:noWrap/>
            <w:vAlign w:val="center"/>
            <w:hideMark/>
          </w:tcPr>
          <w:p w14:paraId="0D928984"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Pachavita-</w:t>
            </w:r>
            <w:r w:rsidR="00F43BB0">
              <w:rPr>
                <w:rFonts w:ascii="Bookman Old Style" w:hAnsi="Bookman Old Style"/>
                <w:color w:val="000000"/>
                <w:sz w:val="10"/>
                <w:szCs w:val="10"/>
                <w:lang w:val="es-CO" w:eastAsia="es-CO"/>
              </w:rPr>
              <w:t>Boyacá</w:t>
            </w:r>
          </w:p>
        </w:tc>
        <w:tc>
          <w:tcPr>
            <w:tcW w:w="379" w:type="pct"/>
            <w:tcBorders>
              <w:top w:val="nil"/>
              <w:left w:val="nil"/>
              <w:bottom w:val="single" w:sz="4" w:space="0" w:color="auto"/>
              <w:right w:val="single" w:sz="4" w:space="0" w:color="auto"/>
            </w:tcBorders>
            <w:shd w:val="clear" w:color="auto" w:fill="auto"/>
            <w:noWrap/>
            <w:vAlign w:val="center"/>
            <w:hideMark/>
          </w:tcPr>
          <w:p w14:paraId="49B23BDC"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Estrato 6</w:t>
            </w:r>
          </w:p>
        </w:tc>
        <w:tc>
          <w:tcPr>
            <w:tcW w:w="401" w:type="pct"/>
            <w:tcBorders>
              <w:top w:val="nil"/>
              <w:left w:val="nil"/>
              <w:bottom w:val="single" w:sz="4" w:space="0" w:color="auto"/>
              <w:right w:val="single" w:sz="4" w:space="0" w:color="auto"/>
            </w:tcBorders>
            <w:shd w:val="clear" w:color="auto" w:fill="auto"/>
            <w:noWrap/>
            <w:vAlign w:val="center"/>
            <w:hideMark/>
          </w:tcPr>
          <w:p w14:paraId="55AF3585"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3DA51DE9"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02795162"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0333D8FF"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7718718C"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7FC90090"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5D277E7C"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4F2C43B9"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702EE087"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9" w:type="pct"/>
            <w:tcBorders>
              <w:top w:val="nil"/>
              <w:left w:val="nil"/>
              <w:bottom w:val="single" w:sz="4" w:space="0" w:color="auto"/>
              <w:right w:val="single" w:sz="4" w:space="0" w:color="auto"/>
            </w:tcBorders>
            <w:shd w:val="clear" w:color="auto" w:fill="auto"/>
            <w:noWrap/>
            <w:vAlign w:val="center"/>
            <w:hideMark/>
          </w:tcPr>
          <w:p w14:paraId="51689074"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r>
      <w:tr w:rsidR="00F43BB0" w:rsidRPr="00047DEE" w14:paraId="0115CCE8" w14:textId="77777777" w:rsidTr="0030204C">
        <w:trPr>
          <w:trHeight w:val="170"/>
        </w:trPr>
        <w:tc>
          <w:tcPr>
            <w:tcW w:w="605" w:type="pct"/>
            <w:tcBorders>
              <w:top w:val="nil"/>
              <w:left w:val="single" w:sz="4" w:space="0" w:color="auto"/>
              <w:bottom w:val="single" w:sz="4" w:space="0" w:color="auto"/>
              <w:right w:val="single" w:sz="4" w:space="0" w:color="auto"/>
            </w:tcBorders>
            <w:shd w:val="clear" w:color="auto" w:fill="auto"/>
            <w:noWrap/>
            <w:vAlign w:val="center"/>
            <w:hideMark/>
          </w:tcPr>
          <w:p w14:paraId="02FC43F5"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Pachavita-</w:t>
            </w:r>
            <w:r w:rsidR="00F43BB0">
              <w:rPr>
                <w:rFonts w:ascii="Bookman Old Style" w:hAnsi="Bookman Old Style"/>
                <w:color w:val="000000"/>
                <w:sz w:val="10"/>
                <w:szCs w:val="10"/>
                <w:lang w:val="es-CO" w:eastAsia="es-CO"/>
              </w:rPr>
              <w:t>Boyacá</w:t>
            </w:r>
          </w:p>
        </w:tc>
        <w:tc>
          <w:tcPr>
            <w:tcW w:w="379" w:type="pct"/>
            <w:tcBorders>
              <w:top w:val="nil"/>
              <w:left w:val="nil"/>
              <w:bottom w:val="single" w:sz="4" w:space="0" w:color="auto"/>
              <w:right w:val="single" w:sz="4" w:space="0" w:color="auto"/>
            </w:tcBorders>
            <w:shd w:val="clear" w:color="auto" w:fill="auto"/>
            <w:noWrap/>
            <w:vAlign w:val="center"/>
            <w:hideMark/>
          </w:tcPr>
          <w:p w14:paraId="22C7C886"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Comercial</w:t>
            </w:r>
          </w:p>
        </w:tc>
        <w:tc>
          <w:tcPr>
            <w:tcW w:w="401" w:type="pct"/>
            <w:tcBorders>
              <w:top w:val="nil"/>
              <w:left w:val="nil"/>
              <w:bottom w:val="single" w:sz="4" w:space="0" w:color="auto"/>
              <w:right w:val="single" w:sz="4" w:space="0" w:color="auto"/>
            </w:tcBorders>
            <w:shd w:val="clear" w:color="auto" w:fill="auto"/>
            <w:noWrap/>
            <w:vAlign w:val="center"/>
            <w:hideMark/>
          </w:tcPr>
          <w:p w14:paraId="65649133"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5E233E2C"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8.017</w:t>
            </w:r>
          </w:p>
        </w:tc>
        <w:tc>
          <w:tcPr>
            <w:tcW w:w="402" w:type="pct"/>
            <w:tcBorders>
              <w:top w:val="nil"/>
              <w:left w:val="nil"/>
              <w:bottom w:val="single" w:sz="4" w:space="0" w:color="auto"/>
              <w:right w:val="single" w:sz="4" w:space="0" w:color="auto"/>
            </w:tcBorders>
            <w:shd w:val="clear" w:color="auto" w:fill="auto"/>
            <w:noWrap/>
            <w:vAlign w:val="center"/>
            <w:hideMark/>
          </w:tcPr>
          <w:p w14:paraId="0915065D"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06A1D23D"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8.178</w:t>
            </w:r>
          </w:p>
        </w:tc>
        <w:tc>
          <w:tcPr>
            <w:tcW w:w="402" w:type="pct"/>
            <w:tcBorders>
              <w:top w:val="nil"/>
              <w:left w:val="nil"/>
              <w:bottom w:val="single" w:sz="4" w:space="0" w:color="auto"/>
              <w:right w:val="single" w:sz="4" w:space="0" w:color="auto"/>
            </w:tcBorders>
            <w:shd w:val="clear" w:color="auto" w:fill="auto"/>
            <w:noWrap/>
            <w:vAlign w:val="center"/>
            <w:hideMark/>
          </w:tcPr>
          <w:p w14:paraId="090B2756"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0BF0B210"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8.341</w:t>
            </w:r>
          </w:p>
        </w:tc>
        <w:tc>
          <w:tcPr>
            <w:tcW w:w="402" w:type="pct"/>
            <w:tcBorders>
              <w:top w:val="nil"/>
              <w:left w:val="nil"/>
              <w:bottom w:val="single" w:sz="4" w:space="0" w:color="auto"/>
              <w:right w:val="single" w:sz="4" w:space="0" w:color="auto"/>
            </w:tcBorders>
            <w:shd w:val="clear" w:color="auto" w:fill="auto"/>
            <w:noWrap/>
            <w:vAlign w:val="center"/>
            <w:hideMark/>
          </w:tcPr>
          <w:p w14:paraId="2BEBBC8C"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0DAD0B33"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8.508</w:t>
            </w:r>
          </w:p>
        </w:tc>
        <w:tc>
          <w:tcPr>
            <w:tcW w:w="402" w:type="pct"/>
            <w:tcBorders>
              <w:top w:val="nil"/>
              <w:left w:val="nil"/>
              <w:bottom w:val="single" w:sz="4" w:space="0" w:color="auto"/>
              <w:right w:val="single" w:sz="4" w:space="0" w:color="auto"/>
            </w:tcBorders>
            <w:shd w:val="clear" w:color="auto" w:fill="auto"/>
            <w:noWrap/>
            <w:vAlign w:val="center"/>
            <w:hideMark/>
          </w:tcPr>
          <w:p w14:paraId="429349D1"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9" w:type="pct"/>
            <w:tcBorders>
              <w:top w:val="nil"/>
              <w:left w:val="nil"/>
              <w:bottom w:val="single" w:sz="4" w:space="0" w:color="auto"/>
              <w:right w:val="single" w:sz="4" w:space="0" w:color="auto"/>
            </w:tcBorders>
            <w:shd w:val="clear" w:color="auto" w:fill="auto"/>
            <w:noWrap/>
            <w:vAlign w:val="center"/>
            <w:hideMark/>
          </w:tcPr>
          <w:p w14:paraId="2783A9CC"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8.678</w:t>
            </w:r>
          </w:p>
        </w:tc>
      </w:tr>
      <w:tr w:rsidR="00F43BB0" w:rsidRPr="00047DEE" w14:paraId="11D4D1C0" w14:textId="77777777" w:rsidTr="0030204C">
        <w:trPr>
          <w:trHeight w:val="170"/>
        </w:trPr>
        <w:tc>
          <w:tcPr>
            <w:tcW w:w="605" w:type="pct"/>
            <w:tcBorders>
              <w:top w:val="nil"/>
              <w:left w:val="single" w:sz="4" w:space="0" w:color="auto"/>
              <w:bottom w:val="single" w:sz="4" w:space="0" w:color="auto"/>
              <w:right w:val="single" w:sz="4" w:space="0" w:color="auto"/>
            </w:tcBorders>
            <w:shd w:val="clear" w:color="auto" w:fill="auto"/>
            <w:noWrap/>
            <w:vAlign w:val="center"/>
            <w:hideMark/>
          </w:tcPr>
          <w:p w14:paraId="3C6292EF"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Pachavita-</w:t>
            </w:r>
            <w:r w:rsidR="00F43BB0">
              <w:rPr>
                <w:rFonts w:ascii="Bookman Old Style" w:hAnsi="Bookman Old Style"/>
                <w:color w:val="000000"/>
                <w:sz w:val="10"/>
                <w:szCs w:val="10"/>
                <w:lang w:val="es-CO" w:eastAsia="es-CO"/>
              </w:rPr>
              <w:t>Boyacá</w:t>
            </w:r>
          </w:p>
        </w:tc>
        <w:tc>
          <w:tcPr>
            <w:tcW w:w="379" w:type="pct"/>
            <w:tcBorders>
              <w:top w:val="nil"/>
              <w:left w:val="nil"/>
              <w:bottom w:val="single" w:sz="4" w:space="0" w:color="auto"/>
              <w:right w:val="single" w:sz="4" w:space="0" w:color="auto"/>
            </w:tcBorders>
            <w:shd w:val="clear" w:color="auto" w:fill="auto"/>
            <w:noWrap/>
            <w:vAlign w:val="center"/>
            <w:hideMark/>
          </w:tcPr>
          <w:p w14:paraId="2CABAC93"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Industrial</w:t>
            </w:r>
          </w:p>
        </w:tc>
        <w:tc>
          <w:tcPr>
            <w:tcW w:w="401" w:type="pct"/>
            <w:tcBorders>
              <w:top w:val="nil"/>
              <w:left w:val="nil"/>
              <w:bottom w:val="single" w:sz="4" w:space="0" w:color="auto"/>
              <w:right w:val="single" w:sz="4" w:space="0" w:color="auto"/>
            </w:tcBorders>
            <w:shd w:val="clear" w:color="auto" w:fill="auto"/>
            <w:noWrap/>
            <w:vAlign w:val="center"/>
            <w:hideMark/>
          </w:tcPr>
          <w:p w14:paraId="510848DC"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45E0085F"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3EAE064B"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353446A9"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31878BF3"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3810B8DA"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74905949"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60BE3A68"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7CD38F67"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9" w:type="pct"/>
            <w:tcBorders>
              <w:top w:val="nil"/>
              <w:left w:val="nil"/>
              <w:bottom w:val="single" w:sz="4" w:space="0" w:color="auto"/>
              <w:right w:val="single" w:sz="4" w:space="0" w:color="auto"/>
            </w:tcBorders>
            <w:shd w:val="clear" w:color="auto" w:fill="auto"/>
            <w:noWrap/>
            <w:vAlign w:val="center"/>
            <w:hideMark/>
          </w:tcPr>
          <w:p w14:paraId="5B316AA3"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r>
      <w:tr w:rsidR="00F43BB0" w:rsidRPr="00047DEE" w14:paraId="3626EF48" w14:textId="77777777" w:rsidTr="0030204C">
        <w:trPr>
          <w:trHeight w:val="170"/>
        </w:trPr>
        <w:tc>
          <w:tcPr>
            <w:tcW w:w="605" w:type="pct"/>
            <w:tcBorders>
              <w:top w:val="nil"/>
              <w:left w:val="single" w:sz="4" w:space="0" w:color="auto"/>
              <w:bottom w:val="single" w:sz="4" w:space="0" w:color="auto"/>
              <w:right w:val="single" w:sz="4" w:space="0" w:color="auto"/>
            </w:tcBorders>
            <w:shd w:val="clear" w:color="auto" w:fill="auto"/>
            <w:noWrap/>
            <w:vAlign w:val="center"/>
            <w:hideMark/>
          </w:tcPr>
          <w:p w14:paraId="2C7F60C2"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Pachavita-</w:t>
            </w:r>
            <w:r w:rsidR="00F43BB0">
              <w:rPr>
                <w:rFonts w:ascii="Bookman Old Style" w:hAnsi="Bookman Old Style"/>
                <w:color w:val="000000"/>
                <w:sz w:val="10"/>
                <w:szCs w:val="10"/>
                <w:lang w:val="es-CO" w:eastAsia="es-CO"/>
              </w:rPr>
              <w:t>Boyacá</w:t>
            </w:r>
          </w:p>
        </w:tc>
        <w:tc>
          <w:tcPr>
            <w:tcW w:w="379" w:type="pct"/>
            <w:tcBorders>
              <w:top w:val="nil"/>
              <w:left w:val="nil"/>
              <w:bottom w:val="single" w:sz="4" w:space="0" w:color="auto"/>
              <w:right w:val="single" w:sz="4" w:space="0" w:color="auto"/>
            </w:tcBorders>
            <w:shd w:val="clear" w:color="auto" w:fill="auto"/>
            <w:noWrap/>
            <w:vAlign w:val="center"/>
            <w:hideMark/>
          </w:tcPr>
          <w:p w14:paraId="2DAFBA2F"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GNCV</w:t>
            </w:r>
          </w:p>
        </w:tc>
        <w:tc>
          <w:tcPr>
            <w:tcW w:w="401" w:type="pct"/>
            <w:tcBorders>
              <w:top w:val="nil"/>
              <w:left w:val="nil"/>
              <w:bottom w:val="single" w:sz="4" w:space="0" w:color="auto"/>
              <w:right w:val="single" w:sz="4" w:space="0" w:color="auto"/>
            </w:tcBorders>
            <w:shd w:val="clear" w:color="auto" w:fill="auto"/>
            <w:noWrap/>
            <w:vAlign w:val="center"/>
            <w:hideMark/>
          </w:tcPr>
          <w:p w14:paraId="49867065"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4592ABEE"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26DAB01D"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2EA31C88"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428A58A2"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507726C7"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061777AA"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4D56604A"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05B8E52E"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9" w:type="pct"/>
            <w:tcBorders>
              <w:top w:val="nil"/>
              <w:left w:val="nil"/>
              <w:bottom w:val="single" w:sz="4" w:space="0" w:color="auto"/>
              <w:right w:val="single" w:sz="4" w:space="0" w:color="auto"/>
            </w:tcBorders>
            <w:shd w:val="clear" w:color="auto" w:fill="auto"/>
            <w:noWrap/>
            <w:vAlign w:val="center"/>
            <w:hideMark/>
          </w:tcPr>
          <w:p w14:paraId="213CD793"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r>
      <w:tr w:rsidR="00F43BB0" w:rsidRPr="00047DEE" w14:paraId="19B30FA8" w14:textId="77777777" w:rsidTr="0030204C">
        <w:trPr>
          <w:trHeight w:val="170"/>
        </w:trPr>
        <w:tc>
          <w:tcPr>
            <w:tcW w:w="605" w:type="pct"/>
            <w:tcBorders>
              <w:top w:val="nil"/>
              <w:left w:val="single" w:sz="4" w:space="0" w:color="auto"/>
              <w:bottom w:val="single" w:sz="4" w:space="0" w:color="auto"/>
              <w:right w:val="single" w:sz="4" w:space="0" w:color="auto"/>
            </w:tcBorders>
            <w:shd w:val="clear" w:color="auto" w:fill="auto"/>
            <w:noWrap/>
            <w:vAlign w:val="center"/>
            <w:hideMark/>
          </w:tcPr>
          <w:p w14:paraId="0EB65E92"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Pachavita-</w:t>
            </w:r>
            <w:r w:rsidR="00F43BB0">
              <w:rPr>
                <w:rFonts w:ascii="Bookman Old Style" w:hAnsi="Bookman Old Style"/>
                <w:color w:val="000000"/>
                <w:sz w:val="10"/>
                <w:szCs w:val="10"/>
                <w:lang w:val="es-CO" w:eastAsia="es-CO"/>
              </w:rPr>
              <w:t>Boyacá</w:t>
            </w:r>
          </w:p>
        </w:tc>
        <w:tc>
          <w:tcPr>
            <w:tcW w:w="379" w:type="pct"/>
            <w:tcBorders>
              <w:top w:val="nil"/>
              <w:left w:val="nil"/>
              <w:bottom w:val="single" w:sz="4" w:space="0" w:color="auto"/>
              <w:right w:val="single" w:sz="4" w:space="0" w:color="auto"/>
            </w:tcBorders>
            <w:shd w:val="clear" w:color="auto" w:fill="auto"/>
            <w:noWrap/>
            <w:vAlign w:val="center"/>
            <w:hideMark/>
          </w:tcPr>
          <w:p w14:paraId="0556D079"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Otros</w:t>
            </w:r>
          </w:p>
        </w:tc>
        <w:tc>
          <w:tcPr>
            <w:tcW w:w="401" w:type="pct"/>
            <w:tcBorders>
              <w:top w:val="nil"/>
              <w:left w:val="nil"/>
              <w:bottom w:val="single" w:sz="4" w:space="0" w:color="auto"/>
              <w:right w:val="single" w:sz="4" w:space="0" w:color="auto"/>
            </w:tcBorders>
            <w:shd w:val="clear" w:color="auto" w:fill="auto"/>
            <w:noWrap/>
            <w:vAlign w:val="center"/>
            <w:hideMark/>
          </w:tcPr>
          <w:p w14:paraId="6E8865BB"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01B3A47C"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8.232</w:t>
            </w:r>
          </w:p>
        </w:tc>
        <w:tc>
          <w:tcPr>
            <w:tcW w:w="402" w:type="pct"/>
            <w:tcBorders>
              <w:top w:val="nil"/>
              <w:left w:val="nil"/>
              <w:bottom w:val="single" w:sz="4" w:space="0" w:color="auto"/>
              <w:right w:val="single" w:sz="4" w:space="0" w:color="auto"/>
            </w:tcBorders>
            <w:shd w:val="clear" w:color="auto" w:fill="auto"/>
            <w:noWrap/>
            <w:vAlign w:val="center"/>
            <w:hideMark/>
          </w:tcPr>
          <w:p w14:paraId="63B9CBBD"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69C9EF52"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8.397</w:t>
            </w:r>
          </w:p>
        </w:tc>
        <w:tc>
          <w:tcPr>
            <w:tcW w:w="402" w:type="pct"/>
            <w:tcBorders>
              <w:top w:val="nil"/>
              <w:left w:val="nil"/>
              <w:bottom w:val="single" w:sz="4" w:space="0" w:color="auto"/>
              <w:right w:val="single" w:sz="4" w:space="0" w:color="auto"/>
            </w:tcBorders>
            <w:shd w:val="clear" w:color="auto" w:fill="auto"/>
            <w:noWrap/>
            <w:vAlign w:val="center"/>
            <w:hideMark/>
          </w:tcPr>
          <w:p w14:paraId="02EF0F95"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28358519"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8.565</w:t>
            </w:r>
          </w:p>
        </w:tc>
        <w:tc>
          <w:tcPr>
            <w:tcW w:w="402" w:type="pct"/>
            <w:tcBorders>
              <w:top w:val="nil"/>
              <w:left w:val="nil"/>
              <w:bottom w:val="single" w:sz="4" w:space="0" w:color="auto"/>
              <w:right w:val="single" w:sz="4" w:space="0" w:color="auto"/>
            </w:tcBorders>
            <w:shd w:val="clear" w:color="auto" w:fill="auto"/>
            <w:noWrap/>
            <w:vAlign w:val="center"/>
            <w:hideMark/>
          </w:tcPr>
          <w:p w14:paraId="283FCBE1"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327D3F45"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8.736</w:t>
            </w:r>
          </w:p>
        </w:tc>
        <w:tc>
          <w:tcPr>
            <w:tcW w:w="402" w:type="pct"/>
            <w:tcBorders>
              <w:top w:val="nil"/>
              <w:left w:val="nil"/>
              <w:bottom w:val="single" w:sz="4" w:space="0" w:color="auto"/>
              <w:right w:val="single" w:sz="4" w:space="0" w:color="auto"/>
            </w:tcBorders>
            <w:shd w:val="clear" w:color="auto" w:fill="auto"/>
            <w:noWrap/>
            <w:vAlign w:val="center"/>
            <w:hideMark/>
          </w:tcPr>
          <w:p w14:paraId="09F10D51"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9" w:type="pct"/>
            <w:tcBorders>
              <w:top w:val="nil"/>
              <w:left w:val="nil"/>
              <w:bottom w:val="single" w:sz="4" w:space="0" w:color="auto"/>
              <w:right w:val="single" w:sz="4" w:space="0" w:color="auto"/>
            </w:tcBorders>
            <w:shd w:val="clear" w:color="auto" w:fill="auto"/>
            <w:noWrap/>
            <w:vAlign w:val="center"/>
            <w:hideMark/>
          </w:tcPr>
          <w:p w14:paraId="7F988855"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8.911</w:t>
            </w:r>
          </w:p>
        </w:tc>
      </w:tr>
    </w:tbl>
    <w:p w14:paraId="056C4D5E" w14:textId="77777777" w:rsidR="00047DEE" w:rsidRDefault="00047DEE" w:rsidP="00341E8F">
      <w:pPr>
        <w:widowControl w:val="0"/>
        <w:adjustRightInd w:val="0"/>
        <w:ind w:left="0"/>
        <w:jc w:val="center"/>
        <w:rPr>
          <w:rFonts w:ascii="Bookman Old Style" w:hAnsi="Bookman Old Style" w:cs="Arial"/>
          <w:b/>
          <w:sz w:val="20"/>
        </w:rPr>
      </w:pPr>
    </w:p>
    <w:tbl>
      <w:tblPr>
        <w:tblW w:w="5000" w:type="pct"/>
        <w:tblLayout w:type="fixed"/>
        <w:tblCellMar>
          <w:left w:w="70" w:type="dxa"/>
          <w:right w:w="70" w:type="dxa"/>
        </w:tblCellMar>
        <w:tblLook w:val="04A0" w:firstRow="1" w:lastRow="0" w:firstColumn="1" w:lastColumn="0" w:noHBand="0" w:noVBand="1"/>
      </w:tblPr>
      <w:tblGrid>
        <w:gridCol w:w="1132"/>
        <w:gridCol w:w="709"/>
        <w:gridCol w:w="751"/>
        <w:gridCol w:w="752"/>
        <w:gridCol w:w="752"/>
        <w:gridCol w:w="751"/>
        <w:gridCol w:w="751"/>
        <w:gridCol w:w="751"/>
        <w:gridCol w:w="751"/>
        <w:gridCol w:w="751"/>
        <w:gridCol w:w="751"/>
        <w:gridCol w:w="744"/>
      </w:tblGrid>
      <w:tr w:rsidR="00652706" w:rsidRPr="00047DEE" w14:paraId="395DADF7" w14:textId="77777777" w:rsidTr="00652706">
        <w:trPr>
          <w:trHeight w:val="170"/>
          <w:tblHeader/>
        </w:trPr>
        <w:tc>
          <w:tcPr>
            <w:tcW w:w="60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6E0BE81" w14:textId="77777777" w:rsidR="00652706" w:rsidRPr="00652706" w:rsidRDefault="00652706" w:rsidP="00652706">
            <w:pPr>
              <w:ind w:left="0"/>
              <w:jc w:val="center"/>
              <w:rPr>
                <w:rFonts w:ascii="Bookman Old Style" w:hAnsi="Bookman Old Style"/>
                <w:b/>
                <w:color w:val="000000"/>
                <w:sz w:val="10"/>
                <w:szCs w:val="10"/>
                <w:lang w:val="es-CO" w:eastAsia="es-CO"/>
              </w:rPr>
            </w:pPr>
            <w:r w:rsidRPr="00652706">
              <w:rPr>
                <w:rFonts w:ascii="Bookman Old Style" w:hAnsi="Bookman Old Style"/>
                <w:b/>
                <w:color w:val="000000"/>
                <w:sz w:val="10"/>
                <w:szCs w:val="10"/>
                <w:lang w:val="es-CO" w:eastAsia="es-CO"/>
              </w:rPr>
              <w:t>Municipio</w:t>
            </w:r>
          </w:p>
        </w:tc>
        <w:tc>
          <w:tcPr>
            <w:tcW w:w="379"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6F92CEA" w14:textId="77777777" w:rsidR="00652706" w:rsidRPr="00652706" w:rsidRDefault="00652706" w:rsidP="00652706">
            <w:pPr>
              <w:ind w:left="0"/>
              <w:jc w:val="center"/>
              <w:rPr>
                <w:rFonts w:ascii="Bookman Old Style" w:hAnsi="Bookman Old Style"/>
                <w:b/>
                <w:color w:val="000000"/>
                <w:sz w:val="10"/>
                <w:szCs w:val="10"/>
                <w:lang w:val="es-CO" w:eastAsia="es-CO"/>
              </w:rPr>
            </w:pPr>
            <w:r w:rsidRPr="00652706">
              <w:rPr>
                <w:rFonts w:ascii="Bookman Old Style" w:hAnsi="Bookman Old Style"/>
                <w:b/>
                <w:color w:val="000000"/>
                <w:sz w:val="10"/>
                <w:szCs w:val="10"/>
                <w:lang w:val="es-CO" w:eastAsia="es-CO"/>
              </w:rPr>
              <w:t>Usuario</w:t>
            </w:r>
          </w:p>
        </w:tc>
        <w:tc>
          <w:tcPr>
            <w:tcW w:w="803"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3CBC82" w14:textId="77777777" w:rsidR="00652706" w:rsidRPr="00652706" w:rsidRDefault="00652706" w:rsidP="00652706">
            <w:pPr>
              <w:ind w:left="0"/>
              <w:jc w:val="center"/>
              <w:rPr>
                <w:rFonts w:ascii="Bookman Old Style" w:hAnsi="Bookman Old Style"/>
                <w:b/>
                <w:color w:val="000000"/>
                <w:sz w:val="10"/>
                <w:szCs w:val="10"/>
                <w:lang w:val="es-CO" w:eastAsia="es-CO"/>
              </w:rPr>
            </w:pPr>
            <w:r w:rsidRPr="00652706">
              <w:rPr>
                <w:rFonts w:ascii="Bookman Old Style" w:hAnsi="Bookman Old Style"/>
                <w:b/>
                <w:color w:val="000000"/>
                <w:sz w:val="10"/>
                <w:szCs w:val="10"/>
                <w:lang w:val="es-CO" w:eastAsia="es-CO"/>
              </w:rPr>
              <w:t>Año 11</w:t>
            </w:r>
          </w:p>
        </w:tc>
        <w:tc>
          <w:tcPr>
            <w:tcW w:w="804"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18CD92" w14:textId="77777777" w:rsidR="00652706" w:rsidRPr="00652706" w:rsidRDefault="00652706" w:rsidP="00652706">
            <w:pPr>
              <w:ind w:left="0"/>
              <w:jc w:val="center"/>
              <w:rPr>
                <w:rFonts w:ascii="Bookman Old Style" w:hAnsi="Bookman Old Style"/>
                <w:b/>
                <w:color w:val="000000"/>
                <w:sz w:val="10"/>
                <w:szCs w:val="10"/>
                <w:lang w:val="es-CO" w:eastAsia="es-CO"/>
              </w:rPr>
            </w:pPr>
            <w:r w:rsidRPr="00652706">
              <w:rPr>
                <w:rFonts w:ascii="Bookman Old Style" w:hAnsi="Bookman Old Style"/>
                <w:b/>
                <w:color w:val="000000"/>
                <w:sz w:val="10"/>
                <w:szCs w:val="10"/>
                <w:lang w:val="es-CO" w:eastAsia="es-CO"/>
              </w:rPr>
              <w:t>Año 12</w:t>
            </w:r>
          </w:p>
        </w:tc>
        <w:tc>
          <w:tcPr>
            <w:tcW w:w="804"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934E1B" w14:textId="77777777" w:rsidR="00652706" w:rsidRPr="00652706" w:rsidRDefault="00652706" w:rsidP="00652706">
            <w:pPr>
              <w:ind w:left="0"/>
              <w:jc w:val="center"/>
              <w:rPr>
                <w:rFonts w:ascii="Bookman Old Style" w:hAnsi="Bookman Old Style"/>
                <w:b/>
                <w:color w:val="000000"/>
                <w:sz w:val="10"/>
                <w:szCs w:val="10"/>
                <w:lang w:val="es-CO" w:eastAsia="es-CO"/>
              </w:rPr>
            </w:pPr>
            <w:r w:rsidRPr="00652706">
              <w:rPr>
                <w:rFonts w:ascii="Bookman Old Style" w:hAnsi="Bookman Old Style"/>
                <w:b/>
                <w:color w:val="000000"/>
                <w:sz w:val="10"/>
                <w:szCs w:val="10"/>
                <w:lang w:val="es-CO" w:eastAsia="es-CO"/>
              </w:rPr>
              <w:t>Año 13</w:t>
            </w:r>
          </w:p>
        </w:tc>
        <w:tc>
          <w:tcPr>
            <w:tcW w:w="804"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282325" w14:textId="77777777" w:rsidR="00652706" w:rsidRPr="00652706" w:rsidRDefault="00652706" w:rsidP="00652706">
            <w:pPr>
              <w:ind w:left="0"/>
              <w:jc w:val="center"/>
              <w:rPr>
                <w:rFonts w:ascii="Bookman Old Style" w:hAnsi="Bookman Old Style"/>
                <w:b/>
                <w:color w:val="000000"/>
                <w:sz w:val="10"/>
                <w:szCs w:val="10"/>
                <w:lang w:val="es-CO" w:eastAsia="es-CO"/>
              </w:rPr>
            </w:pPr>
            <w:r w:rsidRPr="00652706">
              <w:rPr>
                <w:rFonts w:ascii="Bookman Old Style" w:hAnsi="Bookman Old Style"/>
                <w:b/>
                <w:color w:val="000000"/>
                <w:sz w:val="10"/>
                <w:szCs w:val="10"/>
                <w:lang w:val="es-CO" w:eastAsia="es-CO"/>
              </w:rPr>
              <w:t>Año 14</w:t>
            </w:r>
          </w:p>
        </w:tc>
        <w:tc>
          <w:tcPr>
            <w:tcW w:w="8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D92B44" w14:textId="77777777" w:rsidR="00652706" w:rsidRPr="00652706" w:rsidRDefault="00652706" w:rsidP="00652706">
            <w:pPr>
              <w:ind w:left="0"/>
              <w:jc w:val="center"/>
              <w:rPr>
                <w:rFonts w:ascii="Bookman Old Style" w:hAnsi="Bookman Old Style"/>
                <w:b/>
                <w:color w:val="000000"/>
                <w:sz w:val="10"/>
                <w:szCs w:val="10"/>
                <w:lang w:val="es-CO" w:eastAsia="es-CO"/>
              </w:rPr>
            </w:pPr>
            <w:r w:rsidRPr="00652706">
              <w:rPr>
                <w:rFonts w:ascii="Bookman Old Style" w:hAnsi="Bookman Old Style"/>
                <w:b/>
                <w:color w:val="000000"/>
                <w:sz w:val="10"/>
                <w:szCs w:val="10"/>
                <w:lang w:val="es-CO" w:eastAsia="es-CO"/>
              </w:rPr>
              <w:t>Año 15</w:t>
            </w:r>
          </w:p>
        </w:tc>
      </w:tr>
      <w:tr w:rsidR="00652706" w:rsidRPr="00047DEE" w14:paraId="7E1876A3" w14:textId="77777777" w:rsidTr="00652706">
        <w:trPr>
          <w:trHeight w:val="170"/>
          <w:tblHeader/>
        </w:trPr>
        <w:tc>
          <w:tcPr>
            <w:tcW w:w="605"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E7A389" w14:textId="77777777" w:rsidR="00652706" w:rsidRPr="00652706" w:rsidRDefault="00652706" w:rsidP="00652706">
            <w:pPr>
              <w:ind w:left="0"/>
              <w:jc w:val="center"/>
              <w:rPr>
                <w:rFonts w:ascii="Bookman Old Style" w:hAnsi="Bookman Old Style"/>
                <w:b/>
                <w:color w:val="000000"/>
                <w:sz w:val="10"/>
                <w:szCs w:val="10"/>
                <w:lang w:val="es-CO" w:eastAsia="es-CO"/>
              </w:rPr>
            </w:pPr>
          </w:p>
        </w:tc>
        <w:tc>
          <w:tcPr>
            <w:tcW w:w="379"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79B190" w14:textId="77777777" w:rsidR="00652706" w:rsidRPr="00652706" w:rsidRDefault="00652706" w:rsidP="00652706">
            <w:pPr>
              <w:ind w:left="0"/>
              <w:jc w:val="center"/>
              <w:rPr>
                <w:rFonts w:ascii="Bookman Old Style" w:hAnsi="Bookman Old Style"/>
                <w:b/>
                <w:color w:val="000000"/>
                <w:sz w:val="10"/>
                <w:szCs w:val="10"/>
                <w:lang w:val="es-CO" w:eastAsia="es-CO"/>
              </w:rPr>
            </w:pPr>
          </w:p>
        </w:tc>
        <w:tc>
          <w:tcPr>
            <w:tcW w:w="40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9D9F48" w14:textId="77777777" w:rsidR="00652706" w:rsidRPr="00652706" w:rsidRDefault="00652706" w:rsidP="00652706">
            <w:pPr>
              <w:ind w:left="0"/>
              <w:jc w:val="center"/>
              <w:rPr>
                <w:rFonts w:ascii="Bookman Old Style" w:hAnsi="Bookman Old Style"/>
                <w:b/>
                <w:color w:val="000000"/>
                <w:sz w:val="10"/>
                <w:szCs w:val="10"/>
                <w:lang w:val="es-CO" w:eastAsia="es-CO"/>
              </w:rPr>
            </w:pPr>
            <w:r w:rsidRPr="00652706">
              <w:rPr>
                <w:rFonts w:ascii="Bookman Old Style" w:hAnsi="Bookman Old Style"/>
                <w:b/>
                <w:color w:val="000000"/>
                <w:sz w:val="10"/>
                <w:szCs w:val="10"/>
                <w:lang w:val="es-CO" w:eastAsia="es-CO"/>
              </w:rPr>
              <w:t>Primaria</w:t>
            </w:r>
          </w:p>
        </w:tc>
        <w:tc>
          <w:tcPr>
            <w:tcW w:w="4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F448F3" w14:textId="77777777" w:rsidR="00652706" w:rsidRPr="00652706" w:rsidRDefault="00652706" w:rsidP="00652706">
            <w:pPr>
              <w:ind w:left="0"/>
              <w:jc w:val="center"/>
              <w:rPr>
                <w:rFonts w:ascii="Bookman Old Style" w:hAnsi="Bookman Old Style"/>
                <w:b/>
                <w:color w:val="000000"/>
                <w:sz w:val="10"/>
                <w:szCs w:val="10"/>
                <w:lang w:val="es-CO" w:eastAsia="es-CO"/>
              </w:rPr>
            </w:pPr>
            <w:r w:rsidRPr="00652706">
              <w:rPr>
                <w:rFonts w:ascii="Bookman Old Style" w:hAnsi="Bookman Old Style"/>
                <w:b/>
                <w:color w:val="000000"/>
                <w:sz w:val="10"/>
                <w:szCs w:val="10"/>
                <w:lang w:val="es-CO" w:eastAsia="es-CO"/>
              </w:rPr>
              <w:t>Secundaria</w:t>
            </w:r>
          </w:p>
        </w:tc>
        <w:tc>
          <w:tcPr>
            <w:tcW w:w="4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9F6A2A" w14:textId="77777777" w:rsidR="00652706" w:rsidRPr="00652706" w:rsidRDefault="00652706" w:rsidP="00652706">
            <w:pPr>
              <w:ind w:left="0"/>
              <w:jc w:val="center"/>
              <w:rPr>
                <w:rFonts w:ascii="Bookman Old Style" w:hAnsi="Bookman Old Style"/>
                <w:b/>
                <w:color w:val="000000"/>
                <w:sz w:val="10"/>
                <w:szCs w:val="10"/>
                <w:lang w:val="es-CO" w:eastAsia="es-CO"/>
              </w:rPr>
            </w:pPr>
            <w:r w:rsidRPr="00652706">
              <w:rPr>
                <w:rFonts w:ascii="Bookman Old Style" w:hAnsi="Bookman Old Style"/>
                <w:b/>
                <w:color w:val="000000"/>
                <w:sz w:val="10"/>
                <w:szCs w:val="10"/>
                <w:lang w:val="es-CO" w:eastAsia="es-CO"/>
              </w:rPr>
              <w:t>Primaria</w:t>
            </w:r>
          </w:p>
        </w:tc>
        <w:tc>
          <w:tcPr>
            <w:tcW w:w="4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B8CFF0" w14:textId="77777777" w:rsidR="00652706" w:rsidRPr="00652706" w:rsidRDefault="00652706" w:rsidP="00652706">
            <w:pPr>
              <w:ind w:left="0"/>
              <w:jc w:val="center"/>
              <w:rPr>
                <w:rFonts w:ascii="Bookman Old Style" w:hAnsi="Bookman Old Style"/>
                <w:b/>
                <w:color w:val="000000"/>
                <w:sz w:val="10"/>
                <w:szCs w:val="10"/>
                <w:lang w:val="es-CO" w:eastAsia="es-CO"/>
              </w:rPr>
            </w:pPr>
            <w:r w:rsidRPr="00652706">
              <w:rPr>
                <w:rFonts w:ascii="Bookman Old Style" w:hAnsi="Bookman Old Style"/>
                <w:b/>
                <w:color w:val="000000"/>
                <w:sz w:val="10"/>
                <w:szCs w:val="10"/>
                <w:lang w:val="es-CO" w:eastAsia="es-CO"/>
              </w:rPr>
              <w:t>Secundaria</w:t>
            </w:r>
          </w:p>
        </w:tc>
        <w:tc>
          <w:tcPr>
            <w:tcW w:w="4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0DD545" w14:textId="77777777" w:rsidR="00652706" w:rsidRPr="00652706" w:rsidRDefault="00652706" w:rsidP="00652706">
            <w:pPr>
              <w:ind w:left="0"/>
              <w:jc w:val="center"/>
              <w:rPr>
                <w:rFonts w:ascii="Bookman Old Style" w:hAnsi="Bookman Old Style"/>
                <w:b/>
                <w:color w:val="000000"/>
                <w:sz w:val="10"/>
                <w:szCs w:val="10"/>
                <w:lang w:val="es-CO" w:eastAsia="es-CO"/>
              </w:rPr>
            </w:pPr>
            <w:r w:rsidRPr="00652706">
              <w:rPr>
                <w:rFonts w:ascii="Bookman Old Style" w:hAnsi="Bookman Old Style"/>
                <w:b/>
                <w:color w:val="000000"/>
                <w:sz w:val="10"/>
                <w:szCs w:val="10"/>
                <w:lang w:val="es-CO" w:eastAsia="es-CO"/>
              </w:rPr>
              <w:t>Primaria</w:t>
            </w:r>
          </w:p>
        </w:tc>
        <w:tc>
          <w:tcPr>
            <w:tcW w:w="4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BBA2E9" w14:textId="77777777" w:rsidR="00652706" w:rsidRPr="00652706" w:rsidRDefault="00652706" w:rsidP="00652706">
            <w:pPr>
              <w:ind w:left="0"/>
              <w:jc w:val="center"/>
              <w:rPr>
                <w:rFonts w:ascii="Bookman Old Style" w:hAnsi="Bookman Old Style"/>
                <w:b/>
                <w:color w:val="000000"/>
                <w:sz w:val="10"/>
                <w:szCs w:val="10"/>
                <w:lang w:val="es-CO" w:eastAsia="es-CO"/>
              </w:rPr>
            </w:pPr>
            <w:r w:rsidRPr="00652706">
              <w:rPr>
                <w:rFonts w:ascii="Bookman Old Style" w:hAnsi="Bookman Old Style"/>
                <w:b/>
                <w:color w:val="000000"/>
                <w:sz w:val="10"/>
                <w:szCs w:val="10"/>
                <w:lang w:val="es-CO" w:eastAsia="es-CO"/>
              </w:rPr>
              <w:t>Secundaria</w:t>
            </w:r>
          </w:p>
        </w:tc>
        <w:tc>
          <w:tcPr>
            <w:tcW w:w="4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65C598" w14:textId="77777777" w:rsidR="00652706" w:rsidRPr="00652706" w:rsidRDefault="00652706" w:rsidP="00652706">
            <w:pPr>
              <w:ind w:left="0"/>
              <w:jc w:val="center"/>
              <w:rPr>
                <w:rFonts w:ascii="Bookman Old Style" w:hAnsi="Bookman Old Style"/>
                <w:b/>
                <w:color w:val="000000"/>
                <w:sz w:val="10"/>
                <w:szCs w:val="10"/>
                <w:lang w:val="es-CO" w:eastAsia="es-CO"/>
              </w:rPr>
            </w:pPr>
            <w:r w:rsidRPr="00652706">
              <w:rPr>
                <w:rFonts w:ascii="Bookman Old Style" w:hAnsi="Bookman Old Style"/>
                <w:b/>
                <w:color w:val="000000"/>
                <w:sz w:val="10"/>
                <w:szCs w:val="10"/>
                <w:lang w:val="es-CO" w:eastAsia="es-CO"/>
              </w:rPr>
              <w:t>Primaria</w:t>
            </w:r>
          </w:p>
        </w:tc>
        <w:tc>
          <w:tcPr>
            <w:tcW w:w="4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5A4949" w14:textId="77777777" w:rsidR="00652706" w:rsidRPr="00652706" w:rsidRDefault="00652706" w:rsidP="00652706">
            <w:pPr>
              <w:ind w:left="0"/>
              <w:jc w:val="center"/>
              <w:rPr>
                <w:rFonts w:ascii="Bookman Old Style" w:hAnsi="Bookman Old Style"/>
                <w:b/>
                <w:color w:val="000000"/>
                <w:sz w:val="10"/>
                <w:szCs w:val="10"/>
                <w:lang w:val="es-CO" w:eastAsia="es-CO"/>
              </w:rPr>
            </w:pPr>
            <w:r w:rsidRPr="00652706">
              <w:rPr>
                <w:rFonts w:ascii="Bookman Old Style" w:hAnsi="Bookman Old Style"/>
                <w:b/>
                <w:color w:val="000000"/>
                <w:sz w:val="10"/>
                <w:szCs w:val="10"/>
                <w:lang w:val="es-CO" w:eastAsia="es-CO"/>
              </w:rPr>
              <w:t>Secundaria</w:t>
            </w:r>
          </w:p>
        </w:tc>
        <w:tc>
          <w:tcPr>
            <w:tcW w:w="4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BA531C" w14:textId="77777777" w:rsidR="00652706" w:rsidRPr="00652706" w:rsidRDefault="00652706" w:rsidP="00652706">
            <w:pPr>
              <w:ind w:left="0"/>
              <w:jc w:val="center"/>
              <w:rPr>
                <w:rFonts w:ascii="Bookman Old Style" w:hAnsi="Bookman Old Style"/>
                <w:b/>
                <w:color w:val="000000"/>
                <w:sz w:val="10"/>
                <w:szCs w:val="10"/>
                <w:lang w:val="es-CO" w:eastAsia="es-CO"/>
              </w:rPr>
            </w:pPr>
            <w:r w:rsidRPr="00652706">
              <w:rPr>
                <w:rFonts w:ascii="Bookman Old Style" w:hAnsi="Bookman Old Style"/>
                <w:b/>
                <w:color w:val="000000"/>
                <w:sz w:val="10"/>
                <w:szCs w:val="10"/>
                <w:lang w:val="es-CO" w:eastAsia="es-CO"/>
              </w:rPr>
              <w:t>Primaria</w:t>
            </w:r>
          </w:p>
        </w:tc>
        <w:tc>
          <w:tcPr>
            <w:tcW w:w="39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1307A1" w14:textId="77777777" w:rsidR="00652706" w:rsidRPr="00652706" w:rsidRDefault="00652706" w:rsidP="00652706">
            <w:pPr>
              <w:ind w:left="0"/>
              <w:jc w:val="center"/>
              <w:rPr>
                <w:rFonts w:ascii="Bookman Old Style" w:hAnsi="Bookman Old Style"/>
                <w:b/>
                <w:color w:val="000000"/>
                <w:sz w:val="10"/>
                <w:szCs w:val="10"/>
                <w:lang w:val="es-CO" w:eastAsia="es-CO"/>
              </w:rPr>
            </w:pPr>
            <w:r w:rsidRPr="00652706">
              <w:rPr>
                <w:rFonts w:ascii="Bookman Old Style" w:hAnsi="Bookman Old Style"/>
                <w:b/>
                <w:color w:val="000000"/>
                <w:sz w:val="10"/>
                <w:szCs w:val="10"/>
                <w:lang w:val="es-CO" w:eastAsia="es-CO"/>
              </w:rPr>
              <w:t>Secundaria</w:t>
            </w:r>
          </w:p>
        </w:tc>
      </w:tr>
      <w:tr w:rsidR="00F43BB0" w:rsidRPr="00047DEE" w14:paraId="6AF1F1B1" w14:textId="77777777" w:rsidTr="00EC50CA">
        <w:trPr>
          <w:trHeight w:val="170"/>
        </w:trPr>
        <w:tc>
          <w:tcPr>
            <w:tcW w:w="605" w:type="pct"/>
            <w:tcBorders>
              <w:top w:val="nil"/>
              <w:left w:val="single" w:sz="4" w:space="0" w:color="auto"/>
              <w:bottom w:val="single" w:sz="4" w:space="0" w:color="auto"/>
              <w:right w:val="single" w:sz="4" w:space="0" w:color="auto"/>
            </w:tcBorders>
            <w:shd w:val="clear" w:color="auto" w:fill="auto"/>
            <w:noWrap/>
            <w:vAlign w:val="center"/>
            <w:hideMark/>
          </w:tcPr>
          <w:p w14:paraId="0B8C528A"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Chinavita-</w:t>
            </w:r>
            <w:r w:rsidR="00F43BB0">
              <w:rPr>
                <w:rFonts w:ascii="Bookman Old Style" w:hAnsi="Bookman Old Style"/>
                <w:color w:val="000000"/>
                <w:sz w:val="10"/>
                <w:szCs w:val="10"/>
                <w:lang w:val="es-CO" w:eastAsia="es-CO"/>
              </w:rPr>
              <w:t>Boyacá</w:t>
            </w:r>
          </w:p>
        </w:tc>
        <w:tc>
          <w:tcPr>
            <w:tcW w:w="379" w:type="pct"/>
            <w:tcBorders>
              <w:top w:val="nil"/>
              <w:left w:val="nil"/>
              <w:bottom w:val="single" w:sz="4" w:space="0" w:color="auto"/>
              <w:right w:val="single" w:sz="4" w:space="0" w:color="auto"/>
            </w:tcBorders>
            <w:shd w:val="clear" w:color="auto" w:fill="auto"/>
            <w:noWrap/>
            <w:vAlign w:val="center"/>
            <w:hideMark/>
          </w:tcPr>
          <w:p w14:paraId="21472D69"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Residencial</w:t>
            </w:r>
          </w:p>
        </w:tc>
        <w:tc>
          <w:tcPr>
            <w:tcW w:w="401" w:type="pct"/>
            <w:tcBorders>
              <w:top w:val="nil"/>
              <w:left w:val="nil"/>
              <w:bottom w:val="single" w:sz="4" w:space="0" w:color="auto"/>
              <w:right w:val="single" w:sz="4" w:space="0" w:color="auto"/>
            </w:tcBorders>
            <w:shd w:val="clear" w:color="auto" w:fill="auto"/>
            <w:noWrap/>
            <w:vAlign w:val="center"/>
            <w:hideMark/>
          </w:tcPr>
          <w:p w14:paraId="42A5CE3D"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6DE5E3BB"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167.861</w:t>
            </w:r>
          </w:p>
        </w:tc>
        <w:tc>
          <w:tcPr>
            <w:tcW w:w="402" w:type="pct"/>
            <w:tcBorders>
              <w:top w:val="nil"/>
              <w:left w:val="nil"/>
              <w:bottom w:val="single" w:sz="4" w:space="0" w:color="auto"/>
              <w:right w:val="single" w:sz="4" w:space="0" w:color="auto"/>
            </w:tcBorders>
            <w:shd w:val="clear" w:color="auto" w:fill="auto"/>
            <w:noWrap/>
            <w:vAlign w:val="center"/>
            <w:hideMark/>
          </w:tcPr>
          <w:p w14:paraId="275E7A84"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6E8EDDE9"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167.861</w:t>
            </w:r>
          </w:p>
        </w:tc>
        <w:tc>
          <w:tcPr>
            <w:tcW w:w="402" w:type="pct"/>
            <w:tcBorders>
              <w:top w:val="nil"/>
              <w:left w:val="nil"/>
              <w:bottom w:val="single" w:sz="4" w:space="0" w:color="auto"/>
              <w:right w:val="single" w:sz="4" w:space="0" w:color="auto"/>
            </w:tcBorders>
            <w:shd w:val="clear" w:color="auto" w:fill="auto"/>
            <w:noWrap/>
            <w:vAlign w:val="center"/>
            <w:hideMark/>
          </w:tcPr>
          <w:p w14:paraId="79E42A2E"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41330E56"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167.861</w:t>
            </w:r>
          </w:p>
        </w:tc>
        <w:tc>
          <w:tcPr>
            <w:tcW w:w="402" w:type="pct"/>
            <w:tcBorders>
              <w:top w:val="nil"/>
              <w:left w:val="nil"/>
              <w:bottom w:val="single" w:sz="4" w:space="0" w:color="auto"/>
              <w:right w:val="single" w:sz="4" w:space="0" w:color="auto"/>
            </w:tcBorders>
            <w:shd w:val="clear" w:color="auto" w:fill="auto"/>
            <w:noWrap/>
            <w:vAlign w:val="center"/>
            <w:hideMark/>
          </w:tcPr>
          <w:p w14:paraId="5EB9DB2C"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1B1A1056"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167.861</w:t>
            </w:r>
          </w:p>
        </w:tc>
        <w:tc>
          <w:tcPr>
            <w:tcW w:w="402" w:type="pct"/>
            <w:tcBorders>
              <w:top w:val="nil"/>
              <w:left w:val="nil"/>
              <w:bottom w:val="single" w:sz="4" w:space="0" w:color="auto"/>
              <w:right w:val="single" w:sz="4" w:space="0" w:color="auto"/>
            </w:tcBorders>
            <w:shd w:val="clear" w:color="auto" w:fill="auto"/>
            <w:noWrap/>
            <w:vAlign w:val="center"/>
            <w:hideMark/>
          </w:tcPr>
          <w:p w14:paraId="51F1758E"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8" w:type="pct"/>
            <w:tcBorders>
              <w:top w:val="nil"/>
              <w:left w:val="nil"/>
              <w:bottom w:val="single" w:sz="4" w:space="0" w:color="auto"/>
              <w:right w:val="single" w:sz="4" w:space="0" w:color="auto"/>
            </w:tcBorders>
            <w:shd w:val="clear" w:color="auto" w:fill="auto"/>
            <w:noWrap/>
            <w:vAlign w:val="center"/>
            <w:hideMark/>
          </w:tcPr>
          <w:p w14:paraId="373798E9"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167.861</w:t>
            </w:r>
          </w:p>
        </w:tc>
      </w:tr>
      <w:tr w:rsidR="00F43BB0" w:rsidRPr="00047DEE" w14:paraId="4C5BF4DB" w14:textId="77777777" w:rsidTr="00EC50CA">
        <w:trPr>
          <w:trHeight w:val="170"/>
        </w:trPr>
        <w:tc>
          <w:tcPr>
            <w:tcW w:w="605" w:type="pct"/>
            <w:tcBorders>
              <w:top w:val="nil"/>
              <w:left w:val="single" w:sz="4" w:space="0" w:color="auto"/>
              <w:bottom w:val="single" w:sz="4" w:space="0" w:color="auto"/>
              <w:right w:val="single" w:sz="4" w:space="0" w:color="auto"/>
            </w:tcBorders>
            <w:shd w:val="clear" w:color="auto" w:fill="auto"/>
            <w:noWrap/>
            <w:vAlign w:val="center"/>
            <w:hideMark/>
          </w:tcPr>
          <w:p w14:paraId="5ED20557"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Chinavita-</w:t>
            </w:r>
            <w:r w:rsidR="00F43BB0">
              <w:rPr>
                <w:rFonts w:ascii="Bookman Old Style" w:hAnsi="Bookman Old Style"/>
                <w:color w:val="000000"/>
                <w:sz w:val="10"/>
                <w:szCs w:val="10"/>
                <w:lang w:val="es-CO" w:eastAsia="es-CO"/>
              </w:rPr>
              <w:t>Boyacá</w:t>
            </w:r>
          </w:p>
        </w:tc>
        <w:tc>
          <w:tcPr>
            <w:tcW w:w="379" w:type="pct"/>
            <w:tcBorders>
              <w:top w:val="nil"/>
              <w:left w:val="nil"/>
              <w:bottom w:val="single" w:sz="4" w:space="0" w:color="auto"/>
              <w:right w:val="single" w:sz="4" w:space="0" w:color="auto"/>
            </w:tcBorders>
            <w:shd w:val="clear" w:color="auto" w:fill="auto"/>
            <w:noWrap/>
            <w:vAlign w:val="center"/>
            <w:hideMark/>
          </w:tcPr>
          <w:p w14:paraId="3A23C621"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Estrato 1</w:t>
            </w:r>
          </w:p>
        </w:tc>
        <w:tc>
          <w:tcPr>
            <w:tcW w:w="401" w:type="pct"/>
            <w:tcBorders>
              <w:top w:val="nil"/>
              <w:left w:val="nil"/>
              <w:bottom w:val="single" w:sz="4" w:space="0" w:color="auto"/>
              <w:right w:val="single" w:sz="4" w:space="0" w:color="auto"/>
            </w:tcBorders>
            <w:shd w:val="clear" w:color="auto" w:fill="auto"/>
            <w:noWrap/>
            <w:vAlign w:val="center"/>
            <w:hideMark/>
          </w:tcPr>
          <w:p w14:paraId="0974AC92"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5C0D0294"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6.371</w:t>
            </w:r>
          </w:p>
        </w:tc>
        <w:tc>
          <w:tcPr>
            <w:tcW w:w="402" w:type="pct"/>
            <w:tcBorders>
              <w:top w:val="nil"/>
              <w:left w:val="nil"/>
              <w:bottom w:val="single" w:sz="4" w:space="0" w:color="auto"/>
              <w:right w:val="single" w:sz="4" w:space="0" w:color="auto"/>
            </w:tcBorders>
            <w:shd w:val="clear" w:color="auto" w:fill="auto"/>
            <w:noWrap/>
            <w:vAlign w:val="center"/>
            <w:hideMark/>
          </w:tcPr>
          <w:p w14:paraId="7A28C1AD"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089B08DB"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6.371</w:t>
            </w:r>
          </w:p>
        </w:tc>
        <w:tc>
          <w:tcPr>
            <w:tcW w:w="402" w:type="pct"/>
            <w:tcBorders>
              <w:top w:val="nil"/>
              <w:left w:val="nil"/>
              <w:bottom w:val="single" w:sz="4" w:space="0" w:color="auto"/>
              <w:right w:val="single" w:sz="4" w:space="0" w:color="auto"/>
            </w:tcBorders>
            <w:shd w:val="clear" w:color="auto" w:fill="auto"/>
            <w:noWrap/>
            <w:vAlign w:val="center"/>
            <w:hideMark/>
          </w:tcPr>
          <w:p w14:paraId="3EAF688A"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6A4A4BB3"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6.371</w:t>
            </w:r>
          </w:p>
        </w:tc>
        <w:tc>
          <w:tcPr>
            <w:tcW w:w="402" w:type="pct"/>
            <w:tcBorders>
              <w:top w:val="nil"/>
              <w:left w:val="nil"/>
              <w:bottom w:val="single" w:sz="4" w:space="0" w:color="auto"/>
              <w:right w:val="single" w:sz="4" w:space="0" w:color="auto"/>
            </w:tcBorders>
            <w:shd w:val="clear" w:color="auto" w:fill="auto"/>
            <w:noWrap/>
            <w:vAlign w:val="center"/>
            <w:hideMark/>
          </w:tcPr>
          <w:p w14:paraId="3F46FC80"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2151989D"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6.371</w:t>
            </w:r>
          </w:p>
        </w:tc>
        <w:tc>
          <w:tcPr>
            <w:tcW w:w="402" w:type="pct"/>
            <w:tcBorders>
              <w:top w:val="nil"/>
              <w:left w:val="nil"/>
              <w:bottom w:val="single" w:sz="4" w:space="0" w:color="auto"/>
              <w:right w:val="single" w:sz="4" w:space="0" w:color="auto"/>
            </w:tcBorders>
            <w:shd w:val="clear" w:color="auto" w:fill="auto"/>
            <w:noWrap/>
            <w:vAlign w:val="center"/>
            <w:hideMark/>
          </w:tcPr>
          <w:p w14:paraId="525877E8"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8" w:type="pct"/>
            <w:tcBorders>
              <w:top w:val="nil"/>
              <w:left w:val="nil"/>
              <w:bottom w:val="single" w:sz="4" w:space="0" w:color="auto"/>
              <w:right w:val="single" w:sz="4" w:space="0" w:color="auto"/>
            </w:tcBorders>
            <w:shd w:val="clear" w:color="auto" w:fill="auto"/>
            <w:noWrap/>
            <w:vAlign w:val="center"/>
            <w:hideMark/>
          </w:tcPr>
          <w:p w14:paraId="26FCD3F4"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6.371</w:t>
            </w:r>
          </w:p>
        </w:tc>
      </w:tr>
      <w:tr w:rsidR="00F43BB0" w:rsidRPr="00047DEE" w14:paraId="4866F92B" w14:textId="77777777" w:rsidTr="00EC50CA">
        <w:trPr>
          <w:trHeight w:val="170"/>
        </w:trPr>
        <w:tc>
          <w:tcPr>
            <w:tcW w:w="605" w:type="pct"/>
            <w:tcBorders>
              <w:top w:val="nil"/>
              <w:left w:val="single" w:sz="4" w:space="0" w:color="auto"/>
              <w:bottom w:val="single" w:sz="4" w:space="0" w:color="auto"/>
              <w:right w:val="single" w:sz="4" w:space="0" w:color="auto"/>
            </w:tcBorders>
            <w:shd w:val="clear" w:color="auto" w:fill="auto"/>
            <w:noWrap/>
            <w:vAlign w:val="center"/>
            <w:hideMark/>
          </w:tcPr>
          <w:p w14:paraId="7ECD5EC1"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Chinavita-</w:t>
            </w:r>
            <w:r w:rsidR="00F43BB0">
              <w:rPr>
                <w:rFonts w:ascii="Bookman Old Style" w:hAnsi="Bookman Old Style"/>
                <w:color w:val="000000"/>
                <w:sz w:val="10"/>
                <w:szCs w:val="10"/>
                <w:lang w:val="es-CO" w:eastAsia="es-CO"/>
              </w:rPr>
              <w:t>Boyacá</w:t>
            </w:r>
          </w:p>
        </w:tc>
        <w:tc>
          <w:tcPr>
            <w:tcW w:w="379" w:type="pct"/>
            <w:tcBorders>
              <w:top w:val="nil"/>
              <w:left w:val="nil"/>
              <w:bottom w:val="single" w:sz="4" w:space="0" w:color="auto"/>
              <w:right w:val="single" w:sz="4" w:space="0" w:color="auto"/>
            </w:tcBorders>
            <w:shd w:val="clear" w:color="auto" w:fill="auto"/>
            <w:noWrap/>
            <w:vAlign w:val="center"/>
            <w:hideMark/>
          </w:tcPr>
          <w:p w14:paraId="27B91337"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Estrato 2</w:t>
            </w:r>
          </w:p>
        </w:tc>
        <w:tc>
          <w:tcPr>
            <w:tcW w:w="401" w:type="pct"/>
            <w:tcBorders>
              <w:top w:val="nil"/>
              <w:left w:val="nil"/>
              <w:bottom w:val="single" w:sz="4" w:space="0" w:color="auto"/>
              <w:right w:val="single" w:sz="4" w:space="0" w:color="auto"/>
            </w:tcBorders>
            <w:shd w:val="clear" w:color="auto" w:fill="auto"/>
            <w:noWrap/>
            <w:vAlign w:val="center"/>
            <w:hideMark/>
          </w:tcPr>
          <w:p w14:paraId="0222FDA0"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13689208"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160.936</w:t>
            </w:r>
          </w:p>
        </w:tc>
        <w:tc>
          <w:tcPr>
            <w:tcW w:w="402" w:type="pct"/>
            <w:tcBorders>
              <w:top w:val="nil"/>
              <w:left w:val="nil"/>
              <w:bottom w:val="single" w:sz="4" w:space="0" w:color="auto"/>
              <w:right w:val="single" w:sz="4" w:space="0" w:color="auto"/>
            </w:tcBorders>
            <w:shd w:val="clear" w:color="auto" w:fill="auto"/>
            <w:noWrap/>
            <w:vAlign w:val="center"/>
            <w:hideMark/>
          </w:tcPr>
          <w:p w14:paraId="2DB70B83"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62415975"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160.936</w:t>
            </w:r>
          </w:p>
        </w:tc>
        <w:tc>
          <w:tcPr>
            <w:tcW w:w="402" w:type="pct"/>
            <w:tcBorders>
              <w:top w:val="nil"/>
              <w:left w:val="nil"/>
              <w:bottom w:val="single" w:sz="4" w:space="0" w:color="auto"/>
              <w:right w:val="single" w:sz="4" w:space="0" w:color="auto"/>
            </w:tcBorders>
            <w:shd w:val="clear" w:color="auto" w:fill="auto"/>
            <w:noWrap/>
            <w:vAlign w:val="center"/>
            <w:hideMark/>
          </w:tcPr>
          <w:p w14:paraId="0011D88A"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47ACE359"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160.936</w:t>
            </w:r>
          </w:p>
        </w:tc>
        <w:tc>
          <w:tcPr>
            <w:tcW w:w="402" w:type="pct"/>
            <w:tcBorders>
              <w:top w:val="nil"/>
              <w:left w:val="nil"/>
              <w:bottom w:val="single" w:sz="4" w:space="0" w:color="auto"/>
              <w:right w:val="single" w:sz="4" w:space="0" w:color="auto"/>
            </w:tcBorders>
            <w:shd w:val="clear" w:color="auto" w:fill="auto"/>
            <w:noWrap/>
            <w:vAlign w:val="center"/>
            <w:hideMark/>
          </w:tcPr>
          <w:p w14:paraId="4E9AB688"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205967C9"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160.936</w:t>
            </w:r>
          </w:p>
        </w:tc>
        <w:tc>
          <w:tcPr>
            <w:tcW w:w="402" w:type="pct"/>
            <w:tcBorders>
              <w:top w:val="nil"/>
              <w:left w:val="nil"/>
              <w:bottom w:val="single" w:sz="4" w:space="0" w:color="auto"/>
              <w:right w:val="single" w:sz="4" w:space="0" w:color="auto"/>
            </w:tcBorders>
            <w:shd w:val="clear" w:color="auto" w:fill="auto"/>
            <w:noWrap/>
            <w:vAlign w:val="center"/>
            <w:hideMark/>
          </w:tcPr>
          <w:p w14:paraId="20EF3E79"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8" w:type="pct"/>
            <w:tcBorders>
              <w:top w:val="nil"/>
              <w:left w:val="nil"/>
              <w:bottom w:val="single" w:sz="4" w:space="0" w:color="auto"/>
              <w:right w:val="single" w:sz="4" w:space="0" w:color="auto"/>
            </w:tcBorders>
            <w:shd w:val="clear" w:color="auto" w:fill="auto"/>
            <w:noWrap/>
            <w:vAlign w:val="center"/>
            <w:hideMark/>
          </w:tcPr>
          <w:p w14:paraId="153C6121"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160.936</w:t>
            </w:r>
          </w:p>
        </w:tc>
      </w:tr>
      <w:tr w:rsidR="00F43BB0" w:rsidRPr="00047DEE" w14:paraId="03478AF5" w14:textId="77777777" w:rsidTr="00EC50CA">
        <w:trPr>
          <w:trHeight w:val="170"/>
        </w:trPr>
        <w:tc>
          <w:tcPr>
            <w:tcW w:w="605" w:type="pct"/>
            <w:tcBorders>
              <w:top w:val="nil"/>
              <w:left w:val="single" w:sz="4" w:space="0" w:color="auto"/>
              <w:bottom w:val="single" w:sz="4" w:space="0" w:color="auto"/>
              <w:right w:val="single" w:sz="4" w:space="0" w:color="auto"/>
            </w:tcBorders>
            <w:shd w:val="clear" w:color="auto" w:fill="auto"/>
            <w:noWrap/>
            <w:vAlign w:val="center"/>
            <w:hideMark/>
          </w:tcPr>
          <w:p w14:paraId="3171B9B8"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Chinavita-</w:t>
            </w:r>
            <w:r w:rsidR="00F43BB0">
              <w:rPr>
                <w:rFonts w:ascii="Bookman Old Style" w:hAnsi="Bookman Old Style"/>
                <w:color w:val="000000"/>
                <w:sz w:val="10"/>
                <w:szCs w:val="10"/>
                <w:lang w:val="es-CO" w:eastAsia="es-CO"/>
              </w:rPr>
              <w:t>Boyacá</w:t>
            </w:r>
          </w:p>
        </w:tc>
        <w:tc>
          <w:tcPr>
            <w:tcW w:w="379" w:type="pct"/>
            <w:tcBorders>
              <w:top w:val="nil"/>
              <w:left w:val="nil"/>
              <w:bottom w:val="single" w:sz="4" w:space="0" w:color="auto"/>
              <w:right w:val="single" w:sz="4" w:space="0" w:color="auto"/>
            </w:tcBorders>
            <w:shd w:val="clear" w:color="auto" w:fill="auto"/>
            <w:noWrap/>
            <w:vAlign w:val="center"/>
            <w:hideMark/>
          </w:tcPr>
          <w:p w14:paraId="72EE8C2D"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Estrato 3</w:t>
            </w:r>
          </w:p>
        </w:tc>
        <w:tc>
          <w:tcPr>
            <w:tcW w:w="401" w:type="pct"/>
            <w:tcBorders>
              <w:top w:val="nil"/>
              <w:left w:val="nil"/>
              <w:bottom w:val="single" w:sz="4" w:space="0" w:color="auto"/>
              <w:right w:val="single" w:sz="4" w:space="0" w:color="auto"/>
            </w:tcBorders>
            <w:shd w:val="clear" w:color="auto" w:fill="auto"/>
            <w:noWrap/>
            <w:vAlign w:val="center"/>
            <w:hideMark/>
          </w:tcPr>
          <w:p w14:paraId="44848D5D"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2C2FFBBB"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554</w:t>
            </w:r>
          </w:p>
        </w:tc>
        <w:tc>
          <w:tcPr>
            <w:tcW w:w="402" w:type="pct"/>
            <w:tcBorders>
              <w:top w:val="nil"/>
              <w:left w:val="nil"/>
              <w:bottom w:val="single" w:sz="4" w:space="0" w:color="auto"/>
              <w:right w:val="single" w:sz="4" w:space="0" w:color="auto"/>
            </w:tcBorders>
            <w:shd w:val="clear" w:color="auto" w:fill="auto"/>
            <w:noWrap/>
            <w:vAlign w:val="center"/>
            <w:hideMark/>
          </w:tcPr>
          <w:p w14:paraId="47D911B2"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6D88AE8E"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554</w:t>
            </w:r>
          </w:p>
        </w:tc>
        <w:tc>
          <w:tcPr>
            <w:tcW w:w="402" w:type="pct"/>
            <w:tcBorders>
              <w:top w:val="nil"/>
              <w:left w:val="nil"/>
              <w:bottom w:val="single" w:sz="4" w:space="0" w:color="auto"/>
              <w:right w:val="single" w:sz="4" w:space="0" w:color="auto"/>
            </w:tcBorders>
            <w:shd w:val="clear" w:color="auto" w:fill="auto"/>
            <w:noWrap/>
            <w:vAlign w:val="center"/>
            <w:hideMark/>
          </w:tcPr>
          <w:p w14:paraId="2F9D7612"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46C76D60"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554</w:t>
            </w:r>
          </w:p>
        </w:tc>
        <w:tc>
          <w:tcPr>
            <w:tcW w:w="402" w:type="pct"/>
            <w:tcBorders>
              <w:top w:val="nil"/>
              <w:left w:val="nil"/>
              <w:bottom w:val="single" w:sz="4" w:space="0" w:color="auto"/>
              <w:right w:val="single" w:sz="4" w:space="0" w:color="auto"/>
            </w:tcBorders>
            <w:shd w:val="clear" w:color="auto" w:fill="auto"/>
            <w:noWrap/>
            <w:vAlign w:val="center"/>
            <w:hideMark/>
          </w:tcPr>
          <w:p w14:paraId="6BBBD7BC"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20503BAA"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554</w:t>
            </w:r>
          </w:p>
        </w:tc>
        <w:tc>
          <w:tcPr>
            <w:tcW w:w="402" w:type="pct"/>
            <w:tcBorders>
              <w:top w:val="nil"/>
              <w:left w:val="nil"/>
              <w:bottom w:val="single" w:sz="4" w:space="0" w:color="auto"/>
              <w:right w:val="single" w:sz="4" w:space="0" w:color="auto"/>
            </w:tcBorders>
            <w:shd w:val="clear" w:color="auto" w:fill="auto"/>
            <w:noWrap/>
            <w:vAlign w:val="center"/>
            <w:hideMark/>
          </w:tcPr>
          <w:p w14:paraId="410D9FAE"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8" w:type="pct"/>
            <w:tcBorders>
              <w:top w:val="nil"/>
              <w:left w:val="nil"/>
              <w:bottom w:val="single" w:sz="4" w:space="0" w:color="auto"/>
              <w:right w:val="single" w:sz="4" w:space="0" w:color="auto"/>
            </w:tcBorders>
            <w:shd w:val="clear" w:color="auto" w:fill="auto"/>
            <w:noWrap/>
            <w:vAlign w:val="center"/>
            <w:hideMark/>
          </w:tcPr>
          <w:p w14:paraId="42B3B585"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554</w:t>
            </w:r>
          </w:p>
        </w:tc>
      </w:tr>
      <w:tr w:rsidR="00F43BB0" w:rsidRPr="00047DEE" w14:paraId="1413652D" w14:textId="77777777" w:rsidTr="00EC50CA">
        <w:trPr>
          <w:trHeight w:val="170"/>
        </w:trPr>
        <w:tc>
          <w:tcPr>
            <w:tcW w:w="605" w:type="pct"/>
            <w:tcBorders>
              <w:top w:val="nil"/>
              <w:left w:val="single" w:sz="4" w:space="0" w:color="auto"/>
              <w:bottom w:val="single" w:sz="4" w:space="0" w:color="auto"/>
              <w:right w:val="single" w:sz="4" w:space="0" w:color="auto"/>
            </w:tcBorders>
            <w:shd w:val="clear" w:color="auto" w:fill="auto"/>
            <w:noWrap/>
            <w:vAlign w:val="center"/>
            <w:hideMark/>
          </w:tcPr>
          <w:p w14:paraId="6AAA9219"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Chinavita-</w:t>
            </w:r>
            <w:r w:rsidR="00F43BB0">
              <w:rPr>
                <w:rFonts w:ascii="Bookman Old Style" w:hAnsi="Bookman Old Style"/>
                <w:color w:val="000000"/>
                <w:sz w:val="10"/>
                <w:szCs w:val="10"/>
                <w:lang w:val="es-CO" w:eastAsia="es-CO"/>
              </w:rPr>
              <w:t>Boyacá</w:t>
            </w:r>
          </w:p>
        </w:tc>
        <w:tc>
          <w:tcPr>
            <w:tcW w:w="379" w:type="pct"/>
            <w:tcBorders>
              <w:top w:val="nil"/>
              <w:left w:val="nil"/>
              <w:bottom w:val="single" w:sz="4" w:space="0" w:color="auto"/>
              <w:right w:val="single" w:sz="4" w:space="0" w:color="auto"/>
            </w:tcBorders>
            <w:shd w:val="clear" w:color="auto" w:fill="auto"/>
            <w:noWrap/>
            <w:vAlign w:val="center"/>
            <w:hideMark/>
          </w:tcPr>
          <w:p w14:paraId="2CB3B2A9"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Estrato 4</w:t>
            </w:r>
          </w:p>
        </w:tc>
        <w:tc>
          <w:tcPr>
            <w:tcW w:w="401" w:type="pct"/>
            <w:tcBorders>
              <w:top w:val="nil"/>
              <w:left w:val="nil"/>
              <w:bottom w:val="single" w:sz="4" w:space="0" w:color="auto"/>
              <w:right w:val="single" w:sz="4" w:space="0" w:color="auto"/>
            </w:tcBorders>
            <w:shd w:val="clear" w:color="auto" w:fill="auto"/>
            <w:noWrap/>
            <w:vAlign w:val="center"/>
            <w:hideMark/>
          </w:tcPr>
          <w:p w14:paraId="04D9C541"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31710982"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58869139"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3D7E1F1C"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2A7C4220"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7C018E01"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62B1A809"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54883BDB"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096D318E"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8" w:type="pct"/>
            <w:tcBorders>
              <w:top w:val="nil"/>
              <w:left w:val="nil"/>
              <w:bottom w:val="single" w:sz="4" w:space="0" w:color="auto"/>
              <w:right w:val="single" w:sz="4" w:space="0" w:color="auto"/>
            </w:tcBorders>
            <w:shd w:val="clear" w:color="auto" w:fill="auto"/>
            <w:noWrap/>
            <w:vAlign w:val="center"/>
            <w:hideMark/>
          </w:tcPr>
          <w:p w14:paraId="3D12C4C4"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r>
      <w:tr w:rsidR="00F43BB0" w:rsidRPr="00047DEE" w14:paraId="38823C9B" w14:textId="77777777" w:rsidTr="00EC50CA">
        <w:trPr>
          <w:trHeight w:val="170"/>
        </w:trPr>
        <w:tc>
          <w:tcPr>
            <w:tcW w:w="605" w:type="pct"/>
            <w:tcBorders>
              <w:top w:val="nil"/>
              <w:left w:val="single" w:sz="4" w:space="0" w:color="auto"/>
              <w:bottom w:val="single" w:sz="4" w:space="0" w:color="auto"/>
              <w:right w:val="single" w:sz="4" w:space="0" w:color="auto"/>
            </w:tcBorders>
            <w:shd w:val="clear" w:color="auto" w:fill="auto"/>
            <w:noWrap/>
            <w:vAlign w:val="center"/>
            <w:hideMark/>
          </w:tcPr>
          <w:p w14:paraId="471D3E3F"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Chinavita-</w:t>
            </w:r>
            <w:r w:rsidR="00F43BB0">
              <w:rPr>
                <w:rFonts w:ascii="Bookman Old Style" w:hAnsi="Bookman Old Style"/>
                <w:color w:val="000000"/>
                <w:sz w:val="10"/>
                <w:szCs w:val="10"/>
                <w:lang w:val="es-CO" w:eastAsia="es-CO"/>
              </w:rPr>
              <w:t>Boyacá</w:t>
            </w:r>
          </w:p>
        </w:tc>
        <w:tc>
          <w:tcPr>
            <w:tcW w:w="379" w:type="pct"/>
            <w:tcBorders>
              <w:top w:val="nil"/>
              <w:left w:val="nil"/>
              <w:bottom w:val="single" w:sz="4" w:space="0" w:color="auto"/>
              <w:right w:val="single" w:sz="4" w:space="0" w:color="auto"/>
            </w:tcBorders>
            <w:shd w:val="clear" w:color="auto" w:fill="auto"/>
            <w:noWrap/>
            <w:vAlign w:val="center"/>
            <w:hideMark/>
          </w:tcPr>
          <w:p w14:paraId="47E9DAFE"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Estrato 5</w:t>
            </w:r>
          </w:p>
        </w:tc>
        <w:tc>
          <w:tcPr>
            <w:tcW w:w="401" w:type="pct"/>
            <w:tcBorders>
              <w:top w:val="nil"/>
              <w:left w:val="nil"/>
              <w:bottom w:val="single" w:sz="4" w:space="0" w:color="auto"/>
              <w:right w:val="single" w:sz="4" w:space="0" w:color="auto"/>
            </w:tcBorders>
            <w:shd w:val="clear" w:color="auto" w:fill="auto"/>
            <w:noWrap/>
            <w:vAlign w:val="center"/>
            <w:hideMark/>
          </w:tcPr>
          <w:p w14:paraId="71830F86"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4BF76BEF"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6DF48B29"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598B8DD8"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59CD6B50"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389ABFB8"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23B9BFA6"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27FA19EC"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40C14BAD"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8" w:type="pct"/>
            <w:tcBorders>
              <w:top w:val="nil"/>
              <w:left w:val="nil"/>
              <w:bottom w:val="single" w:sz="4" w:space="0" w:color="auto"/>
              <w:right w:val="single" w:sz="4" w:space="0" w:color="auto"/>
            </w:tcBorders>
            <w:shd w:val="clear" w:color="auto" w:fill="auto"/>
            <w:noWrap/>
            <w:vAlign w:val="center"/>
            <w:hideMark/>
          </w:tcPr>
          <w:p w14:paraId="5280F6A0"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r>
      <w:tr w:rsidR="00F43BB0" w:rsidRPr="00047DEE" w14:paraId="3A6122D9" w14:textId="77777777" w:rsidTr="00EC50CA">
        <w:trPr>
          <w:trHeight w:val="170"/>
        </w:trPr>
        <w:tc>
          <w:tcPr>
            <w:tcW w:w="605" w:type="pct"/>
            <w:tcBorders>
              <w:top w:val="nil"/>
              <w:left w:val="single" w:sz="4" w:space="0" w:color="auto"/>
              <w:bottom w:val="single" w:sz="4" w:space="0" w:color="auto"/>
              <w:right w:val="single" w:sz="4" w:space="0" w:color="auto"/>
            </w:tcBorders>
            <w:shd w:val="clear" w:color="auto" w:fill="auto"/>
            <w:noWrap/>
            <w:vAlign w:val="center"/>
            <w:hideMark/>
          </w:tcPr>
          <w:p w14:paraId="775BD009"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Chinavita-</w:t>
            </w:r>
            <w:r w:rsidR="00F43BB0">
              <w:rPr>
                <w:rFonts w:ascii="Bookman Old Style" w:hAnsi="Bookman Old Style"/>
                <w:color w:val="000000"/>
                <w:sz w:val="10"/>
                <w:szCs w:val="10"/>
                <w:lang w:val="es-CO" w:eastAsia="es-CO"/>
              </w:rPr>
              <w:t>Boyacá</w:t>
            </w:r>
          </w:p>
        </w:tc>
        <w:tc>
          <w:tcPr>
            <w:tcW w:w="379" w:type="pct"/>
            <w:tcBorders>
              <w:top w:val="nil"/>
              <w:left w:val="nil"/>
              <w:bottom w:val="single" w:sz="4" w:space="0" w:color="auto"/>
              <w:right w:val="single" w:sz="4" w:space="0" w:color="auto"/>
            </w:tcBorders>
            <w:shd w:val="clear" w:color="auto" w:fill="auto"/>
            <w:noWrap/>
            <w:vAlign w:val="center"/>
            <w:hideMark/>
          </w:tcPr>
          <w:p w14:paraId="1848DF49"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Estrato 6</w:t>
            </w:r>
          </w:p>
        </w:tc>
        <w:tc>
          <w:tcPr>
            <w:tcW w:w="401" w:type="pct"/>
            <w:tcBorders>
              <w:top w:val="nil"/>
              <w:left w:val="nil"/>
              <w:bottom w:val="single" w:sz="4" w:space="0" w:color="auto"/>
              <w:right w:val="single" w:sz="4" w:space="0" w:color="auto"/>
            </w:tcBorders>
            <w:shd w:val="clear" w:color="auto" w:fill="auto"/>
            <w:noWrap/>
            <w:vAlign w:val="center"/>
            <w:hideMark/>
          </w:tcPr>
          <w:p w14:paraId="3EAAAA4B"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3453D09F"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0E772148"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0B447F82"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5DDC421E"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65E152F6"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10388DF2"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64AA49F0"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73E371E6"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8" w:type="pct"/>
            <w:tcBorders>
              <w:top w:val="nil"/>
              <w:left w:val="nil"/>
              <w:bottom w:val="single" w:sz="4" w:space="0" w:color="auto"/>
              <w:right w:val="single" w:sz="4" w:space="0" w:color="auto"/>
            </w:tcBorders>
            <w:shd w:val="clear" w:color="auto" w:fill="auto"/>
            <w:noWrap/>
            <w:vAlign w:val="center"/>
            <w:hideMark/>
          </w:tcPr>
          <w:p w14:paraId="77956C1A"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r>
      <w:tr w:rsidR="00F43BB0" w:rsidRPr="00047DEE" w14:paraId="4F30254E" w14:textId="77777777" w:rsidTr="00EC50CA">
        <w:trPr>
          <w:trHeight w:val="170"/>
        </w:trPr>
        <w:tc>
          <w:tcPr>
            <w:tcW w:w="605" w:type="pct"/>
            <w:tcBorders>
              <w:top w:val="nil"/>
              <w:left w:val="single" w:sz="4" w:space="0" w:color="auto"/>
              <w:bottom w:val="single" w:sz="4" w:space="0" w:color="auto"/>
              <w:right w:val="single" w:sz="4" w:space="0" w:color="auto"/>
            </w:tcBorders>
            <w:shd w:val="clear" w:color="auto" w:fill="auto"/>
            <w:noWrap/>
            <w:vAlign w:val="center"/>
            <w:hideMark/>
          </w:tcPr>
          <w:p w14:paraId="3B82ACFC"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Chinavita-</w:t>
            </w:r>
            <w:r w:rsidR="00F43BB0">
              <w:rPr>
                <w:rFonts w:ascii="Bookman Old Style" w:hAnsi="Bookman Old Style"/>
                <w:color w:val="000000"/>
                <w:sz w:val="10"/>
                <w:szCs w:val="10"/>
                <w:lang w:val="es-CO" w:eastAsia="es-CO"/>
              </w:rPr>
              <w:t>Boyacá</w:t>
            </w:r>
          </w:p>
        </w:tc>
        <w:tc>
          <w:tcPr>
            <w:tcW w:w="379" w:type="pct"/>
            <w:tcBorders>
              <w:top w:val="nil"/>
              <w:left w:val="nil"/>
              <w:bottom w:val="single" w:sz="4" w:space="0" w:color="auto"/>
              <w:right w:val="single" w:sz="4" w:space="0" w:color="auto"/>
            </w:tcBorders>
            <w:shd w:val="clear" w:color="auto" w:fill="auto"/>
            <w:noWrap/>
            <w:vAlign w:val="center"/>
            <w:hideMark/>
          </w:tcPr>
          <w:p w14:paraId="1F330455"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Comercial</w:t>
            </w:r>
          </w:p>
        </w:tc>
        <w:tc>
          <w:tcPr>
            <w:tcW w:w="401" w:type="pct"/>
            <w:tcBorders>
              <w:top w:val="nil"/>
              <w:left w:val="nil"/>
              <w:bottom w:val="single" w:sz="4" w:space="0" w:color="auto"/>
              <w:right w:val="single" w:sz="4" w:space="0" w:color="auto"/>
            </w:tcBorders>
            <w:shd w:val="clear" w:color="auto" w:fill="auto"/>
            <w:noWrap/>
            <w:vAlign w:val="center"/>
            <w:hideMark/>
          </w:tcPr>
          <w:p w14:paraId="033A00FB"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63445753"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23.142</w:t>
            </w:r>
          </w:p>
        </w:tc>
        <w:tc>
          <w:tcPr>
            <w:tcW w:w="402" w:type="pct"/>
            <w:tcBorders>
              <w:top w:val="nil"/>
              <w:left w:val="nil"/>
              <w:bottom w:val="single" w:sz="4" w:space="0" w:color="auto"/>
              <w:right w:val="single" w:sz="4" w:space="0" w:color="auto"/>
            </w:tcBorders>
            <w:shd w:val="clear" w:color="auto" w:fill="auto"/>
            <w:noWrap/>
            <w:vAlign w:val="center"/>
            <w:hideMark/>
          </w:tcPr>
          <w:p w14:paraId="4FD7098F"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07968DD7"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23.142</w:t>
            </w:r>
          </w:p>
        </w:tc>
        <w:tc>
          <w:tcPr>
            <w:tcW w:w="402" w:type="pct"/>
            <w:tcBorders>
              <w:top w:val="nil"/>
              <w:left w:val="nil"/>
              <w:bottom w:val="single" w:sz="4" w:space="0" w:color="auto"/>
              <w:right w:val="single" w:sz="4" w:space="0" w:color="auto"/>
            </w:tcBorders>
            <w:shd w:val="clear" w:color="auto" w:fill="auto"/>
            <w:noWrap/>
            <w:vAlign w:val="center"/>
            <w:hideMark/>
          </w:tcPr>
          <w:p w14:paraId="35CC313F"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758A03F1"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23.142</w:t>
            </w:r>
          </w:p>
        </w:tc>
        <w:tc>
          <w:tcPr>
            <w:tcW w:w="402" w:type="pct"/>
            <w:tcBorders>
              <w:top w:val="nil"/>
              <w:left w:val="nil"/>
              <w:bottom w:val="single" w:sz="4" w:space="0" w:color="auto"/>
              <w:right w:val="single" w:sz="4" w:space="0" w:color="auto"/>
            </w:tcBorders>
            <w:shd w:val="clear" w:color="auto" w:fill="auto"/>
            <w:noWrap/>
            <w:vAlign w:val="center"/>
            <w:hideMark/>
          </w:tcPr>
          <w:p w14:paraId="4AC62E62"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2FEE4CEE"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23.142</w:t>
            </w:r>
          </w:p>
        </w:tc>
        <w:tc>
          <w:tcPr>
            <w:tcW w:w="402" w:type="pct"/>
            <w:tcBorders>
              <w:top w:val="nil"/>
              <w:left w:val="nil"/>
              <w:bottom w:val="single" w:sz="4" w:space="0" w:color="auto"/>
              <w:right w:val="single" w:sz="4" w:space="0" w:color="auto"/>
            </w:tcBorders>
            <w:shd w:val="clear" w:color="auto" w:fill="auto"/>
            <w:noWrap/>
            <w:vAlign w:val="center"/>
            <w:hideMark/>
          </w:tcPr>
          <w:p w14:paraId="640A0C71"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8" w:type="pct"/>
            <w:tcBorders>
              <w:top w:val="nil"/>
              <w:left w:val="nil"/>
              <w:bottom w:val="single" w:sz="4" w:space="0" w:color="auto"/>
              <w:right w:val="single" w:sz="4" w:space="0" w:color="auto"/>
            </w:tcBorders>
            <w:shd w:val="clear" w:color="auto" w:fill="auto"/>
            <w:noWrap/>
            <w:vAlign w:val="center"/>
            <w:hideMark/>
          </w:tcPr>
          <w:p w14:paraId="708C3DEA"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23.142</w:t>
            </w:r>
          </w:p>
        </w:tc>
      </w:tr>
      <w:tr w:rsidR="00F43BB0" w:rsidRPr="00047DEE" w14:paraId="037971F9" w14:textId="77777777" w:rsidTr="00EC50CA">
        <w:trPr>
          <w:trHeight w:val="170"/>
        </w:trPr>
        <w:tc>
          <w:tcPr>
            <w:tcW w:w="605" w:type="pct"/>
            <w:tcBorders>
              <w:top w:val="nil"/>
              <w:left w:val="single" w:sz="4" w:space="0" w:color="auto"/>
              <w:bottom w:val="single" w:sz="4" w:space="0" w:color="auto"/>
              <w:right w:val="single" w:sz="4" w:space="0" w:color="auto"/>
            </w:tcBorders>
            <w:shd w:val="clear" w:color="auto" w:fill="auto"/>
            <w:noWrap/>
            <w:vAlign w:val="center"/>
            <w:hideMark/>
          </w:tcPr>
          <w:p w14:paraId="0513FF60"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Chinavita-</w:t>
            </w:r>
            <w:r w:rsidR="00F43BB0">
              <w:rPr>
                <w:rFonts w:ascii="Bookman Old Style" w:hAnsi="Bookman Old Style"/>
                <w:color w:val="000000"/>
                <w:sz w:val="10"/>
                <w:szCs w:val="10"/>
                <w:lang w:val="es-CO" w:eastAsia="es-CO"/>
              </w:rPr>
              <w:t>Boyacá</w:t>
            </w:r>
          </w:p>
        </w:tc>
        <w:tc>
          <w:tcPr>
            <w:tcW w:w="379" w:type="pct"/>
            <w:tcBorders>
              <w:top w:val="nil"/>
              <w:left w:val="nil"/>
              <w:bottom w:val="single" w:sz="4" w:space="0" w:color="auto"/>
              <w:right w:val="single" w:sz="4" w:space="0" w:color="auto"/>
            </w:tcBorders>
            <w:shd w:val="clear" w:color="auto" w:fill="auto"/>
            <w:noWrap/>
            <w:vAlign w:val="center"/>
            <w:hideMark/>
          </w:tcPr>
          <w:p w14:paraId="6B38B7C6"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Industrial</w:t>
            </w:r>
          </w:p>
        </w:tc>
        <w:tc>
          <w:tcPr>
            <w:tcW w:w="401" w:type="pct"/>
            <w:tcBorders>
              <w:top w:val="nil"/>
              <w:left w:val="nil"/>
              <w:bottom w:val="single" w:sz="4" w:space="0" w:color="auto"/>
              <w:right w:val="single" w:sz="4" w:space="0" w:color="auto"/>
            </w:tcBorders>
            <w:shd w:val="clear" w:color="auto" w:fill="auto"/>
            <w:noWrap/>
            <w:vAlign w:val="center"/>
            <w:hideMark/>
          </w:tcPr>
          <w:p w14:paraId="79EF2614"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6694D6E8"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7705760B"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278E7630"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1F58E263"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2FF1A65D"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648812AD"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53416F55"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1058ECB8"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8" w:type="pct"/>
            <w:tcBorders>
              <w:top w:val="nil"/>
              <w:left w:val="nil"/>
              <w:bottom w:val="single" w:sz="4" w:space="0" w:color="auto"/>
              <w:right w:val="single" w:sz="4" w:space="0" w:color="auto"/>
            </w:tcBorders>
            <w:shd w:val="clear" w:color="auto" w:fill="auto"/>
            <w:noWrap/>
            <w:vAlign w:val="center"/>
            <w:hideMark/>
          </w:tcPr>
          <w:p w14:paraId="3E7E0458"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r>
      <w:tr w:rsidR="00F43BB0" w:rsidRPr="00047DEE" w14:paraId="3306CC83" w14:textId="77777777" w:rsidTr="00EC50CA">
        <w:trPr>
          <w:trHeight w:val="170"/>
        </w:trPr>
        <w:tc>
          <w:tcPr>
            <w:tcW w:w="605" w:type="pct"/>
            <w:tcBorders>
              <w:top w:val="nil"/>
              <w:left w:val="single" w:sz="4" w:space="0" w:color="auto"/>
              <w:bottom w:val="single" w:sz="4" w:space="0" w:color="auto"/>
              <w:right w:val="single" w:sz="4" w:space="0" w:color="auto"/>
            </w:tcBorders>
            <w:shd w:val="clear" w:color="auto" w:fill="auto"/>
            <w:noWrap/>
            <w:vAlign w:val="center"/>
            <w:hideMark/>
          </w:tcPr>
          <w:p w14:paraId="6516144D"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Chinavita-</w:t>
            </w:r>
            <w:r w:rsidR="00F43BB0">
              <w:rPr>
                <w:rFonts w:ascii="Bookman Old Style" w:hAnsi="Bookman Old Style"/>
                <w:color w:val="000000"/>
                <w:sz w:val="10"/>
                <w:szCs w:val="10"/>
                <w:lang w:val="es-CO" w:eastAsia="es-CO"/>
              </w:rPr>
              <w:t>Boyacá</w:t>
            </w:r>
          </w:p>
        </w:tc>
        <w:tc>
          <w:tcPr>
            <w:tcW w:w="379" w:type="pct"/>
            <w:tcBorders>
              <w:top w:val="nil"/>
              <w:left w:val="nil"/>
              <w:bottom w:val="single" w:sz="4" w:space="0" w:color="auto"/>
              <w:right w:val="single" w:sz="4" w:space="0" w:color="auto"/>
            </w:tcBorders>
            <w:shd w:val="clear" w:color="auto" w:fill="auto"/>
            <w:noWrap/>
            <w:vAlign w:val="center"/>
            <w:hideMark/>
          </w:tcPr>
          <w:p w14:paraId="1B15CCAE"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GNCV</w:t>
            </w:r>
          </w:p>
        </w:tc>
        <w:tc>
          <w:tcPr>
            <w:tcW w:w="401" w:type="pct"/>
            <w:tcBorders>
              <w:top w:val="nil"/>
              <w:left w:val="nil"/>
              <w:bottom w:val="single" w:sz="4" w:space="0" w:color="auto"/>
              <w:right w:val="single" w:sz="4" w:space="0" w:color="auto"/>
            </w:tcBorders>
            <w:shd w:val="clear" w:color="auto" w:fill="auto"/>
            <w:noWrap/>
            <w:vAlign w:val="center"/>
            <w:hideMark/>
          </w:tcPr>
          <w:p w14:paraId="2E59E89B"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4A3D6164"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2FCE266D"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12A4E90F"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5B8DA689"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643AB78D"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3BA077A3"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161A72C5"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0FB1BF25"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8" w:type="pct"/>
            <w:tcBorders>
              <w:top w:val="nil"/>
              <w:left w:val="nil"/>
              <w:bottom w:val="single" w:sz="4" w:space="0" w:color="auto"/>
              <w:right w:val="single" w:sz="4" w:space="0" w:color="auto"/>
            </w:tcBorders>
            <w:shd w:val="clear" w:color="auto" w:fill="auto"/>
            <w:noWrap/>
            <w:vAlign w:val="center"/>
            <w:hideMark/>
          </w:tcPr>
          <w:p w14:paraId="30FE9E2C"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r>
      <w:tr w:rsidR="00F43BB0" w:rsidRPr="00047DEE" w14:paraId="551BE2FE" w14:textId="77777777" w:rsidTr="00EC50CA">
        <w:trPr>
          <w:trHeight w:val="170"/>
        </w:trPr>
        <w:tc>
          <w:tcPr>
            <w:tcW w:w="605" w:type="pct"/>
            <w:tcBorders>
              <w:top w:val="nil"/>
              <w:left w:val="single" w:sz="4" w:space="0" w:color="auto"/>
              <w:bottom w:val="single" w:sz="4" w:space="0" w:color="auto"/>
              <w:right w:val="single" w:sz="4" w:space="0" w:color="auto"/>
            </w:tcBorders>
            <w:shd w:val="clear" w:color="auto" w:fill="auto"/>
            <w:noWrap/>
            <w:vAlign w:val="center"/>
            <w:hideMark/>
          </w:tcPr>
          <w:p w14:paraId="26E07EDB"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Chinavita-</w:t>
            </w:r>
            <w:r w:rsidR="00F43BB0">
              <w:rPr>
                <w:rFonts w:ascii="Bookman Old Style" w:hAnsi="Bookman Old Style"/>
                <w:color w:val="000000"/>
                <w:sz w:val="10"/>
                <w:szCs w:val="10"/>
                <w:lang w:val="es-CO" w:eastAsia="es-CO"/>
              </w:rPr>
              <w:t>Boyacá</w:t>
            </w:r>
          </w:p>
        </w:tc>
        <w:tc>
          <w:tcPr>
            <w:tcW w:w="379" w:type="pct"/>
            <w:tcBorders>
              <w:top w:val="nil"/>
              <w:left w:val="nil"/>
              <w:bottom w:val="single" w:sz="4" w:space="0" w:color="auto"/>
              <w:right w:val="single" w:sz="4" w:space="0" w:color="auto"/>
            </w:tcBorders>
            <w:shd w:val="clear" w:color="auto" w:fill="auto"/>
            <w:noWrap/>
            <w:vAlign w:val="center"/>
            <w:hideMark/>
          </w:tcPr>
          <w:p w14:paraId="0D6F530E"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Otros</w:t>
            </w:r>
          </w:p>
        </w:tc>
        <w:tc>
          <w:tcPr>
            <w:tcW w:w="401" w:type="pct"/>
            <w:tcBorders>
              <w:top w:val="nil"/>
              <w:left w:val="nil"/>
              <w:bottom w:val="single" w:sz="4" w:space="0" w:color="auto"/>
              <w:right w:val="single" w:sz="4" w:space="0" w:color="auto"/>
            </w:tcBorders>
            <w:shd w:val="clear" w:color="auto" w:fill="auto"/>
            <w:noWrap/>
            <w:vAlign w:val="center"/>
            <w:hideMark/>
          </w:tcPr>
          <w:p w14:paraId="02D1FC1C"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4CC15E3E"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9.901</w:t>
            </w:r>
          </w:p>
        </w:tc>
        <w:tc>
          <w:tcPr>
            <w:tcW w:w="402" w:type="pct"/>
            <w:tcBorders>
              <w:top w:val="nil"/>
              <w:left w:val="nil"/>
              <w:bottom w:val="single" w:sz="4" w:space="0" w:color="auto"/>
              <w:right w:val="single" w:sz="4" w:space="0" w:color="auto"/>
            </w:tcBorders>
            <w:shd w:val="clear" w:color="auto" w:fill="auto"/>
            <w:noWrap/>
            <w:vAlign w:val="center"/>
            <w:hideMark/>
          </w:tcPr>
          <w:p w14:paraId="3149407A"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623B4B87"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9.901</w:t>
            </w:r>
          </w:p>
        </w:tc>
        <w:tc>
          <w:tcPr>
            <w:tcW w:w="402" w:type="pct"/>
            <w:tcBorders>
              <w:top w:val="nil"/>
              <w:left w:val="nil"/>
              <w:bottom w:val="single" w:sz="4" w:space="0" w:color="auto"/>
              <w:right w:val="single" w:sz="4" w:space="0" w:color="auto"/>
            </w:tcBorders>
            <w:shd w:val="clear" w:color="auto" w:fill="auto"/>
            <w:noWrap/>
            <w:vAlign w:val="center"/>
            <w:hideMark/>
          </w:tcPr>
          <w:p w14:paraId="17CD77A0"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4072F916"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9.901</w:t>
            </w:r>
          </w:p>
        </w:tc>
        <w:tc>
          <w:tcPr>
            <w:tcW w:w="402" w:type="pct"/>
            <w:tcBorders>
              <w:top w:val="nil"/>
              <w:left w:val="nil"/>
              <w:bottom w:val="single" w:sz="4" w:space="0" w:color="auto"/>
              <w:right w:val="single" w:sz="4" w:space="0" w:color="auto"/>
            </w:tcBorders>
            <w:shd w:val="clear" w:color="auto" w:fill="auto"/>
            <w:noWrap/>
            <w:vAlign w:val="center"/>
            <w:hideMark/>
          </w:tcPr>
          <w:p w14:paraId="15CA912B"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172FDFBD"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9.901</w:t>
            </w:r>
          </w:p>
        </w:tc>
        <w:tc>
          <w:tcPr>
            <w:tcW w:w="402" w:type="pct"/>
            <w:tcBorders>
              <w:top w:val="nil"/>
              <w:left w:val="nil"/>
              <w:bottom w:val="single" w:sz="4" w:space="0" w:color="auto"/>
              <w:right w:val="single" w:sz="4" w:space="0" w:color="auto"/>
            </w:tcBorders>
            <w:shd w:val="clear" w:color="auto" w:fill="auto"/>
            <w:noWrap/>
            <w:vAlign w:val="center"/>
            <w:hideMark/>
          </w:tcPr>
          <w:p w14:paraId="22A70338"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8" w:type="pct"/>
            <w:tcBorders>
              <w:top w:val="nil"/>
              <w:left w:val="nil"/>
              <w:bottom w:val="single" w:sz="4" w:space="0" w:color="auto"/>
              <w:right w:val="single" w:sz="4" w:space="0" w:color="auto"/>
            </w:tcBorders>
            <w:shd w:val="clear" w:color="auto" w:fill="auto"/>
            <w:noWrap/>
            <w:vAlign w:val="center"/>
            <w:hideMark/>
          </w:tcPr>
          <w:p w14:paraId="7C333F9A"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9.901</w:t>
            </w:r>
          </w:p>
        </w:tc>
      </w:tr>
      <w:tr w:rsidR="00F43BB0" w:rsidRPr="00047DEE" w14:paraId="68364C6E" w14:textId="77777777" w:rsidTr="00EC50CA">
        <w:trPr>
          <w:trHeight w:val="170"/>
        </w:trPr>
        <w:tc>
          <w:tcPr>
            <w:tcW w:w="605" w:type="pct"/>
            <w:tcBorders>
              <w:top w:val="nil"/>
              <w:left w:val="single" w:sz="4" w:space="0" w:color="auto"/>
              <w:bottom w:val="single" w:sz="4" w:space="0" w:color="auto"/>
              <w:right w:val="single" w:sz="4" w:space="0" w:color="auto"/>
            </w:tcBorders>
            <w:shd w:val="clear" w:color="auto" w:fill="auto"/>
            <w:noWrap/>
            <w:vAlign w:val="center"/>
            <w:hideMark/>
          </w:tcPr>
          <w:p w14:paraId="29E0016B"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Pachavita-</w:t>
            </w:r>
            <w:r w:rsidR="00F43BB0">
              <w:rPr>
                <w:rFonts w:ascii="Bookman Old Style" w:hAnsi="Bookman Old Style"/>
                <w:color w:val="000000"/>
                <w:sz w:val="10"/>
                <w:szCs w:val="10"/>
                <w:lang w:val="es-CO" w:eastAsia="es-CO"/>
              </w:rPr>
              <w:t>Boyacá</w:t>
            </w:r>
          </w:p>
        </w:tc>
        <w:tc>
          <w:tcPr>
            <w:tcW w:w="379" w:type="pct"/>
            <w:tcBorders>
              <w:top w:val="nil"/>
              <w:left w:val="nil"/>
              <w:bottom w:val="single" w:sz="4" w:space="0" w:color="auto"/>
              <w:right w:val="single" w:sz="4" w:space="0" w:color="auto"/>
            </w:tcBorders>
            <w:shd w:val="clear" w:color="auto" w:fill="auto"/>
            <w:noWrap/>
            <w:vAlign w:val="center"/>
            <w:hideMark/>
          </w:tcPr>
          <w:p w14:paraId="11A322DE"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Residencial</w:t>
            </w:r>
          </w:p>
        </w:tc>
        <w:tc>
          <w:tcPr>
            <w:tcW w:w="401" w:type="pct"/>
            <w:tcBorders>
              <w:top w:val="nil"/>
              <w:left w:val="nil"/>
              <w:bottom w:val="single" w:sz="4" w:space="0" w:color="auto"/>
              <w:right w:val="single" w:sz="4" w:space="0" w:color="auto"/>
            </w:tcBorders>
            <w:shd w:val="clear" w:color="auto" w:fill="auto"/>
            <w:noWrap/>
            <w:vAlign w:val="center"/>
            <w:hideMark/>
          </w:tcPr>
          <w:p w14:paraId="3A7D4C95"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73EFB0DD"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65.486</w:t>
            </w:r>
          </w:p>
        </w:tc>
        <w:tc>
          <w:tcPr>
            <w:tcW w:w="402" w:type="pct"/>
            <w:tcBorders>
              <w:top w:val="nil"/>
              <w:left w:val="nil"/>
              <w:bottom w:val="single" w:sz="4" w:space="0" w:color="auto"/>
              <w:right w:val="single" w:sz="4" w:space="0" w:color="auto"/>
            </w:tcBorders>
            <w:shd w:val="clear" w:color="auto" w:fill="auto"/>
            <w:noWrap/>
            <w:vAlign w:val="center"/>
            <w:hideMark/>
          </w:tcPr>
          <w:p w14:paraId="4D610C17"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1F19A74C"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65.486</w:t>
            </w:r>
          </w:p>
        </w:tc>
        <w:tc>
          <w:tcPr>
            <w:tcW w:w="402" w:type="pct"/>
            <w:tcBorders>
              <w:top w:val="nil"/>
              <w:left w:val="nil"/>
              <w:bottom w:val="single" w:sz="4" w:space="0" w:color="auto"/>
              <w:right w:val="single" w:sz="4" w:space="0" w:color="auto"/>
            </w:tcBorders>
            <w:shd w:val="clear" w:color="auto" w:fill="auto"/>
            <w:noWrap/>
            <w:vAlign w:val="center"/>
            <w:hideMark/>
          </w:tcPr>
          <w:p w14:paraId="3633D964"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7E278F71"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65.486</w:t>
            </w:r>
          </w:p>
        </w:tc>
        <w:tc>
          <w:tcPr>
            <w:tcW w:w="402" w:type="pct"/>
            <w:tcBorders>
              <w:top w:val="nil"/>
              <w:left w:val="nil"/>
              <w:bottom w:val="single" w:sz="4" w:space="0" w:color="auto"/>
              <w:right w:val="single" w:sz="4" w:space="0" w:color="auto"/>
            </w:tcBorders>
            <w:shd w:val="clear" w:color="auto" w:fill="auto"/>
            <w:noWrap/>
            <w:vAlign w:val="center"/>
            <w:hideMark/>
          </w:tcPr>
          <w:p w14:paraId="4EB6D225"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56A8A517"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65.486</w:t>
            </w:r>
          </w:p>
        </w:tc>
        <w:tc>
          <w:tcPr>
            <w:tcW w:w="402" w:type="pct"/>
            <w:tcBorders>
              <w:top w:val="nil"/>
              <w:left w:val="nil"/>
              <w:bottom w:val="single" w:sz="4" w:space="0" w:color="auto"/>
              <w:right w:val="single" w:sz="4" w:space="0" w:color="auto"/>
            </w:tcBorders>
            <w:shd w:val="clear" w:color="auto" w:fill="auto"/>
            <w:noWrap/>
            <w:vAlign w:val="center"/>
            <w:hideMark/>
          </w:tcPr>
          <w:p w14:paraId="1ED2406B"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8" w:type="pct"/>
            <w:tcBorders>
              <w:top w:val="nil"/>
              <w:left w:val="nil"/>
              <w:bottom w:val="single" w:sz="4" w:space="0" w:color="auto"/>
              <w:right w:val="single" w:sz="4" w:space="0" w:color="auto"/>
            </w:tcBorders>
            <w:shd w:val="clear" w:color="auto" w:fill="auto"/>
            <w:noWrap/>
            <w:vAlign w:val="center"/>
            <w:hideMark/>
          </w:tcPr>
          <w:p w14:paraId="02FE1347"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65.486</w:t>
            </w:r>
          </w:p>
        </w:tc>
      </w:tr>
      <w:tr w:rsidR="00F43BB0" w:rsidRPr="00047DEE" w14:paraId="03FF183C" w14:textId="77777777" w:rsidTr="00EC50CA">
        <w:trPr>
          <w:trHeight w:val="170"/>
        </w:trPr>
        <w:tc>
          <w:tcPr>
            <w:tcW w:w="605" w:type="pct"/>
            <w:tcBorders>
              <w:top w:val="nil"/>
              <w:left w:val="single" w:sz="4" w:space="0" w:color="auto"/>
              <w:bottom w:val="single" w:sz="4" w:space="0" w:color="auto"/>
              <w:right w:val="single" w:sz="4" w:space="0" w:color="auto"/>
            </w:tcBorders>
            <w:shd w:val="clear" w:color="auto" w:fill="auto"/>
            <w:noWrap/>
            <w:vAlign w:val="center"/>
            <w:hideMark/>
          </w:tcPr>
          <w:p w14:paraId="061EF64D"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Pachavita-</w:t>
            </w:r>
            <w:r w:rsidR="00F43BB0">
              <w:rPr>
                <w:rFonts w:ascii="Bookman Old Style" w:hAnsi="Bookman Old Style"/>
                <w:color w:val="000000"/>
                <w:sz w:val="10"/>
                <w:szCs w:val="10"/>
                <w:lang w:val="es-CO" w:eastAsia="es-CO"/>
              </w:rPr>
              <w:t>Boyacá</w:t>
            </w:r>
          </w:p>
        </w:tc>
        <w:tc>
          <w:tcPr>
            <w:tcW w:w="379" w:type="pct"/>
            <w:tcBorders>
              <w:top w:val="nil"/>
              <w:left w:val="nil"/>
              <w:bottom w:val="single" w:sz="4" w:space="0" w:color="auto"/>
              <w:right w:val="single" w:sz="4" w:space="0" w:color="auto"/>
            </w:tcBorders>
            <w:shd w:val="clear" w:color="auto" w:fill="auto"/>
            <w:noWrap/>
            <w:vAlign w:val="center"/>
            <w:hideMark/>
          </w:tcPr>
          <w:p w14:paraId="6CDBA663"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Estrato 1</w:t>
            </w:r>
          </w:p>
        </w:tc>
        <w:tc>
          <w:tcPr>
            <w:tcW w:w="401" w:type="pct"/>
            <w:tcBorders>
              <w:top w:val="nil"/>
              <w:left w:val="nil"/>
              <w:bottom w:val="single" w:sz="4" w:space="0" w:color="auto"/>
              <w:right w:val="single" w:sz="4" w:space="0" w:color="auto"/>
            </w:tcBorders>
            <w:shd w:val="clear" w:color="auto" w:fill="auto"/>
            <w:noWrap/>
            <w:vAlign w:val="center"/>
            <w:hideMark/>
          </w:tcPr>
          <w:p w14:paraId="418B0991"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0DFAE535"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8.147</w:t>
            </w:r>
          </w:p>
        </w:tc>
        <w:tc>
          <w:tcPr>
            <w:tcW w:w="402" w:type="pct"/>
            <w:tcBorders>
              <w:top w:val="nil"/>
              <w:left w:val="nil"/>
              <w:bottom w:val="single" w:sz="4" w:space="0" w:color="auto"/>
              <w:right w:val="single" w:sz="4" w:space="0" w:color="auto"/>
            </w:tcBorders>
            <w:shd w:val="clear" w:color="auto" w:fill="auto"/>
            <w:noWrap/>
            <w:vAlign w:val="center"/>
            <w:hideMark/>
          </w:tcPr>
          <w:p w14:paraId="6D37DA73"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12C45076"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8.147</w:t>
            </w:r>
          </w:p>
        </w:tc>
        <w:tc>
          <w:tcPr>
            <w:tcW w:w="402" w:type="pct"/>
            <w:tcBorders>
              <w:top w:val="nil"/>
              <w:left w:val="nil"/>
              <w:bottom w:val="single" w:sz="4" w:space="0" w:color="auto"/>
              <w:right w:val="single" w:sz="4" w:space="0" w:color="auto"/>
            </w:tcBorders>
            <w:shd w:val="clear" w:color="auto" w:fill="auto"/>
            <w:noWrap/>
            <w:vAlign w:val="center"/>
            <w:hideMark/>
          </w:tcPr>
          <w:p w14:paraId="104F7AE3"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542A1CE6"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8.147</w:t>
            </w:r>
          </w:p>
        </w:tc>
        <w:tc>
          <w:tcPr>
            <w:tcW w:w="402" w:type="pct"/>
            <w:tcBorders>
              <w:top w:val="nil"/>
              <w:left w:val="nil"/>
              <w:bottom w:val="single" w:sz="4" w:space="0" w:color="auto"/>
              <w:right w:val="single" w:sz="4" w:space="0" w:color="auto"/>
            </w:tcBorders>
            <w:shd w:val="clear" w:color="auto" w:fill="auto"/>
            <w:noWrap/>
            <w:vAlign w:val="center"/>
            <w:hideMark/>
          </w:tcPr>
          <w:p w14:paraId="6EA37380"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0F92EE70"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8.147</w:t>
            </w:r>
          </w:p>
        </w:tc>
        <w:tc>
          <w:tcPr>
            <w:tcW w:w="402" w:type="pct"/>
            <w:tcBorders>
              <w:top w:val="nil"/>
              <w:left w:val="nil"/>
              <w:bottom w:val="single" w:sz="4" w:space="0" w:color="auto"/>
              <w:right w:val="single" w:sz="4" w:space="0" w:color="auto"/>
            </w:tcBorders>
            <w:shd w:val="clear" w:color="auto" w:fill="auto"/>
            <w:noWrap/>
            <w:vAlign w:val="center"/>
            <w:hideMark/>
          </w:tcPr>
          <w:p w14:paraId="12D1F8C3"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8" w:type="pct"/>
            <w:tcBorders>
              <w:top w:val="nil"/>
              <w:left w:val="nil"/>
              <w:bottom w:val="single" w:sz="4" w:space="0" w:color="auto"/>
              <w:right w:val="single" w:sz="4" w:space="0" w:color="auto"/>
            </w:tcBorders>
            <w:shd w:val="clear" w:color="auto" w:fill="auto"/>
            <w:noWrap/>
            <w:vAlign w:val="center"/>
            <w:hideMark/>
          </w:tcPr>
          <w:p w14:paraId="1C40FB8D"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8.147</w:t>
            </w:r>
          </w:p>
        </w:tc>
      </w:tr>
      <w:tr w:rsidR="00F43BB0" w:rsidRPr="00047DEE" w14:paraId="54570F63" w14:textId="77777777" w:rsidTr="00EC50CA">
        <w:trPr>
          <w:trHeight w:val="170"/>
        </w:trPr>
        <w:tc>
          <w:tcPr>
            <w:tcW w:w="605" w:type="pct"/>
            <w:tcBorders>
              <w:top w:val="nil"/>
              <w:left w:val="single" w:sz="4" w:space="0" w:color="auto"/>
              <w:bottom w:val="single" w:sz="4" w:space="0" w:color="auto"/>
              <w:right w:val="single" w:sz="4" w:space="0" w:color="auto"/>
            </w:tcBorders>
            <w:shd w:val="clear" w:color="auto" w:fill="auto"/>
            <w:noWrap/>
            <w:vAlign w:val="center"/>
            <w:hideMark/>
          </w:tcPr>
          <w:p w14:paraId="6C515843"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Pachavita-</w:t>
            </w:r>
            <w:r w:rsidR="00F43BB0">
              <w:rPr>
                <w:rFonts w:ascii="Bookman Old Style" w:hAnsi="Bookman Old Style"/>
                <w:color w:val="000000"/>
                <w:sz w:val="10"/>
                <w:szCs w:val="10"/>
                <w:lang w:val="es-CO" w:eastAsia="es-CO"/>
              </w:rPr>
              <w:t>Boyacá</w:t>
            </w:r>
          </w:p>
        </w:tc>
        <w:tc>
          <w:tcPr>
            <w:tcW w:w="379" w:type="pct"/>
            <w:tcBorders>
              <w:top w:val="nil"/>
              <w:left w:val="nil"/>
              <w:bottom w:val="single" w:sz="4" w:space="0" w:color="auto"/>
              <w:right w:val="single" w:sz="4" w:space="0" w:color="auto"/>
            </w:tcBorders>
            <w:shd w:val="clear" w:color="auto" w:fill="auto"/>
            <w:noWrap/>
            <w:vAlign w:val="center"/>
            <w:hideMark/>
          </w:tcPr>
          <w:p w14:paraId="07B3F176"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Estrato 2</w:t>
            </w:r>
          </w:p>
        </w:tc>
        <w:tc>
          <w:tcPr>
            <w:tcW w:w="401" w:type="pct"/>
            <w:tcBorders>
              <w:top w:val="nil"/>
              <w:left w:val="nil"/>
              <w:bottom w:val="single" w:sz="4" w:space="0" w:color="auto"/>
              <w:right w:val="single" w:sz="4" w:space="0" w:color="auto"/>
            </w:tcBorders>
            <w:shd w:val="clear" w:color="auto" w:fill="auto"/>
            <w:noWrap/>
            <w:vAlign w:val="center"/>
            <w:hideMark/>
          </w:tcPr>
          <w:p w14:paraId="1D42FDBB"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2E0CBBD0"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53.184</w:t>
            </w:r>
          </w:p>
        </w:tc>
        <w:tc>
          <w:tcPr>
            <w:tcW w:w="402" w:type="pct"/>
            <w:tcBorders>
              <w:top w:val="nil"/>
              <w:left w:val="nil"/>
              <w:bottom w:val="single" w:sz="4" w:space="0" w:color="auto"/>
              <w:right w:val="single" w:sz="4" w:space="0" w:color="auto"/>
            </w:tcBorders>
            <w:shd w:val="clear" w:color="auto" w:fill="auto"/>
            <w:noWrap/>
            <w:vAlign w:val="center"/>
            <w:hideMark/>
          </w:tcPr>
          <w:p w14:paraId="398DDBFA"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123CCF41"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53.184</w:t>
            </w:r>
          </w:p>
        </w:tc>
        <w:tc>
          <w:tcPr>
            <w:tcW w:w="402" w:type="pct"/>
            <w:tcBorders>
              <w:top w:val="nil"/>
              <w:left w:val="nil"/>
              <w:bottom w:val="single" w:sz="4" w:space="0" w:color="auto"/>
              <w:right w:val="single" w:sz="4" w:space="0" w:color="auto"/>
            </w:tcBorders>
            <w:shd w:val="clear" w:color="auto" w:fill="auto"/>
            <w:noWrap/>
            <w:vAlign w:val="center"/>
            <w:hideMark/>
          </w:tcPr>
          <w:p w14:paraId="41E7A464"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6E9A5782"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53.184</w:t>
            </w:r>
          </w:p>
        </w:tc>
        <w:tc>
          <w:tcPr>
            <w:tcW w:w="402" w:type="pct"/>
            <w:tcBorders>
              <w:top w:val="nil"/>
              <w:left w:val="nil"/>
              <w:bottom w:val="single" w:sz="4" w:space="0" w:color="auto"/>
              <w:right w:val="single" w:sz="4" w:space="0" w:color="auto"/>
            </w:tcBorders>
            <w:shd w:val="clear" w:color="auto" w:fill="auto"/>
            <w:noWrap/>
            <w:vAlign w:val="center"/>
            <w:hideMark/>
          </w:tcPr>
          <w:p w14:paraId="321C057F"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780BA8EF"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53.184</w:t>
            </w:r>
          </w:p>
        </w:tc>
        <w:tc>
          <w:tcPr>
            <w:tcW w:w="402" w:type="pct"/>
            <w:tcBorders>
              <w:top w:val="nil"/>
              <w:left w:val="nil"/>
              <w:bottom w:val="single" w:sz="4" w:space="0" w:color="auto"/>
              <w:right w:val="single" w:sz="4" w:space="0" w:color="auto"/>
            </w:tcBorders>
            <w:shd w:val="clear" w:color="auto" w:fill="auto"/>
            <w:noWrap/>
            <w:vAlign w:val="center"/>
            <w:hideMark/>
          </w:tcPr>
          <w:p w14:paraId="725CC3D2"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8" w:type="pct"/>
            <w:tcBorders>
              <w:top w:val="nil"/>
              <w:left w:val="nil"/>
              <w:bottom w:val="single" w:sz="4" w:space="0" w:color="auto"/>
              <w:right w:val="single" w:sz="4" w:space="0" w:color="auto"/>
            </w:tcBorders>
            <w:shd w:val="clear" w:color="auto" w:fill="auto"/>
            <w:noWrap/>
            <w:vAlign w:val="center"/>
            <w:hideMark/>
          </w:tcPr>
          <w:p w14:paraId="6BD137D0"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53.184</w:t>
            </w:r>
          </w:p>
        </w:tc>
      </w:tr>
      <w:tr w:rsidR="00F43BB0" w:rsidRPr="00047DEE" w14:paraId="7BC98354" w14:textId="77777777" w:rsidTr="00EC50CA">
        <w:trPr>
          <w:trHeight w:val="170"/>
        </w:trPr>
        <w:tc>
          <w:tcPr>
            <w:tcW w:w="605" w:type="pct"/>
            <w:tcBorders>
              <w:top w:val="nil"/>
              <w:left w:val="single" w:sz="4" w:space="0" w:color="auto"/>
              <w:bottom w:val="single" w:sz="4" w:space="0" w:color="auto"/>
              <w:right w:val="single" w:sz="4" w:space="0" w:color="auto"/>
            </w:tcBorders>
            <w:shd w:val="clear" w:color="auto" w:fill="auto"/>
            <w:noWrap/>
            <w:vAlign w:val="center"/>
            <w:hideMark/>
          </w:tcPr>
          <w:p w14:paraId="2AF6274D"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Pachavita-</w:t>
            </w:r>
            <w:r w:rsidR="00F43BB0">
              <w:rPr>
                <w:rFonts w:ascii="Bookman Old Style" w:hAnsi="Bookman Old Style"/>
                <w:color w:val="000000"/>
                <w:sz w:val="10"/>
                <w:szCs w:val="10"/>
                <w:lang w:val="es-CO" w:eastAsia="es-CO"/>
              </w:rPr>
              <w:t>Boyacá</w:t>
            </w:r>
          </w:p>
        </w:tc>
        <w:tc>
          <w:tcPr>
            <w:tcW w:w="379" w:type="pct"/>
            <w:tcBorders>
              <w:top w:val="nil"/>
              <w:left w:val="nil"/>
              <w:bottom w:val="single" w:sz="4" w:space="0" w:color="auto"/>
              <w:right w:val="single" w:sz="4" w:space="0" w:color="auto"/>
            </w:tcBorders>
            <w:shd w:val="clear" w:color="auto" w:fill="auto"/>
            <w:noWrap/>
            <w:vAlign w:val="center"/>
            <w:hideMark/>
          </w:tcPr>
          <w:p w14:paraId="404E82C0"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Estrato 3</w:t>
            </w:r>
          </w:p>
        </w:tc>
        <w:tc>
          <w:tcPr>
            <w:tcW w:w="401" w:type="pct"/>
            <w:tcBorders>
              <w:top w:val="nil"/>
              <w:left w:val="nil"/>
              <w:bottom w:val="single" w:sz="4" w:space="0" w:color="auto"/>
              <w:right w:val="single" w:sz="4" w:space="0" w:color="auto"/>
            </w:tcBorders>
            <w:shd w:val="clear" w:color="auto" w:fill="auto"/>
            <w:noWrap/>
            <w:vAlign w:val="center"/>
            <w:hideMark/>
          </w:tcPr>
          <w:p w14:paraId="1EFAC80F"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15D9A5CB"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4.155</w:t>
            </w:r>
          </w:p>
        </w:tc>
        <w:tc>
          <w:tcPr>
            <w:tcW w:w="402" w:type="pct"/>
            <w:tcBorders>
              <w:top w:val="nil"/>
              <w:left w:val="nil"/>
              <w:bottom w:val="single" w:sz="4" w:space="0" w:color="auto"/>
              <w:right w:val="single" w:sz="4" w:space="0" w:color="auto"/>
            </w:tcBorders>
            <w:shd w:val="clear" w:color="auto" w:fill="auto"/>
            <w:noWrap/>
            <w:vAlign w:val="center"/>
            <w:hideMark/>
          </w:tcPr>
          <w:p w14:paraId="59BA1504"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52C5241A"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4.155</w:t>
            </w:r>
          </w:p>
        </w:tc>
        <w:tc>
          <w:tcPr>
            <w:tcW w:w="402" w:type="pct"/>
            <w:tcBorders>
              <w:top w:val="nil"/>
              <w:left w:val="nil"/>
              <w:bottom w:val="single" w:sz="4" w:space="0" w:color="auto"/>
              <w:right w:val="single" w:sz="4" w:space="0" w:color="auto"/>
            </w:tcBorders>
            <w:shd w:val="clear" w:color="auto" w:fill="auto"/>
            <w:noWrap/>
            <w:vAlign w:val="center"/>
            <w:hideMark/>
          </w:tcPr>
          <w:p w14:paraId="7006D7A1"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518B21B1"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4.155</w:t>
            </w:r>
          </w:p>
        </w:tc>
        <w:tc>
          <w:tcPr>
            <w:tcW w:w="402" w:type="pct"/>
            <w:tcBorders>
              <w:top w:val="nil"/>
              <w:left w:val="nil"/>
              <w:bottom w:val="single" w:sz="4" w:space="0" w:color="auto"/>
              <w:right w:val="single" w:sz="4" w:space="0" w:color="auto"/>
            </w:tcBorders>
            <w:shd w:val="clear" w:color="auto" w:fill="auto"/>
            <w:noWrap/>
            <w:vAlign w:val="center"/>
            <w:hideMark/>
          </w:tcPr>
          <w:p w14:paraId="619853D9"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2BD58FCA"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4.155</w:t>
            </w:r>
          </w:p>
        </w:tc>
        <w:tc>
          <w:tcPr>
            <w:tcW w:w="402" w:type="pct"/>
            <w:tcBorders>
              <w:top w:val="nil"/>
              <w:left w:val="nil"/>
              <w:bottom w:val="single" w:sz="4" w:space="0" w:color="auto"/>
              <w:right w:val="single" w:sz="4" w:space="0" w:color="auto"/>
            </w:tcBorders>
            <w:shd w:val="clear" w:color="auto" w:fill="auto"/>
            <w:noWrap/>
            <w:vAlign w:val="center"/>
            <w:hideMark/>
          </w:tcPr>
          <w:p w14:paraId="3AF9F7B3"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8" w:type="pct"/>
            <w:tcBorders>
              <w:top w:val="nil"/>
              <w:left w:val="nil"/>
              <w:bottom w:val="single" w:sz="4" w:space="0" w:color="auto"/>
              <w:right w:val="single" w:sz="4" w:space="0" w:color="auto"/>
            </w:tcBorders>
            <w:shd w:val="clear" w:color="auto" w:fill="auto"/>
            <w:noWrap/>
            <w:vAlign w:val="center"/>
            <w:hideMark/>
          </w:tcPr>
          <w:p w14:paraId="22A0542A"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4.155</w:t>
            </w:r>
          </w:p>
        </w:tc>
      </w:tr>
      <w:tr w:rsidR="00F43BB0" w:rsidRPr="00047DEE" w14:paraId="3AA510FA" w14:textId="77777777" w:rsidTr="00EC50CA">
        <w:trPr>
          <w:trHeight w:val="170"/>
        </w:trPr>
        <w:tc>
          <w:tcPr>
            <w:tcW w:w="605" w:type="pct"/>
            <w:tcBorders>
              <w:top w:val="nil"/>
              <w:left w:val="single" w:sz="4" w:space="0" w:color="auto"/>
              <w:bottom w:val="single" w:sz="4" w:space="0" w:color="auto"/>
              <w:right w:val="single" w:sz="4" w:space="0" w:color="auto"/>
            </w:tcBorders>
            <w:shd w:val="clear" w:color="auto" w:fill="auto"/>
            <w:noWrap/>
            <w:vAlign w:val="center"/>
            <w:hideMark/>
          </w:tcPr>
          <w:p w14:paraId="7CC036EE"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Pachavita-</w:t>
            </w:r>
            <w:r w:rsidR="00F43BB0">
              <w:rPr>
                <w:rFonts w:ascii="Bookman Old Style" w:hAnsi="Bookman Old Style"/>
                <w:color w:val="000000"/>
                <w:sz w:val="10"/>
                <w:szCs w:val="10"/>
                <w:lang w:val="es-CO" w:eastAsia="es-CO"/>
              </w:rPr>
              <w:t>Boyacá</w:t>
            </w:r>
          </w:p>
        </w:tc>
        <w:tc>
          <w:tcPr>
            <w:tcW w:w="379" w:type="pct"/>
            <w:tcBorders>
              <w:top w:val="nil"/>
              <w:left w:val="nil"/>
              <w:bottom w:val="single" w:sz="4" w:space="0" w:color="auto"/>
              <w:right w:val="single" w:sz="4" w:space="0" w:color="auto"/>
            </w:tcBorders>
            <w:shd w:val="clear" w:color="auto" w:fill="auto"/>
            <w:noWrap/>
            <w:vAlign w:val="center"/>
            <w:hideMark/>
          </w:tcPr>
          <w:p w14:paraId="75084DC1"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Estrato 4</w:t>
            </w:r>
          </w:p>
        </w:tc>
        <w:tc>
          <w:tcPr>
            <w:tcW w:w="401" w:type="pct"/>
            <w:tcBorders>
              <w:top w:val="nil"/>
              <w:left w:val="nil"/>
              <w:bottom w:val="single" w:sz="4" w:space="0" w:color="auto"/>
              <w:right w:val="single" w:sz="4" w:space="0" w:color="auto"/>
            </w:tcBorders>
            <w:shd w:val="clear" w:color="auto" w:fill="auto"/>
            <w:noWrap/>
            <w:vAlign w:val="center"/>
            <w:hideMark/>
          </w:tcPr>
          <w:p w14:paraId="5A9BEAB6"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2A881CDD"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42C80E78"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0FDFF6AD"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1E06FF99"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0D8865A1"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44AF8B2F"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1D7B5EAC"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20EBA2BC"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8" w:type="pct"/>
            <w:tcBorders>
              <w:top w:val="nil"/>
              <w:left w:val="nil"/>
              <w:bottom w:val="single" w:sz="4" w:space="0" w:color="auto"/>
              <w:right w:val="single" w:sz="4" w:space="0" w:color="auto"/>
            </w:tcBorders>
            <w:shd w:val="clear" w:color="auto" w:fill="auto"/>
            <w:noWrap/>
            <w:vAlign w:val="center"/>
            <w:hideMark/>
          </w:tcPr>
          <w:p w14:paraId="0ACECD42"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r>
      <w:tr w:rsidR="00F43BB0" w:rsidRPr="00047DEE" w14:paraId="1ACC6AF6" w14:textId="77777777" w:rsidTr="00EC50CA">
        <w:trPr>
          <w:trHeight w:val="170"/>
        </w:trPr>
        <w:tc>
          <w:tcPr>
            <w:tcW w:w="605" w:type="pct"/>
            <w:tcBorders>
              <w:top w:val="nil"/>
              <w:left w:val="single" w:sz="4" w:space="0" w:color="auto"/>
              <w:bottom w:val="single" w:sz="4" w:space="0" w:color="auto"/>
              <w:right w:val="single" w:sz="4" w:space="0" w:color="auto"/>
            </w:tcBorders>
            <w:shd w:val="clear" w:color="auto" w:fill="auto"/>
            <w:noWrap/>
            <w:vAlign w:val="center"/>
            <w:hideMark/>
          </w:tcPr>
          <w:p w14:paraId="698922E8"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Pachavita-</w:t>
            </w:r>
            <w:r w:rsidR="00F43BB0">
              <w:rPr>
                <w:rFonts w:ascii="Bookman Old Style" w:hAnsi="Bookman Old Style"/>
                <w:color w:val="000000"/>
                <w:sz w:val="10"/>
                <w:szCs w:val="10"/>
                <w:lang w:val="es-CO" w:eastAsia="es-CO"/>
              </w:rPr>
              <w:t>Boyacá</w:t>
            </w:r>
          </w:p>
        </w:tc>
        <w:tc>
          <w:tcPr>
            <w:tcW w:w="379" w:type="pct"/>
            <w:tcBorders>
              <w:top w:val="nil"/>
              <w:left w:val="nil"/>
              <w:bottom w:val="single" w:sz="4" w:space="0" w:color="auto"/>
              <w:right w:val="single" w:sz="4" w:space="0" w:color="auto"/>
            </w:tcBorders>
            <w:shd w:val="clear" w:color="auto" w:fill="auto"/>
            <w:noWrap/>
            <w:vAlign w:val="center"/>
            <w:hideMark/>
          </w:tcPr>
          <w:p w14:paraId="4D0D0130"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Estrato 5</w:t>
            </w:r>
          </w:p>
        </w:tc>
        <w:tc>
          <w:tcPr>
            <w:tcW w:w="401" w:type="pct"/>
            <w:tcBorders>
              <w:top w:val="nil"/>
              <w:left w:val="nil"/>
              <w:bottom w:val="single" w:sz="4" w:space="0" w:color="auto"/>
              <w:right w:val="single" w:sz="4" w:space="0" w:color="auto"/>
            </w:tcBorders>
            <w:shd w:val="clear" w:color="auto" w:fill="auto"/>
            <w:noWrap/>
            <w:vAlign w:val="center"/>
            <w:hideMark/>
          </w:tcPr>
          <w:p w14:paraId="06F35F4A"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419B4CFC"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7DE534BD"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5D2524A7"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74FC0D61"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049A45F7"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2D7AD4CC"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5C425533"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77CB5D1E"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8" w:type="pct"/>
            <w:tcBorders>
              <w:top w:val="nil"/>
              <w:left w:val="nil"/>
              <w:bottom w:val="single" w:sz="4" w:space="0" w:color="auto"/>
              <w:right w:val="single" w:sz="4" w:space="0" w:color="auto"/>
            </w:tcBorders>
            <w:shd w:val="clear" w:color="auto" w:fill="auto"/>
            <w:noWrap/>
            <w:vAlign w:val="center"/>
            <w:hideMark/>
          </w:tcPr>
          <w:p w14:paraId="4FC02EB3"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r>
      <w:tr w:rsidR="00F43BB0" w:rsidRPr="00047DEE" w14:paraId="1BB056F9" w14:textId="77777777" w:rsidTr="00EC50CA">
        <w:trPr>
          <w:trHeight w:val="170"/>
        </w:trPr>
        <w:tc>
          <w:tcPr>
            <w:tcW w:w="605" w:type="pct"/>
            <w:tcBorders>
              <w:top w:val="nil"/>
              <w:left w:val="single" w:sz="4" w:space="0" w:color="auto"/>
              <w:bottom w:val="single" w:sz="4" w:space="0" w:color="auto"/>
              <w:right w:val="single" w:sz="4" w:space="0" w:color="auto"/>
            </w:tcBorders>
            <w:shd w:val="clear" w:color="auto" w:fill="auto"/>
            <w:noWrap/>
            <w:vAlign w:val="center"/>
            <w:hideMark/>
          </w:tcPr>
          <w:p w14:paraId="2F30225B"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Pachavita-</w:t>
            </w:r>
            <w:r w:rsidR="00F43BB0">
              <w:rPr>
                <w:rFonts w:ascii="Bookman Old Style" w:hAnsi="Bookman Old Style"/>
                <w:color w:val="000000"/>
                <w:sz w:val="10"/>
                <w:szCs w:val="10"/>
                <w:lang w:val="es-CO" w:eastAsia="es-CO"/>
              </w:rPr>
              <w:t>Boyacá</w:t>
            </w:r>
          </w:p>
        </w:tc>
        <w:tc>
          <w:tcPr>
            <w:tcW w:w="379" w:type="pct"/>
            <w:tcBorders>
              <w:top w:val="nil"/>
              <w:left w:val="nil"/>
              <w:bottom w:val="single" w:sz="4" w:space="0" w:color="auto"/>
              <w:right w:val="single" w:sz="4" w:space="0" w:color="auto"/>
            </w:tcBorders>
            <w:shd w:val="clear" w:color="auto" w:fill="auto"/>
            <w:noWrap/>
            <w:vAlign w:val="center"/>
            <w:hideMark/>
          </w:tcPr>
          <w:p w14:paraId="64A2BF5E"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Estrato 6</w:t>
            </w:r>
          </w:p>
        </w:tc>
        <w:tc>
          <w:tcPr>
            <w:tcW w:w="401" w:type="pct"/>
            <w:tcBorders>
              <w:top w:val="nil"/>
              <w:left w:val="nil"/>
              <w:bottom w:val="single" w:sz="4" w:space="0" w:color="auto"/>
              <w:right w:val="single" w:sz="4" w:space="0" w:color="auto"/>
            </w:tcBorders>
            <w:shd w:val="clear" w:color="auto" w:fill="auto"/>
            <w:noWrap/>
            <w:vAlign w:val="center"/>
            <w:hideMark/>
          </w:tcPr>
          <w:p w14:paraId="52946FD6"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239333CB"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6136BE6C"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0C34209C"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46D3BF50"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445F3435"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1362AE6C"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4BCA1E8E"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240305B4"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8" w:type="pct"/>
            <w:tcBorders>
              <w:top w:val="nil"/>
              <w:left w:val="nil"/>
              <w:bottom w:val="single" w:sz="4" w:space="0" w:color="auto"/>
              <w:right w:val="single" w:sz="4" w:space="0" w:color="auto"/>
            </w:tcBorders>
            <w:shd w:val="clear" w:color="auto" w:fill="auto"/>
            <w:noWrap/>
            <w:vAlign w:val="center"/>
            <w:hideMark/>
          </w:tcPr>
          <w:p w14:paraId="22FE953F"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r>
      <w:tr w:rsidR="00F43BB0" w:rsidRPr="00047DEE" w14:paraId="2E7D6A32" w14:textId="77777777" w:rsidTr="00EC50CA">
        <w:trPr>
          <w:trHeight w:val="170"/>
        </w:trPr>
        <w:tc>
          <w:tcPr>
            <w:tcW w:w="605" w:type="pct"/>
            <w:tcBorders>
              <w:top w:val="nil"/>
              <w:left w:val="single" w:sz="4" w:space="0" w:color="auto"/>
              <w:bottom w:val="single" w:sz="4" w:space="0" w:color="auto"/>
              <w:right w:val="single" w:sz="4" w:space="0" w:color="auto"/>
            </w:tcBorders>
            <w:shd w:val="clear" w:color="auto" w:fill="auto"/>
            <w:noWrap/>
            <w:vAlign w:val="center"/>
            <w:hideMark/>
          </w:tcPr>
          <w:p w14:paraId="57055410"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Pachavita-</w:t>
            </w:r>
            <w:r w:rsidR="00F43BB0">
              <w:rPr>
                <w:rFonts w:ascii="Bookman Old Style" w:hAnsi="Bookman Old Style"/>
                <w:color w:val="000000"/>
                <w:sz w:val="10"/>
                <w:szCs w:val="10"/>
                <w:lang w:val="es-CO" w:eastAsia="es-CO"/>
              </w:rPr>
              <w:t>Boyacá</w:t>
            </w:r>
          </w:p>
        </w:tc>
        <w:tc>
          <w:tcPr>
            <w:tcW w:w="379" w:type="pct"/>
            <w:tcBorders>
              <w:top w:val="nil"/>
              <w:left w:val="nil"/>
              <w:bottom w:val="single" w:sz="4" w:space="0" w:color="auto"/>
              <w:right w:val="single" w:sz="4" w:space="0" w:color="auto"/>
            </w:tcBorders>
            <w:shd w:val="clear" w:color="auto" w:fill="auto"/>
            <w:noWrap/>
            <w:vAlign w:val="center"/>
            <w:hideMark/>
          </w:tcPr>
          <w:p w14:paraId="0276E034"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Comercial</w:t>
            </w:r>
          </w:p>
        </w:tc>
        <w:tc>
          <w:tcPr>
            <w:tcW w:w="401" w:type="pct"/>
            <w:tcBorders>
              <w:top w:val="nil"/>
              <w:left w:val="nil"/>
              <w:bottom w:val="single" w:sz="4" w:space="0" w:color="auto"/>
              <w:right w:val="single" w:sz="4" w:space="0" w:color="auto"/>
            </w:tcBorders>
            <w:shd w:val="clear" w:color="auto" w:fill="auto"/>
            <w:noWrap/>
            <w:vAlign w:val="center"/>
            <w:hideMark/>
          </w:tcPr>
          <w:p w14:paraId="2583DE12"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4EEB0E57"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8.678</w:t>
            </w:r>
          </w:p>
        </w:tc>
        <w:tc>
          <w:tcPr>
            <w:tcW w:w="402" w:type="pct"/>
            <w:tcBorders>
              <w:top w:val="nil"/>
              <w:left w:val="nil"/>
              <w:bottom w:val="single" w:sz="4" w:space="0" w:color="auto"/>
              <w:right w:val="single" w:sz="4" w:space="0" w:color="auto"/>
            </w:tcBorders>
            <w:shd w:val="clear" w:color="auto" w:fill="auto"/>
            <w:noWrap/>
            <w:vAlign w:val="center"/>
            <w:hideMark/>
          </w:tcPr>
          <w:p w14:paraId="2A91FA1F"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3D353AEC"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8.678</w:t>
            </w:r>
          </w:p>
        </w:tc>
        <w:tc>
          <w:tcPr>
            <w:tcW w:w="402" w:type="pct"/>
            <w:tcBorders>
              <w:top w:val="nil"/>
              <w:left w:val="nil"/>
              <w:bottom w:val="single" w:sz="4" w:space="0" w:color="auto"/>
              <w:right w:val="single" w:sz="4" w:space="0" w:color="auto"/>
            </w:tcBorders>
            <w:shd w:val="clear" w:color="auto" w:fill="auto"/>
            <w:noWrap/>
            <w:vAlign w:val="center"/>
            <w:hideMark/>
          </w:tcPr>
          <w:p w14:paraId="3E224A66"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448CFCA7"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8.678</w:t>
            </w:r>
          </w:p>
        </w:tc>
        <w:tc>
          <w:tcPr>
            <w:tcW w:w="402" w:type="pct"/>
            <w:tcBorders>
              <w:top w:val="nil"/>
              <w:left w:val="nil"/>
              <w:bottom w:val="single" w:sz="4" w:space="0" w:color="auto"/>
              <w:right w:val="single" w:sz="4" w:space="0" w:color="auto"/>
            </w:tcBorders>
            <w:shd w:val="clear" w:color="auto" w:fill="auto"/>
            <w:noWrap/>
            <w:vAlign w:val="center"/>
            <w:hideMark/>
          </w:tcPr>
          <w:p w14:paraId="6FC56516"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02C3F5B5"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8.678</w:t>
            </w:r>
          </w:p>
        </w:tc>
        <w:tc>
          <w:tcPr>
            <w:tcW w:w="402" w:type="pct"/>
            <w:tcBorders>
              <w:top w:val="nil"/>
              <w:left w:val="nil"/>
              <w:bottom w:val="single" w:sz="4" w:space="0" w:color="auto"/>
              <w:right w:val="single" w:sz="4" w:space="0" w:color="auto"/>
            </w:tcBorders>
            <w:shd w:val="clear" w:color="auto" w:fill="auto"/>
            <w:noWrap/>
            <w:vAlign w:val="center"/>
            <w:hideMark/>
          </w:tcPr>
          <w:p w14:paraId="32B5C5D8"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8" w:type="pct"/>
            <w:tcBorders>
              <w:top w:val="nil"/>
              <w:left w:val="nil"/>
              <w:bottom w:val="single" w:sz="4" w:space="0" w:color="auto"/>
              <w:right w:val="single" w:sz="4" w:space="0" w:color="auto"/>
            </w:tcBorders>
            <w:shd w:val="clear" w:color="auto" w:fill="auto"/>
            <w:noWrap/>
            <w:vAlign w:val="center"/>
            <w:hideMark/>
          </w:tcPr>
          <w:p w14:paraId="0273C5F1"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8.678</w:t>
            </w:r>
          </w:p>
        </w:tc>
      </w:tr>
      <w:tr w:rsidR="00F43BB0" w:rsidRPr="00047DEE" w14:paraId="54067870" w14:textId="77777777" w:rsidTr="00EC50CA">
        <w:trPr>
          <w:trHeight w:val="170"/>
        </w:trPr>
        <w:tc>
          <w:tcPr>
            <w:tcW w:w="605" w:type="pct"/>
            <w:tcBorders>
              <w:top w:val="nil"/>
              <w:left w:val="single" w:sz="4" w:space="0" w:color="auto"/>
              <w:bottom w:val="single" w:sz="4" w:space="0" w:color="auto"/>
              <w:right w:val="single" w:sz="4" w:space="0" w:color="auto"/>
            </w:tcBorders>
            <w:shd w:val="clear" w:color="auto" w:fill="auto"/>
            <w:noWrap/>
            <w:vAlign w:val="center"/>
            <w:hideMark/>
          </w:tcPr>
          <w:p w14:paraId="1C5FCA20"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Pachavita-</w:t>
            </w:r>
            <w:r w:rsidR="00F43BB0">
              <w:rPr>
                <w:rFonts w:ascii="Bookman Old Style" w:hAnsi="Bookman Old Style"/>
                <w:color w:val="000000"/>
                <w:sz w:val="10"/>
                <w:szCs w:val="10"/>
                <w:lang w:val="es-CO" w:eastAsia="es-CO"/>
              </w:rPr>
              <w:t>Boyacá</w:t>
            </w:r>
          </w:p>
        </w:tc>
        <w:tc>
          <w:tcPr>
            <w:tcW w:w="379" w:type="pct"/>
            <w:tcBorders>
              <w:top w:val="nil"/>
              <w:left w:val="nil"/>
              <w:bottom w:val="single" w:sz="4" w:space="0" w:color="auto"/>
              <w:right w:val="single" w:sz="4" w:space="0" w:color="auto"/>
            </w:tcBorders>
            <w:shd w:val="clear" w:color="auto" w:fill="auto"/>
            <w:noWrap/>
            <w:vAlign w:val="center"/>
            <w:hideMark/>
          </w:tcPr>
          <w:p w14:paraId="21D9DC75"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Industrial</w:t>
            </w:r>
          </w:p>
        </w:tc>
        <w:tc>
          <w:tcPr>
            <w:tcW w:w="401" w:type="pct"/>
            <w:tcBorders>
              <w:top w:val="nil"/>
              <w:left w:val="nil"/>
              <w:bottom w:val="single" w:sz="4" w:space="0" w:color="auto"/>
              <w:right w:val="single" w:sz="4" w:space="0" w:color="auto"/>
            </w:tcBorders>
            <w:shd w:val="clear" w:color="auto" w:fill="auto"/>
            <w:noWrap/>
            <w:vAlign w:val="center"/>
            <w:hideMark/>
          </w:tcPr>
          <w:p w14:paraId="3DEB3C23"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046ED712"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2B3D848A"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7212620B"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46483DE0"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5C7A9A35"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667AC94E"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0F899E50"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2D8B28E6"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8" w:type="pct"/>
            <w:tcBorders>
              <w:top w:val="nil"/>
              <w:left w:val="nil"/>
              <w:bottom w:val="single" w:sz="4" w:space="0" w:color="auto"/>
              <w:right w:val="single" w:sz="4" w:space="0" w:color="auto"/>
            </w:tcBorders>
            <w:shd w:val="clear" w:color="auto" w:fill="auto"/>
            <w:noWrap/>
            <w:vAlign w:val="center"/>
            <w:hideMark/>
          </w:tcPr>
          <w:p w14:paraId="4EACBE1F"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r>
      <w:tr w:rsidR="00F43BB0" w:rsidRPr="00047DEE" w14:paraId="328DE03C" w14:textId="77777777" w:rsidTr="00EC50CA">
        <w:trPr>
          <w:trHeight w:val="170"/>
        </w:trPr>
        <w:tc>
          <w:tcPr>
            <w:tcW w:w="605" w:type="pct"/>
            <w:tcBorders>
              <w:top w:val="nil"/>
              <w:left w:val="single" w:sz="4" w:space="0" w:color="auto"/>
              <w:bottom w:val="single" w:sz="4" w:space="0" w:color="auto"/>
              <w:right w:val="single" w:sz="4" w:space="0" w:color="auto"/>
            </w:tcBorders>
            <w:shd w:val="clear" w:color="auto" w:fill="auto"/>
            <w:noWrap/>
            <w:vAlign w:val="center"/>
            <w:hideMark/>
          </w:tcPr>
          <w:p w14:paraId="17473DFA"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Pachavita-</w:t>
            </w:r>
            <w:r w:rsidR="00F43BB0">
              <w:rPr>
                <w:rFonts w:ascii="Bookman Old Style" w:hAnsi="Bookman Old Style"/>
                <w:color w:val="000000"/>
                <w:sz w:val="10"/>
                <w:szCs w:val="10"/>
                <w:lang w:val="es-CO" w:eastAsia="es-CO"/>
              </w:rPr>
              <w:t>Boyacá</w:t>
            </w:r>
          </w:p>
        </w:tc>
        <w:tc>
          <w:tcPr>
            <w:tcW w:w="379" w:type="pct"/>
            <w:tcBorders>
              <w:top w:val="nil"/>
              <w:left w:val="nil"/>
              <w:bottom w:val="single" w:sz="4" w:space="0" w:color="auto"/>
              <w:right w:val="single" w:sz="4" w:space="0" w:color="auto"/>
            </w:tcBorders>
            <w:shd w:val="clear" w:color="auto" w:fill="auto"/>
            <w:noWrap/>
            <w:vAlign w:val="center"/>
            <w:hideMark/>
          </w:tcPr>
          <w:p w14:paraId="232158C5"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GNCV</w:t>
            </w:r>
          </w:p>
        </w:tc>
        <w:tc>
          <w:tcPr>
            <w:tcW w:w="401" w:type="pct"/>
            <w:tcBorders>
              <w:top w:val="nil"/>
              <w:left w:val="nil"/>
              <w:bottom w:val="single" w:sz="4" w:space="0" w:color="auto"/>
              <w:right w:val="single" w:sz="4" w:space="0" w:color="auto"/>
            </w:tcBorders>
            <w:shd w:val="clear" w:color="auto" w:fill="auto"/>
            <w:noWrap/>
            <w:vAlign w:val="center"/>
            <w:hideMark/>
          </w:tcPr>
          <w:p w14:paraId="515732D7"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19464191"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374E1AE3"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4A6A4DAE"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6B32F688"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1D28B5F2"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3DD8C62D"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40378E34"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2E574346"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8" w:type="pct"/>
            <w:tcBorders>
              <w:top w:val="nil"/>
              <w:left w:val="nil"/>
              <w:bottom w:val="single" w:sz="4" w:space="0" w:color="auto"/>
              <w:right w:val="single" w:sz="4" w:space="0" w:color="auto"/>
            </w:tcBorders>
            <w:shd w:val="clear" w:color="auto" w:fill="auto"/>
            <w:noWrap/>
            <w:vAlign w:val="center"/>
            <w:hideMark/>
          </w:tcPr>
          <w:p w14:paraId="64BC9ADC"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r>
      <w:tr w:rsidR="00F43BB0" w:rsidRPr="00047DEE" w14:paraId="46C734C8" w14:textId="77777777" w:rsidTr="00EC50CA">
        <w:trPr>
          <w:trHeight w:val="170"/>
        </w:trPr>
        <w:tc>
          <w:tcPr>
            <w:tcW w:w="605" w:type="pct"/>
            <w:tcBorders>
              <w:top w:val="nil"/>
              <w:left w:val="single" w:sz="4" w:space="0" w:color="auto"/>
              <w:bottom w:val="single" w:sz="4" w:space="0" w:color="auto"/>
              <w:right w:val="single" w:sz="4" w:space="0" w:color="auto"/>
            </w:tcBorders>
            <w:shd w:val="clear" w:color="auto" w:fill="auto"/>
            <w:noWrap/>
            <w:vAlign w:val="center"/>
            <w:hideMark/>
          </w:tcPr>
          <w:p w14:paraId="07E0305F"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Pachavita-</w:t>
            </w:r>
            <w:r w:rsidR="00F43BB0">
              <w:rPr>
                <w:rFonts w:ascii="Bookman Old Style" w:hAnsi="Bookman Old Style"/>
                <w:color w:val="000000"/>
                <w:sz w:val="10"/>
                <w:szCs w:val="10"/>
                <w:lang w:val="es-CO" w:eastAsia="es-CO"/>
              </w:rPr>
              <w:t>Boyacá</w:t>
            </w:r>
          </w:p>
        </w:tc>
        <w:tc>
          <w:tcPr>
            <w:tcW w:w="379" w:type="pct"/>
            <w:tcBorders>
              <w:top w:val="nil"/>
              <w:left w:val="nil"/>
              <w:bottom w:val="single" w:sz="4" w:space="0" w:color="auto"/>
              <w:right w:val="single" w:sz="4" w:space="0" w:color="auto"/>
            </w:tcBorders>
            <w:shd w:val="clear" w:color="auto" w:fill="auto"/>
            <w:noWrap/>
            <w:vAlign w:val="center"/>
            <w:hideMark/>
          </w:tcPr>
          <w:p w14:paraId="3EAC666F"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Otros</w:t>
            </w:r>
          </w:p>
        </w:tc>
        <w:tc>
          <w:tcPr>
            <w:tcW w:w="401" w:type="pct"/>
            <w:tcBorders>
              <w:top w:val="nil"/>
              <w:left w:val="nil"/>
              <w:bottom w:val="single" w:sz="4" w:space="0" w:color="auto"/>
              <w:right w:val="single" w:sz="4" w:space="0" w:color="auto"/>
            </w:tcBorders>
            <w:shd w:val="clear" w:color="auto" w:fill="auto"/>
            <w:noWrap/>
            <w:vAlign w:val="center"/>
            <w:hideMark/>
          </w:tcPr>
          <w:p w14:paraId="76E27375"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6874461D"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8.911</w:t>
            </w:r>
          </w:p>
        </w:tc>
        <w:tc>
          <w:tcPr>
            <w:tcW w:w="402" w:type="pct"/>
            <w:tcBorders>
              <w:top w:val="nil"/>
              <w:left w:val="nil"/>
              <w:bottom w:val="single" w:sz="4" w:space="0" w:color="auto"/>
              <w:right w:val="single" w:sz="4" w:space="0" w:color="auto"/>
            </w:tcBorders>
            <w:shd w:val="clear" w:color="auto" w:fill="auto"/>
            <w:noWrap/>
            <w:vAlign w:val="center"/>
            <w:hideMark/>
          </w:tcPr>
          <w:p w14:paraId="4FB2B50E"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15D8B0DB"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8.911</w:t>
            </w:r>
          </w:p>
        </w:tc>
        <w:tc>
          <w:tcPr>
            <w:tcW w:w="402" w:type="pct"/>
            <w:tcBorders>
              <w:top w:val="nil"/>
              <w:left w:val="nil"/>
              <w:bottom w:val="single" w:sz="4" w:space="0" w:color="auto"/>
              <w:right w:val="single" w:sz="4" w:space="0" w:color="auto"/>
            </w:tcBorders>
            <w:shd w:val="clear" w:color="auto" w:fill="auto"/>
            <w:noWrap/>
            <w:vAlign w:val="center"/>
            <w:hideMark/>
          </w:tcPr>
          <w:p w14:paraId="35058213"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2F5BD571"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8.911</w:t>
            </w:r>
          </w:p>
        </w:tc>
        <w:tc>
          <w:tcPr>
            <w:tcW w:w="402" w:type="pct"/>
            <w:tcBorders>
              <w:top w:val="nil"/>
              <w:left w:val="nil"/>
              <w:bottom w:val="single" w:sz="4" w:space="0" w:color="auto"/>
              <w:right w:val="single" w:sz="4" w:space="0" w:color="auto"/>
            </w:tcBorders>
            <w:shd w:val="clear" w:color="auto" w:fill="auto"/>
            <w:noWrap/>
            <w:vAlign w:val="center"/>
            <w:hideMark/>
          </w:tcPr>
          <w:p w14:paraId="71180EEA"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2" w:type="pct"/>
            <w:tcBorders>
              <w:top w:val="nil"/>
              <w:left w:val="nil"/>
              <w:bottom w:val="single" w:sz="4" w:space="0" w:color="auto"/>
              <w:right w:val="single" w:sz="4" w:space="0" w:color="auto"/>
            </w:tcBorders>
            <w:shd w:val="clear" w:color="auto" w:fill="auto"/>
            <w:noWrap/>
            <w:vAlign w:val="center"/>
            <w:hideMark/>
          </w:tcPr>
          <w:p w14:paraId="4301100F"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8.911</w:t>
            </w:r>
          </w:p>
        </w:tc>
        <w:tc>
          <w:tcPr>
            <w:tcW w:w="402" w:type="pct"/>
            <w:tcBorders>
              <w:top w:val="nil"/>
              <w:left w:val="nil"/>
              <w:bottom w:val="single" w:sz="4" w:space="0" w:color="auto"/>
              <w:right w:val="single" w:sz="4" w:space="0" w:color="auto"/>
            </w:tcBorders>
            <w:shd w:val="clear" w:color="auto" w:fill="auto"/>
            <w:noWrap/>
            <w:vAlign w:val="center"/>
            <w:hideMark/>
          </w:tcPr>
          <w:p w14:paraId="1AD1DC67"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8" w:type="pct"/>
            <w:tcBorders>
              <w:top w:val="nil"/>
              <w:left w:val="nil"/>
              <w:bottom w:val="single" w:sz="4" w:space="0" w:color="auto"/>
              <w:right w:val="single" w:sz="4" w:space="0" w:color="auto"/>
            </w:tcBorders>
            <w:shd w:val="clear" w:color="auto" w:fill="auto"/>
            <w:noWrap/>
            <w:vAlign w:val="center"/>
            <w:hideMark/>
          </w:tcPr>
          <w:p w14:paraId="000123CE" w14:textId="77777777" w:rsidR="00047DEE" w:rsidRPr="00047DEE" w:rsidRDefault="00047DEE" w:rsidP="00EC50CA">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8.911</w:t>
            </w:r>
          </w:p>
        </w:tc>
      </w:tr>
    </w:tbl>
    <w:p w14:paraId="6340B72B" w14:textId="77777777" w:rsidR="00047DEE" w:rsidRDefault="00047DEE" w:rsidP="00341E8F">
      <w:pPr>
        <w:widowControl w:val="0"/>
        <w:adjustRightInd w:val="0"/>
        <w:ind w:left="0"/>
        <w:jc w:val="center"/>
        <w:rPr>
          <w:rFonts w:ascii="Bookman Old Style" w:hAnsi="Bookman Old Style" w:cs="Arial"/>
          <w:b/>
          <w:sz w:val="20"/>
        </w:rPr>
      </w:pPr>
    </w:p>
    <w:tbl>
      <w:tblPr>
        <w:tblW w:w="5003" w:type="pct"/>
        <w:tblLayout w:type="fixed"/>
        <w:tblCellMar>
          <w:left w:w="70" w:type="dxa"/>
          <w:right w:w="70" w:type="dxa"/>
        </w:tblCellMar>
        <w:tblLook w:val="04A0" w:firstRow="1" w:lastRow="0" w:firstColumn="1" w:lastColumn="0" w:noHBand="0" w:noVBand="1"/>
      </w:tblPr>
      <w:tblGrid>
        <w:gridCol w:w="1143"/>
        <w:gridCol w:w="707"/>
        <w:gridCol w:w="750"/>
        <w:gridCol w:w="759"/>
        <w:gridCol w:w="750"/>
        <w:gridCol w:w="750"/>
        <w:gridCol w:w="750"/>
        <w:gridCol w:w="750"/>
        <w:gridCol w:w="750"/>
        <w:gridCol w:w="750"/>
        <w:gridCol w:w="750"/>
        <w:gridCol w:w="743"/>
      </w:tblGrid>
      <w:tr w:rsidR="00652706" w:rsidRPr="00652706" w14:paraId="1EE8B9B0" w14:textId="77777777" w:rsidTr="00652706">
        <w:trPr>
          <w:trHeight w:val="170"/>
          <w:tblHeader/>
        </w:trPr>
        <w:tc>
          <w:tcPr>
            <w:tcW w:w="6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4BFE482" w14:textId="77777777" w:rsidR="00652706" w:rsidRPr="00652706" w:rsidRDefault="00652706" w:rsidP="00652706">
            <w:pPr>
              <w:ind w:left="0"/>
              <w:jc w:val="center"/>
              <w:rPr>
                <w:rFonts w:ascii="Bookman Old Style" w:hAnsi="Bookman Old Style"/>
                <w:b/>
                <w:color w:val="000000"/>
                <w:sz w:val="10"/>
                <w:szCs w:val="10"/>
                <w:lang w:val="es-CO" w:eastAsia="es-CO"/>
              </w:rPr>
            </w:pPr>
            <w:r w:rsidRPr="00652706">
              <w:rPr>
                <w:rFonts w:ascii="Bookman Old Style" w:hAnsi="Bookman Old Style"/>
                <w:b/>
                <w:color w:val="000000"/>
                <w:sz w:val="10"/>
                <w:szCs w:val="10"/>
                <w:lang w:val="es-CO" w:eastAsia="es-CO"/>
              </w:rPr>
              <w:t>Municipio</w:t>
            </w:r>
          </w:p>
        </w:tc>
        <w:tc>
          <w:tcPr>
            <w:tcW w:w="378"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0AE1AAF" w14:textId="77777777" w:rsidR="00652706" w:rsidRPr="00652706" w:rsidRDefault="00652706" w:rsidP="00652706">
            <w:pPr>
              <w:ind w:left="0"/>
              <w:jc w:val="center"/>
              <w:rPr>
                <w:rFonts w:ascii="Bookman Old Style" w:hAnsi="Bookman Old Style"/>
                <w:b/>
                <w:color w:val="000000"/>
                <w:sz w:val="10"/>
                <w:szCs w:val="10"/>
                <w:lang w:val="es-CO" w:eastAsia="es-CO"/>
              </w:rPr>
            </w:pPr>
            <w:r w:rsidRPr="00652706">
              <w:rPr>
                <w:rFonts w:ascii="Bookman Old Style" w:hAnsi="Bookman Old Style"/>
                <w:b/>
                <w:color w:val="000000"/>
                <w:sz w:val="10"/>
                <w:szCs w:val="10"/>
                <w:lang w:val="es-CO" w:eastAsia="es-CO"/>
              </w:rPr>
              <w:t>Usuario</w:t>
            </w:r>
          </w:p>
        </w:tc>
        <w:tc>
          <w:tcPr>
            <w:tcW w:w="807"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25BAF" w14:textId="77777777" w:rsidR="00652706" w:rsidRPr="00652706" w:rsidRDefault="00652706" w:rsidP="00652706">
            <w:pPr>
              <w:ind w:left="0"/>
              <w:jc w:val="center"/>
              <w:rPr>
                <w:rFonts w:ascii="Bookman Old Style" w:hAnsi="Bookman Old Style"/>
                <w:b/>
                <w:color w:val="000000"/>
                <w:sz w:val="10"/>
                <w:szCs w:val="10"/>
                <w:lang w:val="es-CO" w:eastAsia="es-CO"/>
              </w:rPr>
            </w:pPr>
            <w:r w:rsidRPr="00652706">
              <w:rPr>
                <w:rFonts w:ascii="Bookman Old Style" w:hAnsi="Bookman Old Style"/>
                <w:b/>
                <w:color w:val="000000"/>
                <w:sz w:val="10"/>
                <w:szCs w:val="10"/>
                <w:lang w:val="es-CO" w:eastAsia="es-CO"/>
              </w:rPr>
              <w:t>Año 16</w:t>
            </w:r>
          </w:p>
        </w:tc>
        <w:tc>
          <w:tcPr>
            <w:tcW w:w="80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C3ED37" w14:textId="77777777" w:rsidR="00652706" w:rsidRPr="00652706" w:rsidRDefault="00652706" w:rsidP="00652706">
            <w:pPr>
              <w:ind w:left="0"/>
              <w:jc w:val="center"/>
              <w:rPr>
                <w:rFonts w:ascii="Bookman Old Style" w:hAnsi="Bookman Old Style"/>
                <w:b/>
                <w:color w:val="000000"/>
                <w:sz w:val="10"/>
                <w:szCs w:val="10"/>
                <w:lang w:val="es-CO" w:eastAsia="es-CO"/>
              </w:rPr>
            </w:pPr>
            <w:r w:rsidRPr="00652706">
              <w:rPr>
                <w:rFonts w:ascii="Bookman Old Style" w:hAnsi="Bookman Old Style"/>
                <w:b/>
                <w:color w:val="000000"/>
                <w:sz w:val="10"/>
                <w:szCs w:val="10"/>
                <w:lang w:val="es-CO" w:eastAsia="es-CO"/>
              </w:rPr>
              <w:t>Año 17</w:t>
            </w:r>
          </w:p>
        </w:tc>
        <w:tc>
          <w:tcPr>
            <w:tcW w:w="80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702A00" w14:textId="77777777" w:rsidR="00652706" w:rsidRPr="00652706" w:rsidRDefault="00652706" w:rsidP="00652706">
            <w:pPr>
              <w:ind w:left="0"/>
              <w:jc w:val="center"/>
              <w:rPr>
                <w:rFonts w:ascii="Bookman Old Style" w:hAnsi="Bookman Old Style"/>
                <w:b/>
                <w:color w:val="000000"/>
                <w:sz w:val="10"/>
                <w:szCs w:val="10"/>
                <w:lang w:val="es-CO" w:eastAsia="es-CO"/>
              </w:rPr>
            </w:pPr>
            <w:r w:rsidRPr="00652706">
              <w:rPr>
                <w:rFonts w:ascii="Bookman Old Style" w:hAnsi="Bookman Old Style"/>
                <w:b/>
                <w:color w:val="000000"/>
                <w:sz w:val="10"/>
                <w:szCs w:val="10"/>
                <w:lang w:val="es-CO" w:eastAsia="es-CO"/>
              </w:rPr>
              <w:t>Año 18</w:t>
            </w:r>
          </w:p>
        </w:tc>
        <w:tc>
          <w:tcPr>
            <w:tcW w:w="80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083CBC" w14:textId="77777777" w:rsidR="00652706" w:rsidRPr="00652706" w:rsidRDefault="00652706" w:rsidP="00652706">
            <w:pPr>
              <w:ind w:left="0"/>
              <w:jc w:val="center"/>
              <w:rPr>
                <w:rFonts w:ascii="Bookman Old Style" w:hAnsi="Bookman Old Style"/>
                <w:b/>
                <w:color w:val="000000"/>
                <w:sz w:val="10"/>
                <w:szCs w:val="10"/>
                <w:lang w:val="es-CO" w:eastAsia="es-CO"/>
              </w:rPr>
            </w:pPr>
            <w:r w:rsidRPr="00652706">
              <w:rPr>
                <w:rFonts w:ascii="Bookman Old Style" w:hAnsi="Bookman Old Style"/>
                <w:b/>
                <w:color w:val="000000"/>
                <w:sz w:val="10"/>
                <w:szCs w:val="10"/>
                <w:lang w:val="es-CO" w:eastAsia="es-CO"/>
              </w:rPr>
              <w:t>Año 19</w:t>
            </w:r>
          </w:p>
        </w:tc>
        <w:tc>
          <w:tcPr>
            <w:tcW w:w="79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0EC001" w14:textId="77777777" w:rsidR="00652706" w:rsidRPr="00652706" w:rsidRDefault="00652706" w:rsidP="00652706">
            <w:pPr>
              <w:ind w:left="0"/>
              <w:jc w:val="center"/>
              <w:rPr>
                <w:rFonts w:ascii="Bookman Old Style" w:hAnsi="Bookman Old Style"/>
                <w:b/>
                <w:color w:val="000000"/>
                <w:sz w:val="10"/>
                <w:szCs w:val="10"/>
                <w:lang w:val="es-CO" w:eastAsia="es-CO"/>
              </w:rPr>
            </w:pPr>
            <w:r w:rsidRPr="00652706">
              <w:rPr>
                <w:rFonts w:ascii="Bookman Old Style" w:hAnsi="Bookman Old Style"/>
                <w:b/>
                <w:color w:val="000000"/>
                <w:sz w:val="10"/>
                <w:szCs w:val="10"/>
                <w:lang w:val="es-CO" w:eastAsia="es-CO"/>
              </w:rPr>
              <w:t>Año 20</w:t>
            </w:r>
          </w:p>
        </w:tc>
      </w:tr>
      <w:tr w:rsidR="00652706" w:rsidRPr="00652706" w14:paraId="160797E3" w14:textId="77777777" w:rsidTr="00652706">
        <w:trPr>
          <w:trHeight w:val="170"/>
          <w:tblHeader/>
        </w:trPr>
        <w:tc>
          <w:tcPr>
            <w:tcW w:w="611"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2847D0" w14:textId="77777777" w:rsidR="00652706" w:rsidRPr="00652706" w:rsidRDefault="00652706" w:rsidP="00652706">
            <w:pPr>
              <w:ind w:left="0"/>
              <w:jc w:val="center"/>
              <w:rPr>
                <w:rFonts w:ascii="Bookman Old Style" w:hAnsi="Bookman Old Style"/>
                <w:b/>
                <w:color w:val="000000"/>
                <w:sz w:val="10"/>
                <w:szCs w:val="10"/>
                <w:lang w:val="es-CO" w:eastAsia="es-CO"/>
              </w:rPr>
            </w:pPr>
          </w:p>
        </w:tc>
        <w:tc>
          <w:tcPr>
            <w:tcW w:w="378"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57DD36" w14:textId="77777777" w:rsidR="00652706" w:rsidRPr="00652706" w:rsidRDefault="00652706" w:rsidP="00652706">
            <w:pPr>
              <w:ind w:left="0"/>
              <w:jc w:val="center"/>
              <w:rPr>
                <w:rFonts w:ascii="Bookman Old Style" w:hAnsi="Bookman Old Style"/>
                <w:b/>
                <w:color w:val="000000"/>
                <w:sz w:val="10"/>
                <w:szCs w:val="10"/>
                <w:lang w:val="es-CO" w:eastAsia="es-CO"/>
              </w:rPr>
            </w:pPr>
          </w:p>
        </w:tc>
        <w:tc>
          <w:tcPr>
            <w:tcW w:w="40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CE5AFB" w14:textId="77777777" w:rsidR="00652706" w:rsidRPr="00652706" w:rsidRDefault="00652706" w:rsidP="00652706">
            <w:pPr>
              <w:ind w:left="0"/>
              <w:jc w:val="center"/>
              <w:rPr>
                <w:rFonts w:ascii="Bookman Old Style" w:hAnsi="Bookman Old Style"/>
                <w:b/>
                <w:color w:val="000000"/>
                <w:sz w:val="10"/>
                <w:szCs w:val="10"/>
                <w:lang w:val="es-CO" w:eastAsia="es-CO"/>
              </w:rPr>
            </w:pPr>
            <w:r w:rsidRPr="00652706">
              <w:rPr>
                <w:rFonts w:ascii="Bookman Old Style" w:hAnsi="Bookman Old Style"/>
                <w:b/>
                <w:color w:val="000000"/>
                <w:sz w:val="10"/>
                <w:szCs w:val="10"/>
                <w:lang w:val="es-CO" w:eastAsia="es-CO"/>
              </w:rPr>
              <w:t>Primaria</w:t>
            </w:r>
          </w:p>
        </w:tc>
        <w:tc>
          <w:tcPr>
            <w:tcW w:w="40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84F40C" w14:textId="77777777" w:rsidR="00652706" w:rsidRPr="00652706" w:rsidRDefault="00652706" w:rsidP="00652706">
            <w:pPr>
              <w:ind w:left="0"/>
              <w:jc w:val="center"/>
              <w:rPr>
                <w:rFonts w:ascii="Bookman Old Style" w:hAnsi="Bookman Old Style"/>
                <w:b/>
                <w:color w:val="000000"/>
                <w:sz w:val="10"/>
                <w:szCs w:val="10"/>
                <w:lang w:val="es-CO" w:eastAsia="es-CO"/>
              </w:rPr>
            </w:pPr>
            <w:r w:rsidRPr="00652706">
              <w:rPr>
                <w:rFonts w:ascii="Bookman Old Style" w:hAnsi="Bookman Old Style"/>
                <w:b/>
                <w:color w:val="000000"/>
                <w:sz w:val="10"/>
                <w:szCs w:val="10"/>
                <w:lang w:val="es-CO" w:eastAsia="es-CO"/>
              </w:rPr>
              <w:t>Secundaria</w:t>
            </w:r>
          </w:p>
        </w:tc>
        <w:tc>
          <w:tcPr>
            <w:tcW w:w="40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93584A" w14:textId="77777777" w:rsidR="00652706" w:rsidRPr="00652706" w:rsidRDefault="00652706" w:rsidP="00652706">
            <w:pPr>
              <w:ind w:left="0"/>
              <w:jc w:val="center"/>
              <w:rPr>
                <w:rFonts w:ascii="Bookman Old Style" w:hAnsi="Bookman Old Style"/>
                <w:b/>
                <w:color w:val="000000"/>
                <w:sz w:val="10"/>
                <w:szCs w:val="10"/>
                <w:lang w:val="es-CO" w:eastAsia="es-CO"/>
              </w:rPr>
            </w:pPr>
            <w:r w:rsidRPr="00652706">
              <w:rPr>
                <w:rFonts w:ascii="Bookman Old Style" w:hAnsi="Bookman Old Style"/>
                <w:b/>
                <w:color w:val="000000"/>
                <w:sz w:val="10"/>
                <w:szCs w:val="10"/>
                <w:lang w:val="es-CO" w:eastAsia="es-CO"/>
              </w:rPr>
              <w:t>Primaria</w:t>
            </w:r>
          </w:p>
        </w:tc>
        <w:tc>
          <w:tcPr>
            <w:tcW w:w="40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AED6E4" w14:textId="77777777" w:rsidR="00652706" w:rsidRPr="00652706" w:rsidRDefault="00652706" w:rsidP="00652706">
            <w:pPr>
              <w:ind w:left="0"/>
              <w:jc w:val="center"/>
              <w:rPr>
                <w:rFonts w:ascii="Bookman Old Style" w:hAnsi="Bookman Old Style"/>
                <w:b/>
                <w:color w:val="000000"/>
                <w:sz w:val="10"/>
                <w:szCs w:val="10"/>
                <w:lang w:val="es-CO" w:eastAsia="es-CO"/>
              </w:rPr>
            </w:pPr>
            <w:r w:rsidRPr="00652706">
              <w:rPr>
                <w:rFonts w:ascii="Bookman Old Style" w:hAnsi="Bookman Old Style"/>
                <w:b/>
                <w:color w:val="000000"/>
                <w:sz w:val="10"/>
                <w:szCs w:val="10"/>
                <w:lang w:val="es-CO" w:eastAsia="es-CO"/>
              </w:rPr>
              <w:t>Secundaria</w:t>
            </w:r>
          </w:p>
        </w:tc>
        <w:tc>
          <w:tcPr>
            <w:tcW w:w="40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76B1A9" w14:textId="77777777" w:rsidR="00652706" w:rsidRPr="00652706" w:rsidRDefault="00652706" w:rsidP="00652706">
            <w:pPr>
              <w:ind w:left="0"/>
              <w:jc w:val="center"/>
              <w:rPr>
                <w:rFonts w:ascii="Bookman Old Style" w:hAnsi="Bookman Old Style"/>
                <w:b/>
                <w:color w:val="000000"/>
                <w:sz w:val="10"/>
                <w:szCs w:val="10"/>
                <w:lang w:val="es-CO" w:eastAsia="es-CO"/>
              </w:rPr>
            </w:pPr>
            <w:r w:rsidRPr="00652706">
              <w:rPr>
                <w:rFonts w:ascii="Bookman Old Style" w:hAnsi="Bookman Old Style"/>
                <w:b/>
                <w:color w:val="000000"/>
                <w:sz w:val="10"/>
                <w:szCs w:val="10"/>
                <w:lang w:val="es-CO" w:eastAsia="es-CO"/>
              </w:rPr>
              <w:t>Primaria</w:t>
            </w:r>
          </w:p>
        </w:tc>
        <w:tc>
          <w:tcPr>
            <w:tcW w:w="40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8A6926" w14:textId="77777777" w:rsidR="00652706" w:rsidRPr="00652706" w:rsidRDefault="00652706" w:rsidP="00652706">
            <w:pPr>
              <w:ind w:left="0"/>
              <w:jc w:val="center"/>
              <w:rPr>
                <w:rFonts w:ascii="Bookman Old Style" w:hAnsi="Bookman Old Style"/>
                <w:b/>
                <w:color w:val="000000"/>
                <w:sz w:val="10"/>
                <w:szCs w:val="10"/>
                <w:lang w:val="es-CO" w:eastAsia="es-CO"/>
              </w:rPr>
            </w:pPr>
            <w:r w:rsidRPr="00652706">
              <w:rPr>
                <w:rFonts w:ascii="Bookman Old Style" w:hAnsi="Bookman Old Style"/>
                <w:b/>
                <w:color w:val="000000"/>
                <w:sz w:val="10"/>
                <w:szCs w:val="10"/>
                <w:lang w:val="es-CO" w:eastAsia="es-CO"/>
              </w:rPr>
              <w:t>Secundaria</w:t>
            </w:r>
          </w:p>
        </w:tc>
        <w:tc>
          <w:tcPr>
            <w:tcW w:w="40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F0BEF5" w14:textId="77777777" w:rsidR="00652706" w:rsidRPr="00652706" w:rsidRDefault="00652706" w:rsidP="00652706">
            <w:pPr>
              <w:ind w:left="0"/>
              <w:jc w:val="center"/>
              <w:rPr>
                <w:rFonts w:ascii="Bookman Old Style" w:hAnsi="Bookman Old Style"/>
                <w:b/>
                <w:color w:val="000000"/>
                <w:sz w:val="10"/>
                <w:szCs w:val="10"/>
                <w:lang w:val="es-CO" w:eastAsia="es-CO"/>
              </w:rPr>
            </w:pPr>
            <w:r w:rsidRPr="00652706">
              <w:rPr>
                <w:rFonts w:ascii="Bookman Old Style" w:hAnsi="Bookman Old Style"/>
                <w:b/>
                <w:color w:val="000000"/>
                <w:sz w:val="10"/>
                <w:szCs w:val="10"/>
                <w:lang w:val="es-CO" w:eastAsia="es-CO"/>
              </w:rPr>
              <w:t>Primaria</w:t>
            </w:r>
          </w:p>
        </w:tc>
        <w:tc>
          <w:tcPr>
            <w:tcW w:w="40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DA82E9" w14:textId="77777777" w:rsidR="00652706" w:rsidRPr="00652706" w:rsidRDefault="00652706" w:rsidP="00652706">
            <w:pPr>
              <w:ind w:left="0"/>
              <w:jc w:val="center"/>
              <w:rPr>
                <w:rFonts w:ascii="Bookman Old Style" w:hAnsi="Bookman Old Style"/>
                <w:b/>
                <w:color w:val="000000"/>
                <w:sz w:val="10"/>
                <w:szCs w:val="10"/>
                <w:lang w:val="es-CO" w:eastAsia="es-CO"/>
              </w:rPr>
            </w:pPr>
            <w:r w:rsidRPr="00652706">
              <w:rPr>
                <w:rFonts w:ascii="Bookman Old Style" w:hAnsi="Bookman Old Style"/>
                <w:b/>
                <w:color w:val="000000"/>
                <w:sz w:val="10"/>
                <w:szCs w:val="10"/>
                <w:lang w:val="es-CO" w:eastAsia="es-CO"/>
              </w:rPr>
              <w:t>Secundaria</w:t>
            </w:r>
          </w:p>
        </w:tc>
        <w:tc>
          <w:tcPr>
            <w:tcW w:w="40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DD108A" w14:textId="77777777" w:rsidR="00652706" w:rsidRPr="00652706" w:rsidRDefault="00652706" w:rsidP="00652706">
            <w:pPr>
              <w:ind w:left="0"/>
              <w:jc w:val="center"/>
              <w:rPr>
                <w:rFonts w:ascii="Bookman Old Style" w:hAnsi="Bookman Old Style"/>
                <w:b/>
                <w:color w:val="000000"/>
                <w:sz w:val="10"/>
                <w:szCs w:val="10"/>
                <w:lang w:val="es-CO" w:eastAsia="es-CO"/>
              </w:rPr>
            </w:pPr>
            <w:r w:rsidRPr="00652706">
              <w:rPr>
                <w:rFonts w:ascii="Bookman Old Style" w:hAnsi="Bookman Old Style"/>
                <w:b/>
                <w:color w:val="000000"/>
                <w:sz w:val="10"/>
                <w:szCs w:val="10"/>
                <w:lang w:val="es-CO" w:eastAsia="es-CO"/>
              </w:rPr>
              <w:t>Primaria</w:t>
            </w:r>
          </w:p>
        </w:tc>
        <w:tc>
          <w:tcPr>
            <w:tcW w:w="39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D06D8D" w14:textId="77777777" w:rsidR="00652706" w:rsidRPr="00652706" w:rsidRDefault="00652706" w:rsidP="00652706">
            <w:pPr>
              <w:ind w:left="0"/>
              <w:jc w:val="center"/>
              <w:rPr>
                <w:rFonts w:ascii="Bookman Old Style" w:hAnsi="Bookman Old Style"/>
                <w:b/>
                <w:color w:val="000000"/>
                <w:sz w:val="10"/>
                <w:szCs w:val="10"/>
                <w:lang w:val="es-CO" w:eastAsia="es-CO"/>
              </w:rPr>
            </w:pPr>
            <w:r w:rsidRPr="00652706">
              <w:rPr>
                <w:rFonts w:ascii="Bookman Old Style" w:hAnsi="Bookman Old Style"/>
                <w:b/>
                <w:color w:val="000000"/>
                <w:sz w:val="10"/>
                <w:szCs w:val="10"/>
                <w:lang w:val="es-CO" w:eastAsia="es-CO"/>
              </w:rPr>
              <w:t>Secundaria</w:t>
            </w:r>
          </w:p>
        </w:tc>
      </w:tr>
      <w:tr w:rsidR="00F43BB0" w:rsidRPr="00047DEE" w14:paraId="0DDD3744" w14:textId="77777777" w:rsidTr="00652706">
        <w:trPr>
          <w:trHeight w:val="170"/>
        </w:trPr>
        <w:tc>
          <w:tcPr>
            <w:tcW w:w="611" w:type="pct"/>
            <w:tcBorders>
              <w:top w:val="nil"/>
              <w:left w:val="single" w:sz="4" w:space="0" w:color="auto"/>
              <w:bottom w:val="single" w:sz="4" w:space="0" w:color="auto"/>
              <w:right w:val="single" w:sz="4" w:space="0" w:color="auto"/>
            </w:tcBorders>
            <w:shd w:val="clear" w:color="auto" w:fill="auto"/>
            <w:noWrap/>
            <w:vAlign w:val="center"/>
            <w:hideMark/>
          </w:tcPr>
          <w:p w14:paraId="3C5A94E4"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Chinavita-</w:t>
            </w:r>
            <w:r w:rsidR="00F43BB0">
              <w:rPr>
                <w:rFonts w:ascii="Bookman Old Style" w:hAnsi="Bookman Old Style"/>
                <w:color w:val="000000"/>
                <w:sz w:val="10"/>
                <w:szCs w:val="10"/>
                <w:lang w:val="es-CO" w:eastAsia="es-CO"/>
              </w:rPr>
              <w:t>Boyacá</w:t>
            </w:r>
          </w:p>
        </w:tc>
        <w:tc>
          <w:tcPr>
            <w:tcW w:w="378" w:type="pct"/>
            <w:tcBorders>
              <w:top w:val="nil"/>
              <w:left w:val="nil"/>
              <w:bottom w:val="single" w:sz="4" w:space="0" w:color="auto"/>
              <w:right w:val="single" w:sz="4" w:space="0" w:color="auto"/>
            </w:tcBorders>
            <w:shd w:val="clear" w:color="auto" w:fill="auto"/>
            <w:noWrap/>
            <w:vAlign w:val="center"/>
            <w:hideMark/>
          </w:tcPr>
          <w:p w14:paraId="7A0EB5DB"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Residencial</w:t>
            </w:r>
          </w:p>
        </w:tc>
        <w:tc>
          <w:tcPr>
            <w:tcW w:w="401" w:type="pct"/>
            <w:tcBorders>
              <w:top w:val="nil"/>
              <w:left w:val="nil"/>
              <w:bottom w:val="single" w:sz="4" w:space="0" w:color="auto"/>
              <w:right w:val="single" w:sz="4" w:space="0" w:color="auto"/>
            </w:tcBorders>
            <w:shd w:val="clear" w:color="auto" w:fill="auto"/>
            <w:noWrap/>
            <w:vAlign w:val="center"/>
            <w:hideMark/>
          </w:tcPr>
          <w:p w14:paraId="21639A42"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6" w:type="pct"/>
            <w:tcBorders>
              <w:top w:val="nil"/>
              <w:left w:val="nil"/>
              <w:bottom w:val="single" w:sz="4" w:space="0" w:color="auto"/>
              <w:right w:val="single" w:sz="4" w:space="0" w:color="auto"/>
            </w:tcBorders>
            <w:shd w:val="clear" w:color="auto" w:fill="auto"/>
            <w:noWrap/>
            <w:vAlign w:val="center"/>
            <w:hideMark/>
          </w:tcPr>
          <w:p w14:paraId="052187A8"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167.861</w:t>
            </w:r>
          </w:p>
        </w:tc>
        <w:tc>
          <w:tcPr>
            <w:tcW w:w="401" w:type="pct"/>
            <w:tcBorders>
              <w:top w:val="nil"/>
              <w:left w:val="nil"/>
              <w:bottom w:val="single" w:sz="4" w:space="0" w:color="auto"/>
              <w:right w:val="single" w:sz="4" w:space="0" w:color="auto"/>
            </w:tcBorders>
            <w:shd w:val="clear" w:color="auto" w:fill="auto"/>
            <w:noWrap/>
            <w:vAlign w:val="center"/>
            <w:hideMark/>
          </w:tcPr>
          <w:p w14:paraId="725DFBEA"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1A962F94"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167.861</w:t>
            </w:r>
          </w:p>
        </w:tc>
        <w:tc>
          <w:tcPr>
            <w:tcW w:w="401" w:type="pct"/>
            <w:tcBorders>
              <w:top w:val="nil"/>
              <w:left w:val="nil"/>
              <w:bottom w:val="single" w:sz="4" w:space="0" w:color="auto"/>
              <w:right w:val="single" w:sz="4" w:space="0" w:color="auto"/>
            </w:tcBorders>
            <w:shd w:val="clear" w:color="auto" w:fill="auto"/>
            <w:noWrap/>
            <w:vAlign w:val="center"/>
            <w:hideMark/>
          </w:tcPr>
          <w:p w14:paraId="0EAC0614"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7871E16A"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167.861</w:t>
            </w:r>
          </w:p>
        </w:tc>
        <w:tc>
          <w:tcPr>
            <w:tcW w:w="401" w:type="pct"/>
            <w:tcBorders>
              <w:top w:val="nil"/>
              <w:left w:val="nil"/>
              <w:bottom w:val="single" w:sz="4" w:space="0" w:color="auto"/>
              <w:right w:val="single" w:sz="4" w:space="0" w:color="auto"/>
            </w:tcBorders>
            <w:shd w:val="clear" w:color="auto" w:fill="auto"/>
            <w:noWrap/>
            <w:vAlign w:val="center"/>
            <w:hideMark/>
          </w:tcPr>
          <w:p w14:paraId="43E18988"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3E660125"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167.861</w:t>
            </w:r>
          </w:p>
        </w:tc>
        <w:tc>
          <w:tcPr>
            <w:tcW w:w="401" w:type="pct"/>
            <w:tcBorders>
              <w:top w:val="nil"/>
              <w:left w:val="nil"/>
              <w:bottom w:val="single" w:sz="4" w:space="0" w:color="auto"/>
              <w:right w:val="single" w:sz="4" w:space="0" w:color="auto"/>
            </w:tcBorders>
            <w:shd w:val="clear" w:color="auto" w:fill="auto"/>
            <w:noWrap/>
            <w:vAlign w:val="center"/>
            <w:hideMark/>
          </w:tcPr>
          <w:p w14:paraId="6A46C101"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8" w:type="pct"/>
            <w:tcBorders>
              <w:top w:val="nil"/>
              <w:left w:val="nil"/>
              <w:bottom w:val="single" w:sz="4" w:space="0" w:color="auto"/>
              <w:right w:val="single" w:sz="4" w:space="0" w:color="auto"/>
            </w:tcBorders>
            <w:shd w:val="clear" w:color="auto" w:fill="auto"/>
            <w:noWrap/>
            <w:vAlign w:val="center"/>
            <w:hideMark/>
          </w:tcPr>
          <w:p w14:paraId="37673807"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167.861</w:t>
            </w:r>
          </w:p>
        </w:tc>
      </w:tr>
      <w:tr w:rsidR="00F43BB0" w:rsidRPr="00047DEE" w14:paraId="4A4EB8F8" w14:textId="77777777" w:rsidTr="00652706">
        <w:trPr>
          <w:trHeight w:val="170"/>
        </w:trPr>
        <w:tc>
          <w:tcPr>
            <w:tcW w:w="611" w:type="pct"/>
            <w:tcBorders>
              <w:top w:val="nil"/>
              <w:left w:val="single" w:sz="4" w:space="0" w:color="auto"/>
              <w:bottom w:val="single" w:sz="4" w:space="0" w:color="auto"/>
              <w:right w:val="single" w:sz="4" w:space="0" w:color="auto"/>
            </w:tcBorders>
            <w:shd w:val="clear" w:color="auto" w:fill="auto"/>
            <w:noWrap/>
            <w:vAlign w:val="center"/>
            <w:hideMark/>
          </w:tcPr>
          <w:p w14:paraId="7A9DF38E"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Chinavita-</w:t>
            </w:r>
            <w:r w:rsidR="00F43BB0">
              <w:rPr>
                <w:rFonts w:ascii="Bookman Old Style" w:hAnsi="Bookman Old Style"/>
                <w:color w:val="000000"/>
                <w:sz w:val="10"/>
                <w:szCs w:val="10"/>
                <w:lang w:val="es-CO" w:eastAsia="es-CO"/>
              </w:rPr>
              <w:t>Boyacá</w:t>
            </w:r>
          </w:p>
        </w:tc>
        <w:tc>
          <w:tcPr>
            <w:tcW w:w="378" w:type="pct"/>
            <w:tcBorders>
              <w:top w:val="nil"/>
              <w:left w:val="nil"/>
              <w:bottom w:val="single" w:sz="4" w:space="0" w:color="auto"/>
              <w:right w:val="single" w:sz="4" w:space="0" w:color="auto"/>
            </w:tcBorders>
            <w:shd w:val="clear" w:color="auto" w:fill="auto"/>
            <w:noWrap/>
            <w:vAlign w:val="center"/>
            <w:hideMark/>
          </w:tcPr>
          <w:p w14:paraId="18959635"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Estrato 1</w:t>
            </w:r>
          </w:p>
        </w:tc>
        <w:tc>
          <w:tcPr>
            <w:tcW w:w="401" w:type="pct"/>
            <w:tcBorders>
              <w:top w:val="nil"/>
              <w:left w:val="nil"/>
              <w:bottom w:val="single" w:sz="4" w:space="0" w:color="auto"/>
              <w:right w:val="single" w:sz="4" w:space="0" w:color="auto"/>
            </w:tcBorders>
            <w:shd w:val="clear" w:color="auto" w:fill="auto"/>
            <w:noWrap/>
            <w:vAlign w:val="center"/>
            <w:hideMark/>
          </w:tcPr>
          <w:p w14:paraId="3DB04067"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6" w:type="pct"/>
            <w:tcBorders>
              <w:top w:val="nil"/>
              <w:left w:val="nil"/>
              <w:bottom w:val="single" w:sz="4" w:space="0" w:color="auto"/>
              <w:right w:val="single" w:sz="4" w:space="0" w:color="auto"/>
            </w:tcBorders>
            <w:shd w:val="clear" w:color="auto" w:fill="auto"/>
            <w:noWrap/>
            <w:vAlign w:val="center"/>
            <w:hideMark/>
          </w:tcPr>
          <w:p w14:paraId="2DA37E65"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6.371</w:t>
            </w:r>
          </w:p>
        </w:tc>
        <w:tc>
          <w:tcPr>
            <w:tcW w:w="401" w:type="pct"/>
            <w:tcBorders>
              <w:top w:val="nil"/>
              <w:left w:val="nil"/>
              <w:bottom w:val="single" w:sz="4" w:space="0" w:color="auto"/>
              <w:right w:val="single" w:sz="4" w:space="0" w:color="auto"/>
            </w:tcBorders>
            <w:shd w:val="clear" w:color="auto" w:fill="auto"/>
            <w:noWrap/>
            <w:vAlign w:val="center"/>
            <w:hideMark/>
          </w:tcPr>
          <w:p w14:paraId="7434AD66"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23ED118D"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6.371</w:t>
            </w:r>
          </w:p>
        </w:tc>
        <w:tc>
          <w:tcPr>
            <w:tcW w:w="401" w:type="pct"/>
            <w:tcBorders>
              <w:top w:val="nil"/>
              <w:left w:val="nil"/>
              <w:bottom w:val="single" w:sz="4" w:space="0" w:color="auto"/>
              <w:right w:val="single" w:sz="4" w:space="0" w:color="auto"/>
            </w:tcBorders>
            <w:shd w:val="clear" w:color="auto" w:fill="auto"/>
            <w:noWrap/>
            <w:vAlign w:val="center"/>
            <w:hideMark/>
          </w:tcPr>
          <w:p w14:paraId="58C70C7D"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6736EF13"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6.371</w:t>
            </w:r>
          </w:p>
        </w:tc>
        <w:tc>
          <w:tcPr>
            <w:tcW w:w="401" w:type="pct"/>
            <w:tcBorders>
              <w:top w:val="nil"/>
              <w:left w:val="nil"/>
              <w:bottom w:val="single" w:sz="4" w:space="0" w:color="auto"/>
              <w:right w:val="single" w:sz="4" w:space="0" w:color="auto"/>
            </w:tcBorders>
            <w:shd w:val="clear" w:color="auto" w:fill="auto"/>
            <w:noWrap/>
            <w:vAlign w:val="center"/>
            <w:hideMark/>
          </w:tcPr>
          <w:p w14:paraId="417E99AC"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30DA394C"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6.371</w:t>
            </w:r>
          </w:p>
        </w:tc>
        <w:tc>
          <w:tcPr>
            <w:tcW w:w="401" w:type="pct"/>
            <w:tcBorders>
              <w:top w:val="nil"/>
              <w:left w:val="nil"/>
              <w:bottom w:val="single" w:sz="4" w:space="0" w:color="auto"/>
              <w:right w:val="single" w:sz="4" w:space="0" w:color="auto"/>
            </w:tcBorders>
            <w:shd w:val="clear" w:color="auto" w:fill="auto"/>
            <w:noWrap/>
            <w:vAlign w:val="center"/>
            <w:hideMark/>
          </w:tcPr>
          <w:p w14:paraId="3ED4DBF8"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8" w:type="pct"/>
            <w:tcBorders>
              <w:top w:val="nil"/>
              <w:left w:val="nil"/>
              <w:bottom w:val="single" w:sz="4" w:space="0" w:color="auto"/>
              <w:right w:val="single" w:sz="4" w:space="0" w:color="auto"/>
            </w:tcBorders>
            <w:shd w:val="clear" w:color="auto" w:fill="auto"/>
            <w:noWrap/>
            <w:vAlign w:val="center"/>
            <w:hideMark/>
          </w:tcPr>
          <w:p w14:paraId="07079E40"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6.371</w:t>
            </w:r>
          </w:p>
        </w:tc>
      </w:tr>
      <w:tr w:rsidR="00F43BB0" w:rsidRPr="00047DEE" w14:paraId="4D73751C" w14:textId="77777777" w:rsidTr="00652706">
        <w:trPr>
          <w:trHeight w:val="170"/>
        </w:trPr>
        <w:tc>
          <w:tcPr>
            <w:tcW w:w="611" w:type="pct"/>
            <w:tcBorders>
              <w:top w:val="nil"/>
              <w:left w:val="single" w:sz="4" w:space="0" w:color="auto"/>
              <w:bottom w:val="single" w:sz="4" w:space="0" w:color="auto"/>
              <w:right w:val="single" w:sz="4" w:space="0" w:color="auto"/>
            </w:tcBorders>
            <w:shd w:val="clear" w:color="auto" w:fill="auto"/>
            <w:noWrap/>
            <w:vAlign w:val="center"/>
            <w:hideMark/>
          </w:tcPr>
          <w:p w14:paraId="491AD304"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Chinavita-</w:t>
            </w:r>
            <w:r w:rsidR="00F43BB0">
              <w:rPr>
                <w:rFonts w:ascii="Bookman Old Style" w:hAnsi="Bookman Old Style"/>
                <w:color w:val="000000"/>
                <w:sz w:val="10"/>
                <w:szCs w:val="10"/>
                <w:lang w:val="es-CO" w:eastAsia="es-CO"/>
              </w:rPr>
              <w:t>Boyacá</w:t>
            </w:r>
          </w:p>
        </w:tc>
        <w:tc>
          <w:tcPr>
            <w:tcW w:w="378" w:type="pct"/>
            <w:tcBorders>
              <w:top w:val="nil"/>
              <w:left w:val="nil"/>
              <w:bottom w:val="single" w:sz="4" w:space="0" w:color="auto"/>
              <w:right w:val="single" w:sz="4" w:space="0" w:color="auto"/>
            </w:tcBorders>
            <w:shd w:val="clear" w:color="auto" w:fill="auto"/>
            <w:noWrap/>
            <w:vAlign w:val="center"/>
            <w:hideMark/>
          </w:tcPr>
          <w:p w14:paraId="251E20E3"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Estrato 2</w:t>
            </w:r>
          </w:p>
        </w:tc>
        <w:tc>
          <w:tcPr>
            <w:tcW w:w="401" w:type="pct"/>
            <w:tcBorders>
              <w:top w:val="nil"/>
              <w:left w:val="nil"/>
              <w:bottom w:val="single" w:sz="4" w:space="0" w:color="auto"/>
              <w:right w:val="single" w:sz="4" w:space="0" w:color="auto"/>
            </w:tcBorders>
            <w:shd w:val="clear" w:color="auto" w:fill="auto"/>
            <w:noWrap/>
            <w:vAlign w:val="center"/>
            <w:hideMark/>
          </w:tcPr>
          <w:p w14:paraId="0FE0758A"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6" w:type="pct"/>
            <w:tcBorders>
              <w:top w:val="nil"/>
              <w:left w:val="nil"/>
              <w:bottom w:val="single" w:sz="4" w:space="0" w:color="auto"/>
              <w:right w:val="single" w:sz="4" w:space="0" w:color="auto"/>
            </w:tcBorders>
            <w:shd w:val="clear" w:color="auto" w:fill="auto"/>
            <w:noWrap/>
            <w:vAlign w:val="center"/>
            <w:hideMark/>
          </w:tcPr>
          <w:p w14:paraId="3109F724"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160.936</w:t>
            </w:r>
          </w:p>
        </w:tc>
        <w:tc>
          <w:tcPr>
            <w:tcW w:w="401" w:type="pct"/>
            <w:tcBorders>
              <w:top w:val="nil"/>
              <w:left w:val="nil"/>
              <w:bottom w:val="single" w:sz="4" w:space="0" w:color="auto"/>
              <w:right w:val="single" w:sz="4" w:space="0" w:color="auto"/>
            </w:tcBorders>
            <w:shd w:val="clear" w:color="auto" w:fill="auto"/>
            <w:noWrap/>
            <w:vAlign w:val="center"/>
            <w:hideMark/>
          </w:tcPr>
          <w:p w14:paraId="665AE8E8"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48A5FB66"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160.936</w:t>
            </w:r>
          </w:p>
        </w:tc>
        <w:tc>
          <w:tcPr>
            <w:tcW w:w="401" w:type="pct"/>
            <w:tcBorders>
              <w:top w:val="nil"/>
              <w:left w:val="nil"/>
              <w:bottom w:val="single" w:sz="4" w:space="0" w:color="auto"/>
              <w:right w:val="single" w:sz="4" w:space="0" w:color="auto"/>
            </w:tcBorders>
            <w:shd w:val="clear" w:color="auto" w:fill="auto"/>
            <w:noWrap/>
            <w:vAlign w:val="center"/>
            <w:hideMark/>
          </w:tcPr>
          <w:p w14:paraId="22AA6035"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7D399729"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160.936</w:t>
            </w:r>
          </w:p>
        </w:tc>
        <w:tc>
          <w:tcPr>
            <w:tcW w:w="401" w:type="pct"/>
            <w:tcBorders>
              <w:top w:val="nil"/>
              <w:left w:val="nil"/>
              <w:bottom w:val="single" w:sz="4" w:space="0" w:color="auto"/>
              <w:right w:val="single" w:sz="4" w:space="0" w:color="auto"/>
            </w:tcBorders>
            <w:shd w:val="clear" w:color="auto" w:fill="auto"/>
            <w:noWrap/>
            <w:vAlign w:val="center"/>
            <w:hideMark/>
          </w:tcPr>
          <w:p w14:paraId="2568EBCB"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452A93CD"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160.936</w:t>
            </w:r>
          </w:p>
        </w:tc>
        <w:tc>
          <w:tcPr>
            <w:tcW w:w="401" w:type="pct"/>
            <w:tcBorders>
              <w:top w:val="nil"/>
              <w:left w:val="nil"/>
              <w:bottom w:val="single" w:sz="4" w:space="0" w:color="auto"/>
              <w:right w:val="single" w:sz="4" w:space="0" w:color="auto"/>
            </w:tcBorders>
            <w:shd w:val="clear" w:color="auto" w:fill="auto"/>
            <w:noWrap/>
            <w:vAlign w:val="center"/>
            <w:hideMark/>
          </w:tcPr>
          <w:p w14:paraId="0D74FD23"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8" w:type="pct"/>
            <w:tcBorders>
              <w:top w:val="nil"/>
              <w:left w:val="nil"/>
              <w:bottom w:val="single" w:sz="4" w:space="0" w:color="auto"/>
              <w:right w:val="single" w:sz="4" w:space="0" w:color="auto"/>
            </w:tcBorders>
            <w:shd w:val="clear" w:color="auto" w:fill="auto"/>
            <w:noWrap/>
            <w:vAlign w:val="center"/>
            <w:hideMark/>
          </w:tcPr>
          <w:p w14:paraId="5C1FDD23"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160.936</w:t>
            </w:r>
          </w:p>
        </w:tc>
      </w:tr>
      <w:tr w:rsidR="00F43BB0" w:rsidRPr="00047DEE" w14:paraId="25F1A2F3" w14:textId="77777777" w:rsidTr="00652706">
        <w:trPr>
          <w:trHeight w:val="170"/>
        </w:trPr>
        <w:tc>
          <w:tcPr>
            <w:tcW w:w="611" w:type="pct"/>
            <w:tcBorders>
              <w:top w:val="nil"/>
              <w:left w:val="single" w:sz="4" w:space="0" w:color="auto"/>
              <w:bottom w:val="single" w:sz="4" w:space="0" w:color="auto"/>
              <w:right w:val="single" w:sz="4" w:space="0" w:color="auto"/>
            </w:tcBorders>
            <w:shd w:val="clear" w:color="auto" w:fill="auto"/>
            <w:noWrap/>
            <w:vAlign w:val="center"/>
            <w:hideMark/>
          </w:tcPr>
          <w:p w14:paraId="61609481"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Chinavita-</w:t>
            </w:r>
            <w:r w:rsidR="00F43BB0">
              <w:rPr>
                <w:rFonts w:ascii="Bookman Old Style" w:hAnsi="Bookman Old Style"/>
                <w:color w:val="000000"/>
                <w:sz w:val="10"/>
                <w:szCs w:val="10"/>
                <w:lang w:val="es-CO" w:eastAsia="es-CO"/>
              </w:rPr>
              <w:t>Boyacá</w:t>
            </w:r>
          </w:p>
        </w:tc>
        <w:tc>
          <w:tcPr>
            <w:tcW w:w="378" w:type="pct"/>
            <w:tcBorders>
              <w:top w:val="nil"/>
              <w:left w:val="nil"/>
              <w:bottom w:val="single" w:sz="4" w:space="0" w:color="auto"/>
              <w:right w:val="single" w:sz="4" w:space="0" w:color="auto"/>
            </w:tcBorders>
            <w:shd w:val="clear" w:color="auto" w:fill="auto"/>
            <w:noWrap/>
            <w:vAlign w:val="center"/>
            <w:hideMark/>
          </w:tcPr>
          <w:p w14:paraId="512DF0D4"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Estrato 3</w:t>
            </w:r>
          </w:p>
        </w:tc>
        <w:tc>
          <w:tcPr>
            <w:tcW w:w="401" w:type="pct"/>
            <w:tcBorders>
              <w:top w:val="nil"/>
              <w:left w:val="nil"/>
              <w:bottom w:val="single" w:sz="4" w:space="0" w:color="auto"/>
              <w:right w:val="single" w:sz="4" w:space="0" w:color="auto"/>
            </w:tcBorders>
            <w:shd w:val="clear" w:color="auto" w:fill="auto"/>
            <w:noWrap/>
            <w:vAlign w:val="center"/>
            <w:hideMark/>
          </w:tcPr>
          <w:p w14:paraId="6A7CD84B"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6" w:type="pct"/>
            <w:tcBorders>
              <w:top w:val="nil"/>
              <w:left w:val="nil"/>
              <w:bottom w:val="single" w:sz="4" w:space="0" w:color="auto"/>
              <w:right w:val="single" w:sz="4" w:space="0" w:color="auto"/>
            </w:tcBorders>
            <w:shd w:val="clear" w:color="auto" w:fill="auto"/>
            <w:noWrap/>
            <w:vAlign w:val="center"/>
            <w:hideMark/>
          </w:tcPr>
          <w:p w14:paraId="5282A8EF"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554</w:t>
            </w:r>
          </w:p>
        </w:tc>
        <w:tc>
          <w:tcPr>
            <w:tcW w:w="401" w:type="pct"/>
            <w:tcBorders>
              <w:top w:val="nil"/>
              <w:left w:val="nil"/>
              <w:bottom w:val="single" w:sz="4" w:space="0" w:color="auto"/>
              <w:right w:val="single" w:sz="4" w:space="0" w:color="auto"/>
            </w:tcBorders>
            <w:shd w:val="clear" w:color="auto" w:fill="auto"/>
            <w:noWrap/>
            <w:vAlign w:val="center"/>
            <w:hideMark/>
          </w:tcPr>
          <w:p w14:paraId="7997C40B"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4E48D76D"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554</w:t>
            </w:r>
          </w:p>
        </w:tc>
        <w:tc>
          <w:tcPr>
            <w:tcW w:w="401" w:type="pct"/>
            <w:tcBorders>
              <w:top w:val="nil"/>
              <w:left w:val="nil"/>
              <w:bottom w:val="single" w:sz="4" w:space="0" w:color="auto"/>
              <w:right w:val="single" w:sz="4" w:space="0" w:color="auto"/>
            </w:tcBorders>
            <w:shd w:val="clear" w:color="auto" w:fill="auto"/>
            <w:noWrap/>
            <w:vAlign w:val="center"/>
            <w:hideMark/>
          </w:tcPr>
          <w:p w14:paraId="5B7D4D22"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7104F7B3"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554</w:t>
            </w:r>
          </w:p>
        </w:tc>
        <w:tc>
          <w:tcPr>
            <w:tcW w:w="401" w:type="pct"/>
            <w:tcBorders>
              <w:top w:val="nil"/>
              <w:left w:val="nil"/>
              <w:bottom w:val="single" w:sz="4" w:space="0" w:color="auto"/>
              <w:right w:val="single" w:sz="4" w:space="0" w:color="auto"/>
            </w:tcBorders>
            <w:shd w:val="clear" w:color="auto" w:fill="auto"/>
            <w:noWrap/>
            <w:vAlign w:val="center"/>
            <w:hideMark/>
          </w:tcPr>
          <w:p w14:paraId="669F92E0"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12D2772A"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554</w:t>
            </w:r>
          </w:p>
        </w:tc>
        <w:tc>
          <w:tcPr>
            <w:tcW w:w="401" w:type="pct"/>
            <w:tcBorders>
              <w:top w:val="nil"/>
              <w:left w:val="nil"/>
              <w:bottom w:val="single" w:sz="4" w:space="0" w:color="auto"/>
              <w:right w:val="single" w:sz="4" w:space="0" w:color="auto"/>
            </w:tcBorders>
            <w:shd w:val="clear" w:color="auto" w:fill="auto"/>
            <w:noWrap/>
            <w:vAlign w:val="center"/>
            <w:hideMark/>
          </w:tcPr>
          <w:p w14:paraId="2F324D4B"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8" w:type="pct"/>
            <w:tcBorders>
              <w:top w:val="nil"/>
              <w:left w:val="nil"/>
              <w:bottom w:val="single" w:sz="4" w:space="0" w:color="auto"/>
              <w:right w:val="single" w:sz="4" w:space="0" w:color="auto"/>
            </w:tcBorders>
            <w:shd w:val="clear" w:color="auto" w:fill="auto"/>
            <w:noWrap/>
            <w:vAlign w:val="center"/>
            <w:hideMark/>
          </w:tcPr>
          <w:p w14:paraId="37CBF137"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554</w:t>
            </w:r>
          </w:p>
        </w:tc>
      </w:tr>
      <w:tr w:rsidR="00F43BB0" w:rsidRPr="00047DEE" w14:paraId="19761363" w14:textId="77777777" w:rsidTr="00652706">
        <w:trPr>
          <w:trHeight w:val="170"/>
        </w:trPr>
        <w:tc>
          <w:tcPr>
            <w:tcW w:w="611" w:type="pct"/>
            <w:tcBorders>
              <w:top w:val="nil"/>
              <w:left w:val="single" w:sz="4" w:space="0" w:color="auto"/>
              <w:bottom w:val="single" w:sz="4" w:space="0" w:color="auto"/>
              <w:right w:val="single" w:sz="4" w:space="0" w:color="auto"/>
            </w:tcBorders>
            <w:shd w:val="clear" w:color="auto" w:fill="auto"/>
            <w:noWrap/>
            <w:vAlign w:val="center"/>
            <w:hideMark/>
          </w:tcPr>
          <w:p w14:paraId="42050132"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Chinavita-</w:t>
            </w:r>
            <w:r w:rsidR="00F43BB0">
              <w:rPr>
                <w:rFonts w:ascii="Bookman Old Style" w:hAnsi="Bookman Old Style"/>
                <w:color w:val="000000"/>
                <w:sz w:val="10"/>
                <w:szCs w:val="10"/>
                <w:lang w:val="es-CO" w:eastAsia="es-CO"/>
              </w:rPr>
              <w:t>Boyacá</w:t>
            </w:r>
          </w:p>
        </w:tc>
        <w:tc>
          <w:tcPr>
            <w:tcW w:w="378" w:type="pct"/>
            <w:tcBorders>
              <w:top w:val="nil"/>
              <w:left w:val="nil"/>
              <w:bottom w:val="single" w:sz="4" w:space="0" w:color="auto"/>
              <w:right w:val="single" w:sz="4" w:space="0" w:color="auto"/>
            </w:tcBorders>
            <w:shd w:val="clear" w:color="auto" w:fill="auto"/>
            <w:noWrap/>
            <w:vAlign w:val="center"/>
            <w:hideMark/>
          </w:tcPr>
          <w:p w14:paraId="550BA87D"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Estrato 4</w:t>
            </w:r>
          </w:p>
        </w:tc>
        <w:tc>
          <w:tcPr>
            <w:tcW w:w="401" w:type="pct"/>
            <w:tcBorders>
              <w:top w:val="nil"/>
              <w:left w:val="nil"/>
              <w:bottom w:val="single" w:sz="4" w:space="0" w:color="auto"/>
              <w:right w:val="single" w:sz="4" w:space="0" w:color="auto"/>
            </w:tcBorders>
            <w:shd w:val="clear" w:color="auto" w:fill="auto"/>
            <w:noWrap/>
            <w:vAlign w:val="center"/>
            <w:hideMark/>
          </w:tcPr>
          <w:p w14:paraId="3B4BAEA2"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6" w:type="pct"/>
            <w:tcBorders>
              <w:top w:val="nil"/>
              <w:left w:val="nil"/>
              <w:bottom w:val="single" w:sz="4" w:space="0" w:color="auto"/>
              <w:right w:val="single" w:sz="4" w:space="0" w:color="auto"/>
            </w:tcBorders>
            <w:shd w:val="clear" w:color="auto" w:fill="auto"/>
            <w:noWrap/>
            <w:vAlign w:val="center"/>
            <w:hideMark/>
          </w:tcPr>
          <w:p w14:paraId="617753EB"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39DB3AC2"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2A69FCE5"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3F179D8E"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08042B8D"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23078755"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72DF89D0"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04B6EAC6"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8" w:type="pct"/>
            <w:tcBorders>
              <w:top w:val="nil"/>
              <w:left w:val="nil"/>
              <w:bottom w:val="single" w:sz="4" w:space="0" w:color="auto"/>
              <w:right w:val="single" w:sz="4" w:space="0" w:color="auto"/>
            </w:tcBorders>
            <w:shd w:val="clear" w:color="auto" w:fill="auto"/>
            <w:noWrap/>
            <w:vAlign w:val="center"/>
            <w:hideMark/>
          </w:tcPr>
          <w:p w14:paraId="78596B4B"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r>
      <w:tr w:rsidR="00F43BB0" w:rsidRPr="00047DEE" w14:paraId="3B8D05EE" w14:textId="77777777" w:rsidTr="00652706">
        <w:trPr>
          <w:trHeight w:val="170"/>
        </w:trPr>
        <w:tc>
          <w:tcPr>
            <w:tcW w:w="611" w:type="pct"/>
            <w:tcBorders>
              <w:top w:val="nil"/>
              <w:left w:val="single" w:sz="4" w:space="0" w:color="auto"/>
              <w:bottom w:val="single" w:sz="4" w:space="0" w:color="auto"/>
              <w:right w:val="single" w:sz="4" w:space="0" w:color="auto"/>
            </w:tcBorders>
            <w:shd w:val="clear" w:color="auto" w:fill="auto"/>
            <w:noWrap/>
            <w:vAlign w:val="center"/>
            <w:hideMark/>
          </w:tcPr>
          <w:p w14:paraId="61D2693F"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Chinavita-</w:t>
            </w:r>
            <w:r w:rsidR="00F43BB0">
              <w:rPr>
                <w:rFonts w:ascii="Bookman Old Style" w:hAnsi="Bookman Old Style"/>
                <w:color w:val="000000"/>
                <w:sz w:val="10"/>
                <w:szCs w:val="10"/>
                <w:lang w:val="es-CO" w:eastAsia="es-CO"/>
              </w:rPr>
              <w:t>Boyacá</w:t>
            </w:r>
          </w:p>
        </w:tc>
        <w:tc>
          <w:tcPr>
            <w:tcW w:w="378" w:type="pct"/>
            <w:tcBorders>
              <w:top w:val="nil"/>
              <w:left w:val="nil"/>
              <w:bottom w:val="single" w:sz="4" w:space="0" w:color="auto"/>
              <w:right w:val="single" w:sz="4" w:space="0" w:color="auto"/>
            </w:tcBorders>
            <w:shd w:val="clear" w:color="auto" w:fill="auto"/>
            <w:noWrap/>
            <w:vAlign w:val="center"/>
            <w:hideMark/>
          </w:tcPr>
          <w:p w14:paraId="601C7D23"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Estrato 5</w:t>
            </w:r>
          </w:p>
        </w:tc>
        <w:tc>
          <w:tcPr>
            <w:tcW w:w="401" w:type="pct"/>
            <w:tcBorders>
              <w:top w:val="nil"/>
              <w:left w:val="nil"/>
              <w:bottom w:val="single" w:sz="4" w:space="0" w:color="auto"/>
              <w:right w:val="single" w:sz="4" w:space="0" w:color="auto"/>
            </w:tcBorders>
            <w:shd w:val="clear" w:color="auto" w:fill="auto"/>
            <w:noWrap/>
            <w:vAlign w:val="center"/>
            <w:hideMark/>
          </w:tcPr>
          <w:p w14:paraId="3FF98D18"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6" w:type="pct"/>
            <w:tcBorders>
              <w:top w:val="nil"/>
              <w:left w:val="nil"/>
              <w:bottom w:val="single" w:sz="4" w:space="0" w:color="auto"/>
              <w:right w:val="single" w:sz="4" w:space="0" w:color="auto"/>
            </w:tcBorders>
            <w:shd w:val="clear" w:color="auto" w:fill="auto"/>
            <w:noWrap/>
            <w:vAlign w:val="center"/>
            <w:hideMark/>
          </w:tcPr>
          <w:p w14:paraId="63A6A257"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0AAECE88"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6F35F299"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03A8C475"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7C856D21"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25B886C6"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3317101B"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16D19BCD"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8" w:type="pct"/>
            <w:tcBorders>
              <w:top w:val="nil"/>
              <w:left w:val="nil"/>
              <w:bottom w:val="single" w:sz="4" w:space="0" w:color="auto"/>
              <w:right w:val="single" w:sz="4" w:space="0" w:color="auto"/>
            </w:tcBorders>
            <w:shd w:val="clear" w:color="auto" w:fill="auto"/>
            <w:noWrap/>
            <w:vAlign w:val="center"/>
            <w:hideMark/>
          </w:tcPr>
          <w:p w14:paraId="0252BF99"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r>
      <w:tr w:rsidR="00F43BB0" w:rsidRPr="00047DEE" w14:paraId="4799F034" w14:textId="77777777" w:rsidTr="00652706">
        <w:trPr>
          <w:trHeight w:val="170"/>
        </w:trPr>
        <w:tc>
          <w:tcPr>
            <w:tcW w:w="611" w:type="pct"/>
            <w:tcBorders>
              <w:top w:val="nil"/>
              <w:left w:val="single" w:sz="4" w:space="0" w:color="auto"/>
              <w:bottom w:val="single" w:sz="4" w:space="0" w:color="auto"/>
              <w:right w:val="single" w:sz="4" w:space="0" w:color="auto"/>
            </w:tcBorders>
            <w:shd w:val="clear" w:color="auto" w:fill="auto"/>
            <w:noWrap/>
            <w:vAlign w:val="center"/>
            <w:hideMark/>
          </w:tcPr>
          <w:p w14:paraId="2C2961E4"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Chinavita-</w:t>
            </w:r>
            <w:r w:rsidR="00F43BB0">
              <w:rPr>
                <w:rFonts w:ascii="Bookman Old Style" w:hAnsi="Bookman Old Style"/>
                <w:color w:val="000000"/>
                <w:sz w:val="10"/>
                <w:szCs w:val="10"/>
                <w:lang w:val="es-CO" w:eastAsia="es-CO"/>
              </w:rPr>
              <w:t>Boyacá</w:t>
            </w:r>
          </w:p>
        </w:tc>
        <w:tc>
          <w:tcPr>
            <w:tcW w:w="378" w:type="pct"/>
            <w:tcBorders>
              <w:top w:val="nil"/>
              <w:left w:val="nil"/>
              <w:bottom w:val="single" w:sz="4" w:space="0" w:color="auto"/>
              <w:right w:val="single" w:sz="4" w:space="0" w:color="auto"/>
            </w:tcBorders>
            <w:shd w:val="clear" w:color="auto" w:fill="auto"/>
            <w:noWrap/>
            <w:vAlign w:val="center"/>
            <w:hideMark/>
          </w:tcPr>
          <w:p w14:paraId="4A9D3DEC"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Estrato 6</w:t>
            </w:r>
          </w:p>
        </w:tc>
        <w:tc>
          <w:tcPr>
            <w:tcW w:w="401" w:type="pct"/>
            <w:tcBorders>
              <w:top w:val="nil"/>
              <w:left w:val="nil"/>
              <w:bottom w:val="single" w:sz="4" w:space="0" w:color="auto"/>
              <w:right w:val="single" w:sz="4" w:space="0" w:color="auto"/>
            </w:tcBorders>
            <w:shd w:val="clear" w:color="auto" w:fill="auto"/>
            <w:noWrap/>
            <w:vAlign w:val="center"/>
            <w:hideMark/>
          </w:tcPr>
          <w:p w14:paraId="0D5D5543"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6" w:type="pct"/>
            <w:tcBorders>
              <w:top w:val="nil"/>
              <w:left w:val="nil"/>
              <w:bottom w:val="single" w:sz="4" w:space="0" w:color="auto"/>
              <w:right w:val="single" w:sz="4" w:space="0" w:color="auto"/>
            </w:tcBorders>
            <w:shd w:val="clear" w:color="auto" w:fill="auto"/>
            <w:noWrap/>
            <w:vAlign w:val="center"/>
            <w:hideMark/>
          </w:tcPr>
          <w:p w14:paraId="509CAC9A"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259671CE"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1798A7DB"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566C42FD"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1252DA3A"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0F8A8F48"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51A77713"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208FFD67"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8" w:type="pct"/>
            <w:tcBorders>
              <w:top w:val="nil"/>
              <w:left w:val="nil"/>
              <w:bottom w:val="single" w:sz="4" w:space="0" w:color="auto"/>
              <w:right w:val="single" w:sz="4" w:space="0" w:color="auto"/>
            </w:tcBorders>
            <w:shd w:val="clear" w:color="auto" w:fill="auto"/>
            <w:noWrap/>
            <w:vAlign w:val="center"/>
            <w:hideMark/>
          </w:tcPr>
          <w:p w14:paraId="4EF928AA"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r>
      <w:tr w:rsidR="00F43BB0" w:rsidRPr="00047DEE" w14:paraId="5E53E022" w14:textId="77777777" w:rsidTr="00652706">
        <w:trPr>
          <w:trHeight w:val="170"/>
        </w:trPr>
        <w:tc>
          <w:tcPr>
            <w:tcW w:w="611" w:type="pct"/>
            <w:tcBorders>
              <w:top w:val="nil"/>
              <w:left w:val="single" w:sz="4" w:space="0" w:color="auto"/>
              <w:bottom w:val="single" w:sz="4" w:space="0" w:color="auto"/>
              <w:right w:val="single" w:sz="4" w:space="0" w:color="auto"/>
            </w:tcBorders>
            <w:shd w:val="clear" w:color="auto" w:fill="auto"/>
            <w:noWrap/>
            <w:vAlign w:val="center"/>
            <w:hideMark/>
          </w:tcPr>
          <w:p w14:paraId="77A0CAB0"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Chinavita-</w:t>
            </w:r>
            <w:r w:rsidR="00F43BB0">
              <w:rPr>
                <w:rFonts w:ascii="Bookman Old Style" w:hAnsi="Bookman Old Style"/>
                <w:color w:val="000000"/>
                <w:sz w:val="10"/>
                <w:szCs w:val="10"/>
                <w:lang w:val="es-CO" w:eastAsia="es-CO"/>
              </w:rPr>
              <w:t>Boyacá</w:t>
            </w:r>
          </w:p>
        </w:tc>
        <w:tc>
          <w:tcPr>
            <w:tcW w:w="378" w:type="pct"/>
            <w:tcBorders>
              <w:top w:val="nil"/>
              <w:left w:val="nil"/>
              <w:bottom w:val="single" w:sz="4" w:space="0" w:color="auto"/>
              <w:right w:val="single" w:sz="4" w:space="0" w:color="auto"/>
            </w:tcBorders>
            <w:shd w:val="clear" w:color="auto" w:fill="auto"/>
            <w:noWrap/>
            <w:vAlign w:val="center"/>
            <w:hideMark/>
          </w:tcPr>
          <w:p w14:paraId="6E8CACEF"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Comercial</w:t>
            </w:r>
          </w:p>
        </w:tc>
        <w:tc>
          <w:tcPr>
            <w:tcW w:w="401" w:type="pct"/>
            <w:tcBorders>
              <w:top w:val="nil"/>
              <w:left w:val="nil"/>
              <w:bottom w:val="single" w:sz="4" w:space="0" w:color="auto"/>
              <w:right w:val="single" w:sz="4" w:space="0" w:color="auto"/>
            </w:tcBorders>
            <w:shd w:val="clear" w:color="auto" w:fill="auto"/>
            <w:noWrap/>
            <w:vAlign w:val="center"/>
            <w:hideMark/>
          </w:tcPr>
          <w:p w14:paraId="25D3355A"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6" w:type="pct"/>
            <w:tcBorders>
              <w:top w:val="nil"/>
              <w:left w:val="nil"/>
              <w:bottom w:val="single" w:sz="4" w:space="0" w:color="auto"/>
              <w:right w:val="single" w:sz="4" w:space="0" w:color="auto"/>
            </w:tcBorders>
            <w:shd w:val="clear" w:color="auto" w:fill="auto"/>
            <w:noWrap/>
            <w:vAlign w:val="center"/>
            <w:hideMark/>
          </w:tcPr>
          <w:p w14:paraId="32B28028"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23.142</w:t>
            </w:r>
          </w:p>
        </w:tc>
        <w:tc>
          <w:tcPr>
            <w:tcW w:w="401" w:type="pct"/>
            <w:tcBorders>
              <w:top w:val="nil"/>
              <w:left w:val="nil"/>
              <w:bottom w:val="single" w:sz="4" w:space="0" w:color="auto"/>
              <w:right w:val="single" w:sz="4" w:space="0" w:color="auto"/>
            </w:tcBorders>
            <w:shd w:val="clear" w:color="auto" w:fill="auto"/>
            <w:noWrap/>
            <w:vAlign w:val="center"/>
            <w:hideMark/>
          </w:tcPr>
          <w:p w14:paraId="04EB5CCC"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54539E8D"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23.142</w:t>
            </w:r>
          </w:p>
        </w:tc>
        <w:tc>
          <w:tcPr>
            <w:tcW w:w="401" w:type="pct"/>
            <w:tcBorders>
              <w:top w:val="nil"/>
              <w:left w:val="nil"/>
              <w:bottom w:val="single" w:sz="4" w:space="0" w:color="auto"/>
              <w:right w:val="single" w:sz="4" w:space="0" w:color="auto"/>
            </w:tcBorders>
            <w:shd w:val="clear" w:color="auto" w:fill="auto"/>
            <w:noWrap/>
            <w:vAlign w:val="center"/>
            <w:hideMark/>
          </w:tcPr>
          <w:p w14:paraId="26F67A04"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58B3A96B"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23.142</w:t>
            </w:r>
          </w:p>
        </w:tc>
        <w:tc>
          <w:tcPr>
            <w:tcW w:w="401" w:type="pct"/>
            <w:tcBorders>
              <w:top w:val="nil"/>
              <w:left w:val="nil"/>
              <w:bottom w:val="single" w:sz="4" w:space="0" w:color="auto"/>
              <w:right w:val="single" w:sz="4" w:space="0" w:color="auto"/>
            </w:tcBorders>
            <w:shd w:val="clear" w:color="auto" w:fill="auto"/>
            <w:noWrap/>
            <w:vAlign w:val="center"/>
            <w:hideMark/>
          </w:tcPr>
          <w:p w14:paraId="7F775006"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1F45F470"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23.142</w:t>
            </w:r>
          </w:p>
        </w:tc>
        <w:tc>
          <w:tcPr>
            <w:tcW w:w="401" w:type="pct"/>
            <w:tcBorders>
              <w:top w:val="nil"/>
              <w:left w:val="nil"/>
              <w:bottom w:val="single" w:sz="4" w:space="0" w:color="auto"/>
              <w:right w:val="single" w:sz="4" w:space="0" w:color="auto"/>
            </w:tcBorders>
            <w:shd w:val="clear" w:color="auto" w:fill="auto"/>
            <w:noWrap/>
            <w:vAlign w:val="center"/>
            <w:hideMark/>
          </w:tcPr>
          <w:p w14:paraId="59BF22B6"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8" w:type="pct"/>
            <w:tcBorders>
              <w:top w:val="nil"/>
              <w:left w:val="nil"/>
              <w:bottom w:val="single" w:sz="4" w:space="0" w:color="auto"/>
              <w:right w:val="single" w:sz="4" w:space="0" w:color="auto"/>
            </w:tcBorders>
            <w:shd w:val="clear" w:color="auto" w:fill="auto"/>
            <w:noWrap/>
            <w:vAlign w:val="center"/>
            <w:hideMark/>
          </w:tcPr>
          <w:p w14:paraId="14A37889"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23.142</w:t>
            </w:r>
          </w:p>
        </w:tc>
      </w:tr>
      <w:tr w:rsidR="00F43BB0" w:rsidRPr="00047DEE" w14:paraId="619EAA2B" w14:textId="77777777" w:rsidTr="00652706">
        <w:trPr>
          <w:trHeight w:val="170"/>
        </w:trPr>
        <w:tc>
          <w:tcPr>
            <w:tcW w:w="611" w:type="pct"/>
            <w:tcBorders>
              <w:top w:val="nil"/>
              <w:left w:val="single" w:sz="4" w:space="0" w:color="auto"/>
              <w:bottom w:val="single" w:sz="4" w:space="0" w:color="auto"/>
              <w:right w:val="single" w:sz="4" w:space="0" w:color="auto"/>
            </w:tcBorders>
            <w:shd w:val="clear" w:color="auto" w:fill="auto"/>
            <w:noWrap/>
            <w:vAlign w:val="center"/>
            <w:hideMark/>
          </w:tcPr>
          <w:p w14:paraId="52CA5350"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Chinavita-</w:t>
            </w:r>
            <w:r w:rsidR="00F43BB0">
              <w:rPr>
                <w:rFonts w:ascii="Bookman Old Style" w:hAnsi="Bookman Old Style"/>
                <w:color w:val="000000"/>
                <w:sz w:val="10"/>
                <w:szCs w:val="10"/>
                <w:lang w:val="es-CO" w:eastAsia="es-CO"/>
              </w:rPr>
              <w:t>Boyacá</w:t>
            </w:r>
          </w:p>
        </w:tc>
        <w:tc>
          <w:tcPr>
            <w:tcW w:w="378" w:type="pct"/>
            <w:tcBorders>
              <w:top w:val="nil"/>
              <w:left w:val="nil"/>
              <w:bottom w:val="single" w:sz="4" w:space="0" w:color="auto"/>
              <w:right w:val="single" w:sz="4" w:space="0" w:color="auto"/>
            </w:tcBorders>
            <w:shd w:val="clear" w:color="auto" w:fill="auto"/>
            <w:noWrap/>
            <w:vAlign w:val="center"/>
            <w:hideMark/>
          </w:tcPr>
          <w:p w14:paraId="36EB1189"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Industrial</w:t>
            </w:r>
          </w:p>
        </w:tc>
        <w:tc>
          <w:tcPr>
            <w:tcW w:w="401" w:type="pct"/>
            <w:tcBorders>
              <w:top w:val="nil"/>
              <w:left w:val="nil"/>
              <w:bottom w:val="single" w:sz="4" w:space="0" w:color="auto"/>
              <w:right w:val="single" w:sz="4" w:space="0" w:color="auto"/>
            </w:tcBorders>
            <w:shd w:val="clear" w:color="auto" w:fill="auto"/>
            <w:noWrap/>
            <w:vAlign w:val="center"/>
            <w:hideMark/>
          </w:tcPr>
          <w:p w14:paraId="730C76B4"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6" w:type="pct"/>
            <w:tcBorders>
              <w:top w:val="nil"/>
              <w:left w:val="nil"/>
              <w:bottom w:val="single" w:sz="4" w:space="0" w:color="auto"/>
              <w:right w:val="single" w:sz="4" w:space="0" w:color="auto"/>
            </w:tcBorders>
            <w:shd w:val="clear" w:color="auto" w:fill="auto"/>
            <w:noWrap/>
            <w:vAlign w:val="center"/>
            <w:hideMark/>
          </w:tcPr>
          <w:p w14:paraId="4032D199"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789FBE4F"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2354D3D6"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084F8B64"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6EA33C37"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0749EF5D"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3A706D1F"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061709CB"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8" w:type="pct"/>
            <w:tcBorders>
              <w:top w:val="nil"/>
              <w:left w:val="nil"/>
              <w:bottom w:val="single" w:sz="4" w:space="0" w:color="auto"/>
              <w:right w:val="single" w:sz="4" w:space="0" w:color="auto"/>
            </w:tcBorders>
            <w:shd w:val="clear" w:color="auto" w:fill="auto"/>
            <w:noWrap/>
            <w:vAlign w:val="center"/>
            <w:hideMark/>
          </w:tcPr>
          <w:p w14:paraId="3CDF67D2"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r>
      <w:tr w:rsidR="00F43BB0" w:rsidRPr="00047DEE" w14:paraId="01CCCBC8" w14:textId="77777777" w:rsidTr="00652706">
        <w:trPr>
          <w:trHeight w:val="170"/>
        </w:trPr>
        <w:tc>
          <w:tcPr>
            <w:tcW w:w="611" w:type="pct"/>
            <w:tcBorders>
              <w:top w:val="nil"/>
              <w:left w:val="single" w:sz="4" w:space="0" w:color="auto"/>
              <w:bottom w:val="single" w:sz="4" w:space="0" w:color="auto"/>
              <w:right w:val="single" w:sz="4" w:space="0" w:color="auto"/>
            </w:tcBorders>
            <w:shd w:val="clear" w:color="auto" w:fill="auto"/>
            <w:noWrap/>
            <w:vAlign w:val="center"/>
            <w:hideMark/>
          </w:tcPr>
          <w:p w14:paraId="1EF32D62"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Chinavita-</w:t>
            </w:r>
            <w:r w:rsidR="00F43BB0">
              <w:rPr>
                <w:rFonts w:ascii="Bookman Old Style" w:hAnsi="Bookman Old Style"/>
                <w:color w:val="000000"/>
                <w:sz w:val="10"/>
                <w:szCs w:val="10"/>
                <w:lang w:val="es-CO" w:eastAsia="es-CO"/>
              </w:rPr>
              <w:t>Boyacá</w:t>
            </w:r>
          </w:p>
        </w:tc>
        <w:tc>
          <w:tcPr>
            <w:tcW w:w="378" w:type="pct"/>
            <w:tcBorders>
              <w:top w:val="nil"/>
              <w:left w:val="nil"/>
              <w:bottom w:val="single" w:sz="4" w:space="0" w:color="auto"/>
              <w:right w:val="single" w:sz="4" w:space="0" w:color="auto"/>
            </w:tcBorders>
            <w:shd w:val="clear" w:color="auto" w:fill="auto"/>
            <w:noWrap/>
            <w:vAlign w:val="center"/>
            <w:hideMark/>
          </w:tcPr>
          <w:p w14:paraId="7220C272"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GNCV</w:t>
            </w:r>
          </w:p>
        </w:tc>
        <w:tc>
          <w:tcPr>
            <w:tcW w:w="401" w:type="pct"/>
            <w:tcBorders>
              <w:top w:val="nil"/>
              <w:left w:val="nil"/>
              <w:bottom w:val="single" w:sz="4" w:space="0" w:color="auto"/>
              <w:right w:val="single" w:sz="4" w:space="0" w:color="auto"/>
            </w:tcBorders>
            <w:shd w:val="clear" w:color="auto" w:fill="auto"/>
            <w:noWrap/>
            <w:vAlign w:val="center"/>
            <w:hideMark/>
          </w:tcPr>
          <w:p w14:paraId="6DD071F1"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6" w:type="pct"/>
            <w:tcBorders>
              <w:top w:val="nil"/>
              <w:left w:val="nil"/>
              <w:bottom w:val="single" w:sz="4" w:space="0" w:color="auto"/>
              <w:right w:val="single" w:sz="4" w:space="0" w:color="auto"/>
            </w:tcBorders>
            <w:shd w:val="clear" w:color="auto" w:fill="auto"/>
            <w:noWrap/>
            <w:vAlign w:val="center"/>
            <w:hideMark/>
          </w:tcPr>
          <w:p w14:paraId="70B0255B"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3096092C"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06EAB33B"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74EA9487"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665104CA"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4D319C10"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033CF41F"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546E08BA"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8" w:type="pct"/>
            <w:tcBorders>
              <w:top w:val="nil"/>
              <w:left w:val="nil"/>
              <w:bottom w:val="single" w:sz="4" w:space="0" w:color="auto"/>
              <w:right w:val="single" w:sz="4" w:space="0" w:color="auto"/>
            </w:tcBorders>
            <w:shd w:val="clear" w:color="auto" w:fill="auto"/>
            <w:noWrap/>
            <w:vAlign w:val="center"/>
            <w:hideMark/>
          </w:tcPr>
          <w:p w14:paraId="1C519BA5"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r>
      <w:tr w:rsidR="00F43BB0" w:rsidRPr="00047DEE" w14:paraId="186DAA73" w14:textId="77777777" w:rsidTr="00652706">
        <w:trPr>
          <w:trHeight w:val="170"/>
        </w:trPr>
        <w:tc>
          <w:tcPr>
            <w:tcW w:w="611" w:type="pct"/>
            <w:tcBorders>
              <w:top w:val="nil"/>
              <w:left w:val="single" w:sz="4" w:space="0" w:color="auto"/>
              <w:bottom w:val="single" w:sz="4" w:space="0" w:color="auto"/>
              <w:right w:val="single" w:sz="4" w:space="0" w:color="auto"/>
            </w:tcBorders>
            <w:shd w:val="clear" w:color="auto" w:fill="auto"/>
            <w:noWrap/>
            <w:vAlign w:val="center"/>
            <w:hideMark/>
          </w:tcPr>
          <w:p w14:paraId="28B26C08"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Chinavita-</w:t>
            </w:r>
            <w:r w:rsidR="00F43BB0">
              <w:rPr>
                <w:rFonts w:ascii="Bookman Old Style" w:hAnsi="Bookman Old Style"/>
                <w:color w:val="000000"/>
                <w:sz w:val="10"/>
                <w:szCs w:val="10"/>
                <w:lang w:val="es-CO" w:eastAsia="es-CO"/>
              </w:rPr>
              <w:t>Boyacá</w:t>
            </w:r>
          </w:p>
        </w:tc>
        <w:tc>
          <w:tcPr>
            <w:tcW w:w="378" w:type="pct"/>
            <w:tcBorders>
              <w:top w:val="nil"/>
              <w:left w:val="nil"/>
              <w:bottom w:val="single" w:sz="4" w:space="0" w:color="auto"/>
              <w:right w:val="single" w:sz="4" w:space="0" w:color="auto"/>
            </w:tcBorders>
            <w:shd w:val="clear" w:color="auto" w:fill="auto"/>
            <w:noWrap/>
            <w:vAlign w:val="center"/>
            <w:hideMark/>
          </w:tcPr>
          <w:p w14:paraId="5FE74779"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Otros</w:t>
            </w:r>
          </w:p>
        </w:tc>
        <w:tc>
          <w:tcPr>
            <w:tcW w:w="401" w:type="pct"/>
            <w:tcBorders>
              <w:top w:val="nil"/>
              <w:left w:val="nil"/>
              <w:bottom w:val="single" w:sz="4" w:space="0" w:color="auto"/>
              <w:right w:val="single" w:sz="4" w:space="0" w:color="auto"/>
            </w:tcBorders>
            <w:shd w:val="clear" w:color="auto" w:fill="auto"/>
            <w:noWrap/>
            <w:vAlign w:val="center"/>
            <w:hideMark/>
          </w:tcPr>
          <w:p w14:paraId="46ADD243"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6" w:type="pct"/>
            <w:tcBorders>
              <w:top w:val="nil"/>
              <w:left w:val="nil"/>
              <w:bottom w:val="single" w:sz="4" w:space="0" w:color="auto"/>
              <w:right w:val="single" w:sz="4" w:space="0" w:color="auto"/>
            </w:tcBorders>
            <w:shd w:val="clear" w:color="auto" w:fill="auto"/>
            <w:noWrap/>
            <w:vAlign w:val="center"/>
            <w:hideMark/>
          </w:tcPr>
          <w:p w14:paraId="15681DFF"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9.901</w:t>
            </w:r>
          </w:p>
        </w:tc>
        <w:tc>
          <w:tcPr>
            <w:tcW w:w="401" w:type="pct"/>
            <w:tcBorders>
              <w:top w:val="nil"/>
              <w:left w:val="nil"/>
              <w:bottom w:val="single" w:sz="4" w:space="0" w:color="auto"/>
              <w:right w:val="single" w:sz="4" w:space="0" w:color="auto"/>
            </w:tcBorders>
            <w:shd w:val="clear" w:color="auto" w:fill="auto"/>
            <w:noWrap/>
            <w:vAlign w:val="center"/>
            <w:hideMark/>
          </w:tcPr>
          <w:p w14:paraId="56538851"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5DA16C9B"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9.901</w:t>
            </w:r>
          </w:p>
        </w:tc>
        <w:tc>
          <w:tcPr>
            <w:tcW w:w="401" w:type="pct"/>
            <w:tcBorders>
              <w:top w:val="nil"/>
              <w:left w:val="nil"/>
              <w:bottom w:val="single" w:sz="4" w:space="0" w:color="auto"/>
              <w:right w:val="single" w:sz="4" w:space="0" w:color="auto"/>
            </w:tcBorders>
            <w:shd w:val="clear" w:color="auto" w:fill="auto"/>
            <w:noWrap/>
            <w:vAlign w:val="center"/>
            <w:hideMark/>
          </w:tcPr>
          <w:p w14:paraId="14D066B4"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1A00CC8D"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9.901</w:t>
            </w:r>
          </w:p>
        </w:tc>
        <w:tc>
          <w:tcPr>
            <w:tcW w:w="401" w:type="pct"/>
            <w:tcBorders>
              <w:top w:val="nil"/>
              <w:left w:val="nil"/>
              <w:bottom w:val="single" w:sz="4" w:space="0" w:color="auto"/>
              <w:right w:val="single" w:sz="4" w:space="0" w:color="auto"/>
            </w:tcBorders>
            <w:shd w:val="clear" w:color="auto" w:fill="auto"/>
            <w:noWrap/>
            <w:vAlign w:val="center"/>
            <w:hideMark/>
          </w:tcPr>
          <w:p w14:paraId="2BB409CD"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34E8C960"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9.901</w:t>
            </w:r>
          </w:p>
        </w:tc>
        <w:tc>
          <w:tcPr>
            <w:tcW w:w="401" w:type="pct"/>
            <w:tcBorders>
              <w:top w:val="nil"/>
              <w:left w:val="nil"/>
              <w:bottom w:val="single" w:sz="4" w:space="0" w:color="auto"/>
              <w:right w:val="single" w:sz="4" w:space="0" w:color="auto"/>
            </w:tcBorders>
            <w:shd w:val="clear" w:color="auto" w:fill="auto"/>
            <w:noWrap/>
            <w:vAlign w:val="center"/>
            <w:hideMark/>
          </w:tcPr>
          <w:p w14:paraId="618241CA"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8" w:type="pct"/>
            <w:tcBorders>
              <w:top w:val="nil"/>
              <w:left w:val="nil"/>
              <w:bottom w:val="single" w:sz="4" w:space="0" w:color="auto"/>
              <w:right w:val="single" w:sz="4" w:space="0" w:color="auto"/>
            </w:tcBorders>
            <w:shd w:val="clear" w:color="auto" w:fill="auto"/>
            <w:noWrap/>
            <w:vAlign w:val="center"/>
            <w:hideMark/>
          </w:tcPr>
          <w:p w14:paraId="5D22BB06"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9.901</w:t>
            </w:r>
          </w:p>
        </w:tc>
      </w:tr>
      <w:tr w:rsidR="00F43BB0" w:rsidRPr="00047DEE" w14:paraId="19ECB14B" w14:textId="77777777" w:rsidTr="00652706">
        <w:trPr>
          <w:trHeight w:val="170"/>
        </w:trPr>
        <w:tc>
          <w:tcPr>
            <w:tcW w:w="611" w:type="pct"/>
            <w:tcBorders>
              <w:top w:val="nil"/>
              <w:left w:val="single" w:sz="4" w:space="0" w:color="auto"/>
              <w:bottom w:val="single" w:sz="4" w:space="0" w:color="auto"/>
              <w:right w:val="single" w:sz="4" w:space="0" w:color="auto"/>
            </w:tcBorders>
            <w:shd w:val="clear" w:color="auto" w:fill="auto"/>
            <w:noWrap/>
            <w:vAlign w:val="center"/>
            <w:hideMark/>
          </w:tcPr>
          <w:p w14:paraId="4230CC61"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Pachavita-</w:t>
            </w:r>
            <w:r w:rsidR="00F43BB0">
              <w:rPr>
                <w:rFonts w:ascii="Bookman Old Style" w:hAnsi="Bookman Old Style"/>
                <w:color w:val="000000"/>
                <w:sz w:val="10"/>
                <w:szCs w:val="10"/>
                <w:lang w:val="es-CO" w:eastAsia="es-CO"/>
              </w:rPr>
              <w:t>Boyacá</w:t>
            </w:r>
          </w:p>
        </w:tc>
        <w:tc>
          <w:tcPr>
            <w:tcW w:w="378" w:type="pct"/>
            <w:tcBorders>
              <w:top w:val="nil"/>
              <w:left w:val="nil"/>
              <w:bottom w:val="single" w:sz="4" w:space="0" w:color="auto"/>
              <w:right w:val="single" w:sz="4" w:space="0" w:color="auto"/>
            </w:tcBorders>
            <w:shd w:val="clear" w:color="auto" w:fill="auto"/>
            <w:noWrap/>
            <w:vAlign w:val="center"/>
            <w:hideMark/>
          </w:tcPr>
          <w:p w14:paraId="651D6D78"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Residencial</w:t>
            </w:r>
          </w:p>
        </w:tc>
        <w:tc>
          <w:tcPr>
            <w:tcW w:w="401" w:type="pct"/>
            <w:tcBorders>
              <w:top w:val="nil"/>
              <w:left w:val="nil"/>
              <w:bottom w:val="single" w:sz="4" w:space="0" w:color="auto"/>
              <w:right w:val="single" w:sz="4" w:space="0" w:color="auto"/>
            </w:tcBorders>
            <w:shd w:val="clear" w:color="auto" w:fill="auto"/>
            <w:noWrap/>
            <w:vAlign w:val="center"/>
            <w:hideMark/>
          </w:tcPr>
          <w:p w14:paraId="34FD7254"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6" w:type="pct"/>
            <w:tcBorders>
              <w:top w:val="nil"/>
              <w:left w:val="nil"/>
              <w:bottom w:val="single" w:sz="4" w:space="0" w:color="auto"/>
              <w:right w:val="single" w:sz="4" w:space="0" w:color="auto"/>
            </w:tcBorders>
            <w:shd w:val="clear" w:color="auto" w:fill="auto"/>
            <w:noWrap/>
            <w:vAlign w:val="center"/>
            <w:hideMark/>
          </w:tcPr>
          <w:p w14:paraId="7A17E345"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65.486</w:t>
            </w:r>
          </w:p>
        </w:tc>
        <w:tc>
          <w:tcPr>
            <w:tcW w:w="401" w:type="pct"/>
            <w:tcBorders>
              <w:top w:val="nil"/>
              <w:left w:val="nil"/>
              <w:bottom w:val="single" w:sz="4" w:space="0" w:color="auto"/>
              <w:right w:val="single" w:sz="4" w:space="0" w:color="auto"/>
            </w:tcBorders>
            <w:shd w:val="clear" w:color="auto" w:fill="auto"/>
            <w:noWrap/>
            <w:vAlign w:val="center"/>
            <w:hideMark/>
          </w:tcPr>
          <w:p w14:paraId="0176B758"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42646663"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65.486</w:t>
            </w:r>
          </w:p>
        </w:tc>
        <w:tc>
          <w:tcPr>
            <w:tcW w:w="401" w:type="pct"/>
            <w:tcBorders>
              <w:top w:val="nil"/>
              <w:left w:val="nil"/>
              <w:bottom w:val="single" w:sz="4" w:space="0" w:color="auto"/>
              <w:right w:val="single" w:sz="4" w:space="0" w:color="auto"/>
            </w:tcBorders>
            <w:shd w:val="clear" w:color="auto" w:fill="auto"/>
            <w:noWrap/>
            <w:vAlign w:val="center"/>
            <w:hideMark/>
          </w:tcPr>
          <w:p w14:paraId="20B8BF61"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6A92C241"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65.486</w:t>
            </w:r>
          </w:p>
        </w:tc>
        <w:tc>
          <w:tcPr>
            <w:tcW w:w="401" w:type="pct"/>
            <w:tcBorders>
              <w:top w:val="nil"/>
              <w:left w:val="nil"/>
              <w:bottom w:val="single" w:sz="4" w:space="0" w:color="auto"/>
              <w:right w:val="single" w:sz="4" w:space="0" w:color="auto"/>
            </w:tcBorders>
            <w:shd w:val="clear" w:color="auto" w:fill="auto"/>
            <w:noWrap/>
            <w:vAlign w:val="center"/>
            <w:hideMark/>
          </w:tcPr>
          <w:p w14:paraId="1B332589"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1433BE28"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65.486</w:t>
            </w:r>
          </w:p>
        </w:tc>
        <w:tc>
          <w:tcPr>
            <w:tcW w:w="401" w:type="pct"/>
            <w:tcBorders>
              <w:top w:val="nil"/>
              <w:left w:val="nil"/>
              <w:bottom w:val="single" w:sz="4" w:space="0" w:color="auto"/>
              <w:right w:val="single" w:sz="4" w:space="0" w:color="auto"/>
            </w:tcBorders>
            <w:shd w:val="clear" w:color="auto" w:fill="auto"/>
            <w:noWrap/>
            <w:vAlign w:val="center"/>
            <w:hideMark/>
          </w:tcPr>
          <w:p w14:paraId="2012BFA7"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8" w:type="pct"/>
            <w:tcBorders>
              <w:top w:val="nil"/>
              <w:left w:val="nil"/>
              <w:bottom w:val="single" w:sz="4" w:space="0" w:color="auto"/>
              <w:right w:val="single" w:sz="4" w:space="0" w:color="auto"/>
            </w:tcBorders>
            <w:shd w:val="clear" w:color="auto" w:fill="auto"/>
            <w:noWrap/>
            <w:vAlign w:val="center"/>
            <w:hideMark/>
          </w:tcPr>
          <w:p w14:paraId="0A4F2936"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65.486</w:t>
            </w:r>
          </w:p>
        </w:tc>
      </w:tr>
      <w:tr w:rsidR="00F43BB0" w:rsidRPr="00047DEE" w14:paraId="578FCA8E" w14:textId="77777777" w:rsidTr="00652706">
        <w:trPr>
          <w:trHeight w:val="170"/>
        </w:trPr>
        <w:tc>
          <w:tcPr>
            <w:tcW w:w="611" w:type="pct"/>
            <w:tcBorders>
              <w:top w:val="nil"/>
              <w:left w:val="single" w:sz="4" w:space="0" w:color="auto"/>
              <w:bottom w:val="single" w:sz="4" w:space="0" w:color="auto"/>
              <w:right w:val="single" w:sz="4" w:space="0" w:color="auto"/>
            </w:tcBorders>
            <w:shd w:val="clear" w:color="auto" w:fill="auto"/>
            <w:noWrap/>
            <w:vAlign w:val="center"/>
            <w:hideMark/>
          </w:tcPr>
          <w:p w14:paraId="285A5853"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Pachavita-</w:t>
            </w:r>
            <w:r w:rsidR="00F43BB0">
              <w:rPr>
                <w:rFonts w:ascii="Bookman Old Style" w:hAnsi="Bookman Old Style"/>
                <w:color w:val="000000"/>
                <w:sz w:val="10"/>
                <w:szCs w:val="10"/>
                <w:lang w:val="es-CO" w:eastAsia="es-CO"/>
              </w:rPr>
              <w:t>Boyacá</w:t>
            </w:r>
          </w:p>
        </w:tc>
        <w:tc>
          <w:tcPr>
            <w:tcW w:w="378" w:type="pct"/>
            <w:tcBorders>
              <w:top w:val="nil"/>
              <w:left w:val="nil"/>
              <w:bottom w:val="single" w:sz="4" w:space="0" w:color="auto"/>
              <w:right w:val="single" w:sz="4" w:space="0" w:color="auto"/>
            </w:tcBorders>
            <w:shd w:val="clear" w:color="auto" w:fill="auto"/>
            <w:noWrap/>
            <w:vAlign w:val="center"/>
            <w:hideMark/>
          </w:tcPr>
          <w:p w14:paraId="2CFB25F8"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Estrato 1</w:t>
            </w:r>
          </w:p>
        </w:tc>
        <w:tc>
          <w:tcPr>
            <w:tcW w:w="401" w:type="pct"/>
            <w:tcBorders>
              <w:top w:val="nil"/>
              <w:left w:val="nil"/>
              <w:bottom w:val="single" w:sz="4" w:space="0" w:color="auto"/>
              <w:right w:val="single" w:sz="4" w:space="0" w:color="auto"/>
            </w:tcBorders>
            <w:shd w:val="clear" w:color="auto" w:fill="auto"/>
            <w:noWrap/>
            <w:vAlign w:val="center"/>
            <w:hideMark/>
          </w:tcPr>
          <w:p w14:paraId="39EC6F50"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6" w:type="pct"/>
            <w:tcBorders>
              <w:top w:val="nil"/>
              <w:left w:val="nil"/>
              <w:bottom w:val="single" w:sz="4" w:space="0" w:color="auto"/>
              <w:right w:val="single" w:sz="4" w:space="0" w:color="auto"/>
            </w:tcBorders>
            <w:shd w:val="clear" w:color="auto" w:fill="auto"/>
            <w:noWrap/>
            <w:vAlign w:val="center"/>
            <w:hideMark/>
          </w:tcPr>
          <w:p w14:paraId="3E773032"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8.147</w:t>
            </w:r>
          </w:p>
        </w:tc>
        <w:tc>
          <w:tcPr>
            <w:tcW w:w="401" w:type="pct"/>
            <w:tcBorders>
              <w:top w:val="nil"/>
              <w:left w:val="nil"/>
              <w:bottom w:val="single" w:sz="4" w:space="0" w:color="auto"/>
              <w:right w:val="single" w:sz="4" w:space="0" w:color="auto"/>
            </w:tcBorders>
            <w:shd w:val="clear" w:color="auto" w:fill="auto"/>
            <w:noWrap/>
            <w:vAlign w:val="center"/>
            <w:hideMark/>
          </w:tcPr>
          <w:p w14:paraId="7D80C9B9"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50C7BD0F"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8.147</w:t>
            </w:r>
          </w:p>
        </w:tc>
        <w:tc>
          <w:tcPr>
            <w:tcW w:w="401" w:type="pct"/>
            <w:tcBorders>
              <w:top w:val="nil"/>
              <w:left w:val="nil"/>
              <w:bottom w:val="single" w:sz="4" w:space="0" w:color="auto"/>
              <w:right w:val="single" w:sz="4" w:space="0" w:color="auto"/>
            </w:tcBorders>
            <w:shd w:val="clear" w:color="auto" w:fill="auto"/>
            <w:noWrap/>
            <w:vAlign w:val="center"/>
            <w:hideMark/>
          </w:tcPr>
          <w:p w14:paraId="19ACD639"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16A30028"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8.147</w:t>
            </w:r>
          </w:p>
        </w:tc>
        <w:tc>
          <w:tcPr>
            <w:tcW w:w="401" w:type="pct"/>
            <w:tcBorders>
              <w:top w:val="nil"/>
              <w:left w:val="nil"/>
              <w:bottom w:val="single" w:sz="4" w:space="0" w:color="auto"/>
              <w:right w:val="single" w:sz="4" w:space="0" w:color="auto"/>
            </w:tcBorders>
            <w:shd w:val="clear" w:color="auto" w:fill="auto"/>
            <w:noWrap/>
            <w:vAlign w:val="center"/>
            <w:hideMark/>
          </w:tcPr>
          <w:p w14:paraId="0649C1E5"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56A02CFB"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8.147</w:t>
            </w:r>
          </w:p>
        </w:tc>
        <w:tc>
          <w:tcPr>
            <w:tcW w:w="401" w:type="pct"/>
            <w:tcBorders>
              <w:top w:val="nil"/>
              <w:left w:val="nil"/>
              <w:bottom w:val="single" w:sz="4" w:space="0" w:color="auto"/>
              <w:right w:val="single" w:sz="4" w:space="0" w:color="auto"/>
            </w:tcBorders>
            <w:shd w:val="clear" w:color="auto" w:fill="auto"/>
            <w:noWrap/>
            <w:vAlign w:val="center"/>
            <w:hideMark/>
          </w:tcPr>
          <w:p w14:paraId="59EA7B43"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8" w:type="pct"/>
            <w:tcBorders>
              <w:top w:val="nil"/>
              <w:left w:val="nil"/>
              <w:bottom w:val="single" w:sz="4" w:space="0" w:color="auto"/>
              <w:right w:val="single" w:sz="4" w:space="0" w:color="auto"/>
            </w:tcBorders>
            <w:shd w:val="clear" w:color="auto" w:fill="auto"/>
            <w:noWrap/>
            <w:vAlign w:val="center"/>
            <w:hideMark/>
          </w:tcPr>
          <w:p w14:paraId="1387B0A1"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8.147</w:t>
            </w:r>
          </w:p>
        </w:tc>
      </w:tr>
      <w:tr w:rsidR="00F43BB0" w:rsidRPr="00047DEE" w14:paraId="468A1303" w14:textId="77777777" w:rsidTr="00652706">
        <w:trPr>
          <w:trHeight w:val="170"/>
        </w:trPr>
        <w:tc>
          <w:tcPr>
            <w:tcW w:w="611" w:type="pct"/>
            <w:tcBorders>
              <w:top w:val="nil"/>
              <w:left w:val="single" w:sz="4" w:space="0" w:color="auto"/>
              <w:bottom w:val="single" w:sz="4" w:space="0" w:color="auto"/>
              <w:right w:val="single" w:sz="4" w:space="0" w:color="auto"/>
            </w:tcBorders>
            <w:shd w:val="clear" w:color="auto" w:fill="auto"/>
            <w:noWrap/>
            <w:vAlign w:val="center"/>
            <w:hideMark/>
          </w:tcPr>
          <w:p w14:paraId="425AA106"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Pachavita-</w:t>
            </w:r>
            <w:r w:rsidR="00F43BB0">
              <w:rPr>
                <w:rFonts w:ascii="Bookman Old Style" w:hAnsi="Bookman Old Style"/>
                <w:color w:val="000000"/>
                <w:sz w:val="10"/>
                <w:szCs w:val="10"/>
                <w:lang w:val="es-CO" w:eastAsia="es-CO"/>
              </w:rPr>
              <w:t>Boyacá</w:t>
            </w:r>
          </w:p>
        </w:tc>
        <w:tc>
          <w:tcPr>
            <w:tcW w:w="378" w:type="pct"/>
            <w:tcBorders>
              <w:top w:val="nil"/>
              <w:left w:val="nil"/>
              <w:bottom w:val="single" w:sz="4" w:space="0" w:color="auto"/>
              <w:right w:val="single" w:sz="4" w:space="0" w:color="auto"/>
            </w:tcBorders>
            <w:shd w:val="clear" w:color="auto" w:fill="auto"/>
            <w:noWrap/>
            <w:vAlign w:val="center"/>
            <w:hideMark/>
          </w:tcPr>
          <w:p w14:paraId="29E02B30"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Estrato 2</w:t>
            </w:r>
          </w:p>
        </w:tc>
        <w:tc>
          <w:tcPr>
            <w:tcW w:w="401" w:type="pct"/>
            <w:tcBorders>
              <w:top w:val="nil"/>
              <w:left w:val="nil"/>
              <w:bottom w:val="single" w:sz="4" w:space="0" w:color="auto"/>
              <w:right w:val="single" w:sz="4" w:space="0" w:color="auto"/>
            </w:tcBorders>
            <w:shd w:val="clear" w:color="auto" w:fill="auto"/>
            <w:noWrap/>
            <w:vAlign w:val="center"/>
            <w:hideMark/>
          </w:tcPr>
          <w:p w14:paraId="17E59945"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6" w:type="pct"/>
            <w:tcBorders>
              <w:top w:val="nil"/>
              <w:left w:val="nil"/>
              <w:bottom w:val="single" w:sz="4" w:space="0" w:color="auto"/>
              <w:right w:val="single" w:sz="4" w:space="0" w:color="auto"/>
            </w:tcBorders>
            <w:shd w:val="clear" w:color="auto" w:fill="auto"/>
            <w:noWrap/>
            <w:vAlign w:val="center"/>
            <w:hideMark/>
          </w:tcPr>
          <w:p w14:paraId="5E35B4D2"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53.184</w:t>
            </w:r>
          </w:p>
        </w:tc>
        <w:tc>
          <w:tcPr>
            <w:tcW w:w="401" w:type="pct"/>
            <w:tcBorders>
              <w:top w:val="nil"/>
              <w:left w:val="nil"/>
              <w:bottom w:val="single" w:sz="4" w:space="0" w:color="auto"/>
              <w:right w:val="single" w:sz="4" w:space="0" w:color="auto"/>
            </w:tcBorders>
            <w:shd w:val="clear" w:color="auto" w:fill="auto"/>
            <w:noWrap/>
            <w:vAlign w:val="center"/>
            <w:hideMark/>
          </w:tcPr>
          <w:p w14:paraId="4D66C470"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7A8AE8F5"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53.184</w:t>
            </w:r>
          </w:p>
        </w:tc>
        <w:tc>
          <w:tcPr>
            <w:tcW w:w="401" w:type="pct"/>
            <w:tcBorders>
              <w:top w:val="nil"/>
              <w:left w:val="nil"/>
              <w:bottom w:val="single" w:sz="4" w:space="0" w:color="auto"/>
              <w:right w:val="single" w:sz="4" w:space="0" w:color="auto"/>
            </w:tcBorders>
            <w:shd w:val="clear" w:color="auto" w:fill="auto"/>
            <w:noWrap/>
            <w:vAlign w:val="center"/>
            <w:hideMark/>
          </w:tcPr>
          <w:p w14:paraId="3E17EAE7"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369B68F9"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53.184</w:t>
            </w:r>
          </w:p>
        </w:tc>
        <w:tc>
          <w:tcPr>
            <w:tcW w:w="401" w:type="pct"/>
            <w:tcBorders>
              <w:top w:val="nil"/>
              <w:left w:val="nil"/>
              <w:bottom w:val="single" w:sz="4" w:space="0" w:color="auto"/>
              <w:right w:val="single" w:sz="4" w:space="0" w:color="auto"/>
            </w:tcBorders>
            <w:shd w:val="clear" w:color="auto" w:fill="auto"/>
            <w:noWrap/>
            <w:vAlign w:val="center"/>
            <w:hideMark/>
          </w:tcPr>
          <w:p w14:paraId="0316F61F"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22ECB8B0"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53.184</w:t>
            </w:r>
          </w:p>
        </w:tc>
        <w:tc>
          <w:tcPr>
            <w:tcW w:w="401" w:type="pct"/>
            <w:tcBorders>
              <w:top w:val="nil"/>
              <w:left w:val="nil"/>
              <w:bottom w:val="single" w:sz="4" w:space="0" w:color="auto"/>
              <w:right w:val="single" w:sz="4" w:space="0" w:color="auto"/>
            </w:tcBorders>
            <w:shd w:val="clear" w:color="auto" w:fill="auto"/>
            <w:noWrap/>
            <w:vAlign w:val="center"/>
            <w:hideMark/>
          </w:tcPr>
          <w:p w14:paraId="6E75FEF8"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8" w:type="pct"/>
            <w:tcBorders>
              <w:top w:val="nil"/>
              <w:left w:val="nil"/>
              <w:bottom w:val="single" w:sz="4" w:space="0" w:color="auto"/>
              <w:right w:val="single" w:sz="4" w:space="0" w:color="auto"/>
            </w:tcBorders>
            <w:shd w:val="clear" w:color="auto" w:fill="auto"/>
            <w:noWrap/>
            <w:vAlign w:val="center"/>
            <w:hideMark/>
          </w:tcPr>
          <w:p w14:paraId="3FC3686E"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53.184</w:t>
            </w:r>
          </w:p>
        </w:tc>
      </w:tr>
      <w:tr w:rsidR="00F43BB0" w:rsidRPr="00047DEE" w14:paraId="20CC41FB" w14:textId="77777777" w:rsidTr="00652706">
        <w:trPr>
          <w:trHeight w:val="170"/>
        </w:trPr>
        <w:tc>
          <w:tcPr>
            <w:tcW w:w="611" w:type="pct"/>
            <w:tcBorders>
              <w:top w:val="nil"/>
              <w:left w:val="single" w:sz="4" w:space="0" w:color="auto"/>
              <w:bottom w:val="single" w:sz="4" w:space="0" w:color="auto"/>
              <w:right w:val="single" w:sz="4" w:space="0" w:color="auto"/>
            </w:tcBorders>
            <w:shd w:val="clear" w:color="auto" w:fill="auto"/>
            <w:noWrap/>
            <w:vAlign w:val="center"/>
            <w:hideMark/>
          </w:tcPr>
          <w:p w14:paraId="3A0825C5"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Pachavita-</w:t>
            </w:r>
            <w:r w:rsidR="00F43BB0">
              <w:rPr>
                <w:rFonts w:ascii="Bookman Old Style" w:hAnsi="Bookman Old Style"/>
                <w:color w:val="000000"/>
                <w:sz w:val="10"/>
                <w:szCs w:val="10"/>
                <w:lang w:val="es-CO" w:eastAsia="es-CO"/>
              </w:rPr>
              <w:t>Boyacá</w:t>
            </w:r>
          </w:p>
        </w:tc>
        <w:tc>
          <w:tcPr>
            <w:tcW w:w="378" w:type="pct"/>
            <w:tcBorders>
              <w:top w:val="nil"/>
              <w:left w:val="nil"/>
              <w:bottom w:val="single" w:sz="4" w:space="0" w:color="auto"/>
              <w:right w:val="single" w:sz="4" w:space="0" w:color="auto"/>
            </w:tcBorders>
            <w:shd w:val="clear" w:color="auto" w:fill="auto"/>
            <w:noWrap/>
            <w:vAlign w:val="center"/>
            <w:hideMark/>
          </w:tcPr>
          <w:p w14:paraId="659DBB93"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Estrato 3</w:t>
            </w:r>
          </w:p>
        </w:tc>
        <w:tc>
          <w:tcPr>
            <w:tcW w:w="401" w:type="pct"/>
            <w:tcBorders>
              <w:top w:val="nil"/>
              <w:left w:val="nil"/>
              <w:bottom w:val="single" w:sz="4" w:space="0" w:color="auto"/>
              <w:right w:val="single" w:sz="4" w:space="0" w:color="auto"/>
            </w:tcBorders>
            <w:shd w:val="clear" w:color="auto" w:fill="auto"/>
            <w:noWrap/>
            <w:vAlign w:val="center"/>
            <w:hideMark/>
          </w:tcPr>
          <w:p w14:paraId="6F31DB67"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6" w:type="pct"/>
            <w:tcBorders>
              <w:top w:val="nil"/>
              <w:left w:val="nil"/>
              <w:bottom w:val="single" w:sz="4" w:space="0" w:color="auto"/>
              <w:right w:val="single" w:sz="4" w:space="0" w:color="auto"/>
            </w:tcBorders>
            <w:shd w:val="clear" w:color="auto" w:fill="auto"/>
            <w:noWrap/>
            <w:vAlign w:val="center"/>
            <w:hideMark/>
          </w:tcPr>
          <w:p w14:paraId="66BAF8EC"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4.155</w:t>
            </w:r>
          </w:p>
        </w:tc>
        <w:tc>
          <w:tcPr>
            <w:tcW w:w="401" w:type="pct"/>
            <w:tcBorders>
              <w:top w:val="nil"/>
              <w:left w:val="nil"/>
              <w:bottom w:val="single" w:sz="4" w:space="0" w:color="auto"/>
              <w:right w:val="single" w:sz="4" w:space="0" w:color="auto"/>
            </w:tcBorders>
            <w:shd w:val="clear" w:color="auto" w:fill="auto"/>
            <w:noWrap/>
            <w:vAlign w:val="center"/>
            <w:hideMark/>
          </w:tcPr>
          <w:p w14:paraId="2DEC7557"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635E4AE4"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4.155</w:t>
            </w:r>
          </w:p>
        </w:tc>
        <w:tc>
          <w:tcPr>
            <w:tcW w:w="401" w:type="pct"/>
            <w:tcBorders>
              <w:top w:val="nil"/>
              <w:left w:val="nil"/>
              <w:bottom w:val="single" w:sz="4" w:space="0" w:color="auto"/>
              <w:right w:val="single" w:sz="4" w:space="0" w:color="auto"/>
            </w:tcBorders>
            <w:shd w:val="clear" w:color="auto" w:fill="auto"/>
            <w:noWrap/>
            <w:vAlign w:val="center"/>
            <w:hideMark/>
          </w:tcPr>
          <w:p w14:paraId="336C0730"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525C87AA"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4.155</w:t>
            </w:r>
          </w:p>
        </w:tc>
        <w:tc>
          <w:tcPr>
            <w:tcW w:w="401" w:type="pct"/>
            <w:tcBorders>
              <w:top w:val="nil"/>
              <w:left w:val="nil"/>
              <w:bottom w:val="single" w:sz="4" w:space="0" w:color="auto"/>
              <w:right w:val="single" w:sz="4" w:space="0" w:color="auto"/>
            </w:tcBorders>
            <w:shd w:val="clear" w:color="auto" w:fill="auto"/>
            <w:noWrap/>
            <w:vAlign w:val="center"/>
            <w:hideMark/>
          </w:tcPr>
          <w:p w14:paraId="42CD6CAF"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5DCF4CF0"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4.155</w:t>
            </w:r>
          </w:p>
        </w:tc>
        <w:tc>
          <w:tcPr>
            <w:tcW w:w="401" w:type="pct"/>
            <w:tcBorders>
              <w:top w:val="nil"/>
              <w:left w:val="nil"/>
              <w:bottom w:val="single" w:sz="4" w:space="0" w:color="auto"/>
              <w:right w:val="single" w:sz="4" w:space="0" w:color="auto"/>
            </w:tcBorders>
            <w:shd w:val="clear" w:color="auto" w:fill="auto"/>
            <w:noWrap/>
            <w:vAlign w:val="center"/>
            <w:hideMark/>
          </w:tcPr>
          <w:p w14:paraId="74C78B72"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8" w:type="pct"/>
            <w:tcBorders>
              <w:top w:val="nil"/>
              <w:left w:val="nil"/>
              <w:bottom w:val="single" w:sz="4" w:space="0" w:color="auto"/>
              <w:right w:val="single" w:sz="4" w:space="0" w:color="auto"/>
            </w:tcBorders>
            <w:shd w:val="clear" w:color="auto" w:fill="auto"/>
            <w:noWrap/>
            <w:vAlign w:val="center"/>
            <w:hideMark/>
          </w:tcPr>
          <w:p w14:paraId="263D82B6"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4.155</w:t>
            </w:r>
          </w:p>
        </w:tc>
      </w:tr>
      <w:tr w:rsidR="00F43BB0" w:rsidRPr="00047DEE" w14:paraId="210F2CA2" w14:textId="77777777" w:rsidTr="00652706">
        <w:trPr>
          <w:trHeight w:val="170"/>
        </w:trPr>
        <w:tc>
          <w:tcPr>
            <w:tcW w:w="611" w:type="pct"/>
            <w:tcBorders>
              <w:top w:val="nil"/>
              <w:left w:val="single" w:sz="4" w:space="0" w:color="auto"/>
              <w:bottom w:val="single" w:sz="4" w:space="0" w:color="auto"/>
              <w:right w:val="single" w:sz="4" w:space="0" w:color="auto"/>
            </w:tcBorders>
            <w:shd w:val="clear" w:color="auto" w:fill="auto"/>
            <w:noWrap/>
            <w:vAlign w:val="center"/>
            <w:hideMark/>
          </w:tcPr>
          <w:p w14:paraId="570C070F"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Pachavita-</w:t>
            </w:r>
            <w:r w:rsidR="00F43BB0">
              <w:rPr>
                <w:rFonts w:ascii="Bookman Old Style" w:hAnsi="Bookman Old Style"/>
                <w:color w:val="000000"/>
                <w:sz w:val="10"/>
                <w:szCs w:val="10"/>
                <w:lang w:val="es-CO" w:eastAsia="es-CO"/>
              </w:rPr>
              <w:t>Boyacá</w:t>
            </w:r>
          </w:p>
        </w:tc>
        <w:tc>
          <w:tcPr>
            <w:tcW w:w="378" w:type="pct"/>
            <w:tcBorders>
              <w:top w:val="nil"/>
              <w:left w:val="nil"/>
              <w:bottom w:val="single" w:sz="4" w:space="0" w:color="auto"/>
              <w:right w:val="single" w:sz="4" w:space="0" w:color="auto"/>
            </w:tcBorders>
            <w:shd w:val="clear" w:color="auto" w:fill="auto"/>
            <w:noWrap/>
            <w:vAlign w:val="center"/>
            <w:hideMark/>
          </w:tcPr>
          <w:p w14:paraId="0377B23B"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Estrato 4</w:t>
            </w:r>
          </w:p>
        </w:tc>
        <w:tc>
          <w:tcPr>
            <w:tcW w:w="401" w:type="pct"/>
            <w:tcBorders>
              <w:top w:val="nil"/>
              <w:left w:val="nil"/>
              <w:bottom w:val="single" w:sz="4" w:space="0" w:color="auto"/>
              <w:right w:val="single" w:sz="4" w:space="0" w:color="auto"/>
            </w:tcBorders>
            <w:shd w:val="clear" w:color="auto" w:fill="auto"/>
            <w:noWrap/>
            <w:vAlign w:val="center"/>
            <w:hideMark/>
          </w:tcPr>
          <w:p w14:paraId="21FD2481"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6" w:type="pct"/>
            <w:tcBorders>
              <w:top w:val="nil"/>
              <w:left w:val="nil"/>
              <w:bottom w:val="single" w:sz="4" w:space="0" w:color="auto"/>
              <w:right w:val="single" w:sz="4" w:space="0" w:color="auto"/>
            </w:tcBorders>
            <w:shd w:val="clear" w:color="auto" w:fill="auto"/>
            <w:noWrap/>
            <w:vAlign w:val="center"/>
            <w:hideMark/>
          </w:tcPr>
          <w:p w14:paraId="076E1CA4"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264D86C3"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0737AFC0"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7E5E021B"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7783D033"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16D72140"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56235D4E"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25BF5700"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8" w:type="pct"/>
            <w:tcBorders>
              <w:top w:val="nil"/>
              <w:left w:val="nil"/>
              <w:bottom w:val="single" w:sz="4" w:space="0" w:color="auto"/>
              <w:right w:val="single" w:sz="4" w:space="0" w:color="auto"/>
            </w:tcBorders>
            <w:shd w:val="clear" w:color="auto" w:fill="auto"/>
            <w:noWrap/>
            <w:vAlign w:val="center"/>
            <w:hideMark/>
          </w:tcPr>
          <w:p w14:paraId="3879506D"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r>
      <w:tr w:rsidR="00F43BB0" w:rsidRPr="00047DEE" w14:paraId="504C5DBD" w14:textId="77777777" w:rsidTr="00652706">
        <w:trPr>
          <w:trHeight w:val="170"/>
        </w:trPr>
        <w:tc>
          <w:tcPr>
            <w:tcW w:w="611" w:type="pct"/>
            <w:tcBorders>
              <w:top w:val="nil"/>
              <w:left w:val="single" w:sz="4" w:space="0" w:color="auto"/>
              <w:bottom w:val="single" w:sz="4" w:space="0" w:color="auto"/>
              <w:right w:val="single" w:sz="4" w:space="0" w:color="auto"/>
            </w:tcBorders>
            <w:shd w:val="clear" w:color="auto" w:fill="auto"/>
            <w:noWrap/>
            <w:vAlign w:val="center"/>
            <w:hideMark/>
          </w:tcPr>
          <w:p w14:paraId="5E2FFDD2"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Pachavita-</w:t>
            </w:r>
            <w:r w:rsidR="00F43BB0">
              <w:rPr>
                <w:rFonts w:ascii="Bookman Old Style" w:hAnsi="Bookman Old Style"/>
                <w:color w:val="000000"/>
                <w:sz w:val="10"/>
                <w:szCs w:val="10"/>
                <w:lang w:val="es-CO" w:eastAsia="es-CO"/>
              </w:rPr>
              <w:t>Boyacá</w:t>
            </w:r>
          </w:p>
        </w:tc>
        <w:tc>
          <w:tcPr>
            <w:tcW w:w="378" w:type="pct"/>
            <w:tcBorders>
              <w:top w:val="nil"/>
              <w:left w:val="nil"/>
              <w:bottom w:val="single" w:sz="4" w:space="0" w:color="auto"/>
              <w:right w:val="single" w:sz="4" w:space="0" w:color="auto"/>
            </w:tcBorders>
            <w:shd w:val="clear" w:color="auto" w:fill="auto"/>
            <w:noWrap/>
            <w:vAlign w:val="center"/>
            <w:hideMark/>
          </w:tcPr>
          <w:p w14:paraId="72293941"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Estrato 5</w:t>
            </w:r>
          </w:p>
        </w:tc>
        <w:tc>
          <w:tcPr>
            <w:tcW w:w="401" w:type="pct"/>
            <w:tcBorders>
              <w:top w:val="nil"/>
              <w:left w:val="nil"/>
              <w:bottom w:val="single" w:sz="4" w:space="0" w:color="auto"/>
              <w:right w:val="single" w:sz="4" w:space="0" w:color="auto"/>
            </w:tcBorders>
            <w:shd w:val="clear" w:color="auto" w:fill="auto"/>
            <w:noWrap/>
            <w:vAlign w:val="center"/>
            <w:hideMark/>
          </w:tcPr>
          <w:p w14:paraId="328655E5"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6" w:type="pct"/>
            <w:tcBorders>
              <w:top w:val="nil"/>
              <w:left w:val="nil"/>
              <w:bottom w:val="single" w:sz="4" w:space="0" w:color="auto"/>
              <w:right w:val="single" w:sz="4" w:space="0" w:color="auto"/>
            </w:tcBorders>
            <w:shd w:val="clear" w:color="auto" w:fill="auto"/>
            <w:noWrap/>
            <w:vAlign w:val="center"/>
            <w:hideMark/>
          </w:tcPr>
          <w:p w14:paraId="6699FF97"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3CEF360C"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3FF93D4E"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57B1B619"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57A3B1FA"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3DEF95F1"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2B581B63"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6E1F80D3"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8" w:type="pct"/>
            <w:tcBorders>
              <w:top w:val="nil"/>
              <w:left w:val="nil"/>
              <w:bottom w:val="single" w:sz="4" w:space="0" w:color="auto"/>
              <w:right w:val="single" w:sz="4" w:space="0" w:color="auto"/>
            </w:tcBorders>
            <w:shd w:val="clear" w:color="auto" w:fill="auto"/>
            <w:noWrap/>
            <w:vAlign w:val="center"/>
            <w:hideMark/>
          </w:tcPr>
          <w:p w14:paraId="499E1304"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r>
      <w:tr w:rsidR="00F43BB0" w:rsidRPr="00047DEE" w14:paraId="03119567" w14:textId="77777777" w:rsidTr="00652706">
        <w:trPr>
          <w:trHeight w:val="170"/>
        </w:trPr>
        <w:tc>
          <w:tcPr>
            <w:tcW w:w="611" w:type="pct"/>
            <w:tcBorders>
              <w:top w:val="nil"/>
              <w:left w:val="single" w:sz="4" w:space="0" w:color="auto"/>
              <w:bottom w:val="single" w:sz="4" w:space="0" w:color="auto"/>
              <w:right w:val="single" w:sz="4" w:space="0" w:color="auto"/>
            </w:tcBorders>
            <w:shd w:val="clear" w:color="auto" w:fill="auto"/>
            <w:noWrap/>
            <w:vAlign w:val="center"/>
            <w:hideMark/>
          </w:tcPr>
          <w:p w14:paraId="1CB4FAF9"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Pachavita-</w:t>
            </w:r>
            <w:r w:rsidR="00F43BB0">
              <w:rPr>
                <w:rFonts w:ascii="Bookman Old Style" w:hAnsi="Bookman Old Style"/>
                <w:color w:val="000000"/>
                <w:sz w:val="10"/>
                <w:szCs w:val="10"/>
                <w:lang w:val="es-CO" w:eastAsia="es-CO"/>
              </w:rPr>
              <w:t>Boyacá</w:t>
            </w:r>
          </w:p>
        </w:tc>
        <w:tc>
          <w:tcPr>
            <w:tcW w:w="378" w:type="pct"/>
            <w:tcBorders>
              <w:top w:val="nil"/>
              <w:left w:val="nil"/>
              <w:bottom w:val="single" w:sz="4" w:space="0" w:color="auto"/>
              <w:right w:val="single" w:sz="4" w:space="0" w:color="auto"/>
            </w:tcBorders>
            <w:shd w:val="clear" w:color="auto" w:fill="auto"/>
            <w:noWrap/>
            <w:vAlign w:val="center"/>
            <w:hideMark/>
          </w:tcPr>
          <w:p w14:paraId="660CD7BB"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Estrato 6</w:t>
            </w:r>
          </w:p>
        </w:tc>
        <w:tc>
          <w:tcPr>
            <w:tcW w:w="401" w:type="pct"/>
            <w:tcBorders>
              <w:top w:val="nil"/>
              <w:left w:val="nil"/>
              <w:bottom w:val="single" w:sz="4" w:space="0" w:color="auto"/>
              <w:right w:val="single" w:sz="4" w:space="0" w:color="auto"/>
            </w:tcBorders>
            <w:shd w:val="clear" w:color="auto" w:fill="auto"/>
            <w:noWrap/>
            <w:vAlign w:val="center"/>
            <w:hideMark/>
          </w:tcPr>
          <w:p w14:paraId="15BD0065"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6" w:type="pct"/>
            <w:tcBorders>
              <w:top w:val="nil"/>
              <w:left w:val="nil"/>
              <w:bottom w:val="single" w:sz="4" w:space="0" w:color="auto"/>
              <w:right w:val="single" w:sz="4" w:space="0" w:color="auto"/>
            </w:tcBorders>
            <w:shd w:val="clear" w:color="auto" w:fill="auto"/>
            <w:noWrap/>
            <w:vAlign w:val="center"/>
            <w:hideMark/>
          </w:tcPr>
          <w:p w14:paraId="0EC4E5E8"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32B4A623"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575650AC"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2561CD06"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3403204B"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76FAB12A"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0A6B82E2"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5988DDDC"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8" w:type="pct"/>
            <w:tcBorders>
              <w:top w:val="nil"/>
              <w:left w:val="nil"/>
              <w:bottom w:val="single" w:sz="4" w:space="0" w:color="auto"/>
              <w:right w:val="single" w:sz="4" w:space="0" w:color="auto"/>
            </w:tcBorders>
            <w:shd w:val="clear" w:color="auto" w:fill="auto"/>
            <w:noWrap/>
            <w:vAlign w:val="center"/>
            <w:hideMark/>
          </w:tcPr>
          <w:p w14:paraId="72B41EE1"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r>
      <w:tr w:rsidR="00F43BB0" w:rsidRPr="00047DEE" w14:paraId="1504294F" w14:textId="77777777" w:rsidTr="00652706">
        <w:trPr>
          <w:trHeight w:val="170"/>
        </w:trPr>
        <w:tc>
          <w:tcPr>
            <w:tcW w:w="611" w:type="pct"/>
            <w:tcBorders>
              <w:top w:val="nil"/>
              <w:left w:val="single" w:sz="4" w:space="0" w:color="auto"/>
              <w:bottom w:val="single" w:sz="4" w:space="0" w:color="auto"/>
              <w:right w:val="single" w:sz="4" w:space="0" w:color="auto"/>
            </w:tcBorders>
            <w:shd w:val="clear" w:color="auto" w:fill="auto"/>
            <w:noWrap/>
            <w:vAlign w:val="center"/>
            <w:hideMark/>
          </w:tcPr>
          <w:p w14:paraId="549D470A"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Pachavita-</w:t>
            </w:r>
            <w:r w:rsidR="00F43BB0">
              <w:rPr>
                <w:rFonts w:ascii="Bookman Old Style" w:hAnsi="Bookman Old Style"/>
                <w:color w:val="000000"/>
                <w:sz w:val="10"/>
                <w:szCs w:val="10"/>
                <w:lang w:val="es-CO" w:eastAsia="es-CO"/>
              </w:rPr>
              <w:t>Boyacá</w:t>
            </w:r>
          </w:p>
        </w:tc>
        <w:tc>
          <w:tcPr>
            <w:tcW w:w="378" w:type="pct"/>
            <w:tcBorders>
              <w:top w:val="nil"/>
              <w:left w:val="nil"/>
              <w:bottom w:val="single" w:sz="4" w:space="0" w:color="auto"/>
              <w:right w:val="single" w:sz="4" w:space="0" w:color="auto"/>
            </w:tcBorders>
            <w:shd w:val="clear" w:color="auto" w:fill="auto"/>
            <w:noWrap/>
            <w:vAlign w:val="center"/>
            <w:hideMark/>
          </w:tcPr>
          <w:p w14:paraId="30BB346F"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Comercial</w:t>
            </w:r>
          </w:p>
        </w:tc>
        <w:tc>
          <w:tcPr>
            <w:tcW w:w="401" w:type="pct"/>
            <w:tcBorders>
              <w:top w:val="nil"/>
              <w:left w:val="nil"/>
              <w:bottom w:val="single" w:sz="4" w:space="0" w:color="auto"/>
              <w:right w:val="single" w:sz="4" w:space="0" w:color="auto"/>
            </w:tcBorders>
            <w:shd w:val="clear" w:color="auto" w:fill="auto"/>
            <w:noWrap/>
            <w:vAlign w:val="center"/>
            <w:hideMark/>
          </w:tcPr>
          <w:p w14:paraId="18D76317"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6" w:type="pct"/>
            <w:tcBorders>
              <w:top w:val="nil"/>
              <w:left w:val="nil"/>
              <w:bottom w:val="single" w:sz="4" w:space="0" w:color="auto"/>
              <w:right w:val="single" w:sz="4" w:space="0" w:color="auto"/>
            </w:tcBorders>
            <w:shd w:val="clear" w:color="auto" w:fill="auto"/>
            <w:noWrap/>
            <w:vAlign w:val="center"/>
            <w:hideMark/>
          </w:tcPr>
          <w:p w14:paraId="1A0117E3"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8.678</w:t>
            </w:r>
          </w:p>
        </w:tc>
        <w:tc>
          <w:tcPr>
            <w:tcW w:w="401" w:type="pct"/>
            <w:tcBorders>
              <w:top w:val="nil"/>
              <w:left w:val="nil"/>
              <w:bottom w:val="single" w:sz="4" w:space="0" w:color="auto"/>
              <w:right w:val="single" w:sz="4" w:space="0" w:color="auto"/>
            </w:tcBorders>
            <w:shd w:val="clear" w:color="auto" w:fill="auto"/>
            <w:noWrap/>
            <w:vAlign w:val="center"/>
            <w:hideMark/>
          </w:tcPr>
          <w:p w14:paraId="36FE3196"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50C12454"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8.678</w:t>
            </w:r>
          </w:p>
        </w:tc>
        <w:tc>
          <w:tcPr>
            <w:tcW w:w="401" w:type="pct"/>
            <w:tcBorders>
              <w:top w:val="nil"/>
              <w:left w:val="nil"/>
              <w:bottom w:val="single" w:sz="4" w:space="0" w:color="auto"/>
              <w:right w:val="single" w:sz="4" w:space="0" w:color="auto"/>
            </w:tcBorders>
            <w:shd w:val="clear" w:color="auto" w:fill="auto"/>
            <w:noWrap/>
            <w:vAlign w:val="center"/>
            <w:hideMark/>
          </w:tcPr>
          <w:p w14:paraId="1C9B8661"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157F053E"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8.678</w:t>
            </w:r>
          </w:p>
        </w:tc>
        <w:tc>
          <w:tcPr>
            <w:tcW w:w="401" w:type="pct"/>
            <w:tcBorders>
              <w:top w:val="nil"/>
              <w:left w:val="nil"/>
              <w:bottom w:val="single" w:sz="4" w:space="0" w:color="auto"/>
              <w:right w:val="single" w:sz="4" w:space="0" w:color="auto"/>
            </w:tcBorders>
            <w:shd w:val="clear" w:color="auto" w:fill="auto"/>
            <w:noWrap/>
            <w:vAlign w:val="center"/>
            <w:hideMark/>
          </w:tcPr>
          <w:p w14:paraId="44F8D25F"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18AB5EDB"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8.678</w:t>
            </w:r>
          </w:p>
        </w:tc>
        <w:tc>
          <w:tcPr>
            <w:tcW w:w="401" w:type="pct"/>
            <w:tcBorders>
              <w:top w:val="nil"/>
              <w:left w:val="nil"/>
              <w:bottom w:val="single" w:sz="4" w:space="0" w:color="auto"/>
              <w:right w:val="single" w:sz="4" w:space="0" w:color="auto"/>
            </w:tcBorders>
            <w:shd w:val="clear" w:color="auto" w:fill="auto"/>
            <w:noWrap/>
            <w:vAlign w:val="center"/>
            <w:hideMark/>
          </w:tcPr>
          <w:p w14:paraId="0162B0F5"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8" w:type="pct"/>
            <w:tcBorders>
              <w:top w:val="nil"/>
              <w:left w:val="nil"/>
              <w:bottom w:val="single" w:sz="4" w:space="0" w:color="auto"/>
              <w:right w:val="single" w:sz="4" w:space="0" w:color="auto"/>
            </w:tcBorders>
            <w:shd w:val="clear" w:color="auto" w:fill="auto"/>
            <w:noWrap/>
            <w:vAlign w:val="center"/>
            <w:hideMark/>
          </w:tcPr>
          <w:p w14:paraId="422B5FBA"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8.678</w:t>
            </w:r>
          </w:p>
        </w:tc>
      </w:tr>
      <w:tr w:rsidR="00F43BB0" w:rsidRPr="00047DEE" w14:paraId="21DAE7EE" w14:textId="77777777" w:rsidTr="00652706">
        <w:trPr>
          <w:trHeight w:val="170"/>
        </w:trPr>
        <w:tc>
          <w:tcPr>
            <w:tcW w:w="611" w:type="pct"/>
            <w:tcBorders>
              <w:top w:val="nil"/>
              <w:left w:val="single" w:sz="4" w:space="0" w:color="auto"/>
              <w:bottom w:val="single" w:sz="4" w:space="0" w:color="auto"/>
              <w:right w:val="single" w:sz="4" w:space="0" w:color="auto"/>
            </w:tcBorders>
            <w:shd w:val="clear" w:color="auto" w:fill="auto"/>
            <w:noWrap/>
            <w:vAlign w:val="center"/>
            <w:hideMark/>
          </w:tcPr>
          <w:p w14:paraId="5BB16642"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Pachavita-</w:t>
            </w:r>
            <w:r w:rsidR="00F43BB0">
              <w:rPr>
                <w:rFonts w:ascii="Bookman Old Style" w:hAnsi="Bookman Old Style"/>
                <w:color w:val="000000"/>
                <w:sz w:val="10"/>
                <w:szCs w:val="10"/>
                <w:lang w:val="es-CO" w:eastAsia="es-CO"/>
              </w:rPr>
              <w:t>Boyacá</w:t>
            </w:r>
          </w:p>
        </w:tc>
        <w:tc>
          <w:tcPr>
            <w:tcW w:w="378" w:type="pct"/>
            <w:tcBorders>
              <w:top w:val="nil"/>
              <w:left w:val="nil"/>
              <w:bottom w:val="single" w:sz="4" w:space="0" w:color="auto"/>
              <w:right w:val="single" w:sz="4" w:space="0" w:color="auto"/>
            </w:tcBorders>
            <w:shd w:val="clear" w:color="auto" w:fill="auto"/>
            <w:noWrap/>
            <w:vAlign w:val="center"/>
            <w:hideMark/>
          </w:tcPr>
          <w:p w14:paraId="3FACD269"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Industrial</w:t>
            </w:r>
          </w:p>
        </w:tc>
        <w:tc>
          <w:tcPr>
            <w:tcW w:w="401" w:type="pct"/>
            <w:tcBorders>
              <w:top w:val="nil"/>
              <w:left w:val="nil"/>
              <w:bottom w:val="single" w:sz="4" w:space="0" w:color="auto"/>
              <w:right w:val="single" w:sz="4" w:space="0" w:color="auto"/>
            </w:tcBorders>
            <w:shd w:val="clear" w:color="auto" w:fill="auto"/>
            <w:noWrap/>
            <w:vAlign w:val="center"/>
            <w:hideMark/>
          </w:tcPr>
          <w:p w14:paraId="6410D737"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6" w:type="pct"/>
            <w:tcBorders>
              <w:top w:val="nil"/>
              <w:left w:val="nil"/>
              <w:bottom w:val="single" w:sz="4" w:space="0" w:color="auto"/>
              <w:right w:val="single" w:sz="4" w:space="0" w:color="auto"/>
            </w:tcBorders>
            <w:shd w:val="clear" w:color="auto" w:fill="auto"/>
            <w:noWrap/>
            <w:vAlign w:val="center"/>
            <w:hideMark/>
          </w:tcPr>
          <w:p w14:paraId="751D4759"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7F471086"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6451D3CC"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32372156"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0806AD1F"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032C3FAE"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53939947"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606C12EF"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8" w:type="pct"/>
            <w:tcBorders>
              <w:top w:val="nil"/>
              <w:left w:val="nil"/>
              <w:bottom w:val="single" w:sz="4" w:space="0" w:color="auto"/>
              <w:right w:val="single" w:sz="4" w:space="0" w:color="auto"/>
            </w:tcBorders>
            <w:shd w:val="clear" w:color="auto" w:fill="auto"/>
            <w:noWrap/>
            <w:vAlign w:val="center"/>
            <w:hideMark/>
          </w:tcPr>
          <w:p w14:paraId="2D1F3903"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r>
      <w:tr w:rsidR="00F43BB0" w:rsidRPr="00047DEE" w14:paraId="75841157" w14:textId="77777777" w:rsidTr="00652706">
        <w:trPr>
          <w:trHeight w:val="170"/>
        </w:trPr>
        <w:tc>
          <w:tcPr>
            <w:tcW w:w="611" w:type="pct"/>
            <w:tcBorders>
              <w:top w:val="nil"/>
              <w:left w:val="single" w:sz="4" w:space="0" w:color="auto"/>
              <w:bottom w:val="single" w:sz="4" w:space="0" w:color="auto"/>
              <w:right w:val="single" w:sz="4" w:space="0" w:color="auto"/>
            </w:tcBorders>
            <w:shd w:val="clear" w:color="auto" w:fill="auto"/>
            <w:noWrap/>
            <w:vAlign w:val="center"/>
            <w:hideMark/>
          </w:tcPr>
          <w:p w14:paraId="66006602"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Pachavita-</w:t>
            </w:r>
            <w:r w:rsidR="00F43BB0">
              <w:rPr>
                <w:rFonts w:ascii="Bookman Old Style" w:hAnsi="Bookman Old Style"/>
                <w:color w:val="000000"/>
                <w:sz w:val="10"/>
                <w:szCs w:val="10"/>
                <w:lang w:val="es-CO" w:eastAsia="es-CO"/>
              </w:rPr>
              <w:t>Boyacá</w:t>
            </w:r>
          </w:p>
        </w:tc>
        <w:tc>
          <w:tcPr>
            <w:tcW w:w="378" w:type="pct"/>
            <w:tcBorders>
              <w:top w:val="nil"/>
              <w:left w:val="nil"/>
              <w:bottom w:val="single" w:sz="4" w:space="0" w:color="auto"/>
              <w:right w:val="single" w:sz="4" w:space="0" w:color="auto"/>
            </w:tcBorders>
            <w:shd w:val="clear" w:color="auto" w:fill="auto"/>
            <w:noWrap/>
            <w:vAlign w:val="center"/>
            <w:hideMark/>
          </w:tcPr>
          <w:p w14:paraId="38563EAF"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GNCV</w:t>
            </w:r>
          </w:p>
        </w:tc>
        <w:tc>
          <w:tcPr>
            <w:tcW w:w="401" w:type="pct"/>
            <w:tcBorders>
              <w:top w:val="nil"/>
              <w:left w:val="nil"/>
              <w:bottom w:val="single" w:sz="4" w:space="0" w:color="auto"/>
              <w:right w:val="single" w:sz="4" w:space="0" w:color="auto"/>
            </w:tcBorders>
            <w:shd w:val="clear" w:color="auto" w:fill="auto"/>
            <w:noWrap/>
            <w:vAlign w:val="center"/>
            <w:hideMark/>
          </w:tcPr>
          <w:p w14:paraId="5FAF7EE3"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6" w:type="pct"/>
            <w:tcBorders>
              <w:top w:val="nil"/>
              <w:left w:val="nil"/>
              <w:bottom w:val="single" w:sz="4" w:space="0" w:color="auto"/>
              <w:right w:val="single" w:sz="4" w:space="0" w:color="auto"/>
            </w:tcBorders>
            <w:shd w:val="clear" w:color="auto" w:fill="auto"/>
            <w:noWrap/>
            <w:vAlign w:val="center"/>
            <w:hideMark/>
          </w:tcPr>
          <w:p w14:paraId="6AA3B6F5"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25AED5CF"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3F4D22E4"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0D40639E"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7A3A4F41"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29FF6CEC"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47025A66"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4052CB87"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8" w:type="pct"/>
            <w:tcBorders>
              <w:top w:val="nil"/>
              <w:left w:val="nil"/>
              <w:bottom w:val="single" w:sz="4" w:space="0" w:color="auto"/>
              <w:right w:val="single" w:sz="4" w:space="0" w:color="auto"/>
            </w:tcBorders>
            <w:shd w:val="clear" w:color="auto" w:fill="auto"/>
            <w:noWrap/>
            <w:vAlign w:val="center"/>
            <w:hideMark/>
          </w:tcPr>
          <w:p w14:paraId="4356D707"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r>
      <w:tr w:rsidR="00F43BB0" w:rsidRPr="00047DEE" w14:paraId="3DD9F021" w14:textId="77777777" w:rsidTr="00652706">
        <w:trPr>
          <w:trHeight w:val="170"/>
        </w:trPr>
        <w:tc>
          <w:tcPr>
            <w:tcW w:w="611" w:type="pct"/>
            <w:tcBorders>
              <w:top w:val="nil"/>
              <w:left w:val="single" w:sz="4" w:space="0" w:color="auto"/>
              <w:bottom w:val="single" w:sz="4" w:space="0" w:color="auto"/>
              <w:right w:val="single" w:sz="4" w:space="0" w:color="auto"/>
            </w:tcBorders>
            <w:shd w:val="clear" w:color="auto" w:fill="auto"/>
            <w:noWrap/>
            <w:vAlign w:val="center"/>
            <w:hideMark/>
          </w:tcPr>
          <w:p w14:paraId="669A22BA"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Pachavita-</w:t>
            </w:r>
            <w:r w:rsidR="00F43BB0">
              <w:rPr>
                <w:rFonts w:ascii="Bookman Old Style" w:hAnsi="Bookman Old Style"/>
                <w:color w:val="000000"/>
                <w:sz w:val="10"/>
                <w:szCs w:val="10"/>
                <w:lang w:val="es-CO" w:eastAsia="es-CO"/>
              </w:rPr>
              <w:t>Boyacá</w:t>
            </w:r>
          </w:p>
        </w:tc>
        <w:tc>
          <w:tcPr>
            <w:tcW w:w="378" w:type="pct"/>
            <w:tcBorders>
              <w:top w:val="nil"/>
              <w:left w:val="nil"/>
              <w:bottom w:val="single" w:sz="4" w:space="0" w:color="auto"/>
              <w:right w:val="single" w:sz="4" w:space="0" w:color="auto"/>
            </w:tcBorders>
            <w:shd w:val="clear" w:color="auto" w:fill="auto"/>
            <w:noWrap/>
            <w:vAlign w:val="center"/>
            <w:hideMark/>
          </w:tcPr>
          <w:p w14:paraId="4233179B" w14:textId="77777777" w:rsidR="00047DEE" w:rsidRPr="00047DEE" w:rsidRDefault="00047DEE" w:rsidP="00F43BB0">
            <w:pPr>
              <w:ind w:left="0"/>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Otros</w:t>
            </w:r>
          </w:p>
        </w:tc>
        <w:tc>
          <w:tcPr>
            <w:tcW w:w="401" w:type="pct"/>
            <w:tcBorders>
              <w:top w:val="nil"/>
              <w:left w:val="nil"/>
              <w:bottom w:val="single" w:sz="4" w:space="0" w:color="auto"/>
              <w:right w:val="single" w:sz="4" w:space="0" w:color="auto"/>
            </w:tcBorders>
            <w:shd w:val="clear" w:color="auto" w:fill="auto"/>
            <w:noWrap/>
            <w:vAlign w:val="center"/>
            <w:hideMark/>
          </w:tcPr>
          <w:p w14:paraId="3D1D6D93"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6" w:type="pct"/>
            <w:tcBorders>
              <w:top w:val="nil"/>
              <w:left w:val="nil"/>
              <w:bottom w:val="single" w:sz="4" w:space="0" w:color="auto"/>
              <w:right w:val="single" w:sz="4" w:space="0" w:color="auto"/>
            </w:tcBorders>
            <w:shd w:val="clear" w:color="auto" w:fill="auto"/>
            <w:noWrap/>
            <w:vAlign w:val="center"/>
            <w:hideMark/>
          </w:tcPr>
          <w:p w14:paraId="2D017932"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8.911</w:t>
            </w:r>
          </w:p>
        </w:tc>
        <w:tc>
          <w:tcPr>
            <w:tcW w:w="401" w:type="pct"/>
            <w:tcBorders>
              <w:top w:val="nil"/>
              <w:left w:val="nil"/>
              <w:bottom w:val="single" w:sz="4" w:space="0" w:color="auto"/>
              <w:right w:val="single" w:sz="4" w:space="0" w:color="auto"/>
            </w:tcBorders>
            <w:shd w:val="clear" w:color="auto" w:fill="auto"/>
            <w:noWrap/>
            <w:vAlign w:val="center"/>
            <w:hideMark/>
          </w:tcPr>
          <w:p w14:paraId="2C933002"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25A58316"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8.911</w:t>
            </w:r>
          </w:p>
        </w:tc>
        <w:tc>
          <w:tcPr>
            <w:tcW w:w="401" w:type="pct"/>
            <w:tcBorders>
              <w:top w:val="nil"/>
              <w:left w:val="nil"/>
              <w:bottom w:val="single" w:sz="4" w:space="0" w:color="auto"/>
              <w:right w:val="single" w:sz="4" w:space="0" w:color="auto"/>
            </w:tcBorders>
            <w:shd w:val="clear" w:color="auto" w:fill="auto"/>
            <w:noWrap/>
            <w:vAlign w:val="center"/>
            <w:hideMark/>
          </w:tcPr>
          <w:p w14:paraId="59A2ABF9"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50AC4626"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8.911</w:t>
            </w:r>
          </w:p>
        </w:tc>
        <w:tc>
          <w:tcPr>
            <w:tcW w:w="401" w:type="pct"/>
            <w:tcBorders>
              <w:top w:val="nil"/>
              <w:left w:val="nil"/>
              <w:bottom w:val="single" w:sz="4" w:space="0" w:color="auto"/>
              <w:right w:val="single" w:sz="4" w:space="0" w:color="auto"/>
            </w:tcBorders>
            <w:shd w:val="clear" w:color="auto" w:fill="auto"/>
            <w:noWrap/>
            <w:vAlign w:val="center"/>
            <w:hideMark/>
          </w:tcPr>
          <w:p w14:paraId="7C0BFFB6"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401" w:type="pct"/>
            <w:tcBorders>
              <w:top w:val="nil"/>
              <w:left w:val="nil"/>
              <w:bottom w:val="single" w:sz="4" w:space="0" w:color="auto"/>
              <w:right w:val="single" w:sz="4" w:space="0" w:color="auto"/>
            </w:tcBorders>
            <w:shd w:val="clear" w:color="auto" w:fill="auto"/>
            <w:noWrap/>
            <w:vAlign w:val="center"/>
            <w:hideMark/>
          </w:tcPr>
          <w:p w14:paraId="735DD623"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8.911</w:t>
            </w:r>
          </w:p>
        </w:tc>
        <w:tc>
          <w:tcPr>
            <w:tcW w:w="401" w:type="pct"/>
            <w:tcBorders>
              <w:top w:val="nil"/>
              <w:left w:val="nil"/>
              <w:bottom w:val="single" w:sz="4" w:space="0" w:color="auto"/>
              <w:right w:val="single" w:sz="4" w:space="0" w:color="auto"/>
            </w:tcBorders>
            <w:shd w:val="clear" w:color="auto" w:fill="auto"/>
            <w:noWrap/>
            <w:vAlign w:val="center"/>
            <w:hideMark/>
          </w:tcPr>
          <w:p w14:paraId="71ECE1A4"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w:t>
            </w:r>
          </w:p>
        </w:tc>
        <w:tc>
          <w:tcPr>
            <w:tcW w:w="398" w:type="pct"/>
            <w:tcBorders>
              <w:top w:val="nil"/>
              <w:left w:val="nil"/>
              <w:bottom w:val="single" w:sz="4" w:space="0" w:color="auto"/>
              <w:right w:val="single" w:sz="4" w:space="0" w:color="auto"/>
            </w:tcBorders>
            <w:shd w:val="clear" w:color="auto" w:fill="auto"/>
            <w:noWrap/>
            <w:vAlign w:val="center"/>
            <w:hideMark/>
          </w:tcPr>
          <w:p w14:paraId="27994432" w14:textId="77777777" w:rsidR="00047DEE" w:rsidRPr="00047DEE" w:rsidRDefault="00047DEE" w:rsidP="0030204C">
            <w:pPr>
              <w:ind w:left="0"/>
              <w:jc w:val="right"/>
              <w:rPr>
                <w:rFonts w:ascii="Bookman Old Style" w:hAnsi="Bookman Old Style"/>
                <w:color w:val="000000"/>
                <w:sz w:val="10"/>
                <w:szCs w:val="10"/>
                <w:lang w:val="es-CO" w:eastAsia="es-CO"/>
              </w:rPr>
            </w:pPr>
            <w:r w:rsidRPr="00047DEE">
              <w:rPr>
                <w:rFonts w:ascii="Bookman Old Style" w:hAnsi="Bookman Old Style"/>
                <w:color w:val="000000"/>
                <w:sz w:val="10"/>
                <w:szCs w:val="10"/>
                <w:lang w:val="es-CO" w:eastAsia="es-CO"/>
              </w:rPr>
              <w:t>8.911</w:t>
            </w:r>
          </w:p>
        </w:tc>
      </w:tr>
    </w:tbl>
    <w:p w14:paraId="6CDE0424" w14:textId="77777777" w:rsidR="00047DEE" w:rsidRDefault="00047DEE" w:rsidP="00341E8F">
      <w:pPr>
        <w:widowControl w:val="0"/>
        <w:adjustRightInd w:val="0"/>
        <w:ind w:left="0"/>
        <w:jc w:val="center"/>
        <w:rPr>
          <w:rFonts w:ascii="Bookman Old Style" w:hAnsi="Bookman Old Style" w:cs="Arial"/>
          <w:b/>
          <w:sz w:val="20"/>
        </w:rPr>
      </w:pPr>
    </w:p>
    <w:p w14:paraId="1C51D756" w14:textId="77777777" w:rsidR="00047DEE" w:rsidRDefault="00047DEE" w:rsidP="00341E8F">
      <w:pPr>
        <w:widowControl w:val="0"/>
        <w:adjustRightInd w:val="0"/>
        <w:ind w:left="0"/>
        <w:jc w:val="center"/>
        <w:rPr>
          <w:rFonts w:ascii="Bookman Old Style" w:hAnsi="Bookman Old Style" w:cs="Arial"/>
          <w:b/>
          <w:sz w:val="20"/>
        </w:rPr>
      </w:pPr>
    </w:p>
    <w:tbl>
      <w:tblPr>
        <w:tblW w:w="9498" w:type="dxa"/>
        <w:jc w:val="center"/>
        <w:tblCellSpacing w:w="0" w:type="dxa"/>
        <w:tblCellMar>
          <w:left w:w="0" w:type="dxa"/>
          <w:right w:w="0" w:type="dxa"/>
        </w:tblCellMar>
        <w:tblLook w:val="04A0" w:firstRow="1" w:lastRow="0" w:firstColumn="1" w:lastColumn="0" w:noHBand="0" w:noVBand="1"/>
      </w:tblPr>
      <w:tblGrid>
        <w:gridCol w:w="5033"/>
        <w:gridCol w:w="4465"/>
      </w:tblGrid>
      <w:tr w:rsidR="00CD602A" w:rsidRPr="000B73A9" w14:paraId="7DE4977E" w14:textId="77777777" w:rsidTr="00970999">
        <w:trPr>
          <w:tblCellSpacing w:w="0" w:type="dxa"/>
          <w:jc w:val="center"/>
        </w:trPr>
        <w:tc>
          <w:tcPr>
            <w:tcW w:w="5033" w:type="dxa"/>
            <w:hideMark/>
          </w:tcPr>
          <w:p w14:paraId="4A9225DE" w14:textId="77777777" w:rsidR="00CD602A" w:rsidRPr="000B73A9" w:rsidRDefault="00CD602A" w:rsidP="00970999">
            <w:pPr>
              <w:jc w:val="both"/>
              <w:rPr>
                <w:rFonts w:ascii="Bookman Old Style" w:hAnsi="Bookman Old Style" w:cs="Arial"/>
                <w:b/>
                <w:spacing w:val="-3"/>
              </w:rPr>
            </w:pPr>
          </w:p>
          <w:p w14:paraId="63C39614" w14:textId="77777777" w:rsidR="00CD602A" w:rsidRPr="000B73A9" w:rsidRDefault="00CD602A" w:rsidP="00970999">
            <w:pPr>
              <w:ind w:left="66"/>
              <w:jc w:val="center"/>
              <w:rPr>
                <w:rFonts w:ascii="Bookman Old Style" w:hAnsi="Bookman Old Style" w:cs="Arial"/>
                <w:b/>
                <w:spacing w:val="-3"/>
              </w:rPr>
            </w:pPr>
          </w:p>
          <w:p w14:paraId="616174B3" w14:textId="77777777" w:rsidR="00CD602A" w:rsidRPr="000B73A9" w:rsidRDefault="00CD602A" w:rsidP="00970999">
            <w:pPr>
              <w:ind w:left="66"/>
              <w:jc w:val="center"/>
              <w:rPr>
                <w:rFonts w:ascii="Bookman Old Style" w:hAnsi="Bookman Old Style" w:cs="Arial"/>
                <w:b/>
                <w:spacing w:val="-3"/>
              </w:rPr>
            </w:pPr>
            <w:r w:rsidRPr="000B73A9">
              <w:rPr>
                <w:rFonts w:ascii="Bookman Old Style" w:hAnsi="Bookman Old Style" w:cs="Arial"/>
                <w:b/>
                <w:szCs w:val="23"/>
              </w:rPr>
              <w:t>ALONSO MAYELO CARDONA DELGADO</w:t>
            </w:r>
          </w:p>
        </w:tc>
        <w:tc>
          <w:tcPr>
            <w:tcW w:w="4465" w:type="dxa"/>
            <w:hideMark/>
          </w:tcPr>
          <w:p w14:paraId="72C6E565" w14:textId="77777777" w:rsidR="00CD602A" w:rsidRPr="000B73A9" w:rsidRDefault="00CD602A" w:rsidP="00970999">
            <w:pPr>
              <w:ind w:left="0"/>
              <w:jc w:val="both"/>
              <w:rPr>
                <w:rFonts w:ascii="Bookman Old Style" w:hAnsi="Bookman Old Style" w:cs="Arial"/>
                <w:b/>
                <w:spacing w:val="-3"/>
              </w:rPr>
            </w:pPr>
          </w:p>
          <w:p w14:paraId="535B42E2" w14:textId="77777777" w:rsidR="00CD602A" w:rsidRPr="000B73A9" w:rsidRDefault="00CD602A" w:rsidP="00970999">
            <w:pPr>
              <w:ind w:left="89"/>
              <w:jc w:val="center"/>
              <w:rPr>
                <w:rFonts w:ascii="Bookman Old Style" w:hAnsi="Bookman Old Style" w:cs="Arial"/>
                <w:b/>
                <w:spacing w:val="-3"/>
              </w:rPr>
            </w:pPr>
          </w:p>
          <w:p w14:paraId="6F21C738" w14:textId="77777777" w:rsidR="00CD602A" w:rsidRPr="000B73A9" w:rsidRDefault="00CD602A" w:rsidP="00970999">
            <w:pPr>
              <w:ind w:left="89"/>
              <w:jc w:val="center"/>
              <w:rPr>
                <w:rFonts w:ascii="Bookman Old Style" w:hAnsi="Bookman Old Style" w:cs="Arial"/>
                <w:b/>
                <w:spacing w:val="-3"/>
              </w:rPr>
            </w:pPr>
            <w:r w:rsidRPr="000B73A9">
              <w:rPr>
                <w:rFonts w:ascii="Bookman Old Style" w:hAnsi="Bookman Old Style" w:cs="Arial"/>
                <w:b/>
                <w:spacing w:val="-3"/>
              </w:rPr>
              <w:t>CHRISTIAN JARAMILLO HERRERA</w:t>
            </w:r>
          </w:p>
        </w:tc>
      </w:tr>
      <w:tr w:rsidR="00CD602A" w:rsidRPr="000B73A9" w14:paraId="6759F0FE" w14:textId="77777777" w:rsidTr="00970999">
        <w:trPr>
          <w:tblCellSpacing w:w="0" w:type="dxa"/>
          <w:jc w:val="center"/>
        </w:trPr>
        <w:tc>
          <w:tcPr>
            <w:tcW w:w="5033" w:type="dxa"/>
            <w:hideMark/>
          </w:tcPr>
          <w:p w14:paraId="4594A932" w14:textId="77777777" w:rsidR="00CD602A" w:rsidRPr="000B73A9" w:rsidRDefault="00CD602A" w:rsidP="00970999">
            <w:pPr>
              <w:ind w:left="66"/>
              <w:jc w:val="center"/>
              <w:rPr>
                <w:rFonts w:ascii="Bookman Old Style" w:hAnsi="Bookman Old Style" w:cs="Arial"/>
                <w:spacing w:val="-3"/>
              </w:rPr>
            </w:pPr>
            <w:r w:rsidRPr="000B73A9">
              <w:rPr>
                <w:rFonts w:ascii="Bookman Old Style" w:hAnsi="Bookman Old Style" w:cs="Arial"/>
                <w:spacing w:val="-3"/>
              </w:rPr>
              <w:t xml:space="preserve">Viceministro de Energía </w:t>
            </w:r>
          </w:p>
          <w:p w14:paraId="732BB6B5" w14:textId="77777777" w:rsidR="00CD602A" w:rsidRPr="000B73A9" w:rsidRDefault="00CD602A" w:rsidP="00970999">
            <w:pPr>
              <w:ind w:left="66"/>
              <w:jc w:val="center"/>
              <w:rPr>
                <w:rFonts w:ascii="Bookman Old Style" w:eastAsia="Arial Unicode MS" w:hAnsi="Bookman Old Style" w:cs="Arial"/>
                <w:color w:val="000000"/>
              </w:rPr>
            </w:pPr>
            <w:r w:rsidRPr="000B73A9">
              <w:rPr>
                <w:rFonts w:ascii="Bookman Old Style" w:hAnsi="Bookman Old Style" w:cs="Arial"/>
                <w:spacing w:val="-3"/>
              </w:rPr>
              <w:t>Delegado del Ministro de Minas y Energía</w:t>
            </w:r>
          </w:p>
        </w:tc>
        <w:tc>
          <w:tcPr>
            <w:tcW w:w="4465" w:type="dxa"/>
            <w:hideMark/>
          </w:tcPr>
          <w:p w14:paraId="6F0D2BE5" w14:textId="77777777" w:rsidR="00CD602A" w:rsidRPr="000B73A9" w:rsidRDefault="00CD602A" w:rsidP="00970999">
            <w:pPr>
              <w:jc w:val="center"/>
              <w:rPr>
                <w:rFonts w:ascii="Bookman Old Style" w:eastAsia="Arial Unicode MS" w:hAnsi="Bookman Old Style" w:cs="Arial"/>
                <w:color w:val="000000"/>
              </w:rPr>
            </w:pPr>
            <w:r w:rsidRPr="000B73A9">
              <w:rPr>
                <w:rFonts w:ascii="Bookman Old Style" w:hAnsi="Bookman Old Style" w:cs="Arial"/>
                <w:spacing w:val="-3"/>
              </w:rPr>
              <w:t xml:space="preserve">Director Ejecutivo </w:t>
            </w:r>
          </w:p>
        </w:tc>
      </w:tr>
      <w:tr w:rsidR="00CD602A" w:rsidRPr="000B73A9" w14:paraId="06A5C117" w14:textId="77777777" w:rsidTr="00970999">
        <w:trPr>
          <w:tblCellSpacing w:w="0" w:type="dxa"/>
          <w:jc w:val="center"/>
        </w:trPr>
        <w:tc>
          <w:tcPr>
            <w:tcW w:w="5033" w:type="dxa"/>
            <w:hideMark/>
          </w:tcPr>
          <w:p w14:paraId="007F2368" w14:textId="77777777" w:rsidR="00CD602A" w:rsidRPr="000B73A9" w:rsidRDefault="00CD602A" w:rsidP="00970999">
            <w:pPr>
              <w:ind w:left="66"/>
              <w:jc w:val="center"/>
              <w:rPr>
                <w:rFonts w:ascii="Bookman Old Style" w:eastAsia="Arial Unicode MS" w:hAnsi="Bookman Old Style" w:cs="Arial"/>
                <w:color w:val="000000"/>
              </w:rPr>
            </w:pPr>
            <w:r w:rsidRPr="000B73A9">
              <w:rPr>
                <w:rFonts w:ascii="Bookman Old Style" w:hAnsi="Bookman Old Style" w:cs="Arial"/>
                <w:spacing w:val="-3"/>
              </w:rPr>
              <w:t>Presidente</w:t>
            </w:r>
          </w:p>
        </w:tc>
        <w:tc>
          <w:tcPr>
            <w:tcW w:w="4465" w:type="dxa"/>
          </w:tcPr>
          <w:p w14:paraId="287E0C2C" w14:textId="77777777" w:rsidR="00CD602A" w:rsidRPr="000B73A9" w:rsidRDefault="00CD602A" w:rsidP="00970999">
            <w:pPr>
              <w:ind w:left="0"/>
              <w:jc w:val="both"/>
              <w:rPr>
                <w:rFonts w:ascii="Bookman Old Style" w:eastAsia="Arial Unicode MS" w:hAnsi="Bookman Old Style" w:cs="Arial"/>
                <w:color w:val="000000"/>
              </w:rPr>
            </w:pPr>
          </w:p>
        </w:tc>
      </w:tr>
    </w:tbl>
    <w:p w14:paraId="0ABEB445" w14:textId="77777777" w:rsidR="00230611" w:rsidRDefault="00230611" w:rsidP="00341E8F">
      <w:pPr>
        <w:widowControl w:val="0"/>
        <w:adjustRightInd w:val="0"/>
        <w:ind w:left="0"/>
        <w:jc w:val="center"/>
        <w:rPr>
          <w:rFonts w:ascii="Bookman Old Style" w:hAnsi="Bookman Old Style" w:cs="Arial"/>
          <w:b/>
        </w:rPr>
      </w:pPr>
    </w:p>
    <w:p w14:paraId="3D22CD72" w14:textId="37A50BD7" w:rsidR="00273C2C" w:rsidRDefault="00273C2C" w:rsidP="00341E8F">
      <w:pPr>
        <w:widowControl w:val="0"/>
        <w:adjustRightInd w:val="0"/>
        <w:ind w:left="0"/>
        <w:jc w:val="center"/>
        <w:rPr>
          <w:rFonts w:ascii="Bookman Old Style" w:hAnsi="Bookman Old Style" w:cs="Arial"/>
          <w:b/>
        </w:rPr>
      </w:pPr>
      <w:r w:rsidRPr="001954E9">
        <w:rPr>
          <w:rFonts w:ascii="Bookman Old Style" w:hAnsi="Bookman Old Style" w:cs="Arial"/>
          <w:b/>
        </w:rPr>
        <w:t>ANEXO 3</w:t>
      </w:r>
    </w:p>
    <w:p w14:paraId="7B30639B" w14:textId="77777777" w:rsidR="008577C6" w:rsidRPr="001954E9" w:rsidRDefault="008577C6" w:rsidP="00341E8F">
      <w:pPr>
        <w:widowControl w:val="0"/>
        <w:adjustRightInd w:val="0"/>
        <w:ind w:left="0"/>
        <w:jc w:val="center"/>
        <w:rPr>
          <w:rFonts w:ascii="Bookman Old Style" w:hAnsi="Bookman Old Style" w:cs="Arial"/>
          <w:b/>
        </w:rPr>
      </w:pPr>
    </w:p>
    <w:p w14:paraId="0A6A1F4F" w14:textId="77777777" w:rsidR="00273C2C" w:rsidRPr="001954E9" w:rsidRDefault="00273C2C" w:rsidP="00341E8F">
      <w:pPr>
        <w:widowControl w:val="0"/>
        <w:adjustRightInd w:val="0"/>
        <w:ind w:left="0"/>
        <w:jc w:val="center"/>
        <w:rPr>
          <w:rFonts w:ascii="Bookman Old Style" w:hAnsi="Bookman Old Style" w:cs="Arial"/>
          <w:b/>
        </w:rPr>
      </w:pPr>
    </w:p>
    <w:p w14:paraId="243FBFB1" w14:textId="77777777" w:rsidR="00273C2C" w:rsidRPr="001954E9" w:rsidRDefault="00273C2C" w:rsidP="00341E8F">
      <w:pPr>
        <w:widowControl w:val="0"/>
        <w:adjustRightInd w:val="0"/>
        <w:ind w:left="0"/>
        <w:jc w:val="center"/>
        <w:rPr>
          <w:rFonts w:ascii="Bookman Old Style" w:hAnsi="Bookman Old Style" w:cs="Arial"/>
          <w:b/>
        </w:rPr>
      </w:pPr>
      <w:r w:rsidRPr="001954E9">
        <w:rPr>
          <w:rFonts w:ascii="Bookman Old Style" w:hAnsi="Bookman Old Style" w:cs="Arial"/>
          <w:b/>
        </w:rPr>
        <w:t>PROYECCIÓN DE GASTOS AOM-</w:t>
      </w:r>
    </w:p>
    <w:p w14:paraId="3CA9A04C" w14:textId="77777777" w:rsidR="00273C2C" w:rsidRPr="001954E9" w:rsidRDefault="00273C2C" w:rsidP="00341E8F">
      <w:pPr>
        <w:widowControl w:val="0"/>
        <w:adjustRightInd w:val="0"/>
        <w:ind w:left="0"/>
        <w:jc w:val="center"/>
        <w:rPr>
          <w:rFonts w:ascii="Bookman Old Style" w:hAnsi="Bookman Old Style" w:cs="Arial"/>
          <w:b/>
        </w:rPr>
      </w:pPr>
      <w:r w:rsidRPr="001954E9">
        <w:rPr>
          <w:rFonts w:ascii="Bookman Old Style" w:hAnsi="Bookman Old Style" w:cs="Arial"/>
          <w:b/>
        </w:rPr>
        <w:t xml:space="preserve"> ADMINISTRACIÓN, OPERACIÓN Y MANTENIMIENTO </w:t>
      </w:r>
    </w:p>
    <w:p w14:paraId="527769E3" w14:textId="77777777" w:rsidR="00273C2C" w:rsidRPr="001954E9" w:rsidRDefault="00273C2C" w:rsidP="00341E8F">
      <w:pPr>
        <w:widowControl w:val="0"/>
        <w:adjustRightInd w:val="0"/>
        <w:ind w:left="0"/>
        <w:jc w:val="center"/>
        <w:rPr>
          <w:rFonts w:ascii="Bookman Old Style" w:hAnsi="Bookman Old Style" w:cs="Arial"/>
          <w:b/>
        </w:rPr>
      </w:pPr>
    </w:p>
    <w:tbl>
      <w:tblPr>
        <w:tblW w:w="4330" w:type="dxa"/>
        <w:jc w:val="center"/>
        <w:tblCellMar>
          <w:left w:w="70" w:type="dxa"/>
          <w:right w:w="70" w:type="dxa"/>
        </w:tblCellMar>
        <w:tblLook w:val="04A0" w:firstRow="1" w:lastRow="0" w:firstColumn="1" w:lastColumn="0" w:noHBand="0" w:noVBand="1"/>
      </w:tblPr>
      <w:tblGrid>
        <w:gridCol w:w="2030"/>
        <w:gridCol w:w="2300"/>
      </w:tblGrid>
      <w:tr w:rsidR="00273C2C" w:rsidRPr="001954E9" w14:paraId="768C85D6" w14:textId="77777777" w:rsidTr="00DD3077">
        <w:trPr>
          <w:trHeight w:val="600"/>
          <w:jc w:val="center"/>
        </w:trPr>
        <w:tc>
          <w:tcPr>
            <w:tcW w:w="20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A2600FB" w14:textId="77777777" w:rsidR="00273C2C" w:rsidRPr="007842C3" w:rsidRDefault="00273C2C" w:rsidP="00341E8F">
            <w:pPr>
              <w:ind w:left="0"/>
              <w:jc w:val="center"/>
              <w:rPr>
                <w:rFonts w:ascii="Bookman Old Style" w:hAnsi="Bookman Old Style" w:cs="Arial"/>
                <w:b/>
                <w:bCs/>
                <w:sz w:val="22"/>
                <w:lang w:val="es-CO" w:eastAsia="es-CO"/>
              </w:rPr>
            </w:pPr>
            <w:r w:rsidRPr="007842C3">
              <w:rPr>
                <w:rFonts w:ascii="Bookman Old Style" w:hAnsi="Bookman Old Style" w:cs="Arial"/>
                <w:b/>
                <w:bCs/>
                <w:sz w:val="22"/>
                <w:lang w:val="es-CO" w:eastAsia="es-CO"/>
              </w:rPr>
              <w:t>AÑO</w:t>
            </w:r>
          </w:p>
        </w:tc>
        <w:tc>
          <w:tcPr>
            <w:tcW w:w="2300" w:type="dxa"/>
            <w:tcBorders>
              <w:top w:val="single" w:sz="4" w:space="0" w:color="auto"/>
              <w:left w:val="nil"/>
              <w:bottom w:val="single" w:sz="4" w:space="0" w:color="auto"/>
              <w:right w:val="single" w:sz="4" w:space="0" w:color="auto"/>
            </w:tcBorders>
            <w:shd w:val="clear" w:color="auto" w:fill="D9D9D9"/>
            <w:vAlign w:val="center"/>
            <w:hideMark/>
          </w:tcPr>
          <w:p w14:paraId="2F007D05" w14:textId="77777777" w:rsidR="00273C2C" w:rsidRPr="007842C3" w:rsidRDefault="00273C2C" w:rsidP="00341E8F">
            <w:pPr>
              <w:ind w:left="0"/>
              <w:jc w:val="center"/>
              <w:rPr>
                <w:rFonts w:ascii="Bookman Old Style" w:hAnsi="Bookman Old Style" w:cs="Arial"/>
                <w:b/>
                <w:bCs/>
                <w:sz w:val="22"/>
                <w:lang w:val="es-CO" w:eastAsia="es-CO"/>
              </w:rPr>
            </w:pPr>
            <w:r w:rsidRPr="007842C3">
              <w:rPr>
                <w:rFonts w:ascii="Bookman Old Style" w:hAnsi="Bookman Old Style" w:cs="Arial"/>
                <w:b/>
                <w:bCs/>
                <w:sz w:val="22"/>
                <w:lang w:val="es-CO" w:eastAsia="es-CO"/>
              </w:rPr>
              <w:t>GASTOS AOM</w:t>
            </w:r>
          </w:p>
          <w:p w14:paraId="40C8E881" w14:textId="77777777" w:rsidR="00273C2C" w:rsidRPr="007842C3" w:rsidRDefault="00273C2C" w:rsidP="00C72BA5">
            <w:pPr>
              <w:ind w:left="0"/>
              <w:jc w:val="center"/>
              <w:rPr>
                <w:rFonts w:ascii="Bookman Old Style" w:hAnsi="Bookman Old Style" w:cs="Arial"/>
                <w:b/>
                <w:bCs/>
                <w:sz w:val="22"/>
                <w:lang w:val="es-CO" w:eastAsia="es-CO"/>
              </w:rPr>
            </w:pPr>
            <w:r w:rsidRPr="007842C3">
              <w:rPr>
                <w:rFonts w:ascii="Bookman Old Style" w:hAnsi="Bookman Old Style" w:cs="Arial"/>
                <w:b/>
                <w:bCs/>
                <w:sz w:val="22"/>
                <w:lang w:val="es-CO" w:eastAsia="es-CO"/>
              </w:rPr>
              <w:t>($ dic 201</w:t>
            </w:r>
            <w:r w:rsidR="00C72BA5" w:rsidRPr="007842C3">
              <w:rPr>
                <w:rFonts w:ascii="Bookman Old Style" w:hAnsi="Bookman Old Style" w:cs="Arial"/>
                <w:b/>
                <w:bCs/>
                <w:sz w:val="22"/>
                <w:lang w:val="es-CO" w:eastAsia="es-CO"/>
              </w:rPr>
              <w:t>6</w:t>
            </w:r>
            <w:r w:rsidRPr="007842C3">
              <w:rPr>
                <w:rFonts w:ascii="Bookman Old Style" w:hAnsi="Bookman Old Style" w:cs="Arial"/>
                <w:b/>
                <w:bCs/>
                <w:sz w:val="22"/>
                <w:lang w:val="es-CO" w:eastAsia="es-CO"/>
              </w:rPr>
              <w:t>)</w:t>
            </w:r>
          </w:p>
        </w:tc>
      </w:tr>
      <w:tr w:rsidR="00C51443" w:rsidRPr="001954E9" w14:paraId="443B7613" w14:textId="77777777" w:rsidTr="002C63CB">
        <w:trPr>
          <w:trHeight w:val="340"/>
          <w:jc w:val="center"/>
        </w:trPr>
        <w:tc>
          <w:tcPr>
            <w:tcW w:w="20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F74EF1" w14:textId="77777777" w:rsidR="00C51443" w:rsidRPr="007842C3" w:rsidRDefault="00C51443" w:rsidP="00C51443">
            <w:pPr>
              <w:ind w:left="0"/>
              <w:jc w:val="center"/>
              <w:rPr>
                <w:rFonts w:ascii="Bookman Old Style" w:hAnsi="Bookman Old Style" w:cs="Arial"/>
                <w:b/>
                <w:bCs/>
                <w:sz w:val="22"/>
                <w:lang w:val="es-CO" w:eastAsia="es-CO"/>
              </w:rPr>
            </w:pPr>
            <w:r w:rsidRPr="007842C3">
              <w:rPr>
                <w:rFonts w:ascii="Bookman Old Style" w:hAnsi="Bookman Old Style" w:cs="Arial"/>
                <w:b/>
                <w:bCs/>
                <w:sz w:val="22"/>
                <w:lang w:val="es-CO" w:eastAsia="es-CO"/>
              </w:rPr>
              <w:t>1</w:t>
            </w:r>
          </w:p>
        </w:tc>
        <w:tc>
          <w:tcPr>
            <w:tcW w:w="2300" w:type="dxa"/>
            <w:tcBorders>
              <w:top w:val="single" w:sz="4" w:space="0" w:color="auto"/>
              <w:left w:val="nil"/>
              <w:bottom w:val="single" w:sz="4" w:space="0" w:color="auto"/>
              <w:right w:val="single" w:sz="4" w:space="0" w:color="auto"/>
            </w:tcBorders>
            <w:shd w:val="clear" w:color="auto" w:fill="auto"/>
            <w:noWrap/>
            <w:vAlign w:val="center"/>
          </w:tcPr>
          <w:p w14:paraId="359C321E" w14:textId="77777777" w:rsidR="00C51443" w:rsidRPr="00C51443" w:rsidRDefault="00C51443" w:rsidP="002C63CB">
            <w:pPr>
              <w:ind w:left="0"/>
              <w:jc w:val="center"/>
              <w:rPr>
                <w:rFonts w:ascii="Bookman Old Style" w:hAnsi="Bookman Old Style"/>
                <w:color w:val="000000"/>
                <w:sz w:val="22"/>
                <w:szCs w:val="22"/>
                <w:lang w:val="es-CO" w:eastAsia="es-CO"/>
              </w:rPr>
            </w:pPr>
            <w:r w:rsidRPr="00C51443">
              <w:rPr>
                <w:rFonts w:ascii="Bookman Old Style" w:hAnsi="Bookman Old Style"/>
                <w:color w:val="000000"/>
                <w:sz w:val="22"/>
                <w:szCs w:val="22"/>
              </w:rPr>
              <w:t>80.600.000</w:t>
            </w:r>
          </w:p>
        </w:tc>
      </w:tr>
      <w:tr w:rsidR="00C51443" w:rsidRPr="001954E9" w14:paraId="19E07F07" w14:textId="77777777" w:rsidTr="002C63CB">
        <w:trPr>
          <w:trHeight w:val="340"/>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382D9430" w14:textId="77777777" w:rsidR="00C51443" w:rsidRPr="007842C3" w:rsidRDefault="00C51443" w:rsidP="00C51443">
            <w:pPr>
              <w:ind w:left="0"/>
              <w:jc w:val="center"/>
              <w:rPr>
                <w:rFonts w:ascii="Bookman Old Style" w:hAnsi="Bookman Old Style" w:cs="Arial"/>
                <w:b/>
                <w:bCs/>
                <w:sz w:val="22"/>
                <w:lang w:val="es-CO" w:eastAsia="es-CO"/>
              </w:rPr>
            </w:pPr>
            <w:r w:rsidRPr="007842C3">
              <w:rPr>
                <w:rFonts w:ascii="Bookman Old Style" w:hAnsi="Bookman Old Style" w:cs="Arial"/>
                <w:b/>
                <w:bCs/>
                <w:sz w:val="22"/>
                <w:lang w:val="es-CO" w:eastAsia="es-CO"/>
              </w:rPr>
              <w:t>2</w:t>
            </w:r>
          </w:p>
        </w:tc>
        <w:tc>
          <w:tcPr>
            <w:tcW w:w="2300" w:type="dxa"/>
            <w:tcBorders>
              <w:top w:val="nil"/>
              <w:left w:val="nil"/>
              <w:bottom w:val="single" w:sz="4" w:space="0" w:color="auto"/>
              <w:right w:val="single" w:sz="4" w:space="0" w:color="auto"/>
            </w:tcBorders>
            <w:shd w:val="clear" w:color="auto" w:fill="auto"/>
            <w:noWrap/>
            <w:vAlign w:val="center"/>
          </w:tcPr>
          <w:p w14:paraId="479AD4BF" w14:textId="77777777" w:rsidR="00C51443" w:rsidRPr="00C51443" w:rsidRDefault="00C51443" w:rsidP="002C63CB">
            <w:pPr>
              <w:ind w:left="0"/>
              <w:jc w:val="center"/>
              <w:rPr>
                <w:rFonts w:ascii="Bookman Old Style" w:hAnsi="Bookman Old Style"/>
                <w:color w:val="000000"/>
                <w:sz w:val="22"/>
                <w:szCs w:val="22"/>
              </w:rPr>
            </w:pPr>
            <w:r w:rsidRPr="00C51443">
              <w:rPr>
                <w:rFonts w:ascii="Bookman Old Style" w:hAnsi="Bookman Old Style"/>
                <w:color w:val="000000"/>
                <w:sz w:val="22"/>
                <w:szCs w:val="22"/>
              </w:rPr>
              <w:t>82.212.000</w:t>
            </w:r>
          </w:p>
        </w:tc>
      </w:tr>
      <w:tr w:rsidR="00C51443" w:rsidRPr="001954E9" w14:paraId="775A8299" w14:textId="77777777" w:rsidTr="002C63CB">
        <w:trPr>
          <w:trHeight w:val="340"/>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5475E8A3" w14:textId="77777777" w:rsidR="00C51443" w:rsidRPr="007842C3" w:rsidRDefault="00C51443" w:rsidP="00C51443">
            <w:pPr>
              <w:ind w:left="0"/>
              <w:jc w:val="center"/>
              <w:rPr>
                <w:rFonts w:ascii="Bookman Old Style" w:hAnsi="Bookman Old Style" w:cs="Arial"/>
                <w:b/>
                <w:bCs/>
                <w:sz w:val="22"/>
                <w:lang w:val="es-CO" w:eastAsia="es-CO"/>
              </w:rPr>
            </w:pPr>
            <w:r w:rsidRPr="007842C3">
              <w:rPr>
                <w:rFonts w:ascii="Bookman Old Style" w:hAnsi="Bookman Old Style" w:cs="Arial"/>
                <w:b/>
                <w:bCs/>
                <w:sz w:val="22"/>
                <w:lang w:val="es-CO" w:eastAsia="es-CO"/>
              </w:rPr>
              <w:t>3</w:t>
            </w:r>
          </w:p>
        </w:tc>
        <w:tc>
          <w:tcPr>
            <w:tcW w:w="2300" w:type="dxa"/>
            <w:tcBorders>
              <w:top w:val="nil"/>
              <w:left w:val="nil"/>
              <w:bottom w:val="single" w:sz="4" w:space="0" w:color="auto"/>
              <w:right w:val="single" w:sz="4" w:space="0" w:color="auto"/>
            </w:tcBorders>
            <w:shd w:val="clear" w:color="auto" w:fill="auto"/>
            <w:noWrap/>
            <w:vAlign w:val="center"/>
          </w:tcPr>
          <w:p w14:paraId="4A6A9ECA" w14:textId="77777777" w:rsidR="00C51443" w:rsidRPr="00C51443" w:rsidRDefault="00C51443" w:rsidP="002C63CB">
            <w:pPr>
              <w:ind w:left="0"/>
              <w:jc w:val="center"/>
              <w:rPr>
                <w:rFonts w:ascii="Bookman Old Style" w:hAnsi="Bookman Old Style"/>
                <w:color w:val="000000"/>
                <w:sz w:val="22"/>
                <w:szCs w:val="22"/>
              </w:rPr>
            </w:pPr>
            <w:r w:rsidRPr="00C51443">
              <w:rPr>
                <w:rFonts w:ascii="Bookman Old Style" w:hAnsi="Bookman Old Style"/>
                <w:color w:val="000000"/>
                <w:sz w:val="22"/>
                <w:szCs w:val="22"/>
              </w:rPr>
              <w:t>83.827.680</w:t>
            </w:r>
          </w:p>
        </w:tc>
      </w:tr>
      <w:tr w:rsidR="00C51443" w:rsidRPr="001954E9" w14:paraId="6995467C" w14:textId="77777777" w:rsidTr="002C63CB">
        <w:trPr>
          <w:trHeight w:val="340"/>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665111E7" w14:textId="77777777" w:rsidR="00C51443" w:rsidRPr="007842C3" w:rsidRDefault="00C51443" w:rsidP="00C51443">
            <w:pPr>
              <w:ind w:left="0"/>
              <w:jc w:val="center"/>
              <w:rPr>
                <w:rFonts w:ascii="Bookman Old Style" w:hAnsi="Bookman Old Style" w:cs="Arial"/>
                <w:b/>
                <w:bCs/>
                <w:sz w:val="22"/>
                <w:lang w:val="es-CO" w:eastAsia="es-CO"/>
              </w:rPr>
            </w:pPr>
            <w:r w:rsidRPr="007842C3">
              <w:rPr>
                <w:rFonts w:ascii="Bookman Old Style" w:hAnsi="Bookman Old Style" w:cs="Arial"/>
                <w:b/>
                <w:bCs/>
                <w:sz w:val="22"/>
                <w:lang w:val="es-CO" w:eastAsia="es-CO"/>
              </w:rPr>
              <w:t>4</w:t>
            </w:r>
          </w:p>
        </w:tc>
        <w:tc>
          <w:tcPr>
            <w:tcW w:w="2300" w:type="dxa"/>
            <w:tcBorders>
              <w:top w:val="nil"/>
              <w:left w:val="nil"/>
              <w:bottom w:val="single" w:sz="4" w:space="0" w:color="auto"/>
              <w:right w:val="single" w:sz="4" w:space="0" w:color="auto"/>
            </w:tcBorders>
            <w:shd w:val="clear" w:color="auto" w:fill="auto"/>
            <w:noWrap/>
            <w:vAlign w:val="center"/>
          </w:tcPr>
          <w:p w14:paraId="4F28C187" w14:textId="77777777" w:rsidR="00C51443" w:rsidRPr="00C51443" w:rsidRDefault="00C51443" w:rsidP="002C63CB">
            <w:pPr>
              <w:ind w:left="0"/>
              <w:jc w:val="center"/>
              <w:rPr>
                <w:rFonts w:ascii="Bookman Old Style" w:hAnsi="Bookman Old Style"/>
                <w:color w:val="000000"/>
                <w:sz w:val="22"/>
                <w:szCs w:val="22"/>
              </w:rPr>
            </w:pPr>
            <w:r w:rsidRPr="00C51443">
              <w:rPr>
                <w:rFonts w:ascii="Bookman Old Style" w:hAnsi="Bookman Old Style"/>
                <w:color w:val="000000"/>
                <w:sz w:val="22"/>
                <w:szCs w:val="22"/>
              </w:rPr>
              <w:t>85.445.512</w:t>
            </w:r>
          </w:p>
        </w:tc>
      </w:tr>
      <w:tr w:rsidR="00C51443" w:rsidRPr="001954E9" w14:paraId="354FECC7" w14:textId="77777777" w:rsidTr="002C63CB">
        <w:trPr>
          <w:trHeight w:val="340"/>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1EBDF936" w14:textId="77777777" w:rsidR="00C51443" w:rsidRPr="007842C3" w:rsidRDefault="00C51443" w:rsidP="00C51443">
            <w:pPr>
              <w:ind w:left="0"/>
              <w:jc w:val="center"/>
              <w:rPr>
                <w:rFonts w:ascii="Bookman Old Style" w:hAnsi="Bookman Old Style" w:cs="Arial"/>
                <w:b/>
                <w:bCs/>
                <w:sz w:val="22"/>
                <w:lang w:val="es-CO" w:eastAsia="es-CO"/>
              </w:rPr>
            </w:pPr>
            <w:r w:rsidRPr="007842C3">
              <w:rPr>
                <w:rFonts w:ascii="Bookman Old Style" w:hAnsi="Bookman Old Style" w:cs="Arial"/>
                <w:b/>
                <w:bCs/>
                <w:sz w:val="22"/>
                <w:lang w:val="es-CO" w:eastAsia="es-CO"/>
              </w:rPr>
              <w:t>5</w:t>
            </w:r>
          </w:p>
        </w:tc>
        <w:tc>
          <w:tcPr>
            <w:tcW w:w="2300" w:type="dxa"/>
            <w:tcBorders>
              <w:top w:val="nil"/>
              <w:left w:val="nil"/>
              <w:bottom w:val="single" w:sz="4" w:space="0" w:color="auto"/>
              <w:right w:val="single" w:sz="4" w:space="0" w:color="auto"/>
            </w:tcBorders>
            <w:shd w:val="clear" w:color="auto" w:fill="auto"/>
            <w:noWrap/>
            <w:vAlign w:val="center"/>
          </w:tcPr>
          <w:p w14:paraId="790E5140" w14:textId="77777777" w:rsidR="00C51443" w:rsidRPr="00C51443" w:rsidRDefault="00C51443" w:rsidP="002C63CB">
            <w:pPr>
              <w:ind w:left="0"/>
              <w:jc w:val="center"/>
              <w:rPr>
                <w:rFonts w:ascii="Bookman Old Style" w:hAnsi="Bookman Old Style"/>
                <w:color w:val="000000"/>
                <w:sz w:val="22"/>
                <w:szCs w:val="22"/>
              </w:rPr>
            </w:pPr>
            <w:r w:rsidRPr="00C51443">
              <w:rPr>
                <w:rFonts w:ascii="Bookman Old Style" w:hAnsi="Bookman Old Style"/>
                <w:color w:val="000000"/>
                <w:sz w:val="22"/>
                <w:szCs w:val="22"/>
              </w:rPr>
              <w:t>86.644.860</w:t>
            </w:r>
          </w:p>
        </w:tc>
      </w:tr>
      <w:tr w:rsidR="00C51443" w:rsidRPr="001954E9" w14:paraId="5BE75BAE" w14:textId="77777777" w:rsidTr="002C63CB">
        <w:trPr>
          <w:trHeight w:val="340"/>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563B50C1" w14:textId="77777777" w:rsidR="00C51443" w:rsidRPr="007842C3" w:rsidRDefault="00C51443" w:rsidP="00C51443">
            <w:pPr>
              <w:ind w:left="0"/>
              <w:jc w:val="center"/>
              <w:rPr>
                <w:rFonts w:ascii="Bookman Old Style" w:hAnsi="Bookman Old Style" w:cs="Arial"/>
                <w:b/>
                <w:bCs/>
                <w:sz w:val="22"/>
                <w:lang w:val="es-CO" w:eastAsia="es-CO"/>
              </w:rPr>
            </w:pPr>
            <w:r w:rsidRPr="007842C3">
              <w:rPr>
                <w:rFonts w:ascii="Bookman Old Style" w:hAnsi="Bookman Old Style" w:cs="Arial"/>
                <w:b/>
                <w:bCs/>
                <w:sz w:val="22"/>
                <w:lang w:val="es-CO" w:eastAsia="es-CO"/>
              </w:rPr>
              <w:t>6</w:t>
            </w:r>
          </w:p>
        </w:tc>
        <w:tc>
          <w:tcPr>
            <w:tcW w:w="2300" w:type="dxa"/>
            <w:tcBorders>
              <w:top w:val="nil"/>
              <w:left w:val="nil"/>
              <w:bottom w:val="single" w:sz="4" w:space="0" w:color="auto"/>
              <w:right w:val="single" w:sz="4" w:space="0" w:color="auto"/>
            </w:tcBorders>
            <w:shd w:val="clear" w:color="auto" w:fill="auto"/>
            <w:noWrap/>
            <w:vAlign w:val="center"/>
          </w:tcPr>
          <w:p w14:paraId="3C95DA60" w14:textId="77777777" w:rsidR="00C51443" w:rsidRPr="00C51443" w:rsidRDefault="00C51443" w:rsidP="002C63CB">
            <w:pPr>
              <w:ind w:left="0"/>
              <w:jc w:val="center"/>
              <w:rPr>
                <w:rFonts w:ascii="Bookman Old Style" w:hAnsi="Bookman Old Style"/>
                <w:color w:val="000000"/>
                <w:sz w:val="22"/>
                <w:szCs w:val="22"/>
              </w:rPr>
            </w:pPr>
            <w:r w:rsidRPr="00C51443">
              <w:rPr>
                <w:rFonts w:ascii="Bookman Old Style" w:hAnsi="Bookman Old Style"/>
                <w:color w:val="000000"/>
                <w:sz w:val="22"/>
                <w:szCs w:val="22"/>
              </w:rPr>
              <w:t>86.644.860</w:t>
            </w:r>
          </w:p>
        </w:tc>
      </w:tr>
      <w:tr w:rsidR="00C51443" w:rsidRPr="001954E9" w14:paraId="7F4EC9AB" w14:textId="77777777" w:rsidTr="002C63CB">
        <w:trPr>
          <w:trHeight w:val="340"/>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55B51500" w14:textId="77777777" w:rsidR="00C51443" w:rsidRPr="007842C3" w:rsidRDefault="00C51443" w:rsidP="00C51443">
            <w:pPr>
              <w:ind w:left="0"/>
              <w:jc w:val="center"/>
              <w:rPr>
                <w:rFonts w:ascii="Bookman Old Style" w:hAnsi="Bookman Old Style" w:cs="Arial"/>
                <w:b/>
                <w:bCs/>
                <w:sz w:val="22"/>
                <w:lang w:val="es-CO" w:eastAsia="es-CO"/>
              </w:rPr>
            </w:pPr>
            <w:r w:rsidRPr="007842C3">
              <w:rPr>
                <w:rFonts w:ascii="Bookman Old Style" w:hAnsi="Bookman Old Style" w:cs="Arial"/>
                <w:b/>
                <w:bCs/>
                <w:sz w:val="22"/>
                <w:lang w:val="es-CO" w:eastAsia="es-CO"/>
              </w:rPr>
              <w:t>7</w:t>
            </w:r>
          </w:p>
        </w:tc>
        <w:tc>
          <w:tcPr>
            <w:tcW w:w="2300" w:type="dxa"/>
            <w:tcBorders>
              <w:top w:val="nil"/>
              <w:left w:val="nil"/>
              <w:bottom w:val="single" w:sz="4" w:space="0" w:color="auto"/>
              <w:right w:val="single" w:sz="4" w:space="0" w:color="auto"/>
            </w:tcBorders>
            <w:shd w:val="clear" w:color="auto" w:fill="auto"/>
            <w:noWrap/>
            <w:vAlign w:val="center"/>
          </w:tcPr>
          <w:p w14:paraId="1EF38555" w14:textId="77777777" w:rsidR="00C51443" w:rsidRPr="00C51443" w:rsidRDefault="00C51443" w:rsidP="002C63CB">
            <w:pPr>
              <w:ind w:left="0"/>
              <w:jc w:val="center"/>
              <w:rPr>
                <w:rFonts w:ascii="Bookman Old Style" w:hAnsi="Bookman Old Style"/>
                <w:color w:val="000000"/>
                <w:sz w:val="22"/>
                <w:szCs w:val="22"/>
              </w:rPr>
            </w:pPr>
            <w:r w:rsidRPr="00C51443">
              <w:rPr>
                <w:rFonts w:ascii="Bookman Old Style" w:hAnsi="Bookman Old Style"/>
                <w:color w:val="000000"/>
                <w:sz w:val="22"/>
                <w:szCs w:val="22"/>
              </w:rPr>
              <w:t>86.644.860</w:t>
            </w:r>
          </w:p>
        </w:tc>
      </w:tr>
      <w:tr w:rsidR="00C51443" w:rsidRPr="001954E9" w14:paraId="69E0C0C1" w14:textId="77777777" w:rsidTr="002C63CB">
        <w:trPr>
          <w:trHeight w:val="340"/>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0C9BA361" w14:textId="77777777" w:rsidR="00C51443" w:rsidRPr="007842C3" w:rsidRDefault="00C51443" w:rsidP="00C51443">
            <w:pPr>
              <w:ind w:left="0"/>
              <w:jc w:val="center"/>
              <w:rPr>
                <w:rFonts w:ascii="Bookman Old Style" w:hAnsi="Bookman Old Style" w:cs="Arial"/>
                <w:b/>
                <w:bCs/>
                <w:sz w:val="22"/>
                <w:lang w:val="es-CO" w:eastAsia="es-CO"/>
              </w:rPr>
            </w:pPr>
            <w:r w:rsidRPr="007842C3">
              <w:rPr>
                <w:rFonts w:ascii="Bookman Old Style" w:hAnsi="Bookman Old Style" w:cs="Arial"/>
                <w:b/>
                <w:bCs/>
                <w:sz w:val="22"/>
                <w:lang w:val="es-CO" w:eastAsia="es-CO"/>
              </w:rPr>
              <w:t>8</w:t>
            </w:r>
          </w:p>
        </w:tc>
        <w:tc>
          <w:tcPr>
            <w:tcW w:w="2300" w:type="dxa"/>
            <w:tcBorders>
              <w:top w:val="nil"/>
              <w:left w:val="nil"/>
              <w:bottom w:val="single" w:sz="4" w:space="0" w:color="auto"/>
              <w:right w:val="single" w:sz="4" w:space="0" w:color="auto"/>
            </w:tcBorders>
            <w:shd w:val="clear" w:color="auto" w:fill="auto"/>
            <w:noWrap/>
            <w:vAlign w:val="center"/>
          </w:tcPr>
          <w:p w14:paraId="49D77643" w14:textId="77777777" w:rsidR="00C51443" w:rsidRPr="00C51443" w:rsidRDefault="00C51443" w:rsidP="002C63CB">
            <w:pPr>
              <w:ind w:left="0"/>
              <w:jc w:val="center"/>
              <w:rPr>
                <w:rFonts w:ascii="Bookman Old Style" w:hAnsi="Bookman Old Style"/>
                <w:color w:val="000000"/>
                <w:sz w:val="22"/>
                <w:szCs w:val="22"/>
              </w:rPr>
            </w:pPr>
            <w:r w:rsidRPr="00C51443">
              <w:rPr>
                <w:rFonts w:ascii="Bookman Old Style" w:hAnsi="Bookman Old Style"/>
                <w:color w:val="000000"/>
                <w:sz w:val="22"/>
                <w:szCs w:val="22"/>
              </w:rPr>
              <w:t>86.644.860</w:t>
            </w:r>
          </w:p>
        </w:tc>
      </w:tr>
      <w:tr w:rsidR="00C51443" w:rsidRPr="001954E9" w14:paraId="748502CB" w14:textId="77777777" w:rsidTr="002C63CB">
        <w:trPr>
          <w:trHeight w:val="340"/>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6E4F92D6" w14:textId="77777777" w:rsidR="00C51443" w:rsidRPr="007842C3" w:rsidRDefault="00C51443" w:rsidP="00C51443">
            <w:pPr>
              <w:ind w:left="0"/>
              <w:jc w:val="center"/>
              <w:rPr>
                <w:rFonts w:ascii="Bookman Old Style" w:hAnsi="Bookman Old Style" w:cs="Arial"/>
                <w:b/>
                <w:bCs/>
                <w:sz w:val="22"/>
                <w:lang w:val="es-CO" w:eastAsia="es-CO"/>
              </w:rPr>
            </w:pPr>
            <w:r w:rsidRPr="007842C3">
              <w:rPr>
                <w:rFonts w:ascii="Bookman Old Style" w:hAnsi="Bookman Old Style" w:cs="Arial"/>
                <w:b/>
                <w:bCs/>
                <w:sz w:val="22"/>
                <w:lang w:val="es-CO" w:eastAsia="es-CO"/>
              </w:rPr>
              <w:t>9</w:t>
            </w:r>
          </w:p>
        </w:tc>
        <w:tc>
          <w:tcPr>
            <w:tcW w:w="2300" w:type="dxa"/>
            <w:tcBorders>
              <w:top w:val="nil"/>
              <w:left w:val="nil"/>
              <w:bottom w:val="single" w:sz="4" w:space="0" w:color="auto"/>
              <w:right w:val="single" w:sz="4" w:space="0" w:color="auto"/>
            </w:tcBorders>
            <w:shd w:val="clear" w:color="auto" w:fill="auto"/>
            <w:noWrap/>
            <w:vAlign w:val="center"/>
          </w:tcPr>
          <w:p w14:paraId="7DC11D11" w14:textId="77777777" w:rsidR="00C51443" w:rsidRPr="00C51443" w:rsidRDefault="00C51443" w:rsidP="002C63CB">
            <w:pPr>
              <w:ind w:left="0"/>
              <w:jc w:val="center"/>
              <w:rPr>
                <w:rFonts w:ascii="Bookman Old Style" w:hAnsi="Bookman Old Style"/>
                <w:color w:val="000000"/>
                <w:sz w:val="22"/>
                <w:szCs w:val="22"/>
              </w:rPr>
            </w:pPr>
            <w:r w:rsidRPr="00C51443">
              <w:rPr>
                <w:rFonts w:ascii="Bookman Old Style" w:hAnsi="Bookman Old Style"/>
                <w:color w:val="000000"/>
                <w:sz w:val="22"/>
                <w:szCs w:val="22"/>
              </w:rPr>
              <w:t>86.644.860</w:t>
            </w:r>
          </w:p>
        </w:tc>
      </w:tr>
      <w:tr w:rsidR="00C51443" w:rsidRPr="001954E9" w14:paraId="7CC905F7" w14:textId="77777777" w:rsidTr="002C63CB">
        <w:trPr>
          <w:trHeight w:val="340"/>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2DC91C0F" w14:textId="77777777" w:rsidR="00C51443" w:rsidRPr="007842C3" w:rsidRDefault="00C51443" w:rsidP="00C51443">
            <w:pPr>
              <w:ind w:left="0"/>
              <w:jc w:val="center"/>
              <w:rPr>
                <w:rFonts w:ascii="Bookman Old Style" w:hAnsi="Bookman Old Style" w:cs="Arial"/>
                <w:b/>
                <w:bCs/>
                <w:sz w:val="22"/>
                <w:lang w:val="es-CO" w:eastAsia="es-CO"/>
              </w:rPr>
            </w:pPr>
            <w:r w:rsidRPr="007842C3">
              <w:rPr>
                <w:rFonts w:ascii="Bookman Old Style" w:hAnsi="Bookman Old Style" w:cs="Arial"/>
                <w:b/>
                <w:bCs/>
                <w:sz w:val="22"/>
                <w:lang w:val="es-CO" w:eastAsia="es-CO"/>
              </w:rPr>
              <w:t>10</w:t>
            </w:r>
          </w:p>
        </w:tc>
        <w:tc>
          <w:tcPr>
            <w:tcW w:w="2300" w:type="dxa"/>
            <w:tcBorders>
              <w:top w:val="nil"/>
              <w:left w:val="nil"/>
              <w:bottom w:val="single" w:sz="4" w:space="0" w:color="auto"/>
              <w:right w:val="single" w:sz="4" w:space="0" w:color="auto"/>
            </w:tcBorders>
            <w:shd w:val="clear" w:color="auto" w:fill="auto"/>
            <w:noWrap/>
            <w:vAlign w:val="center"/>
          </w:tcPr>
          <w:p w14:paraId="17463E19" w14:textId="77777777" w:rsidR="00C51443" w:rsidRPr="00C51443" w:rsidRDefault="00C51443" w:rsidP="002C63CB">
            <w:pPr>
              <w:ind w:left="0"/>
              <w:jc w:val="center"/>
              <w:rPr>
                <w:rFonts w:ascii="Bookman Old Style" w:hAnsi="Bookman Old Style"/>
                <w:color w:val="000000"/>
                <w:sz w:val="22"/>
                <w:szCs w:val="22"/>
              </w:rPr>
            </w:pPr>
            <w:r w:rsidRPr="00C51443">
              <w:rPr>
                <w:rFonts w:ascii="Bookman Old Style" w:hAnsi="Bookman Old Style"/>
                <w:color w:val="000000"/>
                <w:sz w:val="22"/>
                <w:szCs w:val="22"/>
              </w:rPr>
              <w:t>86.644.860</w:t>
            </w:r>
          </w:p>
        </w:tc>
      </w:tr>
      <w:tr w:rsidR="00C51443" w:rsidRPr="001954E9" w14:paraId="2885C290" w14:textId="77777777" w:rsidTr="002C63CB">
        <w:trPr>
          <w:trHeight w:val="340"/>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46F6E079" w14:textId="77777777" w:rsidR="00C51443" w:rsidRPr="007842C3" w:rsidRDefault="00C51443" w:rsidP="00C51443">
            <w:pPr>
              <w:ind w:left="0"/>
              <w:jc w:val="center"/>
              <w:rPr>
                <w:rFonts w:ascii="Bookman Old Style" w:hAnsi="Bookman Old Style" w:cs="Arial"/>
                <w:b/>
                <w:bCs/>
                <w:sz w:val="22"/>
                <w:lang w:val="es-CO" w:eastAsia="es-CO"/>
              </w:rPr>
            </w:pPr>
            <w:r w:rsidRPr="007842C3">
              <w:rPr>
                <w:rFonts w:ascii="Bookman Old Style" w:hAnsi="Bookman Old Style" w:cs="Arial"/>
                <w:b/>
                <w:bCs/>
                <w:sz w:val="22"/>
                <w:lang w:val="es-CO" w:eastAsia="es-CO"/>
              </w:rPr>
              <w:t>11</w:t>
            </w:r>
          </w:p>
        </w:tc>
        <w:tc>
          <w:tcPr>
            <w:tcW w:w="2300" w:type="dxa"/>
            <w:tcBorders>
              <w:top w:val="nil"/>
              <w:left w:val="nil"/>
              <w:bottom w:val="single" w:sz="4" w:space="0" w:color="auto"/>
              <w:right w:val="single" w:sz="4" w:space="0" w:color="auto"/>
            </w:tcBorders>
            <w:shd w:val="clear" w:color="auto" w:fill="auto"/>
            <w:noWrap/>
            <w:vAlign w:val="center"/>
          </w:tcPr>
          <w:p w14:paraId="080E52A9" w14:textId="77777777" w:rsidR="00C51443" w:rsidRPr="00C51443" w:rsidRDefault="00C51443" w:rsidP="002C63CB">
            <w:pPr>
              <w:ind w:left="0"/>
              <w:jc w:val="center"/>
              <w:rPr>
                <w:rFonts w:ascii="Bookman Old Style" w:hAnsi="Bookman Old Style"/>
                <w:color w:val="000000"/>
                <w:sz w:val="22"/>
                <w:szCs w:val="22"/>
              </w:rPr>
            </w:pPr>
            <w:r w:rsidRPr="00C51443">
              <w:rPr>
                <w:rFonts w:ascii="Bookman Old Style" w:hAnsi="Bookman Old Style"/>
                <w:color w:val="000000"/>
                <w:sz w:val="22"/>
                <w:szCs w:val="22"/>
              </w:rPr>
              <w:t>86.644.860</w:t>
            </w:r>
          </w:p>
        </w:tc>
      </w:tr>
      <w:tr w:rsidR="00C51443" w:rsidRPr="001954E9" w14:paraId="51D5B13A" w14:textId="77777777" w:rsidTr="002C63CB">
        <w:trPr>
          <w:trHeight w:val="340"/>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2E85C563" w14:textId="77777777" w:rsidR="00C51443" w:rsidRPr="007842C3" w:rsidRDefault="00C51443" w:rsidP="00C51443">
            <w:pPr>
              <w:ind w:left="0"/>
              <w:jc w:val="center"/>
              <w:rPr>
                <w:rFonts w:ascii="Bookman Old Style" w:hAnsi="Bookman Old Style" w:cs="Arial"/>
                <w:b/>
                <w:bCs/>
                <w:sz w:val="22"/>
                <w:lang w:val="es-CO" w:eastAsia="es-CO"/>
              </w:rPr>
            </w:pPr>
            <w:r w:rsidRPr="007842C3">
              <w:rPr>
                <w:rFonts w:ascii="Bookman Old Style" w:hAnsi="Bookman Old Style" w:cs="Arial"/>
                <w:b/>
                <w:bCs/>
                <w:sz w:val="22"/>
                <w:lang w:val="es-CO" w:eastAsia="es-CO"/>
              </w:rPr>
              <w:t>12</w:t>
            </w:r>
          </w:p>
        </w:tc>
        <w:tc>
          <w:tcPr>
            <w:tcW w:w="2300" w:type="dxa"/>
            <w:tcBorders>
              <w:top w:val="nil"/>
              <w:left w:val="nil"/>
              <w:bottom w:val="single" w:sz="4" w:space="0" w:color="auto"/>
              <w:right w:val="single" w:sz="4" w:space="0" w:color="auto"/>
            </w:tcBorders>
            <w:shd w:val="clear" w:color="auto" w:fill="auto"/>
            <w:noWrap/>
            <w:vAlign w:val="center"/>
          </w:tcPr>
          <w:p w14:paraId="5CF22DD8" w14:textId="77777777" w:rsidR="00C51443" w:rsidRPr="00C51443" w:rsidRDefault="00C51443" w:rsidP="002C63CB">
            <w:pPr>
              <w:ind w:left="0"/>
              <w:jc w:val="center"/>
              <w:rPr>
                <w:rFonts w:ascii="Bookman Old Style" w:hAnsi="Bookman Old Style"/>
                <w:color w:val="000000"/>
                <w:sz w:val="22"/>
                <w:szCs w:val="22"/>
              </w:rPr>
            </w:pPr>
            <w:r w:rsidRPr="00C51443">
              <w:rPr>
                <w:rFonts w:ascii="Bookman Old Style" w:hAnsi="Bookman Old Style"/>
                <w:color w:val="000000"/>
                <w:sz w:val="22"/>
                <w:szCs w:val="22"/>
              </w:rPr>
              <w:t>86.644.860</w:t>
            </w:r>
          </w:p>
        </w:tc>
      </w:tr>
      <w:tr w:rsidR="00C51443" w:rsidRPr="001954E9" w14:paraId="3DF94086" w14:textId="77777777" w:rsidTr="002C63CB">
        <w:trPr>
          <w:trHeight w:val="340"/>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0DFCDE48" w14:textId="77777777" w:rsidR="00C51443" w:rsidRPr="007842C3" w:rsidRDefault="00C51443" w:rsidP="00C51443">
            <w:pPr>
              <w:ind w:left="0"/>
              <w:jc w:val="center"/>
              <w:rPr>
                <w:rFonts w:ascii="Bookman Old Style" w:hAnsi="Bookman Old Style" w:cs="Arial"/>
                <w:b/>
                <w:bCs/>
                <w:sz w:val="22"/>
                <w:lang w:val="es-CO" w:eastAsia="es-CO"/>
              </w:rPr>
            </w:pPr>
            <w:r w:rsidRPr="007842C3">
              <w:rPr>
                <w:rFonts w:ascii="Bookman Old Style" w:hAnsi="Bookman Old Style" w:cs="Arial"/>
                <w:b/>
                <w:bCs/>
                <w:sz w:val="22"/>
                <w:lang w:val="es-CO" w:eastAsia="es-CO"/>
              </w:rPr>
              <w:t>13</w:t>
            </w:r>
          </w:p>
        </w:tc>
        <w:tc>
          <w:tcPr>
            <w:tcW w:w="2300" w:type="dxa"/>
            <w:tcBorders>
              <w:top w:val="nil"/>
              <w:left w:val="nil"/>
              <w:bottom w:val="single" w:sz="4" w:space="0" w:color="auto"/>
              <w:right w:val="single" w:sz="4" w:space="0" w:color="auto"/>
            </w:tcBorders>
            <w:shd w:val="clear" w:color="auto" w:fill="auto"/>
            <w:noWrap/>
            <w:vAlign w:val="center"/>
          </w:tcPr>
          <w:p w14:paraId="38E82C53" w14:textId="77777777" w:rsidR="00C51443" w:rsidRPr="00C51443" w:rsidRDefault="00C51443" w:rsidP="002C63CB">
            <w:pPr>
              <w:ind w:left="0"/>
              <w:jc w:val="center"/>
              <w:rPr>
                <w:rFonts w:ascii="Bookman Old Style" w:hAnsi="Bookman Old Style"/>
                <w:color w:val="000000"/>
                <w:sz w:val="22"/>
                <w:szCs w:val="22"/>
              </w:rPr>
            </w:pPr>
            <w:r w:rsidRPr="00C51443">
              <w:rPr>
                <w:rFonts w:ascii="Bookman Old Style" w:hAnsi="Bookman Old Style"/>
                <w:color w:val="000000"/>
                <w:sz w:val="22"/>
                <w:szCs w:val="22"/>
              </w:rPr>
              <w:t>86.644.860</w:t>
            </w:r>
          </w:p>
        </w:tc>
      </w:tr>
      <w:tr w:rsidR="00C51443" w:rsidRPr="001954E9" w14:paraId="72512AC2" w14:textId="77777777" w:rsidTr="002C63CB">
        <w:trPr>
          <w:trHeight w:val="340"/>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1E2D1C63" w14:textId="77777777" w:rsidR="00C51443" w:rsidRPr="007842C3" w:rsidRDefault="00C51443" w:rsidP="00C51443">
            <w:pPr>
              <w:ind w:left="0"/>
              <w:jc w:val="center"/>
              <w:rPr>
                <w:rFonts w:ascii="Bookman Old Style" w:hAnsi="Bookman Old Style" w:cs="Arial"/>
                <w:b/>
                <w:bCs/>
                <w:sz w:val="22"/>
                <w:lang w:val="es-CO" w:eastAsia="es-CO"/>
              </w:rPr>
            </w:pPr>
            <w:r w:rsidRPr="007842C3">
              <w:rPr>
                <w:rFonts w:ascii="Bookman Old Style" w:hAnsi="Bookman Old Style" w:cs="Arial"/>
                <w:b/>
                <w:bCs/>
                <w:sz w:val="22"/>
                <w:lang w:val="es-CO" w:eastAsia="es-CO"/>
              </w:rPr>
              <w:t>14</w:t>
            </w:r>
          </w:p>
        </w:tc>
        <w:tc>
          <w:tcPr>
            <w:tcW w:w="2300" w:type="dxa"/>
            <w:tcBorders>
              <w:top w:val="nil"/>
              <w:left w:val="nil"/>
              <w:bottom w:val="single" w:sz="4" w:space="0" w:color="auto"/>
              <w:right w:val="single" w:sz="4" w:space="0" w:color="auto"/>
            </w:tcBorders>
            <w:shd w:val="clear" w:color="auto" w:fill="auto"/>
            <w:noWrap/>
            <w:vAlign w:val="center"/>
          </w:tcPr>
          <w:p w14:paraId="43A6D549" w14:textId="77777777" w:rsidR="00C51443" w:rsidRPr="00C51443" w:rsidRDefault="00C51443" w:rsidP="002C63CB">
            <w:pPr>
              <w:ind w:left="0"/>
              <w:jc w:val="center"/>
              <w:rPr>
                <w:rFonts w:ascii="Bookman Old Style" w:hAnsi="Bookman Old Style"/>
                <w:color w:val="000000"/>
                <w:sz w:val="22"/>
                <w:szCs w:val="22"/>
              </w:rPr>
            </w:pPr>
            <w:r w:rsidRPr="00C51443">
              <w:rPr>
                <w:rFonts w:ascii="Bookman Old Style" w:hAnsi="Bookman Old Style"/>
                <w:color w:val="000000"/>
                <w:sz w:val="22"/>
                <w:szCs w:val="22"/>
              </w:rPr>
              <w:t>86.644.860</w:t>
            </w:r>
          </w:p>
        </w:tc>
      </w:tr>
      <w:tr w:rsidR="00C51443" w:rsidRPr="001954E9" w14:paraId="6E1A3284" w14:textId="77777777" w:rsidTr="002C63CB">
        <w:trPr>
          <w:trHeight w:val="340"/>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2EE23B21" w14:textId="77777777" w:rsidR="00C51443" w:rsidRPr="007842C3" w:rsidRDefault="00C51443" w:rsidP="00C51443">
            <w:pPr>
              <w:ind w:left="0"/>
              <w:jc w:val="center"/>
              <w:rPr>
                <w:rFonts w:ascii="Bookman Old Style" w:hAnsi="Bookman Old Style" w:cs="Arial"/>
                <w:b/>
                <w:bCs/>
                <w:sz w:val="22"/>
                <w:lang w:val="es-CO" w:eastAsia="es-CO"/>
              </w:rPr>
            </w:pPr>
            <w:r w:rsidRPr="007842C3">
              <w:rPr>
                <w:rFonts w:ascii="Bookman Old Style" w:hAnsi="Bookman Old Style" w:cs="Arial"/>
                <w:b/>
                <w:bCs/>
                <w:sz w:val="22"/>
                <w:lang w:val="es-CO" w:eastAsia="es-CO"/>
              </w:rPr>
              <w:t>15</w:t>
            </w:r>
          </w:p>
        </w:tc>
        <w:tc>
          <w:tcPr>
            <w:tcW w:w="2300" w:type="dxa"/>
            <w:tcBorders>
              <w:top w:val="nil"/>
              <w:left w:val="nil"/>
              <w:bottom w:val="single" w:sz="4" w:space="0" w:color="auto"/>
              <w:right w:val="single" w:sz="4" w:space="0" w:color="auto"/>
            </w:tcBorders>
            <w:shd w:val="clear" w:color="auto" w:fill="auto"/>
            <w:noWrap/>
            <w:vAlign w:val="center"/>
          </w:tcPr>
          <w:p w14:paraId="38033522" w14:textId="77777777" w:rsidR="00C51443" w:rsidRPr="00C51443" w:rsidRDefault="00C51443" w:rsidP="002C63CB">
            <w:pPr>
              <w:ind w:left="0"/>
              <w:jc w:val="center"/>
              <w:rPr>
                <w:rFonts w:ascii="Bookman Old Style" w:hAnsi="Bookman Old Style"/>
                <w:color w:val="000000"/>
                <w:sz w:val="22"/>
                <w:szCs w:val="22"/>
              </w:rPr>
            </w:pPr>
            <w:r w:rsidRPr="00C51443">
              <w:rPr>
                <w:rFonts w:ascii="Bookman Old Style" w:hAnsi="Bookman Old Style"/>
                <w:color w:val="000000"/>
                <w:sz w:val="22"/>
                <w:szCs w:val="22"/>
              </w:rPr>
              <w:t>86.644.860</w:t>
            </w:r>
          </w:p>
        </w:tc>
      </w:tr>
      <w:tr w:rsidR="00C51443" w:rsidRPr="001954E9" w14:paraId="546591AD" w14:textId="77777777" w:rsidTr="002C63CB">
        <w:trPr>
          <w:trHeight w:val="340"/>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7E10D1A2" w14:textId="77777777" w:rsidR="00C51443" w:rsidRPr="007842C3" w:rsidRDefault="00C51443" w:rsidP="00C51443">
            <w:pPr>
              <w:ind w:left="0"/>
              <w:jc w:val="center"/>
              <w:rPr>
                <w:rFonts w:ascii="Bookman Old Style" w:hAnsi="Bookman Old Style" w:cs="Arial"/>
                <w:b/>
                <w:bCs/>
                <w:sz w:val="22"/>
                <w:lang w:val="es-CO" w:eastAsia="es-CO"/>
              </w:rPr>
            </w:pPr>
            <w:r w:rsidRPr="007842C3">
              <w:rPr>
                <w:rFonts w:ascii="Bookman Old Style" w:hAnsi="Bookman Old Style" w:cs="Arial"/>
                <w:b/>
                <w:bCs/>
                <w:sz w:val="22"/>
                <w:lang w:val="es-CO" w:eastAsia="es-CO"/>
              </w:rPr>
              <w:t>16</w:t>
            </w:r>
          </w:p>
        </w:tc>
        <w:tc>
          <w:tcPr>
            <w:tcW w:w="2300" w:type="dxa"/>
            <w:tcBorders>
              <w:top w:val="nil"/>
              <w:left w:val="nil"/>
              <w:bottom w:val="single" w:sz="4" w:space="0" w:color="auto"/>
              <w:right w:val="single" w:sz="4" w:space="0" w:color="auto"/>
            </w:tcBorders>
            <w:shd w:val="clear" w:color="auto" w:fill="auto"/>
            <w:noWrap/>
            <w:vAlign w:val="center"/>
          </w:tcPr>
          <w:p w14:paraId="66473267" w14:textId="77777777" w:rsidR="00C51443" w:rsidRPr="00C51443" w:rsidRDefault="00C51443" w:rsidP="002C63CB">
            <w:pPr>
              <w:ind w:left="0"/>
              <w:jc w:val="center"/>
              <w:rPr>
                <w:rFonts w:ascii="Bookman Old Style" w:hAnsi="Bookman Old Style"/>
                <w:color w:val="000000"/>
                <w:sz w:val="22"/>
                <w:szCs w:val="22"/>
              </w:rPr>
            </w:pPr>
            <w:r w:rsidRPr="00C51443">
              <w:rPr>
                <w:rFonts w:ascii="Bookman Old Style" w:hAnsi="Bookman Old Style"/>
                <w:color w:val="000000"/>
                <w:sz w:val="22"/>
                <w:szCs w:val="22"/>
              </w:rPr>
              <w:t>86.644.860</w:t>
            </w:r>
          </w:p>
        </w:tc>
      </w:tr>
      <w:tr w:rsidR="00C51443" w:rsidRPr="001954E9" w14:paraId="10A13E37" w14:textId="77777777" w:rsidTr="002C63CB">
        <w:trPr>
          <w:trHeight w:val="340"/>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57928824" w14:textId="77777777" w:rsidR="00C51443" w:rsidRPr="007842C3" w:rsidRDefault="00C51443" w:rsidP="00C51443">
            <w:pPr>
              <w:ind w:left="0"/>
              <w:jc w:val="center"/>
              <w:rPr>
                <w:rFonts w:ascii="Bookman Old Style" w:hAnsi="Bookman Old Style" w:cs="Arial"/>
                <w:b/>
                <w:bCs/>
                <w:sz w:val="22"/>
                <w:lang w:val="es-CO" w:eastAsia="es-CO"/>
              </w:rPr>
            </w:pPr>
            <w:r w:rsidRPr="007842C3">
              <w:rPr>
                <w:rFonts w:ascii="Bookman Old Style" w:hAnsi="Bookman Old Style" w:cs="Arial"/>
                <w:b/>
                <w:bCs/>
                <w:sz w:val="22"/>
                <w:lang w:val="es-CO" w:eastAsia="es-CO"/>
              </w:rPr>
              <w:t>17</w:t>
            </w:r>
          </w:p>
        </w:tc>
        <w:tc>
          <w:tcPr>
            <w:tcW w:w="2300" w:type="dxa"/>
            <w:tcBorders>
              <w:top w:val="nil"/>
              <w:left w:val="nil"/>
              <w:bottom w:val="single" w:sz="4" w:space="0" w:color="auto"/>
              <w:right w:val="single" w:sz="4" w:space="0" w:color="auto"/>
            </w:tcBorders>
            <w:shd w:val="clear" w:color="auto" w:fill="auto"/>
            <w:noWrap/>
            <w:vAlign w:val="center"/>
          </w:tcPr>
          <w:p w14:paraId="2B7DB54E" w14:textId="77777777" w:rsidR="00C51443" w:rsidRPr="00C51443" w:rsidRDefault="00C51443" w:rsidP="002C63CB">
            <w:pPr>
              <w:ind w:left="0"/>
              <w:jc w:val="center"/>
              <w:rPr>
                <w:rFonts w:ascii="Bookman Old Style" w:hAnsi="Bookman Old Style"/>
                <w:color w:val="000000"/>
                <w:sz w:val="22"/>
                <w:szCs w:val="22"/>
              </w:rPr>
            </w:pPr>
            <w:r w:rsidRPr="00C51443">
              <w:rPr>
                <w:rFonts w:ascii="Bookman Old Style" w:hAnsi="Bookman Old Style"/>
                <w:color w:val="000000"/>
                <w:sz w:val="22"/>
                <w:szCs w:val="22"/>
              </w:rPr>
              <w:t>86.644.860</w:t>
            </w:r>
          </w:p>
        </w:tc>
      </w:tr>
      <w:tr w:rsidR="00C51443" w:rsidRPr="001954E9" w14:paraId="0393A868" w14:textId="77777777" w:rsidTr="002C63CB">
        <w:trPr>
          <w:trHeight w:val="340"/>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14DC8565" w14:textId="77777777" w:rsidR="00C51443" w:rsidRPr="007842C3" w:rsidRDefault="00C51443" w:rsidP="00C51443">
            <w:pPr>
              <w:ind w:left="0"/>
              <w:jc w:val="center"/>
              <w:rPr>
                <w:rFonts w:ascii="Bookman Old Style" w:hAnsi="Bookman Old Style" w:cs="Arial"/>
                <w:b/>
                <w:bCs/>
                <w:sz w:val="22"/>
                <w:lang w:val="es-CO" w:eastAsia="es-CO"/>
              </w:rPr>
            </w:pPr>
            <w:r w:rsidRPr="007842C3">
              <w:rPr>
                <w:rFonts w:ascii="Bookman Old Style" w:hAnsi="Bookman Old Style" w:cs="Arial"/>
                <w:b/>
                <w:bCs/>
                <w:sz w:val="22"/>
                <w:lang w:val="es-CO" w:eastAsia="es-CO"/>
              </w:rPr>
              <w:t>18</w:t>
            </w:r>
          </w:p>
        </w:tc>
        <w:tc>
          <w:tcPr>
            <w:tcW w:w="2300" w:type="dxa"/>
            <w:tcBorders>
              <w:top w:val="nil"/>
              <w:left w:val="nil"/>
              <w:bottom w:val="single" w:sz="4" w:space="0" w:color="auto"/>
              <w:right w:val="single" w:sz="4" w:space="0" w:color="auto"/>
            </w:tcBorders>
            <w:shd w:val="clear" w:color="auto" w:fill="auto"/>
            <w:noWrap/>
            <w:vAlign w:val="center"/>
          </w:tcPr>
          <w:p w14:paraId="6AF63D1E" w14:textId="77777777" w:rsidR="00C51443" w:rsidRPr="00C51443" w:rsidRDefault="00C51443" w:rsidP="002C63CB">
            <w:pPr>
              <w:ind w:left="0"/>
              <w:jc w:val="center"/>
              <w:rPr>
                <w:rFonts w:ascii="Bookman Old Style" w:hAnsi="Bookman Old Style"/>
                <w:color w:val="000000"/>
                <w:sz w:val="22"/>
                <w:szCs w:val="22"/>
              </w:rPr>
            </w:pPr>
            <w:r w:rsidRPr="00C51443">
              <w:rPr>
                <w:rFonts w:ascii="Bookman Old Style" w:hAnsi="Bookman Old Style"/>
                <w:color w:val="000000"/>
                <w:sz w:val="22"/>
                <w:szCs w:val="22"/>
              </w:rPr>
              <w:t>86.644.860</w:t>
            </w:r>
          </w:p>
        </w:tc>
      </w:tr>
      <w:tr w:rsidR="00C51443" w:rsidRPr="001954E9" w14:paraId="04497ED0" w14:textId="77777777" w:rsidTr="002C63CB">
        <w:trPr>
          <w:trHeight w:val="340"/>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52B03EAD" w14:textId="77777777" w:rsidR="00C51443" w:rsidRPr="007842C3" w:rsidRDefault="00C51443" w:rsidP="00C51443">
            <w:pPr>
              <w:ind w:left="0"/>
              <w:jc w:val="center"/>
              <w:rPr>
                <w:rFonts w:ascii="Bookman Old Style" w:hAnsi="Bookman Old Style" w:cs="Arial"/>
                <w:b/>
                <w:bCs/>
                <w:sz w:val="22"/>
                <w:lang w:val="es-CO" w:eastAsia="es-CO"/>
              </w:rPr>
            </w:pPr>
            <w:r w:rsidRPr="007842C3">
              <w:rPr>
                <w:rFonts w:ascii="Bookman Old Style" w:hAnsi="Bookman Old Style" w:cs="Arial"/>
                <w:b/>
                <w:bCs/>
                <w:sz w:val="22"/>
                <w:lang w:val="es-CO" w:eastAsia="es-CO"/>
              </w:rPr>
              <w:t>19</w:t>
            </w:r>
          </w:p>
        </w:tc>
        <w:tc>
          <w:tcPr>
            <w:tcW w:w="2300" w:type="dxa"/>
            <w:tcBorders>
              <w:top w:val="nil"/>
              <w:left w:val="nil"/>
              <w:bottom w:val="single" w:sz="4" w:space="0" w:color="auto"/>
              <w:right w:val="single" w:sz="4" w:space="0" w:color="auto"/>
            </w:tcBorders>
            <w:shd w:val="clear" w:color="auto" w:fill="auto"/>
            <w:noWrap/>
            <w:vAlign w:val="center"/>
          </w:tcPr>
          <w:p w14:paraId="4E6142B8" w14:textId="77777777" w:rsidR="00C51443" w:rsidRPr="00C51443" w:rsidRDefault="00C51443" w:rsidP="002C63CB">
            <w:pPr>
              <w:ind w:left="0"/>
              <w:jc w:val="center"/>
              <w:rPr>
                <w:rFonts w:ascii="Bookman Old Style" w:hAnsi="Bookman Old Style"/>
                <w:color w:val="000000"/>
                <w:sz w:val="22"/>
                <w:szCs w:val="22"/>
              </w:rPr>
            </w:pPr>
            <w:r w:rsidRPr="00C51443">
              <w:rPr>
                <w:rFonts w:ascii="Bookman Old Style" w:hAnsi="Bookman Old Style"/>
                <w:color w:val="000000"/>
                <w:sz w:val="22"/>
                <w:szCs w:val="22"/>
              </w:rPr>
              <w:t>86.644.860</w:t>
            </w:r>
          </w:p>
        </w:tc>
      </w:tr>
      <w:tr w:rsidR="00C51443" w:rsidRPr="001954E9" w14:paraId="400ED64F" w14:textId="77777777" w:rsidTr="002C63CB">
        <w:trPr>
          <w:trHeight w:val="340"/>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1292AF9B" w14:textId="77777777" w:rsidR="00C51443" w:rsidRPr="007842C3" w:rsidRDefault="00C51443" w:rsidP="00C51443">
            <w:pPr>
              <w:ind w:left="0"/>
              <w:jc w:val="center"/>
              <w:rPr>
                <w:rFonts w:ascii="Bookman Old Style" w:hAnsi="Bookman Old Style" w:cs="Arial"/>
                <w:b/>
                <w:bCs/>
                <w:sz w:val="22"/>
                <w:lang w:val="es-CO" w:eastAsia="es-CO"/>
              </w:rPr>
            </w:pPr>
            <w:r w:rsidRPr="007842C3">
              <w:rPr>
                <w:rFonts w:ascii="Bookman Old Style" w:hAnsi="Bookman Old Style" w:cs="Arial"/>
                <w:b/>
                <w:bCs/>
                <w:sz w:val="22"/>
                <w:lang w:val="es-CO" w:eastAsia="es-CO"/>
              </w:rPr>
              <w:t>20</w:t>
            </w:r>
          </w:p>
        </w:tc>
        <w:tc>
          <w:tcPr>
            <w:tcW w:w="2300" w:type="dxa"/>
            <w:tcBorders>
              <w:top w:val="nil"/>
              <w:left w:val="nil"/>
              <w:bottom w:val="single" w:sz="4" w:space="0" w:color="auto"/>
              <w:right w:val="single" w:sz="4" w:space="0" w:color="auto"/>
            </w:tcBorders>
            <w:shd w:val="clear" w:color="auto" w:fill="auto"/>
            <w:noWrap/>
            <w:vAlign w:val="center"/>
          </w:tcPr>
          <w:p w14:paraId="20679012" w14:textId="77777777" w:rsidR="00C51443" w:rsidRPr="00C51443" w:rsidRDefault="00C51443" w:rsidP="002C63CB">
            <w:pPr>
              <w:ind w:left="0"/>
              <w:jc w:val="center"/>
              <w:rPr>
                <w:rFonts w:ascii="Bookman Old Style" w:hAnsi="Bookman Old Style"/>
                <w:color w:val="000000"/>
                <w:sz w:val="22"/>
                <w:szCs w:val="22"/>
              </w:rPr>
            </w:pPr>
            <w:r w:rsidRPr="00C51443">
              <w:rPr>
                <w:rFonts w:ascii="Bookman Old Style" w:hAnsi="Bookman Old Style"/>
                <w:color w:val="000000"/>
                <w:sz w:val="22"/>
                <w:szCs w:val="22"/>
              </w:rPr>
              <w:t>86.644.860</w:t>
            </w:r>
          </w:p>
        </w:tc>
      </w:tr>
      <w:tr w:rsidR="00C51443" w:rsidRPr="001954E9" w14:paraId="5770F112" w14:textId="77777777" w:rsidTr="002C63CB">
        <w:trPr>
          <w:trHeight w:val="340"/>
          <w:jc w:val="center"/>
        </w:trPr>
        <w:tc>
          <w:tcPr>
            <w:tcW w:w="2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407163" w14:textId="77777777" w:rsidR="00C51443" w:rsidRPr="007842C3" w:rsidRDefault="00C51443" w:rsidP="00C51443">
            <w:pPr>
              <w:ind w:left="-31"/>
              <w:jc w:val="center"/>
              <w:rPr>
                <w:rFonts w:ascii="Bookman Old Style" w:hAnsi="Bookman Old Style"/>
                <w:sz w:val="22"/>
              </w:rPr>
            </w:pPr>
            <w:r w:rsidRPr="007842C3">
              <w:rPr>
                <w:rFonts w:ascii="Bookman Old Style" w:hAnsi="Bookman Old Style" w:cs="Arial"/>
                <w:b/>
                <w:bCs/>
                <w:sz w:val="22"/>
                <w:lang w:val="es-CO" w:eastAsia="es-CO"/>
              </w:rPr>
              <w:t>VPN(2017)</w:t>
            </w:r>
          </w:p>
        </w:tc>
        <w:tc>
          <w:tcPr>
            <w:tcW w:w="2300" w:type="dxa"/>
            <w:tcBorders>
              <w:top w:val="single" w:sz="4" w:space="0" w:color="auto"/>
              <w:left w:val="nil"/>
              <w:bottom w:val="single" w:sz="4" w:space="0" w:color="auto"/>
              <w:right w:val="single" w:sz="4" w:space="0" w:color="auto"/>
            </w:tcBorders>
            <w:shd w:val="clear" w:color="auto" w:fill="auto"/>
            <w:noWrap/>
            <w:vAlign w:val="center"/>
          </w:tcPr>
          <w:p w14:paraId="074AB0E5" w14:textId="77777777" w:rsidR="00C51443" w:rsidRPr="00C51443" w:rsidRDefault="00C51443" w:rsidP="002C63CB">
            <w:pPr>
              <w:ind w:left="0"/>
              <w:jc w:val="center"/>
              <w:rPr>
                <w:rFonts w:ascii="Bookman Old Style" w:hAnsi="Bookman Old Style"/>
                <w:b/>
                <w:color w:val="000000"/>
                <w:sz w:val="22"/>
                <w:szCs w:val="22"/>
                <w:lang w:val="es-CO" w:eastAsia="es-CO"/>
              </w:rPr>
            </w:pPr>
            <w:r w:rsidRPr="00C51443">
              <w:rPr>
                <w:rFonts w:ascii="Bookman Old Style" w:hAnsi="Bookman Old Style"/>
                <w:b/>
                <w:color w:val="000000"/>
                <w:sz w:val="22"/>
                <w:szCs w:val="22"/>
              </w:rPr>
              <w:t>563.523.866</w:t>
            </w:r>
          </w:p>
        </w:tc>
      </w:tr>
      <w:tr w:rsidR="00C51443" w:rsidRPr="001954E9" w14:paraId="59299135" w14:textId="77777777" w:rsidTr="002C63CB">
        <w:trPr>
          <w:trHeight w:val="340"/>
          <w:jc w:val="center"/>
        </w:trPr>
        <w:tc>
          <w:tcPr>
            <w:tcW w:w="2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DD1C01" w14:textId="77777777" w:rsidR="00C51443" w:rsidRPr="007842C3" w:rsidRDefault="00C51443" w:rsidP="00C51443">
            <w:pPr>
              <w:ind w:left="-31"/>
              <w:jc w:val="center"/>
              <w:rPr>
                <w:rFonts w:ascii="Bookman Old Style" w:hAnsi="Bookman Old Style"/>
                <w:sz w:val="22"/>
              </w:rPr>
            </w:pPr>
            <w:r w:rsidRPr="007842C3">
              <w:rPr>
                <w:rFonts w:ascii="Bookman Old Style" w:hAnsi="Bookman Old Style" w:cs="Arial"/>
                <w:b/>
                <w:bCs/>
                <w:sz w:val="22"/>
                <w:lang w:val="es-CO" w:eastAsia="es-CO"/>
              </w:rPr>
              <w:t>VPN(2018)</w:t>
            </w:r>
          </w:p>
        </w:tc>
        <w:tc>
          <w:tcPr>
            <w:tcW w:w="2300" w:type="dxa"/>
            <w:tcBorders>
              <w:top w:val="single" w:sz="4" w:space="0" w:color="auto"/>
              <w:left w:val="nil"/>
              <w:bottom w:val="single" w:sz="4" w:space="0" w:color="auto"/>
              <w:right w:val="single" w:sz="4" w:space="0" w:color="auto"/>
            </w:tcBorders>
            <w:shd w:val="clear" w:color="auto" w:fill="auto"/>
            <w:noWrap/>
            <w:vAlign w:val="center"/>
          </w:tcPr>
          <w:p w14:paraId="17880B63" w14:textId="77777777" w:rsidR="00C51443" w:rsidRPr="00C51443" w:rsidRDefault="00C51443" w:rsidP="002C63CB">
            <w:pPr>
              <w:ind w:left="0"/>
              <w:jc w:val="center"/>
              <w:rPr>
                <w:rFonts w:ascii="Bookman Old Style" w:hAnsi="Bookman Old Style"/>
                <w:b/>
                <w:color w:val="000000"/>
                <w:sz w:val="22"/>
                <w:szCs w:val="22"/>
              </w:rPr>
            </w:pPr>
            <w:r w:rsidRPr="00C51443">
              <w:rPr>
                <w:rFonts w:ascii="Bookman Old Style" w:hAnsi="Bookman Old Style"/>
                <w:b/>
                <w:color w:val="000000"/>
                <w:sz w:val="22"/>
                <w:szCs w:val="22"/>
              </w:rPr>
              <w:t>555.051.762</w:t>
            </w:r>
          </w:p>
        </w:tc>
      </w:tr>
      <w:tr w:rsidR="00C51443" w:rsidRPr="001954E9" w14:paraId="4998D588" w14:textId="77777777" w:rsidTr="002C63CB">
        <w:trPr>
          <w:trHeight w:val="300"/>
          <w:jc w:val="center"/>
        </w:trPr>
        <w:tc>
          <w:tcPr>
            <w:tcW w:w="2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B47998" w14:textId="77777777" w:rsidR="00C51443" w:rsidRPr="007842C3" w:rsidRDefault="00C51443" w:rsidP="00C51443">
            <w:pPr>
              <w:ind w:left="-31"/>
              <w:jc w:val="center"/>
              <w:rPr>
                <w:rFonts w:ascii="Bookman Old Style" w:hAnsi="Bookman Old Style"/>
                <w:sz w:val="22"/>
              </w:rPr>
            </w:pPr>
            <w:r w:rsidRPr="007842C3">
              <w:rPr>
                <w:rFonts w:ascii="Bookman Old Style" w:hAnsi="Bookman Old Style" w:cs="Arial"/>
                <w:b/>
                <w:bCs/>
                <w:sz w:val="22"/>
                <w:lang w:val="es-CO" w:eastAsia="es-CO"/>
              </w:rPr>
              <w:t>VPN(2019-2020-2021)</w:t>
            </w:r>
          </w:p>
        </w:tc>
        <w:tc>
          <w:tcPr>
            <w:tcW w:w="2300" w:type="dxa"/>
            <w:tcBorders>
              <w:top w:val="single" w:sz="4" w:space="0" w:color="auto"/>
              <w:left w:val="nil"/>
              <w:bottom w:val="single" w:sz="4" w:space="0" w:color="auto"/>
              <w:right w:val="single" w:sz="4" w:space="0" w:color="auto"/>
            </w:tcBorders>
            <w:shd w:val="clear" w:color="auto" w:fill="auto"/>
            <w:noWrap/>
            <w:vAlign w:val="center"/>
          </w:tcPr>
          <w:p w14:paraId="68A97FCD" w14:textId="77777777" w:rsidR="00C51443" w:rsidRPr="00C51443" w:rsidRDefault="00C51443" w:rsidP="002C63CB">
            <w:pPr>
              <w:ind w:left="0"/>
              <w:jc w:val="center"/>
              <w:rPr>
                <w:rFonts w:ascii="Bookman Old Style" w:hAnsi="Bookman Old Style"/>
                <w:b/>
                <w:color w:val="000000"/>
                <w:sz w:val="22"/>
                <w:szCs w:val="22"/>
              </w:rPr>
            </w:pPr>
            <w:r w:rsidRPr="00C51443">
              <w:rPr>
                <w:rFonts w:ascii="Bookman Old Style" w:hAnsi="Bookman Old Style"/>
                <w:b/>
                <w:color w:val="000000"/>
                <w:sz w:val="22"/>
                <w:szCs w:val="22"/>
              </w:rPr>
              <w:t>616.974.346</w:t>
            </w:r>
          </w:p>
        </w:tc>
      </w:tr>
    </w:tbl>
    <w:p w14:paraId="07449821" w14:textId="77777777" w:rsidR="00273C2C" w:rsidRPr="001954E9" w:rsidRDefault="00273C2C" w:rsidP="0064635B">
      <w:pPr>
        <w:widowControl w:val="0"/>
        <w:tabs>
          <w:tab w:val="left" w:pos="5489"/>
        </w:tabs>
        <w:adjustRightInd w:val="0"/>
        <w:ind w:left="0"/>
        <w:jc w:val="center"/>
        <w:rPr>
          <w:rFonts w:ascii="Bookman Old Style" w:hAnsi="Bookman Old Style" w:cs="Arial"/>
          <w:b/>
        </w:rPr>
      </w:pPr>
    </w:p>
    <w:p w14:paraId="6D8CD5AB" w14:textId="77777777" w:rsidR="00984132" w:rsidRDefault="00984132" w:rsidP="00341E8F">
      <w:pPr>
        <w:widowControl w:val="0"/>
        <w:adjustRightInd w:val="0"/>
        <w:ind w:left="0"/>
        <w:jc w:val="center"/>
        <w:rPr>
          <w:rFonts w:ascii="Bookman Old Style" w:hAnsi="Bookman Old Style" w:cs="Arial"/>
          <w:b/>
        </w:rPr>
      </w:pPr>
    </w:p>
    <w:tbl>
      <w:tblPr>
        <w:tblW w:w="9498" w:type="dxa"/>
        <w:jc w:val="center"/>
        <w:tblCellSpacing w:w="0" w:type="dxa"/>
        <w:tblCellMar>
          <w:left w:w="0" w:type="dxa"/>
          <w:right w:w="0" w:type="dxa"/>
        </w:tblCellMar>
        <w:tblLook w:val="04A0" w:firstRow="1" w:lastRow="0" w:firstColumn="1" w:lastColumn="0" w:noHBand="0" w:noVBand="1"/>
      </w:tblPr>
      <w:tblGrid>
        <w:gridCol w:w="5033"/>
        <w:gridCol w:w="4465"/>
      </w:tblGrid>
      <w:tr w:rsidR="00CD602A" w:rsidRPr="000B73A9" w14:paraId="2FE799C7" w14:textId="77777777" w:rsidTr="00970999">
        <w:trPr>
          <w:tblCellSpacing w:w="0" w:type="dxa"/>
          <w:jc w:val="center"/>
        </w:trPr>
        <w:tc>
          <w:tcPr>
            <w:tcW w:w="5033" w:type="dxa"/>
            <w:hideMark/>
          </w:tcPr>
          <w:p w14:paraId="036CCD61" w14:textId="77777777" w:rsidR="00CD602A" w:rsidRPr="00CD602A" w:rsidRDefault="00CD602A" w:rsidP="00970999">
            <w:pPr>
              <w:jc w:val="both"/>
              <w:rPr>
                <w:rFonts w:ascii="Bookman Old Style" w:hAnsi="Bookman Old Style" w:cs="Arial"/>
                <w:b/>
                <w:spacing w:val="-3"/>
                <w:sz w:val="36"/>
              </w:rPr>
            </w:pPr>
          </w:p>
          <w:p w14:paraId="000FB21F" w14:textId="77777777" w:rsidR="00CD602A" w:rsidRPr="000B73A9" w:rsidRDefault="00CD602A" w:rsidP="00970999">
            <w:pPr>
              <w:ind w:left="66"/>
              <w:jc w:val="center"/>
              <w:rPr>
                <w:rFonts w:ascii="Bookman Old Style" w:hAnsi="Bookman Old Style" w:cs="Arial"/>
                <w:b/>
                <w:spacing w:val="-3"/>
              </w:rPr>
            </w:pPr>
          </w:p>
          <w:p w14:paraId="7531055B" w14:textId="77777777" w:rsidR="00CD602A" w:rsidRPr="000B73A9" w:rsidRDefault="00CD602A" w:rsidP="00970999">
            <w:pPr>
              <w:ind w:left="66"/>
              <w:jc w:val="center"/>
              <w:rPr>
                <w:rFonts w:ascii="Bookman Old Style" w:hAnsi="Bookman Old Style" w:cs="Arial"/>
                <w:b/>
                <w:spacing w:val="-3"/>
              </w:rPr>
            </w:pPr>
            <w:r w:rsidRPr="000B73A9">
              <w:rPr>
                <w:rFonts w:ascii="Bookman Old Style" w:hAnsi="Bookman Old Style" w:cs="Arial"/>
                <w:b/>
                <w:szCs w:val="23"/>
              </w:rPr>
              <w:t>ALONSO MAYELO CARDONA DELGADO</w:t>
            </w:r>
          </w:p>
        </w:tc>
        <w:tc>
          <w:tcPr>
            <w:tcW w:w="4465" w:type="dxa"/>
            <w:hideMark/>
          </w:tcPr>
          <w:p w14:paraId="74A779CE" w14:textId="77777777" w:rsidR="00CD602A" w:rsidRPr="000B73A9" w:rsidRDefault="00CD602A" w:rsidP="00970999">
            <w:pPr>
              <w:ind w:left="0"/>
              <w:jc w:val="both"/>
              <w:rPr>
                <w:rFonts w:ascii="Bookman Old Style" w:hAnsi="Bookman Old Style" w:cs="Arial"/>
                <w:b/>
                <w:spacing w:val="-3"/>
              </w:rPr>
            </w:pPr>
          </w:p>
          <w:p w14:paraId="57F8C427" w14:textId="77777777" w:rsidR="00CD602A" w:rsidRPr="00CD602A" w:rsidRDefault="00CD602A" w:rsidP="00970999">
            <w:pPr>
              <w:ind w:left="89"/>
              <w:jc w:val="center"/>
              <w:rPr>
                <w:rFonts w:ascii="Bookman Old Style" w:hAnsi="Bookman Old Style" w:cs="Arial"/>
                <w:b/>
                <w:spacing w:val="-3"/>
                <w:sz w:val="36"/>
              </w:rPr>
            </w:pPr>
          </w:p>
          <w:p w14:paraId="7D89F0CB" w14:textId="77777777" w:rsidR="00CD602A" w:rsidRPr="000B73A9" w:rsidRDefault="00CD602A" w:rsidP="00970999">
            <w:pPr>
              <w:ind w:left="89"/>
              <w:jc w:val="center"/>
              <w:rPr>
                <w:rFonts w:ascii="Bookman Old Style" w:hAnsi="Bookman Old Style" w:cs="Arial"/>
                <w:b/>
                <w:spacing w:val="-3"/>
              </w:rPr>
            </w:pPr>
            <w:r w:rsidRPr="000B73A9">
              <w:rPr>
                <w:rFonts w:ascii="Bookman Old Style" w:hAnsi="Bookman Old Style" w:cs="Arial"/>
                <w:b/>
                <w:spacing w:val="-3"/>
              </w:rPr>
              <w:t>CHRISTIAN JARAMILLO HERRERA</w:t>
            </w:r>
          </w:p>
        </w:tc>
      </w:tr>
      <w:tr w:rsidR="00CD602A" w:rsidRPr="000B73A9" w14:paraId="72699FC9" w14:textId="77777777" w:rsidTr="00970999">
        <w:trPr>
          <w:tblCellSpacing w:w="0" w:type="dxa"/>
          <w:jc w:val="center"/>
        </w:trPr>
        <w:tc>
          <w:tcPr>
            <w:tcW w:w="5033" w:type="dxa"/>
            <w:hideMark/>
          </w:tcPr>
          <w:p w14:paraId="63032ED9" w14:textId="77777777" w:rsidR="00CD602A" w:rsidRPr="000B73A9" w:rsidRDefault="00CD602A" w:rsidP="00970999">
            <w:pPr>
              <w:ind w:left="66"/>
              <w:jc w:val="center"/>
              <w:rPr>
                <w:rFonts w:ascii="Bookman Old Style" w:hAnsi="Bookman Old Style" w:cs="Arial"/>
                <w:spacing w:val="-3"/>
              </w:rPr>
            </w:pPr>
            <w:r w:rsidRPr="000B73A9">
              <w:rPr>
                <w:rFonts w:ascii="Bookman Old Style" w:hAnsi="Bookman Old Style" w:cs="Arial"/>
                <w:spacing w:val="-3"/>
              </w:rPr>
              <w:t xml:space="preserve">Viceministro de Energía </w:t>
            </w:r>
          </w:p>
          <w:p w14:paraId="0C292695" w14:textId="77777777" w:rsidR="00CD602A" w:rsidRPr="000B73A9" w:rsidRDefault="00CD602A" w:rsidP="00970999">
            <w:pPr>
              <w:ind w:left="66"/>
              <w:jc w:val="center"/>
              <w:rPr>
                <w:rFonts w:ascii="Bookman Old Style" w:eastAsia="Arial Unicode MS" w:hAnsi="Bookman Old Style" w:cs="Arial"/>
                <w:color w:val="000000"/>
              </w:rPr>
            </w:pPr>
            <w:r w:rsidRPr="000B73A9">
              <w:rPr>
                <w:rFonts w:ascii="Bookman Old Style" w:hAnsi="Bookman Old Style" w:cs="Arial"/>
                <w:spacing w:val="-3"/>
              </w:rPr>
              <w:t>Delegado del Ministro de Minas y Energía</w:t>
            </w:r>
          </w:p>
        </w:tc>
        <w:tc>
          <w:tcPr>
            <w:tcW w:w="4465" w:type="dxa"/>
            <w:hideMark/>
          </w:tcPr>
          <w:p w14:paraId="21B9DD40" w14:textId="77777777" w:rsidR="00CD602A" w:rsidRPr="000B73A9" w:rsidRDefault="00CD602A" w:rsidP="00970999">
            <w:pPr>
              <w:jc w:val="center"/>
              <w:rPr>
                <w:rFonts w:ascii="Bookman Old Style" w:eastAsia="Arial Unicode MS" w:hAnsi="Bookman Old Style" w:cs="Arial"/>
                <w:color w:val="000000"/>
              </w:rPr>
            </w:pPr>
            <w:r w:rsidRPr="000B73A9">
              <w:rPr>
                <w:rFonts w:ascii="Bookman Old Style" w:hAnsi="Bookman Old Style" w:cs="Arial"/>
                <w:spacing w:val="-3"/>
              </w:rPr>
              <w:t xml:space="preserve">Director Ejecutivo </w:t>
            </w:r>
          </w:p>
        </w:tc>
      </w:tr>
      <w:tr w:rsidR="00CD602A" w:rsidRPr="000B73A9" w14:paraId="1AF5BEC0" w14:textId="77777777" w:rsidTr="00970999">
        <w:trPr>
          <w:tblCellSpacing w:w="0" w:type="dxa"/>
          <w:jc w:val="center"/>
        </w:trPr>
        <w:tc>
          <w:tcPr>
            <w:tcW w:w="5033" w:type="dxa"/>
            <w:hideMark/>
          </w:tcPr>
          <w:p w14:paraId="5923E36B" w14:textId="77777777" w:rsidR="00CD602A" w:rsidRPr="000B73A9" w:rsidRDefault="00CD602A" w:rsidP="00970999">
            <w:pPr>
              <w:ind w:left="66"/>
              <w:jc w:val="center"/>
              <w:rPr>
                <w:rFonts w:ascii="Bookman Old Style" w:eastAsia="Arial Unicode MS" w:hAnsi="Bookman Old Style" w:cs="Arial"/>
                <w:color w:val="000000"/>
              </w:rPr>
            </w:pPr>
            <w:r w:rsidRPr="000B73A9">
              <w:rPr>
                <w:rFonts w:ascii="Bookman Old Style" w:hAnsi="Bookman Old Style" w:cs="Arial"/>
                <w:spacing w:val="-3"/>
              </w:rPr>
              <w:t>Presidente</w:t>
            </w:r>
          </w:p>
        </w:tc>
        <w:tc>
          <w:tcPr>
            <w:tcW w:w="4465" w:type="dxa"/>
          </w:tcPr>
          <w:p w14:paraId="50D87462" w14:textId="77777777" w:rsidR="00CD602A" w:rsidRPr="000B73A9" w:rsidRDefault="00CD602A" w:rsidP="00970999">
            <w:pPr>
              <w:ind w:left="0"/>
              <w:jc w:val="both"/>
              <w:rPr>
                <w:rFonts w:ascii="Bookman Old Style" w:eastAsia="Arial Unicode MS" w:hAnsi="Bookman Old Style" w:cs="Arial"/>
                <w:color w:val="000000"/>
              </w:rPr>
            </w:pPr>
          </w:p>
        </w:tc>
      </w:tr>
    </w:tbl>
    <w:p w14:paraId="4EEDFD5A" w14:textId="77777777" w:rsidR="008D11B4" w:rsidRDefault="008D11B4" w:rsidP="00341E8F">
      <w:pPr>
        <w:widowControl w:val="0"/>
        <w:adjustRightInd w:val="0"/>
        <w:ind w:left="0"/>
        <w:jc w:val="center"/>
        <w:rPr>
          <w:rFonts w:ascii="Bookman Old Style" w:hAnsi="Bookman Old Style" w:cs="Arial"/>
          <w:b/>
        </w:rPr>
      </w:pPr>
    </w:p>
    <w:p w14:paraId="1B1D45D5" w14:textId="77777777" w:rsidR="00D329CC" w:rsidRDefault="00D329CC" w:rsidP="00341E8F">
      <w:pPr>
        <w:widowControl w:val="0"/>
        <w:adjustRightInd w:val="0"/>
        <w:ind w:left="0"/>
        <w:jc w:val="center"/>
        <w:rPr>
          <w:rFonts w:ascii="Bookman Old Style" w:hAnsi="Bookman Old Style" w:cs="Arial"/>
          <w:b/>
        </w:rPr>
      </w:pPr>
    </w:p>
    <w:sectPr w:rsidR="00D329CC" w:rsidSect="00273301">
      <w:headerReference w:type="default" r:id="rId22"/>
      <w:headerReference w:type="first" r:id="rId23"/>
      <w:type w:val="continuous"/>
      <w:pgSz w:w="12242" w:h="18722" w:code="123"/>
      <w:pgMar w:top="2342"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A88318" w14:textId="77777777" w:rsidR="004F6E17" w:rsidRDefault="004F6E17">
      <w:r>
        <w:separator/>
      </w:r>
    </w:p>
  </w:endnote>
  <w:endnote w:type="continuationSeparator" w:id="0">
    <w:p w14:paraId="6DF34EC3" w14:textId="77777777" w:rsidR="004F6E17" w:rsidRDefault="004F6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A62696" w14:textId="77777777" w:rsidR="004F6E17" w:rsidRDefault="004F6E17">
      <w:r>
        <w:separator/>
      </w:r>
    </w:p>
  </w:footnote>
  <w:footnote w:type="continuationSeparator" w:id="0">
    <w:p w14:paraId="7AB0192D" w14:textId="77777777" w:rsidR="004F6E17" w:rsidRDefault="004F6E17">
      <w:r>
        <w:continuationSeparator/>
      </w:r>
    </w:p>
  </w:footnote>
  <w:footnote w:id="1">
    <w:p w14:paraId="37A5357D" w14:textId="77777777" w:rsidR="00C632DE" w:rsidRPr="00514BCF" w:rsidRDefault="00C632DE" w:rsidP="002F30E3">
      <w:pPr>
        <w:pStyle w:val="Textonotapie"/>
        <w:rPr>
          <w:rFonts w:ascii="Bookman Old Style" w:hAnsi="Bookman Old Style"/>
          <w:sz w:val="16"/>
          <w:szCs w:val="16"/>
          <w:lang w:val="pt-BR"/>
        </w:rPr>
      </w:pPr>
      <w:r w:rsidRPr="00514BCF">
        <w:rPr>
          <w:rStyle w:val="Refdenotaalpie"/>
          <w:rFonts w:ascii="Bookman Old Style" w:hAnsi="Bookman Old Style"/>
          <w:sz w:val="16"/>
          <w:szCs w:val="16"/>
        </w:rPr>
        <w:footnoteRef/>
      </w:r>
      <w:r w:rsidRPr="00514BCF">
        <w:rPr>
          <w:rFonts w:ascii="Bookman Old Style" w:hAnsi="Bookman Old Style"/>
          <w:sz w:val="16"/>
          <w:szCs w:val="16"/>
          <w:lang w:val="pt-BR"/>
        </w:rPr>
        <w:t xml:space="preserve"> Corte Constitucional. Sentencia C- 150 de 2003.</w:t>
      </w:r>
    </w:p>
  </w:footnote>
  <w:footnote w:id="2">
    <w:p w14:paraId="5801C910" w14:textId="77777777" w:rsidR="00C632DE" w:rsidRPr="002C0CE9" w:rsidRDefault="00C632DE" w:rsidP="002F30E3">
      <w:pPr>
        <w:pStyle w:val="Textonotapie"/>
        <w:rPr>
          <w:rFonts w:ascii="Verdana" w:hAnsi="Verdana"/>
          <w:sz w:val="16"/>
          <w:szCs w:val="16"/>
          <w:lang w:val="pt-BR"/>
        </w:rPr>
      </w:pPr>
      <w:r w:rsidRPr="00514BCF">
        <w:rPr>
          <w:rStyle w:val="Refdenotaalpie"/>
          <w:rFonts w:ascii="Bookman Old Style" w:hAnsi="Bookman Old Style"/>
          <w:sz w:val="16"/>
          <w:szCs w:val="16"/>
        </w:rPr>
        <w:footnoteRef/>
      </w:r>
      <w:r w:rsidRPr="00514BCF">
        <w:rPr>
          <w:rFonts w:ascii="Bookman Old Style" w:hAnsi="Bookman Old Style"/>
          <w:sz w:val="16"/>
          <w:szCs w:val="16"/>
          <w:lang w:val="pt-BR"/>
        </w:rPr>
        <w:t xml:space="preserve"> Corte Constitucional. Sentencia C- 150 de 2003.</w:t>
      </w:r>
    </w:p>
  </w:footnote>
  <w:footnote w:id="3">
    <w:p w14:paraId="578B3DAF" w14:textId="77777777" w:rsidR="00C632DE" w:rsidRPr="00514BCF" w:rsidRDefault="00C632DE" w:rsidP="002F30E3">
      <w:pPr>
        <w:pStyle w:val="Textonotapie"/>
        <w:rPr>
          <w:rFonts w:ascii="Bookman Old Style" w:hAnsi="Bookman Old Style"/>
          <w:sz w:val="16"/>
          <w:szCs w:val="16"/>
          <w:lang w:val="pt-BR"/>
        </w:rPr>
      </w:pPr>
      <w:r w:rsidRPr="00514BCF">
        <w:rPr>
          <w:rStyle w:val="Refdenotaalpie"/>
          <w:rFonts w:ascii="Bookman Old Style" w:hAnsi="Bookman Old Style"/>
          <w:sz w:val="16"/>
          <w:szCs w:val="16"/>
        </w:rPr>
        <w:footnoteRef/>
      </w:r>
      <w:r w:rsidRPr="00514BCF">
        <w:rPr>
          <w:rFonts w:ascii="Bookman Old Style" w:hAnsi="Bookman Old Style"/>
          <w:sz w:val="16"/>
          <w:szCs w:val="16"/>
          <w:lang w:val="pt-BR"/>
        </w:rPr>
        <w:t xml:space="preserve"> Corte Constitucional. Sentencia T-551 de 1992.</w:t>
      </w:r>
    </w:p>
  </w:footnote>
  <w:footnote w:id="4">
    <w:p w14:paraId="13CA385F" w14:textId="77777777" w:rsidR="00C632DE" w:rsidRPr="00514BCF" w:rsidRDefault="00C632DE" w:rsidP="002F30E3">
      <w:pPr>
        <w:pStyle w:val="Textonotapie"/>
        <w:jc w:val="both"/>
        <w:rPr>
          <w:rFonts w:ascii="Bookman Old Style" w:hAnsi="Bookman Old Style"/>
          <w:sz w:val="16"/>
          <w:szCs w:val="16"/>
          <w:lang w:val="pt-BR"/>
        </w:rPr>
      </w:pPr>
      <w:r w:rsidRPr="00514BCF">
        <w:rPr>
          <w:rStyle w:val="Refdenotaalpie"/>
          <w:rFonts w:ascii="Bookman Old Style" w:hAnsi="Bookman Old Style"/>
          <w:sz w:val="16"/>
          <w:szCs w:val="16"/>
        </w:rPr>
        <w:footnoteRef/>
      </w:r>
      <w:r w:rsidRPr="00514BCF">
        <w:rPr>
          <w:rFonts w:ascii="Bookman Old Style" w:hAnsi="Bookman Old Style"/>
          <w:sz w:val="16"/>
          <w:szCs w:val="16"/>
          <w:lang w:val="pt-BR"/>
        </w:rPr>
        <w:t xml:space="preserve"> Corte Constitucional. Sentencia T- 551 de 2002.</w:t>
      </w:r>
    </w:p>
  </w:footnote>
  <w:footnote w:id="5">
    <w:p w14:paraId="4FE1472A" w14:textId="77777777" w:rsidR="00C632DE" w:rsidRPr="00514BCF" w:rsidRDefault="00C632DE" w:rsidP="009C5BF2">
      <w:pPr>
        <w:pStyle w:val="Textonotapie"/>
        <w:jc w:val="both"/>
        <w:rPr>
          <w:rFonts w:ascii="Bookman Old Style" w:hAnsi="Bookman Old Style" w:cs="Arial"/>
          <w:sz w:val="16"/>
          <w:szCs w:val="16"/>
        </w:rPr>
      </w:pPr>
      <w:r w:rsidRPr="00514BCF">
        <w:rPr>
          <w:rFonts w:ascii="Bookman Old Style" w:hAnsi="Bookman Old Style" w:cs="Arial"/>
          <w:sz w:val="16"/>
          <w:szCs w:val="16"/>
          <w:vertAlign w:val="superscript"/>
        </w:rPr>
        <w:footnoteRef/>
      </w:r>
      <w:r w:rsidRPr="00514BCF">
        <w:rPr>
          <w:rFonts w:ascii="Bookman Old Style" w:hAnsi="Bookman Old Style" w:cs="Arial"/>
          <w:sz w:val="16"/>
          <w:szCs w:val="16"/>
          <w:vertAlign w:val="superscript"/>
        </w:rPr>
        <w:t xml:space="preserve"> </w:t>
      </w:r>
      <w:r w:rsidRPr="00514BCF">
        <w:rPr>
          <w:rFonts w:ascii="Bookman Old Style" w:hAnsi="Bookman Old Style" w:cs="Arial"/>
          <w:sz w:val="16"/>
          <w:szCs w:val="16"/>
        </w:rPr>
        <w:t>Ver entre otras las sentencias de la H. Corte Constitucional C-150 de 2003, C-1162 de 2000, C-186 de 2011.</w:t>
      </w:r>
    </w:p>
  </w:footnote>
  <w:footnote w:id="6">
    <w:p w14:paraId="1073E802" w14:textId="77777777" w:rsidR="00C632DE" w:rsidRPr="00514BCF" w:rsidRDefault="00C632DE" w:rsidP="00EA2219">
      <w:pPr>
        <w:pStyle w:val="Textonotapie"/>
        <w:jc w:val="both"/>
        <w:rPr>
          <w:rFonts w:ascii="Bookman Old Style" w:hAnsi="Bookman Old Style" w:cs="Arial"/>
          <w:sz w:val="16"/>
          <w:szCs w:val="16"/>
        </w:rPr>
      </w:pPr>
      <w:r w:rsidRPr="00514BCF">
        <w:rPr>
          <w:rStyle w:val="Refdenotaalpie"/>
          <w:rFonts w:ascii="Bookman Old Style" w:hAnsi="Bookman Old Style" w:cs="Arial"/>
          <w:sz w:val="16"/>
          <w:szCs w:val="16"/>
        </w:rPr>
        <w:footnoteRef/>
      </w:r>
      <w:r w:rsidRPr="00514BCF">
        <w:rPr>
          <w:rFonts w:ascii="Bookman Old Style" w:hAnsi="Bookman Old Style" w:cs="Arial"/>
          <w:sz w:val="16"/>
          <w:szCs w:val="16"/>
        </w:rPr>
        <w:t xml:space="preserve"> Corte Constitucional, Sentencia C-075 de 2006.</w:t>
      </w:r>
    </w:p>
  </w:footnote>
  <w:footnote w:id="7">
    <w:p w14:paraId="49984EB9" w14:textId="77777777" w:rsidR="00C632DE" w:rsidRPr="00514BCF" w:rsidRDefault="00C632DE" w:rsidP="009C5BF2">
      <w:pPr>
        <w:pStyle w:val="Textonotapie"/>
        <w:jc w:val="both"/>
        <w:rPr>
          <w:rFonts w:ascii="Bookman Old Style" w:hAnsi="Bookman Old Style" w:cs="Arial"/>
          <w:sz w:val="16"/>
          <w:szCs w:val="16"/>
        </w:rPr>
      </w:pPr>
      <w:r w:rsidRPr="00514BCF">
        <w:rPr>
          <w:rStyle w:val="Refdenotaalpie"/>
          <w:rFonts w:ascii="Bookman Old Style" w:hAnsi="Bookman Old Style" w:cs="Arial"/>
          <w:sz w:val="16"/>
          <w:szCs w:val="16"/>
        </w:rPr>
        <w:footnoteRef/>
      </w:r>
      <w:r w:rsidRPr="00514BCF">
        <w:rPr>
          <w:rFonts w:ascii="Bookman Old Style" w:hAnsi="Bookman Old Style" w:cs="Arial"/>
          <w:sz w:val="16"/>
          <w:szCs w:val="16"/>
        </w:rPr>
        <w:t xml:space="preserve"> Corte Constitucional, Sentencia C-150 de 2003, C-1120-05 Consejo de Estado, Sala de lo contencioso administrativo, Sección primera, Consejero ponente: doctor: Rafael E. Ostau de Lafont Pianeta, Bogotá, D.C., treinta (30) de abril de dos mil nueve (2009), Núm. Rad.: 11001 032400020040012301</w:t>
      </w:r>
    </w:p>
  </w:footnote>
  <w:footnote w:id="8">
    <w:p w14:paraId="7310D94F" w14:textId="77777777" w:rsidR="00C632DE" w:rsidRPr="00514BCF" w:rsidRDefault="00C632DE" w:rsidP="00EA2219">
      <w:pPr>
        <w:pStyle w:val="Textonotapie"/>
        <w:jc w:val="both"/>
        <w:rPr>
          <w:rFonts w:ascii="Bookman Old Style" w:hAnsi="Bookman Old Style" w:cs="Arial"/>
          <w:sz w:val="18"/>
          <w:szCs w:val="18"/>
        </w:rPr>
      </w:pPr>
      <w:r w:rsidRPr="00514BCF">
        <w:rPr>
          <w:rStyle w:val="Refdenotaalpie"/>
          <w:rFonts w:ascii="Bookman Old Style" w:hAnsi="Bookman Old Style" w:cs="Arial"/>
          <w:sz w:val="16"/>
          <w:szCs w:val="16"/>
        </w:rPr>
        <w:footnoteRef/>
      </w:r>
      <w:r w:rsidRPr="00514BCF">
        <w:rPr>
          <w:rFonts w:ascii="Bookman Old Style" w:hAnsi="Bookman Old Style" w:cs="Arial"/>
          <w:sz w:val="16"/>
          <w:szCs w:val="16"/>
        </w:rPr>
        <w:t xml:space="preserve"> Corte Constitucional, Sentencia SU-2010 de 2008.</w:t>
      </w:r>
    </w:p>
  </w:footnote>
  <w:footnote w:id="9">
    <w:p w14:paraId="686D9E30" w14:textId="77777777" w:rsidR="00C632DE" w:rsidRPr="00514BCF" w:rsidRDefault="00C632DE" w:rsidP="00EA2219">
      <w:pPr>
        <w:pStyle w:val="Textonotapie"/>
        <w:jc w:val="both"/>
        <w:rPr>
          <w:rFonts w:ascii="Bookman Old Style" w:hAnsi="Bookman Old Style"/>
          <w:sz w:val="16"/>
          <w:szCs w:val="16"/>
        </w:rPr>
      </w:pPr>
      <w:r w:rsidRPr="00514BCF">
        <w:rPr>
          <w:rStyle w:val="Refdenotaalpie"/>
          <w:rFonts w:ascii="Bookman Old Style" w:hAnsi="Bookman Old Style"/>
          <w:sz w:val="16"/>
          <w:szCs w:val="16"/>
        </w:rPr>
        <w:footnoteRef/>
      </w:r>
      <w:r w:rsidRPr="00514BCF">
        <w:rPr>
          <w:rFonts w:ascii="Bookman Old Style" w:hAnsi="Bookman Old Style"/>
          <w:sz w:val="16"/>
          <w:szCs w:val="16"/>
        </w:rPr>
        <w:t xml:space="preserve"> Estos mecanismos de intervención en el mercado de los servicios públicos domiciliarios de energía eléctrica y gas combustible por parte de las comisiones de regulación, consagrados en las leyes 142 y 143 de 1994, han de considerarse entonces como mecanismos de racionalidad diseñados por el legislador, los cuales se encuentran constitucionalmente protegidos y cuyo uso está dirigido al cumplimiento de estos fines y objetivos.</w:t>
      </w:r>
    </w:p>
  </w:footnote>
  <w:footnote w:id="10">
    <w:p w14:paraId="505A8641" w14:textId="77777777" w:rsidR="00C632DE" w:rsidRPr="00514BCF" w:rsidRDefault="00C632DE" w:rsidP="00514BCF">
      <w:pPr>
        <w:pStyle w:val="Textonotapie"/>
        <w:spacing w:after="120"/>
        <w:jc w:val="both"/>
        <w:rPr>
          <w:rFonts w:ascii="Bookman Old Style" w:hAnsi="Bookman Old Style" w:cs="Arial"/>
          <w:sz w:val="16"/>
          <w:szCs w:val="16"/>
        </w:rPr>
      </w:pPr>
      <w:r w:rsidRPr="00514BCF">
        <w:rPr>
          <w:rStyle w:val="Refdenotaalpie"/>
          <w:rFonts w:ascii="Bookman Old Style" w:hAnsi="Bookman Old Style" w:cs="Arial"/>
          <w:sz w:val="16"/>
          <w:szCs w:val="16"/>
        </w:rPr>
        <w:footnoteRef/>
      </w:r>
      <w:r w:rsidRPr="00514BCF">
        <w:rPr>
          <w:rFonts w:ascii="Bookman Old Style" w:hAnsi="Bookman Old Style" w:cs="Arial"/>
          <w:sz w:val="16"/>
          <w:szCs w:val="16"/>
        </w:rPr>
        <w:t xml:space="preserve"> En relación con el alcance con la que cuenta la CREG en ejercicio de sus facultades regulatorias, incluyendo aquella en materia tarifaria la H. Corte Constitucional en Sentencia C 150 de 2003, Magistrado Ponente Dr. Manuel José Cepeda Espinosa dispuso lo siguiente:</w:t>
      </w:r>
    </w:p>
    <w:p w14:paraId="3BDD5E41" w14:textId="77777777" w:rsidR="00C632DE" w:rsidRPr="00514BCF" w:rsidRDefault="00C632DE" w:rsidP="00514BCF">
      <w:pPr>
        <w:pStyle w:val="Textonotapie"/>
        <w:spacing w:after="120"/>
        <w:jc w:val="both"/>
        <w:rPr>
          <w:rFonts w:ascii="Bookman Old Style" w:hAnsi="Bookman Old Style" w:cs="Arial"/>
          <w:sz w:val="16"/>
          <w:szCs w:val="16"/>
        </w:rPr>
      </w:pPr>
      <w:r w:rsidRPr="00514BCF">
        <w:rPr>
          <w:rFonts w:ascii="Bookman Old Style" w:hAnsi="Bookman Old Style" w:cs="Arial"/>
          <w:sz w:val="16"/>
          <w:szCs w:val="16"/>
        </w:rPr>
        <w:t xml:space="preserve"> “Los órganos de regulación han de ejercer sus competencias con miras a alcanzar los fines que justifican su existencia en un mercado inscrito dentro de un Estado social y democrático de derecho. Estos fines se pueden agrupar en dos clases, a pesar de su variedad y especificidad. La primera clase comprende los fines sociales que el mercado por sí mismo no alcanzará, según las prioridades de orden político definidas por el legislador y de conformidad con el rango temporal que éste se ha trazado para alcanzarlos. La segunda clase abarca los fines económicos atinentes a procurar que el mercado funcione adecuadamente en beneficio de todos, no de quienes dentro de él ocupan una posición especial de poder, en razón a su predominio económico o tecnológico o en razón a su acceso especial al proceso de toma de decisiones públicas tanto en el órgano legislativo como en los órganos administrativos clásicos.</w:t>
      </w:r>
    </w:p>
    <w:p w14:paraId="3675BA02" w14:textId="77777777" w:rsidR="00C632DE" w:rsidRPr="00514BCF" w:rsidRDefault="00C632DE" w:rsidP="009C5BF2">
      <w:pPr>
        <w:pStyle w:val="Textonotapie"/>
        <w:jc w:val="both"/>
        <w:rPr>
          <w:rFonts w:ascii="Arial" w:hAnsi="Arial" w:cs="Arial"/>
          <w:sz w:val="16"/>
          <w:szCs w:val="16"/>
        </w:rPr>
      </w:pPr>
      <w:r w:rsidRPr="00514BCF">
        <w:rPr>
          <w:rFonts w:ascii="Bookman Old Style" w:hAnsi="Bookman Old Style" w:cs="Arial"/>
          <w:sz w:val="16"/>
          <w:szCs w:val="16"/>
        </w:rPr>
        <w:t>La regulación, en tanto que mecanismo de intervención del Estado, busca garantizar la efectividad de los principios sociales y el adecuado funcionamiento del mercado. En este orden de ideas, pasa la Corte a analizar los fines que en cada caso se persiguen y los criterios constitucionales que guían la acción del Estado para alcanzarlos (…)”.</w:t>
      </w:r>
    </w:p>
  </w:footnote>
  <w:footnote w:id="11">
    <w:p w14:paraId="5D6DA2C3" w14:textId="77777777" w:rsidR="00C632DE" w:rsidRPr="00514BCF" w:rsidRDefault="00C632DE" w:rsidP="00EA2219">
      <w:pPr>
        <w:pStyle w:val="Textonotapie"/>
        <w:jc w:val="both"/>
        <w:rPr>
          <w:rFonts w:ascii="Bookman Old Style" w:hAnsi="Bookman Old Style" w:cs="Arial"/>
          <w:sz w:val="16"/>
          <w:szCs w:val="16"/>
        </w:rPr>
      </w:pPr>
      <w:r w:rsidRPr="00514BCF">
        <w:rPr>
          <w:rStyle w:val="Refdenotaalpie"/>
          <w:rFonts w:ascii="Bookman Old Style" w:hAnsi="Bookman Old Style" w:cs="Arial"/>
          <w:sz w:val="16"/>
          <w:szCs w:val="16"/>
        </w:rPr>
        <w:footnoteRef/>
      </w:r>
      <w:r w:rsidRPr="00514BCF">
        <w:rPr>
          <w:rFonts w:ascii="Bookman Old Style" w:hAnsi="Bookman Old Style" w:cs="Arial"/>
          <w:sz w:val="16"/>
          <w:szCs w:val="16"/>
        </w:rPr>
        <w:t xml:space="preserve"> Artículos 365 a 370</w:t>
      </w:r>
    </w:p>
  </w:footnote>
  <w:footnote w:id="12">
    <w:p w14:paraId="5209E9FB" w14:textId="77777777" w:rsidR="00C632DE" w:rsidRPr="00EA2219" w:rsidRDefault="00C632DE" w:rsidP="00EA2219">
      <w:pPr>
        <w:pStyle w:val="Textonotapie"/>
        <w:jc w:val="both"/>
        <w:rPr>
          <w:rFonts w:ascii="Bookman Old Style" w:hAnsi="Bookman Old Style" w:cs="Arial"/>
          <w:sz w:val="16"/>
          <w:szCs w:val="16"/>
        </w:rPr>
      </w:pPr>
      <w:r w:rsidRPr="00514BCF">
        <w:rPr>
          <w:rStyle w:val="Refdenotaalpie"/>
          <w:rFonts w:ascii="Bookman Old Style" w:hAnsi="Bookman Old Style" w:cs="Arial"/>
          <w:sz w:val="16"/>
          <w:szCs w:val="16"/>
        </w:rPr>
        <w:footnoteRef/>
      </w:r>
      <w:r w:rsidRPr="00514BCF">
        <w:rPr>
          <w:rFonts w:ascii="Bookman Old Style" w:hAnsi="Bookman Old Style" w:cs="Arial"/>
          <w:sz w:val="16"/>
          <w:szCs w:val="16"/>
        </w:rPr>
        <w:t xml:space="preserve"> Ley 142 de 1994, Arts. 1 a 12.</w:t>
      </w:r>
    </w:p>
  </w:footnote>
  <w:footnote w:id="13">
    <w:p w14:paraId="61622589" w14:textId="77777777" w:rsidR="00C632DE" w:rsidRPr="00EA2219" w:rsidRDefault="00C632DE" w:rsidP="00EA2219">
      <w:pPr>
        <w:pStyle w:val="Textonotapie"/>
        <w:jc w:val="both"/>
        <w:rPr>
          <w:rFonts w:ascii="Bookman Old Style" w:hAnsi="Bookman Old Style" w:cs="Arial"/>
          <w:sz w:val="16"/>
          <w:szCs w:val="16"/>
        </w:rPr>
      </w:pPr>
      <w:r w:rsidRPr="00EA2219">
        <w:rPr>
          <w:rStyle w:val="Refdenotaalpie"/>
          <w:rFonts w:ascii="Bookman Old Style" w:hAnsi="Bookman Old Style" w:cs="Arial"/>
          <w:sz w:val="16"/>
          <w:szCs w:val="16"/>
        </w:rPr>
        <w:footnoteRef/>
      </w:r>
      <w:r w:rsidRPr="00EA2219">
        <w:rPr>
          <w:rFonts w:ascii="Bookman Old Style" w:hAnsi="Bookman Old Style" w:cs="Arial"/>
          <w:sz w:val="16"/>
          <w:szCs w:val="16"/>
        </w:rPr>
        <w:t xml:space="preserve"> Corte Constitucional, Sentencia C- 075 de 2006</w:t>
      </w:r>
    </w:p>
  </w:footnote>
  <w:footnote w:id="14">
    <w:p w14:paraId="0D46F36E" w14:textId="77777777" w:rsidR="00C632DE" w:rsidRPr="00EA2219" w:rsidRDefault="00C632DE" w:rsidP="00EA2219">
      <w:pPr>
        <w:pStyle w:val="Textonotapie"/>
        <w:jc w:val="both"/>
        <w:rPr>
          <w:rFonts w:ascii="Bookman Old Style" w:hAnsi="Bookman Old Style" w:cs="Arial"/>
          <w:sz w:val="16"/>
          <w:szCs w:val="16"/>
        </w:rPr>
      </w:pPr>
      <w:r w:rsidRPr="00EA2219">
        <w:rPr>
          <w:rStyle w:val="Refdenotaalpie"/>
          <w:rFonts w:ascii="Bookman Old Style" w:hAnsi="Bookman Old Style" w:cs="Arial"/>
          <w:sz w:val="16"/>
          <w:szCs w:val="16"/>
        </w:rPr>
        <w:footnoteRef/>
      </w:r>
      <w:r w:rsidRPr="00EA2219">
        <w:rPr>
          <w:rFonts w:ascii="Bookman Old Style" w:hAnsi="Bookman Old Style" w:cs="Arial"/>
          <w:sz w:val="16"/>
          <w:szCs w:val="16"/>
        </w:rPr>
        <w:t xml:space="preserve"> Adicionalmente de lo expuesto por parte de la Corte Constitucional en Sentencia C-353 de 2006, se debe tener en cuenta que como antecedente en relación con la aplicación de las normas en materia de servicios públicos domiciliarios y el ejercicio de las facultades regulatorias que ejercen las comisiones de regulación las siguientes consideraciones expuestas por parte de la Corte Constitucional en sentencia C-150 de 2003:</w:t>
      </w:r>
    </w:p>
  </w:footnote>
  <w:footnote w:id="15">
    <w:p w14:paraId="75F583B2" w14:textId="77777777" w:rsidR="00C632DE" w:rsidRPr="00EA2219" w:rsidRDefault="00C632DE" w:rsidP="009C5BF2">
      <w:pPr>
        <w:pStyle w:val="Textonotapie"/>
        <w:jc w:val="both"/>
        <w:rPr>
          <w:rFonts w:ascii="Bookman Old Style" w:hAnsi="Bookman Old Style"/>
        </w:rPr>
      </w:pPr>
      <w:r w:rsidRPr="00EA2219">
        <w:rPr>
          <w:rFonts w:ascii="Bookman Old Style" w:hAnsi="Bookman Old Style" w:cs="Arial"/>
          <w:sz w:val="16"/>
          <w:szCs w:val="16"/>
          <w:vertAlign w:val="superscript"/>
        </w:rPr>
        <w:footnoteRef/>
      </w:r>
      <w:r w:rsidRPr="00EA2219">
        <w:rPr>
          <w:rFonts w:ascii="Bookman Old Style" w:hAnsi="Bookman Old Style" w:cs="Arial"/>
          <w:sz w:val="16"/>
          <w:szCs w:val="16"/>
        </w:rPr>
        <w:t xml:space="preserve"> Ibídem.</w:t>
      </w:r>
      <w:r w:rsidRPr="00EA2219">
        <w:rPr>
          <w:rFonts w:ascii="Bookman Old Style" w:hAnsi="Bookman Old Style"/>
        </w:rPr>
        <w:t xml:space="preserve"> </w:t>
      </w:r>
    </w:p>
  </w:footnote>
  <w:footnote w:id="16">
    <w:p w14:paraId="66CA4177" w14:textId="77777777" w:rsidR="00C632DE" w:rsidRPr="00514BCF" w:rsidRDefault="00C632DE" w:rsidP="009C5BF2">
      <w:pPr>
        <w:pStyle w:val="Textonotapie"/>
        <w:rPr>
          <w:rFonts w:ascii="Bookman Old Style" w:hAnsi="Bookman Old Style" w:cs="Arial"/>
          <w:sz w:val="16"/>
          <w:szCs w:val="16"/>
        </w:rPr>
      </w:pPr>
      <w:r w:rsidRPr="00514BCF">
        <w:rPr>
          <w:rStyle w:val="Refdenotaalpie"/>
          <w:rFonts w:ascii="Bookman Old Style" w:hAnsi="Bookman Old Style" w:cs="Arial"/>
          <w:sz w:val="16"/>
          <w:szCs w:val="16"/>
        </w:rPr>
        <w:footnoteRef/>
      </w:r>
      <w:r w:rsidRPr="00514BCF">
        <w:rPr>
          <w:rFonts w:ascii="Bookman Old Style" w:hAnsi="Bookman Old Style" w:cs="Arial"/>
          <w:sz w:val="16"/>
          <w:szCs w:val="16"/>
        </w:rPr>
        <w:t xml:space="preserve"> Corte Constitucional, Sentencia C-263 de 2013.</w:t>
      </w:r>
    </w:p>
  </w:footnote>
  <w:footnote w:id="17">
    <w:p w14:paraId="783E7188" w14:textId="77777777" w:rsidR="00C632DE" w:rsidRPr="0007653A" w:rsidRDefault="00C632DE" w:rsidP="009C5BF2">
      <w:pPr>
        <w:pStyle w:val="Textonotapie"/>
        <w:jc w:val="both"/>
        <w:rPr>
          <w:rFonts w:ascii="Arial" w:hAnsi="Arial" w:cs="Arial"/>
        </w:rPr>
      </w:pPr>
      <w:r w:rsidRPr="00514BCF">
        <w:rPr>
          <w:rFonts w:ascii="Bookman Old Style" w:hAnsi="Bookman Old Style" w:cs="Arial"/>
          <w:sz w:val="16"/>
          <w:szCs w:val="16"/>
          <w:vertAlign w:val="superscript"/>
        </w:rPr>
        <w:footnoteRef/>
      </w:r>
      <w:r w:rsidRPr="00514BCF">
        <w:rPr>
          <w:rFonts w:ascii="Bookman Old Style" w:hAnsi="Bookman Old Style" w:cs="Arial"/>
          <w:sz w:val="16"/>
          <w:szCs w:val="16"/>
        </w:rPr>
        <w:t xml:space="preserve"> Corte Constitucional, Sentencia C-150 de 2003.</w:t>
      </w:r>
    </w:p>
  </w:footnote>
  <w:footnote w:id="18">
    <w:p w14:paraId="0E965F8D" w14:textId="77777777" w:rsidR="00C632DE" w:rsidRPr="00E350DD" w:rsidRDefault="00C632DE" w:rsidP="00575330">
      <w:pPr>
        <w:pStyle w:val="Textonotapie"/>
        <w:jc w:val="both"/>
        <w:rPr>
          <w:rFonts w:ascii="Bookman Old Style" w:hAnsi="Bookman Old Style"/>
          <w:sz w:val="16"/>
          <w:szCs w:val="16"/>
        </w:rPr>
      </w:pPr>
      <w:r w:rsidRPr="00E350DD">
        <w:rPr>
          <w:rStyle w:val="Refdenotaalpie"/>
          <w:rFonts w:ascii="Bookman Old Style" w:hAnsi="Bookman Old Style"/>
          <w:sz w:val="16"/>
          <w:szCs w:val="16"/>
        </w:rPr>
        <w:footnoteRef/>
      </w:r>
      <w:r w:rsidRPr="00E350DD">
        <w:rPr>
          <w:rStyle w:val="Refdenotaalpie"/>
          <w:rFonts w:ascii="Bookman Old Style" w:hAnsi="Bookman Old Style"/>
          <w:sz w:val="16"/>
          <w:szCs w:val="16"/>
        </w:rPr>
        <w:t>[148]</w:t>
      </w:r>
      <w:r w:rsidRPr="00E350DD">
        <w:rPr>
          <w:rFonts w:ascii="Bookman Old Style" w:hAnsi="Bookman Old Style"/>
          <w:sz w:val="16"/>
          <w:szCs w:val="16"/>
        </w:rPr>
        <w:t xml:space="preserve"> Sentencia C-389 de 2002; M.P. Clara Inés Vargas Hernández, precitada.</w:t>
      </w:r>
    </w:p>
  </w:footnote>
  <w:footnote w:id="19">
    <w:p w14:paraId="39DC627D" w14:textId="77777777" w:rsidR="00C632DE" w:rsidRDefault="00C632DE">
      <w:pPr>
        <w:pStyle w:val="Textonotapie"/>
      </w:pPr>
      <w:r w:rsidRPr="00E350DD">
        <w:rPr>
          <w:rStyle w:val="Refdenotaalpie"/>
          <w:rFonts w:ascii="Bookman Old Style" w:hAnsi="Bookman Old Style"/>
          <w:sz w:val="16"/>
          <w:szCs w:val="16"/>
        </w:rPr>
        <w:footnoteRef/>
      </w:r>
      <w:r w:rsidRPr="00E350DD">
        <w:rPr>
          <w:rFonts w:ascii="Bookman Old Style" w:hAnsi="Bookman Old Style"/>
          <w:sz w:val="16"/>
          <w:szCs w:val="16"/>
        </w:rPr>
        <w:t xml:space="preserve"> Sentencia C-150 de 2003 M.P Manuel José Cepeda Espinosa.</w:t>
      </w:r>
    </w:p>
  </w:footnote>
  <w:footnote w:id="20">
    <w:p w14:paraId="56BB2D13" w14:textId="77777777" w:rsidR="00C632DE" w:rsidRPr="00DA5D0D" w:rsidRDefault="00C632DE" w:rsidP="00FA0D0D">
      <w:pPr>
        <w:pStyle w:val="Textonotapie"/>
        <w:jc w:val="both"/>
        <w:rPr>
          <w:rFonts w:ascii="Bookman Old Style" w:hAnsi="Bookman Old Style"/>
          <w:sz w:val="16"/>
          <w:szCs w:val="16"/>
        </w:rPr>
      </w:pPr>
      <w:r w:rsidRPr="00DA5D0D">
        <w:rPr>
          <w:rStyle w:val="Refdenotaalpie"/>
          <w:rFonts w:ascii="Bookman Old Style" w:hAnsi="Bookman Old Style"/>
          <w:sz w:val="16"/>
          <w:szCs w:val="16"/>
        </w:rPr>
        <w:footnoteRef/>
      </w:r>
      <w:r w:rsidRPr="00DA5D0D">
        <w:rPr>
          <w:rFonts w:ascii="Bookman Old Style" w:hAnsi="Bookman Old Style"/>
          <w:sz w:val="16"/>
          <w:szCs w:val="16"/>
        </w:rPr>
        <w:t xml:space="preserve"> Resolución CREG 202 de 2013, Artículo 9º. </w:t>
      </w:r>
      <w:r w:rsidRPr="00DA5D0D">
        <w:rPr>
          <w:rFonts w:ascii="Bookman Old Style" w:hAnsi="Bookman Old Style"/>
          <w:bCs/>
          <w:sz w:val="16"/>
          <w:szCs w:val="16"/>
          <w:lang w:val="es-ES"/>
        </w:rPr>
        <w:t>METODOLOGÍA PARA EL CÁLCULO DE LOS CARGOS DE DISTRIBUCION A PARTIR DE LOS COSTOS MEDIOS HISTÓRICOS O COSTOS MEDIOS DE MEDIANO PLAZO.</w:t>
      </w:r>
    </w:p>
  </w:footnote>
  <w:footnote w:id="21">
    <w:p w14:paraId="65BD1FAC" w14:textId="77777777" w:rsidR="00C632DE" w:rsidRPr="00DA5D0D" w:rsidRDefault="00C632DE" w:rsidP="009C5BF2">
      <w:pPr>
        <w:pStyle w:val="Textonotapie"/>
        <w:jc w:val="both"/>
        <w:rPr>
          <w:rFonts w:ascii="Bookman Old Style" w:hAnsi="Bookman Old Style" w:cs="Arial"/>
          <w:sz w:val="16"/>
          <w:szCs w:val="16"/>
        </w:rPr>
      </w:pPr>
      <w:r w:rsidRPr="00DA5D0D">
        <w:rPr>
          <w:rStyle w:val="Refdenotaalpie"/>
          <w:rFonts w:ascii="Bookman Old Style" w:hAnsi="Bookman Old Style" w:cs="Arial"/>
          <w:sz w:val="16"/>
          <w:szCs w:val="16"/>
        </w:rPr>
        <w:footnoteRef/>
      </w:r>
      <w:r w:rsidRPr="00DA5D0D">
        <w:rPr>
          <w:rFonts w:ascii="Bookman Old Style" w:hAnsi="Bookman Old Style" w:cs="Arial"/>
          <w:sz w:val="16"/>
          <w:szCs w:val="16"/>
        </w:rPr>
        <w:t xml:space="preserve"> Ver entre otras las Resoluciones CREG 101 de 2000, 100 de 2000, 099 de 2000, 052 de 2000, 052 de 2000, 042 de 2002, 117 de 2003, 114 de 2003, 003 de 2003, 089 de 2004, 070 de 2004, 123 de 2005, 123 de 2005, 075 de 2005, 074 de 2005, 074 de 2005, 109 de 2006, 068 de 2006, 062 de 2006, 051 de 2006, 050 de 2008, 088 de 2009, 061 de 2009, 094 de 2010, 124 de 2011, 062 de 2010, 096 de 2011, 086 de 2011, 038 de 2001, 010 de 2011, 121 de 2014, 009 de 2015, 040 de 2015, 041 de 2015, 062 de 2015 y 091 de 2015.</w:t>
      </w:r>
    </w:p>
  </w:footnote>
  <w:footnote w:id="22">
    <w:p w14:paraId="2374E74C" w14:textId="77777777" w:rsidR="00C632DE" w:rsidRPr="00EA2219" w:rsidRDefault="00C632DE" w:rsidP="00146F48">
      <w:pPr>
        <w:pStyle w:val="Textonotapie"/>
        <w:jc w:val="both"/>
        <w:rPr>
          <w:rFonts w:ascii="Bookman Old Style" w:hAnsi="Bookman Old Style"/>
          <w:sz w:val="16"/>
          <w:szCs w:val="16"/>
        </w:rPr>
      </w:pPr>
      <w:r w:rsidRPr="00DA5D0D">
        <w:rPr>
          <w:rStyle w:val="Refdenotaalpie"/>
          <w:rFonts w:ascii="Bookman Old Style" w:hAnsi="Bookman Old Style"/>
          <w:sz w:val="16"/>
          <w:szCs w:val="16"/>
        </w:rPr>
        <w:footnoteRef/>
      </w:r>
      <w:r w:rsidRPr="00DA5D0D">
        <w:rPr>
          <w:rFonts w:ascii="Bookman Old Style" w:hAnsi="Bookman Old Style"/>
          <w:sz w:val="16"/>
          <w:szCs w:val="16"/>
        </w:rPr>
        <w:t xml:space="preserve"> Ver entre otros el Auto I-2013-002499 solución de conflictos entre EPM y TGI en materia de contratos de transporte de gas natural.</w:t>
      </w:r>
    </w:p>
  </w:footnote>
  <w:footnote w:id="23">
    <w:p w14:paraId="56DA11F8" w14:textId="77777777" w:rsidR="00C632DE" w:rsidRPr="00EA2219" w:rsidRDefault="00C632DE" w:rsidP="00146F48">
      <w:pPr>
        <w:pStyle w:val="Textonotapie"/>
        <w:rPr>
          <w:rFonts w:ascii="Bookman Old Style" w:hAnsi="Bookman Old Style"/>
        </w:rPr>
      </w:pPr>
      <w:r w:rsidRPr="00EA2219">
        <w:rPr>
          <w:rFonts w:ascii="Bookman Old Style" w:hAnsi="Bookman Old Style" w:cs="Arial"/>
          <w:sz w:val="12"/>
          <w:szCs w:val="16"/>
        </w:rPr>
        <w:footnoteRef/>
      </w:r>
      <w:r w:rsidRPr="00EA2219">
        <w:rPr>
          <w:rFonts w:ascii="Bookman Old Style" w:hAnsi="Bookman Old Style" w:cs="Arial"/>
          <w:sz w:val="12"/>
          <w:szCs w:val="16"/>
        </w:rPr>
        <w:t xml:space="preserve"> </w:t>
      </w:r>
      <w:r>
        <w:rPr>
          <w:rFonts w:ascii="Bookman Old Style" w:hAnsi="Bookman Old Style" w:cs="Arial"/>
          <w:sz w:val="16"/>
          <w:szCs w:val="16"/>
        </w:rPr>
        <w:t>Constitución Política, a</w:t>
      </w:r>
      <w:r w:rsidRPr="00EA2219">
        <w:rPr>
          <w:rFonts w:ascii="Bookman Old Style" w:hAnsi="Bookman Old Style" w:cs="Arial"/>
          <w:sz w:val="16"/>
          <w:szCs w:val="16"/>
        </w:rPr>
        <w:t>rtículo 365.</w:t>
      </w:r>
    </w:p>
  </w:footnote>
  <w:footnote w:id="24">
    <w:p w14:paraId="06F03C40" w14:textId="77777777" w:rsidR="00C632DE" w:rsidRPr="008357F1" w:rsidRDefault="00C632DE" w:rsidP="00146F48">
      <w:pPr>
        <w:pStyle w:val="Textonotapie"/>
        <w:rPr>
          <w:rFonts w:ascii="Arial" w:hAnsi="Arial" w:cs="Arial"/>
          <w:sz w:val="16"/>
          <w:szCs w:val="16"/>
        </w:rPr>
      </w:pPr>
      <w:r w:rsidRPr="00EA2219">
        <w:rPr>
          <w:rStyle w:val="Refdenotaalpie"/>
          <w:rFonts w:ascii="Bookman Old Style" w:hAnsi="Bookman Old Style" w:cs="Arial"/>
          <w:sz w:val="16"/>
          <w:szCs w:val="16"/>
        </w:rPr>
        <w:footnoteRef/>
      </w:r>
      <w:r w:rsidRPr="00EA2219">
        <w:rPr>
          <w:rFonts w:ascii="Bookman Old Style" w:hAnsi="Bookman Old Style" w:cs="Arial"/>
          <w:sz w:val="16"/>
          <w:szCs w:val="16"/>
        </w:rPr>
        <w:t xml:space="preserve"> Corte Constitucional, Sentencia C-041 de 2003.</w:t>
      </w:r>
    </w:p>
  </w:footnote>
  <w:footnote w:id="25">
    <w:p w14:paraId="49441EF8" w14:textId="77777777" w:rsidR="00C632DE" w:rsidRPr="00EA2219" w:rsidRDefault="00C632DE" w:rsidP="00EA2219">
      <w:pPr>
        <w:pStyle w:val="Textonotapie"/>
        <w:jc w:val="both"/>
        <w:rPr>
          <w:rFonts w:ascii="Bookman Old Style" w:hAnsi="Bookman Old Style"/>
          <w:sz w:val="16"/>
          <w:szCs w:val="16"/>
        </w:rPr>
      </w:pPr>
      <w:r w:rsidRPr="00EA2219">
        <w:rPr>
          <w:rStyle w:val="Refdenotaalpie"/>
          <w:rFonts w:ascii="Bookman Old Style" w:hAnsi="Bookman Old Style"/>
          <w:sz w:val="16"/>
          <w:szCs w:val="16"/>
        </w:rPr>
        <w:footnoteRef/>
      </w:r>
      <w:r w:rsidRPr="00EA2219">
        <w:rPr>
          <w:rFonts w:ascii="Bookman Old Style" w:hAnsi="Bookman Old Style"/>
          <w:sz w:val="16"/>
          <w:szCs w:val="16"/>
        </w:rPr>
        <w:t xml:space="preserve"> Resolución CREG 087 de 2004 y Resolución CREG 121 de 2012.</w:t>
      </w:r>
    </w:p>
  </w:footnote>
  <w:footnote w:id="26">
    <w:p w14:paraId="5564E104" w14:textId="77777777" w:rsidR="00C632DE" w:rsidRPr="00EA2219" w:rsidRDefault="00C632DE" w:rsidP="009C5BF2">
      <w:pPr>
        <w:pStyle w:val="Textonotapie"/>
        <w:rPr>
          <w:rFonts w:ascii="Bookman Old Style" w:hAnsi="Bookman Old Style" w:cs="Arial"/>
          <w:sz w:val="16"/>
          <w:szCs w:val="16"/>
        </w:rPr>
      </w:pPr>
      <w:r w:rsidRPr="00EA2219">
        <w:rPr>
          <w:rStyle w:val="Refdenotaalpie"/>
          <w:rFonts w:ascii="Bookman Old Style" w:hAnsi="Bookman Old Style" w:cs="Arial"/>
          <w:sz w:val="16"/>
          <w:szCs w:val="16"/>
        </w:rPr>
        <w:footnoteRef/>
      </w:r>
      <w:r w:rsidRPr="00EA2219">
        <w:rPr>
          <w:rFonts w:ascii="Bookman Old Style" w:hAnsi="Bookman Old Style" w:cs="Arial"/>
          <w:sz w:val="16"/>
          <w:szCs w:val="16"/>
        </w:rPr>
        <w:t xml:space="preserve"> Corte Constitucional, Sentencia C-150 de 2003</w:t>
      </w:r>
    </w:p>
  </w:footnote>
  <w:footnote w:id="27">
    <w:p w14:paraId="1A1936E3" w14:textId="77777777" w:rsidR="00C632DE" w:rsidRPr="00F134CB" w:rsidRDefault="00C632DE" w:rsidP="009C5BF2">
      <w:pPr>
        <w:pStyle w:val="Textonotapie"/>
        <w:rPr>
          <w:rFonts w:ascii="Bookman Old Style" w:hAnsi="Bookman Old Style"/>
          <w:sz w:val="16"/>
          <w:szCs w:val="16"/>
        </w:rPr>
      </w:pPr>
      <w:r w:rsidRPr="00EA2219">
        <w:rPr>
          <w:rStyle w:val="Refdenotaalpie"/>
          <w:rFonts w:ascii="Bookman Old Style" w:hAnsi="Bookman Old Style" w:cs="Arial"/>
          <w:sz w:val="16"/>
          <w:szCs w:val="16"/>
        </w:rPr>
        <w:footnoteRef/>
      </w:r>
      <w:r w:rsidRPr="00EA2219">
        <w:rPr>
          <w:rFonts w:ascii="Bookman Old Style" w:hAnsi="Bookman Old Style" w:cs="Arial"/>
          <w:sz w:val="16"/>
          <w:szCs w:val="16"/>
        </w:rPr>
        <w:t xml:space="preserve"> Corte Constitucional, Sentencia C-041 de 2003</w:t>
      </w:r>
    </w:p>
  </w:footnote>
  <w:footnote w:id="28">
    <w:p w14:paraId="545B7389" w14:textId="77777777" w:rsidR="00C632DE" w:rsidRPr="00EA2219" w:rsidRDefault="00C632DE" w:rsidP="009C5BF2">
      <w:pPr>
        <w:pStyle w:val="Textonotapie"/>
        <w:rPr>
          <w:rFonts w:ascii="Bookman Old Style" w:hAnsi="Bookman Old Style"/>
          <w:sz w:val="18"/>
          <w:szCs w:val="18"/>
        </w:rPr>
      </w:pPr>
      <w:r w:rsidRPr="00EA2219">
        <w:rPr>
          <w:rStyle w:val="Refdenotaalpie"/>
          <w:rFonts w:ascii="Bookman Old Style" w:hAnsi="Bookman Old Style" w:cs="Arial"/>
          <w:sz w:val="16"/>
          <w:szCs w:val="16"/>
        </w:rPr>
        <w:footnoteRef/>
      </w:r>
      <w:r w:rsidRPr="00EA2219">
        <w:rPr>
          <w:rFonts w:ascii="Bookman Old Style" w:hAnsi="Bookman Old Style" w:cs="Arial"/>
          <w:sz w:val="16"/>
          <w:szCs w:val="16"/>
        </w:rPr>
        <w:t xml:space="preserve"> Corte Constitucional, Sentencia C-150 de 2003.</w:t>
      </w:r>
    </w:p>
  </w:footnote>
  <w:footnote w:id="29">
    <w:p w14:paraId="536C3D23" w14:textId="77777777" w:rsidR="00C632DE" w:rsidRPr="00EA2219" w:rsidRDefault="00C632DE" w:rsidP="00DA5D0D">
      <w:pPr>
        <w:pStyle w:val="Textonotapie"/>
        <w:spacing w:after="120"/>
        <w:rPr>
          <w:rFonts w:ascii="Bookman Old Style" w:hAnsi="Bookman Old Style" w:cs="Arial"/>
          <w:sz w:val="16"/>
          <w:szCs w:val="16"/>
        </w:rPr>
      </w:pPr>
      <w:r w:rsidRPr="00DA5D0D">
        <w:rPr>
          <w:rFonts w:ascii="Bookman Old Style" w:hAnsi="Bookman Old Style" w:cs="Arial"/>
          <w:sz w:val="16"/>
          <w:szCs w:val="16"/>
          <w:vertAlign w:val="superscript"/>
        </w:rPr>
        <w:footnoteRef/>
      </w:r>
      <w:r w:rsidRPr="00EA2219">
        <w:rPr>
          <w:rFonts w:ascii="Bookman Old Style" w:hAnsi="Bookman Old Style" w:cs="Arial"/>
          <w:sz w:val="16"/>
          <w:szCs w:val="16"/>
        </w:rPr>
        <w:t xml:space="preserve"> </w:t>
      </w:r>
      <w:r>
        <w:rPr>
          <w:rFonts w:ascii="Bookman Old Style" w:hAnsi="Bookman Old Style" w:cs="Arial"/>
          <w:sz w:val="16"/>
          <w:szCs w:val="16"/>
        </w:rPr>
        <w:t xml:space="preserve">En relación con lo anterior, </w:t>
      </w:r>
      <w:r w:rsidRPr="00EA2219">
        <w:rPr>
          <w:rFonts w:ascii="Bookman Old Style" w:hAnsi="Bookman Old Style" w:cs="Arial"/>
          <w:sz w:val="16"/>
          <w:szCs w:val="16"/>
        </w:rPr>
        <w:t>la Honorable Corte Constitucional ha dispuesto</w:t>
      </w:r>
      <w:r>
        <w:rPr>
          <w:rFonts w:ascii="Bookman Old Style" w:hAnsi="Bookman Old Style" w:cs="Arial"/>
          <w:sz w:val="16"/>
          <w:szCs w:val="16"/>
        </w:rPr>
        <w:t xml:space="preserve"> lo siguiente</w:t>
      </w:r>
      <w:r w:rsidRPr="00EA2219">
        <w:rPr>
          <w:rFonts w:ascii="Bookman Old Style" w:hAnsi="Bookman Old Style" w:cs="Arial"/>
          <w:sz w:val="16"/>
          <w:szCs w:val="16"/>
        </w:rPr>
        <w:t>:</w:t>
      </w:r>
    </w:p>
    <w:p w14:paraId="7A7256E8" w14:textId="36BB8E7E" w:rsidR="00C632DE" w:rsidRPr="00EA2219" w:rsidRDefault="00C632DE" w:rsidP="00DA5D0D">
      <w:pPr>
        <w:pStyle w:val="Textonotapie"/>
        <w:jc w:val="both"/>
        <w:rPr>
          <w:rFonts w:ascii="Bookman Old Style" w:hAnsi="Bookman Old Style" w:cs="Arial"/>
          <w:sz w:val="16"/>
          <w:szCs w:val="16"/>
        </w:rPr>
      </w:pPr>
      <w:r w:rsidRPr="00EA2219">
        <w:rPr>
          <w:rFonts w:ascii="Bookman Old Style" w:hAnsi="Bookman Old Style" w:cs="Arial"/>
          <w:sz w:val="16"/>
          <w:szCs w:val="16"/>
        </w:rPr>
        <w:t>“…..la Corte se pronunció sobre el alcance y relación de los artículos 333 y 334 de la Constitución, al indicar “que la regulación de la economía es un instrumento del que dispone el Estado para orientar el interés privado –como lo es la realización de una actividad empresarial– al desarrollo de funciones socialmente apreciadas. En efecto, esta Corporación ha subrayado que "la libertad económica permite también canalizar recursos privados, por la vía del incentivo económico, hacia la promoción de concretos intereses colectivos y la prestación de servicios públicos. En esa posibilidad se aprecia una opción, acogida por el constituyente, para hacer compatibles los intereses privados, que actúan como motor de la actividad económica, con la satisfacción de las necesidades colectivas. Por ello, el Constituyente expresamente dispuso la posibilidad de la libre concurrencia en los servicios públicos, los cuales pueden prestarse por el Estado o por los particulares, cada uno en el ámbito que le es propio, el cual, tratándose de estos últimos, no es otro que el de la libertad de empresa y la libre competencia. Sin embargo, la Constitución ha previsto, para la preservación de valores superiores, la posibilidad y la necesidad de que el Estado ejerza labores de regulación, vigilancia y control, a través de una serie de instrumentos de intervención con los cuales se controlan y limitan los abusos y deficiencias del mercado. Dicha intervención es mucho más intensa precisamente cuando se abre la posibilidad de que a la prestación de los servicios públicos concurran los particulares”</w:t>
      </w:r>
    </w:p>
  </w:footnote>
  <w:footnote w:id="30">
    <w:p w14:paraId="0F7CF167" w14:textId="77777777" w:rsidR="00C632DE" w:rsidRDefault="00C632DE" w:rsidP="00635BCB">
      <w:pPr>
        <w:pStyle w:val="Textonotapie"/>
        <w:jc w:val="both"/>
      </w:pPr>
      <w:r w:rsidRPr="00DA5D0D">
        <w:rPr>
          <w:rFonts w:ascii="Bookman Old Style" w:hAnsi="Bookman Old Style" w:cs="Arial"/>
          <w:sz w:val="16"/>
          <w:szCs w:val="16"/>
          <w:vertAlign w:val="superscript"/>
        </w:rPr>
        <w:footnoteRef/>
      </w:r>
      <w:r w:rsidRPr="00EA2219">
        <w:rPr>
          <w:rFonts w:ascii="Bookman Old Style" w:hAnsi="Bookman Old Style" w:cs="Arial"/>
          <w:sz w:val="16"/>
          <w:szCs w:val="16"/>
        </w:rPr>
        <w:t xml:space="preserve"> Este análisis no es nuevo y el mismo ha sido expuesto por la Comisión en otras actuaciones administrativas como parte del ejercicio de sus funciones regulatorias en m</w:t>
      </w:r>
      <w:r>
        <w:rPr>
          <w:rFonts w:ascii="Bookman Old Style" w:hAnsi="Bookman Old Style" w:cs="Arial"/>
          <w:sz w:val="16"/>
          <w:szCs w:val="16"/>
        </w:rPr>
        <w:t>a</w:t>
      </w:r>
      <w:r w:rsidRPr="00EA2219">
        <w:rPr>
          <w:rFonts w:ascii="Bookman Old Style" w:hAnsi="Bookman Old Style" w:cs="Arial"/>
          <w:sz w:val="16"/>
          <w:szCs w:val="16"/>
        </w:rPr>
        <w:t>teria tarifaria como ocurre para el caso de las revisiones tarifarias como fue el caso de la Resolución CREG 062 de 2015.</w:t>
      </w:r>
    </w:p>
  </w:footnote>
  <w:footnote w:id="31">
    <w:p w14:paraId="4745BE48" w14:textId="77777777" w:rsidR="00C632DE" w:rsidRPr="00837ECA" w:rsidRDefault="00C632DE" w:rsidP="00AF1FB3">
      <w:pPr>
        <w:pStyle w:val="Textonotapie"/>
        <w:jc w:val="both"/>
        <w:rPr>
          <w:rFonts w:ascii="Bookman Old Style" w:hAnsi="Bookman Old Style" w:cs="Arial"/>
          <w:sz w:val="16"/>
          <w:szCs w:val="16"/>
        </w:rPr>
      </w:pPr>
      <w:r w:rsidRPr="00CC7E20">
        <w:rPr>
          <w:rFonts w:ascii="Bookman Old Style" w:hAnsi="Bookman Old Style" w:cs="Arial"/>
          <w:sz w:val="16"/>
          <w:szCs w:val="16"/>
        </w:rPr>
        <w:footnoteRef/>
      </w:r>
      <w:r w:rsidRPr="00CC7E20">
        <w:rPr>
          <w:rFonts w:ascii="Bookman Old Style" w:hAnsi="Bookman Old Style" w:cs="Arial"/>
          <w:sz w:val="16"/>
          <w:szCs w:val="16"/>
        </w:rPr>
        <w:t xml:space="preserve"> Se debe precisar que estas disposiciones se encuentran recogidas actualmente en los numerales 2.2.2.30 y siguientes del Decreto 1074 de 2015.</w:t>
      </w:r>
    </w:p>
  </w:footnote>
  <w:footnote w:id="32">
    <w:p w14:paraId="59A19D08" w14:textId="77777777" w:rsidR="00C632DE" w:rsidRDefault="00C632DE" w:rsidP="006D153F">
      <w:pPr>
        <w:pStyle w:val="Textonotapie"/>
        <w:jc w:val="both"/>
      </w:pPr>
      <w:r w:rsidRPr="00244322">
        <w:rPr>
          <w:rFonts w:ascii="Bookman Old Style" w:hAnsi="Bookman Old Style" w:cs="Arial"/>
          <w:sz w:val="16"/>
          <w:szCs w:val="16"/>
        </w:rPr>
        <w:footnoteRef/>
      </w:r>
      <w:r w:rsidRPr="006D153F">
        <w:rPr>
          <w:rFonts w:ascii="Bookman Old Style" w:hAnsi="Bookman Old Style" w:cs="Arial"/>
          <w:sz w:val="16"/>
          <w:szCs w:val="16"/>
        </w:rPr>
        <w:t xml:space="preserve"> Ibídem</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9505C" w14:textId="77777777" w:rsidR="00C632DE" w:rsidRDefault="00C632DE" w:rsidP="00951F79">
    <w:pPr>
      <w:pStyle w:val="Ttulo1"/>
      <w:ind w:right="6"/>
      <w:jc w:val="left"/>
      <w:rPr>
        <w:rFonts w:ascii="Bookman Old Style" w:hAnsi="Bookman Old Style" w:cs="Arial"/>
        <w:b w:val="0"/>
        <w:sz w:val="22"/>
        <w:szCs w:val="22"/>
      </w:rPr>
    </w:pPr>
  </w:p>
  <w:p w14:paraId="101CCE63" w14:textId="5425108F" w:rsidR="00C632DE" w:rsidRPr="00951F79" w:rsidRDefault="00C632DE"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B91992">
      <w:rPr>
        <w:rFonts w:ascii="Bookman Old Style" w:hAnsi="Bookman Old Style" w:cs="Arial"/>
        <w:b w:val="0"/>
        <w:noProof/>
        <w:sz w:val="22"/>
        <w:szCs w:val="22"/>
      </w:rPr>
      <w:t>21</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B91992" w:rsidRPr="00B91992">
        <w:rPr>
          <w:rFonts w:ascii="Bookman Old Style" w:hAnsi="Bookman Old Style" w:cs="Arial"/>
          <w:b w:val="0"/>
          <w:noProof/>
          <w:sz w:val="22"/>
          <w:szCs w:val="22"/>
        </w:rPr>
        <w:t>41</w:t>
      </w:r>
    </w:fldSimple>
  </w:p>
  <w:p w14:paraId="3C267432" w14:textId="77777777" w:rsidR="00C632DE" w:rsidRDefault="00C632DE" w:rsidP="00AD01E4">
    <w:pPr>
      <w:ind w:left="142" w:right="148"/>
      <w:rPr>
        <w:rFonts w:ascii="Bookman Old Style" w:hAnsi="Bookman Old Style" w:cs="Arial"/>
      </w:rPr>
    </w:pPr>
    <w:r w:rsidRPr="0042068C">
      <w:rPr>
        <w:noProof/>
        <w:lang w:val="es-CO" w:eastAsia="es-CO"/>
      </w:rPr>
      <mc:AlternateContent>
        <mc:Choice Requires="wps">
          <w:drawing>
            <wp:anchor distT="0" distB="0" distL="114300" distR="114300" simplePos="0" relativeHeight="251657216" behindDoc="0" locked="0" layoutInCell="1" allowOverlap="1" wp14:anchorId="79F54689" wp14:editId="51A001E2">
              <wp:simplePos x="0" y="0"/>
              <wp:positionH relativeFrom="column">
                <wp:posOffset>-175260</wp:posOffset>
              </wp:positionH>
              <wp:positionV relativeFrom="paragraph">
                <wp:posOffset>139065</wp:posOffset>
              </wp:positionV>
              <wp:extent cx="6267450" cy="9900920"/>
              <wp:effectExtent l="9525" t="15875" r="9525" b="1778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296D80"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14:paraId="2A447FE7" w14:textId="77777777" w:rsidR="00C632DE" w:rsidRPr="00BA3B1B" w:rsidRDefault="00C632DE" w:rsidP="00BA3B1B">
    <w:pPr>
      <w:widowControl w:val="0"/>
      <w:adjustRightInd w:val="0"/>
      <w:ind w:left="0" w:right="20"/>
      <w:jc w:val="both"/>
      <w:rPr>
        <w:rFonts w:ascii="Bookman Old Style" w:hAnsi="Bookman Old Style" w:cs="Arial"/>
        <w:sz w:val="22"/>
        <w:szCs w:val="22"/>
        <w:lang w:val="es-ES_tradnl"/>
      </w:rPr>
    </w:pPr>
    <w:r w:rsidRPr="00BA3B1B">
      <w:rPr>
        <w:rFonts w:ascii="Bookman Old Style" w:hAnsi="Bookman Old Style" w:cs="Arial"/>
        <w:sz w:val="22"/>
        <w:szCs w:val="22"/>
        <w:lang w:val="es-ES_tradnl"/>
      </w:rPr>
      <w:t>Por la cual se aprueba el cargo de distribución transitorio por uso del sistema de distribución de gas combustible por redes de tubería para el mercado relevante conformado por los municipios de Chinavita y Pachavita en el departamento de Boyacá, según solicitud tarifaria presentada por la empresa PUBLISERVICIOS S.A. E.S.P.</w:t>
    </w:r>
  </w:p>
  <w:p w14:paraId="20EB7D50" w14:textId="77777777" w:rsidR="00C632DE" w:rsidRPr="00D036CD" w:rsidRDefault="00C632DE" w:rsidP="00AD01E4">
    <w:pPr>
      <w:pBdr>
        <w:bottom w:val="single" w:sz="4" w:space="1" w:color="auto"/>
      </w:pBdr>
      <w:ind w:left="142" w:right="148"/>
      <w:rPr>
        <w:b/>
        <w:sz w:val="22"/>
        <w:szCs w:val="22"/>
        <w:lang w:val="es-ES_tradnl"/>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7BA2B" w14:textId="77777777" w:rsidR="00C632DE" w:rsidRDefault="00C632DE" w:rsidP="002A7139">
    <w:pPr>
      <w:pStyle w:val="Encabezado"/>
      <w:ind w:left="0"/>
      <w:jc w:val="center"/>
      <w:rPr>
        <w:rFonts w:ascii="Arial" w:hAnsi="Arial" w:cs="Arial"/>
        <w:spacing w:val="20"/>
        <w:sz w:val="20"/>
      </w:rPr>
    </w:pPr>
    <w:r>
      <w:rPr>
        <w:rFonts w:ascii="Arial" w:hAnsi="Arial" w:cs="Arial"/>
        <w:spacing w:val="20"/>
        <w:sz w:val="20"/>
      </w:rPr>
      <w:t>República de Colombia</w:t>
    </w:r>
  </w:p>
  <w:p w14:paraId="216DB1B4" w14:textId="77777777" w:rsidR="00C632DE" w:rsidRDefault="00C632DE">
    <w:pPr>
      <w:pStyle w:val="Encabezado"/>
      <w:jc w:val="center"/>
      <w:rPr>
        <w:rFonts w:ascii="Arial" w:hAnsi="Arial" w:cs="Arial"/>
        <w:spacing w:val="20"/>
        <w:sz w:val="20"/>
      </w:rPr>
    </w:pPr>
  </w:p>
  <w:p w14:paraId="08471512" w14:textId="77777777" w:rsidR="00C632DE" w:rsidRDefault="00C632DE"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02752EB8" wp14:editId="648E06BC">
              <wp:simplePos x="0" y="0"/>
              <wp:positionH relativeFrom="column">
                <wp:posOffset>-213360</wp:posOffset>
              </wp:positionH>
              <wp:positionV relativeFrom="paragraph">
                <wp:posOffset>377190</wp:posOffset>
              </wp:positionV>
              <wp:extent cx="6343650" cy="9839325"/>
              <wp:effectExtent l="9525" t="11430" r="9525" b="1714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172C38"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950B2"/>
    <w:multiLevelType w:val="hybridMultilevel"/>
    <w:tmpl w:val="3F808874"/>
    <w:lvl w:ilvl="0" w:tplc="81FAF130">
      <w:start w:val="1"/>
      <w:numFmt w:val="decimal"/>
      <w:lvlText w:val="%1)"/>
      <w:lvlJc w:val="left"/>
      <w:pPr>
        <w:ind w:left="1062" w:hanging="360"/>
      </w:pPr>
      <w:rPr>
        <w:rFonts w:hint="default"/>
      </w:rPr>
    </w:lvl>
    <w:lvl w:ilvl="1" w:tplc="080A0019" w:tentative="1">
      <w:start w:val="1"/>
      <w:numFmt w:val="lowerLetter"/>
      <w:lvlText w:val="%2."/>
      <w:lvlJc w:val="left"/>
      <w:pPr>
        <w:ind w:left="1782" w:hanging="360"/>
      </w:pPr>
    </w:lvl>
    <w:lvl w:ilvl="2" w:tplc="080A001B">
      <w:start w:val="1"/>
      <w:numFmt w:val="lowerRoman"/>
      <w:lvlText w:val="%3."/>
      <w:lvlJc w:val="right"/>
      <w:pPr>
        <w:ind w:left="2502" w:hanging="180"/>
      </w:pPr>
    </w:lvl>
    <w:lvl w:ilvl="3" w:tplc="080A000F" w:tentative="1">
      <w:start w:val="1"/>
      <w:numFmt w:val="decimal"/>
      <w:lvlText w:val="%4."/>
      <w:lvlJc w:val="left"/>
      <w:pPr>
        <w:ind w:left="3222" w:hanging="360"/>
      </w:pPr>
    </w:lvl>
    <w:lvl w:ilvl="4" w:tplc="080A0019" w:tentative="1">
      <w:start w:val="1"/>
      <w:numFmt w:val="lowerLetter"/>
      <w:lvlText w:val="%5."/>
      <w:lvlJc w:val="left"/>
      <w:pPr>
        <w:ind w:left="3942" w:hanging="360"/>
      </w:pPr>
    </w:lvl>
    <w:lvl w:ilvl="5" w:tplc="080A001B" w:tentative="1">
      <w:start w:val="1"/>
      <w:numFmt w:val="lowerRoman"/>
      <w:lvlText w:val="%6."/>
      <w:lvlJc w:val="right"/>
      <w:pPr>
        <w:ind w:left="4662" w:hanging="180"/>
      </w:pPr>
    </w:lvl>
    <w:lvl w:ilvl="6" w:tplc="080A000F" w:tentative="1">
      <w:start w:val="1"/>
      <w:numFmt w:val="decimal"/>
      <w:lvlText w:val="%7."/>
      <w:lvlJc w:val="left"/>
      <w:pPr>
        <w:ind w:left="5382" w:hanging="360"/>
      </w:pPr>
    </w:lvl>
    <w:lvl w:ilvl="7" w:tplc="080A0019" w:tentative="1">
      <w:start w:val="1"/>
      <w:numFmt w:val="lowerLetter"/>
      <w:lvlText w:val="%8."/>
      <w:lvlJc w:val="left"/>
      <w:pPr>
        <w:ind w:left="6102" w:hanging="360"/>
      </w:pPr>
    </w:lvl>
    <w:lvl w:ilvl="8" w:tplc="080A001B" w:tentative="1">
      <w:start w:val="1"/>
      <w:numFmt w:val="lowerRoman"/>
      <w:lvlText w:val="%9."/>
      <w:lvlJc w:val="right"/>
      <w:pPr>
        <w:ind w:left="6822" w:hanging="180"/>
      </w:pPr>
    </w:lvl>
  </w:abstractNum>
  <w:abstractNum w:abstractNumId="1" w15:restartNumberingAfterBreak="0">
    <w:nsid w:val="149C5E88"/>
    <w:multiLevelType w:val="hybridMultilevel"/>
    <w:tmpl w:val="93BAAF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E846345"/>
    <w:multiLevelType w:val="hybridMultilevel"/>
    <w:tmpl w:val="38126F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65E1219"/>
    <w:multiLevelType w:val="hybridMultilevel"/>
    <w:tmpl w:val="1FA6656E"/>
    <w:lvl w:ilvl="0" w:tplc="080A0011">
      <w:start w:val="1"/>
      <w:numFmt w:val="decimal"/>
      <w:lvlText w:val="%1)"/>
      <w:lvlJc w:val="left"/>
      <w:pPr>
        <w:ind w:left="1062" w:hanging="360"/>
      </w:pPr>
      <w:rPr>
        <w:rFonts w:hint="default"/>
      </w:rPr>
    </w:lvl>
    <w:lvl w:ilvl="1" w:tplc="080A0019" w:tentative="1">
      <w:start w:val="1"/>
      <w:numFmt w:val="lowerLetter"/>
      <w:lvlText w:val="%2."/>
      <w:lvlJc w:val="left"/>
      <w:pPr>
        <w:ind w:left="1782" w:hanging="360"/>
      </w:pPr>
    </w:lvl>
    <w:lvl w:ilvl="2" w:tplc="080A001B" w:tentative="1">
      <w:start w:val="1"/>
      <w:numFmt w:val="lowerRoman"/>
      <w:lvlText w:val="%3."/>
      <w:lvlJc w:val="right"/>
      <w:pPr>
        <w:ind w:left="2502" w:hanging="180"/>
      </w:pPr>
    </w:lvl>
    <w:lvl w:ilvl="3" w:tplc="080A000F" w:tentative="1">
      <w:start w:val="1"/>
      <w:numFmt w:val="decimal"/>
      <w:lvlText w:val="%4."/>
      <w:lvlJc w:val="left"/>
      <w:pPr>
        <w:ind w:left="3222" w:hanging="360"/>
      </w:pPr>
    </w:lvl>
    <w:lvl w:ilvl="4" w:tplc="080A0019" w:tentative="1">
      <w:start w:val="1"/>
      <w:numFmt w:val="lowerLetter"/>
      <w:lvlText w:val="%5."/>
      <w:lvlJc w:val="left"/>
      <w:pPr>
        <w:ind w:left="3942" w:hanging="360"/>
      </w:pPr>
    </w:lvl>
    <w:lvl w:ilvl="5" w:tplc="080A001B" w:tentative="1">
      <w:start w:val="1"/>
      <w:numFmt w:val="lowerRoman"/>
      <w:lvlText w:val="%6."/>
      <w:lvlJc w:val="right"/>
      <w:pPr>
        <w:ind w:left="4662" w:hanging="180"/>
      </w:pPr>
    </w:lvl>
    <w:lvl w:ilvl="6" w:tplc="080A000F" w:tentative="1">
      <w:start w:val="1"/>
      <w:numFmt w:val="decimal"/>
      <w:lvlText w:val="%7."/>
      <w:lvlJc w:val="left"/>
      <w:pPr>
        <w:ind w:left="5382" w:hanging="360"/>
      </w:pPr>
    </w:lvl>
    <w:lvl w:ilvl="7" w:tplc="080A0019" w:tentative="1">
      <w:start w:val="1"/>
      <w:numFmt w:val="lowerLetter"/>
      <w:lvlText w:val="%8."/>
      <w:lvlJc w:val="left"/>
      <w:pPr>
        <w:ind w:left="6102" w:hanging="360"/>
      </w:pPr>
    </w:lvl>
    <w:lvl w:ilvl="8" w:tplc="080A001B" w:tentative="1">
      <w:start w:val="1"/>
      <w:numFmt w:val="lowerRoman"/>
      <w:lvlText w:val="%9."/>
      <w:lvlJc w:val="right"/>
      <w:pPr>
        <w:ind w:left="6822" w:hanging="180"/>
      </w:pPr>
    </w:lvl>
  </w:abstractNum>
  <w:abstractNum w:abstractNumId="4" w15:restartNumberingAfterBreak="0">
    <w:nsid w:val="29375622"/>
    <w:multiLevelType w:val="hybridMultilevel"/>
    <w:tmpl w:val="42C4EA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E2E5E68"/>
    <w:multiLevelType w:val="hybridMultilevel"/>
    <w:tmpl w:val="DD0A7AB6"/>
    <w:lvl w:ilvl="0" w:tplc="28E8976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10706F"/>
    <w:multiLevelType w:val="hybridMultilevel"/>
    <w:tmpl w:val="40FA1C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761348B"/>
    <w:multiLevelType w:val="hybridMultilevel"/>
    <w:tmpl w:val="25268878"/>
    <w:lvl w:ilvl="0" w:tplc="44C0DFD0">
      <w:start w:val="1"/>
      <w:numFmt w:val="lowerLetter"/>
      <w:lvlText w:val="%1)"/>
      <w:lvlJc w:val="left"/>
      <w:pPr>
        <w:tabs>
          <w:tab w:val="num" w:pos="738"/>
        </w:tabs>
        <w:ind w:left="738" w:hanging="454"/>
      </w:pPr>
      <w:rPr>
        <w:rFonts w:ascii="Bookman Old Style" w:hAnsi="Bookman Old Style" w:hint="default"/>
        <w:b w:val="0"/>
        <w:i w:val="0"/>
        <w:caps w:val="0"/>
        <w:strike w:val="0"/>
        <w:dstrike w:val="0"/>
        <w:vanish w:val="0"/>
        <w:color w:val="auto"/>
        <w:sz w:val="24"/>
        <w:effect w:val="none"/>
        <w:vertAlign w:val="baseline"/>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44A24C23"/>
    <w:multiLevelType w:val="hybridMultilevel"/>
    <w:tmpl w:val="7F685DC0"/>
    <w:lvl w:ilvl="0" w:tplc="240A000F">
      <w:start w:val="1"/>
      <w:numFmt w:val="decimal"/>
      <w:lvlText w:val="%1."/>
      <w:lvlJc w:val="left"/>
      <w:pPr>
        <w:ind w:left="1080" w:hanging="72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C226AAC"/>
    <w:multiLevelType w:val="hybridMultilevel"/>
    <w:tmpl w:val="023ABC2C"/>
    <w:lvl w:ilvl="0" w:tplc="9C2608B6">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0" w15:restartNumberingAfterBreak="0">
    <w:nsid w:val="56E30EDC"/>
    <w:multiLevelType w:val="multilevel"/>
    <w:tmpl w:val="AFE42C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b/>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1" w15:restartNumberingAfterBreak="0">
    <w:nsid w:val="5C72589B"/>
    <w:multiLevelType w:val="hybridMultilevel"/>
    <w:tmpl w:val="3E5E2902"/>
    <w:lvl w:ilvl="0" w:tplc="9C2608B6">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2" w15:restartNumberingAfterBreak="0">
    <w:nsid w:val="68E60D94"/>
    <w:multiLevelType w:val="hybridMultilevel"/>
    <w:tmpl w:val="98440A82"/>
    <w:lvl w:ilvl="0" w:tplc="0C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3" w15:restartNumberingAfterBreak="0">
    <w:nsid w:val="69291EC0"/>
    <w:multiLevelType w:val="multilevel"/>
    <w:tmpl w:val="B7E662C6"/>
    <w:lvl w:ilvl="0">
      <w:start w:val="5"/>
      <w:numFmt w:val="decimal"/>
      <w:lvlText w:val="%1."/>
      <w:lvlJc w:val="left"/>
      <w:pPr>
        <w:ind w:left="480" w:hanging="480"/>
      </w:pPr>
      <w:rPr>
        <w:rFonts w:hint="default"/>
      </w:rPr>
    </w:lvl>
    <w:lvl w:ilvl="1">
      <w:start w:val="4"/>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4260" w:hanging="144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7095" w:hanging="2160"/>
      </w:pPr>
      <w:rPr>
        <w:rFonts w:hint="default"/>
      </w:rPr>
    </w:lvl>
    <w:lvl w:ilvl="8">
      <w:start w:val="1"/>
      <w:numFmt w:val="decimal"/>
      <w:lvlText w:val="%1.%2.%3.%4.%5.%6.%7.%8.%9."/>
      <w:lvlJc w:val="left"/>
      <w:pPr>
        <w:ind w:left="7800" w:hanging="2160"/>
      </w:pPr>
      <w:rPr>
        <w:rFonts w:hint="default"/>
      </w:rPr>
    </w:lvl>
  </w:abstractNum>
  <w:abstractNum w:abstractNumId="14" w15:restartNumberingAfterBreak="0">
    <w:nsid w:val="78994683"/>
    <w:multiLevelType w:val="hybridMultilevel"/>
    <w:tmpl w:val="4912B446"/>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7AF429EB"/>
    <w:multiLevelType w:val="hybridMultilevel"/>
    <w:tmpl w:val="1752E90A"/>
    <w:lvl w:ilvl="0" w:tplc="240A0011">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6" w15:restartNumberingAfterBreak="0">
    <w:nsid w:val="7B345771"/>
    <w:multiLevelType w:val="multilevel"/>
    <w:tmpl w:val="BB846198"/>
    <w:lvl w:ilvl="0">
      <w:start w:val="1"/>
      <w:numFmt w:val="decimal"/>
      <w:lvlText w:val="%1."/>
      <w:lvlJc w:val="left"/>
      <w:pPr>
        <w:ind w:left="720" w:hanging="360"/>
      </w:pPr>
      <w:rPr>
        <w:rFonts w:hint="default"/>
        <w:sz w:val="24"/>
        <w:szCs w:val="24"/>
      </w:rPr>
    </w:lvl>
    <w:lvl w:ilvl="1">
      <w:start w:val="1"/>
      <w:numFmt w:val="decimal"/>
      <w:isLgl/>
      <w:lvlText w:val="%1.%2."/>
      <w:lvlJc w:val="left"/>
      <w:pPr>
        <w:ind w:left="720" w:hanging="720"/>
      </w:pPr>
      <w:rPr>
        <w:rFonts w:hint="default"/>
        <w:sz w:val="24"/>
      </w:rPr>
    </w:lvl>
    <w:lvl w:ilvl="2">
      <w:start w:val="1"/>
      <w:numFmt w:val="decimal"/>
      <w:isLgl/>
      <w:lvlText w:val="%1.%2.%3."/>
      <w:lvlJc w:val="left"/>
      <w:pPr>
        <w:ind w:left="1080" w:hanging="720"/>
      </w:pPr>
      <w:rPr>
        <w:rFonts w:hint="default"/>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12"/>
  </w:num>
  <w:num w:numId="2">
    <w:abstractNumId w:val="8"/>
  </w:num>
  <w:num w:numId="3">
    <w:abstractNumId w:val="15"/>
  </w:num>
  <w:num w:numId="4">
    <w:abstractNumId w:val="13"/>
  </w:num>
  <w:num w:numId="5">
    <w:abstractNumId w:val="9"/>
  </w:num>
  <w:num w:numId="6">
    <w:abstractNumId w:val="5"/>
  </w:num>
  <w:num w:numId="7">
    <w:abstractNumId w:val="0"/>
  </w:num>
  <w:num w:numId="8">
    <w:abstractNumId w:val="14"/>
  </w:num>
  <w:num w:numId="9">
    <w:abstractNumId w:val="7"/>
  </w:num>
  <w:num w:numId="10">
    <w:abstractNumId w:val="3"/>
  </w:num>
  <w:num w:numId="11">
    <w:abstractNumId w:val="6"/>
  </w:num>
  <w:num w:numId="12">
    <w:abstractNumId w:val="11"/>
  </w:num>
  <w:num w:numId="13">
    <w:abstractNumId w:val="10"/>
  </w:num>
  <w:num w:numId="14">
    <w:abstractNumId w:val="4"/>
  </w:num>
  <w:num w:numId="15">
    <w:abstractNumId w:val="2"/>
  </w:num>
  <w:num w:numId="16">
    <w:abstractNumId w:val="1"/>
  </w:num>
  <w:num w:numId="17">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CO" w:vendorID="64" w:dllVersion="131078" w:nlCheck="1" w:checkStyle="0"/>
  <w:activeWritingStyle w:appName="MSWord" w:lang="es-ES" w:vendorID="64" w:dllVersion="131078" w:nlCheck="1" w:checkStyle="0"/>
  <w:activeWritingStyle w:appName="MSWord" w:lang="es-MX" w:vendorID="64" w:dllVersion="131078" w:nlCheck="1" w:checkStyle="1"/>
  <w:activeWritingStyle w:appName="MSWord" w:lang="es-ES_tradnl" w:vendorID="64" w:dllVersion="131078" w:nlCheck="1" w:checkStyle="0"/>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40"/>
    <w:rsid w:val="00000CEC"/>
    <w:rsid w:val="000011BD"/>
    <w:rsid w:val="000050E4"/>
    <w:rsid w:val="00005D8F"/>
    <w:rsid w:val="0000682F"/>
    <w:rsid w:val="00006AE2"/>
    <w:rsid w:val="000076A1"/>
    <w:rsid w:val="00007A7A"/>
    <w:rsid w:val="00007FB7"/>
    <w:rsid w:val="00012259"/>
    <w:rsid w:val="00012738"/>
    <w:rsid w:val="00014E2E"/>
    <w:rsid w:val="00016C18"/>
    <w:rsid w:val="000175DD"/>
    <w:rsid w:val="00025383"/>
    <w:rsid w:val="000275B9"/>
    <w:rsid w:val="0003128C"/>
    <w:rsid w:val="0003161B"/>
    <w:rsid w:val="00031C20"/>
    <w:rsid w:val="00033B17"/>
    <w:rsid w:val="00034210"/>
    <w:rsid w:val="00034816"/>
    <w:rsid w:val="00035B25"/>
    <w:rsid w:val="00035D47"/>
    <w:rsid w:val="0003694A"/>
    <w:rsid w:val="00040A9E"/>
    <w:rsid w:val="00040AB2"/>
    <w:rsid w:val="00040F56"/>
    <w:rsid w:val="0004655A"/>
    <w:rsid w:val="00047DEE"/>
    <w:rsid w:val="00050211"/>
    <w:rsid w:val="00050F7F"/>
    <w:rsid w:val="000537E8"/>
    <w:rsid w:val="0005493F"/>
    <w:rsid w:val="00055B77"/>
    <w:rsid w:val="00056515"/>
    <w:rsid w:val="00060D57"/>
    <w:rsid w:val="0006208A"/>
    <w:rsid w:val="00063657"/>
    <w:rsid w:val="000664AE"/>
    <w:rsid w:val="00076680"/>
    <w:rsid w:val="00076A1D"/>
    <w:rsid w:val="00076DF2"/>
    <w:rsid w:val="0008073E"/>
    <w:rsid w:val="000820BD"/>
    <w:rsid w:val="00082816"/>
    <w:rsid w:val="000873E1"/>
    <w:rsid w:val="0009160F"/>
    <w:rsid w:val="00091CDB"/>
    <w:rsid w:val="00092171"/>
    <w:rsid w:val="0009253D"/>
    <w:rsid w:val="000929BA"/>
    <w:rsid w:val="000936FA"/>
    <w:rsid w:val="00093F01"/>
    <w:rsid w:val="00093F91"/>
    <w:rsid w:val="00096E1F"/>
    <w:rsid w:val="000A19AC"/>
    <w:rsid w:val="000A3172"/>
    <w:rsid w:val="000A7E74"/>
    <w:rsid w:val="000B0208"/>
    <w:rsid w:val="000B03C2"/>
    <w:rsid w:val="000B17F7"/>
    <w:rsid w:val="000B1B19"/>
    <w:rsid w:val="000B2345"/>
    <w:rsid w:val="000B3C29"/>
    <w:rsid w:val="000B6582"/>
    <w:rsid w:val="000B667A"/>
    <w:rsid w:val="000C1134"/>
    <w:rsid w:val="000C3239"/>
    <w:rsid w:val="000C4768"/>
    <w:rsid w:val="000C750F"/>
    <w:rsid w:val="000D1308"/>
    <w:rsid w:val="000D26F8"/>
    <w:rsid w:val="000E01B8"/>
    <w:rsid w:val="000E2037"/>
    <w:rsid w:val="000E41E3"/>
    <w:rsid w:val="000E5A0A"/>
    <w:rsid w:val="000E606B"/>
    <w:rsid w:val="000E644D"/>
    <w:rsid w:val="000E65FF"/>
    <w:rsid w:val="000E7A38"/>
    <w:rsid w:val="000E7F51"/>
    <w:rsid w:val="000F1132"/>
    <w:rsid w:val="000F18B2"/>
    <w:rsid w:val="000F3230"/>
    <w:rsid w:val="000F410B"/>
    <w:rsid w:val="0010055F"/>
    <w:rsid w:val="00101A42"/>
    <w:rsid w:val="00104A91"/>
    <w:rsid w:val="00105372"/>
    <w:rsid w:val="0010588A"/>
    <w:rsid w:val="0010707E"/>
    <w:rsid w:val="001072B9"/>
    <w:rsid w:val="00113128"/>
    <w:rsid w:val="0011341F"/>
    <w:rsid w:val="00113949"/>
    <w:rsid w:val="001139FA"/>
    <w:rsid w:val="00113EC5"/>
    <w:rsid w:val="001202B9"/>
    <w:rsid w:val="0012200E"/>
    <w:rsid w:val="00122CFB"/>
    <w:rsid w:val="0012404A"/>
    <w:rsid w:val="001279E4"/>
    <w:rsid w:val="00130B51"/>
    <w:rsid w:val="00131585"/>
    <w:rsid w:val="001331B3"/>
    <w:rsid w:val="00135116"/>
    <w:rsid w:val="0013610A"/>
    <w:rsid w:val="001363DC"/>
    <w:rsid w:val="0014017F"/>
    <w:rsid w:val="001405C6"/>
    <w:rsid w:val="00141013"/>
    <w:rsid w:val="00143228"/>
    <w:rsid w:val="0014397D"/>
    <w:rsid w:val="00145597"/>
    <w:rsid w:val="001461C6"/>
    <w:rsid w:val="00146A9D"/>
    <w:rsid w:val="00146C85"/>
    <w:rsid w:val="00146F48"/>
    <w:rsid w:val="001535DF"/>
    <w:rsid w:val="00154D61"/>
    <w:rsid w:val="00154FAB"/>
    <w:rsid w:val="00155EEB"/>
    <w:rsid w:val="00156E4C"/>
    <w:rsid w:val="00160B5E"/>
    <w:rsid w:val="00171D08"/>
    <w:rsid w:val="001748A3"/>
    <w:rsid w:val="00175723"/>
    <w:rsid w:val="00175814"/>
    <w:rsid w:val="00177A83"/>
    <w:rsid w:val="001803B2"/>
    <w:rsid w:val="00182325"/>
    <w:rsid w:val="00184F26"/>
    <w:rsid w:val="0018547A"/>
    <w:rsid w:val="001870B7"/>
    <w:rsid w:val="00192CBF"/>
    <w:rsid w:val="00192F5B"/>
    <w:rsid w:val="00192FF1"/>
    <w:rsid w:val="001931A8"/>
    <w:rsid w:val="00193FF1"/>
    <w:rsid w:val="00194020"/>
    <w:rsid w:val="001946B2"/>
    <w:rsid w:val="001947CE"/>
    <w:rsid w:val="0019480C"/>
    <w:rsid w:val="00194AD4"/>
    <w:rsid w:val="001954E9"/>
    <w:rsid w:val="00195E5B"/>
    <w:rsid w:val="00197B08"/>
    <w:rsid w:val="001A5F1B"/>
    <w:rsid w:val="001B0D07"/>
    <w:rsid w:val="001B1484"/>
    <w:rsid w:val="001B1B20"/>
    <w:rsid w:val="001B1C22"/>
    <w:rsid w:val="001B29DD"/>
    <w:rsid w:val="001B34C6"/>
    <w:rsid w:val="001B363E"/>
    <w:rsid w:val="001B3C74"/>
    <w:rsid w:val="001B6003"/>
    <w:rsid w:val="001B61EB"/>
    <w:rsid w:val="001B63E5"/>
    <w:rsid w:val="001B6AC6"/>
    <w:rsid w:val="001B7932"/>
    <w:rsid w:val="001C1345"/>
    <w:rsid w:val="001C24F8"/>
    <w:rsid w:val="001C2B8F"/>
    <w:rsid w:val="001C3899"/>
    <w:rsid w:val="001C4977"/>
    <w:rsid w:val="001C6723"/>
    <w:rsid w:val="001C7B61"/>
    <w:rsid w:val="001D033A"/>
    <w:rsid w:val="001D1971"/>
    <w:rsid w:val="001D61E6"/>
    <w:rsid w:val="001D7832"/>
    <w:rsid w:val="001E2BE7"/>
    <w:rsid w:val="001E2FAE"/>
    <w:rsid w:val="001E738F"/>
    <w:rsid w:val="001F10A6"/>
    <w:rsid w:val="001F2709"/>
    <w:rsid w:val="001F3765"/>
    <w:rsid w:val="001F3D18"/>
    <w:rsid w:val="00203B4C"/>
    <w:rsid w:val="00203B82"/>
    <w:rsid w:val="002041EA"/>
    <w:rsid w:val="00204330"/>
    <w:rsid w:val="002044C4"/>
    <w:rsid w:val="00204F46"/>
    <w:rsid w:val="0020732B"/>
    <w:rsid w:val="0021065A"/>
    <w:rsid w:val="00210879"/>
    <w:rsid w:val="00211D34"/>
    <w:rsid w:val="00213668"/>
    <w:rsid w:val="00214F04"/>
    <w:rsid w:val="00215B3E"/>
    <w:rsid w:val="002173BB"/>
    <w:rsid w:val="00217844"/>
    <w:rsid w:val="00217C1B"/>
    <w:rsid w:val="002209C0"/>
    <w:rsid w:val="002217C7"/>
    <w:rsid w:val="00221F55"/>
    <w:rsid w:val="002223A2"/>
    <w:rsid w:val="00226ECF"/>
    <w:rsid w:val="002271C4"/>
    <w:rsid w:val="00227BAA"/>
    <w:rsid w:val="002300AF"/>
    <w:rsid w:val="00230611"/>
    <w:rsid w:val="00231F80"/>
    <w:rsid w:val="00237A3D"/>
    <w:rsid w:val="00237FDF"/>
    <w:rsid w:val="002403B4"/>
    <w:rsid w:val="00240455"/>
    <w:rsid w:val="00241181"/>
    <w:rsid w:val="00241399"/>
    <w:rsid w:val="0024290F"/>
    <w:rsid w:val="00243DE3"/>
    <w:rsid w:val="002442D8"/>
    <w:rsid w:val="00244322"/>
    <w:rsid w:val="00244BF2"/>
    <w:rsid w:val="00246AA1"/>
    <w:rsid w:val="00246C1A"/>
    <w:rsid w:val="00250C29"/>
    <w:rsid w:val="00252A8C"/>
    <w:rsid w:val="00256E7D"/>
    <w:rsid w:val="00260569"/>
    <w:rsid w:val="002606F0"/>
    <w:rsid w:val="00261BF8"/>
    <w:rsid w:val="00266040"/>
    <w:rsid w:val="0026623A"/>
    <w:rsid w:val="00266CD6"/>
    <w:rsid w:val="00273301"/>
    <w:rsid w:val="0027346B"/>
    <w:rsid w:val="00273C2C"/>
    <w:rsid w:val="00274246"/>
    <w:rsid w:val="00274885"/>
    <w:rsid w:val="0027595D"/>
    <w:rsid w:val="00275BAD"/>
    <w:rsid w:val="00275DAB"/>
    <w:rsid w:val="0027773E"/>
    <w:rsid w:val="0027774F"/>
    <w:rsid w:val="00280BE4"/>
    <w:rsid w:val="0028104F"/>
    <w:rsid w:val="002817D6"/>
    <w:rsid w:val="00281C19"/>
    <w:rsid w:val="00283BDF"/>
    <w:rsid w:val="002849F9"/>
    <w:rsid w:val="00285D62"/>
    <w:rsid w:val="002861B3"/>
    <w:rsid w:val="002872ED"/>
    <w:rsid w:val="002874D5"/>
    <w:rsid w:val="002919B7"/>
    <w:rsid w:val="00291FDD"/>
    <w:rsid w:val="00295885"/>
    <w:rsid w:val="002967DB"/>
    <w:rsid w:val="00297A92"/>
    <w:rsid w:val="002A12EA"/>
    <w:rsid w:val="002A234D"/>
    <w:rsid w:val="002A345B"/>
    <w:rsid w:val="002A7139"/>
    <w:rsid w:val="002A782A"/>
    <w:rsid w:val="002B11E2"/>
    <w:rsid w:val="002B1B36"/>
    <w:rsid w:val="002B24B8"/>
    <w:rsid w:val="002B34EB"/>
    <w:rsid w:val="002C03E1"/>
    <w:rsid w:val="002C5FDD"/>
    <w:rsid w:val="002C63CB"/>
    <w:rsid w:val="002C69FA"/>
    <w:rsid w:val="002D0016"/>
    <w:rsid w:val="002D042E"/>
    <w:rsid w:val="002D0BB0"/>
    <w:rsid w:val="002D0C0D"/>
    <w:rsid w:val="002D3AE9"/>
    <w:rsid w:val="002D4510"/>
    <w:rsid w:val="002D574B"/>
    <w:rsid w:val="002D6B88"/>
    <w:rsid w:val="002D747B"/>
    <w:rsid w:val="002D7A5B"/>
    <w:rsid w:val="002E113C"/>
    <w:rsid w:val="002E41C0"/>
    <w:rsid w:val="002E4959"/>
    <w:rsid w:val="002E4DC3"/>
    <w:rsid w:val="002E5905"/>
    <w:rsid w:val="002E7264"/>
    <w:rsid w:val="002F0734"/>
    <w:rsid w:val="002F0CC9"/>
    <w:rsid w:val="002F2CD9"/>
    <w:rsid w:val="002F30E3"/>
    <w:rsid w:val="002F3A87"/>
    <w:rsid w:val="002F46E7"/>
    <w:rsid w:val="002F5D62"/>
    <w:rsid w:val="002F5E3D"/>
    <w:rsid w:val="002F6394"/>
    <w:rsid w:val="002F7BC3"/>
    <w:rsid w:val="0030204C"/>
    <w:rsid w:val="00302AF5"/>
    <w:rsid w:val="003034E2"/>
    <w:rsid w:val="00303C3C"/>
    <w:rsid w:val="00304DB9"/>
    <w:rsid w:val="003101DA"/>
    <w:rsid w:val="00310331"/>
    <w:rsid w:val="003106A1"/>
    <w:rsid w:val="00312369"/>
    <w:rsid w:val="00314693"/>
    <w:rsid w:val="00314757"/>
    <w:rsid w:val="00316D76"/>
    <w:rsid w:val="00320809"/>
    <w:rsid w:val="00320A00"/>
    <w:rsid w:val="003211CE"/>
    <w:rsid w:val="00321766"/>
    <w:rsid w:val="00321E6C"/>
    <w:rsid w:val="00325725"/>
    <w:rsid w:val="0032669A"/>
    <w:rsid w:val="00327800"/>
    <w:rsid w:val="00327FC7"/>
    <w:rsid w:val="0033099C"/>
    <w:rsid w:val="00330A66"/>
    <w:rsid w:val="0033191F"/>
    <w:rsid w:val="00341E8F"/>
    <w:rsid w:val="00345B82"/>
    <w:rsid w:val="00345FA9"/>
    <w:rsid w:val="00346E50"/>
    <w:rsid w:val="003518A4"/>
    <w:rsid w:val="0035403A"/>
    <w:rsid w:val="00354CE5"/>
    <w:rsid w:val="00355285"/>
    <w:rsid w:val="00356C1B"/>
    <w:rsid w:val="00357DAB"/>
    <w:rsid w:val="00360ADB"/>
    <w:rsid w:val="0036394B"/>
    <w:rsid w:val="00364E6F"/>
    <w:rsid w:val="00364E90"/>
    <w:rsid w:val="0036751E"/>
    <w:rsid w:val="00367F57"/>
    <w:rsid w:val="003700B5"/>
    <w:rsid w:val="003709B5"/>
    <w:rsid w:val="0037180E"/>
    <w:rsid w:val="003734BE"/>
    <w:rsid w:val="00373B71"/>
    <w:rsid w:val="003759C2"/>
    <w:rsid w:val="003774E5"/>
    <w:rsid w:val="00384193"/>
    <w:rsid w:val="003846C6"/>
    <w:rsid w:val="00384BE4"/>
    <w:rsid w:val="00385984"/>
    <w:rsid w:val="00387A57"/>
    <w:rsid w:val="00391B3F"/>
    <w:rsid w:val="003943C4"/>
    <w:rsid w:val="00397365"/>
    <w:rsid w:val="003A09AA"/>
    <w:rsid w:val="003A2CCD"/>
    <w:rsid w:val="003A31F6"/>
    <w:rsid w:val="003A3799"/>
    <w:rsid w:val="003A46CB"/>
    <w:rsid w:val="003A65DA"/>
    <w:rsid w:val="003A789A"/>
    <w:rsid w:val="003B10B9"/>
    <w:rsid w:val="003B46A0"/>
    <w:rsid w:val="003B5489"/>
    <w:rsid w:val="003B6A60"/>
    <w:rsid w:val="003B75B5"/>
    <w:rsid w:val="003B769B"/>
    <w:rsid w:val="003C1DCC"/>
    <w:rsid w:val="003C24AD"/>
    <w:rsid w:val="003C2D56"/>
    <w:rsid w:val="003C3004"/>
    <w:rsid w:val="003C3447"/>
    <w:rsid w:val="003C45B6"/>
    <w:rsid w:val="003C7080"/>
    <w:rsid w:val="003C7783"/>
    <w:rsid w:val="003D076C"/>
    <w:rsid w:val="003D21D5"/>
    <w:rsid w:val="003D3597"/>
    <w:rsid w:val="003D3F86"/>
    <w:rsid w:val="003D5E91"/>
    <w:rsid w:val="003D740F"/>
    <w:rsid w:val="003E0379"/>
    <w:rsid w:val="003E2B23"/>
    <w:rsid w:val="003E2FE2"/>
    <w:rsid w:val="003E5E46"/>
    <w:rsid w:val="003E78B5"/>
    <w:rsid w:val="003F0076"/>
    <w:rsid w:val="003F18AE"/>
    <w:rsid w:val="003F5A31"/>
    <w:rsid w:val="003F7FBF"/>
    <w:rsid w:val="004007B3"/>
    <w:rsid w:val="00401C0A"/>
    <w:rsid w:val="00403322"/>
    <w:rsid w:val="00403922"/>
    <w:rsid w:val="00404192"/>
    <w:rsid w:val="00404DA1"/>
    <w:rsid w:val="00406145"/>
    <w:rsid w:val="00407E99"/>
    <w:rsid w:val="00410015"/>
    <w:rsid w:val="00411770"/>
    <w:rsid w:val="00411DFB"/>
    <w:rsid w:val="004135DF"/>
    <w:rsid w:val="00413EF7"/>
    <w:rsid w:val="00415BAB"/>
    <w:rsid w:val="00415ED2"/>
    <w:rsid w:val="00415FAD"/>
    <w:rsid w:val="00416B74"/>
    <w:rsid w:val="00417035"/>
    <w:rsid w:val="0042068C"/>
    <w:rsid w:val="0042141F"/>
    <w:rsid w:val="00423945"/>
    <w:rsid w:val="00423E5C"/>
    <w:rsid w:val="004248D0"/>
    <w:rsid w:val="004260E0"/>
    <w:rsid w:val="00426523"/>
    <w:rsid w:val="0043168B"/>
    <w:rsid w:val="00431A8E"/>
    <w:rsid w:val="004355FC"/>
    <w:rsid w:val="00436CBA"/>
    <w:rsid w:val="00436F3F"/>
    <w:rsid w:val="0044048C"/>
    <w:rsid w:val="00441C4E"/>
    <w:rsid w:val="00442762"/>
    <w:rsid w:val="00442FA4"/>
    <w:rsid w:val="004438A5"/>
    <w:rsid w:val="00443D9A"/>
    <w:rsid w:val="004460A6"/>
    <w:rsid w:val="0045040D"/>
    <w:rsid w:val="004551B3"/>
    <w:rsid w:val="00456169"/>
    <w:rsid w:val="00456F63"/>
    <w:rsid w:val="00460916"/>
    <w:rsid w:val="0046176B"/>
    <w:rsid w:val="00463F18"/>
    <w:rsid w:val="004656CD"/>
    <w:rsid w:val="0047111B"/>
    <w:rsid w:val="0047122B"/>
    <w:rsid w:val="00473772"/>
    <w:rsid w:val="004739C3"/>
    <w:rsid w:val="00473B7A"/>
    <w:rsid w:val="004756EF"/>
    <w:rsid w:val="00476EFF"/>
    <w:rsid w:val="00480217"/>
    <w:rsid w:val="00480EF2"/>
    <w:rsid w:val="00480F76"/>
    <w:rsid w:val="00481CD4"/>
    <w:rsid w:val="00481F9A"/>
    <w:rsid w:val="00485413"/>
    <w:rsid w:val="004872CE"/>
    <w:rsid w:val="00487C84"/>
    <w:rsid w:val="004901C4"/>
    <w:rsid w:val="004926C2"/>
    <w:rsid w:val="00494396"/>
    <w:rsid w:val="00495A52"/>
    <w:rsid w:val="004960E9"/>
    <w:rsid w:val="0049624D"/>
    <w:rsid w:val="004A0540"/>
    <w:rsid w:val="004A22DE"/>
    <w:rsid w:val="004A2E88"/>
    <w:rsid w:val="004A4961"/>
    <w:rsid w:val="004A5305"/>
    <w:rsid w:val="004A5E41"/>
    <w:rsid w:val="004A6280"/>
    <w:rsid w:val="004B1840"/>
    <w:rsid w:val="004B460E"/>
    <w:rsid w:val="004C00EB"/>
    <w:rsid w:val="004C1C08"/>
    <w:rsid w:val="004C3AAC"/>
    <w:rsid w:val="004C4E22"/>
    <w:rsid w:val="004D0BC0"/>
    <w:rsid w:val="004D0C51"/>
    <w:rsid w:val="004D19FA"/>
    <w:rsid w:val="004D2FD2"/>
    <w:rsid w:val="004D5674"/>
    <w:rsid w:val="004D6EB8"/>
    <w:rsid w:val="004D7634"/>
    <w:rsid w:val="004D77B5"/>
    <w:rsid w:val="004E1E32"/>
    <w:rsid w:val="004E2802"/>
    <w:rsid w:val="004E45FB"/>
    <w:rsid w:val="004E46B6"/>
    <w:rsid w:val="004E69D2"/>
    <w:rsid w:val="004F1571"/>
    <w:rsid w:val="004F371F"/>
    <w:rsid w:val="004F64E3"/>
    <w:rsid w:val="004F6E17"/>
    <w:rsid w:val="004F759A"/>
    <w:rsid w:val="0050015E"/>
    <w:rsid w:val="005016AB"/>
    <w:rsid w:val="005027FE"/>
    <w:rsid w:val="00502BC7"/>
    <w:rsid w:val="00504837"/>
    <w:rsid w:val="00504F36"/>
    <w:rsid w:val="00505258"/>
    <w:rsid w:val="00505B33"/>
    <w:rsid w:val="00507421"/>
    <w:rsid w:val="0051012A"/>
    <w:rsid w:val="00514BCF"/>
    <w:rsid w:val="00515932"/>
    <w:rsid w:val="00515F50"/>
    <w:rsid w:val="005200F9"/>
    <w:rsid w:val="0052141A"/>
    <w:rsid w:val="00521FB0"/>
    <w:rsid w:val="00524A69"/>
    <w:rsid w:val="00527C4C"/>
    <w:rsid w:val="005300D3"/>
    <w:rsid w:val="00532229"/>
    <w:rsid w:val="00532B0C"/>
    <w:rsid w:val="00532E50"/>
    <w:rsid w:val="00535B16"/>
    <w:rsid w:val="00536323"/>
    <w:rsid w:val="00536D82"/>
    <w:rsid w:val="005376A6"/>
    <w:rsid w:val="00541722"/>
    <w:rsid w:val="00542B81"/>
    <w:rsid w:val="00544F82"/>
    <w:rsid w:val="00547FA4"/>
    <w:rsid w:val="005516A0"/>
    <w:rsid w:val="00551DD6"/>
    <w:rsid w:val="0055411A"/>
    <w:rsid w:val="005544E8"/>
    <w:rsid w:val="00554523"/>
    <w:rsid w:val="00554FFF"/>
    <w:rsid w:val="00560229"/>
    <w:rsid w:val="00560B56"/>
    <w:rsid w:val="00562E64"/>
    <w:rsid w:val="00563C3D"/>
    <w:rsid w:val="00565F71"/>
    <w:rsid w:val="00566F5D"/>
    <w:rsid w:val="005713EE"/>
    <w:rsid w:val="00574302"/>
    <w:rsid w:val="00574CA5"/>
    <w:rsid w:val="00575330"/>
    <w:rsid w:val="00581897"/>
    <w:rsid w:val="0058479F"/>
    <w:rsid w:val="005848AA"/>
    <w:rsid w:val="00586A3C"/>
    <w:rsid w:val="005873FD"/>
    <w:rsid w:val="00592E8C"/>
    <w:rsid w:val="0059325B"/>
    <w:rsid w:val="00593C4F"/>
    <w:rsid w:val="005946A8"/>
    <w:rsid w:val="00594D62"/>
    <w:rsid w:val="00596E6F"/>
    <w:rsid w:val="00597145"/>
    <w:rsid w:val="0059774E"/>
    <w:rsid w:val="005A165B"/>
    <w:rsid w:val="005A3FBF"/>
    <w:rsid w:val="005A4407"/>
    <w:rsid w:val="005A55ED"/>
    <w:rsid w:val="005A59EF"/>
    <w:rsid w:val="005A60DF"/>
    <w:rsid w:val="005A7D14"/>
    <w:rsid w:val="005B0EE3"/>
    <w:rsid w:val="005B1223"/>
    <w:rsid w:val="005B1B2E"/>
    <w:rsid w:val="005B4CC4"/>
    <w:rsid w:val="005B7290"/>
    <w:rsid w:val="005C0CFA"/>
    <w:rsid w:val="005C1F10"/>
    <w:rsid w:val="005C41AF"/>
    <w:rsid w:val="005C5807"/>
    <w:rsid w:val="005C6165"/>
    <w:rsid w:val="005C6868"/>
    <w:rsid w:val="005C6F09"/>
    <w:rsid w:val="005C73EB"/>
    <w:rsid w:val="005C761A"/>
    <w:rsid w:val="005D4178"/>
    <w:rsid w:val="005D4C62"/>
    <w:rsid w:val="005D7696"/>
    <w:rsid w:val="005D77A0"/>
    <w:rsid w:val="005D79EB"/>
    <w:rsid w:val="005D7E02"/>
    <w:rsid w:val="005E035F"/>
    <w:rsid w:val="005E260A"/>
    <w:rsid w:val="005E448B"/>
    <w:rsid w:val="005E44A9"/>
    <w:rsid w:val="005E66BA"/>
    <w:rsid w:val="005E6E20"/>
    <w:rsid w:val="005E783F"/>
    <w:rsid w:val="005F04C9"/>
    <w:rsid w:val="005F2A2E"/>
    <w:rsid w:val="005F30B6"/>
    <w:rsid w:val="005F5F07"/>
    <w:rsid w:val="005F6F41"/>
    <w:rsid w:val="00600248"/>
    <w:rsid w:val="006002C7"/>
    <w:rsid w:val="006005E4"/>
    <w:rsid w:val="006029DA"/>
    <w:rsid w:val="00605F60"/>
    <w:rsid w:val="00612218"/>
    <w:rsid w:val="006156F2"/>
    <w:rsid w:val="00615B0A"/>
    <w:rsid w:val="0061682D"/>
    <w:rsid w:val="00616E57"/>
    <w:rsid w:val="00621590"/>
    <w:rsid w:val="00622B37"/>
    <w:rsid w:val="00622B8D"/>
    <w:rsid w:val="00622FC1"/>
    <w:rsid w:val="00625DC6"/>
    <w:rsid w:val="00625DDC"/>
    <w:rsid w:val="0063024A"/>
    <w:rsid w:val="00630417"/>
    <w:rsid w:val="00631401"/>
    <w:rsid w:val="00631E8F"/>
    <w:rsid w:val="006328A4"/>
    <w:rsid w:val="00633B0C"/>
    <w:rsid w:val="00634642"/>
    <w:rsid w:val="00635BCB"/>
    <w:rsid w:val="00636B42"/>
    <w:rsid w:val="00637B74"/>
    <w:rsid w:val="0064391D"/>
    <w:rsid w:val="00643C5D"/>
    <w:rsid w:val="00643D49"/>
    <w:rsid w:val="006443F5"/>
    <w:rsid w:val="0064486D"/>
    <w:rsid w:val="006453AB"/>
    <w:rsid w:val="0064635B"/>
    <w:rsid w:val="00650D13"/>
    <w:rsid w:val="00651821"/>
    <w:rsid w:val="00651D01"/>
    <w:rsid w:val="00652706"/>
    <w:rsid w:val="00653AC6"/>
    <w:rsid w:val="00654384"/>
    <w:rsid w:val="00654A8D"/>
    <w:rsid w:val="00655B6A"/>
    <w:rsid w:val="00655F73"/>
    <w:rsid w:val="00656686"/>
    <w:rsid w:val="00656C1A"/>
    <w:rsid w:val="00660F54"/>
    <w:rsid w:val="00661BDB"/>
    <w:rsid w:val="00662340"/>
    <w:rsid w:val="00662B20"/>
    <w:rsid w:val="006637E6"/>
    <w:rsid w:val="00663D4F"/>
    <w:rsid w:val="0066646A"/>
    <w:rsid w:val="00666FC5"/>
    <w:rsid w:val="006672F7"/>
    <w:rsid w:val="006675CD"/>
    <w:rsid w:val="00667C82"/>
    <w:rsid w:val="00670686"/>
    <w:rsid w:val="00672B47"/>
    <w:rsid w:val="00674C40"/>
    <w:rsid w:val="0067530D"/>
    <w:rsid w:val="00675DB2"/>
    <w:rsid w:val="0067736F"/>
    <w:rsid w:val="0068016A"/>
    <w:rsid w:val="00681AD8"/>
    <w:rsid w:val="006832C6"/>
    <w:rsid w:val="00684C67"/>
    <w:rsid w:val="00684D9B"/>
    <w:rsid w:val="00692AD7"/>
    <w:rsid w:val="00692D20"/>
    <w:rsid w:val="00697556"/>
    <w:rsid w:val="0069757F"/>
    <w:rsid w:val="006A01FE"/>
    <w:rsid w:val="006A154F"/>
    <w:rsid w:val="006A3B09"/>
    <w:rsid w:val="006A5307"/>
    <w:rsid w:val="006A7F27"/>
    <w:rsid w:val="006B1C64"/>
    <w:rsid w:val="006B381F"/>
    <w:rsid w:val="006B4647"/>
    <w:rsid w:val="006B4C2B"/>
    <w:rsid w:val="006B5916"/>
    <w:rsid w:val="006B5D87"/>
    <w:rsid w:val="006B60D3"/>
    <w:rsid w:val="006B6D47"/>
    <w:rsid w:val="006C2F36"/>
    <w:rsid w:val="006C4A97"/>
    <w:rsid w:val="006C4B48"/>
    <w:rsid w:val="006C5935"/>
    <w:rsid w:val="006C5AFE"/>
    <w:rsid w:val="006C709E"/>
    <w:rsid w:val="006D0C6E"/>
    <w:rsid w:val="006D0D5B"/>
    <w:rsid w:val="006D12BE"/>
    <w:rsid w:val="006D153F"/>
    <w:rsid w:val="006D305F"/>
    <w:rsid w:val="006D34CD"/>
    <w:rsid w:val="006D3B36"/>
    <w:rsid w:val="006D4F2E"/>
    <w:rsid w:val="006D63C8"/>
    <w:rsid w:val="006E0A00"/>
    <w:rsid w:val="006E0C64"/>
    <w:rsid w:val="006E1C54"/>
    <w:rsid w:val="006E2A04"/>
    <w:rsid w:val="006E3D5F"/>
    <w:rsid w:val="006E42FB"/>
    <w:rsid w:val="006E65AE"/>
    <w:rsid w:val="006E78EE"/>
    <w:rsid w:val="006F3BDC"/>
    <w:rsid w:val="006F5797"/>
    <w:rsid w:val="006F6855"/>
    <w:rsid w:val="006F6D95"/>
    <w:rsid w:val="006F7765"/>
    <w:rsid w:val="007009B9"/>
    <w:rsid w:val="00700FA0"/>
    <w:rsid w:val="007019FA"/>
    <w:rsid w:val="00702880"/>
    <w:rsid w:val="00702FC2"/>
    <w:rsid w:val="00704166"/>
    <w:rsid w:val="00704312"/>
    <w:rsid w:val="00704FB4"/>
    <w:rsid w:val="00706D65"/>
    <w:rsid w:val="00706F13"/>
    <w:rsid w:val="007072E8"/>
    <w:rsid w:val="00707D58"/>
    <w:rsid w:val="00710ADE"/>
    <w:rsid w:val="0071618D"/>
    <w:rsid w:val="007215DB"/>
    <w:rsid w:val="00722464"/>
    <w:rsid w:val="007237B6"/>
    <w:rsid w:val="00725E1D"/>
    <w:rsid w:val="00725FA4"/>
    <w:rsid w:val="00726C0C"/>
    <w:rsid w:val="0073055C"/>
    <w:rsid w:val="00730825"/>
    <w:rsid w:val="0073086C"/>
    <w:rsid w:val="00730C9E"/>
    <w:rsid w:val="007315E6"/>
    <w:rsid w:val="00732179"/>
    <w:rsid w:val="00732A40"/>
    <w:rsid w:val="00733551"/>
    <w:rsid w:val="00733FA0"/>
    <w:rsid w:val="00736FC9"/>
    <w:rsid w:val="007401F7"/>
    <w:rsid w:val="00740446"/>
    <w:rsid w:val="0074082F"/>
    <w:rsid w:val="00740B56"/>
    <w:rsid w:val="00743016"/>
    <w:rsid w:val="007438A9"/>
    <w:rsid w:val="0074491E"/>
    <w:rsid w:val="0074568F"/>
    <w:rsid w:val="007467F1"/>
    <w:rsid w:val="007467F2"/>
    <w:rsid w:val="00746862"/>
    <w:rsid w:val="00746CE7"/>
    <w:rsid w:val="00752A24"/>
    <w:rsid w:val="00753287"/>
    <w:rsid w:val="00755165"/>
    <w:rsid w:val="00757F03"/>
    <w:rsid w:val="0076247A"/>
    <w:rsid w:val="00762BAC"/>
    <w:rsid w:val="00762EF6"/>
    <w:rsid w:val="0076581E"/>
    <w:rsid w:val="00765945"/>
    <w:rsid w:val="00767414"/>
    <w:rsid w:val="00772807"/>
    <w:rsid w:val="00772DA8"/>
    <w:rsid w:val="00773BA2"/>
    <w:rsid w:val="00775964"/>
    <w:rsid w:val="007765FE"/>
    <w:rsid w:val="007814D0"/>
    <w:rsid w:val="007842C3"/>
    <w:rsid w:val="00784B67"/>
    <w:rsid w:val="00785E6E"/>
    <w:rsid w:val="0078760A"/>
    <w:rsid w:val="00787FC1"/>
    <w:rsid w:val="00791DCD"/>
    <w:rsid w:val="00793766"/>
    <w:rsid w:val="00793E29"/>
    <w:rsid w:val="00793F3E"/>
    <w:rsid w:val="00795BFB"/>
    <w:rsid w:val="0079614C"/>
    <w:rsid w:val="00797044"/>
    <w:rsid w:val="00797093"/>
    <w:rsid w:val="007A375E"/>
    <w:rsid w:val="007A58C5"/>
    <w:rsid w:val="007A687C"/>
    <w:rsid w:val="007B0D3E"/>
    <w:rsid w:val="007B2760"/>
    <w:rsid w:val="007B3764"/>
    <w:rsid w:val="007B6E55"/>
    <w:rsid w:val="007C2022"/>
    <w:rsid w:val="007C54E6"/>
    <w:rsid w:val="007C6336"/>
    <w:rsid w:val="007C6BEB"/>
    <w:rsid w:val="007D1EE9"/>
    <w:rsid w:val="007D2326"/>
    <w:rsid w:val="007D44E9"/>
    <w:rsid w:val="007D4A2B"/>
    <w:rsid w:val="007D6341"/>
    <w:rsid w:val="007D6D32"/>
    <w:rsid w:val="007E1F80"/>
    <w:rsid w:val="007E44F9"/>
    <w:rsid w:val="007E5E96"/>
    <w:rsid w:val="007F0242"/>
    <w:rsid w:val="007F1A26"/>
    <w:rsid w:val="007F3868"/>
    <w:rsid w:val="007F4922"/>
    <w:rsid w:val="0080021C"/>
    <w:rsid w:val="00802A65"/>
    <w:rsid w:val="00805553"/>
    <w:rsid w:val="00805F76"/>
    <w:rsid w:val="00806C01"/>
    <w:rsid w:val="008112E8"/>
    <w:rsid w:val="0081130B"/>
    <w:rsid w:val="0081331D"/>
    <w:rsid w:val="008148CC"/>
    <w:rsid w:val="008150E7"/>
    <w:rsid w:val="008165E3"/>
    <w:rsid w:val="008173AB"/>
    <w:rsid w:val="00820DE3"/>
    <w:rsid w:val="008211A4"/>
    <w:rsid w:val="00821DA2"/>
    <w:rsid w:val="00823A07"/>
    <w:rsid w:val="00826208"/>
    <w:rsid w:val="00826DAF"/>
    <w:rsid w:val="00827924"/>
    <w:rsid w:val="00831285"/>
    <w:rsid w:val="00831A1E"/>
    <w:rsid w:val="00831F9C"/>
    <w:rsid w:val="0083352E"/>
    <w:rsid w:val="00833FFE"/>
    <w:rsid w:val="008348CB"/>
    <w:rsid w:val="00837B9A"/>
    <w:rsid w:val="0084194F"/>
    <w:rsid w:val="00843746"/>
    <w:rsid w:val="0084388D"/>
    <w:rsid w:val="00844D9E"/>
    <w:rsid w:val="00847443"/>
    <w:rsid w:val="008501D2"/>
    <w:rsid w:val="008540A0"/>
    <w:rsid w:val="0085467A"/>
    <w:rsid w:val="00854C37"/>
    <w:rsid w:val="008554C7"/>
    <w:rsid w:val="00855D56"/>
    <w:rsid w:val="008563D3"/>
    <w:rsid w:val="0085706C"/>
    <w:rsid w:val="008577C6"/>
    <w:rsid w:val="008611E7"/>
    <w:rsid w:val="008625F4"/>
    <w:rsid w:val="00864029"/>
    <w:rsid w:val="00867644"/>
    <w:rsid w:val="008712A7"/>
    <w:rsid w:val="0087140E"/>
    <w:rsid w:val="00872D82"/>
    <w:rsid w:val="00873150"/>
    <w:rsid w:val="0087444C"/>
    <w:rsid w:val="008750E6"/>
    <w:rsid w:val="0087657D"/>
    <w:rsid w:val="00876D3E"/>
    <w:rsid w:val="00876DCE"/>
    <w:rsid w:val="0087735B"/>
    <w:rsid w:val="008807D5"/>
    <w:rsid w:val="00880832"/>
    <w:rsid w:val="00880F6B"/>
    <w:rsid w:val="00881588"/>
    <w:rsid w:val="00881609"/>
    <w:rsid w:val="00881BAA"/>
    <w:rsid w:val="008821E6"/>
    <w:rsid w:val="00882263"/>
    <w:rsid w:val="00882BC8"/>
    <w:rsid w:val="00883586"/>
    <w:rsid w:val="0088560A"/>
    <w:rsid w:val="00886913"/>
    <w:rsid w:val="00886D50"/>
    <w:rsid w:val="00886EE1"/>
    <w:rsid w:val="00886F37"/>
    <w:rsid w:val="0088727D"/>
    <w:rsid w:val="00890729"/>
    <w:rsid w:val="00893CDB"/>
    <w:rsid w:val="00894315"/>
    <w:rsid w:val="00897C75"/>
    <w:rsid w:val="00897DD2"/>
    <w:rsid w:val="008A0684"/>
    <w:rsid w:val="008A1904"/>
    <w:rsid w:val="008A1C87"/>
    <w:rsid w:val="008A1E6B"/>
    <w:rsid w:val="008A39AC"/>
    <w:rsid w:val="008B0C3E"/>
    <w:rsid w:val="008B1DFE"/>
    <w:rsid w:val="008B2887"/>
    <w:rsid w:val="008B2B30"/>
    <w:rsid w:val="008B3D54"/>
    <w:rsid w:val="008C1130"/>
    <w:rsid w:val="008C1E83"/>
    <w:rsid w:val="008C2EDE"/>
    <w:rsid w:val="008C3D2D"/>
    <w:rsid w:val="008C4452"/>
    <w:rsid w:val="008D0D93"/>
    <w:rsid w:val="008D11B4"/>
    <w:rsid w:val="008D18E6"/>
    <w:rsid w:val="008D2138"/>
    <w:rsid w:val="008D48E8"/>
    <w:rsid w:val="008D74F5"/>
    <w:rsid w:val="008D7A9B"/>
    <w:rsid w:val="008E3366"/>
    <w:rsid w:val="008E4AAD"/>
    <w:rsid w:val="008E56B1"/>
    <w:rsid w:val="008E61CB"/>
    <w:rsid w:val="008E76AC"/>
    <w:rsid w:val="008F073C"/>
    <w:rsid w:val="008F1713"/>
    <w:rsid w:val="008F21F6"/>
    <w:rsid w:val="008F3972"/>
    <w:rsid w:val="009013A3"/>
    <w:rsid w:val="00906D10"/>
    <w:rsid w:val="009076C7"/>
    <w:rsid w:val="00910030"/>
    <w:rsid w:val="00911A0D"/>
    <w:rsid w:val="009138F3"/>
    <w:rsid w:val="00913D26"/>
    <w:rsid w:val="009141C9"/>
    <w:rsid w:val="00914D6C"/>
    <w:rsid w:val="00920416"/>
    <w:rsid w:val="00920C3D"/>
    <w:rsid w:val="00921B3A"/>
    <w:rsid w:val="0092279E"/>
    <w:rsid w:val="0092412E"/>
    <w:rsid w:val="0092593B"/>
    <w:rsid w:val="00926AFE"/>
    <w:rsid w:val="00930B12"/>
    <w:rsid w:val="009314E6"/>
    <w:rsid w:val="00934FA6"/>
    <w:rsid w:val="00937565"/>
    <w:rsid w:val="00940FD7"/>
    <w:rsid w:val="0094252E"/>
    <w:rsid w:val="00942841"/>
    <w:rsid w:val="009429E7"/>
    <w:rsid w:val="00942FC6"/>
    <w:rsid w:val="00943369"/>
    <w:rsid w:val="009459F6"/>
    <w:rsid w:val="00945A3C"/>
    <w:rsid w:val="0094658F"/>
    <w:rsid w:val="00946AB1"/>
    <w:rsid w:val="009474AD"/>
    <w:rsid w:val="00951123"/>
    <w:rsid w:val="009516B8"/>
    <w:rsid w:val="00951F79"/>
    <w:rsid w:val="0095363B"/>
    <w:rsid w:val="0095512C"/>
    <w:rsid w:val="00955D73"/>
    <w:rsid w:val="00956824"/>
    <w:rsid w:val="00956A84"/>
    <w:rsid w:val="00961E1B"/>
    <w:rsid w:val="009637C0"/>
    <w:rsid w:val="00963D5A"/>
    <w:rsid w:val="00967121"/>
    <w:rsid w:val="00967DCA"/>
    <w:rsid w:val="009701E7"/>
    <w:rsid w:val="009714A1"/>
    <w:rsid w:val="0097361C"/>
    <w:rsid w:val="00974AB5"/>
    <w:rsid w:val="00975962"/>
    <w:rsid w:val="00976D32"/>
    <w:rsid w:val="00980814"/>
    <w:rsid w:val="00980D18"/>
    <w:rsid w:val="009814D9"/>
    <w:rsid w:val="00984132"/>
    <w:rsid w:val="00984315"/>
    <w:rsid w:val="00984E57"/>
    <w:rsid w:val="0098706D"/>
    <w:rsid w:val="00987801"/>
    <w:rsid w:val="009904B6"/>
    <w:rsid w:val="009935FB"/>
    <w:rsid w:val="0099486C"/>
    <w:rsid w:val="00994981"/>
    <w:rsid w:val="00995733"/>
    <w:rsid w:val="00995AB9"/>
    <w:rsid w:val="00996628"/>
    <w:rsid w:val="009B0F29"/>
    <w:rsid w:val="009B133D"/>
    <w:rsid w:val="009B2CA8"/>
    <w:rsid w:val="009B3836"/>
    <w:rsid w:val="009B7F09"/>
    <w:rsid w:val="009C2891"/>
    <w:rsid w:val="009C2EEC"/>
    <w:rsid w:val="009C4769"/>
    <w:rsid w:val="009C510C"/>
    <w:rsid w:val="009C5B8E"/>
    <w:rsid w:val="009C5BF2"/>
    <w:rsid w:val="009C621B"/>
    <w:rsid w:val="009C6488"/>
    <w:rsid w:val="009D03C2"/>
    <w:rsid w:val="009D138E"/>
    <w:rsid w:val="009D1806"/>
    <w:rsid w:val="009D1D0E"/>
    <w:rsid w:val="009D409B"/>
    <w:rsid w:val="009D4A1A"/>
    <w:rsid w:val="009D65E7"/>
    <w:rsid w:val="009D692A"/>
    <w:rsid w:val="009D69D2"/>
    <w:rsid w:val="009D7D9D"/>
    <w:rsid w:val="009E0C30"/>
    <w:rsid w:val="009E0D7E"/>
    <w:rsid w:val="009E11C8"/>
    <w:rsid w:val="009E1365"/>
    <w:rsid w:val="009E2F5E"/>
    <w:rsid w:val="009E6C87"/>
    <w:rsid w:val="009F471E"/>
    <w:rsid w:val="009F492A"/>
    <w:rsid w:val="009F4A54"/>
    <w:rsid w:val="009F4BEC"/>
    <w:rsid w:val="009F5BAB"/>
    <w:rsid w:val="009F609F"/>
    <w:rsid w:val="009F7D37"/>
    <w:rsid w:val="00A00D42"/>
    <w:rsid w:val="00A0161E"/>
    <w:rsid w:val="00A031DE"/>
    <w:rsid w:val="00A04392"/>
    <w:rsid w:val="00A0489D"/>
    <w:rsid w:val="00A04D6F"/>
    <w:rsid w:val="00A05B8D"/>
    <w:rsid w:val="00A06156"/>
    <w:rsid w:val="00A0795F"/>
    <w:rsid w:val="00A1006B"/>
    <w:rsid w:val="00A10908"/>
    <w:rsid w:val="00A11391"/>
    <w:rsid w:val="00A13C50"/>
    <w:rsid w:val="00A16BA2"/>
    <w:rsid w:val="00A20331"/>
    <w:rsid w:val="00A21A33"/>
    <w:rsid w:val="00A2226F"/>
    <w:rsid w:val="00A23A1B"/>
    <w:rsid w:val="00A25FD7"/>
    <w:rsid w:val="00A26496"/>
    <w:rsid w:val="00A264D2"/>
    <w:rsid w:val="00A26DBC"/>
    <w:rsid w:val="00A27385"/>
    <w:rsid w:val="00A31776"/>
    <w:rsid w:val="00A3618A"/>
    <w:rsid w:val="00A36412"/>
    <w:rsid w:val="00A41FA4"/>
    <w:rsid w:val="00A43AFF"/>
    <w:rsid w:val="00A44502"/>
    <w:rsid w:val="00A45239"/>
    <w:rsid w:val="00A47AD0"/>
    <w:rsid w:val="00A50F04"/>
    <w:rsid w:val="00A51D8F"/>
    <w:rsid w:val="00A53402"/>
    <w:rsid w:val="00A540E3"/>
    <w:rsid w:val="00A557F9"/>
    <w:rsid w:val="00A55E42"/>
    <w:rsid w:val="00A6127C"/>
    <w:rsid w:val="00A62A9D"/>
    <w:rsid w:val="00A71343"/>
    <w:rsid w:val="00A716F6"/>
    <w:rsid w:val="00A71CC8"/>
    <w:rsid w:val="00A72AE2"/>
    <w:rsid w:val="00A7332F"/>
    <w:rsid w:val="00A75649"/>
    <w:rsid w:val="00A766E2"/>
    <w:rsid w:val="00A76D31"/>
    <w:rsid w:val="00A7793A"/>
    <w:rsid w:val="00A81C1B"/>
    <w:rsid w:val="00A85A53"/>
    <w:rsid w:val="00A85E18"/>
    <w:rsid w:val="00A86149"/>
    <w:rsid w:val="00A87AAD"/>
    <w:rsid w:val="00A91BF5"/>
    <w:rsid w:val="00A93759"/>
    <w:rsid w:val="00A948B5"/>
    <w:rsid w:val="00A96741"/>
    <w:rsid w:val="00AA00E0"/>
    <w:rsid w:val="00AA010D"/>
    <w:rsid w:val="00AA08CD"/>
    <w:rsid w:val="00AA0DF5"/>
    <w:rsid w:val="00AA3003"/>
    <w:rsid w:val="00AA44A7"/>
    <w:rsid w:val="00AA4CC7"/>
    <w:rsid w:val="00AA5380"/>
    <w:rsid w:val="00AA5E8E"/>
    <w:rsid w:val="00AB12AD"/>
    <w:rsid w:val="00AB1F86"/>
    <w:rsid w:val="00AB2216"/>
    <w:rsid w:val="00AB6CA7"/>
    <w:rsid w:val="00AC2AA3"/>
    <w:rsid w:val="00AC39EE"/>
    <w:rsid w:val="00AC71A8"/>
    <w:rsid w:val="00AC71D9"/>
    <w:rsid w:val="00AD01E4"/>
    <w:rsid w:val="00AD0858"/>
    <w:rsid w:val="00AD1A5B"/>
    <w:rsid w:val="00AD4002"/>
    <w:rsid w:val="00AD552E"/>
    <w:rsid w:val="00AE12AF"/>
    <w:rsid w:val="00AE2302"/>
    <w:rsid w:val="00AE3354"/>
    <w:rsid w:val="00AE420F"/>
    <w:rsid w:val="00AE556C"/>
    <w:rsid w:val="00AE5B7B"/>
    <w:rsid w:val="00AE5C1B"/>
    <w:rsid w:val="00AE7206"/>
    <w:rsid w:val="00AE7340"/>
    <w:rsid w:val="00AE7627"/>
    <w:rsid w:val="00AF1BBD"/>
    <w:rsid w:val="00AF1FB3"/>
    <w:rsid w:val="00AF4099"/>
    <w:rsid w:val="00AF577E"/>
    <w:rsid w:val="00B003BA"/>
    <w:rsid w:val="00B0328B"/>
    <w:rsid w:val="00B03A76"/>
    <w:rsid w:val="00B04CFB"/>
    <w:rsid w:val="00B072E2"/>
    <w:rsid w:val="00B101D3"/>
    <w:rsid w:val="00B10207"/>
    <w:rsid w:val="00B1347E"/>
    <w:rsid w:val="00B141E7"/>
    <w:rsid w:val="00B1560C"/>
    <w:rsid w:val="00B16275"/>
    <w:rsid w:val="00B16C3E"/>
    <w:rsid w:val="00B17FEB"/>
    <w:rsid w:val="00B204E6"/>
    <w:rsid w:val="00B22226"/>
    <w:rsid w:val="00B24602"/>
    <w:rsid w:val="00B33934"/>
    <w:rsid w:val="00B351B4"/>
    <w:rsid w:val="00B3710B"/>
    <w:rsid w:val="00B37A67"/>
    <w:rsid w:val="00B46BCA"/>
    <w:rsid w:val="00B47F3A"/>
    <w:rsid w:val="00B526A3"/>
    <w:rsid w:val="00B53781"/>
    <w:rsid w:val="00B540E0"/>
    <w:rsid w:val="00B565E2"/>
    <w:rsid w:val="00B60C8C"/>
    <w:rsid w:val="00B62919"/>
    <w:rsid w:val="00B639AD"/>
    <w:rsid w:val="00B719AD"/>
    <w:rsid w:val="00B71AE5"/>
    <w:rsid w:val="00B72378"/>
    <w:rsid w:val="00B724A1"/>
    <w:rsid w:val="00B7288A"/>
    <w:rsid w:val="00B72EC6"/>
    <w:rsid w:val="00B74F1F"/>
    <w:rsid w:val="00B756E7"/>
    <w:rsid w:val="00B75ED9"/>
    <w:rsid w:val="00B808E9"/>
    <w:rsid w:val="00B80A75"/>
    <w:rsid w:val="00B81BB4"/>
    <w:rsid w:val="00B83C36"/>
    <w:rsid w:val="00B8446A"/>
    <w:rsid w:val="00B86129"/>
    <w:rsid w:val="00B872EC"/>
    <w:rsid w:val="00B87806"/>
    <w:rsid w:val="00B87EC9"/>
    <w:rsid w:val="00B91123"/>
    <w:rsid w:val="00B91992"/>
    <w:rsid w:val="00B92BC9"/>
    <w:rsid w:val="00B92CA2"/>
    <w:rsid w:val="00B92EAC"/>
    <w:rsid w:val="00B948D7"/>
    <w:rsid w:val="00B94C06"/>
    <w:rsid w:val="00BA1FCF"/>
    <w:rsid w:val="00BA3B1B"/>
    <w:rsid w:val="00BA3B2F"/>
    <w:rsid w:val="00BA3D38"/>
    <w:rsid w:val="00BA5519"/>
    <w:rsid w:val="00BA72FD"/>
    <w:rsid w:val="00BA73E3"/>
    <w:rsid w:val="00BB25A2"/>
    <w:rsid w:val="00BB3638"/>
    <w:rsid w:val="00BB4983"/>
    <w:rsid w:val="00BC012F"/>
    <w:rsid w:val="00BC148D"/>
    <w:rsid w:val="00BC38FD"/>
    <w:rsid w:val="00BC4557"/>
    <w:rsid w:val="00BC4ED4"/>
    <w:rsid w:val="00BD283C"/>
    <w:rsid w:val="00BD2F7D"/>
    <w:rsid w:val="00BD3267"/>
    <w:rsid w:val="00BD3E8F"/>
    <w:rsid w:val="00BD7F14"/>
    <w:rsid w:val="00BE1114"/>
    <w:rsid w:val="00BE1547"/>
    <w:rsid w:val="00BE6338"/>
    <w:rsid w:val="00BE76E0"/>
    <w:rsid w:val="00BE7CAA"/>
    <w:rsid w:val="00BF0E00"/>
    <w:rsid w:val="00BF2120"/>
    <w:rsid w:val="00BF26B2"/>
    <w:rsid w:val="00BF35DB"/>
    <w:rsid w:val="00BF4008"/>
    <w:rsid w:val="00BF4946"/>
    <w:rsid w:val="00BF66D3"/>
    <w:rsid w:val="00BF6E67"/>
    <w:rsid w:val="00BF72A5"/>
    <w:rsid w:val="00BF77FD"/>
    <w:rsid w:val="00C018C2"/>
    <w:rsid w:val="00C034CB"/>
    <w:rsid w:val="00C03A1D"/>
    <w:rsid w:val="00C051A8"/>
    <w:rsid w:val="00C054BC"/>
    <w:rsid w:val="00C06B4B"/>
    <w:rsid w:val="00C0700B"/>
    <w:rsid w:val="00C07E9D"/>
    <w:rsid w:val="00C11B83"/>
    <w:rsid w:val="00C122C4"/>
    <w:rsid w:val="00C13FD7"/>
    <w:rsid w:val="00C14B7E"/>
    <w:rsid w:val="00C14B82"/>
    <w:rsid w:val="00C159F0"/>
    <w:rsid w:val="00C16242"/>
    <w:rsid w:val="00C17897"/>
    <w:rsid w:val="00C21AA2"/>
    <w:rsid w:val="00C246BA"/>
    <w:rsid w:val="00C3020A"/>
    <w:rsid w:val="00C34589"/>
    <w:rsid w:val="00C350E9"/>
    <w:rsid w:val="00C35B2B"/>
    <w:rsid w:val="00C374DC"/>
    <w:rsid w:val="00C409D5"/>
    <w:rsid w:val="00C413A1"/>
    <w:rsid w:val="00C424BA"/>
    <w:rsid w:val="00C435C3"/>
    <w:rsid w:val="00C45BB1"/>
    <w:rsid w:val="00C507D0"/>
    <w:rsid w:val="00C51443"/>
    <w:rsid w:val="00C518D5"/>
    <w:rsid w:val="00C5395D"/>
    <w:rsid w:val="00C54529"/>
    <w:rsid w:val="00C563BE"/>
    <w:rsid w:val="00C573D5"/>
    <w:rsid w:val="00C61767"/>
    <w:rsid w:val="00C61934"/>
    <w:rsid w:val="00C6234B"/>
    <w:rsid w:val="00C632DE"/>
    <w:rsid w:val="00C63EAE"/>
    <w:rsid w:val="00C65BF6"/>
    <w:rsid w:val="00C663AF"/>
    <w:rsid w:val="00C66E28"/>
    <w:rsid w:val="00C66FB9"/>
    <w:rsid w:val="00C67E09"/>
    <w:rsid w:val="00C72BA5"/>
    <w:rsid w:val="00C73667"/>
    <w:rsid w:val="00C73F1C"/>
    <w:rsid w:val="00C73F82"/>
    <w:rsid w:val="00C74BD1"/>
    <w:rsid w:val="00C75533"/>
    <w:rsid w:val="00C7629F"/>
    <w:rsid w:val="00C8372E"/>
    <w:rsid w:val="00C86165"/>
    <w:rsid w:val="00C86384"/>
    <w:rsid w:val="00C8661B"/>
    <w:rsid w:val="00C86F73"/>
    <w:rsid w:val="00C87369"/>
    <w:rsid w:val="00C87AC6"/>
    <w:rsid w:val="00C87CE5"/>
    <w:rsid w:val="00C9076A"/>
    <w:rsid w:val="00C90AB3"/>
    <w:rsid w:val="00C90C67"/>
    <w:rsid w:val="00C96690"/>
    <w:rsid w:val="00C97BBC"/>
    <w:rsid w:val="00C97C4D"/>
    <w:rsid w:val="00CA139A"/>
    <w:rsid w:val="00CA227B"/>
    <w:rsid w:val="00CA2899"/>
    <w:rsid w:val="00CA2D7A"/>
    <w:rsid w:val="00CA3563"/>
    <w:rsid w:val="00CA3A3D"/>
    <w:rsid w:val="00CA67B1"/>
    <w:rsid w:val="00CA77FB"/>
    <w:rsid w:val="00CA7FAB"/>
    <w:rsid w:val="00CB287B"/>
    <w:rsid w:val="00CB379B"/>
    <w:rsid w:val="00CB4ACB"/>
    <w:rsid w:val="00CB5DD0"/>
    <w:rsid w:val="00CB5F61"/>
    <w:rsid w:val="00CB61F7"/>
    <w:rsid w:val="00CC0B0B"/>
    <w:rsid w:val="00CC2041"/>
    <w:rsid w:val="00CC276B"/>
    <w:rsid w:val="00CC3F0D"/>
    <w:rsid w:val="00CC4650"/>
    <w:rsid w:val="00CC51D4"/>
    <w:rsid w:val="00CC55AC"/>
    <w:rsid w:val="00CC65DA"/>
    <w:rsid w:val="00CC6F6C"/>
    <w:rsid w:val="00CC7294"/>
    <w:rsid w:val="00CD50D0"/>
    <w:rsid w:val="00CD602A"/>
    <w:rsid w:val="00CD75E7"/>
    <w:rsid w:val="00CD76E2"/>
    <w:rsid w:val="00CE1ED5"/>
    <w:rsid w:val="00CE21E3"/>
    <w:rsid w:val="00CE2259"/>
    <w:rsid w:val="00CE2BD2"/>
    <w:rsid w:val="00CE5A69"/>
    <w:rsid w:val="00CE66CF"/>
    <w:rsid w:val="00CF207C"/>
    <w:rsid w:val="00CF21B9"/>
    <w:rsid w:val="00CF63CD"/>
    <w:rsid w:val="00CF6508"/>
    <w:rsid w:val="00CF6BF9"/>
    <w:rsid w:val="00CF7C0F"/>
    <w:rsid w:val="00D0082F"/>
    <w:rsid w:val="00D01F0A"/>
    <w:rsid w:val="00D036CD"/>
    <w:rsid w:val="00D03800"/>
    <w:rsid w:val="00D03E47"/>
    <w:rsid w:val="00D046C9"/>
    <w:rsid w:val="00D0649A"/>
    <w:rsid w:val="00D065D3"/>
    <w:rsid w:val="00D0740C"/>
    <w:rsid w:val="00D102CD"/>
    <w:rsid w:val="00D11963"/>
    <w:rsid w:val="00D1261B"/>
    <w:rsid w:val="00D13C46"/>
    <w:rsid w:val="00D14C94"/>
    <w:rsid w:val="00D14CA4"/>
    <w:rsid w:val="00D2235F"/>
    <w:rsid w:val="00D2290A"/>
    <w:rsid w:val="00D23E87"/>
    <w:rsid w:val="00D24B72"/>
    <w:rsid w:val="00D258AD"/>
    <w:rsid w:val="00D258BF"/>
    <w:rsid w:val="00D26139"/>
    <w:rsid w:val="00D26F85"/>
    <w:rsid w:val="00D27114"/>
    <w:rsid w:val="00D2734B"/>
    <w:rsid w:val="00D313EC"/>
    <w:rsid w:val="00D329CC"/>
    <w:rsid w:val="00D339D4"/>
    <w:rsid w:val="00D342A6"/>
    <w:rsid w:val="00D359F1"/>
    <w:rsid w:val="00D36398"/>
    <w:rsid w:val="00D464BF"/>
    <w:rsid w:val="00D47309"/>
    <w:rsid w:val="00D516AA"/>
    <w:rsid w:val="00D538D5"/>
    <w:rsid w:val="00D53E26"/>
    <w:rsid w:val="00D54AA6"/>
    <w:rsid w:val="00D54D2B"/>
    <w:rsid w:val="00D55370"/>
    <w:rsid w:val="00D56663"/>
    <w:rsid w:val="00D607B1"/>
    <w:rsid w:val="00D60AC7"/>
    <w:rsid w:val="00D63140"/>
    <w:rsid w:val="00D63E69"/>
    <w:rsid w:val="00D648EF"/>
    <w:rsid w:val="00D70019"/>
    <w:rsid w:val="00D715C2"/>
    <w:rsid w:val="00D72F09"/>
    <w:rsid w:val="00D73B47"/>
    <w:rsid w:val="00D764D8"/>
    <w:rsid w:val="00D80817"/>
    <w:rsid w:val="00D81AFD"/>
    <w:rsid w:val="00D828B9"/>
    <w:rsid w:val="00D8320E"/>
    <w:rsid w:val="00D84476"/>
    <w:rsid w:val="00D84A3D"/>
    <w:rsid w:val="00D9171F"/>
    <w:rsid w:val="00D918F3"/>
    <w:rsid w:val="00D91DED"/>
    <w:rsid w:val="00D92DE2"/>
    <w:rsid w:val="00D94901"/>
    <w:rsid w:val="00D96545"/>
    <w:rsid w:val="00D96B7A"/>
    <w:rsid w:val="00DA2099"/>
    <w:rsid w:val="00DA239B"/>
    <w:rsid w:val="00DA5560"/>
    <w:rsid w:val="00DA5D0D"/>
    <w:rsid w:val="00DB7E5C"/>
    <w:rsid w:val="00DC331E"/>
    <w:rsid w:val="00DD13F2"/>
    <w:rsid w:val="00DD238F"/>
    <w:rsid w:val="00DD3077"/>
    <w:rsid w:val="00DD39A2"/>
    <w:rsid w:val="00DD3CE8"/>
    <w:rsid w:val="00DD4011"/>
    <w:rsid w:val="00DD4F0E"/>
    <w:rsid w:val="00DD5DF6"/>
    <w:rsid w:val="00DE018C"/>
    <w:rsid w:val="00DE08D8"/>
    <w:rsid w:val="00DE4017"/>
    <w:rsid w:val="00DE4FF5"/>
    <w:rsid w:val="00DF00AE"/>
    <w:rsid w:val="00DF05A3"/>
    <w:rsid w:val="00DF070D"/>
    <w:rsid w:val="00DF0BF0"/>
    <w:rsid w:val="00DF1900"/>
    <w:rsid w:val="00DF3F3C"/>
    <w:rsid w:val="00DF6411"/>
    <w:rsid w:val="00E0158D"/>
    <w:rsid w:val="00E023CC"/>
    <w:rsid w:val="00E05E0A"/>
    <w:rsid w:val="00E116AC"/>
    <w:rsid w:val="00E12069"/>
    <w:rsid w:val="00E12D46"/>
    <w:rsid w:val="00E13617"/>
    <w:rsid w:val="00E14F33"/>
    <w:rsid w:val="00E21BC1"/>
    <w:rsid w:val="00E229B9"/>
    <w:rsid w:val="00E233B4"/>
    <w:rsid w:val="00E26221"/>
    <w:rsid w:val="00E3119D"/>
    <w:rsid w:val="00E31F85"/>
    <w:rsid w:val="00E32710"/>
    <w:rsid w:val="00E330DE"/>
    <w:rsid w:val="00E333F7"/>
    <w:rsid w:val="00E3464C"/>
    <w:rsid w:val="00E350DD"/>
    <w:rsid w:val="00E35625"/>
    <w:rsid w:val="00E404D6"/>
    <w:rsid w:val="00E406DD"/>
    <w:rsid w:val="00E40A62"/>
    <w:rsid w:val="00E418F9"/>
    <w:rsid w:val="00E41DFD"/>
    <w:rsid w:val="00E436A8"/>
    <w:rsid w:val="00E43C80"/>
    <w:rsid w:val="00E46D16"/>
    <w:rsid w:val="00E47203"/>
    <w:rsid w:val="00E472D2"/>
    <w:rsid w:val="00E5193B"/>
    <w:rsid w:val="00E52125"/>
    <w:rsid w:val="00E523CE"/>
    <w:rsid w:val="00E534CF"/>
    <w:rsid w:val="00E5419A"/>
    <w:rsid w:val="00E56BFE"/>
    <w:rsid w:val="00E5709D"/>
    <w:rsid w:val="00E57699"/>
    <w:rsid w:val="00E6049D"/>
    <w:rsid w:val="00E60E59"/>
    <w:rsid w:val="00E6146A"/>
    <w:rsid w:val="00E6452E"/>
    <w:rsid w:val="00E7107D"/>
    <w:rsid w:val="00E726EC"/>
    <w:rsid w:val="00E72C5E"/>
    <w:rsid w:val="00E7347E"/>
    <w:rsid w:val="00E7709E"/>
    <w:rsid w:val="00E81CB4"/>
    <w:rsid w:val="00E840B7"/>
    <w:rsid w:val="00E8569C"/>
    <w:rsid w:val="00E8585B"/>
    <w:rsid w:val="00E91301"/>
    <w:rsid w:val="00E944DF"/>
    <w:rsid w:val="00E9460D"/>
    <w:rsid w:val="00E96001"/>
    <w:rsid w:val="00E9621C"/>
    <w:rsid w:val="00EA1805"/>
    <w:rsid w:val="00EA1EE1"/>
    <w:rsid w:val="00EA2219"/>
    <w:rsid w:val="00EA242B"/>
    <w:rsid w:val="00EA263E"/>
    <w:rsid w:val="00EA3452"/>
    <w:rsid w:val="00EA386A"/>
    <w:rsid w:val="00EA3F15"/>
    <w:rsid w:val="00EA636D"/>
    <w:rsid w:val="00EA7813"/>
    <w:rsid w:val="00EA7847"/>
    <w:rsid w:val="00EB154D"/>
    <w:rsid w:val="00EB3879"/>
    <w:rsid w:val="00EB4128"/>
    <w:rsid w:val="00EB7CE7"/>
    <w:rsid w:val="00EC0A21"/>
    <w:rsid w:val="00EC0B8D"/>
    <w:rsid w:val="00EC2F9C"/>
    <w:rsid w:val="00EC35B2"/>
    <w:rsid w:val="00EC35D6"/>
    <w:rsid w:val="00EC4885"/>
    <w:rsid w:val="00EC50CA"/>
    <w:rsid w:val="00EC5624"/>
    <w:rsid w:val="00EC5678"/>
    <w:rsid w:val="00EC69D7"/>
    <w:rsid w:val="00ED0472"/>
    <w:rsid w:val="00ED40DC"/>
    <w:rsid w:val="00ED596A"/>
    <w:rsid w:val="00ED6028"/>
    <w:rsid w:val="00EE0E3E"/>
    <w:rsid w:val="00EE2B3C"/>
    <w:rsid w:val="00EE2E6E"/>
    <w:rsid w:val="00EE3A9F"/>
    <w:rsid w:val="00EE493C"/>
    <w:rsid w:val="00EE4C9E"/>
    <w:rsid w:val="00EE78F3"/>
    <w:rsid w:val="00EF28E6"/>
    <w:rsid w:val="00EF4B06"/>
    <w:rsid w:val="00EF5B78"/>
    <w:rsid w:val="00EF605C"/>
    <w:rsid w:val="00EF6BDC"/>
    <w:rsid w:val="00F01459"/>
    <w:rsid w:val="00F01CA3"/>
    <w:rsid w:val="00F03154"/>
    <w:rsid w:val="00F0499E"/>
    <w:rsid w:val="00F04FA6"/>
    <w:rsid w:val="00F054F5"/>
    <w:rsid w:val="00F057E5"/>
    <w:rsid w:val="00F06BB2"/>
    <w:rsid w:val="00F0759E"/>
    <w:rsid w:val="00F15CCA"/>
    <w:rsid w:val="00F16347"/>
    <w:rsid w:val="00F16FE3"/>
    <w:rsid w:val="00F22F1E"/>
    <w:rsid w:val="00F32AEA"/>
    <w:rsid w:val="00F33360"/>
    <w:rsid w:val="00F35317"/>
    <w:rsid w:val="00F35523"/>
    <w:rsid w:val="00F35BA5"/>
    <w:rsid w:val="00F35E90"/>
    <w:rsid w:val="00F369CE"/>
    <w:rsid w:val="00F36B65"/>
    <w:rsid w:val="00F37572"/>
    <w:rsid w:val="00F4002F"/>
    <w:rsid w:val="00F417E3"/>
    <w:rsid w:val="00F4350B"/>
    <w:rsid w:val="00F43804"/>
    <w:rsid w:val="00F43BB0"/>
    <w:rsid w:val="00F5143E"/>
    <w:rsid w:val="00F51F87"/>
    <w:rsid w:val="00F51FDC"/>
    <w:rsid w:val="00F52B69"/>
    <w:rsid w:val="00F55D33"/>
    <w:rsid w:val="00F564B3"/>
    <w:rsid w:val="00F60202"/>
    <w:rsid w:val="00F633C3"/>
    <w:rsid w:val="00F63543"/>
    <w:rsid w:val="00F672AB"/>
    <w:rsid w:val="00F704B1"/>
    <w:rsid w:val="00F7160E"/>
    <w:rsid w:val="00F724F8"/>
    <w:rsid w:val="00F7490D"/>
    <w:rsid w:val="00F76E11"/>
    <w:rsid w:val="00F80D64"/>
    <w:rsid w:val="00F80F82"/>
    <w:rsid w:val="00F8217F"/>
    <w:rsid w:val="00F821A3"/>
    <w:rsid w:val="00F849B2"/>
    <w:rsid w:val="00F84FC9"/>
    <w:rsid w:val="00F85C81"/>
    <w:rsid w:val="00F877BF"/>
    <w:rsid w:val="00F9314A"/>
    <w:rsid w:val="00F93E64"/>
    <w:rsid w:val="00F94A53"/>
    <w:rsid w:val="00F95F5B"/>
    <w:rsid w:val="00F9623D"/>
    <w:rsid w:val="00F96674"/>
    <w:rsid w:val="00F969FC"/>
    <w:rsid w:val="00FA0D0D"/>
    <w:rsid w:val="00FA29CD"/>
    <w:rsid w:val="00FA6A07"/>
    <w:rsid w:val="00FA7689"/>
    <w:rsid w:val="00FB061A"/>
    <w:rsid w:val="00FB277C"/>
    <w:rsid w:val="00FB2A39"/>
    <w:rsid w:val="00FB4124"/>
    <w:rsid w:val="00FB4372"/>
    <w:rsid w:val="00FB5227"/>
    <w:rsid w:val="00FB7866"/>
    <w:rsid w:val="00FB7D00"/>
    <w:rsid w:val="00FC021D"/>
    <w:rsid w:val="00FC58EF"/>
    <w:rsid w:val="00FC590F"/>
    <w:rsid w:val="00FC74D1"/>
    <w:rsid w:val="00FC7673"/>
    <w:rsid w:val="00FD006D"/>
    <w:rsid w:val="00FD09CA"/>
    <w:rsid w:val="00FD0E98"/>
    <w:rsid w:val="00FD33DF"/>
    <w:rsid w:val="00FD382A"/>
    <w:rsid w:val="00FD3E8B"/>
    <w:rsid w:val="00FD3E9C"/>
    <w:rsid w:val="00FD426A"/>
    <w:rsid w:val="00FD5EC6"/>
    <w:rsid w:val="00FD6206"/>
    <w:rsid w:val="00FD662D"/>
    <w:rsid w:val="00FE1079"/>
    <w:rsid w:val="00FE32F8"/>
    <w:rsid w:val="00FE380E"/>
    <w:rsid w:val="00FE39D7"/>
    <w:rsid w:val="00FE3B4D"/>
    <w:rsid w:val="00FE3BD9"/>
    <w:rsid w:val="00FE5026"/>
    <w:rsid w:val="00FE656D"/>
    <w:rsid w:val="00FE7A62"/>
    <w:rsid w:val="00FF0F87"/>
    <w:rsid w:val="00FF12D7"/>
    <w:rsid w:val="00FF1CAD"/>
    <w:rsid w:val="00FF1CBF"/>
    <w:rsid w:val="00FF20B6"/>
    <w:rsid w:val="00FF3A24"/>
    <w:rsid w:val="00FF749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4097"/>
    <o:shapelayout v:ext="edit">
      <o:idmap v:ext="edit" data="1"/>
    </o:shapelayout>
  </w:shapeDefaults>
  <w:decimalSymbol w:val=","/>
  <w:listSeparator w:val=","/>
  <w14:docId w14:val="3490F4A1"/>
  <w15:chartTrackingRefBased/>
  <w15:docId w15:val="{C0E9C2D0-1487-425F-9AA2-4D23BFD5B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nhideWhenUsed/>
    <w:rsid w:val="007D1EE9"/>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rsid w:val="007D1EE9"/>
    <w:rPr>
      <w:rFonts w:ascii="Calibri" w:eastAsia="Calibri" w:hAnsi="Calibri"/>
      <w:lang w:eastAsia="en-U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nhideWhenUsed/>
    <w:rsid w:val="007D1EE9"/>
    <w:rPr>
      <w:vertAlign w:val="superscript"/>
    </w:rPr>
  </w:style>
  <w:style w:type="paragraph" w:styleId="Sangra2detindependiente">
    <w:name w:val="Body Text Indent 2"/>
    <w:basedOn w:val="Normal"/>
    <w:link w:val="Sangra2detindependienteCar"/>
    <w:uiPriority w:val="99"/>
    <w:semiHidden/>
    <w:unhideWhenUsed/>
    <w:rsid w:val="00755165"/>
    <w:pPr>
      <w:spacing w:after="120" w:line="480" w:lineRule="auto"/>
      <w:ind w:left="283"/>
    </w:pPr>
  </w:style>
  <w:style w:type="character" w:customStyle="1" w:styleId="Sangra2detindependienteCar">
    <w:name w:val="Sangría 2 de t. independiente Car"/>
    <w:link w:val="Sangra2detindependiente"/>
    <w:uiPriority w:val="99"/>
    <w:semiHidden/>
    <w:rsid w:val="00755165"/>
    <w:rPr>
      <w:sz w:val="24"/>
      <w:szCs w:val="24"/>
      <w:lang w:val="es-ES" w:eastAsia="es-ES"/>
    </w:rPr>
  </w:style>
  <w:style w:type="paragraph" w:styleId="NormalWeb">
    <w:name w:val="Normal (Web)"/>
    <w:basedOn w:val="Normal"/>
    <w:uiPriority w:val="99"/>
    <w:semiHidden/>
    <w:unhideWhenUsed/>
    <w:rsid w:val="00B540E0"/>
    <w:pPr>
      <w:spacing w:before="100" w:beforeAutospacing="1" w:after="100" w:afterAutospacing="1"/>
      <w:ind w:left="0"/>
    </w:pPr>
    <w:rPr>
      <w:color w:val="000000"/>
      <w:lang w:val="es-CO" w:eastAsia="es-CO"/>
    </w:rPr>
  </w:style>
  <w:style w:type="character" w:styleId="Refdecomentario">
    <w:name w:val="annotation reference"/>
    <w:uiPriority w:val="99"/>
    <w:semiHidden/>
    <w:unhideWhenUsed/>
    <w:rsid w:val="000F3230"/>
    <w:rPr>
      <w:sz w:val="16"/>
      <w:szCs w:val="16"/>
    </w:rPr>
  </w:style>
  <w:style w:type="paragraph" w:styleId="Textocomentario">
    <w:name w:val="annotation text"/>
    <w:basedOn w:val="Normal"/>
    <w:link w:val="TextocomentarioCar"/>
    <w:uiPriority w:val="99"/>
    <w:unhideWhenUsed/>
    <w:rsid w:val="000F3230"/>
    <w:rPr>
      <w:sz w:val="20"/>
      <w:szCs w:val="20"/>
    </w:rPr>
  </w:style>
  <w:style w:type="character" w:customStyle="1" w:styleId="TextocomentarioCar">
    <w:name w:val="Texto comentario Car"/>
    <w:link w:val="Textocomentario"/>
    <w:uiPriority w:val="99"/>
    <w:rsid w:val="000F3230"/>
    <w:rPr>
      <w:lang w:val="es-ES" w:eastAsia="es-ES"/>
    </w:rPr>
  </w:style>
  <w:style w:type="paragraph" w:styleId="Asuntodelcomentario">
    <w:name w:val="annotation subject"/>
    <w:basedOn w:val="Textocomentario"/>
    <w:next w:val="Textocomentario"/>
    <w:link w:val="AsuntodelcomentarioCar"/>
    <w:uiPriority w:val="99"/>
    <w:semiHidden/>
    <w:unhideWhenUsed/>
    <w:rsid w:val="000F3230"/>
    <w:rPr>
      <w:b/>
      <w:bCs/>
    </w:rPr>
  </w:style>
  <w:style w:type="character" w:customStyle="1" w:styleId="AsuntodelcomentarioCar">
    <w:name w:val="Asunto del comentario Car"/>
    <w:link w:val="Asuntodelcomentario"/>
    <w:uiPriority w:val="99"/>
    <w:semiHidden/>
    <w:rsid w:val="000F3230"/>
    <w:rPr>
      <w:b/>
      <w:bCs/>
      <w:lang w:val="es-ES" w:eastAsia="es-ES"/>
    </w:rPr>
  </w:style>
  <w:style w:type="table" w:customStyle="1" w:styleId="Tablaconcuadrcula1">
    <w:name w:val="Tabla con cuadrícula1"/>
    <w:basedOn w:val="Tablanormal"/>
    <w:next w:val="Tablaconcuadrcula"/>
    <w:uiPriority w:val="59"/>
    <w:rsid w:val="001279E4"/>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341E8F"/>
    <w:rPr>
      <w:sz w:val="24"/>
      <w:szCs w:val="24"/>
      <w:lang w:val="es-ES" w:eastAsia="es-ES"/>
    </w:rPr>
  </w:style>
  <w:style w:type="table" w:customStyle="1" w:styleId="Tablaconcuadrcula11">
    <w:name w:val="Tabla con cuadrícula11"/>
    <w:basedOn w:val="Tablanormal"/>
    <w:next w:val="Tablaconcuadrcula"/>
    <w:uiPriority w:val="59"/>
    <w:rsid w:val="00956824"/>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387A57"/>
    <w:rPr>
      <w:color w:val="0000FF"/>
      <w:u w:val="single"/>
    </w:rPr>
  </w:style>
  <w:style w:type="character" w:styleId="Textodelmarcadordeposicin">
    <w:name w:val="Placeholder Text"/>
    <w:basedOn w:val="Fuentedeprrafopredeter"/>
    <w:uiPriority w:val="99"/>
    <w:semiHidden/>
    <w:rsid w:val="006D0C6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8524">
      <w:bodyDiv w:val="1"/>
      <w:marLeft w:val="0"/>
      <w:marRight w:val="0"/>
      <w:marTop w:val="0"/>
      <w:marBottom w:val="0"/>
      <w:divBdr>
        <w:top w:val="none" w:sz="0" w:space="0" w:color="auto"/>
        <w:left w:val="none" w:sz="0" w:space="0" w:color="auto"/>
        <w:bottom w:val="none" w:sz="0" w:space="0" w:color="auto"/>
        <w:right w:val="none" w:sz="0" w:space="0" w:color="auto"/>
      </w:divBdr>
      <w:divsChild>
        <w:div w:id="256443529">
          <w:marLeft w:val="0"/>
          <w:marRight w:val="0"/>
          <w:marTop w:val="100"/>
          <w:marBottom w:val="100"/>
          <w:divBdr>
            <w:top w:val="none" w:sz="0" w:space="0" w:color="auto"/>
            <w:left w:val="none" w:sz="0" w:space="0" w:color="auto"/>
            <w:bottom w:val="none" w:sz="0" w:space="0" w:color="auto"/>
            <w:right w:val="none" w:sz="0" w:space="0" w:color="auto"/>
          </w:divBdr>
          <w:divsChild>
            <w:div w:id="1498106188">
              <w:marLeft w:val="0"/>
              <w:marRight w:val="0"/>
              <w:marTop w:val="0"/>
              <w:marBottom w:val="0"/>
              <w:divBdr>
                <w:top w:val="none" w:sz="0" w:space="0" w:color="auto"/>
                <w:left w:val="none" w:sz="0" w:space="0" w:color="auto"/>
                <w:bottom w:val="none" w:sz="0" w:space="0" w:color="auto"/>
                <w:right w:val="none" w:sz="0" w:space="0" w:color="auto"/>
              </w:divBdr>
              <w:divsChild>
                <w:div w:id="169372678">
                  <w:marLeft w:val="0"/>
                  <w:marRight w:val="0"/>
                  <w:marTop w:val="0"/>
                  <w:marBottom w:val="0"/>
                  <w:divBdr>
                    <w:top w:val="none" w:sz="0" w:space="0" w:color="auto"/>
                    <w:left w:val="none" w:sz="0" w:space="0" w:color="auto"/>
                    <w:bottom w:val="none" w:sz="0" w:space="0" w:color="auto"/>
                    <w:right w:val="none" w:sz="0" w:space="0" w:color="auto"/>
                  </w:divBdr>
                  <w:divsChild>
                    <w:div w:id="634798648">
                      <w:marLeft w:val="0"/>
                      <w:marRight w:val="0"/>
                      <w:marTop w:val="0"/>
                      <w:marBottom w:val="0"/>
                      <w:divBdr>
                        <w:top w:val="none" w:sz="0" w:space="0" w:color="auto"/>
                        <w:left w:val="none" w:sz="0" w:space="0" w:color="auto"/>
                        <w:bottom w:val="none" w:sz="0" w:space="0" w:color="auto"/>
                        <w:right w:val="none" w:sz="0" w:space="0" w:color="auto"/>
                      </w:divBdr>
                      <w:divsChild>
                        <w:div w:id="2092576812">
                          <w:marLeft w:val="0"/>
                          <w:marRight w:val="0"/>
                          <w:marTop w:val="0"/>
                          <w:marBottom w:val="0"/>
                          <w:divBdr>
                            <w:top w:val="none" w:sz="0" w:space="0" w:color="auto"/>
                            <w:left w:val="none" w:sz="0" w:space="0" w:color="auto"/>
                            <w:bottom w:val="none" w:sz="0" w:space="0" w:color="auto"/>
                            <w:right w:val="none" w:sz="0" w:space="0" w:color="auto"/>
                          </w:divBdr>
                          <w:divsChild>
                            <w:div w:id="1922831438">
                              <w:marLeft w:val="0"/>
                              <w:marRight w:val="0"/>
                              <w:marTop w:val="0"/>
                              <w:marBottom w:val="0"/>
                              <w:divBdr>
                                <w:top w:val="none" w:sz="0" w:space="0" w:color="auto"/>
                                <w:left w:val="none" w:sz="0" w:space="0" w:color="auto"/>
                                <w:bottom w:val="none" w:sz="0" w:space="0" w:color="auto"/>
                                <w:right w:val="none" w:sz="0" w:space="0" w:color="auto"/>
                              </w:divBdr>
                              <w:divsChild>
                                <w:div w:id="2115972903">
                                  <w:marLeft w:val="0"/>
                                  <w:marRight w:val="0"/>
                                  <w:marTop w:val="0"/>
                                  <w:marBottom w:val="0"/>
                                  <w:divBdr>
                                    <w:top w:val="none" w:sz="0" w:space="0" w:color="auto"/>
                                    <w:left w:val="none" w:sz="0" w:space="0" w:color="auto"/>
                                    <w:bottom w:val="none" w:sz="0" w:space="0" w:color="auto"/>
                                    <w:right w:val="none" w:sz="0" w:space="0" w:color="auto"/>
                                  </w:divBdr>
                                  <w:divsChild>
                                    <w:div w:id="1125541478">
                                      <w:marLeft w:val="0"/>
                                      <w:marRight w:val="0"/>
                                      <w:marTop w:val="0"/>
                                      <w:marBottom w:val="0"/>
                                      <w:divBdr>
                                        <w:top w:val="none" w:sz="0" w:space="0" w:color="auto"/>
                                        <w:left w:val="none" w:sz="0" w:space="0" w:color="auto"/>
                                        <w:bottom w:val="none" w:sz="0" w:space="0" w:color="auto"/>
                                        <w:right w:val="none" w:sz="0" w:space="0" w:color="auto"/>
                                      </w:divBdr>
                                      <w:divsChild>
                                        <w:div w:id="1475366949">
                                          <w:marLeft w:val="0"/>
                                          <w:marRight w:val="0"/>
                                          <w:marTop w:val="0"/>
                                          <w:marBottom w:val="0"/>
                                          <w:divBdr>
                                            <w:top w:val="none" w:sz="0" w:space="0" w:color="auto"/>
                                            <w:left w:val="none" w:sz="0" w:space="0" w:color="auto"/>
                                            <w:bottom w:val="none" w:sz="0" w:space="0" w:color="auto"/>
                                            <w:right w:val="none" w:sz="0" w:space="0" w:color="auto"/>
                                          </w:divBdr>
                                          <w:divsChild>
                                            <w:div w:id="424688953">
                                              <w:marLeft w:val="0"/>
                                              <w:marRight w:val="0"/>
                                              <w:marTop w:val="0"/>
                                              <w:marBottom w:val="0"/>
                                              <w:divBdr>
                                                <w:top w:val="none" w:sz="0" w:space="0" w:color="auto"/>
                                                <w:left w:val="none" w:sz="0" w:space="0" w:color="auto"/>
                                                <w:bottom w:val="none" w:sz="0" w:space="0" w:color="auto"/>
                                                <w:right w:val="none" w:sz="0" w:space="0" w:color="auto"/>
                                              </w:divBdr>
                                              <w:divsChild>
                                                <w:div w:id="49230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75269">
      <w:bodyDiv w:val="1"/>
      <w:marLeft w:val="0"/>
      <w:marRight w:val="0"/>
      <w:marTop w:val="0"/>
      <w:marBottom w:val="0"/>
      <w:divBdr>
        <w:top w:val="none" w:sz="0" w:space="0" w:color="auto"/>
        <w:left w:val="none" w:sz="0" w:space="0" w:color="auto"/>
        <w:bottom w:val="none" w:sz="0" w:space="0" w:color="auto"/>
        <w:right w:val="none" w:sz="0" w:space="0" w:color="auto"/>
      </w:divBdr>
    </w:div>
    <w:div w:id="15278807">
      <w:bodyDiv w:val="1"/>
      <w:marLeft w:val="0"/>
      <w:marRight w:val="0"/>
      <w:marTop w:val="0"/>
      <w:marBottom w:val="0"/>
      <w:divBdr>
        <w:top w:val="none" w:sz="0" w:space="0" w:color="auto"/>
        <w:left w:val="none" w:sz="0" w:space="0" w:color="auto"/>
        <w:bottom w:val="none" w:sz="0" w:space="0" w:color="auto"/>
        <w:right w:val="none" w:sz="0" w:space="0" w:color="auto"/>
      </w:divBdr>
    </w:div>
    <w:div w:id="17969724">
      <w:bodyDiv w:val="1"/>
      <w:marLeft w:val="0"/>
      <w:marRight w:val="0"/>
      <w:marTop w:val="0"/>
      <w:marBottom w:val="0"/>
      <w:divBdr>
        <w:top w:val="none" w:sz="0" w:space="0" w:color="auto"/>
        <w:left w:val="none" w:sz="0" w:space="0" w:color="auto"/>
        <w:bottom w:val="none" w:sz="0" w:space="0" w:color="auto"/>
        <w:right w:val="none" w:sz="0" w:space="0" w:color="auto"/>
      </w:divBdr>
    </w:div>
    <w:div w:id="27264797">
      <w:bodyDiv w:val="1"/>
      <w:marLeft w:val="0"/>
      <w:marRight w:val="0"/>
      <w:marTop w:val="0"/>
      <w:marBottom w:val="0"/>
      <w:divBdr>
        <w:top w:val="none" w:sz="0" w:space="0" w:color="auto"/>
        <w:left w:val="none" w:sz="0" w:space="0" w:color="auto"/>
        <w:bottom w:val="none" w:sz="0" w:space="0" w:color="auto"/>
        <w:right w:val="none" w:sz="0" w:space="0" w:color="auto"/>
      </w:divBdr>
    </w:div>
    <w:div w:id="35666713">
      <w:bodyDiv w:val="1"/>
      <w:marLeft w:val="0"/>
      <w:marRight w:val="0"/>
      <w:marTop w:val="0"/>
      <w:marBottom w:val="0"/>
      <w:divBdr>
        <w:top w:val="none" w:sz="0" w:space="0" w:color="auto"/>
        <w:left w:val="none" w:sz="0" w:space="0" w:color="auto"/>
        <w:bottom w:val="none" w:sz="0" w:space="0" w:color="auto"/>
        <w:right w:val="none" w:sz="0" w:space="0" w:color="auto"/>
      </w:divBdr>
    </w:div>
    <w:div w:id="37709076">
      <w:bodyDiv w:val="1"/>
      <w:marLeft w:val="0"/>
      <w:marRight w:val="0"/>
      <w:marTop w:val="0"/>
      <w:marBottom w:val="0"/>
      <w:divBdr>
        <w:top w:val="none" w:sz="0" w:space="0" w:color="auto"/>
        <w:left w:val="none" w:sz="0" w:space="0" w:color="auto"/>
        <w:bottom w:val="none" w:sz="0" w:space="0" w:color="auto"/>
        <w:right w:val="none" w:sz="0" w:space="0" w:color="auto"/>
      </w:divBdr>
    </w:div>
    <w:div w:id="40204672">
      <w:bodyDiv w:val="1"/>
      <w:marLeft w:val="0"/>
      <w:marRight w:val="0"/>
      <w:marTop w:val="0"/>
      <w:marBottom w:val="0"/>
      <w:divBdr>
        <w:top w:val="none" w:sz="0" w:space="0" w:color="auto"/>
        <w:left w:val="none" w:sz="0" w:space="0" w:color="auto"/>
        <w:bottom w:val="none" w:sz="0" w:space="0" w:color="auto"/>
        <w:right w:val="none" w:sz="0" w:space="0" w:color="auto"/>
      </w:divBdr>
    </w:div>
    <w:div w:id="47807282">
      <w:bodyDiv w:val="1"/>
      <w:marLeft w:val="0"/>
      <w:marRight w:val="0"/>
      <w:marTop w:val="0"/>
      <w:marBottom w:val="0"/>
      <w:divBdr>
        <w:top w:val="none" w:sz="0" w:space="0" w:color="auto"/>
        <w:left w:val="none" w:sz="0" w:space="0" w:color="auto"/>
        <w:bottom w:val="none" w:sz="0" w:space="0" w:color="auto"/>
        <w:right w:val="none" w:sz="0" w:space="0" w:color="auto"/>
      </w:divBdr>
    </w:div>
    <w:div w:id="52697274">
      <w:bodyDiv w:val="1"/>
      <w:marLeft w:val="0"/>
      <w:marRight w:val="0"/>
      <w:marTop w:val="0"/>
      <w:marBottom w:val="0"/>
      <w:divBdr>
        <w:top w:val="none" w:sz="0" w:space="0" w:color="auto"/>
        <w:left w:val="none" w:sz="0" w:space="0" w:color="auto"/>
        <w:bottom w:val="none" w:sz="0" w:space="0" w:color="auto"/>
        <w:right w:val="none" w:sz="0" w:space="0" w:color="auto"/>
      </w:divBdr>
    </w:div>
    <w:div w:id="58676968">
      <w:bodyDiv w:val="1"/>
      <w:marLeft w:val="0"/>
      <w:marRight w:val="0"/>
      <w:marTop w:val="0"/>
      <w:marBottom w:val="0"/>
      <w:divBdr>
        <w:top w:val="none" w:sz="0" w:space="0" w:color="auto"/>
        <w:left w:val="none" w:sz="0" w:space="0" w:color="auto"/>
        <w:bottom w:val="none" w:sz="0" w:space="0" w:color="auto"/>
        <w:right w:val="none" w:sz="0" w:space="0" w:color="auto"/>
      </w:divBdr>
      <w:divsChild>
        <w:div w:id="525676614">
          <w:marLeft w:val="1138"/>
          <w:marRight w:val="0"/>
          <w:marTop w:val="0"/>
          <w:marBottom w:val="0"/>
          <w:divBdr>
            <w:top w:val="none" w:sz="0" w:space="0" w:color="auto"/>
            <w:left w:val="none" w:sz="0" w:space="0" w:color="auto"/>
            <w:bottom w:val="none" w:sz="0" w:space="0" w:color="auto"/>
            <w:right w:val="none" w:sz="0" w:space="0" w:color="auto"/>
          </w:divBdr>
        </w:div>
      </w:divsChild>
    </w:div>
    <w:div w:id="64230524">
      <w:bodyDiv w:val="1"/>
      <w:marLeft w:val="0"/>
      <w:marRight w:val="0"/>
      <w:marTop w:val="0"/>
      <w:marBottom w:val="0"/>
      <w:divBdr>
        <w:top w:val="none" w:sz="0" w:space="0" w:color="auto"/>
        <w:left w:val="none" w:sz="0" w:space="0" w:color="auto"/>
        <w:bottom w:val="none" w:sz="0" w:space="0" w:color="auto"/>
        <w:right w:val="none" w:sz="0" w:space="0" w:color="auto"/>
      </w:divBdr>
    </w:div>
    <w:div w:id="68889518">
      <w:bodyDiv w:val="1"/>
      <w:marLeft w:val="0"/>
      <w:marRight w:val="0"/>
      <w:marTop w:val="0"/>
      <w:marBottom w:val="0"/>
      <w:divBdr>
        <w:top w:val="none" w:sz="0" w:space="0" w:color="auto"/>
        <w:left w:val="none" w:sz="0" w:space="0" w:color="auto"/>
        <w:bottom w:val="none" w:sz="0" w:space="0" w:color="auto"/>
        <w:right w:val="none" w:sz="0" w:space="0" w:color="auto"/>
      </w:divBdr>
    </w:div>
    <w:div w:id="69159430">
      <w:bodyDiv w:val="1"/>
      <w:marLeft w:val="0"/>
      <w:marRight w:val="0"/>
      <w:marTop w:val="0"/>
      <w:marBottom w:val="0"/>
      <w:divBdr>
        <w:top w:val="none" w:sz="0" w:space="0" w:color="auto"/>
        <w:left w:val="none" w:sz="0" w:space="0" w:color="auto"/>
        <w:bottom w:val="none" w:sz="0" w:space="0" w:color="auto"/>
        <w:right w:val="none" w:sz="0" w:space="0" w:color="auto"/>
      </w:divBdr>
    </w:div>
    <w:div w:id="76563731">
      <w:bodyDiv w:val="1"/>
      <w:marLeft w:val="0"/>
      <w:marRight w:val="0"/>
      <w:marTop w:val="0"/>
      <w:marBottom w:val="0"/>
      <w:divBdr>
        <w:top w:val="none" w:sz="0" w:space="0" w:color="auto"/>
        <w:left w:val="none" w:sz="0" w:space="0" w:color="auto"/>
        <w:bottom w:val="none" w:sz="0" w:space="0" w:color="auto"/>
        <w:right w:val="none" w:sz="0" w:space="0" w:color="auto"/>
      </w:divBdr>
    </w:div>
    <w:div w:id="112601524">
      <w:bodyDiv w:val="1"/>
      <w:marLeft w:val="0"/>
      <w:marRight w:val="0"/>
      <w:marTop w:val="0"/>
      <w:marBottom w:val="0"/>
      <w:divBdr>
        <w:top w:val="none" w:sz="0" w:space="0" w:color="auto"/>
        <w:left w:val="none" w:sz="0" w:space="0" w:color="auto"/>
        <w:bottom w:val="none" w:sz="0" w:space="0" w:color="auto"/>
        <w:right w:val="none" w:sz="0" w:space="0" w:color="auto"/>
      </w:divBdr>
    </w:div>
    <w:div w:id="117260519">
      <w:bodyDiv w:val="1"/>
      <w:marLeft w:val="0"/>
      <w:marRight w:val="0"/>
      <w:marTop w:val="0"/>
      <w:marBottom w:val="0"/>
      <w:divBdr>
        <w:top w:val="none" w:sz="0" w:space="0" w:color="auto"/>
        <w:left w:val="none" w:sz="0" w:space="0" w:color="auto"/>
        <w:bottom w:val="none" w:sz="0" w:space="0" w:color="auto"/>
        <w:right w:val="none" w:sz="0" w:space="0" w:color="auto"/>
      </w:divBdr>
    </w:div>
    <w:div w:id="118382406">
      <w:bodyDiv w:val="1"/>
      <w:marLeft w:val="0"/>
      <w:marRight w:val="0"/>
      <w:marTop w:val="0"/>
      <w:marBottom w:val="0"/>
      <w:divBdr>
        <w:top w:val="none" w:sz="0" w:space="0" w:color="auto"/>
        <w:left w:val="none" w:sz="0" w:space="0" w:color="auto"/>
        <w:bottom w:val="none" w:sz="0" w:space="0" w:color="auto"/>
        <w:right w:val="none" w:sz="0" w:space="0" w:color="auto"/>
      </w:divBdr>
    </w:div>
    <w:div w:id="123037694">
      <w:bodyDiv w:val="1"/>
      <w:marLeft w:val="0"/>
      <w:marRight w:val="0"/>
      <w:marTop w:val="0"/>
      <w:marBottom w:val="0"/>
      <w:divBdr>
        <w:top w:val="none" w:sz="0" w:space="0" w:color="auto"/>
        <w:left w:val="none" w:sz="0" w:space="0" w:color="auto"/>
        <w:bottom w:val="none" w:sz="0" w:space="0" w:color="auto"/>
        <w:right w:val="none" w:sz="0" w:space="0" w:color="auto"/>
      </w:divBdr>
    </w:div>
    <w:div w:id="127091306">
      <w:bodyDiv w:val="1"/>
      <w:marLeft w:val="0"/>
      <w:marRight w:val="0"/>
      <w:marTop w:val="0"/>
      <w:marBottom w:val="0"/>
      <w:divBdr>
        <w:top w:val="none" w:sz="0" w:space="0" w:color="auto"/>
        <w:left w:val="none" w:sz="0" w:space="0" w:color="auto"/>
        <w:bottom w:val="none" w:sz="0" w:space="0" w:color="auto"/>
        <w:right w:val="none" w:sz="0" w:space="0" w:color="auto"/>
      </w:divBdr>
    </w:div>
    <w:div w:id="129980111">
      <w:bodyDiv w:val="1"/>
      <w:marLeft w:val="0"/>
      <w:marRight w:val="0"/>
      <w:marTop w:val="0"/>
      <w:marBottom w:val="0"/>
      <w:divBdr>
        <w:top w:val="none" w:sz="0" w:space="0" w:color="auto"/>
        <w:left w:val="none" w:sz="0" w:space="0" w:color="auto"/>
        <w:bottom w:val="none" w:sz="0" w:space="0" w:color="auto"/>
        <w:right w:val="none" w:sz="0" w:space="0" w:color="auto"/>
      </w:divBdr>
    </w:div>
    <w:div w:id="130246316">
      <w:bodyDiv w:val="1"/>
      <w:marLeft w:val="0"/>
      <w:marRight w:val="0"/>
      <w:marTop w:val="0"/>
      <w:marBottom w:val="0"/>
      <w:divBdr>
        <w:top w:val="none" w:sz="0" w:space="0" w:color="auto"/>
        <w:left w:val="none" w:sz="0" w:space="0" w:color="auto"/>
        <w:bottom w:val="none" w:sz="0" w:space="0" w:color="auto"/>
        <w:right w:val="none" w:sz="0" w:space="0" w:color="auto"/>
      </w:divBdr>
    </w:div>
    <w:div w:id="139349887">
      <w:bodyDiv w:val="1"/>
      <w:marLeft w:val="0"/>
      <w:marRight w:val="0"/>
      <w:marTop w:val="0"/>
      <w:marBottom w:val="0"/>
      <w:divBdr>
        <w:top w:val="none" w:sz="0" w:space="0" w:color="auto"/>
        <w:left w:val="none" w:sz="0" w:space="0" w:color="auto"/>
        <w:bottom w:val="none" w:sz="0" w:space="0" w:color="auto"/>
        <w:right w:val="none" w:sz="0" w:space="0" w:color="auto"/>
      </w:divBdr>
    </w:div>
    <w:div w:id="144317247">
      <w:bodyDiv w:val="1"/>
      <w:marLeft w:val="0"/>
      <w:marRight w:val="0"/>
      <w:marTop w:val="0"/>
      <w:marBottom w:val="0"/>
      <w:divBdr>
        <w:top w:val="none" w:sz="0" w:space="0" w:color="auto"/>
        <w:left w:val="none" w:sz="0" w:space="0" w:color="auto"/>
        <w:bottom w:val="none" w:sz="0" w:space="0" w:color="auto"/>
        <w:right w:val="none" w:sz="0" w:space="0" w:color="auto"/>
      </w:divBdr>
    </w:div>
    <w:div w:id="145516780">
      <w:bodyDiv w:val="1"/>
      <w:marLeft w:val="0"/>
      <w:marRight w:val="0"/>
      <w:marTop w:val="0"/>
      <w:marBottom w:val="0"/>
      <w:divBdr>
        <w:top w:val="none" w:sz="0" w:space="0" w:color="auto"/>
        <w:left w:val="none" w:sz="0" w:space="0" w:color="auto"/>
        <w:bottom w:val="none" w:sz="0" w:space="0" w:color="auto"/>
        <w:right w:val="none" w:sz="0" w:space="0" w:color="auto"/>
      </w:divBdr>
      <w:divsChild>
        <w:div w:id="717170355">
          <w:marLeft w:val="418"/>
          <w:marRight w:val="0"/>
          <w:marTop w:val="0"/>
          <w:marBottom w:val="0"/>
          <w:divBdr>
            <w:top w:val="none" w:sz="0" w:space="0" w:color="auto"/>
            <w:left w:val="none" w:sz="0" w:space="0" w:color="auto"/>
            <w:bottom w:val="none" w:sz="0" w:space="0" w:color="auto"/>
            <w:right w:val="none" w:sz="0" w:space="0" w:color="auto"/>
          </w:divBdr>
        </w:div>
        <w:div w:id="1595284232">
          <w:marLeft w:val="418"/>
          <w:marRight w:val="0"/>
          <w:marTop w:val="0"/>
          <w:marBottom w:val="0"/>
          <w:divBdr>
            <w:top w:val="none" w:sz="0" w:space="0" w:color="auto"/>
            <w:left w:val="none" w:sz="0" w:space="0" w:color="auto"/>
            <w:bottom w:val="none" w:sz="0" w:space="0" w:color="auto"/>
            <w:right w:val="none" w:sz="0" w:space="0" w:color="auto"/>
          </w:divBdr>
        </w:div>
        <w:div w:id="1934046430">
          <w:marLeft w:val="418"/>
          <w:marRight w:val="0"/>
          <w:marTop w:val="0"/>
          <w:marBottom w:val="0"/>
          <w:divBdr>
            <w:top w:val="none" w:sz="0" w:space="0" w:color="auto"/>
            <w:left w:val="none" w:sz="0" w:space="0" w:color="auto"/>
            <w:bottom w:val="none" w:sz="0" w:space="0" w:color="auto"/>
            <w:right w:val="none" w:sz="0" w:space="0" w:color="auto"/>
          </w:divBdr>
        </w:div>
        <w:div w:id="2117410418">
          <w:marLeft w:val="418"/>
          <w:marRight w:val="0"/>
          <w:marTop w:val="0"/>
          <w:marBottom w:val="0"/>
          <w:divBdr>
            <w:top w:val="none" w:sz="0" w:space="0" w:color="auto"/>
            <w:left w:val="none" w:sz="0" w:space="0" w:color="auto"/>
            <w:bottom w:val="none" w:sz="0" w:space="0" w:color="auto"/>
            <w:right w:val="none" w:sz="0" w:space="0" w:color="auto"/>
          </w:divBdr>
        </w:div>
      </w:divsChild>
    </w:div>
    <w:div w:id="171187328">
      <w:bodyDiv w:val="1"/>
      <w:marLeft w:val="0"/>
      <w:marRight w:val="0"/>
      <w:marTop w:val="0"/>
      <w:marBottom w:val="0"/>
      <w:divBdr>
        <w:top w:val="none" w:sz="0" w:space="0" w:color="auto"/>
        <w:left w:val="none" w:sz="0" w:space="0" w:color="auto"/>
        <w:bottom w:val="none" w:sz="0" w:space="0" w:color="auto"/>
        <w:right w:val="none" w:sz="0" w:space="0" w:color="auto"/>
      </w:divBdr>
    </w:div>
    <w:div w:id="183131779">
      <w:bodyDiv w:val="1"/>
      <w:marLeft w:val="0"/>
      <w:marRight w:val="0"/>
      <w:marTop w:val="0"/>
      <w:marBottom w:val="0"/>
      <w:divBdr>
        <w:top w:val="none" w:sz="0" w:space="0" w:color="auto"/>
        <w:left w:val="none" w:sz="0" w:space="0" w:color="auto"/>
        <w:bottom w:val="none" w:sz="0" w:space="0" w:color="auto"/>
        <w:right w:val="none" w:sz="0" w:space="0" w:color="auto"/>
      </w:divBdr>
    </w:div>
    <w:div w:id="204752938">
      <w:bodyDiv w:val="1"/>
      <w:marLeft w:val="0"/>
      <w:marRight w:val="0"/>
      <w:marTop w:val="0"/>
      <w:marBottom w:val="0"/>
      <w:divBdr>
        <w:top w:val="none" w:sz="0" w:space="0" w:color="auto"/>
        <w:left w:val="none" w:sz="0" w:space="0" w:color="auto"/>
        <w:bottom w:val="none" w:sz="0" w:space="0" w:color="auto"/>
        <w:right w:val="none" w:sz="0" w:space="0" w:color="auto"/>
      </w:divBdr>
    </w:div>
    <w:div w:id="209264503">
      <w:bodyDiv w:val="1"/>
      <w:marLeft w:val="0"/>
      <w:marRight w:val="0"/>
      <w:marTop w:val="0"/>
      <w:marBottom w:val="0"/>
      <w:divBdr>
        <w:top w:val="none" w:sz="0" w:space="0" w:color="auto"/>
        <w:left w:val="none" w:sz="0" w:space="0" w:color="auto"/>
        <w:bottom w:val="none" w:sz="0" w:space="0" w:color="auto"/>
        <w:right w:val="none" w:sz="0" w:space="0" w:color="auto"/>
      </w:divBdr>
    </w:div>
    <w:div w:id="209609565">
      <w:bodyDiv w:val="1"/>
      <w:marLeft w:val="0"/>
      <w:marRight w:val="0"/>
      <w:marTop w:val="0"/>
      <w:marBottom w:val="0"/>
      <w:divBdr>
        <w:top w:val="none" w:sz="0" w:space="0" w:color="auto"/>
        <w:left w:val="none" w:sz="0" w:space="0" w:color="auto"/>
        <w:bottom w:val="none" w:sz="0" w:space="0" w:color="auto"/>
        <w:right w:val="none" w:sz="0" w:space="0" w:color="auto"/>
      </w:divBdr>
    </w:div>
    <w:div w:id="213473559">
      <w:bodyDiv w:val="1"/>
      <w:marLeft w:val="0"/>
      <w:marRight w:val="0"/>
      <w:marTop w:val="0"/>
      <w:marBottom w:val="0"/>
      <w:divBdr>
        <w:top w:val="none" w:sz="0" w:space="0" w:color="auto"/>
        <w:left w:val="none" w:sz="0" w:space="0" w:color="auto"/>
        <w:bottom w:val="none" w:sz="0" w:space="0" w:color="auto"/>
        <w:right w:val="none" w:sz="0" w:space="0" w:color="auto"/>
      </w:divBdr>
    </w:div>
    <w:div w:id="214507194">
      <w:bodyDiv w:val="1"/>
      <w:marLeft w:val="0"/>
      <w:marRight w:val="0"/>
      <w:marTop w:val="0"/>
      <w:marBottom w:val="0"/>
      <w:divBdr>
        <w:top w:val="none" w:sz="0" w:space="0" w:color="auto"/>
        <w:left w:val="none" w:sz="0" w:space="0" w:color="auto"/>
        <w:bottom w:val="none" w:sz="0" w:space="0" w:color="auto"/>
        <w:right w:val="none" w:sz="0" w:space="0" w:color="auto"/>
      </w:divBdr>
    </w:div>
    <w:div w:id="228274801">
      <w:bodyDiv w:val="1"/>
      <w:marLeft w:val="0"/>
      <w:marRight w:val="0"/>
      <w:marTop w:val="0"/>
      <w:marBottom w:val="0"/>
      <w:divBdr>
        <w:top w:val="none" w:sz="0" w:space="0" w:color="auto"/>
        <w:left w:val="none" w:sz="0" w:space="0" w:color="auto"/>
        <w:bottom w:val="none" w:sz="0" w:space="0" w:color="auto"/>
        <w:right w:val="none" w:sz="0" w:space="0" w:color="auto"/>
      </w:divBdr>
    </w:div>
    <w:div w:id="238953507">
      <w:bodyDiv w:val="1"/>
      <w:marLeft w:val="0"/>
      <w:marRight w:val="0"/>
      <w:marTop w:val="0"/>
      <w:marBottom w:val="0"/>
      <w:divBdr>
        <w:top w:val="none" w:sz="0" w:space="0" w:color="auto"/>
        <w:left w:val="none" w:sz="0" w:space="0" w:color="auto"/>
        <w:bottom w:val="none" w:sz="0" w:space="0" w:color="auto"/>
        <w:right w:val="none" w:sz="0" w:space="0" w:color="auto"/>
      </w:divBdr>
    </w:div>
    <w:div w:id="241767905">
      <w:bodyDiv w:val="1"/>
      <w:marLeft w:val="0"/>
      <w:marRight w:val="0"/>
      <w:marTop w:val="0"/>
      <w:marBottom w:val="0"/>
      <w:divBdr>
        <w:top w:val="none" w:sz="0" w:space="0" w:color="auto"/>
        <w:left w:val="none" w:sz="0" w:space="0" w:color="auto"/>
        <w:bottom w:val="none" w:sz="0" w:space="0" w:color="auto"/>
        <w:right w:val="none" w:sz="0" w:space="0" w:color="auto"/>
      </w:divBdr>
    </w:div>
    <w:div w:id="244729887">
      <w:bodyDiv w:val="1"/>
      <w:marLeft w:val="0"/>
      <w:marRight w:val="0"/>
      <w:marTop w:val="0"/>
      <w:marBottom w:val="0"/>
      <w:divBdr>
        <w:top w:val="none" w:sz="0" w:space="0" w:color="auto"/>
        <w:left w:val="none" w:sz="0" w:space="0" w:color="auto"/>
        <w:bottom w:val="none" w:sz="0" w:space="0" w:color="auto"/>
        <w:right w:val="none" w:sz="0" w:space="0" w:color="auto"/>
      </w:divBdr>
    </w:div>
    <w:div w:id="246312649">
      <w:bodyDiv w:val="1"/>
      <w:marLeft w:val="0"/>
      <w:marRight w:val="0"/>
      <w:marTop w:val="0"/>
      <w:marBottom w:val="0"/>
      <w:divBdr>
        <w:top w:val="none" w:sz="0" w:space="0" w:color="auto"/>
        <w:left w:val="none" w:sz="0" w:space="0" w:color="auto"/>
        <w:bottom w:val="none" w:sz="0" w:space="0" w:color="auto"/>
        <w:right w:val="none" w:sz="0" w:space="0" w:color="auto"/>
      </w:divBdr>
    </w:div>
    <w:div w:id="253170596">
      <w:bodyDiv w:val="1"/>
      <w:marLeft w:val="0"/>
      <w:marRight w:val="0"/>
      <w:marTop w:val="0"/>
      <w:marBottom w:val="0"/>
      <w:divBdr>
        <w:top w:val="none" w:sz="0" w:space="0" w:color="auto"/>
        <w:left w:val="none" w:sz="0" w:space="0" w:color="auto"/>
        <w:bottom w:val="none" w:sz="0" w:space="0" w:color="auto"/>
        <w:right w:val="none" w:sz="0" w:space="0" w:color="auto"/>
      </w:divBdr>
    </w:div>
    <w:div w:id="258375213">
      <w:bodyDiv w:val="1"/>
      <w:marLeft w:val="0"/>
      <w:marRight w:val="0"/>
      <w:marTop w:val="0"/>
      <w:marBottom w:val="0"/>
      <w:divBdr>
        <w:top w:val="none" w:sz="0" w:space="0" w:color="auto"/>
        <w:left w:val="none" w:sz="0" w:space="0" w:color="auto"/>
        <w:bottom w:val="none" w:sz="0" w:space="0" w:color="auto"/>
        <w:right w:val="none" w:sz="0" w:space="0" w:color="auto"/>
      </w:divBdr>
    </w:div>
    <w:div w:id="275143861">
      <w:bodyDiv w:val="1"/>
      <w:marLeft w:val="0"/>
      <w:marRight w:val="0"/>
      <w:marTop w:val="0"/>
      <w:marBottom w:val="0"/>
      <w:divBdr>
        <w:top w:val="none" w:sz="0" w:space="0" w:color="auto"/>
        <w:left w:val="none" w:sz="0" w:space="0" w:color="auto"/>
        <w:bottom w:val="none" w:sz="0" w:space="0" w:color="auto"/>
        <w:right w:val="none" w:sz="0" w:space="0" w:color="auto"/>
      </w:divBdr>
    </w:div>
    <w:div w:id="276911741">
      <w:bodyDiv w:val="1"/>
      <w:marLeft w:val="0"/>
      <w:marRight w:val="0"/>
      <w:marTop w:val="0"/>
      <w:marBottom w:val="0"/>
      <w:divBdr>
        <w:top w:val="none" w:sz="0" w:space="0" w:color="auto"/>
        <w:left w:val="none" w:sz="0" w:space="0" w:color="auto"/>
        <w:bottom w:val="none" w:sz="0" w:space="0" w:color="auto"/>
        <w:right w:val="none" w:sz="0" w:space="0" w:color="auto"/>
      </w:divBdr>
    </w:div>
    <w:div w:id="297564943">
      <w:bodyDiv w:val="1"/>
      <w:marLeft w:val="0"/>
      <w:marRight w:val="0"/>
      <w:marTop w:val="0"/>
      <w:marBottom w:val="0"/>
      <w:divBdr>
        <w:top w:val="none" w:sz="0" w:space="0" w:color="auto"/>
        <w:left w:val="none" w:sz="0" w:space="0" w:color="auto"/>
        <w:bottom w:val="none" w:sz="0" w:space="0" w:color="auto"/>
        <w:right w:val="none" w:sz="0" w:space="0" w:color="auto"/>
      </w:divBdr>
    </w:div>
    <w:div w:id="299842270">
      <w:bodyDiv w:val="1"/>
      <w:marLeft w:val="0"/>
      <w:marRight w:val="0"/>
      <w:marTop w:val="0"/>
      <w:marBottom w:val="0"/>
      <w:divBdr>
        <w:top w:val="none" w:sz="0" w:space="0" w:color="auto"/>
        <w:left w:val="none" w:sz="0" w:space="0" w:color="auto"/>
        <w:bottom w:val="none" w:sz="0" w:space="0" w:color="auto"/>
        <w:right w:val="none" w:sz="0" w:space="0" w:color="auto"/>
      </w:divBdr>
    </w:div>
    <w:div w:id="302197322">
      <w:bodyDiv w:val="1"/>
      <w:marLeft w:val="0"/>
      <w:marRight w:val="0"/>
      <w:marTop w:val="0"/>
      <w:marBottom w:val="0"/>
      <w:divBdr>
        <w:top w:val="none" w:sz="0" w:space="0" w:color="auto"/>
        <w:left w:val="none" w:sz="0" w:space="0" w:color="auto"/>
        <w:bottom w:val="none" w:sz="0" w:space="0" w:color="auto"/>
        <w:right w:val="none" w:sz="0" w:space="0" w:color="auto"/>
      </w:divBdr>
    </w:div>
    <w:div w:id="302660047">
      <w:bodyDiv w:val="1"/>
      <w:marLeft w:val="0"/>
      <w:marRight w:val="0"/>
      <w:marTop w:val="0"/>
      <w:marBottom w:val="0"/>
      <w:divBdr>
        <w:top w:val="none" w:sz="0" w:space="0" w:color="auto"/>
        <w:left w:val="none" w:sz="0" w:space="0" w:color="auto"/>
        <w:bottom w:val="none" w:sz="0" w:space="0" w:color="auto"/>
        <w:right w:val="none" w:sz="0" w:space="0" w:color="auto"/>
      </w:divBdr>
    </w:div>
    <w:div w:id="311099449">
      <w:bodyDiv w:val="1"/>
      <w:marLeft w:val="0"/>
      <w:marRight w:val="0"/>
      <w:marTop w:val="0"/>
      <w:marBottom w:val="0"/>
      <w:divBdr>
        <w:top w:val="none" w:sz="0" w:space="0" w:color="auto"/>
        <w:left w:val="none" w:sz="0" w:space="0" w:color="auto"/>
        <w:bottom w:val="none" w:sz="0" w:space="0" w:color="auto"/>
        <w:right w:val="none" w:sz="0" w:space="0" w:color="auto"/>
      </w:divBdr>
    </w:div>
    <w:div w:id="315111298">
      <w:bodyDiv w:val="1"/>
      <w:marLeft w:val="0"/>
      <w:marRight w:val="0"/>
      <w:marTop w:val="0"/>
      <w:marBottom w:val="0"/>
      <w:divBdr>
        <w:top w:val="none" w:sz="0" w:space="0" w:color="auto"/>
        <w:left w:val="none" w:sz="0" w:space="0" w:color="auto"/>
        <w:bottom w:val="none" w:sz="0" w:space="0" w:color="auto"/>
        <w:right w:val="none" w:sz="0" w:space="0" w:color="auto"/>
      </w:divBdr>
    </w:div>
    <w:div w:id="317659189">
      <w:bodyDiv w:val="1"/>
      <w:marLeft w:val="0"/>
      <w:marRight w:val="0"/>
      <w:marTop w:val="0"/>
      <w:marBottom w:val="0"/>
      <w:divBdr>
        <w:top w:val="none" w:sz="0" w:space="0" w:color="auto"/>
        <w:left w:val="none" w:sz="0" w:space="0" w:color="auto"/>
        <w:bottom w:val="none" w:sz="0" w:space="0" w:color="auto"/>
        <w:right w:val="none" w:sz="0" w:space="0" w:color="auto"/>
      </w:divBdr>
    </w:div>
    <w:div w:id="328558730">
      <w:bodyDiv w:val="1"/>
      <w:marLeft w:val="0"/>
      <w:marRight w:val="0"/>
      <w:marTop w:val="0"/>
      <w:marBottom w:val="0"/>
      <w:divBdr>
        <w:top w:val="none" w:sz="0" w:space="0" w:color="auto"/>
        <w:left w:val="none" w:sz="0" w:space="0" w:color="auto"/>
        <w:bottom w:val="none" w:sz="0" w:space="0" w:color="auto"/>
        <w:right w:val="none" w:sz="0" w:space="0" w:color="auto"/>
      </w:divBdr>
    </w:div>
    <w:div w:id="329069195">
      <w:bodyDiv w:val="1"/>
      <w:marLeft w:val="0"/>
      <w:marRight w:val="0"/>
      <w:marTop w:val="0"/>
      <w:marBottom w:val="0"/>
      <w:divBdr>
        <w:top w:val="none" w:sz="0" w:space="0" w:color="auto"/>
        <w:left w:val="none" w:sz="0" w:space="0" w:color="auto"/>
        <w:bottom w:val="none" w:sz="0" w:space="0" w:color="auto"/>
        <w:right w:val="none" w:sz="0" w:space="0" w:color="auto"/>
      </w:divBdr>
    </w:div>
    <w:div w:id="336927154">
      <w:bodyDiv w:val="1"/>
      <w:marLeft w:val="0"/>
      <w:marRight w:val="0"/>
      <w:marTop w:val="0"/>
      <w:marBottom w:val="0"/>
      <w:divBdr>
        <w:top w:val="none" w:sz="0" w:space="0" w:color="auto"/>
        <w:left w:val="none" w:sz="0" w:space="0" w:color="auto"/>
        <w:bottom w:val="none" w:sz="0" w:space="0" w:color="auto"/>
        <w:right w:val="none" w:sz="0" w:space="0" w:color="auto"/>
      </w:divBdr>
    </w:div>
    <w:div w:id="350689591">
      <w:bodyDiv w:val="1"/>
      <w:marLeft w:val="0"/>
      <w:marRight w:val="0"/>
      <w:marTop w:val="0"/>
      <w:marBottom w:val="0"/>
      <w:divBdr>
        <w:top w:val="none" w:sz="0" w:space="0" w:color="auto"/>
        <w:left w:val="none" w:sz="0" w:space="0" w:color="auto"/>
        <w:bottom w:val="none" w:sz="0" w:space="0" w:color="auto"/>
        <w:right w:val="none" w:sz="0" w:space="0" w:color="auto"/>
      </w:divBdr>
    </w:div>
    <w:div w:id="357464712">
      <w:bodyDiv w:val="1"/>
      <w:marLeft w:val="0"/>
      <w:marRight w:val="0"/>
      <w:marTop w:val="0"/>
      <w:marBottom w:val="0"/>
      <w:divBdr>
        <w:top w:val="none" w:sz="0" w:space="0" w:color="auto"/>
        <w:left w:val="none" w:sz="0" w:space="0" w:color="auto"/>
        <w:bottom w:val="none" w:sz="0" w:space="0" w:color="auto"/>
        <w:right w:val="none" w:sz="0" w:space="0" w:color="auto"/>
      </w:divBdr>
    </w:div>
    <w:div w:id="364990865">
      <w:bodyDiv w:val="1"/>
      <w:marLeft w:val="0"/>
      <w:marRight w:val="0"/>
      <w:marTop w:val="0"/>
      <w:marBottom w:val="0"/>
      <w:divBdr>
        <w:top w:val="none" w:sz="0" w:space="0" w:color="auto"/>
        <w:left w:val="none" w:sz="0" w:space="0" w:color="auto"/>
        <w:bottom w:val="none" w:sz="0" w:space="0" w:color="auto"/>
        <w:right w:val="none" w:sz="0" w:space="0" w:color="auto"/>
      </w:divBdr>
    </w:div>
    <w:div w:id="388191449">
      <w:bodyDiv w:val="1"/>
      <w:marLeft w:val="0"/>
      <w:marRight w:val="0"/>
      <w:marTop w:val="0"/>
      <w:marBottom w:val="0"/>
      <w:divBdr>
        <w:top w:val="none" w:sz="0" w:space="0" w:color="auto"/>
        <w:left w:val="none" w:sz="0" w:space="0" w:color="auto"/>
        <w:bottom w:val="none" w:sz="0" w:space="0" w:color="auto"/>
        <w:right w:val="none" w:sz="0" w:space="0" w:color="auto"/>
      </w:divBdr>
    </w:div>
    <w:div w:id="392117216">
      <w:bodyDiv w:val="1"/>
      <w:marLeft w:val="0"/>
      <w:marRight w:val="0"/>
      <w:marTop w:val="0"/>
      <w:marBottom w:val="0"/>
      <w:divBdr>
        <w:top w:val="none" w:sz="0" w:space="0" w:color="auto"/>
        <w:left w:val="none" w:sz="0" w:space="0" w:color="auto"/>
        <w:bottom w:val="none" w:sz="0" w:space="0" w:color="auto"/>
        <w:right w:val="none" w:sz="0" w:space="0" w:color="auto"/>
      </w:divBdr>
    </w:div>
    <w:div w:id="392505622">
      <w:bodyDiv w:val="1"/>
      <w:marLeft w:val="0"/>
      <w:marRight w:val="0"/>
      <w:marTop w:val="0"/>
      <w:marBottom w:val="0"/>
      <w:divBdr>
        <w:top w:val="none" w:sz="0" w:space="0" w:color="auto"/>
        <w:left w:val="none" w:sz="0" w:space="0" w:color="auto"/>
        <w:bottom w:val="none" w:sz="0" w:space="0" w:color="auto"/>
        <w:right w:val="none" w:sz="0" w:space="0" w:color="auto"/>
      </w:divBdr>
    </w:div>
    <w:div w:id="399327278">
      <w:bodyDiv w:val="1"/>
      <w:marLeft w:val="0"/>
      <w:marRight w:val="0"/>
      <w:marTop w:val="0"/>
      <w:marBottom w:val="0"/>
      <w:divBdr>
        <w:top w:val="none" w:sz="0" w:space="0" w:color="auto"/>
        <w:left w:val="none" w:sz="0" w:space="0" w:color="auto"/>
        <w:bottom w:val="none" w:sz="0" w:space="0" w:color="auto"/>
        <w:right w:val="none" w:sz="0" w:space="0" w:color="auto"/>
      </w:divBdr>
    </w:div>
    <w:div w:id="401414186">
      <w:bodyDiv w:val="1"/>
      <w:marLeft w:val="0"/>
      <w:marRight w:val="0"/>
      <w:marTop w:val="0"/>
      <w:marBottom w:val="0"/>
      <w:divBdr>
        <w:top w:val="none" w:sz="0" w:space="0" w:color="auto"/>
        <w:left w:val="none" w:sz="0" w:space="0" w:color="auto"/>
        <w:bottom w:val="none" w:sz="0" w:space="0" w:color="auto"/>
        <w:right w:val="none" w:sz="0" w:space="0" w:color="auto"/>
      </w:divBdr>
    </w:div>
    <w:div w:id="402216557">
      <w:bodyDiv w:val="1"/>
      <w:marLeft w:val="0"/>
      <w:marRight w:val="0"/>
      <w:marTop w:val="0"/>
      <w:marBottom w:val="0"/>
      <w:divBdr>
        <w:top w:val="none" w:sz="0" w:space="0" w:color="auto"/>
        <w:left w:val="none" w:sz="0" w:space="0" w:color="auto"/>
        <w:bottom w:val="none" w:sz="0" w:space="0" w:color="auto"/>
        <w:right w:val="none" w:sz="0" w:space="0" w:color="auto"/>
      </w:divBdr>
    </w:div>
    <w:div w:id="419958246">
      <w:bodyDiv w:val="1"/>
      <w:marLeft w:val="0"/>
      <w:marRight w:val="0"/>
      <w:marTop w:val="0"/>
      <w:marBottom w:val="0"/>
      <w:divBdr>
        <w:top w:val="none" w:sz="0" w:space="0" w:color="auto"/>
        <w:left w:val="none" w:sz="0" w:space="0" w:color="auto"/>
        <w:bottom w:val="none" w:sz="0" w:space="0" w:color="auto"/>
        <w:right w:val="none" w:sz="0" w:space="0" w:color="auto"/>
      </w:divBdr>
    </w:div>
    <w:div w:id="420761114">
      <w:bodyDiv w:val="1"/>
      <w:marLeft w:val="0"/>
      <w:marRight w:val="0"/>
      <w:marTop w:val="0"/>
      <w:marBottom w:val="0"/>
      <w:divBdr>
        <w:top w:val="none" w:sz="0" w:space="0" w:color="auto"/>
        <w:left w:val="none" w:sz="0" w:space="0" w:color="auto"/>
        <w:bottom w:val="none" w:sz="0" w:space="0" w:color="auto"/>
        <w:right w:val="none" w:sz="0" w:space="0" w:color="auto"/>
      </w:divBdr>
    </w:div>
    <w:div w:id="430198478">
      <w:bodyDiv w:val="1"/>
      <w:marLeft w:val="0"/>
      <w:marRight w:val="0"/>
      <w:marTop w:val="0"/>
      <w:marBottom w:val="0"/>
      <w:divBdr>
        <w:top w:val="none" w:sz="0" w:space="0" w:color="auto"/>
        <w:left w:val="none" w:sz="0" w:space="0" w:color="auto"/>
        <w:bottom w:val="none" w:sz="0" w:space="0" w:color="auto"/>
        <w:right w:val="none" w:sz="0" w:space="0" w:color="auto"/>
      </w:divBdr>
      <w:divsChild>
        <w:div w:id="430972102">
          <w:marLeft w:val="547"/>
          <w:marRight w:val="0"/>
          <w:marTop w:val="0"/>
          <w:marBottom w:val="0"/>
          <w:divBdr>
            <w:top w:val="none" w:sz="0" w:space="0" w:color="auto"/>
            <w:left w:val="none" w:sz="0" w:space="0" w:color="auto"/>
            <w:bottom w:val="none" w:sz="0" w:space="0" w:color="auto"/>
            <w:right w:val="none" w:sz="0" w:space="0" w:color="auto"/>
          </w:divBdr>
        </w:div>
        <w:div w:id="1213686778">
          <w:marLeft w:val="547"/>
          <w:marRight w:val="0"/>
          <w:marTop w:val="0"/>
          <w:marBottom w:val="0"/>
          <w:divBdr>
            <w:top w:val="none" w:sz="0" w:space="0" w:color="auto"/>
            <w:left w:val="none" w:sz="0" w:space="0" w:color="auto"/>
            <w:bottom w:val="none" w:sz="0" w:space="0" w:color="auto"/>
            <w:right w:val="none" w:sz="0" w:space="0" w:color="auto"/>
          </w:divBdr>
        </w:div>
        <w:div w:id="1634940966">
          <w:marLeft w:val="547"/>
          <w:marRight w:val="0"/>
          <w:marTop w:val="0"/>
          <w:marBottom w:val="0"/>
          <w:divBdr>
            <w:top w:val="none" w:sz="0" w:space="0" w:color="auto"/>
            <w:left w:val="none" w:sz="0" w:space="0" w:color="auto"/>
            <w:bottom w:val="none" w:sz="0" w:space="0" w:color="auto"/>
            <w:right w:val="none" w:sz="0" w:space="0" w:color="auto"/>
          </w:divBdr>
        </w:div>
        <w:div w:id="1746299735">
          <w:marLeft w:val="547"/>
          <w:marRight w:val="0"/>
          <w:marTop w:val="0"/>
          <w:marBottom w:val="0"/>
          <w:divBdr>
            <w:top w:val="none" w:sz="0" w:space="0" w:color="auto"/>
            <w:left w:val="none" w:sz="0" w:space="0" w:color="auto"/>
            <w:bottom w:val="none" w:sz="0" w:space="0" w:color="auto"/>
            <w:right w:val="none" w:sz="0" w:space="0" w:color="auto"/>
          </w:divBdr>
        </w:div>
      </w:divsChild>
    </w:div>
    <w:div w:id="442581942">
      <w:bodyDiv w:val="1"/>
      <w:marLeft w:val="0"/>
      <w:marRight w:val="0"/>
      <w:marTop w:val="0"/>
      <w:marBottom w:val="0"/>
      <w:divBdr>
        <w:top w:val="none" w:sz="0" w:space="0" w:color="auto"/>
        <w:left w:val="none" w:sz="0" w:space="0" w:color="auto"/>
        <w:bottom w:val="none" w:sz="0" w:space="0" w:color="auto"/>
        <w:right w:val="none" w:sz="0" w:space="0" w:color="auto"/>
      </w:divBdr>
    </w:div>
    <w:div w:id="450977051">
      <w:bodyDiv w:val="1"/>
      <w:marLeft w:val="0"/>
      <w:marRight w:val="0"/>
      <w:marTop w:val="0"/>
      <w:marBottom w:val="0"/>
      <w:divBdr>
        <w:top w:val="none" w:sz="0" w:space="0" w:color="auto"/>
        <w:left w:val="none" w:sz="0" w:space="0" w:color="auto"/>
        <w:bottom w:val="none" w:sz="0" w:space="0" w:color="auto"/>
        <w:right w:val="none" w:sz="0" w:space="0" w:color="auto"/>
      </w:divBdr>
    </w:div>
    <w:div w:id="455023450">
      <w:bodyDiv w:val="1"/>
      <w:marLeft w:val="0"/>
      <w:marRight w:val="0"/>
      <w:marTop w:val="0"/>
      <w:marBottom w:val="0"/>
      <w:divBdr>
        <w:top w:val="none" w:sz="0" w:space="0" w:color="auto"/>
        <w:left w:val="none" w:sz="0" w:space="0" w:color="auto"/>
        <w:bottom w:val="none" w:sz="0" w:space="0" w:color="auto"/>
        <w:right w:val="none" w:sz="0" w:space="0" w:color="auto"/>
      </w:divBdr>
      <w:divsChild>
        <w:div w:id="147326980">
          <w:marLeft w:val="821"/>
          <w:marRight w:val="0"/>
          <w:marTop w:val="0"/>
          <w:marBottom w:val="0"/>
          <w:divBdr>
            <w:top w:val="none" w:sz="0" w:space="0" w:color="auto"/>
            <w:left w:val="none" w:sz="0" w:space="0" w:color="auto"/>
            <w:bottom w:val="none" w:sz="0" w:space="0" w:color="auto"/>
            <w:right w:val="none" w:sz="0" w:space="0" w:color="auto"/>
          </w:divBdr>
        </w:div>
      </w:divsChild>
    </w:div>
    <w:div w:id="458302239">
      <w:bodyDiv w:val="1"/>
      <w:marLeft w:val="0"/>
      <w:marRight w:val="0"/>
      <w:marTop w:val="0"/>
      <w:marBottom w:val="0"/>
      <w:divBdr>
        <w:top w:val="none" w:sz="0" w:space="0" w:color="auto"/>
        <w:left w:val="none" w:sz="0" w:space="0" w:color="auto"/>
        <w:bottom w:val="none" w:sz="0" w:space="0" w:color="auto"/>
        <w:right w:val="none" w:sz="0" w:space="0" w:color="auto"/>
      </w:divBdr>
    </w:div>
    <w:div w:id="462310580">
      <w:bodyDiv w:val="1"/>
      <w:marLeft w:val="0"/>
      <w:marRight w:val="0"/>
      <w:marTop w:val="0"/>
      <w:marBottom w:val="0"/>
      <w:divBdr>
        <w:top w:val="none" w:sz="0" w:space="0" w:color="auto"/>
        <w:left w:val="none" w:sz="0" w:space="0" w:color="auto"/>
        <w:bottom w:val="none" w:sz="0" w:space="0" w:color="auto"/>
        <w:right w:val="none" w:sz="0" w:space="0" w:color="auto"/>
      </w:divBdr>
    </w:div>
    <w:div w:id="471488287">
      <w:bodyDiv w:val="1"/>
      <w:marLeft w:val="0"/>
      <w:marRight w:val="0"/>
      <w:marTop w:val="0"/>
      <w:marBottom w:val="0"/>
      <w:divBdr>
        <w:top w:val="none" w:sz="0" w:space="0" w:color="auto"/>
        <w:left w:val="none" w:sz="0" w:space="0" w:color="auto"/>
        <w:bottom w:val="none" w:sz="0" w:space="0" w:color="auto"/>
        <w:right w:val="none" w:sz="0" w:space="0" w:color="auto"/>
      </w:divBdr>
    </w:div>
    <w:div w:id="484587145">
      <w:bodyDiv w:val="1"/>
      <w:marLeft w:val="0"/>
      <w:marRight w:val="0"/>
      <w:marTop w:val="0"/>
      <w:marBottom w:val="0"/>
      <w:divBdr>
        <w:top w:val="none" w:sz="0" w:space="0" w:color="auto"/>
        <w:left w:val="none" w:sz="0" w:space="0" w:color="auto"/>
        <w:bottom w:val="none" w:sz="0" w:space="0" w:color="auto"/>
        <w:right w:val="none" w:sz="0" w:space="0" w:color="auto"/>
      </w:divBdr>
    </w:div>
    <w:div w:id="493423834">
      <w:bodyDiv w:val="1"/>
      <w:marLeft w:val="0"/>
      <w:marRight w:val="0"/>
      <w:marTop w:val="0"/>
      <w:marBottom w:val="0"/>
      <w:divBdr>
        <w:top w:val="none" w:sz="0" w:space="0" w:color="auto"/>
        <w:left w:val="none" w:sz="0" w:space="0" w:color="auto"/>
        <w:bottom w:val="none" w:sz="0" w:space="0" w:color="auto"/>
        <w:right w:val="none" w:sz="0" w:space="0" w:color="auto"/>
      </w:divBdr>
    </w:div>
    <w:div w:id="499345659">
      <w:bodyDiv w:val="1"/>
      <w:marLeft w:val="0"/>
      <w:marRight w:val="0"/>
      <w:marTop w:val="0"/>
      <w:marBottom w:val="0"/>
      <w:divBdr>
        <w:top w:val="none" w:sz="0" w:space="0" w:color="auto"/>
        <w:left w:val="none" w:sz="0" w:space="0" w:color="auto"/>
        <w:bottom w:val="none" w:sz="0" w:space="0" w:color="auto"/>
        <w:right w:val="none" w:sz="0" w:space="0" w:color="auto"/>
      </w:divBdr>
    </w:div>
    <w:div w:id="506599777">
      <w:bodyDiv w:val="1"/>
      <w:marLeft w:val="0"/>
      <w:marRight w:val="0"/>
      <w:marTop w:val="0"/>
      <w:marBottom w:val="0"/>
      <w:divBdr>
        <w:top w:val="none" w:sz="0" w:space="0" w:color="auto"/>
        <w:left w:val="none" w:sz="0" w:space="0" w:color="auto"/>
        <w:bottom w:val="none" w:sz="0" w:space="0" w:color="auto"/>
        <w:right w:val="none" w:sz="0" w:space="0" w:color="auto"/>
      </w:divBdr>
    </w:div>
    <w:div w:id="522667204">
      <w:bodyDiv w:val="1"/>
      <w:marLeft w:val="0"/>
      <w:marRight w:val="0"/>
      <w:marTop w:val="0"/>
      <w:marBottom w:val="0"/>
      <w:divBdr>
        <w:top w:val="none" w:sz="0" w:space="0" w:color="auto"/>
        <w:left w:val="none" w:sz="0" w:space="0" w:color="auto"/>
        <w:bottom w:val="none" w:sz="0" w:space="0" w:color="auto"/>
        <w:right w:val="none" w:sz="0" w:space="0" w:color="auto"/>
      </w:divBdr>
    </w:div>
    <w:div w:id="548537349">
      <w:bodyDiv w:val="1"/>
      <w:marLeft w:val="0"/>
      <w:marRight w:val="0"/>
      <w:marTop w:val="0"/>
      <w:marBottom w:val="0"/>
      <w:divBdr>
        <w:top w:val="none" w:sz="0" w:space="0" w:color="auto"/>
        <w:left w:val="none" w:sz="0" w:space="0" w:color="auto"/>
        <w:bottom w:val="none" w:sz="0" w:space="0" w:color="auto"/>
        <w:right w:val="none" w:sz="0" w:space="0" w:color="auto"/>
      </w:divBdr>
    </w:div>
    <w:div w:id="551960169">
      <w:bodyDiv w:val="1"/>
      <w:marLeft w:val="0"/>
      <w:marRight w:val="0"/>
      <w:marTop w:val="0"/>
      <w:marBottom w:val="0"/>
      <w:divBdr>
        <w:top w:val="none" w:sz="0" w:space="0" w:color="auto"/>
        <w:left w:val="none" w:sz="0" w:space="0" w:color="auto"/>
        <w:bottom w:val="none" w:sz="0" w:space="0" w:color="auto"/>
        <w:right w:val="none" w:sz="0" w:space="0" w:color="auto"/>
      </w:divBdr>
    </w:div>
    <w:div w:id="576134958">
      <w:bodyDiv w:val="1"/>
      <w:marLeft w:val="0"/>
      <w:marRight w:val="0"/>
      <w:marTop w:val="0"/>
      <w:marBottom w:val="0"/>
      <w:divBdr>
        <w:top w:val="none" w:sz="0" w:space="0" w:color="auto"/>
        <w:left w:val="none" w:sz="0" w:space="0" w:color="auto"/>
        <w:bottom w:val="none" w:sz="0" w:space="0" w:color="auto"/>
        <w:right w:val="none" w:sz="0" w:space="0" w:color="auto"/>
      </w:divBdr>
    </w:div>
    <w:div w:id="580218364">
      <w:bodyDiv w:val="1"/>
      <w:marLeft w:val="0"/>
      <w:marRight w:val="0"/>
      <w:marTop w:val="0"/>
      <w:marBottom w:val="0"/>
      <w:divBdr>
        <w:top w:val="none" w:sz="0" w:space="0" w:color="auto"/>
        <w:left w:val="none" w:sz="0" w:space="0" w:color="auto"/>
        <w:bottom w:val="none" w:sz="0" w:space="0" w:color="auto"/>
        <w:right w:val="none" w:sz="0" w:space="0" w:color="auto"/>
      </w:divBdr>
    </w:div>
    <w:div w:id="587345729">
      <w:bodyDiv w:val="1"/>
      <w:marLeft w:val="0"/>
      <w:marRight w:val="0"/>
      <w:marTop w:val="0"/>
      <w:marBottom w:val="0"/>
      <w:divBdr>
        <w:top w:val="none" w:sz="0" w:space="0" w:color="auto"/>
        <w:left w:val="none" w:sz="0" w:space="0" w:color="auto"/>
        <w:bottom w:val="none" w:sz="0" w:space="0" w:color="auto"/>
        <w:right w:val="none" w:sz="0" w:space="0" w:color="auto"/>
      </w:divBdr>
    </w:div>
    <w:div w:id="589043900">
      <w:bodyDiv w:val="1"/>
      <w:marLeft w:val="0"/>
      <w:marRight w:val="0"/>
      <w:marTop w:val="0"/>
      <w:marBottom w:val="0"/>
      <w:divBdr>
        <w:top w:val="none" w:sz="0" w:space="0" w:color="auto"/>
        <w:left w:val="none" w:sz="0" w:space="0" w:color="auto"/>
        <w:bottom w:val="none" w:sz="0" w:space="0" w:color="auto"/>
        <w:right w:val="none" w:sz="0" w:space="0" w:color="auto"/>
      </w:divBdr>
    </w:div>
    <w:div w:id="590940739">
      <w:bodyDiv w:val="1"/>
      <w:marLeft w:val="0"/>
      <w:marRight w:val="0"/>
      <w:marTop w:val="0"/>
      <w:marBottom w:val="0"/>
      <w:divBdr>
        <w:top w:val="none" w:sz="0" w:space="0" w:color="auto"/>
        <w:left w:val="none" w:sz="0" w:space="0" w:color="auto"/>
        <w:bottom w:val="none" w:sz="0" w:space="0" w:color="auto"/>
        <w:right w:val="none" w:sz="0" w:space="0" w:color="auto"/>
      </w:divBdr>
    </w:div>
    <w:div w:id="611476563">
      <w:bodyDiv w:val="1"/>
      <w:marLeft w:val="0"/>
      <w:marRight w:val="0"/>
      <w:marTop w:val="0"/>
      <w:marBottom w:val="0"/>
      <w:divBdr>
        <w:top w:val="none" w:sz="0" w:space="0" w:color="auto"/>
        <w:left w:val="none" w:sz="0" w:space="0" w:color="auto"/>
        <w:bottom w:val="none" w:sz="0" w:space="0" w:color="auto"/>
        <w:right w:val="none" w:sz="0" w:space="0" w:color="auto"/>
      </w:divBdr>
    </w:div>
    <w:div w:id="611745058">
      <w:bodyDiv w:val="1"/>
      <w:marLeft w:val="0"/>
      <w:marRight w:val="0"/>
      <w:marTop w:val="0"/>
      <w:marBottom w:val="0"/>
      <w:divBdr>
        <w:top w:val="none" w:sz="0" w:space="0" w:color="auto"/>
        <w:left w:val="none" w:sz="0" w:space="0" w:color="auto"/>
        <w:bottom w:val="none" w:sz="0" w:space="0" w:color="auto"/>
        <w:right w:val="none" w:sz="0" w:space="0" w:color="auto"/>
      </w:divBdr>
    </w:div>
    <w:div w:id="622228645">
      <w:bodyDiv w:val="1"/>
      <w:marLeft w:val="0"/>
      <w:marRight w:val="0"/>
      <w:marTop w:val="0"/>
      <w:marBottom w:val="0"/>
      <w:divBdr>
        <w:top w:val="none" w:sz="0" w:space="0" w:color="auto"/>
        <w:left w:val="none" w:sz="0" w:space="0" w:color="auto"/>
        <w:bottom w:val="none" w:sz="0" w:space="0" w:color="auto"/>
        <w:right w:val="none" w:sz="0" w:space="0" w:color="auto"/>
      </w:divBdr>
    </w:div>
    <w:div w:id="652564804">
      <w:bodyDiv w:val="1"/>
      <w:marLeft w:val="0"/>
      <w:marRight w:val="0"/>
      <w:marTop w:val="0"/>
      <w:marBottom w:val="0"/>
      <w:divBdr>
        <w:top w:val="none" w:sz="0" w:space="0" w:color="auto"/>
        <w:left w:val="none" w:sz="0" w:space="0" w:color="auto"/>
        <w:bottom w:val="none" w:sz="0" w:space="0" w:color="auto"/>
        <w:right w:val="none" w:sz="0" w:space="0" w:color="auto"/>
      </w:divBdr>
    </w:div>
    <w:div w:id="654802351">
      <w:bodyDiv w:val="1"/>
      <w:marLeft w:val="0"/>
      <w:marRight w:val="0"/>
      <w:marTop w:val="0"/>
      <w:marBottom w:val="0"/>
      <w:divBdr>
        <w:top w:val="none" w:sz="0" w:space="0" w:color="auto"/>
        <w:left w:val="none" w:sz="0" w:space="0" w:color="auto"/>
        <w:bottom w:val="none" w:sz="0" w:space="0" w:color="auto"/>
        <w:right w:val="none" w:sz="0" w:space="0" w:color="auto"/>
      </w:divBdr>
    </w:div>
    <w:div w:id="660621537">
      <w:bodyDiv w:val="1"/>
      <w:marLeft w:val="0"/>
      <w:marRight w:val="0"/>
      <w:marTop w:val="0"/>
      <w:marBottom w:val="0"/>
      <w:divBdr>
        <w:top w:val="none" w:sz="0" w:space="0" w:color="auto"/>
        <w:left w:val="none" w:sz="0" w:space="0" w:color="auto"/>
        <w:bottom w:val="none" w:sz="0" w:space="0" w:color="auto"/>
        <w:right w:val="none" w:sz="0" w:space="0" w:color="auto"/>
      </w:divBdr>
    </w:div>
    <w:div w:id="667052507">
      <w:bodyDiv w:val="1"/>
      <w:marLeft w:val="0"/>
      <w:marRight w:val="0"/>
      <w:marTop w:val="0"/>
      <w:marBottom w:val="0"/>
      <w:divBdr>
        <w:top w:val="none" w:sz="0" w:space="0" w:color="auto"/>
        <w:left w:val="none" w:sz="0" w:space="0" w:color="auto"/>
        <w:bottom w:val="none" w:sz="0" w:space="0" w:color="auto"/>
        <w:right w:val="none" w:sz="0" w:space="0" w:color="auto"/>
      </w:divBdr>
    </w:div>
    <w:div w:id="675420886">
      <w:bodyDiv w:val="1"/>
      <w:marLeft w:val="0"/>
      <w:marRight w:val="0"/>
      <w:marTop w:val="0"/>
      <w:marBottom w:val="0"/>
      <w:divBdr>
        <w:top w:val="none" w:sz="0" w:space="0" w:color="auto"/>
        <w:left w:val="none" w:sz="0" w:space="0" w:color="auto"/>
        <w:bottom w:val="none" w:sz="0" w:space="0" w:color="auto"/>
        <w:right w:val="none" w:sz="0" w:space="0" w:color="auto"/>
      </w:divBdr>
    </w:div>
    <w:div w:id="681663805">
      <w:bodyDiv w:val="1"/>
      <w:marLeft w:val="0"/>
      <w:marRight w:val="0"/>
      <w:marTop w:val="0"/>
      <w:marBottom w:val="0"/>
      <w:divBdr>
        <w:top w:val="none" w:sz="0" w:space="0" w:color="auto"/>
        <w:left w:val="none" w:sz="0" w:space="0" w:color="auto"/>
        <w:bottom w:val="none" w:sz="0" w:space="0" w:color="auto"/>
        <w:right w:val="none" w:sz="0" w:space="0" w:color="auto"/>
      </w:divBdr>
    </w:div>
    <w:div w:id="681857408">
      <w:bodyDiv w:val="1"/>
      <w:marLeft w:val="0"/>
      <w:marRight w:val="0"/>
      <w:marTop w:val="0"/>
      <w:marBottom w:val="0"/>
      <w:divBdr>
        <w:top w:val="none" w:sz="0" w:space="0" w:color="auto"/>
        <w:left w:val="none" w:sz="0" w:space="0" w:color="auto"/>
        <w:bottom w:val="none" w:sz="0" w:space="0" w:color="auto"/>
        <w:right w:val="none" w:sz="0" w:space="0" w:color="auto"/>
      </w:divBdr>
    </w:div>
    <w:div w:id="682588944">
      <w:bodyDiv w:val="1"/>
      <w:marLeft w:val="0"/>
      <w:marRight w:val="0"/>
      <w:marTop w:val="0"/>
      <w:marBottom w:val="0"/>
      <w:divBdr>
        <w:top w:val="none" w:sz="0" w:space="0" w:color="auto"/>
        <w:left w:val="none" w:sz="0" w:space="0" w:color="auto"/>
        <w:bottom w:val="none" w:sz="0" w:space="0" w:color="auto"/>
        <w:right w:val="none" w:sz="0" w:space="0" w:color="auto"/>
      </w:divBdr>
    </w:div>
    <w:div w:id="691567689">
      <w:bodyDiv w:val="1"/>
      <w:marLeft w:val="0"/>
      <w:marRight w:val="0"/>
      <w:marTop w:val="0"/>
      <w:marBottom w:val="0"/>
      <w:divBdr>
        <w:top w:val="none" w:sz="0" w:space="0" w:color="auto"/>
        <w:left w:val="none" w:sz="0" w:space="0" w:color="auto"/>
        <w:bottom w:val="none" w:sz="0" w:space="0" w:color="auto"/>
        <w:right w:val="none" w:sz="0" w:space="0" w:color="auto"/>
      </w:divBdr>
    </w:div>
    <w:div w:id="695496545">
      <w:bodyDiv w:val="1"/>
      <w:marLeft w:val="0"/>
      <w:marRight w:val="0"/>
      <w:marTop w:val="0"/>
      <w:marBottom w:val="0"/>
      <w:divBdr>
        <w:top w:val="none" w:sz="0" w:space="0" w:color="auto"/>
        <w:left w:val="none" w:sz="0" w:space="0" w:color="auto"/>
        <w:bottom w:val="none" w:sz="0" w:space="0" w:color="auto"/>
        <w:right w:val="none" w:sz="0" w:space="0" w:color="auto"/>
      </w:divBdr>
    </w:div>
    <w:div w:id="696929893">
      <w:bodyDiv w:val="1"/>
      <w:marLeft w:val="0"/>
      <w:marRight w:val="0"/>
      <w:marTop w:val="0"/>
      <w:marBottom w:val="0"/>
      <w:divBdr>
        <w:top w:val="none" w:sz="0" w:space="0" w:color="auto"/>
        <w:left w:val="none" w:sz="0" w:space="0" w:color="auto"/>
        <w:bottom w:val="none" w:sz="0" w:space="0" w:color="auto"/>
        <w:right w:val="none" w:sz="0" w:space="0" w:color="auto"/>
      </w:divBdr>
    </w:div>
    <w:div w:id="713232934">
      <w:bodyDiv w:val="1"/>
      <w:marLeft w:val="0"/>
      <w:marRight w:val="0"/>
      <w:marTop w:val="0"/>
      <w:marBottom w:val="0"/>
      <w:divBdr>
        <w:top w:val="none" w:sz="0" w:space="0" w:color="auto"/>
        <w:left w:val="none" w:sz="0" w:space="0" w:color="auto"/>
        <w:bottom w:val="none" w:sz="0" w:space="0" w:color="auto"/>
        <w:right w:val="none" w:sz="0" w:space="0" w:color="auto"/>
      </w:divBdr>
    </w:div>
    <w:div w:id="733503840">
      <w:bodyDiv w:val="1"/>
      <w:marLeft w:val="0"/>
      <w:marRight w:val="0"/>
      <w:marTop w:val="0"/>
      <w:marBottom w:val="0"/>
      <w:divBdr>
        <w:top w:val="none" w:sz="0" w:space="0" w:color="auto"/>
        <w:left w:val="none" w:sz="0" w:space="0" w:color="auto"/>
        <w:bottom w:val="none" w:sz="0" w:space="0" w:color="auto"/>
        <w:right w:val="none" w:sz="0" w:space="0" w:color="auto"/>
      </w:divBdr>
    </w:div>
    <w:div w:id="740061008">
      <w:bodyDiv w:val="1"/>
      <w:marLeft w:val="0"/>
      <w:marRight w:val="0"/>
      <w:marTop w:val="0"/>
      <w:marBottom w:val="0"/>
      <w:divBdr>
        <w:top w:val="none" w:sz="0" w:space="0" w:color="auto"/>
        <w:left w:val="none" w:sz="0" w:space="0" w:color="auto"/>
        <w:bottom w:val="none" w:sz="0" w:space="0" w:color="auto"/>
        <w:right w:val="none" w:sz="0" w:space="0" w:color="auto"/>
      </w:divBdr>
    </w:div>
    <w:div w:id="750390975">
      <w:bodyDiv w:val="1"/>
      <w:marLeft w:val="0"/>
      <w:marRight w:val="0"/>
      <w:marTop w:val="0"/>
      <w:marBottom w:val="0"/>
      <w:divBdr>
        <w:top w:val="none" w:sz="0" w:space="0" w:color="auto"/>
        <w:left w:val="none" w:sz="0" w:space="0" w:color="auto"/>
        <w:bottom w:val="none" w:sz="0" w:space="0" w:color="auto"/>
        <w:right w:val="none" w:sz="0" w:space="0" w:color="auto"/>
      </w:divBdr>
    </w:div>
    <w:div w:id="750664939">
      <w:bodyDiv w:val="1"/>
      <w:marLeft w:val="0"/>
      <w:marRight w:val="0"/>
      <w:marTop w:val="0"/>
      <w:marBottom w:val="0"/>
      <w:divBdr>
        <w:top w:val="none" w:sz="0" w:space="0" w:color="auto"/>
        <w:left w:val="none" w:sz="0" w:space="0" w:color="auto"/>
        <w:bottom w:val="none" w:sz="0" w:space="0" w:color="auto"/>
        <w:right w:val="none" w:sz="0" w:space="0" w:color="auto"/>
      </w:divBdr>
    </w:div>
    <w:div w:id="775101486">
      <w:bodyDiv w:val="1"/>
      <w:marLeft w:val="0"/>
      <w:marRight w:val="0"/>
      <w:marTop w:val="0"/>
      <w:marBottom w:val="0"/>
      <w:divBdr>
        <w:top w:val="none" w:sz="0" w:space="0" w:color="auto"/>
        <w:left w:val="none" w:sz="0" w:space="0" w:color="auto"/>
        <w:bottom w:val="none" w:sz="0" w:space="0" w:color="auto"/>
        <w:right w:val="none" w:sz="0" w:space="0" w:color="auto"/>
      </w:divBdr>
    </w:div>
    <w:div w:id="776683464">
      <w:bodyDiv w:val="1"/>
      <w:marLeft w:val="0"/>
      <w:marRight w:val="0"/>
      <w:marTop w:val="0"/>
      <w:marBottom w:val="0"/>
      <w:divBdr>
        <w:top w:val="none" w:sz="0" w:space="0" w:color="auto"/>
        <w:left w:val="none" w:sz="0" w:space="0" w:color="auto"/>
        <w:bottom w:val="none" w:sz="0" w:space="0" w:color="auto"/>
        <w:right w:val="none" w:sz="0" w:space="0" w:color="auto"/>
      </w:divBdr>
    </w:div>
    <w:div w:id="788276162">
      <w:bodyDiv w:val="1"/>
      <w:marLeft w:val="0"/>
      <w:marRight w:val="0"/>
      <w:marTop w:val="0"/>
      <w:marBottom w:val="0"/>
      <w:divBdr>
        <w:top w:val="none" w:sz="0" w:space="0" w:color="auto"/>
        <w:left w:val="none" w:sz="0" w:space="0" w:color="auto"/>
        <w:bottom w:val="none" w:sz="0" w:space="0" w:color="auto"/>
        <w:right w:val="none" w:sz="0" w:space="0" w:color="auto"/>
      </w:divBdr>
    </w:div>
    <w:div w:id="795568341">
      <w:bodyDiv w:val="1"/>
      <w:marLeft w:val="0"/>
      <w:marRight w:val="0"/>
      <w:marTop w:val="0"/>
      <w:marBottom w:val="0"/>
      <w:divBdr>
        <w:top w:val="none" w:sz="0" w:space="0" w:color="auto"/>
        <w:left w:val="none" w:sz="0" w:space="0" w:color="auto"/>
        <w:bottom w:val="none" w:sz="0" w:space="0" w:color="auto"/>
        <w:right w:val="none" w:sz="0" w:space="0" w:color="auto"/>
      </w:divBdr>
    </w:div>
    <w:div w:id="797994515">
      <w:bodyDiv w:val="1"/>
      <w:marLeft w:val="0"/>
      <w:marRight w:val="0"/>
      <w:marTop w:val="0"/>
      <w:marBottom w:val="0"/>
      <w:divBdr>
        <w:top w:val="none" w:sz="0" w:space="0" w:color="auto"/>
        <w:left w:val="none" w:sz="0" w:space="0" w:color="auto"/>
        <w:bottom w:val="none" w:sz="0" w:space="0" w:color="auto"/>
        <w:right w:val="none" w:sz="0" w:space="0" w:color="auto"/>
      </w:divBdr>
    </w:div>
    <w:div w:id="804661144">
      <w:bodyDiv w:val="1"/>
      <w:marLeft w:val="0"/>
      <w:marRight w:val="0"/>
      <w:marTop w:val="0"/>
      <w:marBottom w:val="0"/>
      <w:divBdr>
        <w:top w:val="none" w:sz="0" w:space="0" w:color="auto"/>
        <w:left w:val="none" w:sz="0" w:space="0" w:color="auto"/>
        <w:bottom w:val="none" w:sz="0" w:space="0" w:color="auto"/>
        <w:right w:val="none" w:sz="0" w:space="0" w:color="auto"/>
      </w:divBdr>
    </w:div>
    <w:div w:id="809632672">
      <w:bodyDiv w:val="1"/>
      <w:marLeft w:val="0"/>
      <w:marRight w:val="0"/>
      <w:marTop w:val="0"/>
      <w:marBottom w:val="0"/>
      <w:divBdr>
        <w:top w:val="none" w:sz="0" w:space="0" w:color="auto"/>
        <w:left w:val="none" w:sz="0" w:space="0" w:color="auto"/>
        <w:bottom w:val="none" w:sz="0" w:space="0" w:color="auto"/>
        <w:right w:val="none" w:sz="0" w:space="0" w:color="auto"/>
      </w:divBdr>
    </w:div>
    <w:div w:id="821853841">
      <w:bodyDiv w:val="1"/>
      <w:marLeft w:val="0"/>
      <w:marRight w:val="0"/>
      <w:marTop w:val="0"/>
      <w:marBottom w:val="0"/>
      <w:divBdr>
        <w:top w:val="none" w:sz="0" w:space="0" w:color="auto"/>
        <w:left w:val="none" w:sz="0" w:space="0" w:color="auto"/>
        <w:bottom w:val="none" w:sz="0" w:space="0" w:color="auto"/>
        <w:right w:val="none" w:sz="0" w:space="0" w:color="auto"/>
      </w:divBdr>
    </w:div>
    <w:div w:id="846679208">
      <w:bodyDiv w:val="1"/>
      <w:marLeft w:val="0"/>
      <w:marRight w:val="0"/>
      <w:marTop w:val="0"/>
      <w:marBottom w:val="0"/>
      <w:divBdr>
        <w:top w:val="none" w:sz="0" w:space="0" w:color="auto"/>
        <w:left w:val="none" w:sz="0" w:space="0" w:color="auto"/>
        <w:bottom w:val="none" w:sz="0" w:space="0" w:color="auto"/>
        <w:right w:val="none" w:sz="0" w:space="0" w:color="auto"/>
      </w:divBdr>
    </w:div>
    <w:div w:id="864555838">
      <w:bodyDiv w:val="1"/>
      <w:marLeft w:val="0"/>
      <w:marRight w:val="0"/>
      <w:marTop w:val="0"/>
      <w:marBottom w:val="0"/>
      <w:divBdr>
        <w:top w:val="none" w:sz="0" w:space="0" w:color="auto"/>
        <w:left w:val="none" w:sz="0" w:space="0" w:color="auto"/>
        <w:bottom w:val="none" w:sz="0" w:space="0" w:color="auto"/>
        <w:right w:val="none" w:sz="0" w:space="0" w:color="auto"/>
      </w:divBdr>
    </w:div>
    <w:div w:id="869880572">
      <w:bodyDiv w:val="1"/>
      <w:marLeft w:val="0"/>
      <w:marRight w:val="0"/>
      <w:marTop w:val="0"/>
      <w:marBottom w:val="0"/>
      <w:divBdr>
        <w:top w:val="none" w:sz="0" w:space="0" w:color="auto"/>
        <w:left w:val="none" w:sz="0" w:space="0" w:color="auto"/>
        <w:bottom w:val="none" w:sz="0" w:space="0" w:color="auto"/>
        <w:right w:val="none" w:sz="0" w:space="0" w:color="auto"/>
      </w:divBdr>
    </w:div>
    <w:div w:id="871770539">
      <w:bodyDiv w:val="1"/>
      <w:marLeft w:val="0"/>
      <w:marRight w:val="0"/>
      <w:marTop w:val="0"/>
      <w:marBottom w:val="0"/>
      <w:divBdr>
        <w:top w:val="none" w:sz="0" w:space="0" w:color="auto"/>
        <w:left w:val="none" w:sz="0" w:space="0" w:color="auto"/>
        <w:bottom w:val="none" w:sz="0" w:space="0" w:color="auto"/>
        <w:right w:val="none" w:sz="0" w:space="0" w:color="auto"/>
      </w:divBdr>
    </w:div>
    <w:div w:id="873736523">
      <w:bodyDiv w:val="1"/>
      <w:marLeft w:val="0"/>
      <w:marRight w:val="0"/>
      <w:marTop w:val="0"/>
      <w:marBottom w:val="0"/>
      <w:divBdr>
        <w:top w:val="none" w:sz="0" w:space="0" w:color="auto"/>
        <w:left w:val="none" w:sz="0" w:space="0" w:color="auto"/>
        <w:bottom w:val="none" w:sz="0" w:space="0" w:color="auto"/>
        <w:right w:val="none" w:sz="0" w:space="0" w:color="auto"/>
      </w:divBdr>
    </w:div>
    <w:div w:id="878736607">
      <w:bodyDiv w:val="1"/>
      <w:marLeft w:val="0"/>
      <w:marRight w:val="0"/>
      <w:marTop w:val="0"/>
      <w:marBottom w:val="0"/>
      <w:divBdr>
        <w:top w:val="none" w:sz="0" w:space="0" w:color="auto"/>
        <w:left w:val="none" w:sz="0" w:space="0" w:color="auto"/>
        <w:bottom w:val="none" w:sz="0" w:space="0" w:color="auto"/>
        <w:right w:val="none" w:sz="0" w:space="0" w:color="auto"/>
      </w:divBdr>
    </w:div>
    <w:div w:id="878785152">
      <w:bodyDiv w:val="1"/>
      <w:marLeft w:val="0"/>
      <w:marRight w:val="0"/>
      <w:marTop w:val="0"/>
      <w:marBottom w:val="0"/>
      <w:divBdr>
        <w:top w:val="none" w:sz="0" w:space="0" w:color="auto"/>
        <w:left w:val="none" w:sz="0" w:space="0" w:color="auto"/>
        <w:bottom w:val="none" w:sz="0" w:space="0" w:color="auto"/>
        <w:right w:val="none" w:sz="0" w:space="0" w:color="auto"/>
      </w:divBdr>
    </w:div>
    <w:div w:id="880822227">
      <w:bodyDiv w:val="1"/>
      <w:marLeft w:val="0"/>
      <w:marRight w:val="0"/>
      <w:marTop w:val="0"/>
      <w:marBottom w:val="0"/>
      <w:divBdr>
        <w:top w:val="none" w:sz="0" w:space="0" w:color="auto"/>
        <w:left w:val="none" w:sz="0" w:space="0" w:color="auto"/>
        <w:bottom w:val="none" w:sz="0" w:space="0" w:color="auto"/>
        <w:right w:val="none" w:sz="0" w:space="0" w:color="auto"/>
      </w:divBdr>
    </w:div>
    <w:div w:id="882181982">
      <w:bodyDiv w:val="1"/>
      <w:marLeft w:val="0"/>
      <w:marRight w:val="0"/>
      <w:marTop w:val="0"/>
      <w:marBottom w:val="0"/>
      <w:divBdr>
        <w:top w:val="none" w:sz="0" w:space="0" w:color="auto"/>
        <w:left w:val="none" w:sz="0" w:space="0" w:color="auto"/>
        <w:bottom w:val="none" w:sz="0" w:space="0" w:color="auto"/>
        <w:right w:val="none" w:sz="0" w:space="0" w:color="auto"/>
      </w:divBdr>
    </w:div>
    <w:div w:id="896016547">
      <w:bodyDiv w:val="1"/>
      <w:marLeft w:val="0"/>
      <w:marRight w:val="0"/>
      <w:marTop w:val="0"/>
      <w:marBottom w:val="0"/>
      <w:divBdr>
        <w:top w:val="none" w:sz="0" w:space="0" w:color="auto"/>
        <w:left w:val="none" w:sz="0" w:space="0" w:color="auto"/>
        <w:bottom w:val="none" w:sz="0" w:space="0" w:color="auto"/>
        <w:right w:val="none" w:sz="0" w:space="0" w:color="auto"/>
      </w:divBdr>
    </w:div>
    <w:div w:id="897133772">
      <w:bodyDiv w:val="1"/>
      <w:marLeft w:val="0"/>
      <w:marRight w:val="0"/>
      <w:marTop w:val="0"/>
      <w:marBottom w:val="0"/>
      <w:divBdr>
        <w:top w:val="none" w:sz="0" w:space="0" w:color="auto"/>
        <w:left w:val="none" w:sz="0" w:space="0" w:color="auto"/>
        <w:bottom w:val="none" w:sz="0" w:space="0" w:color="auto"/>
        <w:right w:val="none" w:sz="0" w:space="0" w:color="auto"/>
      </w:divBdr>
    </w:div>
    <w:div w:id="909848273">
      <w:bodyDiv w:val="1"/>
      <w:marLeft w:val="0"/>
      <w:marRight w:val="0"/>
      <w:marTop w:val="0"/>
      <w:marBottom w:val="0"/>
      <w:divBdr>
        <w:top w:val="none" w:sz="0" w:space="0" w:color="auto"/>
        <w:left w:val="none" w:sz="0" w:space="0" w:color="auto"/>
        <w:bottom w:val="none" w:sz="0" w:space="0" w:color="auto"/>
        <w:right w:val="none" w:sz="0" w:space="0" w:color="auto"/>
      </w:divBdr>
    </w:div>
    <w:div w:id="910313811">
      <w:bodyDiv w:val="1"/>
      <w:marLeft w:val="0"/>
      <w:marRight w:val="0"/>
      <w:marTop w:val="0"/>
      <w:marBottom w:val="0"/>
      <w:divBdr>
        <w:top w:val="none" w:sz="0" w:space="0" w:color="auto"/>
        <w:left w:val="none" w:sz="0" w:space="0" w:color="auto"/>
        <w:bottom w:val="none" w:sz="0" w:space="0" w:color="auto"/>
        <w:right w:val="none" w:sz="0" w:space="0" w:color="auto"/>
      </w:divBdr>
    </w:div>
    <w:div w:id="923684821">
      <w:bodyDiv w:val="1"/>
      <w:marLeft w:val="0"/>
      <w:marRight w:val="0"/>
      <w:marTop w:val="0"/>
      <w:marBottom w:val="0"/>
      <w:divBdr>
        <w:top w:val="none" w:sz="0" w:space="0" w:color="auto"/>
        <w:left w:val="none" w:sz="0" w:space="0" w:color="auto"/>
        <w:bottom w:val="none" w:sz="0" w:space="0" w:color="auto"/>
        <w:right w:val="none" w:sz="0" w:space="0" w:color="auto"/>
      </w:divBdr>
    </w:div>
    <w:div w:id="937248765">
      <w:bodyDiv w:val="1"/>
      <w:marLeft w:val="0"/>
      <w:marRight w:val="0"/>
      <w:marTop w:val="0"/>
      <w:marBottom w:val="0"/>
      <w:divBdr>
        <w:top w:val="none" w:sz="0" w:space="0" w:color="auto"/>
        <w:left w:val="none" w:sz="0" w:space="0" w:color="auto"/>
        <w:bottom w:val="none" w:sz="0" w:space="0" w:color="auto"/>
        <w:right w:val="none" w:sz="0" w:space="0" w:color="auto"/>
      </w:divBdr>
    </w:div>
    <w:div w:id="938180005">
      <w:bodyDiv w:val="1"/>
      <w:marLeft w:val="0"/>
      <w:marRight w:val="0"/>
      <w:marTop w:val="0"/>
      <w:marBottom w:val="0"/>
      <w:divBdr>
        <w:top w:val="none" w:sz="0" w:space="0" w:color="auto"/>
        <w:left w:val="none" w:sz="0" w:space="0" w:color="auto"/>
        <w:bottom w:val="none" w:sz="0" w:space="0" w:color="auto"/>
        <w:right w:val="none" w:sz="0" w:space="0" w:color="auto"/>
      </w:divBdr>
    </w:div>
    <w:div w:id="962031957">
      <w:bodyDiv w:val="1"/>
      <w:marLeft w:val="0"/>
      <w:marRight w:val="0"/>
      <w:marTop w:val="0"/>
      <w:marBottom w:val="0"/>
      <w:divBdr>
        <w:top w:val="none" w:sz="0" w:space="0" w:color="auto"/>
        <w:left w:val="none" w:sz="0" w:space="0" w:color="auto"/>
        <w:bottom w:val="none" w:sz="0" w:space="0" w:color="auto"/>
        <w:right w:val="none" w:sz="0" w:space="0" w:color="auto"/>
      </w:divBdr>
    </w:div>
    <w:div w:id="966159465">
      <w:bodyDiv w:val="1"/>
      <w:marLeft w:val="0"/>
      <w:marRight w:val="0"/>
      <w:marTop w:val="0"/>
      <w:marBottom w:val="0"/>
      <w:divBdr>
        <w:top w:val="none" w:sz="0" w:space="0" w:color="auto"/>
        <w:left w:val="none" w:sz="0" w:space="0" w:color="auto"/>
        <w:bottom w:val="none" w:sz="0" w:space="0" w:color="auto"/>
        <w:right w:val="none" w:sz="0" w:space="0" w:color="auto"/>
      </w:divBdr>
    </w:div>
    <w:div w:id="984625728">
      <w:bodyDiv w:val="1"/>
      <w:marLeft w:val="0"/>
      <w:marRight w:val="0"/>
      <w:marTop w:val="0"/>
      <w:marBottom w:val="0"/>
      <w:divBdr>
        <w:top w:val="none" w:sz="0" w:space="0" w:color="auto"/>
        <w:left w:val="none" w:sz="0" w:space="0" w:color="auto"/>
        <w:bottom w:val="none" w:sz="0" w:space="0" w:color="auto"/>
        <w:right w:val="none" w:sz="0" w:space="0" w:color="auto"/>
      </w:divBdr>
    </w:div>
    <w:div w:id="995764893">
      <w:bodyDiv w:val="1"/>
      <w:marLeft w:val="0"/>
      <w:marRight w:val="0"/>
      <w:marTop w:val="0"/>
      <w:marBottom w:val="0"/>
      <w:divBdr>
        <w:top w:val="none" w:sz="0" w:space="0" w:color="auto"/>
        <w:left w:val="none" w:sz="0" w:space="0" w:color="auto"/>
        <w:bottom w:val="none" w:sz="0" w:space="0" w:color="auto"/>
        <w:right w:val="none" w:sz="0" w:space="0" w:color="auto"/>
      </w:divBdr>
    </w:div>
    <w:div w:id="996303138">
      <w:bodyDiv w:val="1"/>
      <w:marLeft w:val="0"/>
      <w:marRight w:val="0"/>
      <w:marTop w:val="0"/>
      <w:marBottom w:val="0"/>
      <w:divBdr>
        <w:top w:val="none" w:sz="0" w:space="0" w:color="auto"/>
        <w:left w:val="none" w:sz="0" w:space="0" w:color="auto"/>
        <w:bottom w:val="none" w:sz="0" w:space="0" w:color="auto"/>
        <w:right w:val="none" w:sz="0" w:space="0" w:color="auto"/>
      </w:divBdr>
    </w:div>
    <w:div w:id="998270021">
      <w:bodyDiv w:val="1"/>
      <w:marLeft w:val="0"/>
      <w:marRight w:val="0"/>
      <w:marTop w:val="0"/>
      <w:marBottom w:val="0"/>
      <w:divBdr>
        <w:top w:val="none" w:sz="0" w:space="0" w:color="auto"/>
        <w:left w:val="none" w:sz="0" w:space="0" w:color="auto"/>
        <w:bottom w:val="none" w:sz="0" w:space="0" w:color="auto"/>
        <w:right w:val="none" w:sz="0" w:space="0" w:color="auto"/>
      </w:divBdr>
    </w:div>
    <w:div w:id="1000548906">
      <w:bodyDiv w:val="1"/>
      <w:marLeft w:val="0"/>
      <w:marRight w:val="0"/>
      <w:marTop w:val="0"/>
      <w:marBottom w:val="0"/>
      <w:divBdr>
        <w:top w:val="none" w:sz="0" w:space="0" w:color="auto"/>
        <w:left w:val="none" w:sz="0" w:space="0" w:color="auto"/>
        <w:bottom w:val="none" w:sz="0" w:space="0" w:color="auto"/>
        <w:right w:val="none" w:sz="0" w:space="0" w:color="auto"/>
      </w:divBdr>
    </w:div>
    <w:div w:id="1030765345">
      <w:bodyDiv w:val="1"/>
      <w:marLeft w:val="0"/>
      <w:marRight w:val="0"/>
      <w:marTop w:val="0"/>
      <w:marBottom w:val="0"/>
      <w:divBdr>
        <w:top w:val="none" w:sz="0" w:space="0" w:color="auto"/>
        <w:left w:val="none" w:sz="0" w:space="0" w:color="auto"/>
        <w:bottom w:val="none" w:sz="0" w:space="0" w:color="auto"/>
        <w:right w:val="none" w:sz="0" w:space="0" w:color="auto"/>
      </w:divBdr>
    </w:div>
    <w:div w:id="1032849875">
      <w:bodyDiv w:val="1"/>
      <w:marLeft w:val="0"/>
      <w:marRight w:val="0"/>
      <w:marTop w:val="0"/>
      <w:marBottom w:val="0"/>
      <w:divBdr>
        <w:top w:val="none" w:sz="0" w:space="0" w:color="auto"/>
        <w:left w:val="none" w:sz="0" w:space="0" w:color="auto"/>
        <w:bottom w:val="none" w:sz="0" w:space="0" w:color="auto"/>
        <w:right w:val="none" w:sz="0" w:space="0" w:color="auto"/>
      </w:divBdr>
    </w:div>
    <w:div w:id="1034428841">
      <w:bodyDiv w:val="1"/>
      <w:marLeft w:val="0"/>
      <w:marRight w:val="0"/>
      <w:marTop w:val="0"/>
      <w:marBottom w:val="0"/>
      <w:divBdr>
        <w:top w:val="none" w:sz="0" w:space="0" w:color="auto"/>
        <w:left w:val="none" w:sz="0" w:space="0" w:color="auto"/>
        <w:bottom w:val="none" w:sz="0" w:space="0" w:color="auto"/>
        <w:right w:val="none" w:sz="0" w:space="0" w:color="auto"/>
      </w:divBdr>
    </w:div>
    <w:div w:id="1037658077">
      <w:bodyDiv w:val="1"/>
      <w:marLeft w:val="0"/>
      <w:marRight w:val="0"/>
      <w:marTop w:val="0"/>
      <w:marBottom w:val="0"/>
      <w:divBdr>
        <w:top w:val="none" w:sz="0" w:space="0" w:color="auto"/>
        <w:left w:val="none" w:sz="0" w:space="0" w:color="auto"/>
        <w:bottom w:val="none" w:sz="0" w:space="0" w:color="auto"/>
        <w:right w:val="none" w:sz="0" w:space="0" w:color="auto"/>
      </w:divBdr>
    </w:div>
    <w:div w:id="1039360013">
      <w:bodyDiv w:val="1"/>
      <w:marLeft w:val="0"/>
      <w:marRight w:val="0"/>
      <w:marTop w:val="0"/>
      <w:marBottom w:val="0"/>
      <w:divBdr>
        <w:top w:val="none" w:sz="0" w:space="0" w:color="auto"/>
        <w:left w:val="none" w:sz="0" w:space="0" w:color="auto"/>
        <w:bottom w:val="none" w:sz="0" w:space="0" w:color="auto"/>
        <w:right w:val="none" w:sz="0" w:space="0" w:color="auto"/>
      </w:divBdr>
    </w:div>
    <w:div w:id="1042906573">
      <w:bodyDiv w:val="1"/>
      <w:marLeft w:val="0"/>
      <w:marRight w:val="0"/>
      <w:marTop w:val="0"/>
      <w:marBottom w:val="0"/>
      <w:divBdr>
        <w:top w:val="none" w:sz="0" w:space="0" w:color="auto"/>
        <w:left w:val="none" w:sz="0" w:space="0" w:color="auto"/>
        <w:bottom w:val="none" w:sz="0" w:space="0" w:color="auto"/>
        <w:right w:val="none" w:sz="0" w:space="0" w:color="auto"/>
      </w:divBdr>
    </w:div>
    <w:div w:id="1044717788">
      <w:bodyDiv w:val="1"/>
      <w:marLeft w:val="0"/>
      <w:marRight w:val="0"/>
      <w:marTop w:val="0"/>
      <w:marBottom w:val="0"/>
      <w:divBdr>
        <w:top w:val="none" w:sz="0" w:space="0" w:color="auto"/>
        <w:left w:val="none" w:sz="0" w:space="0" w:color="auto"/>
        <w:bottom w:val="none" w:sz="0" w:space="0" w:color="auto"/>
        <w:right w:val="none" w:sz="0" w:space="0" w:color="auto"/>
      </w:divBdr>
    </w:div>
    <w:div w:id="1065760387">
      <w:bodyDiv w:val="1"/>
      <w:marLeft w:val="0"/>
      <w:marRight w:val="0"/>
      <w:marTop w:val="0"/>
      <w:marBottom w:val="0"/>
      <w:divBdr>
        <w:top w:val="none" w:sz="0" w:space="0" w:color="auto"/>
        <w:left w:val="none" w:sz="0" w:space="0" w:color="auto"/>
        <w:bottom w:val="none" w:sz="0" w:space="0" w:color="auto"/>
        <w:right w:val="none" w:sz="0" w:space="0" w:color="auto"/>
      </w:divBdr>
    </w:div>
    <w:div w:id="1067150728">
      <w:bodyDiv w:val="1"/>
      <w:marLeft w:val="0"/>
      <w:marRight w:val="0"/>
      <w:marTop w:val="0"/>
      <w:marBottom w:val="0"/>
      <w:divBdr>
        <w:top w:val="none" w:sz="0" w:space="0" w:color="auto"/>
        <w:left w:val="none" w:sz="0" w:space="0" w:color="auto"/>
        <w:bottom w:val="none" w:sz="0" w:space="0" w:color="auto"/>
        <w:right w:val="none" w:sz="0" w:space="0" w:color="auto"/>
      </w:divBdr>
    </w:div>
    <w:div w:id="1070154628">
      <w:bodyDiv w:val="1"/>
      <w:marLeft w:val="0"/>
      <w:marRight w:val="0"/>
      <w:marTop w:val="0"/>
      <w:marBottom w:val="0"/>
      <w:divBdr>
        <w:top w:val="none" w:sz="0" w:space="0" w:color="auto"/>
        <w:left w:val="none" w:sz="0" w:space="0" w:color="auto"/>
        <w:bottom w:val="none" w:sz="0" w:space="0" w:color="auto"/>
        <w:right w:val="none" w:sz="0" w:space="0" w:color="auto"/>
      </w:divBdr>
    </w:div>
    <w:div w:id="1080983443">
      <w:bodyDiv w:val="1"/>
      <w:marLeft w:val="0"/>
      <w:marRight w:val="0"/>
      <w:marTop w:val="0"/>
      <w:marBottom w:val="0"/>
      <w:divBdr>
        <w:top w:val="none" w:sz="0" w:space="0" w:color="auto"/>
        <w:left w:val="none" w:sz="0" w:space="0" w:color="auto"/>
        <w:bottom w:val="none" w:sz="0" w:space="0" w:color="auto"/>
        <w:right w:val="none" w:sz="0" w:space="0" w:color="auto"/>
      </w:divBdr>
    </w:div>
    <w:div w:id="1084648980">
      <w:bodyDiv w:val="1"/>
      <w:marLeft w:val="0"/>
      <w:marRight w:val="0"/>
      <w:marTop w:val="0"/>
      <w:marBottom w:val="0"/>
      <w:divBdr>
        <w:top w:val="none" w:sz="0" w:space="0" w:color="auto"/>
        <w:left w:val="none" w:sz="0" w:space="0" w:color="auto"/>
        <w:bottom w:val="none" w:sz="0" w:space="0" w:color="auto"/>
        <w:right w:val="none" w:sz="0" w:space="0" w:color="auto"/>
      </w:divBdr>
    </w:div>
    <w:div w:id="1089961706">
      <w:bodyDiv w:val="1"/>
      <w:marLeft w:val="0"/>
      <w:marRight w:val="0"/>
      <w:marTop w:val="0"/>
      <w:marBottom w:val="0"/>
      <w:divBdr>
        <w:top w:val="none" w:sz="0" w:space="0" w:color="auto"/>
        <w:left w:val="none" w:sz="0" w:space="0" w:color="auto"/>
        <w:bottom w:val="none" w:sz="0" w:space="0" w:color="auto"/>
        <w:right w:val="none" w:sz="0" w:space="0" w:color="auto"/>
      </w:divBdr>
    </w:div>
    <w:div w:id="1121068456">
      <w:bodyDiv w:val="1"/>
      <w:marLeft w:val="0"/>
      <w:marRight w:val="0"/>
      <w:marTop w:val="0"/>
      <w:marBottom w:val="0"/>
      <w:divBdr>
        <w:top w:val="none" w:sz="0" w:space="0" w:color="auto"/>
        <w:left w:val="none" w:sz="0" w:space="0" w:color="auto"/>
        <w:bottom w:val="none" w:sz="0" w:space="0" w:color="auto"/>
        <w:right w:val="none" w:sz="0" w:space="0" w:color="auto"/>
      </w:divBdr>
    </w:div>
    <w:div w:id="1122921207">
      <w:bodyDiv w:val="1"/>
      <w:marLeft w:val="0"/>
      <w:marRight w:val="0"/>
      <w:marTop w:val="0"/>
      <w:marBottom w:val="0"/>
      <w:divBdr>
        <w:top w:val="none" w:sz="0" w:space="0" w:color="auto"/>
        <w:left w:val="none" w:sz="0" w:space="0" w:color="auto"/>
        <w:bottom w:val="none" w:sz="0" w:space="0" w:color="auto"/>
        <w:right w:val="none" w:sz="0" w:space="0" w:color="auto"/>
      </w:divBdr>
    </w:div>
    <w:div w:id="1125277362">
      <w:bodyDiv w:val="1"/>
      <w:marLeft w:val="0"/>
      <w:marRight w:val="0"/>
      <w:marTop w:val="0"/>
      <w:marBottom w:val="0"/>
      <w:divBdr>
        <w:top w:val="none" w:sz="0" w:space="0" w:color="auto"/>
        <w:left w:val="none" w:sz="0" w:space="0" w:color="auto"/>
        <w:bottom w:val="none" w:sz="0" w:space="0" w:color="auto"/>
        <w:right w:val="none" w:sz="0" w:space="0" w:color="auto"/>
      </w:divBdr>
    </w:div>
    <w:div w:id="1159534931">
      <w:bodyDiv w:val="1"/>
      <w:marLeft w:val="0"/>
      <w:marRight w:val="0"/>
      <w:marTop w:val="0"/>
      <w:marBottom w:val="0"/>
      <w:divBdr>
        <w:top w:val="none" w:sz="0" w:space="0" w:color="auto"/>
        <w:left w:val="none" w:sz="0" w:space="0" w:color="auto"/>
        <w:bottom w:val="none" w:sz="0" w:space="0" w:color="auto"/>
        <w:right w:val="none" w:sz="0" w:space="0" w:color="auto"/>
      </w:divBdr>
    </w:div>
    <w:div w:id="1172259345">
      <w:bodyDiv w:val="1"/>
      <w:marLeft w:val="0"/>
      <w:marRight w:val="0"/>
      <w:marTop w:val="0"/>
      <w:marBottom w:val="0"/>
      <w:divBdr>
        <w:top w:val="none" w:sz="0" w:space="0" w:color="auto"/>
        <w:left w:val="none" w:sz="0" w:space="0" w:color="auto"/>
        <w:bottom w:val="none" w:sz="0" w:space="0" w:color="auto"/>
        <w:right w:val="none" w:sz="0" w:space="0" w:color="auto"/>
      </w:divBdr>
    </w:div>
    <w:div w:id="1175681911">
      <w:bodyDiv w:val="1"/>
      <w:marLeft w:val="0"/>
      <w:marRight w:val="0"/>
      <w:marTop w:val="0"/>
      <w:marBottom w:val="0"/>
      <w:divBdr>
        <w:top w:val="none" w:sz="0" w:space="0" w:color="auto"/>
        <w:left w:val="none" w:sz="0" w:space="0" w:color="auto"/>
        <w:bottom w:val="none" w:sz="0" w:space="0" w:color="auto"/>
        <w:right w:val="none" w:sz="0" w:space="0" w:color="auto"/>
      </w:divBdr>
    </w:div>
    <w:div w:id="1179852498">
      <w:bodyDiv w:val="1"/>
      <w:marLeft w:val="0"/>
      <w:marRight w:val="0"/>
      <w:marTop w:val="0"/>
      <w:marBottom w:val="0"/>
      <w:divBdr>
        <w:top w:val="none" w:sz="0" w:space="0" w:color="auto"/>
        <w:left w:val="none" w:sz="0" w:space="0" w:color="auto"/>
        <w:bottom w:val="none" w:sz="0" w:space="0" w:color="auto"/>
        <w:right w:val="none" w:sz="0" w:space="0" w:color="auto"/>
      </w:divBdr>
    </w:div>
    <w:div w:id="1187325867">
      <w:bodyDiv w:val="1"/>
      <w:marLeft w:val="0"/>
      <w:marRight w:val="0"/>
      <w:marTop w:val="0"/>
      <w:marBottom w:val="0"/>
      <w:divBdr>
        <w:top w:val="none" w:sz="0" w:space="0" w:color="auto"/>
        <w:left w:val="none" w:sz="0" w:space="0" w:color="auto"/>
        <w:bottom w:val="none" w:sz="0" w:space="0" w:color="auto"/>
        <w:right w:val="none" w:sz="0" w:space="0" w:color="auto"/>
      </w:divBdr>
    </w:div>
    <w:div w:id="1196653049">
      <w:bodyDiv w:val="1"/>
      <w:marLeft w:val="0"/>
      <w:marRight w:val="0"/>
      <w:marTop w:val="0"/>
      <w:marBottom w:val="0"/>
      <w:divBdr>
        <w:top w:val="none" w:sz="0" w:space="0" w:color="auto"/>
        <w:left w:val="none" w:sz="0" w:space="0" w:color="auto"/>
        <w:bottom w:val="none" w:sz="0" w:space="0" w:color="auto"/>
        <w:right w:val="none" w:sz="0" w:space="0" w:color="auto"/>
      </w:divBdr>
    </w:div>
    <w:div w:id="1201355677">
      <w:bodyDiv w:val="1"/>
      <w:marLeft w:val="0"/>
      <w:marRight w:val="0"/>
      <w:marTop w:val="0"/>
      <w:marBottom w:val="0"/>
      <w:divBdr>
        <w:top w:val="none" w:sz="0" w:space="0" w:color="auto"/>
        <w:left w:val="none" w:sz="0" w:space="0" w:color="auto"/>
        <w:bottom w:val="none" w:sz="0" w:space="0" w:color="auto"/>
        <w:right w:val="none" w:sz="0" w:space="0" w:color="auto"/>
      </w:divBdr>
    </w:div>
    <w:div w:id="1212159537">
      <w:bodyDiv w:val="1"/>
      <w:marLeft w:val="0"/>
      <w:marRight w:val="0"/>
      <w:marTop w:val="0"/>
      <w:marBottom w:val="0"/>
      <w:divBdr>
        <w:top w:val="none" w:sz="0" w:space="0" w:color="auto"/>
        <w:left w:val="none" w:sz="0" w:space="0" w:color="auto"/>
        <w:bottom w:val="none" w:sz="0" w:space="0" w:color="auto"/>
        <w:right w:val="none" w:sz="0" w:space="0" w:color="auto"/>
      </w:divBdr>
    </w:div>
    <w:div w:id="1221554437">
      <w:bodyDiv w:val="1"/>
      <w:marLeft w:val="0"/>
      <w:marRight w:val="0"/>
      <w:marTop w:val="0"/>
      <w:marBottom w:val="0"/>
      <w:divBdr>
        <w:top w:val="none" w:sz="0" w:space="0" w:color="auto"/>
        <w:left w:val="none" w:sz="0" w:space="0" w:color="auto"/>
        <w:bottom w:val="none" w:sz="0" w:space="0" w:color="auto"/>
        <w:right w:val="none" w:sz="0" w:space="0" w:color="auto"/>
      </w:divBdr>
    </w:div>
    <w:div w:id="1225946122">
      <w:bodyDiv w:val="1"/>
      <w:marLeft w:val="0"/>
      <w:marRight w:val="0"/>
      <w:marTop w:val="0"/>
      <w:marBottom w:val="0"/>
      <w:divBdr>
        <w:top w:val="none" w:sz="0" w:space="0" w:color="auto"/>
        <w:left w:val="none" w:sz="0" w:space="0" w:color="auto"/>
        <w:bottom w:val="none" w:sz="0" w:space="0" w:color="auto"/>
        <w:right w:val="none" w:sz="0" w:space="0" w:color="auto"/>
      </w:divBdr>
    </w:div>
    <w:div w:id="1238829110">
      <w:bodyDiv w:val="1"/>
      <w:marLeft w:val="0"/>
      <w:marRight w:val="0"/>
      <w:marTop w:val="0"/>
      <w:marBottom w:val="0"/>
      <w:divBdr>
        <w:top w:val="none" w:sz="0" w:space="0" w:color="auto"/>
        <w:left w:val="none" w:sz="0" w:space="0" w:color="auto"/>
        <w:bottom w:val="none" w:sz="0" w:space="0" w:color="auto"/>
        <w:right w:val="none" w:sz="0" w:space="0" w:color="auto"/>
      </w:divBdr>
    </w:div>
    <w:div w:id="1240091709">
      <w:bodyDiv w:val="1"/>
      <w:marLeft w:val="0"/>
      <w:marRight w:val="0"/>
      <w:marTop w:val="0"/>
      <w:marBottom w:val="0"/>
      <w:divBdr>
        <w:top w:val="none" w:sz="0" w:space="0" w:color="auto"/>
        <w:left w:val="none" w:sz="0" w:space="0" w:color="auto"/>
        <w:bottom w:val="none" w:sz="0" w:space="0" w:color="auto"/>
        <w:right w:val="none" w:sz="0" w:space="0" w:color="auto"/>
      </w:divBdr>
    </w:div>
    <w:div w:id="1244409657">
      <w:bodyDiv w:val="1"/>
      <w:marLeft w:val="0"/>
      <w:marRight w:val="0"/>
      <w:marTop w:val="0"/>
      <w:marBottom w:val="0"/>
      <w:divBdr>
        <w:top w:val="none" w:sz="0" w:space="0" w:color="auto"/>
        <w:left w:val="none" w:sz="0" w:space="0" w:color="auto"/>
        <w:bottom w:val="none" w:sz="0" w:space="0" w:color="auto"/>
        <w:right w:val="none" w:sz="0" w:space="0" w:color="auto"/>
      </w:divBdr>
    </w:div>
    <w:div w:id="1248226068">
      <w:bodyDiv w:val="1"/>
      <w:marLeft w:val="0"/>
      <w:marRight w:val="0"/>
      <w:marTop w:val="0"/>
      <w:marBottom w:val="0"/>
      <w:divBdr>
        <w:top w:val="none" w:sz="0" w:space="0" w:color="auto"/>
        <w:left w:val="none" w:sz="0" w:space="0" w:color="auto"/>
        <w:bottom w:val="none" w:sz="0" w:space="0" w:color="auto"/>
        <w:right w:val="none" w:sz="0" w:space="0" w:color="auto"/>
      </w:divBdr>
    </w:div>
    <w:div w:id="1250774835">
      <w:bodyDiv w:val="1"/>
      <w:marLeft w:val="0"/>
      <w:marRight w:val="0"/>
      <w:marTop w:val="0"/>
      <w:marBottom w:val="0"/>
      <w:divBdr>
        <w:top w:val="none" w:sz="0" w:space="0" w:color="auto"/>
        <w:left w:val="none" w:sz="0" w:space="0" w:color="auto"/>
        <w:bottom w:val="none" w:sz="0" w:space="0" w:color="auto"/>
        <w:right w:val="none" w:sz="0" w:space="0" w:color="auto"/>
      </w:divBdr>
    </w:div>
    <w:div w:id="1264529568">
      <w:bodyDiv w:val="1"/>
      <w:marLeft w:val="0"/>
      <w:marRight w:val="0"/>
      <w:marTop w:val="0"/>
      <w:marBottom w:val="0"/>
      <w:divBdr>
        <w:top w:val="none" w:sz="0" w:space="0" w:color="auto"/>
        <w:left w:val="none" w:sz="0" w:space="0" w:color="auto"/>
        <w:bottom w:val="none" w:sz="0" w:space="0" w:color="auto"/>
        <w:right w:val="none" w:sz="0" w:space="0" w:color="auto"/>
      </w:divBdr>
    </w:div>
    <w:div w:id="1278682923">
      <w:bodyDiv w:val="1"/>
      <w:marLeft w:val="0"/>
      <w:marRight w:val="0"/>
      <w:marTop w:val="0"/>
      <w:marBottom w:val="0"/>
      <w:divBdr>
        <w:top w:val="none" w:sz="0" w:space="0" w:color="auto"/>
        <w:left w:val="none" w:sz="0" w:space="0" w:color="auto"/>
        <w:bottom w:val="none" w:sz="0" w:space="0" w:color="auto"/>
        <w:right w:val="none" w:sz="0" w:space="0" w:color="auto"/>
      </w:divBdr>
    </w:div>
    <w:div w:id="1287350078">
      <w:bodyDiv w:val="1"/>
      <w:marLeft w:val="0"/>
      <w:marRight w:val="0"/>
      <w:marTop w:val="0"/>
      <w:marBottom w:val="0"/>
      <w:divBdr>
        <w:top w:val="none" w:sz="0" w:space="0" w:color="auto"/>
        <w:left w:val="none" w:sz="0" w:space="0" w:color="auto"/>
        <w:bottom w:val="none" w:sz="0" w:space="0" w:color="auto"/>
        <w:right w:val="none" w:sz="0" w:space="0" w:color="auto"/>
      </w:divBdr>
    </w:div>
    <w:div w:id="1289045002">
      <w:bodyDiv w:val="1"/>
      <w:marLeft w:val="0"/>
      <w:marRight w:val="0"/>
      <w:marTop w:val="0"/>
      <w:marBottom w:val="0"/>
      <w:divBdr>
        <w:top w:val="none" w:sz="0" w:space="0" w:color="auto"/>
        <w:left w:val="none" w:sz="0" w:space="0" w:color="auto"/>
        <w:bottom w:val="none" w:sz="0" w:space="0" w:color="auto"/>
        <w:right w:val="none" w:sz="0" w:space="0" w:color="auto"/>
      </w:divBdr>
    </w:div>
    <w:div w:id="1299847668">
      <w:bodyDiv w:val="1"/>
      <w:marLeft w:val="0"/>
      <w:marRight w:val="0"/>
      <w:marTop w:val="0"/>
      <w:marBottom w:val="0"/>
      <w:divBdr>
        <w:top w:val="none" w:sz="0" w:space="0" w:color="auto"/>
        <w:left w:val="none" w:sz="0" w:space="0" w:color="auto"/>
        <w:bottom w:val="none" w:sz="0" w:space="0" w:color="auto"/>
        <w:right w:val="none" w:sz="0" w:space="0" w:color="auto"/>
      </w:divBdr>
    </w:div>
    <w:div w:id="1325664452">
      <w:bodyDiv w:val="1"/>
      <w:marLeft w:val="0"/>
      <w:marRight w:val="0"/>
      <w:marTop w:val="0"/>
      <w:marBottom w:val="0"/>
      <w:divBdr>
        <w:top w:val="none" w:sz="0" w:space="0" w:color="auto"/>
        <w:left w:val="none" w:sz="0" w:space="0" w:color="auto"/>
        <w:bottom w:val="none" w:sz="0" w:space="0" w:color="auto"/>
        <w:right w:val="none" w:sz="0" w:space="0" w:color="auto"/>
      </w:divBdr>
    </w:div>
    <w:div w:id="1331984036">
      <w:bodyDiv w:val="1"/>
      <w:marLeft w:val="0"/>
      <w:marRight w:val="0"/>
      <w:marTop w:val="0"/>
      <w:marBottom w:val="0"/>
      <w:divBdr>
        <w:top w:val="none" w:sz="0" w:space="0" w:color="auto"/>
        <w:left w:val="none" w:sz="0" w:space="0" w:color="auto"/>
        <w:bottom w:val="none" w:sz="0" w:space="0" w:color="auto"/>
        <w:right w:val="none" w:sz="0" w:space="0" w:color="auto"/>
      </w:divBdr>
    </w:div>
    <w:div w:id="1342009638">
      <w:bodyDiv w:val="1"/>
      <w:marLeft w:val="0"/>
      <w:marRight w:val="0"/>
      <w:marTop w:val="0"/>
      <w:marBottom w:val="0"/>
      <w:divBdr>
        <w:top w:val="none" w:sz="0" w:space="0" w:color="auto"/>
        <w:left w:val="none" w:sz="0" w:space="0" w:color="auto"/>
        <w:bottom w:val="none" w:sz="0" w:space="0" w:color="auto"/>
        <w:right w:val="none" w:sz="0" w:space="0" w:color="auto"/>
      </w:divBdr>
    </w:div>
    <w:div w:id="1347712414">
      <w:bodyDiv w:val="1"/>
      <w:marLeft w:val="0"/>
      <w:marRight w:val="0"/>
      <w:marTop w:val="0"/>
      <w:marBottom w:val="0"/>
      <w:divBdr>
        <w:top w:val="none" w:sz="0" w:space="0" w:color="auto"/>
        <w:left w:val="none" w:sz="0" w:space="0" w:color="auto"/>
        <w:bottom w:val="none" w:sz="0" w:space="0" w:color="auto"/>
        <w:right w:val="none" w:sz="0" w:space="0" w:color="auto"/>
      </w:divBdr>
      <w:divsChild>
        <w:div w:id="1397123912">
          <w:marLeft w:val="418"/>
          <w:marRight w:val="0"/>
          <w:marTop w:val="0"/>
          <w:marBottom w:val="0"/>
          <w:divBdr>
            <w:top w:val="none" w:sz="0" w:space="0" w:color="auto"/>
            <w:left w:val="none" w:sz="0" w:space="0" w:color="auto"/>
            <w:bottom w:val="none" w:sz="0" w:space="0" w:color="auto"/>
            <w:right w:val="none" w:sz="0" w:space="0" w:color="auto"/>
          </w:divBdr>
        </w:div>
      </w:divsChild>
    </w:div>
    <w:div w:id="1348408067">
      <w:bodyDiv w:val="1"/>
      <w:marLeft w:val="0"/>
      <w:marRight w:val="0"/>
      <w:marTop w:val="0"/>
      <w:marBottom w:val="0"/>
      <w:divBdr>
        <w:top w:val="none" w:sz="0" w:space="0" w:color="auto"/>
        <w:left w:val="none" w:sz="0" w:space="0" w:color="auto"/>
        <w:bottom w:val="none" w:sz="0" w:space="0" w:color="auto"/>
        <w:right w:val="none" w:sz="0" w:space="0" w:color="auto"/>
      </w:divBdr>
    </w:div>
    <w:div w:id="1353535303">
      <w:bodyDiv w:val="1"/>
      <w:marLeft w:val="0"/>
      <w:marRight w:val="0"/>
      <w:marTop w:val="0"/>
      <w:marBottom w:val="0"/>
      <w:divBdr>
        <w:top w:val="none" w:sz="0" w:space="0" w:color="auto"/>
        <w:left w:val="none" w:sz="0" w:space="0" w:color="auto"/>
        <w:bottom w:val="none" w:sz="0" w:space="0" w:color="auto"/>
        <w:right w:val="none" w:sz="0" w:space="0" w:color="auto"/>
      </w:divBdr>
    </w:div>
    <w:div w:id="1362166629">
      <w:bodyDiv w:val="1"/>
      <w:marLeft w:val="0"/>
      <w:marRight w:val="0"/>
      <w:marTop w:val="0"/>
      <w:marBottom w:val="0"/>
      <w:divBdr>
        <w:top w:val="none" w:sz="0" w:space="0" w:color="auto"/>
        <w:left w:val="none" w:sz="0" w:space="0" w:color="auto"/>
        <w:bottom w:val="none" w:sz="0" w:space="0" w:color="auto"/>
        <w:right w:val="none" w:sz="0" w:space="0" w:color="auto"/>
      </w:divBdr>
    </w:div>
    <w:div w:id="1376583716">
      <w:bodyDiv w:val="1"/>
      <w:marLeft w:val="0"/>
      <w:marRight w:val="0"/>
      <w:marTop w:val="0"/>
      <w:marBottom w:val="0"/>
      <w:divBdr>
        <w:top w:val="none" w:sz="0" w:space="0" w:color="auto"/>
        <w:left w:val="none" w:sz="0" w:space="0" w:color="auto"/>
        <w:bottom w:val="none" w:sz="0" w:space="0" w:color="auto"/>
        <w:right w:val="none" w:sz="0" w:space="0" w:color="auto"/>
      </w:divBdr>
    </w:div>
    <w:div w:id="1396465928">
      <w:bodyDiv w:val="1"/>
      <w:marLeft w:val="0"/>
      <w:marRight w:val="0"/>
      <w:marTop w:val="0"/>
      <w:marBottom w:val="0"/>
      <w:divBdr>
        <w:top w:val="none" w:sz="0" w:space="0" w:color="auto"/>
        <w:left w:val="none" w:sz="0" w:space="0" w:color="auto"/>
        <w:bottom w:val="none" w:sz="0" w:space="0" w:color="auto"/>
        <w:right w:val="none" w:sz="0" w:space="0" w:color="auto"/>
      </w:divBdr>
    </w:div>
    <w:div w:id="1398670727">
      <w:bodyDiv w:val="1"/>
      <w:marLeft w:val="0"/>
      <w:marRight w:val="0"/>
      <w:marTop w:val="0"/>
      <w:marBottom w:val="0"/>
      <w:divBdr>
        <w:top w:val="none" w:sz="0" w:space="0" w:color="auto"/>
        <w:left w:val="none" w:sz="0" w:space="0" w:color="auto"/>
        <w:bottom w:val="none" w:sz="0" w:space="0" w:color="auto"/>
        <w:right w:val="none" w:sz="0" w:space="0" w:color="auto"/>
      </w:divBdr>
    </w:div>
    <w:div w:id="1403604084">
      <w:bodyDiv w:val="1"/>
      <w:marLeft w:val="0"/>
      <w:marRight w:val="0"/>
      <w:marTop w:val="0"/>
      <w:marBottom w:val="0"/>
      <w:divBdr>
        <w:top w:val="none" w:sz="0" w:space="0" w:color="auto"/>
        <w:left w:val="none" w:sz="0" w:space="0" w:color="auto"/>
        <w:bottom w:val="none" w:sz="0" w:space="0" w:color="auto"/>
        <w:right w:val="none" w:sz="0" w:space="0" w:color="auto"/>
      </w:divBdr>
    </w:div>
    <w:div w:id="1417093739">
      <w:bodyDiv w:val="1"/>
      <w:marLeft w:val="0"/>
      <w:marRight w:val="0"/>
      <w:marTop w:val="0"/>
      <w:marBottom w:val="0"/>
      <w:divBdr>
        <w:top w:val="none" w:sz="0" w:space="0" w:color="auto"/>
        <w:left w:val="none" w:sz="0" w:space="0" w:color="auto"/>
        <w:bottom w:val="none" w:sz="0" w:space="0" w:color="auto"/>
        <w:right w:val="none" w:sz="0" w:space="0" w:color="auto"/>
      </w:divBdr>
    </w:div>
    <w:div w:id="1424911347">
      <w:bodyDiv w:val="1"/>
      <w:marLeft w:val="0"/>
      <w:marRight w:val="0"/>
      <w:marTop w:val="0"/>
      <w:marBottom w:val="0"/>
      <w:divBdr>
        <w:top w:val="none" w:sz="0" w:space="0" w:color="auto"/>
        <w:left w:val="none" w:sz="0" w:space="0" w:color="auto"/>
        <w:bottom w:val="none" w:sz="0" w:space="0" w:color="auto"/>
        <w:right w:val="none" w:sz="0" w:space="0" w:color="auto"/>
      </w:divBdr>
      <w:divsChild>
        <w:div w:id="444276467">
          <w:marLeft w:val="821"/>
          <w:marRight w:val="0"/>
          <w:marTop w:val="0"/>
          <w:marBottom w:val="0"/>
          <w:divBdr>
            <w:top w:val="none" w:sz="0" w:space="0" w:color="auto"/>
            <w:left w:val="none" w:sz="0" w:space="0" w:color="auto"/>
            <w:bottom w:val="none" w:sz="0" w:space="0" w:color="auto"/>
            <w:right w:val="none" w:sz="0" w:space="0" w:color="auto"/>
          </w:divBdr>
        </w:div>
      </w:divsChild>
    </w:div>
    <w:div w:id="1444808144">
      <w:bodyDiv w:val="1"/>
      <w:marLeft w:val="0"/>
      <w:marRight w:val="0"/>
      <w:marTop w:val="0"/>
      <w:marBottom w:val="0"/>
      <w:divBdr>
        <w:top w:val="none" w:sz="0" w:space="0" w:color="auto"/>
        <w:left w:val="none" w:sz="0" w:space="0" w:color="auto"/>
        <w:bottom w:val="none" w:sz="0" w:space="0" w:color="auto"/>
        <w:right w:val="none" w:sz="0" w:space="0" w:color="auto"/>
      </w:divBdr>
    </w:div>
    <w:div w:id="1445803248">
      <w:bodyDiv w:val="1"/>
      <w:marLeft w:val="0"/>
      <w:marRight w:val="0"/>
      <w:marTop w:val="0"/>
      <w:marBottom w:val="0"/>
      <w:divBdr>
        <w:top w:val="none" w:sz="0" w:space="0" w:color="auto"/>
        <w:left w:val="none" w:sz="0" w:space="0" w:color="auto"/>
        <w:bottom w:val="none" w:sz="0" w:space="0" w:color="auto"/>
        <w:right w:val="none" w:sz="0" w:space="0" w:color="auto"/>
      </w:divBdr>
    </w:div>
    <w:div w:id="1459882536">
      <w:bodyDiv w:val="1"/>
      <w:marLeft w:val="0"/>
      <w:marRight w:val="0"/>
      <w:marTop w:val="0"/>
      <w:marBottom w:val="0"/>
      <w:divBdr>
        <w:top w:val="none" w:sz="0" w:space="0" w:color="auto"/>
        <w:left w:val="none" w:sz="0" w:space="0" w:color="auto"/>
        <w:bottom w:val="none" w:sz="0" w:space="0" w:color="auto"/>
        <w:right w:val="none" w:sz="0" w:space="0" w:color="auto"/>
      </w:divBdr>
    </w:div>
    <w:div w:id="1465196763">
      <w:bodyDiv w:val="1"/>
      <w:marLeft w:val="0"/>
      <w:marRight w:val="0"/>
      <w:marTop w:val="0"/>
      <w:marBottom w:val="0"/>
      <w:divBdr>
        <w:top w:val="none" w:sz="0" w:space="0" w:color="auto"/>
        <w:left w:val="none" w:sz="0" w:space="0" w:color="auto"/>
        <w:bottom w:val="none" w:sz="0" w:space="0" w:color="auto"/>
        <w:right w:val="none" w:sz="0" w:space="0" w:color="auto"/>
      </w:divBdr>
    </w:div>
    <w:div w:id="1467241801">
      <w:bodyDiv w:val="1"/>
      <w:marLeft w:val="0"/>
      <w:marRight w:val="0"/>
      <w:marTop w:val="0"/>
      <w:marBottom w:val="0"/>
      <w:divBdr>
        <w:top w:val="none" w:sz="0" w:space="0" w:color="auto"/>
        <w:left w:val="none" w:sz="0" w:space="0" w:color="auto"/>
        <w:bottom w:val="none" w:sz="0" w:space="0" w:color="auto"/>
        <w:right w:val="none" w:sz="0" w:space="0" w:color="auto"/>
      </w:divBdr>
    </w:div>
    <w:div w:id="1468815137">
      <w:bodyDiv w:val="1"/>
      <w:marLeft w:val="0"/>
      <w:marRight w:val="0"/>
      <w:marTop w:val="0"/>
      <w:marBottom w:val="0"/>
      <w:divBdr>
        <w:top w:val="none" w:sz="0" w:space="0" w:color="auto"/>
        <w:left w:val="none" w:sz="0" w:space="0" w:color="auto"/>
        <w:bottom w:val="none" w:sz="0" w:space="0" w:color="auto"/>
        <w:right w:val="none" w:sz="0" w:space="0" w:color="auto"/>
      </w:divBdr>
    </w:div>
    <w:div w:id="1475829995">
      <w:bodyDiv w:val="1"/>
      <w:marLeft w:val="0"/>
      <w:marRight w:val="0"/>
      <w:marTop w:val="0"/>
      <w:marBottom w:val="0"/>
      <w:divBdr>
        <w:top w:val="none" w:sz="0" w:space="0" w:color="auto"/>
        <w:left w:val="none" w:sz="0" w:space="0" w:color="auto"/>
        <w:bottom w:val="none" w:sz="0" w:space="0" w:color="auto"/>
        <w:right w:val="none" w:sz="0" w:space="0" w:color="auto"/>
      </w:divBdr>
    </w:div>
    <w:div w:id="1515605915">
      <w:bodyDiv w:val="1"/>
      <w:marLeft w:val="0"/>
      <w:marRight w:val="0"/>
      <w:marTop w:val="0"/>
      <w:marBottom w:val="0"/>
      <w:divBdr>
        <w:top w:val="none" w:sz="0" w:space="0" w:color="auto"/>
        <w:left w:val="none" w:sz="0" w:space="0" w:color="auto"/>
        <w:bottom w:val="none" w:sz="0" w:space="0" w:color="auto"/>
        <w:right w:val="none" w:sz="0" w:space="0" w:color="auto"/>
      </w:divBdr>
    </w:div>
    <w:div w:id="1519270196">
      <w:bodyDiv w:val="1"/>
      <w:marLeft w:val="0"/>
      <w:marRight w:val="0"/>
      <w:marTop w:val="0"/>
      <w:marBottom w:val="0"/>
      <w:divBdr>
        <w:top w:val="none" w:sz="0" w:space="0" w:color="auto"/>
        <w:left w:val="none" w:sz="0" w:space="0" w:color="auto"/>
        <w:bottom w:val="none" w:sz="0" w:space="0" w:color="auto"/>
        <w:right w:val="none" w:sz="0" w:space="0" w:color="auto"/>
      </w:divBdr>
    </w:div>
    <w:div w:id="1521117292">
      <w:bodyDiv w:val="1"/>
      <w:marLeft w:val="0"/>
      <w:marRight w:val="0"/>
      <w:marTop w:val="0"/>
      <w:marBottom w:val="0"/>
      <w:divBdr>
        <w:top w:val="none" w:sz="0" w:space="0" w:color="auto"/>
        <w:left w:val="none" w:sz="0" w:space="0" w:color="auto"/>
        <w:bottom w:val="none" w:sz="0" w:space="0" w:color="auto"/>
        <w:right w:val="none" w:sz="0" w:space="0" w:color="auto"/>
      </w:divBdr>
    </w:div>
    <w:div w:id="1534883791">
      <w:bodyDiv w:val="1"/>
      <w:marLeft w:val="0"/>
      <w:marRight w:val="0"/>
      <w:marTop w:val="0"/>
      <w:marBottom w:val="0"/>
      <w:divBdr>
        <w:top w:val="none" w:sz="0" w:space="0" w:color="auto"/>
        <w:left w:val="none" w:sz="0" w:space="0" w:color="auto"/>
        <w:bottom w:val="none" w:sz="0" w:space="0" w:color="auto"/>
        <w:right w:val="none" w:sz="0" w:space="0" w:color="auto"/>
      </w:divBdr>
    </w:div>
    <w:div w:id="1565994950">
      <w:bodyDiv w:val="1"/>
      <w:marLeft w:val="0"/>
      <w:marRight w:val="0"/>
      <w:marTop w:val="0"/>
      <w:marBottom w:val="0"/>
      <w:divBdr>
        <w:top w:val="none" w:sz="0" w:space="0" w:color="auto"/>
        <w:left w:val="none" w:sz="0" w:space="0" w:color="auto"/>
        <w:bottom w:val="none" w:sz="0" w:space="0" w:color="auto"/>
        <w:right w:val="none" w:sz="0" w:space="0" w:color="auto"/>
      </w:divBdr>
    </w:div>
    <w:div w:id="1585020887">
      <w:bodyDiv w:val="1"/>
      <w:marLeft w:val="0"/>
      <w:marRight w:val="0"/>
      <w:marTop w:val="0"/>
      <w:marBottom w:val="0"/>
      <w:divBdr>
        <w:top w:val="none" w:sz="0" w:space="0" w:color="auto"/>
        <w:left w:val="none" w:sz="0" w:space="0" w:color="auto"/>
        <w:bottom w:val="none" w:sz="0" w:space="0" w:color="auto"/>
        <w:right w:val="none" w:sz="0" w:space="0" w:color="auto"/>
      </w:divBdr>
    </w:div>
    <w:div w:id="1588418524">
      <w:bodyDiv w:val="1"/>
      <w:marLeft w:val="0"/>
      <w:marRight w:val="0"/>
      <w:marTop w:val="0"/>
      <w:marBottom w:val="0"/>
      <w:divBdr>
        <w:top w:val="none" w:sz="0" w:space="0" w:color="auto"/>
        <w:left w:val="none" w:sz="0" w:space="0" w:color="auto"/>
        <w:bottom w:val="none" w:sz="0" w:space="0" w:color="auto"/>
        <w:right w:val="none" w:sz="0" w:space="0" w:color="auto"/>
      </w:divBdr>
    </w:div>
    <w:div w:id="1607348527">
      <w:bodyDiv w:val="1"/>
      <w:marLeft w:val="0"/>
      <w:marRight w:val="0"/>
      <w:marTop w:val="0"/>
      <w:marBottom w:val="0"/>
      <w:divBdr>
        <w:top w:val="none" w:sz="0" w:space="0" w:color="auto"/>
        <w:left w:val="none" w:sz="0" w:space="0" w:color="auto"/>
        <w:bottom w:val="none" w:sz="0" w:space="0" w:color="auto"/>
        <w:right w:val="none" w:sz="0" w:space="0" w:color="auto"/>
      </w:divBdr>
    </w:div>
    <w:div w:id="1626425173">
      <w:bodyDiv w:val="1"/>
      <w:marLeft w:val="0"/>
      <w:marRight w:val="0"/>
      <w:marTop w:val="0"/>
      <w:marBottom w:val="0"/>
      <w:divBdr>
        <w:top w:val="none" w:sz="0" w:space="0" w:color="auto"/>
        <w:left w:val="none" w:sz="0" w:space="0" w:color="auto"/>
        <w:bottom w:val="none" w:sz="0" w:space="0" w:color="auto"/>
        <w:right w:val="none" w:sz="0" w:space="0" w:color="auto"/>
      </w:divBdr>
    </w:div>
    <w:div w:id="1638490486">
      <w:bodyDiv w:val="1"/>
      <w:marLeft w:val="0"/>
      <w:marRight w:val="0"/>
      <w:marTop w:val="0"/>
      <w:marBottom w:val="0"/>
      <w:divBdr>
        <w:top w:val="none" w:sz="0" w:space="0" w:color="auto"/>
        <w:left w:val="none" w:sz="0" w:space="0" w:color="auto"/>
        <w:bottom w:val="none" w:sz="0" w:space="0" w:color="auto"/>
        <w:right w:val="none" w:sz="0" w:space="0" w:color="auto"/>
      </w:divBdr>
    </w:div>
    <w:div w:id="1639266470">
      <w:bodyDiv w:val="1"/>
      <w:marLeft w:val="0"/>
      <w:marRight w:val="0"/>
      <w:marTop w:val="0"/>
      <w:marBottom w:val="0"/>
      <w:divBdr>
        <w:top w:val="none" w:sz="0" w:space="0" w:color="auto"/>
        <w:left w:val="none" w:sz="0" w:space="0" w:color="auto"/>
        <w:bottom w:val="none" w:sz="0" w:space="0" w:color="auto"/>
        <w:right w:val="none" w:sz="0" w:space="0" w:color="auto"/>
      </w:divBdr>
    </w:div>
    <w:div w:id="1643076656">
      <w:bodyDiv w:val="1"/>
      <w:marLeft w:val="0"/>
      <w:marRight w:val="0"/>
      <w:marTop w:val="0"/>
      <w:marBottom w:val="0"/>
      <w:divBdr>
        <w:top w:val="none" w:sz="0" w:space="0" w:color="auto"/>
        <w:left w:val="none" w:sz="0" w:space="0" w:color="auto"/>
        <w:bottom w:val="none" w:sz="0" w:space="0" w:color="auto"/>
        <w:right w:val="none" w:sz="0" w:space="0" w:color="auto"/>
      </w:divBdr>
    </w:div>
    <w:div w:id="1665162475">
      <w:bodyDiv w:val="1"/>
      <w:marLeft w:val="0"/>
      <w:marRight w:val="0"/>
      <w:marTop w:val="0"/>
      <w:marBottom w:val="0"/>
      <w:divBdr>
        <w:top w:val="none" w:sz="0" w:space="0" w:color="auto"/>
        <w:left w:val="none" w:sz="0" w:space="0" w:color="auto"/>
        <w:bottom w:val="none" w:sz="0" w:space="0" w:color="auto"/>
        <w:right w:val="none" w:sz="0" w:space="0" w:color="auto"/>
      </w:divBdr>
    </w:div>
    <w:div w:id="1679428703">
      <w:bodyDiv w:val="1"/>
      <w:marLeft w:val="0"/>
      <w:marRight w:val="0"/>
      <w:marTop w:val="0"/>
      <w:marBottom w:val="0"/>
      <w:divBdr>
        <w:top w:val="none" w:sz="0" w:space="0" w:color="auto"/>
        <w:left w:val="none" w:sz="0" w:space="0" w:color="auto"/>
        <w:bottom w:val="none" w:sz="0" w:space="0" w:color="auto"/>
        <w:right w:val="none" w:sz="0" w:space="0" w:color="auto"/>
      </w:divBdr>
    </w:div>
    <w:div w:id="1679694278">
      <w:bodyDiv w:val="1"/>
      <w:marLeft w:val="0"/>
      <w:marRight w:val="0"/>
      <w:marTop w:val="0"/>
      <w:marBottom w:val="0"/>
      <w:divBdr>
        <w:top w:val="none" w:sz="0" w:space="0" w:color="auto"/>
        <w:left w:val="none" w:sz="0" w:space="0" w:color="auto"/>
        <w:bottom w:val="none" w:sz="0" w:space="0" w:color="auto"/>
        <w:right w:val="none" w:sz="0" w:space="0" w:color="auto"/>
      </w:divBdr>
    </w:div>
    <w:div w:id="1713380705">
      <w:bodyDiv w:val="1"/>
      <w:marLeft w:val="0"/>
      <w:marRight w:val="0"/>
      <w:marTop w:val="0"/>
      <w:marBottom w:val="0"/>
      <w:divBdr>
        <w:top w:val="none" w:sz="0" w:space="0" w:color="auto"/>
        <w:left w:val="none" w:sz="0" w:space="0" w:color="auto"/>
        <w:bottom w:val="none" w:sz="0" w:space="0" w:color="auto"/>
        <w:right w:val="none" w:sz="0" w:space="0" w:color="auto"/>
      </w:divBdr>
    </w:div>
    <w:div w:id="1716655555">
      <w:bodyDiv w:val="1"/>
      <w:marLeft w:val="0"/>
      <w:marRight w:val="0"/>
      <w:marTop w:val="0"/>
      <w:marBottom w:val="0"/>
      <w:divBdr>
        <w:top w:val="none" w:sz="0" w:space="0" w:color="auto"/>
        <w:left w:val="none" w:sz="0" w:space="0" w:color="auto"/>
        <w:bottom w:val="none" w:sz="0" w:space="0" w:color="auto"/>
        <w:right w:val="none" w:sz="0" w:space="0" w:color="auto"/>
      </w:divBdr>
    </w:div>
    <w:div w:id="1718891833">
      <w:bodyDiv w:val="1"/>
      <w:marLeft w:val="0"/>
      <w:marRight w:val="0"/>
      <w:marTop w:val="0"/>
      <w:marBottom w:val="0"/>
      <w:divBdr>
        <w:top w:val="none" w:sz="0" w:space="0" w:color="auto"/>
        <w:left w:val="none" w:sz="0" w:space="0" w:color="auto"/>
        <w:bottom w:val="none" w:sz="0" w:space="0" w:color="auto"/>
        <w:right w:val="none" w:sz="0" w:space="0" w:color="auto"/>
      </w:divBdr>
    </w:div>
    <w:div w:id="1731539747">
      <w:bodyDiv w:val="1"/>
      <w:marLeft w:val="0"/>
      <w:marRight w:val="0"/>
      <w:marTop w:val="0"/>
      <w:marBottom w:val="0"/>
      <w:divBdr>
        <w:top w:val="none" w:sz="0" w:space="0" w:color="auto"/>
        <w:left w:val="none" w:sz="0" w:space="0" w:color="auto"/>
        <w:bottom w:val="none" w:sz="0" w:space="0" w:color="auto"/>
        <w:right w:val="none" w:sz="0" w:space="0" w:color="auto"/>
      </w:divBdr>
    </w:div>
    <w:div w:id="1738892807">
      <w:bodyDiv w:val="1"/>
      <w:marLeft w:val="0"/>
      <w:marRight w:val="0"/>
      <w:marTop w:val="0"/>
      <w:marBottom w:val="0"/>
      <w:divBdr>
        <w:top w:val="none" w:sz="0" w:space="0" w:color="auto"/>
        <w:left w:val="none" w:sz="0" w:space="0" w:color="auto"/>
        <w:bottom w:val="none" w:sz="0" w:space="0" w:color="auto"/>
        <w:right w:val="none" w:sz="0" w:space="0" w:color="auto"/>
      </w:divBdr>
    </w:div>
    <w:div w:id="1739131056">
      <w:bodyDiv w:val="1"/>
      <w:marLeft w:val="0"/>
      <w:marRight w:val="0"/>
      <w:marTop w:val="0"/>
      <w:marBottom w:val="0"/>
      <w:divBdr>
        <w:top w:val="none" w:sz="0" w:space="0" w:color="auto"/>
        <w:left w:val="none" w:sz="0" w:space="0" w:color="auto"/>
        <w:bottom w:val="none" w:sz="0" w:space="0" w:color="auto"/>
        <w:right w:val="none" w:sz="0" w:space="0" w:color="auto"/>
      </w:divBdr>
    </w:div>
    <w:div w:id="1748532056">
      <w:bodyDiv w:val="1"/>
      <w:marLeft w:val="0"/>
      <w:marRight w:val="0"/>
      <w:marTop w:val="0"/>
      <w:marBottom w:val="0"/>
      <w:divBdr>
        <w:top w:val="none" w:sz="0" w:space="0" w:color="auto"/>
        <w:left w:val="none" w:sz="0" w:space="0" w:color="auto"/>
        <w:bottom w:val="none" w:sz="0" w:space="0" w:color="auto"/>
        <w:right w:val="none" w:sz="0" w:space="0" w:color="auto"/>
      </w:divBdr>
    </w:div>
    <w:div w:id="1752895568">
      <w:bodyDiv w:val="1"/>
      <w:marLeft w:val="0"/>
      <w:marRight w:val="0"/>
      <w:marTop w:val="0"/>
      <w:marBottom w:val="0"/>
      <w:divBdr>
        <w:top w:val="none" w:sz="0" w:space="0" w:color="auto"/>
        <w:left w:val="none" w:sz="0" w:space="0" w:color="auto"/>
        <w:bottom w:val="none" w:sz="0" w:space="0" w:color="auto"/>
        <w:right w:val="none" w:sz="0" w:space="0" w:color="auto"/>
      </w:divBdr>
    </w:div>
    <w:div w:id="1757940790">
      <w:bodyDiv w:val="1"/>
      <w:marLeft w:val="0"/>
      <w:marRight w:val="0"/>
      <w:marTop w:val="0"/>
      <w:marBottom w:val="0"/>
      <w:divBdr>
        <w:top w:val="none" w:sz="0" w:space="0" w:color="auto"/>
        <w:left w:val="none" w:sz="0" w:space="0" w:color="auto"/>
        <w:bottom w:val="none" w:sz="0" w:space="0" w:color="auto"/>
        <w:right w:val="none" w:sz="0" w:space="0" w:color="auto"/>
      </w:divBdr>
    </w:div>
    <w:div w:id="1764062793">
      <w:bodyDiv w:val="1"/>
      <w:marLeft w:val="0"/>
      <w:marRight w:val="0"/>
      <w:marTop w:val="0"/>
      <w:marBottom w:val="0"/>
      <w:divBdr>
        <w:top w:val="none" w:sz="0" w:space="0" w:color="auto"/>
        <w:left w:val="none" w:sz="0" w:space="0" w:color="auto"/>
        <w:bottom w:val="none" w:sz="0" w:space="0" w:color="auto"/>
        <w:right w:val="none" w:sz="0" w:space="0" w:color="auto"/>
      </w:divBdr>
    </w:div>
    <w:div w:id="1783065139">
      <w:bodyDiv w:val="1"/>
      <w:marLeft w:val="0"/>
      <w:marRight w:val="0"/>
      <w:marTop w:val="0"/>
      <w:marBottom w:val="0"/>
      <w:divBdr>
        <w:top w:val="none" w:sz="0" w:space="0" w:color="auto"/>
        <w:left w:val="none" w:sz="0" w:space="0" w:color="auto"/>
        <w:bottom w:val="none" w:sz="0" w:space="0" w:color="auto"/>
        <w:right w:val="none" w:sz="0" w:space="0" w:color="auto"/>
      </w:divBdr>
    </w:div>
    <w:div w:id="1783962349">
      <w:bodyDiv w:val="1"/>
      <w:marLeft w:val="0"/>
      <w:marRight w:val="0"/>
      <w:marTop w:val="0"/>
      <w:marBottom w:val="0"/>
      <w:divBdr>
        <w:top w:val="none" w:sz="0" w:space="0" w:color="auto"/>
        <w:left w:val="none" w:sz="0" w:space="0" w:color="auto"/>
        <w:bottom w:val="none" w:sz="0" w:space="0" w:color="auto"/>
        <w:right w:val="none" w:sz="0" w:space="0" w:color="auto"/>
      </w:divBdr>
    </w:div>
    <w:div w:id="1805080197">
      <w:bodyDiv w:val="1"/>
      <w:marLeft w:val="0"/>
      <w:marRight w:val="0"/>
      <w:marTop w:val="0"/>
      <w:marBottom w:val="0"/>
      <w:divBdr>
        <w:top w:val="none" w:sz="0" w:space="0" w:color="auto"/>
        <w:left w:val="none" w:sz="0" w:space="0" w:color="auto"/>
        <w:bottom w:val="none" w:sz="0" w:space="0" w:color="auto"/>
        <w:right w:val="none" w:sz="0" w:space="0" w:color="auto"/>
      </w:divBdr>
    </w:div>
    <w:div w:id="1815758442">
      <w:bodyDiv w:val="1"/>
      <w:marLeft w:val="0"/>
      <w:marRight w:val="0"/>
      <w:marTop w:val="0"/>
      <w:marBottom w:val="0"/>
      <w:divBdr>
        <w:top w:val="none" w:sz="0" w:space="0" w:color="auto"/>
        <w:left w:val="none" w:sz="0" w:space="0" w:color="auto"/>
        <w:bottom w:val="none" w:sz="0" w:space="0" w:color="auto"/>
        <w:right w:val="none" w:sz="0" w:space="0" w:color="auto"/>
      </w:divBdr>
    </w:div>
    <w:div w:id="1821731932">
      <w:bodyDiv w:val="1"/>
      <w:marLeft w:val="0"/>
      <w:marRight w:val="0"/>
      <w:marTop w:val="0"/>
      <w:marBottom w:val="0"/>
      <w:divBdr>
        <w:top w:val="none" w:sz="0" w:space="0" w:color="auto"/>
        <w:left w:val="none" w:sz="0" w:space="0" w:color="auto"/>
        <w:bottom w:val="none" w:sz="0" w:space="0" w:color="auto"/>
        <w:right w:val="none" w:sz="0" w:space="0" w:color="auto"/>
      </w:divBdr>
    </w:div>
    <w:div w:id="1836528416">
      <w:bodyDiv w:val="1"/>
      <w:marLeft w:val="0"/>
      <w:marRight w:val="0"/>
      <w:marTop w:val="0"/>
      <w:marBottom w:val="0"/>
      <w:divBdr>
        <w:top w:val="none" w:sz="0" w:space="0" w:color="auto"/>
        <w:left w:val="none" w:sz="0" w:space="0" w:color="auto"/>
        <w:bottom w:val="none" w:sz="0" w:space="0" w:color="auto"/>
        <w:right w:val="none" w:sz="0" w:space="0" w:color="auto"/>
      </w:divBdr>
    </w:div>
    <w:div w:id="1843200315">
      <w:bodyDiv w:val="1"/>
      <w:marLeft w:val="0"/>
      <w:marRight w:val="0"/>
      <w:marTop w:val="0"/>
      <w:marBottom w:val="0"/>
      <w:divBdr>
        <w:top w:val="none" w:sz="0" w:space="0" w:color="auto"/>
        <w:left w:val="none" w:sz="0" w:space="0" w:color="auto"/>
        <w:bottom w:val="none" w:sz="0" w:space="0" w:color="auto"/>
        <w:right w:val="none" w:sz="0" w:space="0" w:color="auto"/>
      </w:divBdr>
    </w:div>
    <w:div w:id="1844004912">
      <w:bodyDiv w:val="1"/>
      <w:marLeft w:val="0"/>
      <w:marRight w:val="0"/>
      <w:marTop w:val="0"/>
      <w:marBottom w:val="0"/>
      <w:divBdr>
        <w:top w:val="none" w:sz="0" w:space="0" w:color="auto"/>
        <w:left w:val="none" w:sz="0" w:space="0" w:color="auto"/>
        <w:bottom w:val="none" w:sz="0" w:space="0" w:color="auto"/>
        <w:right w:val="none" w:sz="0" w:space="0" w:color="auto"/>
      </w:divBdr>
    </w:div>
    <w:div w:id="1847089011">
      <w:bodyDiv w:val="1"/>
      <w:marLeft w:val="0"/>
      <w:marRight w:val="0"/>
      <w:marTop w:val="0"/>
      <w:marBottom w:val="0"/>
      <w:divBdr>
        <w:top w:val="none" w:sz="0" w:space="0" w:color="auto"/>
        <w:left w:val="none" w:sz="0" w:space="0" w:color="auto"/>
        <w:bottom w:val="none" w:sz="0" w:space="0" w:color="auto"/>
        <w:right w:val="none" w:sz="0" w:space="0" w:color="auto"/>
      </w:divBdr>
    </w:div>
    <w:div w:id="1859465288">
      <w:bodyDiv w:val="1"/>
      <w:marLeft w:val="0"/>
      <w:marRight w:val="0"/>
      <w:marTop w:val="0"/>
      <w:marBottom w:val="0"/>
      <w:divBdr>
        <w:top w:val="none" w:sz="0" w:space="0" w:color="auto"/>
        <w:left w:val="none" w:sz="0" w:space="0" w:color="auto"/>
        <w:bottom w:val="none" w:sz="0" w:space="0" w:color="auto"/>
        <w:right w:val="none" w:sz="0" w:space="0" w:color="auto"/>
      </w:divBdr>
    </w:div>
    <w:div w:id="1863081780">
      <w:bodyDiv w:val="1"/>
      <w:marLeft w:val="0"/>
      <w:marRight w:val="0"/>
      <w:marTop w:val="0"/>
      <w:marBottom w:val="0"/>
      <w:divBdr>
        <w:top w:val="none" w:sz="0" w:space="0" w:color="auto"/>
        <w:left w:val="none" w:sz="0" w:space="0" w:color="auto"/>
        <w:bottom w:val="none" w:sz="0" w:space="0" w:color="auto"/>
        <w:right w:val="none" w:sz="0" w:space="0" w:color="auto"/>
      </w:divBdr>
    </w:div>
    <w:div w:id="1867252373">
      <w:bodyDiv w:val="1"/>
      <w:marLeft w:val="0"/>
      <w:marRight w:val="0"/>
      <w:marTop w:val="0"/>
      <w:marBottom w:val="0"/>
      <w:divBdr>
        <w:top w:val="none" w:sz="0" w:space="0" w:color="auto"/>
        <w:left w:val="none" w:sz="0" w:space="0" w:color="auto"/>
        <w:bottom w:val="none" w:sz="0" w:space="0" w:color="auto"/>
        <w:right w:val="none" w:sz="0" w:space="0" w:color="auto"/>
      </w:divBdr>
    </w:div>
    <w:div w:id="1871844632">
      <w:bodyDiv w:val="1"/>
      <w:marLeft w:val="0"/>
      <w:marRight w:val="0"/>
      <w:marTop w:val="0"/>
      <w:marBottom w:val="0"/>
      <w:divBdr>
        <w:top w:val="none" w:sz="0" w:space="0" w:color="auto"/>
        <w:left w:val="none" w:sz="0" w:space="0" w:color="auto"/>
        <w:bottom w:val="none" w:sz="0" w:space="0" w:color="auto"/>
        <w:right w:val="none" w:sz="0" w:space="0" w:color="auto"/>
      </w:divBdr>
    </w:div>
    <w:div w:id="1902446577">
      <w:bodyDiv w:val="1"/>
      <w:marLeft w:val="0"/>
      <w:marRight w:val="0"/>
      <w:marTop w:val="0"/>
      <w:marBottom w:val="0"/>
      <w:divBdr>
        <w:top w:val="none" w:sz="0" w:space="0" w:color="auto"/>
        <w:left w:val="none" w:sz="0" w:space="0" w:color="auto"/>
        <w:bottom w:val="none" w:sz="0" w:space="0" w:color="auto"/>
        <w:right w:val="none" w:sz="0" w:space="0" w:color="auto"/>
      </w:divBdr>
    </w:div>
    <w:div w:id="1907177209">
      <w:bodyDiv w:val="1"/>
      <w:marLeft w:val="0"/>
      <w:marRight w:val="0"/>
      <w:marTop w:val="0"/>
      <w:marBottom w:val="0"/>
      <w:divBdr>
        <w:top w:val="none" w:sz="0" w:space="0" w:color="auto"/>
        <w:left w:val="none" w:sz="0" w:space="0" w:color="auto"/>
        <w:bottom w:val="none" w:sz="0" w:space="0" w:color="auto"/>
        <w:right w:val="none" w:sz="0" w:space="0" w:color="auto"/>
      </w:divBdr>
    </w:div>
    <w:div w:id="1908807526">
      <w:bodyDiv w:val="1"/>
      <w:marLeft w:val="0"/>
      <w:marRight w:val="0"/>
      <w:marTop w:val="0"/>
      <w:marBottom w:val="0"/>
      <w:divBdr>
        <w:top w:val="none" w:sz="0" w:space="0" w:color="auto"/>
        <w:left w:val="none" w:sz="0" w:space="0" w:color="auto"/>
        <w:bottom w:val="none" w:sz="0" w:space="0" w:color="auto"/>
        <w:right w:val="none" w:sz="0" w:space="0" w:color="auto"/>
      </w:divBdr>
    </w:div>
    <w:div w:id="1917862699">
      <w:bodyDiv w:val="1"/>
      <w:marLeft w:val="0"/>
      <w:marRight w:val="0"/>
      <w:marTop w:val="0"/>
      <w:marBottom w:val="0"/>
      <w:divBdr>
        <w:top w:val="none" w:sz="0" w:space="0" w:color="auto"/>
        <w:left w:val="none" w:sz="0" w:space="0" w:color="auto"/>
        <w:bottom w:val="none" w:sz="0" w:space="0" w:color="auto"/>
        <w:right w:val="none" w:sz="0" w:space="0" w:color="auto"/>
      </w:divBdr>
    </w:div>
    <w:div w:id="1919365490">
      <w:bodyDiv w:val="1"/>
      <w:marLeft w:val="0"/>
      <w:marRight w:val="0"/>
      <w:marTop w:val="0"/>
      <w:marBottom w:val="0"/>
      <w:divBdr>
        <w:top w:val="none" w:sz="0" w:space="0" w:color="auto"/>
        <w:left w:val="none" w:sz="0" w:space="0" w:color="auto"/>
        <w:bottom w:val="none" w:sz="0" w:space="0" w:color="auto"/>
        <w:right w:val="none" w:sz="0" w:space="0" w:color="auto"/>
      </w:divBdr>
    </w:div>
    <w:div w:id="1929581511">
      <w:bodyDiv w:val="1"/>
      <w:marLeft w:val="0"/>
      <w:marRight w:val="0"/>
      <w:marTop w:val="0"/>
      <w:marBottom w:val="0"/>
      <w:divBdr>
        <w:top w:val="none" w:sz="0" w:space="0" w:color="auto"/>
        <w:left w:val="none" w:sz="0" w:space="0" w:color="auto"/>
        <w:bottom w:val="none" w:sz="0" w:space="0" w:color="auto"/>
        <w:right w:val="none" w:sz="0" w:space="0" w:color="auto"/>
      </w:divBdr>
    </w:div>
    <w:div w:id="1936550318">
      <w:bodyDiv w:val="1"/>
      <w:marLeft w:val="0"/>
      <w:marRight w:val="0"/>
      <w:marTop w:val="0"/>
      <w:marBottom w:val="0"/>
      <w:divBdr>
        <w:top w:val="none" w:sz="0" w:space="0" w:color="auto"/>
        <w:left w:val="none" w:sz="0" w:space="0" w:color="auto"/>
        <w:bottom w:val="none" w:sz="0" w:space="0" w:color="auto"/>
        <w:right w:val="none" w:sz="0" w:space="0" w:color="auto"/>
      </w:divBdr>
    </w:div>
    <w:div w:id="1951743817">
      <w:bodyDiv w:val="1"/>
      <w:marLeft w:val="0"/>
      <w:marRight w:val="0"/>
      <w:marTop w:val="0"/>
      <w:marBottom w:val="0"/>
      <w:divBdr>
        <w:top w:val="none" w:sz="0" w:space="0" w:color="auto"/>
        <w:left w:val="none" w:sz="0" w:space="0" w:color="auto"/>
        <w:bottom w:val="none" w:sz="0" w:space="0" w:color="auto"/>
        <w:right w:val="none" w:sz="0" w:space="0" w:color="auto"/>
      </w:divBdr>
    </w:div>
    <w:div w:id="1960797409">
      <w:bodyDiv w:val="1"/>
      <w:marLeft w:val="0"/>
      <w:marRight w:val="0"/>
      <w:marTop w:val="0"/>
      <w:marBottom w:val="0"/>
      <w:divBdr>
        <w:top w:val="none" w:sz="0" w:space="0" w:color="auto"/>
        <w:left w:val="none" w:sz="0" w:space="0" w:color="auto"/>
        <w:bottom w:val="none" w:sz="0" w:space="0" w:color="auto"/>
        <w:right w:val="none" w:sz="0" w:space="0" w:color="auto"/>
      </w:divBdr>
    </w:div>
    <w:div w:id="1966158035">
      <w:bodyDiv w:val="1"/>
      <w:marLeft w:val="0"/>
      <w:marRight w:val="0"/>
      <w:marTop w:val="0"/>
      <w:marBottom w:val="0"/>
      <w:divBdr>
        <w:top w:val="none" w:sz="0" w:space="0" w:color="auto"/>
        <w:left w:val="none" w:sz="0" w:space="0" w:color="auto"/>
        <w:bottom w:val="none" w:sz="0" w:space="0" w:color="auto"/>
        <w:right w:val="none" w:sz="0" w:space="0" w:color="auto"/>
      </w:divBdr>
    </w:div>
    <w:div w:id="1988850714">
      <w:bodyDiv w:val="1"/>
      <w:marLeft w:val="0"/>
      <w:marRight w:val="0"/>
      <w:marTop w:val="0"/>
      <w:marBottom w:val="0"/>
      <w:divBdr>
        <w:top w:val="none" w:sz="0" w:space="0" w:color="auto"/>
        <w:left w:val="none" w:sz="0" w:space="0" w:color="auto"/>
        <w:bottom w:val="none" w:sz="0" w:space="0" w:color="auto"/>
        <w:right w:val="none" w:sz="0" w:space="0" w:color="auto"/>
      </w:divBdr>
    </w:div>
    <w:div w:id="2008093864">
      <w:bodyDiv w:val="1"/>
      <w:marLeft w:val="0"/>
      <w:marRight w:val="0"/>
      <w:marTop w:val="0"/>
      <w:marBottom w:val="0"/>
      <w:divBdr>
        <w:top w:val="none" w:sz="0" w:space="0" w:color="auto"/>
        <w:left w:val="none" w:sz="0" w:space="0" w:color="auto"/>
        <w:bottom w:val="none" w:sz="0" w:space="0" w:color="auto"/>
        <w:right w:val="none" w:sz="0" w:space="0" w:color="auto"/>
      </w:divBdr>
    </w:div>
    <w:div w:id="2009139650">
      <w:bodyDiv w:val="1"/>
      <w:marLeft w:val="0"/>
      <w:marRight w:val="0"/>
      <w:marTop w:val="0"/>
      <w:marBottom w:val="0"/>
      <w:divBdr>
        <w:top w:val="none" w:sz="0" w:space="0" w:color="auto"/>
        <w:left w:val="none" w:sz="0" w:space="0" w:color="auto"/>
        <w:bottom w:val="none" w:sz="0" w:space="0" w:color="auto"/>
        <w:right w:val="none" w:sz="0" w:space="0" w:color="auto"/>
      </w:divBdr>
    </w:div>
    <w:div w:id="2010131624">
      <w:bodyDiv w:val="1"/>
      <w:marLeft w:val="0"/>
      <w:marRight w:val="0"/>
      <w:marTop w:val="0"/>
      <w:marBottom w:val="0"/>
      <w:divBdr>
        <w:top w:val="none" w:sz="0" w:space="0" w:color="auto"/>
        <w:left w:val="none" w:sz="0" w:space="0" w:color="auto"/>
        <w:bottom w:val="none" w:sz="0" w:space="0" w:color="auto"/>
        <w:right w:val="none" w:sz="0" w:space="0" w:color="auto"/>
      </w:divBdr>
    </w:div>
    <w:div w:id="2015909652">
      <w:bodyDiv w:val="1"/>
      <w:marLeft w:val="0"/>
      <w:marRight w:val="0"/>
      <w:marTop w:val="0"/>
      <w:marBottom w:val="0"/>
      <w:divBdr>
        <w:top w:val="none" w:sz="0" w:space="0" w:color="auto"/>
        <w:left w:val="none" w:sz="0" w:space="0" w:color="auto"/>
        <w:bottom w:val="none" w:sz="0" w:space="0" w:color="auto"/>
        <w:right w:val="none" w:sz="0" w:space="0" w:color="auto"/>
      </w:divBdr>
    </w:div>
    <w:div w:id="2038846486">
      <w:bodyDiv w:val="1"/>
      <w:marLeft w:val="0"/>
      <w:marRight w:val="0"/>
      <w:marTop w:val="0"/>
      <w:marBottom w:val="0"/>
      <w:divBdr>
        <w:top w:val="none" w:sz="0" w:space="0" w:color="auto"/>
        <w:left w:val="none" w:sz="0" w:space="0" w:color="auto"/>
        <w:bottom w:val="none" w:sz="0" w:space="0" w:color="auto"/>
        <w:right w:val="none" w:sz="0" w:space="0" w:color="auto"/>
      </w:divBdr>
    </w:div>
    <w:div w:id="2039966227">
      <w:bodyDiv w:val="1"/>
      <w:marLeft w:val="0"/>
      <w:marRight w:val="0"/>
      <w:marTop w:val="0"/>
      <w:marBottom w:val="0"/>
      <w:divBdr>
        <w:top w:val="none" w:sz="0" w:space="0" w:color="auto"/>
        <w:left w:val="none" w:sz="0" w:space="0" w:color="auto"/>
        <w:bottom w:val="none" w:sz="0" w:space="0" w:color="auto"/>
        <w:right w:val="none" w:sz="0" w:space="0" w:color="auto"/>
      </w:divBdr>
    </w:div>
    <w:div w:id="2040810896">
      <w:bodyDiv w:val="1"/>
      <w:marLeft w:val="0"/>
      <w:marRight w:val="0"/>
      <w:marTop w:val="0"/>
      <w:marBottom w:val="0"/>
      <w:divBdr>
        <w:top w:val="none" w:sz="0" w:space="0" w:color="auto"/>
        <w:left w:val="none" w:sz="0" w:space="0" w:color="auto"/>
        <w:bottom w:val="none" w:sz="0" w:space="0" w:color="auto"/>
        <w:right w:val="none" w:sz="0" w:space="0" w:color="auto"/>
      </w:divBdr>
    </w:div>
    <w:div w:id="2043707376">
      <w:bodyDiv w:val="1"/>
      <w:marLeft w:val="0"/>
      <w:marRight w:val="0"/>
      <w:marTop w:val="0"/>
      <w:marBottom w:val="0"/>
      <w:divBdr>
        <w:top w:val="none" w:sz="0" w:space="0" w:color="auto"/>
        <w:left w:val="none" w:sz="0" w:space="0" w:color="auto"/>
        <w:bottom w:val="none" w:sz="0" w:space="0" w:color="auto"/>
        <w:right w:val="none" w:sz="0" w:space="0" w:color="auto"/>
      </w:divBdr>
    </w:div>
    <w:div w:id="2052536921">
      <w:bodyDiv w:val="1"/>
      <w:marLeft w:val="0"/>
      <w:marRight w:val="0"/>
      <w:marTop w:val="0"/>
      <w:marBottom w:val="0"/>
      <w:divBdr>
        <w:top w:val="none" w:sz="0" w:space="0" w:color="auto"/>
        <w:left w:val="none" w:sz="0" w:space="0" w:color="auto"/>
        <w:bottom w:val="none" w:sz="0" w:space="0" w:color="auto"/>
        <w:right w:val="none" w:sz="0" w:space="0" w:color="auto"/>
      </w:divBdr>
    </w:div>
    <w:div w:id="2056352358">
      <w:bodyDiv w:val="1"/>
      <w:marLeft w:val="0"/>
      <w:marRight w:val="0"/>
      <w:marTop w:val="0"/>
      <w:marBottom w:val="0"/>
      <w:divBdr>
        <w:top w:val="none" w:sz="0" w:space="0" w:color="auto"/>
        <w:left w:val="none" w:sz="0" w:space="0" w:color="auto"/>
        <w:bottom w:val="none" w:sz="0" w:space="0" w:color="auto"/>
        <w:right w:val="none" w:sz="0" w:space="0" w:color="auto"/>
      </w:divBdr>
    </w:div>
    <w:div w:id="2077623148">
      <w:bodyDiv w:val="1"/>
      <w:marLeft w:val="0"/>
      <w:marRight w:val="0"/>
      <w:marTop w:val="0"/>
      <w:marBottom w:val="0"/>
      <w:divBdr>
        <w:top w:val="none" w:sz="0" w:space="0" w:color="auto"/>
        <w:left w:val="none" w:sz="0" w:space="0" w:color="auto"/>
        <w:bottom w:val="none" w:sz="0" w:space="0" w:color="auto"/>
        <w:right w:val="none" w:sz="0" w:space="0" w:color="auto"/>
      </w:divBdr>
    </w:div>
    <w:div w:id="2088964551">
      <w:bodyDiv w:val="1"/>
      <w:marLeft w:val="0"/>
      <w:marRight w:val="0"/>
      <w:marTop w:val="0"/>
      <w:marBottom w:val="0"/>
      <w:divBdr>
        <w:top w:val="none" w:sz="0" w:space="0" w:color="auto"/>
        <w:left w:val="none" w:sz="0" w:space="0" w:color="auto"/>
        <w:bottom w:val="none" w:sz="0" w:space="0" w:color="auto"/>
        <w:right w:val="none" w:sz="0" w:space="0" w:color="auto"/>
      </w:divBdr>
    </w:div>
    <w:div w:id="2092267414">
      <w:bodyDiv w:val="1"/>
      <w:marLeft w:val="0"/>
      <w:marRight w:val="0"/>
      <w:marTop w:val="0"/>
      <w:marBottom w:val="0"/>
      <w:divBdr>
        <w:top w:val="none" w:sz="0" w:space="0" w:color="auto"/>
        <w:left w:val="none" w:sz="0" w:space="0" w:color="auto"/>
        <w:bottom w:val="none" w:sz="0" w:space="0" w:color="auto"/>
        <w:right w:val="none" w:sz="0" w:space="0" w:color="auto"/>
      </w:divBdr>
    </w:div>
    <w:div w:id="2099331432">
      <w:bodyDiv w:val="1"/>
      <w:marLeft w:val="0"/>
      <w:marRight w:val="0"/>
      <w:marTop w:val="0"/>
      <w:marBottom w:val="0"/>
      <w:divBdr>
        <w:top w:val="none" w:sz="0" w:space="0" w:color="auto"/>
        <w:left w:val="none" w:sz="0" w:space="0" w:color="auto"/>
        <w:bottom w:val="none" w:sz="0" w:space="0" w:color="auto"/>
        <w:right w:val="none" w:sz="0" w:space="0" w:color="auto"/>
      </w:divBdr>
    </w:div>
    <w:div w:id="2100368136">
      <w:bodyDiv w:val="1"/>
      <w:marLeft w:val="0"/>
      <w:marRight w:val="0"/>
      <w:marTop w:val="0"/>
      <w:marBottom w:val="0"/>
      <w:divBdr>
        <w:top w:val="none" w:sz="0" w:space="0" w:color="auto"/>
        <w:left w:val="none" w:sz="0" w:space="0" w:color="auto"/>
        <w:bottom w:val="none" w:sz="0" w:space="0" w:color="auto"/>
        <w:right w:val="none" w:sz="0" w:space="0" w:color="auto"/>
      </w:divBdr>
    </w:div>
    <w:div w:id="2103067163">
      <w:bodyDiv w:val="1"/>
      <w:marLeft w:val="0"/>
      <w:marRight w:val="0"/>
      <w:marTop w:val="0"/>
      <w:marBottom w:val="0"/>
      <w:divBdr>
        <w:top w:val="none" w:sz="0" w:space="0" w:color="auto"/>
        <w:left w:val="none" w:sz="0" w:space="0" w:color="auto"/>
        <w:bottom w:val="none" w:sz="0" w:space="0" w:color="auto"/>
        <w:right w:val="none" w:sz="0" w:space="0" w:color="auto"/>
      </w:divBdr>
    </w:div>
    <w:div w:id="2110612967">
      <w:bodyDiv w:val="1"/>
      <w:marLeft w:val="0"/>
      <w:marRight w:val="0"/>
      <w:marTop w:val="0"/>
      <w:marBottom w:val="0"/>
      <w:divBdr>
        <w:top w:val="none" w:sz="0" w:space="0" w:color="auto"/>
        <w:left w:val="none" w:sz="0" w:space="0" w:color="auto"/>
        <w:bottom w:val="none" w:sz="0" w:space="0" w:color="auto"/>
        <w:right w:val="none" w:sz="0" w:space="0" w:color="auto"/>
      </w:divBdr>
    </w:div>
    <w:div w:id="2114661982">
      <w:bodyDiv w:val="1"/>
      <w:marLeft w:val="0"/>
      <w:marRight w:val="0"/>
      <w:marTop w:val="0"/>
      <w:marBottom w:val="0"/>
      <w:divBdr>
        <w:top w:val="none" w:sz="0" w:space="0" w:color="auto"/>
        <w:left w:val="none" w:sz="0" w:space="0" w:color="auto"/>
        <w:bottom w:val="none" w:sz="0" w:space="0" w:color="auto"/>
        <w:right w:val="none" w:sz="0" w:space="0" w:color="auto"/>
      </w:divBdr>
    </w:div>
    <w:div w:id="2114930722">
      <w:bodyDiv w:val="1"/>
      <w:marLeft w:val="0"/>
      <w:marRight w:val="0"/>
      <w:marTop w:val="0"/>
      <w:marBottom w:val="0"/>
      <w:divBdr>
        <w:top w:val="none" w:sz="0" w:space="0" w:color="auto"/>
        <w:left w:val="none" w:sz="0" w:space="0" w:color="auto"/>
        <w:bottom w:val="none" w:sz="0" w:space="0" w:color="auto"/>
        <w:right w:val="none" w:sz="0" w:space="0" w:color="auto"/>
      </w:divBdr>
    </w:div>
    <w:div w:id="2121221607">
      <w:bodyDiv w:val="1"/>
      <w:marLeft w:val="0"/>
      <w:marRight w:val="0"/>
      <w:marTop w:val="0"/>
      <w:marBottom w:val="0"/>
      <w:divBdr>
        <w:top w:val="none" w:sz="0" w:space="0" w:color="auto"/>
        <w:left w:val="none" w:sz="0" w:space="0" w:color="auto"/>
        <w:bottom w:val="none" w:sz="0" w:space="0" w:color="auto"/>
        <w:right w:val="none" w:sz="0" w:space="0" w:color="auto"/>
      </w:divBdr>
    </w:div>
    <w:div w:id="2132938567">
      <w:bodyDiv w:val="1"/>
      <w:marLeft w:val="0"/>
      <w:marRight w:val="0"/>
      <w:marTop w:val="0"/>
      <w:marBottom w:val="0"/>
      <w:divBdr>
        <w:top w:val="none" w:sz="0" w:space="0" w:color="auto"/>
        <w:left w:val="none" w:sz="0" w:space="0" w:color="auto"/>
        <w:bottom w:val="none" w:sz="0" w:space="0" w:color="auto"/>
        <w:right w:val="none" w:sz="0" w:space="0" w:color="auto"/>
      </w:divBdr>
    </w:div>
    <w:div w:id="213767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rteconstitucional.gov.co/relatoria/2003/c-150-03.ht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eader" Target="header2.xml"/><Relationship Id="rId10" Type="http://schemas.openxmlformats.org/officeDocument/2006/relationships/hyperlink" Target="http://www.corteconstitucional.gov.co/relatoria/2003/c-150-03.htm" TargetMode="Externa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png"/><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12EE49-C1F9-4D78-AD1F-0E028E307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1</TotalTime>
  <Pages>41</Pages>
  <Words>18939</Words>
  <Characters>105002</Characters>
  <Application>Microsoft Office Word</Application>
  <DocSecurity>0</DocSecurity>
  <Lines>875</Lines>
  <Paragraphs>247</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123694</CharactersWithSpaces>
  <SharedDoc>false</SharedDoc>
  <HLinks>
    <vt:vector size="12" baseType="variant">
      <vt:variant>
        <vt:i4>8323074</vt:i4>
      </vt:variant>
      <vt:variant>
        <vt:i4>6</vt:i4>
      </vt:variant>
      <vt:variant>
        <vt:i4>0</vt:i4>
      </vt:variant>
      <vt:variant>
        <vt:i4>5</vt:i4>
      </vt:variant>
      <vt:variant>
        <vt:lpwstr>http://www.corteconstitucional.gov.co/relatoria/2003/c-150-03.htm</vt:lpwstr>
      </vt:variant>
      <vt:variant>
        <vt:lpwstr>_ftn88</vt:lpwstr>
      </vt:variant>
      <vt:variant>
        <vt:i4>7340034</vt:i4>
      </vt:variant>
      <vt:variant>
        <vt:i4>3</vt:i4>
      </vt:variant>
      <vt:variant>
        <vt:i4>0</vt:i4>
      </vt:variant>
      <vt:variant>
        <vt:i4>5</vt:i4>
      </vt:variant>
      <vt:variant>
        <vt:lpwstr>http://www.corteconstitucional.gov.co/relatoria/2003/c-150-03.htm</vt:lpwstr>
      </vt:variant>
      <vt:variant>
        <vt:lpwstr>_ftn87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Luz Stella Rojas Macias</cp:lastModifiedBy>
  <cp:revision>2</cp:revision>
  <cp:lastPrinted>2018-08-01T20:39:00Z</cp:lastPrinted>
  <dcterms:created xsi:type="dcterms:W3CDTF">2018-08-17T20:15:00Z</dcterms:created>
  <dcterms:modified xsi:type="dcterms:W3CDTF">2018-08-17T20:15:00Z</dcterms:modified>
</cp:coreProperties>
</file>