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DC6" w:rsidRPr="00E060BE" w:rsidRDefault="00517599" w:rsidP="00012259">
      <w:pPr>
        <w:pStyle w:val="Encabezado"/>
        <w:tabs>
          <w:tab w:val="clear" w:pos="8504"/>
          <w:tab w:val="left" w:pos="0"/>
          <w:tab w:val="right" w:pos="9356"/>
        </w:tabs>
        <w:ind w:left="0"/>
        <w:jc w:val="both"/>
        <w:rPr>
          <w:rFonts w:ascii="Bookman Old Style" w:hAnsi="Bookman Old Style"/>
          <w:szCs w:val="24"/>
        </w:rPr>
      </w:pPr>
      <w:bookmarkStart w:id="0" w:name="_GoBack"/>
      <w:bookmarkEnd w:id="0"/>
      <w:r>
        <w:rPr>
          <w:rFonts w:ascii="Bookman Old Style" w:hAnsi="Bookman Old Style"/>
          <w:noProof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2.4pt;margin-top:-67.75pt;width:52.5pt;height:48.75pt;z-index:251657728" fillcolor="#0c9">
            <v:imagedata r:id="rId8" o:title=""/>
          </v:shape>
          <o:OLEObject Type="Embed" ProgID="PBrush" ShapeID="_x0000_s1026" DrawAspect="Content" ObjectID="_1461568865" r:id="rId9"/>
        </w:pict>
      </w:r>
    </w:p>
    <w:p w:rsidR="00CA77FB" w:rsidRPr="00E060BE" w:rsidRDefault="00CA77FB" w:rsidP="00012259">
      <w:pPr>
        <w:pStyle w:val="Ttulo4"/>
        <w:tabs>
          <w:tab w:val="left" w:pos="0"/>
          <w:tab w:val="right" w:pos="9356"/>
        </w:tabs>
        <w:ind w:left="0"/>
        <w:rPr>
          <w:rFonts w:ascii="Bookman Old Style" w:hAnsi="Bookman Old Style"/>
          <w:b w:val="0"/>
          <w:bCs/>
          <w:noProof/>
          <w:sz w:val="24"/>
          <w:szCs w:val="24"/>
          <w:lang w:val="es-ES"/>
        </w:rPr>
      </w:pPr>
      <w:r w:rsidRPr="00E060BE">
        <w:rPr>
          <w:rFonts w:ascii="Bookman Old Style" w:hAnsi="Bookman Old Style"/>
          <w:b w:val="0"/>
          <w:bCs/>
          <w:sz w:val="24"/>
          <w:szCs w:val="24"/>
        </w:rPr>
        <w:t>Ministerio de Minas y Energía</w:t>
      </w:r>
    </w:p>
    <w:p w:rsidR="00CA77FB" w:rsidRDefault="00CA77FB" w:rsidP="00012259">
      <w:pPr>
        <w:pStyle w:val="Ttulo4"/>
        <w:tabs>
          <w:tab w:val="left" w:pos="0"/>
          <w:tab w:val="right" w:pos="9356"/>
        </w:tabs>
        <w:ind w:left="0"/>
        <w:rPr>
          <w:rFonts w:ascii="Bookman Old Style" w:hAnsi="Bookman Old Style"/>
          <w:b w:val="0"/>
          <w:bCs/>
          <w:sz w:val="24"/>
          <w:szCs w:val="24"/>
        </w:rPr>
      </w:pPr>
    </w:p>
    <w:p w:rsidR="002A1A51" w:rsidRDefault="002A1A51" w:rsidP="002A1A51">
      <w:pPr>
        <w:rPr>
          <w:lang w:val="es-ES_tradnl" w:eastAsia="x-none"/>
        </w:rPr>
      </w:pPr>
    </w:p>
    <w:p w:rsidR="002A1A51" w:rsidRPr="002A1A51" w:rsidRDefault="002A1A51" w:rsidP="002A1A51">
      <w:pPr>
        <w:rPr>
          <w:lang w:val="es-ES_tradnl" w:eastAsia="x-none"/>
        </w:rPr>
      </w:pPr>
    </w:p>
    <w:p w:rsidR="00CA77FB" w:rsidRPr="00E060BE" w:rsidRDefault="00CA77FB" w:rsidP="00012259">
      <w:pPr>
        <w:pStyle w:val="Ttulo3"/>
        <w:tabs>
          <w:tab w:val="left" w:pos="0"/>
          <w:tab w:val="right" w:pos="9356"/>
        </w:tabs>
        <w:ind w:left="0"/>
        <w:rPr>
          <w:rFonts w:ascii="Bookman Old Style" w:hAnsi="Bookman Old Style" w:cs="Arial"/>
          <w:spacing w:val="20"/>
          <w:szCs w:val="24"/>
        </w:rPr>
      </w:pPr>
      <w:r w:rsidRPr="00E060BE">
        <w:rPr>
          <w:rFonts w:ascii="Bookman Old Style" w:hAnsi="Bookman Old Style" w:cs="Arial"/>
          <w:spacing w:val="20"/>
          <w:szCs w:val="24"/>
        </w:rPr>
        <w:t>COMISIÓN DE REGULACIÓN DE ENERGÍA Y GAS</w:t>
      </w:r>
    </w:p>
    <w:p w:rsidR="00CA77FB" w:rsidRDefault="00CA77FB" w:rsidP="00012259">
      <w:pPr>
        <w:pStyle w:val="Ttulo5"/>
        <w:tabs>
          <w:tab w:val="left" w:pos="0"/>
          <w:tab w:val="right" w:pos="9356"/>
        </w:tabs>
        <w:ind w:left="0"/>
        <w:rPr>
          <w:rFonts w:ascii="Bookman Old Style" w:hAnsi="Bookman Old Style"/>
          <w:sz w:val="24"/>
          <w:szCs w:val="24"/>
        </w:rPr>
      </w:pPr>
    </w:p>
    <w:p w:rsidR="002A1A51" w:rsidRPr="002A1A51" w:rsidRDefault="002A1A51" w:rsidP="002A1A51">
      <w:pPr>
        <w:rPr>
          <w:lang w:val="es-ES_tradnl" w:eastAsia="x-none"/>
        </w:rPr>
      </w:pPr>
    </w:p>
    <w:p w:rsidR="00CA77FB" w:rsidRPr="00E060BE" w:rsidRDefault="00CA77FB" w:rsidP="00012259">
      <w:pPr>
        <w:pStyle w:val="Ttulo5"/>
        <w:tabs>
          <w:tab w:val="left" w:pos="0"/>
          <w:tab w:val="right" w:pos="9356"/>
        </w:tabs>
        <w:ind w:left="0"/>
        <w:rPr>
          <w:rFonts w:ascii="Bookman Old Style" w:hAnsi="Bookman Old Style"/>
          <w:sz w:val="24"/>
          <w:szCs w:val="24"/>
        </w:rPr>
      </w:pPr>
    </w:p>
    <w:p w:rsidR="00CA77FB" w:rsidRPr="00E060BE" w:rsidRDefault="00CA77FB" w:rsidP="00012259">
      <w:pPr>
        <w:pStyle w:val="Ttulo5"/>
        <w:tabs>
          <w:tab w:val="left" w:pos="0"/>
          <w:tab w:val="right" w:pos="9356"/>
        </w:tabs>
        <w:ind w:left="0"/>
        <w:rPr>
          <w:rFonts w:ascii="Bookman Old Style" w:hAnsi="Bookman Old Style"/>
          <w:sz w:val="24"/>
          <w:szCs w:val="24"/>
        </w:rPr>
      </w:pPr>
      <w:r w:rsidRPr="00E060BE">
        <w:rPr>
          <w:rFonts w:ascii="Bookman Old Style" w:hAnsi="Bookman Old Style"/>
          <w:sz w:val="24"/>
          <w:szCs w:val="24"/>
        </w:rPr>
        <w:t xml:space="preserve">RESOLUCIÓN No. </w:t>
      </w:r>
      <w:r w:rsidR="00795BFB" w:rsidRPr="00E060BE">
        <w:rPr>
          <w:rFonts w:ascii="Bookman Old Style" w:hAnsi="Bookman Old Style"/>
          <w:sz w:val="24"/>
          <w:szCs w:val="24"/>
        </w:rPr>
        <w:t xml:space="preserve"> </w:t>
      </w:r>
      <w:r w:rsidR="002A1A51">
        <w:rPr>
          <w:rFonts w:ascii="Bookman Old Style" w:hAnsi="Bookman Old Style"/>
          <w:sz w:val="24"/>
          <w:szCs w:val="24"/>
        </w:rPr>
        <w:t xml:space="preserve">    </w:t>
      </w:r>
      <w:r w:rsidR="00795BFB" w:rsidRPr="00E060BE">
        <w:rPr>
          <w:rFonts w:ascii="Bookman Old Style" w:hAnsi="Bookman Old Style"/>
          <w:sz w:val="24"/>
          <w:szCs w:val="24"/>
        </w:rPr>
        <w:t xml:space="preserve">                 </w:t>
      </w:r>
      <w:r w:rsidRPr="00E060BE">
        <w:rPr>
          <w:rFonts w:ascii="Bookman Old Style" w:hAnsi="Bookman Old Style"/>
          <w:sz w:val="24"/>
          <w:szCs w:val="24"/>
        </w:rPr>
        <w:t>DE 20</w:t>
      </w:r>
      <w:r w:rsidR="00795BFB" w:rsidRPr="00E060BE">
        <w:rPr>
          <w:rFonts w:ascii="Bookman Old Style" w:hAnsi="Bookman Old Style"/>
          <w:sz w:val="24"/>
          <w:szCs w:val="24"/>
        </w:rPr>
        <w:t>1</w:t>
      </w:r>
      <w:r w:rsidR="0040400B">
        <w:rPr>
          <w:rFonts w:ascii="Bookman Old Style" w:hAnsi="Bookman Old Style"/>
          <w:sz w:val="24"/>
          <w:szCs w:val="24"/>
        </w:rPr>
        <w:t>4</w:t>
      </w:r>
    </w:p>
    <w:p w:rsidR="00CA77FB" w:rsidRPr="00E060BE" w:rsidRDefault="00CA77FB" w:rsidP="00012259">
      <w:pPr>
        <w:tabs>
          <w:tab w:val="left" w:pos="0"/>
          <w:tab w:val="right" w:pos="9356"/>
        </w:tabs>
        <w:ind w:left="0"/>
        <w:jc w:val="center"/>
        <w:rPr>
          <w:rFonts w:ascii="Bookman Old Style" w:hAnsi="Bookman Old Style" w:cs="Arial"/>
          <w:b/>
          <w:snapToGrid w:val="0"/>
          <w:color w:val="000000"/>
          <w:lang w:val="es-ES_tradnl"/>
        </w:rPr>
      </w:pPr>
    </w:p>
    <w:p w:rsidR="00CA77FB" w:rsidRPr="00E060BE" w:rsidRDefault="00CA77FB" w:rsidP="00012259">
      <w:pPr>
        <w:pStyle w:val="Ttulo3"/>
        <w:tabs>
          <w:tab w:val="left" w:pos="0"/>
          <w:tab w:val="right" w:pos="9356"/>
        </w:tabs>
        <w:ind w:left="0"/>
        <w:rPr>
          <w:rFonts w:ascii="Bookman Old Style" w:hAnsi="Bookman Old Style"/>
          <w:b w:val="0"/>
          <w:szCs w:val="24"/>
        </w:rPr>
      </w:pPr>
      <w:r w:rsidRPr="00E060BE">
        <w:rPr>
          <w:rFonts w:ascii="Bookman Old Style" w:hAnsi="Bookman Old Style"/>
          <w:b w:val="0"/>
          <w:szCs w:val="24"/>
        </w:rPr>
        <w:t>(                                  )</w:t>
      </w:r>
    </w:p>
    <w:p w:rsidR="00CA77FB" w:rsidRPr="00E060BE" w:rsidRDefault="00CA77FB" w:rsidP="00012259">
      <w:pPr>
        <w:tabs>
          <w:tab w:val="left" w:pos="0"/>
          <w:tab w:val="right" w:pos="9356"/>
        </w:tabs>
        <w:ind w:left="0"/>
        <w:jc w:val="center"/>
        <w:rPr>
          <w:rFonts w:ascii="Bookman Old Style" w:hAnsi="Bookman Old Style"/>
          <w:lang w:val="es-ES_tradnl"/>
        </w:rPr>
      </w:pPr>
    </w:p>
    <w:p w:rsidR="00B351B4" w:rsidRDefault="00B351B4" w:rsidP="00012259">
      <w:pPr>
        <w:ind w:left="0"/>
        <w:rPr>
          <w:rFonts w:ascii="Bookman Old Style" w:hAnsi="Bookman Old Style"/>
          <w:bCs/>
          <w:lang w:val="es-CO"/>
        </w:rPr>
      </w:pPr>
    </w:p>
    <w:p w:rsidR="00045D3D" w:rsidRPr="00C435C3" w:rsidRDefault="00045D3D" w:rsidP="00045D3D">
      <w:pPr>
        <w:ind w:left="0"/>
        <w:jc w:val="center"/>
        <w:rPr>
          <w:rFonts w:ascii="Bookman Old Style" w:hAnsi="Bookman Old Style"/>
        </w:rPr>
      </w:pPr>
      <w:r w:rsidRPr="00C435C3">
        <w:rPr>
          <w:rFonts w:ascii="Bookman Old Style" w:hAnsi="Bookman Old Style"/>
        </w:rPr>
        <w:t xml:space="preserve">Por </w:t>
      </w:r>
      <w:r w:rsidR="0012221D">
        <w:rPr>
          <w:rFonts w:ascii="Bookman Old Style" w:hAnsi="Bookman Old Style"/>
        </w:rPr>
        <w:t xml:space="preserve">la cual se </w:t>
      </w:r>
      <w:r w:rsidR="003B2979">
        <w:rPr>
          <w:rFonts w:ascii="Bookman Old Style" w:hAnsi="Bookman Old Style"/>
        </w:rPr>
        <w:t xml:space="preserve">define un nuevo plazo para la aplicación de la opción tarifaria definida en la </w:t>
      </w:r>
      <w:r w:rsidR="0012221D" w:rsidRPr="00AB226C">
        <w:rPr>
          <w:rFonts w:ascii="Bookman Old Style" w:hAnsi="Bookman Old Style"/>
        </w:rPr>
        <w:t xml:space="preserve">Resolución CREG 168 </w:t>
      </w:r>
      <w:r w:rsidR="0012221D">
        <w:rPr>
          <w:rFonts w:ascii="Bookman Old Style" w:hAnsi="Bookman Old Style"/>
        </w:rPr>
        <w:t>de 2008</w:t>
      </w:r>
      <w:r w:rsidR="006248B0">
        <w:rPr>
          <w:rFonts w:ascii="Bookman Old Style" w:hAnsi="Bookman Old Style"/>
        </w:rPr>
        <w:t>.</w:t>
      </w:r>
    </w:p>
    <w:p w:rsidR="00045D3D" w:rsidRDefault="00045D3D" w:rsidP="00045D3D">
      <w:pPr>
        <w:ind w:right="51"/>
        <w:rPr>
          <w:rFonts w:ascii="Bookman Old Style" w:hAnsi="Bookman Old Style"/>
        </w:rPr>
      </w:pPr>
    </w:p>
    <w:p w:rsidR="00EE6A10" w:rsidRPr="00C435C3" w:rsidRDefault="00EE6A10" w:rsidP="00045D3D">
      <w:pPr>
        <w:ind w:right="51"/>
        <w:rPr>
          <w:rFonts w:ascii="Bookman Old Style" w:hAnsi="Bookman Old Style"/>
        </w:rPr>
      </w:pPr>
    </w:p>
    <w:p w:rsidR="00045D3D" w:rsidRPr="00C435C3" w:rsidRDefault="00045D3D" w:rsidP="00045D3D">
      <w:pPr>
        <w:ind w:right="51"/>
        <w:jc w:val="center"/>
        <w:rPr>
          <w:rFonts w:ascii="Bookman Old Style" w:hAnsi="Bookman Old Style"/>
          <w:b/>
        </w:rPr>
      </w:pPr>
      <w:r w:rsidRPr="00C435C3">
        <w:rPr>
          <w:rFonts w:ascii="Bookman Old Style" w:hAnsi="Bookman Old Style"/>
          <w:b/>
        </w:rPr>
        <w:t>LA COMISIÓN DE REGULACIÓN DE  ENERGÍA Y GAS</w:t>
      </w:r>
    </w:p>
    <w:p w:rsidR="00045D3D" w:rsidRPr="00C435C3" w:rsidRDefault="00045D3D" w:rsidP="00045D3D">
      <w:pPr>
        <w:ind w:left="0" w:right="51"/>
        <w:rPr>
          <w:rFonts w:ascii="Bookman Old Style" w:hAnsi="Bookman Old Style"/>
        </w:rPr>
      </w:pPr>
    </w:p>
    <w:p w:rsidR="00045D3D" w:rsidRPr="00C435C3" w:rsidRDefault="00045D3D" w:rsidP="00045D3D">
      <w:pPr>
        <w:ind w:left="0" w:right="51"/>
        <w:rPr>
          <w:rFonts w:ascii="Bookman Old Style" w:hAnsi="Bookman Old Style"/>
        </w:rPr>
      </w:pPr>
    </w:p>
    <w:p w:rsidR="00045D3D" w:rsidRPr="00C435C3" w:rsidRDefault="00045D3D" w:rsidP="00045D3D">
      <w:pPr>
        <w:pStyle w:val="Textoindependiente3"/>
        <w:ind w:left="0"/>
        <w:rPr>
          <w:rFonts w:ascii="Bookman Old Style" w:hAnsi="Bookman Old Style"/>
          <w:b w:val="0"/>
        </w:rPr>
      </w:pPr>
      <w:r w:rsidRPr="00C435C3">
        <w:rPr>
          <w:rFonts w:ascii="Bookman Old Style" w:hAnsi="Bookman Old Style"/>
          <w:b w:val="0"/>
        </w:rPr>
        <w:t xml:space="preserve">En ejercicio de sus atribuciones constitucionales y legales, en especial las conferidas por las Leyes 142 y 143 de 1994, y en desarrollo de los Decretos 1524 </w:t>
      </w:r>
      <w:r w:rsidR="000463A6">
        <w:rPr>
          <w:rFonts w:ascii="Bookman Old Style" w:hAnsi="Bookman Old Style"/>
          <w:b w:val="0"/>
          <w:lang w:val="es-CO"/>
        </w:rPr>
        <w:t xml:space="preserve"> </w:t>
      </w:r>
      <w:r w:rsidRPr="00C435C3">
        <w:rPr>
          <w:rFonts w:ascii="Bookman Old Style" w:hAnsi="Bookman Old Style"/>
          <w:b w:val="0"/>
        </w:rPr>
        <w:t>y 2253 de 1994.</w:t>
      </w:r>
    </w:p>
    <w:p w:rsidR="00045D3D" w:rsidRDefault="00045D3D" w:rsidP="00045D3D">
      <w:pPr>
        <w:ind w:right="51"/>
        <w:rPr>
          <w:rFonts w:ascii="Bookman Old Style" w:hAnsi="Bookman Old Style"/>
        </w:rPr>
      </w:pPr>
    </w:p>
    <w:p w:rsidR="00045D3D" w:rsidRDefault="00045D3D" w:rsidP="00045D3D">
      <w:pPr>
        <w:ind w:right="51"/>
        <w:rPr>
          <w:rFonts w:ascii="Bookman Old Style" w:hAnsi="Bookman Old Style"/>
        </w:rPr>
      </w:pPr>
    </w:p>
    <w:p w:rsidR="00045D3D" w:rsidRPr="00C435C3" w:rsidRDefault="00045D3D" w:rsidP="00045D3D">
      <w:pPr>
        <w:ind w:right="51"/>
        <w:jc w:val="center"/>
        <w:rPr>
          <w:rFonts w:ascii="Bookman Old Style" w:hAnsi="Bookman Old Style"/>
          <w:b/>
        </w:rPr>
      </w:pPr>
      <w:r w:rsidRPr="00C435C3">
        <w:rPr>
          <w:rFonts w:ascii="Bookman Old Style" w:hAnsi="Bookman Old Style"/>
          <w:b/>
        </w:rPr>
        <w:t>C O N S I D E R A N D O</w:t>
      </w:r>
      <w:r>
        <w:rPr>
          <w:rFonts w:ascii="Bookman Old Style" w:hAnsi="Bookman Old Style"/>
          <w:b/>
        </w:rPr>
        <w:t xml:space="preserve">  Q U E</w:t>
      </w:r>
      <w:r w:rsidRPr="00C435C3">
        <w:rPr>
          <w:rFonts w:ascii="Bookman Old Style" w:hAnsi="Bookman Old Style"/>
          <w:b/>
        </w:rPr>
        <w:t>:</w:t>
      </w:r>
    </w:p>
    <w:p w:rsidR="00045D3D" w:rsidRDefault="00045D3D" w:rsidP="00045D3D">
      <w:pPr>
        <w:ind w:right="51"/>
        <w:jc w:val="center"/>
        <w:rPr>
          <w:rFonts w:ascii="Bookman Old Style" w:hAnsi="Bookman Old Style"/>
          <w:b/>
        </w:rPr>
      </w:pPr>
    </w:p>
    <w:p w:rsidR="00045D3D" w:rsidRPr="00A43FF4" w:rsidRDefault="006248B0" w:rsidP="00D85E08">
      <w:pPr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L</w:t>
      </w:r>
      <w:r w:rsidR="00D85E08" w:rsidRPr="00A43FF4">
        <w:rPr>
          <w:rFonts w:ascii="Bookman Old Style" w:hAnsi="Bookman Old Style"/>
        </w:rPr>
        <w:t>a Resolución CREG 168 de 2008 estableció una opción tarifaria</w:t>
      </w:r>
      <w:r w:rsidR="003E4A5A" w:rsidRPr="00A43FF4">
        <w:rPr>
          <w:rFonts w:ascii="Bookman Old Style" w:hAnsi="Bookman Old Style"/>
        </w:rPr>
        <w:t xml:space="preserve">, la cual permite </w:t>
      </w:r>
      <w:r w:rsidR="00672CE7">
        <w:rPr>
          <w:rFonts w:ascii="Bookman Old Style" w:hAnsi="Bookman Old Style"/>
        </w:rPr>
        <w:t xml:space="preserve">moderar </w:t>
      </w:r>
      <w:r w:rsidR="003E4A5A" w:rsidRPr="00A43FF4">
        <w:rPr>
          <w:rFonts w:ascii="Bookman Old Style" w:hAnsi="Bookman Old Style"/>
        </w:rPr>
        <w:t>incrementos abruptos en la tarifa mediante la acumulación de saldos que son pagados por el usuario con posterioridad</w:t>
      </w:r>
      <w:r w:rsidR="00BD7860">
        <w:rPr>
          <w:rFonts w:ascii="Bookman Old Style" w:hAnsi="Bookman Old Style"/>
        </w:rPr>
        <w:t>,</w:t>
      </w:r>
      <w:r w:rsidR="003B2979">
        <w:rPr>
          <w:rFonts w:ascii="Bookman Old Style" w:hAnsi="Bookman Old Style"/>
        </w:rPr>
        <w:t xml:space="preserve"> a lo largo de </w:t>
      </w:r>
      <w:r w:rsidR="003E4A5A" w:rsidRPr="00A43FF4">
        <w:rPr>
          <w:rFonts w:ascii="Bookman Old Style" w:hAnsi="Bookman Old Style"/>
        </w:rPr>
        <w:t>un mayor período de tiempo</w:t>
      </w:r>
      <w:r w:rsidR="00D85E08" w:rsidRPr="00A43FF4">
        <w:rPr>
          <w:rFonts w:ascii="Bookman Old Style" w:hAnsi="Bookman Old Style"/>
        </w:rPr>
        <w:t>.</w:t>
      </w:r>
    </w:p>
    <w:p w:rsidR="00D85E08" w:rsidRPr="00A43FF4" w:rsidRDefault="00D85E08" w:rsidP="00D85E08">
      <w:pPr>
        <w:ind w:left="0"/>
        <w:jc w:val="both"/>
        <w:rPr>
          <w:rFonts w:ascii="Bookman Old Style" w:hAnsi="Bookman Old Style"/>
        </w:rPr>
      </w:pPr>
    </w:p>
    <w:p w:rsidR="002F7AA9" w:rsidRDefault="006248B0" w:rsidP="00D85E08">
      <w:pPr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E</w:t>
      </w:r>
      <w:r w:rsidR="002F7AA9" w:rsidRPr="00A43FF4">
        <w:rPr>
          <w:rFonts w:ascii="Bookman Old Style" w:hAnsi="Bookman Old Style"/>
        </w:rPr>
        <w:t xml:space="preserve">l término </w:t>
      </w:r>
      <w:r w:rsidR="00F96BDE">
        <w:rPr>
          <w:rFonts w:ascii="Bookman Old Style" w:hAnsi="Bookman Old Style"/>
        </w:rPr>
        <w:t xml:space="preserve">de </w:t>
      </w:r>
      <w:r w:rsidR="002F7AA9" w:rsidRPr="00A43FF4">
        <w:rPr>
          <w:rFonts w:ascii="Bookman Old Style" w:hAnsi="Bookman Old Style"/>
        </w:rPr>
        <w:t xml:space="preserve">vigencia de </w:t>
      </w:r>
      <w:r w:rsidR="00BD7860">
        <w:rPr>
          <w:rFonts w:ascii="Bookman Old Style" w:hAnsi="Bookman Old Style"/>
        </w:rPr>
        <w:t xml:space="preserve">la </w:t>
      </w:r>
      <w:r w:rsidR="00983AF3">
        <w:rPr>
          <w:rFonts w:ascii="Bookman Old Style" w:hAnsi="Bookman Old Style"/>
        </w:rPr>
        <w:t>opción terminó en el mes de febrero del presente año</w:t>
      </w:r>
      <w:r w:rsidR="002F7AA9" w:rsidRPr="00A43FF4">
        <w:rPr>
          <w:rFonts w:ascii="Bookman Old Style" w:hAnsi="Bookman Old Style"/>
        </w:rPr>
        <w:t>.</w:t>
      </w:r>
    </w:p>
    <w:p w:rsidR="00A32416" w:rsidRDefault="00A32416" w:rsidP="00D85E08">
      <w:pPr>
        <w:ind w:left="0"/>
        <w:jc w:val="both"/>
        <w:rPr>
          <w:rFonts w:ascii="Bookman Old Style" w:hAnsi="Bookman Old Style"/>
        </w:rPr>
      </w:pPr>
    </w:p>
    <w:p w:rsidR="001742C1" w:rsidRDefault="00B36DDF" w:rsidP="00D85E08">
      <w:pPr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S</w:t>
      </w:r>
      <w:r w:rsidR="00672CE7">
        <w:rPr>
          <w:rFonts w:ascii="Bookman Old Style" w:hAnsi="Bookman Old Style"/>
        </w:rPr>
        <w:t xml:space="preserve">e podrían presentar </w:t>
      </w:r>
      <w:r>
        <w:rPr>
          <w:rFonts w:ascii="Bookman Old Style" w:hAnsi="Bookman Old Style"/>
        </w:rPr>
        <w:t>aumento</w:t>
      </w:r>
      <w:r w:rsidR="00E53180">
        <w:rPr>
          <w:rFonts w:ascii="Bookman Old Style" w:hAnsi="Bookman Old Style"/>
        </w:rPr>
        <w:t>s</w:t>
      </w:r>
      <w:r>
        <w:rPr>
          <w:rFonts w:ascii="Bookman Old Style" w:hAnsi="Bookman Old Style"/>
        </w:rPr>
        <w:t xml:space="preserve"> del precio de la energía en bolsa debido </w:t>
      </w:r>
      <w:r w:rsidR="00672CE7">
        <w:rPr>
          <w:rFonts w:ascii="Bookman Old Style" w:hAnsi="Bookman Old Style"/>
        </w:rPr>
        <w:t xml:space="preserve">a </w:t>
      </w:r>
      <w:r w:rsidR="00EA3205">
        <w:rPr>
          <w:rFonts w:ascii="Bookman Old Style" w:hAnsi="Bookman Old Style"/>
        </w:rPr>
        <w:t xml:space="preserve">las bajas hidrologías </w:t>
      </w:r>
      <w:r w:rsidR="008E4E09">
        <w:rPr>
          <w:rFonts w:ascii="Bookman Old Style" w:hAnsi="Bookman Old Style"/>
        </w:rPr>
        <w:t xml:space="preserve">y ante la alta probabilidad de ocurrencia del </w:t>
      </w:r>
      <w:r w:rsidR="00EA3205">
        <w:rPr>
          <w:rFonts w:ascii="Bookman Old Style" w:hAnsi="Bookman Old Style"/>
        </w:rPr>
        <w:t>fenómeno de El Niño</w:t>
      </w:r>
      <w:r w:rsidR="002609BE">
        <w:rPr>
          <w:rFonts w:ascii="Bookman Old Style" w:hAnsi="Bookman Old Style"/>
        </w:rPr>
        <w:t xml:space="preserve"> según el informe de NOAA</w:t>
      </w:r>
      <w:r w:rsidR="00F73ECA">
        <w:rPr>
          <w:rFonts w:ascii="Bookman Old Style" w:hAnsi="Bookman Old Style"/>
        </w:rPr>
        <w:t>,</w:t>
      </w:r>
      <w:r w:rsidR="00EA3205">
        <w:rPr>
          <w:rFonts w:ascii="Bookman Old Style" w:hAnsi="Bookman Old Style"/>
        </w:rPr>
        <w:t xml:space="preserve"> </w:t>
      </w:r>
      <w:r w:rsidR="00AB56CD">
        <w:rPr>
          <w:rFonts w:ascii="Bookman Old Style" w:hAnsi="Bookman Old Style"/>
        </w:rPr>
        <w:t xml:space="preserve">lo cual </w:t>
      </w:r>
      <w:r w:rsidRPr="00EA3205">
        <w:rPr>
          <w:rFonts w:ascii="Bookman Old Style" w:hAnsi="Bookman Old Style"/>
        </w:rPr>
        <w:t>permite</w:t>
      </w:r>
      <w:r>
        <w:rPr>
          <w:rFonts w:ascii="Bookman Old Style" w:hAnsi="Bookman Old Style"/>
        </w:rPr>
        <w:t xml:space="preserve"> prever que</w:t>
      </w:r>
      <w:r w:rsidR="001742C1">
        <w:rPr>
          <w:rFonts w:ascii="Bookman Old Style" w:hAnsi="Bookman Old Style"/>
        </w:rPr>
        <w:t xml:space="preserve"> se podrían presentar </w:t>
      </w:r>
      <w:r w:rsidR="003A6942">
        <w:rPr>
          <w:rFonts w:ascii="Bookman Old Style" w:hAnsi="Bookman Old Style"/>
        </w:rPr>
        <w:t xml:space="preserve">incrementos </w:t>
      </w:r>
      <w:r w:rsidR="001742C1">
        <w:rPr>
          <w:rFonts w:ascii="Bookman Old Style" w:hAnsi="Bookman Old Style"/>
        </w:rPr>
        <w:t>en la tarifa al</w:t>
      </w:r>
      <w:r w:rsidR="005A5060">
        <w:rPr>
          <w:rFonts w:ascii="Bookman Old Style" w:hAnsi="Bookman Old Style"/>
        </w:rPr>
        <w:t xml:space="preserve"> usuario final</w:t>
      </w:r>
      <w:r w:rsidR="00EA3205">
        <w:rPr>
          <w:rFonts w:ascii="Bookman Old Style" w:hAnsi="Bookman Old Style"/>
        </w:rPr>
        <w:t xml:space="preserve">, especialmente para quienes son atendidos por comercializadores </w:t>
      </w:r>
      <w:r w:rsidR="00BC1796">
        <w:rPr>
          <w:rFonts w:ascii="Bookman Old Style" w:hAnsi="Bookman Old Style"/>
        </w:rPr>
        <w:t>con un porcentaje expuesto</w:t>
      </w:r>
      <w:r w:rsidR="00EA3205">
        <w:rPr>
          <w:rFonts w:ascii="Bookman Old Style" w:hAnsi="Bookman Old Style"/>
        </w:rPr>
        <w:t xml:space="preserve"> a bolsa</w:t>
      </w:r>
      <w:r w:rsidR="001742C1">
        <w:rPr>
          <w:rFonts w:ascii="Bookman Old Style" w:hAnsi="Bookman Old Style"/>
        </w:rPr>
        <w:t>.</w:t>
      </w:r>
    </w:p>
    <w:p w:rsidR="001742C1" w:rsidRDefault="001742C1" w:rsidP="00D85E08">
      <w:pPr>
        <w:ind w:left="0"/>
        <w:jc w:val="both"/>
        <w:rPr>
          <w:rFonts w:ascii="Bookman Old Style" w:hAnsi="Bookman Old Style"/>
        </w:rPr>
      </w:pPr>
    </w:p>
    <w:p w:rsidR="00D85E08" w:rsidRDefault="001742C1" w:rsidP="00D85E08">
      <w:pPr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La Comisión</w:t>
      </w:r>
      <w:r w:rsidR="005A5060">
        <w:rPr>
          <w:rFonts w:ascii="Bookman Old Style" w:hAnsi="Bookman Old Style"/>
        </w:rPr>
        <w:t xml:space="preserve"> considera </w:t>
      </w:r>
      <w:r w:rsidR="004051A8">
        <w:rPr>
          <w:rFonts w:ascii="Bookman Old Style" w:hAnsi="Bookman Old Style"/>
        </w:rPr>
        <w:t xml:space="preserve">necesario </w:t>
      </w:r>
      <w:r w:rsidR="00E53180">
        <w:rPr>
          <w:rFonts w:ascii="Bookman Old Style" w:hAnsi="Bookman Old Style"/>
        </w:rPr>
        <w:t xml:space="preserve">definir un nuevo </w:t>
      </w:r>
      <w:r>
        <w:rPr>
          <w:rFonts w:ascii="Bookman Old Style" w:hAnsi="Bookman Old Style"/>
        </w:rPr>
        <w:t xml:space="preserve">plazo </w:t>
      </w:r>
      <w:r w:rsidR="00E53180">
        <w:rPr>
          <w:rFonts w:ascii="Bookman Old Style" w:hAnsi="Bookman Old Style"/>
        </w:rPr>
        <w:t xml:space="preserve"> para aplicar la opción tarifaria definida mediante la Resolución CREG 168 de 2008 </w:t>
      </w:r>
      <w:r w:rsidR="00D61F2C">
        <w:rPr>
          <w:rFonts w:ascii="Bookman Old Style" w:hAnsi="Bookman Old Style"/>
        </w:rPr>
        <w:t xml:space="preserve">para evitar aumentos abruptos en </w:t>
      </w:r>
      <w:r w:rsidR="00D5702E">
        <w:rPr>
          <w:rFonts w:ascii="Bookman Old Style" w:hAnsi="Bookman Old Style"/>
        </w:rPr>
        <w:t xml:space="preserve">la tarifa de </w:t>
      </w:r>
      <w:r w:rsidR="00D61F2C">
        <w:rPr>
          <w:rFonts w:ascii="Bookman Old Style" w:hAnsi="Bookman Old Style"/>
        </w:rPr>
        <w:t xml:space="preserve">los usuarios finales </w:t>
      </w:r>
      <w:r w:rsidR="00D5702E">
        <w:rPr>
          <w:rFonts w:ascii="Bookman Old Style" w:hAnsi="Bookman Old Style"/>
        </w:rPr>
        <w:t xml:space="preserve">y así reducir el impacto </w:t>
      </w:r>
      <w:r w:rsidR="00E53180">
        <w:rPr>
          <w:rFonts w:ascii="Bookman Old Style" w:hAnsi="Bookman Old Style"/>
        </w:rPr>
        <w:t xml:space="preserve">que </w:t>
      </w:r>
      <w:r w:rsidR="00591459">
        <w:rPr>
          <w:rFonts w:ascii="Bookman Old Style" w:hAnsi="Bookman Old Style"/>
        </w:rPr>
        <w:t xml:space="preserve">para </w:t>
      </w:r>
      <w:r w:rsidR="00D5702E">
        <w:rPr>
          <w:rFonts w:ascii="Bookman Old Style" w:hAnsi="Bookman Old Style"/>
        </w:rPr>
        <w:t xml:space="preserve">ellos </w:t>
      </w:r>
      <w:r w:rsidR="00591459">
        <w:rPr>
          <w:rFonts w:ascii="Bookman Old Style" w:hAnsi="Bookman Old Style"/>
        </w:rPr>
        <w:t xml:space="preserve">puedan tener los </w:t>
      </w:r>
      <w:r w:rsidR="00BD7860">
        <w:rPr>
          <w:rFonts w:ascii="Bookman Old Style" w:hAnsi="Bookman Old Style"/>
        </w:rPr>
        <w:t xml:space="preserve">posibles </w:t>
      </w:r>
      <w:r w:rsidR="00591459">
        <w:rPr>
          <w:rFonts w:ascii="Bookman Old Style" w:hAnsi="Bookman Old Style"/>
        </w:rPr>
        <w:t>aumentos.</w:t>
      </w:r>
      <w:r w:rsidR="008B3290">
        <w:rPr>
          <w:rFonts w:ascii="Bookman Old Style" w:hAnsi="Bookman Old Style"/>
        </w:rPr>
        <w:t xml:space="preserve">  </w:t>
      </w:r>
    </w:p>
    <w:p w:rsidR="00690FA2" w:rsidRDefault="00690FA2" w:rsidP="00D85E08">
      <w:pPr>
        <w:ind w:left="0"/>
        <w:jc w:val="both"/>
        <w:rPr>
          <w:rFonts w:ascii="Bookman Old Style" w:hAnsi="Bookman Old Style"/>
        </w:rPr>
      </w:pPr>
    </w:p>
    <w:p w:rsidR="001C7291" w:rsidRDefault="001C7291" w:rsidP="00784DCB">
      <w:pPr>
        <w:ind w:left="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Mediante </w:t>
      </w:r>
      <w:r w:rsidR="00BD7860">
        <w:rPr>
          <w:rFonts w:ascii="Bookman Old Style" w:hAnsi="Bookman Old Style"/>
        </w:rPr>
        <w:t xml:space="preserve">la </w:t>
      </w:r>
      <w:r>
        <w:rPr>
          <w:rFonts w:ascii="Bookman Old Style" w:hAnsi="Bookman Old Style"/>
        </w:rPr>
        <w:t>Resolución CREG 056 de 2014 la Comisión sometió a consulta una propuesta para definir un nuevo plazo de aplicación de la opción tarifaria establecida en la Resolución CREG 168 de 2008.</w:t>
      </w:r>
    </w:p>
    <w:p w:rsidR="001C7291" w:rsidRDefault="001C7291" w:rsidP="00784DCB">
      <w:pPr>
        <w:ind w:left="0"/>
        <w:jc w:val="both"/>
        <w:rPr>
          <w:rFonts w:ascii="Bookman Old Style" w:hAnsi="Bookman Old Style"/>
        </w:rPr>
      </w:pPr>
    </w:p>
    <w:p w:rsidR="001C7291" w:rsidRDefault="001C7291" w:rsidP="00784DCB">
      <w:pPr>
        <w:ind w:left="0"/>
        <w:jc w:val="both"/>
        <w:rPr>
          <w:rFonts w:ascii="Bookman Old Style" w:hAnsi="Bookman Old Style"/>
        </w:rPr>
      </w:pPr>
      <w:r w:rsidRPr="00870CB0">
        <w:rPr>
          <w:rFonts w:ascii="Bookman Old Style" w:hAnsi="Bookman Old Style"/>
        </w:rPr>
        <w:t xml:space="preserve">En el período de consulta se recibieron comentarios de </w:t>
      </w:r>
      <w:r w:rsidR="00870CB0" w:rsidRPr="00870CB0">
        <w:rPr>
          <w:rFonts w:ascii="Bookman Old Style" w:hAnsi="Bookman Old Style"/>
        </w:rPr>
        <w:t>Asociación Colombiana de Distr</w:t>
      </w:r>
      <w:r w:rsidR="00E96DC8">
        <w:rPr>
          <w:rFonts w:ascii="Bookman Old Style" w:hAnsi="Bookman Old Style"/>
        </w:rPr>
        <w:t xml:space="preserve">ibuidores de Energía Eléctrica, </w:t>
      </w:r>
      <w:r w:rsidR="00870CB0" w:rsidRPr="00870CB0">
        <w:rPr>
          <w:rFonts w:ascii="Bookman Old Style" w:hAnsi="Bookman Old Style"/>
        </w:rPr>
        <w:t xml:space="preserve">Empresas Públicas de Medellín, Empresa de Energía de Pereira, Electrificadora del Caribe y </w:t>
      </w:r>
      <w:proofErr w:type="spellStart"/>
      <w:r w:rsidR="00870CB0" w:rsidRPr="00870CB0">
        <w:rPr>
          <w:rFonts w:ascii="Bookman Old Style" w:hAnsi="Bookman Old Style"/>
        </w:rPr>
        <w:t>Codensa</w:t>
      </w:r>
      <w:proofErr w:type="spellEnd"/>
      <w:r w:rsidR="00870CB0" w:rsidRPr="00870CB0">
        <w:rPr>
          <w:rFonts w:ascii="Bookman Old Style" w:hAnsi="Bookman Old Style"/>
        </w:rPr>
        <w:t>.</w:t>
      </w:r>
    </w:p>
    <w:p w:rsidR="001C7291" w:rsidRDefault="001C7291" w:rsidP="00784DCB">
      <w:pPr>
        <w:ind w:left="0"/>
        <w:jc w:val="both"/>
        <w:rPr>
          <w:rFonts w:ascii="Bookman Old Style" w:hAnsi="Bookman Old Style"/>
        </w:rPr>
      </w:pPr>
    </w:p>
    <w:p w:rsidR="001C7291" w:rsidRDefault="001C7291" w:rsidP="00784DCB">
      <w:pPr>
        <w:ind w:left="0"/>
        <w:jc w:val="both"/>
        <w:rPr>
          <w:rFonts w:ascii="Bookman Old Style" w:hAnsi="Bookman Old Style"/>
        </w:rPr>
      </w:pPr>
      <w:r w:rsidRPr="00EA2390">
        <w:rPr>
          <w:rFonts w:ascii="Bookman Old Style" w:hAnsi="Bookman Old Style"/>
        </w:rPr>
        <w:t xml:space="preserve">En el Documento CREG </w:t>
      </w:r>
      <w:r w:rsidR="00EA2390" w:rsidRPr="00EA2390">
        <w:rPr>
          <w:rFonts w:ascii="Bookman Old Style" w:hAnsi="Bookman Old Style"/>
        </w:rPr>
        <w:t>030</w:t>
      </w:r>
      <w:r w:rsidR="004E7418" w:rsidRPr="00EA2390">
        <w:rPr>
          <w:rFonts w:ascii="Bookman Old Style" w:hAnsi="Bookman Old Style"/>
        </w:rPr>
        <w:t xml:space="preserve"> de mayo 1</w:t>
      </w:r>
      <w:r w:rsidR="00870CB0" w:rsidRPr="00EA2390">
        <w:rPr>
          <w:rFonts w:ascii="Bookman Old Style" w:hAnsi="Bookman Old Style"/>
        </w:rPr>
        <w:t>3</w:t>
      </w:r>
      <w:r w:rsidR="004E7418" w:rsidRPr="00EA2390">
        <w:rPr>
          <w:rFonts w:ascii="Bookman Old Style" w:hAnsi="Bookman Old Style"/>
        </w:rPr>
        <w:t xml:space="preserve"> de 2014 </w:t>
      </w:r>
      <w:r w:rsidRPr="00EA2390">
        <w:rPr>
          <w:rFonts w:ascii="Bookman Old Style" w:hAnsi="Bookman Old Style"/>
        </w:rPr>
        <w:t>se anali</w:t>
      </w:r>
      <w:r w:rsidR="004E7418" w:rsidRPr="00EA2390">
        <w:rPr>
          <w:rFonts w:ascii="Bookman Old Style" w:hAnsi="Bookman Old Style"/>
        </w:rPr>
        <w:t xml:space="preserve">zan </w:t>
      </w:r>
      <w:r w:rsidR="00870CB0" w:rsidRPr="00EA2390">
        <w:rPr>
          <w:rFonts w:ascii="Bookman Old Style" w:hAnsi="Bookman Old Style"/>
        </w:rPr>
        <w:t xml:space="preserve"> y responden </w:t>
      </w:r>
      <w:r w:rsidR="004E7418" w:rsidRPr="00EA2390">
        <w:rPr>
          <w:rFonts w:ascii="Bookman Old Style" w:hAnsi="Bookman Old Style"/>
        </w:rPr>
        <w:t>los comentarios, observaciones y sugerencias presentados.</w:t>
      </w:r>
    </w:p>
    <w:p w:rsidR="001C7291" w:rsidRDefault="001C7291" w:rsidP="00784DCB">
      <w:pPr>
        <w:ind w:left="0"/>
        <w:jc w:val="both"/>
        <w:rPr>
          <w:rFonts w:ascii="Bookman Old Style" w:hAnsi="Bookman Old Style"/>
        </w:rPr>
      </w:pPr>
    </w:p>
    <w:p w:rsidR="00784DCB" w:rsidRPr="00016655" w:rsidRDefault="00784DCB" w:rsidP="00784DCB">
      <w:pPr>
        <w:ind w:left="0"/>
        <w:jc w:val="both"/>
        <w:rPr>
          <w:rFonts w:ascii="Bookman Old Style" w:hAnsi="Bookman Old Style"/>
        </w:rPr>
      </w:pPr>
      <w:r w:rsidRPr="004138DC">
        <w:rPr>
          <w:rFonts w:ascii="Bookman Old Style" w:hAnsi="Bookman Old Style"/>
        </w:rPr>
        <w:t xml:space="preserve">De conformidad con lo establecido en el parágrafo del artículo 9 del Decreto 2696 de 2004 y el numeral 3 del artículo 2 de la Resolución CREG 097 de 2004, la Comisión decidió por unanimidad no someter </w:t>
      </w:r>
      <w:r w:rsidRPr="00EF1624">
        <w:rPr>
          <w:rFonts w:ascii="Bookman Old Style" w:hAnsi="Bookman Old Style"/>
        </w:rPr>
        <w:t xml:space="preserve">la presente Resolución a </w:t>
      </w:r>
      <w:r w:rsidR="00D5702E">
        <w:rPr>
          <w:rFonts w:ascii="Bookman Old Style" w:hAnsi="Bookman Old Style"/>
        </w:rPr>
        <w:t>los plazos</w:t>
      </w:r>
      <w:r w:rsidRPr="00EF1624">
        <w:rPr>
          <w:rFonts w:ascii="Bookman Old Style" w:hAnsi="Bookman Old Style"/>
        </w:rPr>
        <w:t xml:space="preserve"> sobre publicidad de proyectos de regulación previstas en el citado Decreto, debido a la existencia de razones de conveniencia general y de oportunidad, toda vez que es necesario </w:t>
      </w:r>
      <w:r w:rsidR="002659FB">
        <w:rPr>
          <w:rFonts w:ascii="Bookman Old Style" w:hAnsi="Bookman Old Style"/>
        </w:rPr>
        <w:t xml:space="preserve">definir un nuevo plazo para la </w:t>
      </w:r>
      <w:r w:rsidRPr="006931EA">
        <w:rPr>
          <w:rFonts w:ascii="Bookman Old Style" w:hAnsi="Bookman Old Style"/>
        </w:rPr>
        <w:t>aplicación de la opción tarifaria</w:t>
      </w:r>
      <w:r w:rsidR="005B5289">
        <w:rPr>
          <w:rFonts w:ascii="Bookman Old Style" w:hAnsi="Bookman Old Style"/>
        </w:rPr>
        <w:t xml:space="preserve"> para que los comercializadores puedan aplicar la opción y así reducir el impacto de</w:t>
      </w:r>
      <w:r w:rsidR="002659FB">
        <w:rPr>
          <w:rFonts w:ascii="Bookman Old Style" w:hAnsi="Bookman Old Style"/>
        </w:rPr>
        <w:t xml:space="preserve"> </w:t>
      </w:r>
      <w:r w:rsidR="005B5289">
        <w:rPr>
          <w:rFonts w:ascii="Bookman Old Style" w:hAnsi="Bookman Old Style"/>
        </w:rPr>
        <w:t>l</w:t>
      </w:r>
      <w:r w:rsidR="002659FB">
        <w:rPr>
          <w:rFonts w:ascii="Bookman Old Style" w:hAnsi="Bookman Old Style"/>
        </w:rPr>
        <w:t xml:space="preserve">os aumentos en el costo de la energía </w:t>
      </w:r>
      <w:r w:rsidR="005B5289">
        <w:rPr>
          <w:rFonts w:ascii="Bookman Old Style" w:hAnsi="Bookman Old Style"/>
        </w:rPr>
        <w:t>a sus usuarios finales</w:t>
      </w:r>
      <w:r w:rsidRPr="00690FA2">
        <w:rPr>
          <w:rFonts w:ascii="Bookman Old Style" w:hAnsi="Bookman Old Style"/>
        </w:rPr>
        <w:t>.</w:t>
      </w:r>
    </w:p>
    <w:p w:rsidR="00784DCB" w:rsidRDefault="00784DCB" w:rsidP="00784DCB">
      <w:pPr>
        <w:ind w:left="0"/>
        <w:jc w:val="both"/>
        <w:rPr>
          <w:rFonts w:ascii="Bookman Old Style" w:hAnsi="Bookman Old Style"/>
          <w:sz w:val="18"/>
        </w:rPr>
      </w:pPr>
    </w:p>
    <w:p w:rsidR="004E7418" w:rsidRPr="004E7418" w:rsidRDefault="004E7418" w:rsidP="00784DCB">
      <w:pPr>
        <w:ind w:left="0"/>
        <w:jc w:val="both"/>
        <w:rPr>
          <w:rFonts w:ascii="Bookman Old Style" w:hAnsi="Bookman Old Style"/>
        </w:rPr>
      </w:pPr>
      <w:r w:rsidRPr="004E7418">
        <w:rPr>
          <w:rFonts w:ascii="Bookman Old Style" w:hAnsi="Bookman Old Style"/>
        </w:rPr>
        <w:t>Según lo señalado en el Decreto 2897 de 2010 no se informó de esta Resolución a la Superintendencia de Industria y Comercio por cuanto se evaluó que no tiene incidencia sobre la libre competencia.</w:t>
      </w:r>
    </w:p>
    <w:p w:rsidR="00CB696B" w:rsidRPr="00C435C3" w:rsidRDefault="00CB696B" w:rsidP="00CB696B">
      <w:pPr>
        <w:spacing w:before="120"/>
        <w:ind w:left="0"/>
        <w:jc w:val="both"/>
        <w:rPr>
          <w:rFonts w:ascii="Bookman Old Style" w:hAnsi="Bookman Old Style"/>
        </w:rPr>
      </w:pPr>
      <w:r w:rsidRPr="00427629">
        <w:rPr>
          <w:rFonts w:ascii="Bookman Old Style" w:hAnsi="Bookman Old Style"/>
        </w:rPr>
        <w:t>La Comisión de Regulación de Energía y Gas, en su sesión No. 604 del 1</w:t>
      </w:r>
      <w:r w:rsidR="00F002AA">
        <w:rPr>
          <w:rFonts w:ascii="Bookman Old Style" w:hAnsi="Bookman Old Style"/>
        </w:rPr>
        <w:t>3</w:t>
      </w:r>
      <w:r w:rsidRPr="00427629">
        <w:rPr>
          <w:rFonts w:ascii="Bookman Old Style" w:hAnsi="Bookman Old Style"/>
        </w:rPr>
        <w:t xml:space="preserve"> de mayo de 2014 aprobó el presente acto administrativo.</w:t>
      </w:r>
    </w:p>
    <w:p w:rsidR="00CB696B" w:rsidRDefault="00CB696B" w:rsidP="00045D3D">
      <w:pPr>
        <w:ind w:left="0"/>
        <w:jc w:val="both"/>
        <w:rPr>
          <w:rFonts w:ascii="Bookman Old Style" w:hAnsi="Bookman Old Style"/>
        </w:rPr>
      </w:pPr>
    </w:p>
    <w:p w:rsidR="00CB696B" w:rsidRDefault="00CB696B" w:rsidP="00045D3D">
      <w:pPr>
        <w:ind w:left="0"/>
        <w:jc w:val="both"/>
        <w:rPr>
          <w:rFonts w:ascii="Bookman Old Style" w:hAnsi="Bookman Old Style"/>
        </w:rPr>
      </w:pPr>
    </w:p>
    <w:p w:rsidR="00045D3D" w:rsidRPr="00C435C3" w:rsidRDefault="00045D3D" w:rsidP="00045D3D">
      <w:pPr>
        <w:suppressAutoHyphens/>
        <w:jc w:val="center"/>
        <w:rPr>
          <w:rFonts w:ascii="Bookman Old Style" w:hAnsi="Bookman Old Style"/>
          <w:spacing w:val="-3"/>
        </w:rPr>
      </w:pPr>
      <w:r w:rsidRPr="00C435C3">
        <w:rPr>
          <w:rFonts w:ascii="Bookman Old Style" w:hAnsi="Bookman Old Style"/>
          <w:b/>
          <w:spacing w:val="-3"/>
        </w:rPr>
        <w:t>R E S U E L V E:</w:t>
      </w:r>
    </w:p>
    <w:p w:rsidR="00045D3D" w:rsidRDefault="00045D3D" w:rsidP="00045D3D">
      <w:pPr>
        <w:jc w:val="center"/>
        <w:rPr>
          <w:rFonts w:ascii="Bookman Old Style" w:hAnsi="Bookman Old Style"/>
        </w:rPr>
      </w:pPr>
    </w:p>
    <w:p w:rsidR="00045D3D" w:rsidRDefault="00045D3D" w:rsidP="00DF3CA2">
      <w:pPr>
        <w:ind w:left="0"/>
        <w:jc w:val="both"/>
        <w:rPr>
          <w:rFonts w:ascii="Bookman Old Style" w:hAnsi="Bookman Old Style"/>
        </w:rPr>
      </w:pPr>
      <w:r w:rsidRPr="002A782A">
        <w:rPr>
          <w:rFonts w:ascii="Bookman Old Style" w:hAnsi="Bookman Old Style"/>
          <w:b/>
        </w:rPr>
        <w:t>A</w:t>
      </w:r>
      <w:r w:rsidR="00684619" w:rsidRPr="002A782A">
        <w:rPr>
          <w:rFonts w:ascii="Bookman Old Style" w:hAnsi="Bookman Old Style"/>
          <w:b/>
        </w:rPr>
        <w:t xml:space="preserve">rtículo </w:t>
      </w:r>
      <w:r w:rsidRPr="002A782A">
        <w:rPr>
          <w:rFonts w:ascii="Bookman Old Style" w:hAnsi="Bookman Old Style"/>
          <w:b/>
        </w:rPr>
        <w:t xml:space="preserve">1. </w:t>
      </w:r>
      <w:r w:rsidR="008B3290">
        <w:rPr>
          <w:rFonts w:ascii="Bookman Old Style" w:hAnsi="Bookman Old Style"/>
          <w:b/>
        </w:rPr>
        <w:t xml:space="preserve">Definición de un nuevo plazo para la aplicación de la opción tarifaria definida en la </w:t>
      </w:r>
      <w:r w:rsidR="00AB226C">
        <w:rPr>
          <w:rFonts w:ascii="Bookman Old Style" w:hAnsi="Bookman Old Style"/>
          <w:b/>
        </w:rPr>
        <w:t>Resolución CREG 168 de 2008.</w:t>
      </w:r>
      <w:r w:rsidR="00AB226C" w:rsidRPr="00AB226C">
        <w:rPr>
          <w:rFonts w:ascii="Bookman Old Style" w:hAnsi="Bookman Old Style"/>
        </w:rPr>
        <w:t xml:space="preserve"> </w:t>
      </w:r>
      <w:r w:rsidR="00843728">
        <w:rPr>
          <w:rFonts w:ascii="Bookman Old Style" w:hAnsi="Bookman Old Style"/>
        </w:rPr>
        <w:t xml:space="preserve">La opción tarifaria definida mediante la Resolución CREG 168 de 2008 se </w:t>
      </w:r>
      <w:r w:rsidR="00B07D70">
        <w:rPr>
          <w:rFonts w:ascii="Bookman Old Style" w:hAnsi="Bookman Old Style"/>
        </w:rPr>
        <w:t xml:space="preserve">podrá </w:t>
      </w:r>
      <w:r w:rsidR="00843728">
        <w:rPr>
          <w:rFonts w:ascii="Bookman Old Style" w:hAnsi="Bookman Old Style"/>
        </w:rPr>
        <w:t xml:space="preserve">aplicar </w:t>
      </w:r>
      <w:r w:rsidR="00FA3994">
        <w:rPr>
          <w:rFonts w:ascii="Bookman Old Style" w:hAnsi="Bookman Old Style"/>
        </w:rPr>
        <w:t xml:space="preserve">por un período de dos años contados a partir de la entrada en vigencia de esta resolución. </w:t>
      </w:r>
    </w:p>
    <w:p w:rsidR="006D3D26" w:rsidRDefault="006D3D26" w:rsidP="00DF3CA2">
      <w:pPr>
        <w:ind w:left="0"/>
        <w:jc w:val="both"/>
        <w:rPr>
          <w:rFonts w:ascii="Bookman Old Style" w:hAnsi="Bookman Old Style"/>
        </w:rPr>
      </w:pPr>
    </w:p>
    <w:p w:rsidR="00B4404B" w:rsidRPr="00B4404B" w:rsidRDefault="00B4404B" w:rsidP="00690FA2">
      <w:pPr>
        <w:ind w:left="0"/>
        <w:jc w:val="both"/>
        <w:rPr>
          <w:rFonts w:ascii="Bookman Old Style" w:hAnsi="Bookman Old Style"/>
          <w:i/>
          <w:sz w:val="22"/>
        </w:rPr>
      </w:pPr>
      <w:r>
        <w:rPr>
          <w:rFonts w:ascii="Bookman Old Style" w:hAnsi="Bookman Old Style"/>
          <w:b/>
        </w:rPr>
        <w:t>A</w:t>
      </w:r>
      <w:r w:rsidR="00684619">
        <w:rPr>
          <w:rFonts w:ascii="Bookman Old Style" w:hAnsi="Bookman Old Style"/>
          <w:b/>
        </w:rPr>
        <w:t>rtículo</w:t>
      </w:r>
      <w:r>
        <w:rPr>
          <w:rFonts w:ascii="Bookman Old Style" w:hAnsi="Bookman Old Style"/>
          <w:b/>
        </w:rPr>
        <w:t xml:space="preserve"> 2</w:t>
      </w:r>
      <w:r w:rsidRPr="002A782A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 xml:space="preserve"> Vigencia. </w:t>
      </w:r>
      <w:r>
        <w:rPr>
          <w:rFonts w:ascii="Bookman Old Style" w:hAnsi="Bookman Old Style"/>
        </w:rPr>
        <w:t xml:space="preserve">Esta resolución rige a partir de su publicación en el </w:t>
      </w:r>
      <w:r w:rsidRPr="000A31D8">
        <w:rPr>
          <w:rFonts w:ascii="Bookman Old Style" w:hAnsi="Bookman Old Style"/>
          <w:i/>
        </w:rPr>
        <w:t>Diario Oficial.</w:t>
      </w:r>
    </w:p>
    <w:p w:rsidR="00045D3D" w:rsidRDefault="00045D3D" w:rsidP="00045D3D">
      <w:pPr>
        <w:rPr>
          <w:rFonts w:ascii="Bookman Old Style" w:hAnsi="Bookman Old Style"/>
        </w:rPr>
      </w:pPr>
    </w:p>
    <w:p w:rsidR="0011676E" w:rsidRPr="00C435C3" w:rsidRDefault="0011676E" w:rsidP="00045D3D">
      <w:pPr>
        <w:rPr>
          <w:rFonts w:ascii="Bookman Old Style" w:hAnsi="Bookman Old Style"/>
        </w:rPr>
      </w:pPr>
    </w:p>
    <w:p w:rsidR="00045D3D" w:rsidRPr="00C435C3" w:rsidRDefault="00045D3D" w:rsidP="00045D3D">
      <w:pPr>
        <w:jc w:val="center"/>
        <w:rPr>
          <w:rFonts w:ascii="Bookman Old Style" w:hAnsi="Bookman Old Style"/>
          <w:b/>
        </w:rPr>
      </w:pPr>
      <w:r w:rsidRPr="00C435C3">
        <w:rPr>
          <w:rFonts w:ascii="Bookman Old Style" w:hAnsi="Bookman Old Style"/>
          <w:b/>
        </w:rPr>
        <w:t>PU</w:t>
      </w:r>
      <w:r w:rsidR="00AE19D0">
        <w:rPr>
          <w:rFonts w:ascii="Bookman Old Style" w:hAnsi="Bookman Old Style"/>
          <w:b/>
        </w:rPr>
        <w:t>B</w:t>
      </w:r>
      <w:r w:rsidRPr="00C435C3">
        <w:rPr>
          <w:rFonts w:ascii="Bookman Old Style" w:hAnsi="Bookman Old Style"/>
          <w:b/>
        </w:rPr>
        <w:t>LÍQUESE Y CÚMPLASE</w:t>
      </w:r>
    </w:p>
    <w:p w:rsidR="0011676E" w:rsidRDefault="0011676E" w:rsidP="00045D3D">
      <w:pPr>
        <w:rPr>
          <w:rFonts w:ascii="Bookman Old Style" w:hAnsi="Bookman Old Style"/>
        </w:rPr>
      </w:pPr>
    </w:p>
    <w:p w:rsidR="00045D3D" w:rsidRDefault="0011676E" w:rsidP="00045D3D">
      <w:pPr>
        <w:ind w:left="0"/>
        <w:rPr>
          <w:rFonts w:ascii="Bookman Old Style" w:hAnsi="Bookman Old Style"/>
        </w:rPr>
      </w:pPr>
      <w:r w:rsidRPr="0011676E">
        <w:rPr>
          <w:rFonts w:ascii="Bookman Old Style" w:hAnsi="Bookman Old Style"/>
        </w:rPr>
        <w:t>Dada en Bogotá D.</w:t>
      </w:r>
      <w:r w:rsidRPr="00051F19">
        <w:rPr>
          <w:rFonts w:ascii="Bookman Old Style" w:hAnsi="Bookman Old Style"/>
        </w:rPr>
        <w:t>C., a los</w:t>
      </w:r>
    </w:p>
    <w:p w:rsidR="00045D3D" w:rsidRDefault="00045D3D" w:rsidP="00045D3D">
      <w:pPr>
        <w:ind w:left="0"/>
        <w:rPr>
          <w:rFonts w:ascii="Bookman Old Style" w:hAnsi="Bookman Old Style"/>
        </w:rPr>
      </w:pPr>
    </w:p>
    <w:p w:rsidR="00D77FC9" w:rsidRDefault="00D77FC9" w:rsidP="00045D3D">
      <w:pPr>
        <w:ind w:left="0"/>
        <w:rPr>
          <w:rFonts w:ascii="Bookman Old Style" w:hAnsi="Bookman Old Style"/>
        </w:rPr>
      </w:pPr>
    </w:p>
    <w:p w:rsidR="00D77FC9" w:rsidRDefault="00D77FC9" w:rsidP="00045D3D">
      <w:pPr>
        <w:ind w:left="0"/>
        <w:rPr>
          <w:rFonts w:ascii="Bookman Old Style" w:hAnsi="Bookman Old Style"/>
        </w:rPr>
      </w:pPr>
    </w:p>
    <w:p w:rsidR="00D77FC9" w:rsidRDefault="00D77FC9" w:rsidP="00045D3D">
      <w:pPr>
        <w:ind w:left="0"/>
        <w:rPr>
          <w:rFonts w:ascii="Bookman Old Style" w:hAnsi="Bookman Old Style"/>
        </w:rPr>
      </w:pPr>
    </w:p>
    <w:tbl>
      <w:tblPr>
        <w:tblW w:w="9710" w:type="dxa"/>
        <w:jc w:val="right"/>
        <w:tblInd w:w="7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99"/>
        <w:gridCol w:w="4911"/>
      </w:tblGrid>
      <w:tr w:rsidR="00D77FC9" w:rsidTr="00250259">
        <w:trPr>
          <w:jc w:val="right"/>
        </w:trPr>
        <w:tc>
          <w:tcPr>
            <w:tcW w:w="4799" w:type="dxa"/>
            <w:hideMark/>
          </w:tcPr>
          <w:p w:rsidR="00D77FC9" w:rsidRPr="00FA1E0A" w:rsidRDefault="00D77FC9" w:rsidP="00250259">
            <w:pPr>
              <w:ind w:left="0"/>
              <w:jc w:val="center"/>
              <w:rPr>
                <w:rFonts w:ascii="Bookman Old Style" w:hAnsi="Bookman Old Style" w:cs="Arial"/>
                <w:b/>
                <w:spacing w:val="-3"/>
                <w:lang w:val="es-ES_tradnl"/>
              </w:rPr>
            </w:pPr>
            <w:r>
              <w:rPr>
                <w:rFonts w:ascii="Bookman Old Style" w:hAnsi="Bookman Old Style" w:cs="Arial"/>
                <w:b/>
                <w:spacing w:val="-3"/>
              </w:rPr>
              <w:t>AMILCAR DAVID ACOSTA MEDINA</w:t>
            </w:r>
          </w:p>
        </w:tc>
        <w:tc>
          <w:tcPr>
            <w:tcW w:w="4911" w:type="dxa"/>
            <w:hideMark/>
          </w:tcPr>
          <w:p w:rsidR="00D77FC9" w:rsidRDefault="00D77FC9" w:rsidP="00250259">
            <w:pPr>
              <w:ind w:left="19" w:right="-142"/>
              <w:jc w:val="center"/>
              <w:rPr>
                <w:rFonts w:ascii="Bookman Old Style" w:hAnsi="Bookman Old Style" w:cs="Arial"/>
                <w:b/>
                <w:spacing w:val="-3"/>
                <w:lang w:val="es-ES_tradnl"/>
              </w:rPr>
            </w:pPr>
            <w:r>
              <w:rPr>
                <w:rFonts w:ascii="Bookman Old Style" w:hAnsi="Bookman Old Style" w:cs="Arial"/>
                <w:b/>
                <w:spacing w:val="-3"/>
                <w:lang w:val="es-ES_tradnl"/>
              </w:rPr>
              <w:t>CARLOS FERNANDO ERASO CALERO</w:t>
            </w:r>
          </w:p>
        </w:tc>
      </w:tr>
      <w:tr w:rsidR="00D77FC9" w:rsidTr="00250259">
        <w:trPr>
          <w:jc w:val="right"/>
        </w:trPr>
        <w:tc>
          <w:tcPr>
            <w:tcW w:w="4799" w:type="dxa"/>
            <w:hideMark/>
          </w:tcPr>
          <w:p w:rsidR="00D77FC9" w:rsidRDefault="00D77FC9" w:rsidP="00250259">
            <w:pPr>
              <w:ind w:left="0"/>
              <w:jc w:val="center"/>
              <w:rPr>
                <w:rFonts w:ascii="Bookman Old Style" w:hAnsi="Bookman Old Style" w:cs="Arial"/>
                <w:spacing w:val="-3"/>
                <w:lang w:val="es-ES_tradnl"/>
              </w:rPr>
            </w:pPr>
            <w:r>
              <w:rPr>
                <w:rFonts w:ascii="Bookman Old Style" w:hAnsi="Bookman Old Style" w:cs="Arial"/>
                <w:spacing w:val="-3"/>
                <w:lang w:val="es-ES_tradnl"/>
              </w:rPr>
              <w:t>M</w:t>
            </w:r>
            <w:r w:rsidRPr="00FA1E0A">
              <w:rPr>
                <w:rFonts w:ascii="Bookman Old Style" w:hAnsi="Bookman Old Style" w:cs="Arial"/>
                <w:spacing w:val="-3"/>
                <w:lang w:val="es-ES_tradnl"/>
              </w:rPr>
              <w:t>inistro de</w:t>
            </w:r>
            <w:r>
              <w:rPr>
                <w:rFonts w:ascii="Bookman Old Style" w:hAnsi="Bookman Old Style" w:cs="Arial"/>
                <w:spacing w:val="-3"/>
                <w:lang w:val="es-ES_tradnl"/>
              </w:rPr>
              <w:t xml:space="preserve"> </w:t>
            </w:r>
            <w:r w:rsidRPr="00FA1E0A">
              <w:rPr>
                <w:rFonts w:ascii="Bookman Old Style" w:hAnsi="Bookman Old Style" w:cs="Arial"/>
                <w:spacing w:val="-3"/>
                <w:lang w:val="es-ES_tradnl"/>
              </w:rPr>
              <w:t>Minas y Energía</w:t>
            </w:r>
            <w:r>
              <w:rPr>
                <w:rFonts w:ascii="Bookman Old Style" w:hAnsi="Bookman Old Style" w:cs="Arial"/>
                <w:spacing w:val="-3"/>
                <w:lang w:val="es-ES_tradnl"/>
              </w:rPr>
              <w:t xml:space="preserve"> </w:t>
            </w:r>
          </w:p>
          <w:p w:rsidR="00D77FC9" w:rsidRPr="00FA1E0A" w:rsidRDefault="00D77FC9" w:rsidP="00250259">
            <w:pPr>
              <w:ind w:left="0"/>
              <w:jc w:val="center"/>
              <w:rPr>
                <w:rFonts w:ascii="Bookman Old Style" w:hAnsi="Bookman Old Style" w:cs="Arial"/>
                <w:spacing w:val="-3"/>
                <w:lang w:val="es-ES_tradnl"/>
              </w:rPr>
            </w:pPr>
            <w:r w:rsidRPr="00FA1E0A">
              <w:rPr>
                <w:rFonts w:ascii="Bookman Old Style" w:hAnsi="Bookman Old Style" w:cs="Arial"/>
                <w:spacing w:val="-3"/>
              </w:rPr>
              <w:t>Presidente</w:t>
            </w:r>
            <w:r w:rsidRPr="00FA1E0A" w:rsidDel="00F9100C">
              <w:rPr>
                <w:rFonts w:ascii="Bookman Old Style" w:hAnsi="Bookman Old Style" w:cs="Arial"/>
                <w:spacing w:val="-3"/>
                <w:lang w:val="es-ES_tradnl"/>
              </w:rPr>
              <w:t xml:space="preserve"> </w:t>
            </w:r>
          </w:p>
        </w:tc>
        <w:tc>
          <w:tcPr>
            <w:tcW w:w="4911" w:type="dxa"/>
            <w:hideMark/>
          </w:tcPr>
          <w:p w:rsidR="00D77FC9" w:rsidRDefault="00D77FC9" w:rsidP="00250259">
            <w:pPr>
              <w:jc w:val="center"/>
              <w:rPr>
                <w:rFonts w:ascii="Bookman Old Style" w:hAnsi="Bookman Old Style" w:cs="Arial"/>
                <w:spacing w:val="-3"/>
                <w:lang w:val="es-ES_tradnl"/>
              </w:rPr>
            </w:pPr>
            <w:r>
              <w:rPr>
                <w:rFonts w:ascii="Bookman Old Style" w:hAnsi="Bookman Old Style" w:cs="Arial"/>
                <w:spacing w:val="-3"/>
                <w:lang w:val="es-ES_tradnl"/>
              </w:rPr>
              <w:t>Director Ejecutivo</w:t>
            </w:r>
          </w:p>
        </w:tc>
      </w:tr>
    </w:tbl>
    <w:p w:rsidR="00045D3D" w:rsidRDefault="00045D3D" w:rsidP="00045D3D">
      <w:pPr>
        <w:ind w:left="0"/>
        <w:rPr>
          <w:rFonts w:ascii="Bookman Old Style" w:hAnsi="Bookman Old Style"/>
        </w:rPr>
      </w:pPr>
    </w:p>
    <w:tbl>
      <w:tblPr>
        <w:tblW w:w="9498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7"/>
        <w:gridCol w:w="4961"/>
      </w:tblGrid>
      <w:tr w:rsidR="00AD22CD" w:rsidRPr="00B103F1" w:rsidTr="00D77FC9">
        <w:trPr>
          <w:trHeight w:val="80"/>
        </w:trPr>
        <w:tc>
          <w:tcPr>
            <w:tcW w:w="4537" w:type="dxa"/>
          </w:tcPr>
          <w:p w:rsidR="00AD22CD" w:rsidRPr="00B103F1" w:rsidRDefault="00AD22CD" w:rsidP="00F51DB4">
            <w:pPr>
              <w:ind w:left="0"/>
              <w:jc w:val="center"/>
              <w:rPr>
                <w:rFonts w:ascii="Bookman Old Style" w:hAnsi="Bookman Old Style" w:cs="Arial"/>
                <w:spacing w:val="-3"/>
              </w:rPr>
            </w:pPr>
          </w:p>
        </w:tc>
        <w:tc>
          <w:tcPr>
            <w:tcW w:w="4961" w:type="dxa"/>
          </w:tcPr>
          <w:p w:rsidR="00AD22CD" w:rsidRPr="00B103F1" w:rsidRDefault="00AD22CD" w:rsidP="00F51DB4">
            <w:pPr>
              <w:rPr>
                <w:rFonts w:ascii="Bookman Old Style" w:hAnsi="Bookman Old Style" w:cs="Arial"/>
                <w:spacing w:val="-3"/>
              </w:rPr>
            </w:pPr>
          </w:p>
        </w:tc>
      </w:tr>
    </w:tbl>
    <w:p w:rsidR="00E01463" w:rsidRPr="00E060BE" w:rsidRDefault="00E01463" w:rsidP="00E060BE">
      <w:pPr>
        <w:tabs>
          <w:tab w:val="center" w:pos="4512"/>
          <w:tab w:val="left" w:pos="7088"/>
        </w:tabs>
        <w:suppressAutoHyphens/>
        <w:ind w:left="0" w:right="51"/>
        <w:rPr>
          <w:rFonts w:ascii="Bookman Old Style" w:hAnsi="Bookman Old Style" w:cs="Arial"/>
          <w:b/>
          <w:color w:val="000000"/>
        </w:rPr>
      </w:pPr>
    </w:p>
    <w:sectPr w:rsidR="00E01463" w:rsidRPr="00E060BE" w:rsidSect="005A5060">
      <w:headerReference w:type="default" r:id="rId10"/>
      <w:headerReference w:type="first" r:id="rId11"/>
      <w:type w:val="continuous"/>
      <w:pgSz w:w="12242" w:h="18722" w:code="123"/>
      <w:pgMar w:top="2694" w:right="1185" w:bottom="170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7F4C" w:rsidRDefault="00867F4C">
      <w:r>
        <w:separator/>
      </w:r>
    </w:p>
  </w:endnote>
  <w:endnote w:type="continuationSeparator" w:id="0">
    <w:p w:rsidR="00867F4C" w:rsidRDefault="00867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7F4C" w:rsidRDefault="00867F4C">
      <w:r>
        <w:separator/>
      </w:r>
    </w:p>
  </w:footnote>
  <w:footnote w:type="continuationSeparator" w:id="0">
    <w:p w:rsidR="00867F4C" w:rsidRDefault="00867F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655" w:rsidRDefault="00016655" w:rsidP="00951F79">
    <w:pPr>
      <w:pStyle w:val="Ttulo1"/>
      <w:ind w:right="6"/>
      <w:jc w:val="left"/>
      <w:rPr>
        <w:rFonts w:ascii="Bookman Old Style" w:hAnsi="Bookman Old Style" w:cs="Arial"/>
        <w:b w:val="0"/>
        <w:sz w:val="22"/>
        <w:szCs w:val="22"/>
      </w:rPr>
    </w:pPr>
  </w:p>
  <w:p w:rsidR="00016655" w:rsidRPr="00951F79" w:rsidRDefault="00016655" w:rsidP="009F4BEC">
    <w:pPr>
      <w:pStyle w:val="Ttulo1"/>
      <w:ind w:left="0" w:right="6"/>
      <w:jc w:val="left"/>
      <w:rPr>
        <w:rFonts w:ascii="Bookman Old Style" w:hAnsi="Bookman Old Style" w:cs="Arial"/>
        <w:b w:val="0"/>
        <w:sz w:val="22"/>
        <w:szCs w:val="22"/>
      </w:rPr>
    </w:pPr>
    <w:r w:rsidRPr="00654384">
      <w:rPr>
        <w:rFonts w:ascii="Bookman Old Style" w:hAnsi="Bookman Old Style" w:cs="Arial"/>
        <w:b w:val="0"/>
        <w:sz w:val="22"/>
        <w:szCs w:val="22"/>
      </w:rPr>
      <w:t>RESOLUCIÓN No.</w:t>
    </w:r>
    <w:r>
      <w:rPr>
        <w:rFonts w:ascii="Bookman Old Style" w:hAnsi="Bookman Old Style" w:cs="Arial"/>
        <w:b w:val="0"/>
        <w:sz w:val="22"/>
        <w:szCs w:val="22"/>
      </w:rPr>
      <w:t xml:space="preserve">  ________________</w:t>
    </w:r>
    <w:r w:rsidRPr="00654384">
      <w:rPr>
        <w:rFonts w:ascii="Bookman Old Style" w:hAnsi="Bookman Old Style" w:cs="Arial"/>
        <w:b w:val="0"/>
        <w:sz w:val="22"/>
        <w:szCs w:val="22"/>
      </w:rPr>
      <w:tab/>
    </w:r>
    <w:r>
      <w:rPr>
        <w:rFonts w:ascii="Bookman Old Style" w:hAnsi="Bookman Old Style" w:cs="Arial"/>
        <w:b w:val="0"/>
        <w:sz w:val="22"/>
        <w:szCs w:val="22"/>
      </w:rPr>
      <w:t>DE ________________</w:t>
    </w:r>
    <w:r>
      <w:rPr>
        <w:rFonts w:ascii="Bookman Old Style" w:hAnsi="Bookman Old Style" w:cs="Arial"/>
        <w:b w:val="0"/>
        <w:sz w:val="22"/>
        <w:szCs w:val="22"/>
      </w:rPr>
      <w:tab/>
    </w:r>
    <w:r w:rsidRPr="00654384">
      <w:rPr>
        <w:rFonts w:ascii="Bookman Old Style" w:hAnsi="Bookman Old Style" w:cs="Arial"/>
        <w:b w:val="0"/>
        <w:sz w:val="22"/>
        <w:szCs w:val="22"/>
      </w:rPr>
      <w:t xml:space="preserve">HOJA No. </w:t>
    </w:r>
    <w:r w:rsidRPr="00654384">
      <w:rPr>
        <w:rFonts w:ascii="Bookman Old Style" w:hAnsi="Bookman Old Style" w:cs="Arial"/>
        <w:b w:val="0"/>
        <w:sz w:val="22"/>
        <w:szCs w:val="22"/>
      </w:rPr>
      <w:fldChar w:fldCharType="begin"/>
    </w:r>
    <w:r w:rsidRPr="00654384">
      <w:rPr>
        <w:rFonts w:ascii="Bookman Old Style" w:hAnsi="Bookman Old Style" w:cs="Arial"/>
        <w:b w:val="0"/>
        <w:sz w:val="22"/>
        <w:szCs w:val="22"/>
      </w:rPr>
      <w:instrText xml:space="preserve"> PAGE   \* MERGEFORMAT </w:instrText>
    </w:r>
    <w:r w:rsidRPr="00654384">
      <w:rPr>
        <w:rFonts w:ascii="Bookman Old Style" w:hAnsi="Bookman Old Style" w:cs="Arial"/>
        <w:b w:val="0"/>
        <w:sz w:val="22"/>
        <w:szCs w:val="22"/>
      </w:rPr>
      <w:fldChar w:fldCharType="separate"/>
    </w:r>
    <w:r w:rsidR="00517599">
      <w:rPr>
        <w:rFonts w:ascii="Bookman Old Style" w:hAnsi="Bookman Old Style" w:cs="Arial"/>
        <w:b w:val="0"/>
        <w:noProof/>
        <w:sz w:val="22"/>
        <w:szCs w:val="22"/>
      </w:rPr>
      <w:t>2</w:t>
    </w:r>
    <w:r w:rsidRPr="00654384">
      <w:rPr>
        <w:rFonts w:ascii="Bookman Old Style" w:hAnsi="Bookman Old Style" w:cs="Arial"/>
        <w:b w:val="0"/>
        <w:sz w:val="22"/>
        <w:szCs w:val="22"/>
      </w:rPr>
      <w:fldChar w:fldCharType="end"/>
    </w:r>
    <w:r w:rsidRPr="00654384">
      <w:rPr>
        <w:rFonts w:ascii="Bookman Old Style" w:hAnsi="Bookman Old Style" w:cs="Arial"/>
        <w:b w:val="0"/>
        <w:sz w:val="22"/>
        <w:szCs w:val="22"/>
      </w:rPr>
      <w:t>/</w:t>
    </w:r>
    <w:r w:rsidR="00517599">
      <w:fldChar w:fldCharType="begin"/>
    </w:r>
    <w:r w:rsidR="00517599">
      <w:instrText xml:space="preserve"> NUMPAGES  \* MERGEFORMAT </w:instrText>
    </w:r>
    <w:r w:rsidR="00517599">
      <w:fldChar w:fldCharType="separate"/>
    </w:r>
    <w:r w:rsidR="00517599" w:rsidRPr="00517599">
      <w:rPr>
        <w:rFonts w:ascii="Bookman Old Style" w:hAnsi="Bookman Old Style" w:cs="Arial"/>
        <w:b w:val="0"/>
        <w:noProof/>
        <w:sz w:val="22"/>
        <w:szCs w:val="22"/>
      </w:rPr>
      <w:t>2</w:t>
    </w:r>
    <w:r w:rsidR="00517599">
      <w:rPr>
        <w:rFonts w:ascii="Bookman Old Style" w:hAnsi="Bookman Old Style" w:cs="Arial"/>
        <w:b w:val="0"/>
        <w:noProof/>
        <w:sz w:val="22"/>
        <w:szCs w:val="22"/>
      </w:rPr>
      <w:fldChar w:fldCharType="end"/>
    </w:r>
  </w:p>
  <w:p w:rsidR="00016655" w:rsidRDefault="00BC5881" w:rsidP="00AD01E4">
    <w:pPr>
      <w:ind w:left="142" w:right="148"/>
      <w:rPr>
        <w:rFonts w:ascii="Bookman Old Style" w:hAnsi="Bookman Old Style" w:cs="Arial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FB24BF4" wp14:editId="36189759">
              <wp:simplePos x="0" y="0"/>
              <wp:positionH relativeFrom="column">
                <wp:posOffset>-175260</wp:posOffset>
              </wp:positionH>
              <wp:positionV relativeFrom="paragraph">
                <wp:posOffset>139065</wp:posOffset>
              </wp:positionV>
              <wp:extent cx="6267450" cy="9900920"/>
              <wp:effectExtent l="15240" t="15240" r="13335" b="18415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267450" cy="990092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-13.8pt;margin-top:10.95pt;width:493.5pt;height:779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" filled="f" strokeweight="1.5pt"/>
          </w:pict>
        </mc:Fallback>
      </mc:AlternateContent>
    </w:r>
  </w:p>
  <w:p w:rsidR="00013ADC" w:rsidRPr="002A1A51" w:rsidRDefault="00013ADC" w:rsidP="00013ADC">
    <w:pPr>
      <w:spacing w:before="120"/>
      <w:ind w:left="0"/>
      <w:jc w:val="center"/>
      <w:rPr>
        <w:rFonts w:ascii="Bookman Old Style" w:hAnsi="Bookman Old Style"/>
      </w:rPr>
    </w:pPr>
    <w:r w:rsidRPr="002A1A51">
      <w:rPr>
        <w:rFonts w:ascii="Bookman Old Style" w:hAnsi="Bookman Old Style"/>
      </w:rPr>
      <w:t>Por la cual se define un nuevo plazo para la aplicación de la opción tarifaria definida en la Resolución CREG 168 de 2008.</w:t>
    </w:r>
  </w:p>
  <w:p w:rsidR="00016655" w:rsidRPr="00045D3D" w:rsidRDefault="00016655" w:rsidP="003B2979">
    <w:pPr>
      <w:pBdr>
        <w:bottom w:val="single" w:sz="4" w:space="1" w:color="auto"/>
      </w:pBdr>
      <w:ind w:left="0" w:right="148"/>
      <w:rPr>
        <w:b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655" w:rsidRDefault="00016655" w:rsidP="00025383">
    <w:pPr>
      <w:pStyle w:val="Encabezado"/>
      <w:jc w:val="both"/>
      <w:rPr>
        <w:rFonts w:ascii="Arial" w:hAnsi="Arial" w:cs="Arial"/>
        <w:spacing w:val="20"/>
        <w:sz w:val="20"/>
      </w:rPr>
    </w:pPr>
    <w:r>
      <w:rPr>
        <w:rFonts w:ascii="Arial" w:hAnsi="Arial" w:cs="Arial"/>
        <w:spacing w:val="20"/>
        <w:sz w:val="20"/>
      </w:rPr>
      <w:t xml:space="preserve">                                   República de Colombia</w:t>
    </w:r>
  </w:p>
  <w:p w:rsidR="00016655" w:rsidRDefault="00016655">
    <w:pPr>
      <w:pStyle w:val="Encabezado"/>
      <w:jc w:val="center"/>
      <w:rPr>
        <w:rFonts w:ascii="Arial" w:hAnsi="Arial" w:cs="Arial"/>
        <w:spacing w:val="20"/>
        <w:sz w:val="20"/>
      </w:rPr>
    </w:pPr>
  </w:p>
  <w:p w:rsidR="00016655" w:rsidRDefault="00BC5881" w:rsidP="00CA77FB">
    <w:pPr>
      <w:pStyle w:val="Encabezado"/>
      <w:jc w:val="center"/>
    </w:pPr>
    <w:r>
      <w:rPr>
        <w:rFonts w:ascii="Arial" w:hAnsi="Arial" w:cs="Arial"/>
        <w:noProof/>
        <w:spacing w:val="20"/>
        <w:sz w:val="20"/>
        <w:lang w:eastAsia="es-CO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FA4357A" wp14:editId="59A48C85">
              <wp:simplePos x="0" y="0"/>
              <wp:positionH relativeFrom="column">
                <wp:posOffset>-213360</wp:posOffset>
              </wp:positionH>
              <wp:positionV relativeFrom="paragraph">
                <wp:posOffset>377190</wp:posOffset>
              </wp:positionV>
              <wp:extent cx="6343650" cy="9839325"/>
              <wp:effectExtent l="15240" t="15240" r="13335" b="13335"/>
              <wp:wrapNone/>
              <wp:docPr id="1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43650" cy="9839325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-16.8pt;margin-top:29.7pt;width:499.5pt;height:77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" filled="f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F"/>
    <w:multiLevelType w:val="singleLevel"/>
    <w:tmpl w:val="0000000F"/>
    <w:name w:val="WW8Num21"/>
    <w:lvl w:ilvl="0"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 w:cs="Times New Roman"/>
      </w:rPr>
    </w:lvl>
  </w:abstractNum>
  <w:abstractNum w:abstractNumId="1">
    <w:nsid w:val="0000001F"/>
    <w:multiLevelType w:val="multilevel"/>
    <w:tmpl w:val="0000001F"/>
    <w:name w:val="WW8StyleNum"/>
    <w:lvl w:ilvl="0">
      <w:start w:val="1"/>
      <w:numFmt w:val="lowerLetter"/>
      <w:pStyle w:val="Vietaletra"/>
      <w:lvlText w:val="%1)"/>
      <w:lvlJc w:val="left"/>
      <w:pPr>
        <w:tabs>
          <w:tab w:val="num" w:pos="36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2">
    <w:nsid w:val="01E67325"/>
    <w:multiLevelType w:val="hybridMultilevel"/>
    <w:tmpl w:val="66568F00"/>
    <w:lvl w:ilvl="0" w:tplc="DB8C2DD0">
      <w:start w:val="1"/>
      <w:numFmt w:val="decimal"/>
      <w:lvlText w:val="Artículo %1. "/>
      <w:lvlJc w:val="left"/>
      <w:pPr>
        <w:ind w:left="578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298" w:hanging="360"/>
      </w:pPr>
    </w:lvl>
    <w:lvl w:ilvl="2" w:tplc="0C0A001B" w:tentative="1">
      <w:start w:val="1"/>
      <w:numFmt w:val="lowerRoman"/>
      <w:lvlText w:val="%3."/>
      <w:lvlJc w:val="right"/>
      <w:pPr>
        <w:ind w:left="2018" w:hanging="180"/>
      </w:pPr>
    </w:lvl>
    <w:lvl w:ilvl="3" w:tplc="0C0A000F" w:tentative="1">
      <w:start w:val="1"/>
      <w:numFmt w:val="decimal"/>
      <w:lvlText w:val="%4."/>
      <w:lvlJc w:val="left"/>
      <w:pPr>
        <w:ind w:left="2738" w:hanging="360"/>
      </w:pPr>
    </w:lvl>
    <w:lvl w:ilvl="4" w:tplc="0C0A0019" w:tentative="1">
      <w:start w:val="1"/>
      <w:numFmt w:val="lowerLetter"/>
      <w:lvlText w:val="%5."/>
      <w:lvlJc w:val="left"/>
      <w:pPr>
        <w:ind w:left="3458" w:hanging="360"/>
      </w:pPr>
    </w:lvl>
    <w:lvl w:ilvl="5" w:tplc="0C0A001B" w:tentative="1">
      <w:start w:val="1"/>
      <w:numFmt w:val="lowerRoman"/>
      <w:lvlText w:val="%6."/>
      <w:lvlJc w:val="right"/>
      <w:pPr>
        <w:ind w:left="4178" w:hanging="180"/>
      </w:pPr>
    </w:lvl>
    <w:lvl w:ilvl="6" w:tplc="0C0A000F" w:tentative="1">
      <w:start w:val="1"/>
      <w:numFmt w:val="decimal"/>
      <w:lvlText w:val="%7."/>
      <w:lvlJc w:val="left"/>
      <w:pPr>
        <w:ind w:left="4898" w:hanging="360"/>
      </w:pPr>
    </w:lvl>
    <w:lvl w:ilvl="7" w:tplc="0C0A0019" w:tentative="1">
      <w:start w:val="1"/>
      <w:numFmt w:val="lowerLetter"/>
      <w:lvlText w:val="%8."/>
      <w:lvlJc w:val="left"/>
      <w:pPr>
        <w:ind w:left="5618" w:hanging="360"/>
      </w:pPr>
    </w:lvl>
    <w:lvl w:ilvl="8" w:tplc="0C0A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">
    <w:nsid w:val="03061BFF"/>
    <w:multiLevelType w:val="hybridMultilevel"/>
    <w:tmpl w:val="78C4842A"/>
    <w:lvl w:ilvl="0" w:tplc="CB589430">
      <w:start w:val="1"/>
      <w:numFmt w:val="decimal"/>
      <w:lvlText w:val="Artículo %1."/>
      <w:lvlJc w:val="left"/>
      <w:pPr>
        <w:tabs>
          <w:tab w:val="num" w:pos="1440"/>
        </w:tabs>
        <w:ind w:left="0" w:firstLine="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4CE0429"/>
    <w:multiLevelType w:val="hybridMultilevel"/>
    <w:tmpl w:val="F5D2FE38"/>
    <w:lvl w:ilvl="0" w:tplc="0C0A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0DF36714"/>
    <w:multiLevelType w:val="hybridMultilevel"/>
    <w:tmpl w:val="0F70A1F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85F6A33A">
      <w:start w:val="1"/>
      <w:numFmt w:val="lowerLetter"/>
      <w:lvlText w:val="%3)"/>
      <w:lvlJc w:val="left"/>
      <w:pPr>
        <w:ind w:left="2160" w:hanging="360"/>
      </w:pPr>
      <w:rPr>
        <w:rFonts w:ascii="Arial" w:eastAsia="Times New Roman" w:hAnsi="Arial" w:cs="Arial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100DC7"/>
    <w:multiLevelType w:val="hybridMultilevel"/>
    <w:tmpl w:val="51F81D2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205D51"/>
    <w:multiLevelType w:val="hybridMultilevel"/>
    <w:tmpl w:val="80327FD8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B">
      <w:start w:val="1"/>
      <w:numFmt w:val="lowerRoman"/>
      <w:lvlText w:val="%2."/>
      <w:lvlJc w:val="righ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323142"/>
    <w:multiLevelType w:val="hybridMultilevel"/>
    <w:tmpl w:val="556225CE"/>
    <w:lvl w:ilvl="0" w:tplc="240A001B">
      <w:start w:val="1"/>
      <w:numFmt w:val="lowerRoman"/>
      <w:lvlText w:val="%1."/>
      <w:lvlJc w:val="right"/>
      <w:pPr>
        <w:ind w:left="927" w:hanging="360"/>
      </w:pPr>
    </w:lvl>
    <w:lvl w:ilvl="1" w:tplc="240A0019" w:tentative="1">
      <w:start w:val="1"/>
      <w:numFmt w:val="lowerLetter"/>
      <w:lvlText w:val="%2."/>
      <w:lvlJc w:val="left"/>
      <w:pPr>
        <w:ind w:left="1647" w:hanging="360"/>
      </w:pPr>
    </w:lvl>
    <w:lvl w:ilvl="2" w:tplc="240A001B" w:tentative="1">
      <w:start w:val="1"/>
      <w:numFmt w:val="lowerRoman"/>
      <w:lvlText w:val="%3."/>
      <w:lvlJc w:val="right"/>
      <w:pPr>
        <w:ind w:left="2367" w:hanging="180"/>
      </w:pPr>
    </w:lvl>
    <w:lvl w:ilvl="3" w:tplc="240A000F" w:tentative="1">
      <w:start w:val="1"/>
      <w:numFmt w:val="decimal"/>
      <w:lvlText w:val="%4."/>
      <w:lvlJc w:val="left"/>
      <w:pPr>
        <w:ind w:left="3087" w:hanging="360"/>
      </w:pPr>
    </w:lvl>
    <w:lvl w:ilvl="4" w:tplc="240A0019" w:tentative="1">
      <w:start w:val="1"/>
      <w:numFmt w:val="lowerLetter"/>
      <w:lvlText w:val="%5."/>
      <w:lvlJc w:val="left"/>
      <w:pPr>
        <w:ind w:left="3807" w:hanging="360"/>
      </w:pPr>
    </w:lvl>
    <w:lvl w:ilvl="5" w:tplc="240A001B" w:tentative="1">
      <w:start w:val="1"/>
      <w:numFmt w:val="lowerRoman"/>
      <w:lvlText w:val="%6."/>
      <w:lvlJc w:val="right"/>
      <w:pPr>
        <w:ind w:left="4527" w:hanging="180"/>
      </w:pPr>
    </w:lvl>
    <w:lvl w:ilvl="6" w:tplc="240A000F" w:tentative="1">
      <w:start w:val="1"/>
      <w:numFmt w:val="decimal"/>
      <w:lvlText w:val="%7."/>
      <w:lvlJc w:val="left"/>
      <w:pPr>
        <w:ind w:left="5247" w:hanging="360"/>
      </w:pPr>
    </w:lvl>
    <w:lvl w:ilvl="7" w:tplc="240A0019" w:tentative="1">
      <w:start w:val="1"/>
      <w:numFmt w:val="lowerLetter"/>
      <w:lvlText w:val="%8."/>
      <w:lvlJc w:val="left"/>
      <w:pPr>
        <w:ind w:left="5967" w:hanging="360"/>
      </w:pPr>
    </w:lvl>
    <w:lvl w:ilvl="8" w:tplc="2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338D670D"/>
    <w:multiLevelType w:val="hybridMultilevel"/>
    <w:tmpl w:val="619AD000"/>
    <w:lvl w:ilvl="0" w:tplc="2C8EB58C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05278E"/>
    <w:multiLevelType w:val="hybridMultilevel"/>
    <w:tmpl w:val="EFD8B72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8C7569"/>
    <w:multiLevelType w:val="hybridMultilevel"/>
    <w:tmpl w:val="F7400AF2"/>
    <w:lvl w:ilvl="0" w:tplc="24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2" w:tplc="24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>
    <w:nsid w:val="49BD2712"/>
    <w:multiLevelType w:val="hybridMultilevel"/>
    <w:tmpl w:val="5E24EA3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DB0D2F"/>
    <w:multiLevelType w:val="multilevel"/>
    <w:tmpl w:val="F0CC82C2"/>
    <w:lvl w:ilvl="0">
      <w:start w:val="1"/>
      <w:numFmt w:val="decimal"/>
      <w:lvlText w:val="Artículo %1."/>
      <w:lvlJc w:val="right"/>
      <w:pPr>
        <w:tabs>
          <w:tab w:val="num" w:pos="1721"/>
        </w:tabs>
        <w:ind w:left="0" w:firstLine="1361"/>
      </w:pPr>
      <w:rPr>
        <w:rFonts w:ascii="Bookman Old Style" w:hAnsi="Bookman Old Style" w:cs="Arial" w:hint="default"/>
        <w:b/>
        <w:i w:val="0"/>
        <w:color w:val="auto"/>
        <w:sz w:val="24"/>
        <w:szCs w:val="22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right"/>
      <w:pPr>
        <w:tabs>
          <w:tab w:val="num" w:pos="360"/>
        </w:tabs>
        <w:ind w:left="0" w:firstLine="0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0" w:firstLine="0"/>
      </w:pPr>
      <w:rPr>
        <w:rFonts w:hint="default"/>
        <w:b/>
      </w:rPr>
    </w:lvl>
    <w:lvl w:ilvl="5">
      <w:start w:val="1"/>
      <w:numFmt w:val="lowerRoman"/>
      <w:lvlText w:val="%6)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360"/>
        </w:tabs>
        <w:ind w:left="0" w:firstLine="0"/>
      </w:pPr>
      <w:rPr>
        <w:rFonts w:hint="default"/>
      </w:rPr>
    </w:lvl>
    <w:lvl w:ilvl="7">
      <w:start w:val="1"/>
      <w:numFmt w:val="lowerLetter"/>
      <w:lvlText w:val="%7.%8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60"/>
        </w:tabs>
        <w:ind w:left="0" w:firstLine="0"/>
      </w:pPr>
      <w:rPr>
        <w:rFonts w:hint="default"/>
      </w:rPr>
    </w:lvl>
  </w:abstractNum>
  <w:abstractNum w:abstractNumId="14">
    <w:nsid w:val="524B4D29"/>
    <w:multiLevelType w:val="hybridMultilevel"/>
    <w:tmpl w:val="556225CE"/>
    <w:lvl w:ilvl="0" w:tplc="240A001B">
      <w:start w:val="1"/>
      <w:numFmt w:val="lowerRoman"/>
      <w:lvlText w:val="%1."/>
      <w:lvlJc w:val="right"/>
      <w:pPr>
        <w:ind w:left="927" w:hanging="360"/>
      </w:pPr>
    </w:lvl>
    <w:lvl w:ilvl="1" w:tplc="240A0019" w:tentative="1">
      <w:start w:val="1"/>
      <w:numFmt w:val="lowerLetter"/>
      <w:lvlText w:val="%2."/>
      <w:lvlJc w:val="left"/>
      <w:pPr>
        <w:ind w:left="1647" w:hanging="360"/>
      </w:pPr>
    </w:lvl>
    <w:lvl w:ilvl="2" w:tplc="240A001B" w:tentative="1">
      <w:start w:val="1"/>
      <w:numFmt w:val="lowerRoman"/>
      <w:lvlText w:val="%3."/>
      <w:lvlJc w:val="right"/>
      <w:pPr>
        <w:ind w:left="2367" w:hanging="180"/>
      </w:pPr>
    </w:lvl>
    <w:lvl w:ilvl="3" w:tplc="240A000F" w:tentative="1">
      <w:start w:val="1"/>
      <w:numFmt w:val="decimal"/>
      <w:lvlText w:val="%4."/>
      <w:lvlJc w:val="left"/>
      <w:pPr>
        <w:ind w:left="3087" w:hanging="360"/>
      </w:pPr>
    </w:lvl>
    <w:lvl w:ilvl="4" w:tplc="240A0019" w:tentative="1">
      <w:start w:val="1"/>
      <w:numFmt w:val="lowerLetter"/>
      <w:lvlText w:val="%5."/>
      <w:lvlJc w:val="left"/>
      <w:pPr>
        <w:ind w:left="3807" w:hanging="360"/>
      </w:pPr>
    </w:lvl>
    <w:lvl w:ilvl="5" w:tplc="240A001B" w:tentative="1">
      <w:start w:val="1"/>
      <w:numFmt w:val="lowerRoman"/>
      <w:lvlText w:val="%6."/>
      <w:lvlJc w:val="right"/>
      <w:pPr>
        <w:ind w:left="4527" w:hanging="180"/>
      </w:pPr>
    </w:lvl>
    <w:lvl w:ilvl="6" w:tplc="240A000F" w:tentative="1">
      <w:start w:val="1"/>
      <w:numFmt w:val="decimal"/>
      <w:lvlText w:val="%7."/>
      <w:lvlJc w:val="left"/>
      <w:pPr>
        <w:ind w:left="5247" w:hanging="360"/>
      </w:pPr>
    </w:lvl>
    <w:lvl w:ilvl="7" w:tplc="240A0019" w:tentative="1">
      <w:start w:val="1"/>
      <w:numFmt w:val="lowerLetter"/>
      <w:lvlText w:val="%8."/>
      <w:lvlJc w:val="left"/>
      <w:pPr>
        <w:ind w:left="5967" w:hanging="360"/>
      </w:pPr>
    </w:lvl>
    <w:lvl w:ilvl="8" w:tplc="2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B701BA2"/>
    <w:multiLevelType w:val="hybridMultilevel"/>
    <w:tmpl w:val="7BAE5532"/>
    <w:lvl w:ilvl="0" w:tplc="FDAEACC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510510"/>
    <w:multiLevelType w:val="hybridMultilevel"/>
    <w:tmpl w:val="0BE8FE34"/>
    <w:lvl w:ilvl="0" w:tplc="BA3073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2CD0C41"/>
    <w:multiLevelType w:val="hybridMultilevel"/>
    <w:tmpl w:val="69D48B74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8D92CEC"/>
    <w:multiLevelType w:val="hybridMultilevel"/>
    <w:tmpl w:val="2C20241E"/>
    <w:lvl w:ilvl="0" w:tplc="137491D6">
      <w:start w:val="1"/>
      <w:numFmt w:val="lowerRoman"/>
      <w:lvlText w:val="%1)"/>
      <w:lvlJc w:val="left"/>
      <w:pPr>
        <w:ind w:left="1287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647" w:hanging="360"/>
      </w:pPr>
    </w:lvl>
    <w:lvl w:ilvl="2" w:tplc="240A001B" w:tentative="1">
      <w:start w:val="1"/>
      <w:numFmt w:val="lowerRoman"/>
      <w:lvlText w:val="%3."/>
      <w:lvlJc w:val="right"/>
      <w:pPr>
        <w:ind w:left="2367" w:hanging="180"/>
      </w:pPr>
    </w:lvl>
    <w:lvl w:ilvl="3" w:tplc="240A000F" w:tentative="1">
      <w:start w:val="1"/>
      <w:numFmt w:val="decimal"/>
      <w:lvlText w:val="%4."/>
      <w:lvlJc w:val="left"/>
      <w:pPr>
        <w:ind w:left="3087" w:hanging="360"/>
      </w:pPr>
    </w:lvl>
    <w:lvl w:ilvl="4" w:tplc="240A0019" w:tentative="1">
      <w:start w:val="1"/>
      <w:numFmt w:val="lowerLetter"/>
      <w:lvlText w:val="%5."/>
      <w:lvlJc w:val="left"/>
      <w:pPr>
        <w:ind w:left="3807" w:hanging="360"/>
      </w:pPr>
    </w:lvl>
    <w:lvl w:ilvl="5" w:tplc="240A001B" w:tentative="1">
      <w:start w:val="1"/>
      <w:numFmt w:val="lowerRoman"/>
      <w:lvlText w:val="%6."/>
      <w:lvlJc w:val="right"/>
      <w:pPr>
        <w:ind w:left="4527" w:hanging="180"/>
      </w:pPr>
    </w:lvl>
    <w:lvl w:ilvl="6" w:tplc="240A000F" w:tentative="1">
      <w:start w:val="1"/>
      <w:numFmt w:val="decimal"/>
      <w:lvlText w:val="%7."/>
      <w:lvlJc w:val="left"/>
      <w:pPr>
        <w:ind w:left="5247" w:hanging="360"/>
      </w:pPr>
    </w:lvl>
    <w:lvl w:ilvl="7" w:tplc="240A0019" w:tentative="1">
      <w:start w:val="1"/>
      <w:numFmt w:val="lowerLetter"/>
      <w:lvlText w:val="%8."/>
      <w:lvlJc w:val="left"/>
      <w:pPr>
        <w:ind w:left="5967" w:hanging="360"/>
      </w:pPr>
    </w:lvl>
    <w:lvl w:ilvl="8" w:tplc="2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6F420DC0"/>
    <w:multiLevelType w:val="hybridMultilevel"/>
    <w:tmpl w:val="6C24184C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F601F8"/>
    <w:multiLevelType w:val="hybridMultilevel"/>
    <w:tmpl w:val="51F81D26"/>
    <w:lvl w:ilvl="0" w:tplc="0C0A0017">
      <w:start w:val="1"/>
      <w:numFmt w:val="lowerLetter"/>
      <w:lvlText w:val="%1)"/>
      <w:lvlJc w:val="left"/>
      <w:pPr>
        <w:ind w:left="1068" w:hanging="360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7B5D0067"/>
    <w:multiLevelType w:val="hybridMultilevel"/>
    <w:tmpl w:val="60AAD72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5"/>
  </w:num>
  <w:num w:numId="3">
    <w:abstractNumId w:val="20"/>
  </w:num>
  <w:num w:numId="4">
    <w:abstractNumId w:val="6"/>
  </w:num>
  <w:num w:numId="5">
    <w:abstractNumId w:val="15"/>
  </w:num>
  <w:num w:numId="6">
    <w:abstractNumId w:val="4"/>
  </w:num>
  <w:num w:numId="7">
    <w:abstractNumId w:val="3"/>
  </w:num>
  <w:num w:numId="8">
    <w:abstractNumId w:val="17"/>
  </w:num>
  <w:num w:numId="9">
    <w:abstractNumId w:val="16"/>
  </w:num>
  <w:num w:numId="10">
    <w:abstractNumId w:val="12"/>
  </w:num>
  <w:num w:numId="11">
    <w:abstractNumId w:val="21"/>
  </w:num>
  <w:num w:numId="12">
    <w:abstractNumId w:val="19"/>
  </w:num>
  <w:num w:numId="13">
    <w:abstractNumId w:val="10"/>
  </w:num>
  <w:num w:numId="14">
    <w:abstractNumId w:val="2"/>
  </w:num>
  <w:num w:numId="15">
    <w:abstractNumId w:val="13"/>
  </w:num>
  <w:num w:numId="16">
    <w:abstractNumId w:val="1"/>
  </w:num>
  <w:num w:numId="17">
    <w:abstractNumId w:val="9"/>
  </w:num>
  <w:num w:numId="18">
    <w:abstractNumId w:val="0"/>
  </w:num>
  <w:num w:numId="19">
    <w:abstractNumId w:val="18"/>
  </w:num>
  <w:num w:numId="20">
    <w:abstractNumId w:val="14"/>
  </w:num>
  <w:num w:numId="21">
    <w:abstractNumId w:val="7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340"/>
    <w:rsid w:val="00006AE2"/>
    <w:rsid w:val="000076A1"/>
    <w:rsid w:val="00012259"/>
    <w:rsid w:val="00013ADC"/>
    <w:rsid w:val="00016655"/>
    <w:rsid w:val="00025383"/>
    <w:rsid w:val="00045D3D"/>
    <w:rsid w:val="000463A6"/>
    <w:rsid w:val="00051F19"/>
    <w:rsid w:val="00063657"/>
    <w:rsid w:val="00076680"/>
    <w:rsid w:val="00076A1D"/>
    <w:rsid w:val="0008073E"/>
    <w:rsid w:val="000820AB"/>
    <w:rsid w:val="00091CDB"/>
    <w:rsid w:val="000A19AC"/>
    <w:rsid w:val="000A31D8"/>
    <w:rsid w:val="000A648B"/>
    <w:rsid w:val="000B2EC9"/>
    <w:rsid w:val="000D26F8"/>
    <w:rsid w:val="0011676E"/>
    <w:rsid w:val="0012221D"/>
    <w:rsid w:val="0013526C"/>
    <w:rsid w:val="001405C6"/>
    <w:rsid w:val="00141013"/>
    <w:rsid w:val="0014782B"/>
    <w:rsid w:val="00163DB1"/>
    <w:rsid w:val="001742C1"/>
    <w:rsid w:val="00177EB4"/>
    <w:rsid w:val="00192CBF"/>
    <w:rsid w:val="00192FF1"/>
    <w:rsid w:val="00194902"/>
    <w:rsid w:val="00196BB4"/>
    <w:rsid w:val="001A289A"/>
    <w:rsid w:val="001A5F1B"/>
    <w:rsid w:val="001B1C22"/>
    <w:rsid w:val="001B34C6"/>
    <w:rsid w:val="001C7291"/>
    <w:rsid w:val="001D7832"/>
    <w:rsid w:val="00210DC1"/>
    <w:rsid w:val="00211D34"/>
    <w:rsid w:val="00214F04"/>
    <w:rsid w:val="00216CAD"/>
    <w:rsid w:val="00225ACE"/>
    <w:rsid w:val="002609BE"/>
    <w:rsid w:val="0026363C"/>
    <w:rsid w:val="002659FB"/>
    <w:rsid w:val="00266CD6"/>
    <w:rsid w:val="00272934"/>
    <w:rsid w:val="00275DAB"/>
    <w:rsid w:val="0028480C"/>
    <w:rsid w:val="002A1A51"/>
    <w:rsid w:val="002A782A"/>
    <w:rsid w:val="002B11E2"/>
    <w:rsid w:val="002B24B8"/>
    <w:rsid w:val="002B48DC"/>
    <w:rsid w:val="002D3AE9"/>
    <w:rsid w:val="002D4510"/>
    <w:rsid w:val="002F0734"/>
    <w:rsid w:val="002F2123"/>
    <w:rsid w:val="002F46E7"/>
    <w:rsid w:val="002F7AA9"/>
    <w:rsid w:val="003101DA"/>
    <w:rsid w:val="00314757"/>
    <w:rsid w:val="003163BC"/>
    <w:rsid w:val="003211CE"/>
    <w:rsid w:val="0035403A"/>
    <w:rsid w:val="0036394B"/>
    <w:rsid w:val="00363BCB"/>
    <w:rsid w:val="00366DB6"/>
    <w:rsid w:val="00367488"/>
    <w:rsid w:val="003709B5"/>
    <w:rsid w:val="00372403"/>
    <w:rsid w:val="003759C2"/>
    <w:rsid w:val="00397365"/>
    <w:rsid w:val="003A31F6"/>
    <w:rsid w:val="003A6942"/>
    <w:rsid w:val="003B2979"/>
    <w:rsid w:val="003C3447"/>
    <w:rsid w:val="003D076C"/>
    <w:rsid w:val="003D3530"/>
    <w:rsid w:val="003E4A5A"/>
    <w:rsid w:val="003E78B5"/>
    <w:rsid w:val="0040400B"/>
    <w:rsid w:val="004051A8"/>
    <w:rsid w:val="004138DC"/>
    <w:rsid w:val="0041473D"/>
    <w:rsid w:val="00415BAB"/>
    <w:rsid w:val="00415ED2"/>
    <w:rsid w:val="0042068C"/>
    <w:rsid w:val="00427629"/>
    <w:rsid w:val="0044318E"/>
    <w:rsid w:val="00443B35"/>
    <w:rsid w:val="00462167"/>
    <w:rsid w:val="0047122B"/>
    <w:rsid w:val="00473B7A"/>
    <w:rsid w:val="004960E9"/>
    <w:rsid w:val="004A2E88"/>
    <w:rsid w:val="004A5305"/>
    <w:rsid w:val="004C4FB3"/>
    <w:rsid w:val="004C5D91"/>
    <w:rsid w:val="004D6B05"/>
    <w:rsid w:val="004D6C3E"/>
    <w:rsid w:val="004D7634"/>
    <w:rsid w:val="004E611A"/>
    <w:rsid w:val="004E7418"/>
    <w:rsid w:val="00502FB9"/>
    <w:rsid w:val="00517599"/>
    <w:rsid w:val="00522013"/>
    <w:rsid w:val="005300D3"/>
    <w:rsid w:val="00532EAA"/>
    <w:rsid w:val="005430DA"/>
    <w:rsid w:val="00544F82"/>
    <w:rsid w:val="00550692"/>
    <w:rsid w:val="005509D2"/>
    <w:rsid w:val="00581A94"/>
    <w:rsid w:val="00591459"/>
    <w:rsid w:val="00593105"/>
    <w:rsid w:val="00593C4F"/>
    <w:rsid w:val="005946A8"/>
    <w:rsid w:val="005A4407"/>
    <w:rsid w:val="005A5060"/>
    <w:rsid w:val="005A59EF"/>
    <w:rsid w:val="005B1C7E"/>
    <w:rsid w:val="005B5289"/>
    <w:rsid w:val="005C6976"/>
    <w:rsid w:val="005E00F2"/>
    <w:rsid w:val="005F6F41"/>
    <w:rsid w:val="006248B0"/>
    <w:rsid w:val="00625DC6"/>
    <w:rsid w:val="00632697"/>
    <w:rsid w:val="006335CE"/>
    <w:rsid w:val="0064391D"/>
    <w:rsid w:val="00651821"/>
    <w:rsid w:val="00654384"/>
    <w:rsid w:val="006675CD"/>
    <w:rsid w:val="00672CE7"/>
    <w:rsid w:val="00684619"/>
    <w:rsid w:val="00684D9B"/>
    <w:rsid w:val="0068510A"/>
    <w:rsid w:val="00690FA2"/>
    <w:rsid w:val="006931EA"/>
    <w:rsid w:val="006938C7"/>
    <w:rsid w:val="00697556"/>
    <w:rsid w:val="006B4647"/>
    <w:rsid w:val="006B4C2B"/>
    <w:rsid w:val="006B6194"/>
    <w:rsid w:val="006B6D47"/>
    <w:rsid w:val="006C5AFE"/>
    <w:rsid w:val="006D3D26"/>
    <w:rsid w:val="006E7985"/>
    <w:rsid w:val="006F47AA"/>
    <w:rsid w:val="006F6D95"/>
    <w:rsid w:val="00706F13"/>
    <w:rsid w:val="007072E8"/>
    <w:rsid w:val="0071618D"/>
    <w:rsid w:val="00725FA4"/>
    <w:rsid w:val="00740446"/>
    <w:rsid w:val="007438A9"/>
    <w:rsid w:val="0074421E"/>
    <w:rsid w:val="0074491E"/>
    <w:rsid w:val="00745D68"/>
    <w:rsid w:val="0076247A"/>
    <w:rsid w:val="00763945"/>
    <w:rsid w:val="00775964"/>
    <w:rsid w:val="007765FE"/>
    <w:rsid w:val="00783986"/>
    <w:rsid w:val="00784DCB"/>
    <w:rsid w:val="00794E2E"/>
    <w:rsid w:val="00795BFB"/>
    <w:rsid w:val="007B2760"/>
    <w:rsid w:val="007B5C1A"/>
    <w:rsid w:val="007E22B0"/>
    <w:rsid w:val="00806C01"/>
    <w:rsid w:val="008148CC"/>
    <w:rsid w:val="008211A4"/>
    <w:rsid w:val="00843728"/>
    <w:rsid w:val="00851F4D"/>
    <w:rsid w:val="008549CE"/>
    <w:rsid w:val="00861E67"/>
    <w:rsid w:val="00864156"/>
    <w:rsid w:val="00865C90"/>
    <w:rsid w:val="00867F4C"/>
    <w:rsid w:val="00870CB0"/>
    <w:rsid w:val="00873150"/>
    <w:rsid w:val="0087657D"/>
    <w:rsid w:val="008807D5"/>
    <w:rsid w:val="00880832"/>
    <w:rsid w:val="00886EE1"/>
    <w:rsid w:val="0088727D"/>
    <w:rsid w:val="00897C75"/>
    <w:rsid w:val="008B3290"/>
    <w:rsid w:val="008C1130"/>
    <w:rsid w:val="008D18E6"/>
    <w:rsid w:val="008D7A9B"/>
    <w:rsid w:val="008E0060"/>
    <w:rsid w:val="008E4E09"/>
    <w:rsid w:val="008E7091"/>
    <w:rsid w:val="008E76AC"/>
    <w:rsid w:val="008F21F6"/>
    <w:rsid w:val="008F6B14"/>
    <w:rsid w:val="00932251"/>
    <w:rsid w:val="009459EC"/>
    <w:rsid w:val="00951F79"/>
    <w:rsid w:val="00974AB5"/>
    <w:rsid w:val="00982361"/>
    <w:rsid w:val="00983AF3"/>
    <w:rsid w:val="0098706D"/>
    <w:rsid w:val="009935FB"/>
    <w:rsid w:val="0099383A"/>
    <w:rsid w:val="009A0467"/>
    <w:rsid w:val="009C2652"/>
    <w:rsid w:val="009C3BEE"/>
    <w:rsid w:val="009D4E76"/>
    <w:rsid w:val="009E6B33"/>
    <w:rsid w:val="009F4A54"/>
    <w:rsid w:val="009F4BEC"/>
    <w:rsid w:val="009F5874"/>
    <w:rsid w:val="00A00489"/>
    <w:rsid w:val="00A1248C"/>
    <w:rsid w:val="00A25FD7"/>
    <w:rsid w:val="00A32416"/>
    <w:rsid w:val="00A42027"/>
    <w:rsid w:val="00A43AFF"/>
    <w:rsid w:val="00A43FF4"/>
    <w:rsid w:val="00A6398D"/>
    <w:rsid w:val="00A7793A"/>
    <w:rsid w:val="00AA4CC7"/>
    <w:rsid w:val="00AA51CC"/>
    <w:rsid w:val="00AA5E8E"/>
    <w:rsid w:val="00AB226C"/>
    <w:rsid w:val="00AB56CD"/>
    <w:rsid w:val="00AB6CA7"/>
    <w:rsid w:val="00AD01E4"/>
    <w:rsid w:val="00AD0858"/>
    <w:rsid w:val="00AD22CD"/>
    <w:rsid w:val="00AD51BB"/>
    <w:rsid w:val="00AE19D0"/>
    <w:rsid w:val="00AE21AF"/>
    <w:rsid w:val="00AE72B3"/>
    <w:rsid w:val="00AE7340"/>
    <w:rsid w:val="00AF1BBD"/>
    <w:rsid w:val="00B07D70"/>
    <w:rsid w:val="00B10207"/>
    <w:rsid w:val="00B141E7"/>
    <w:rsid w:val="00B351B4"/>
    <w:rsid w:val="00B36DDF"/>
    <w:rsid w:val="00B42FFC"/>
    <w:rsid w:val="00B4404B"/>
    <w:rsid w:val="00B46BCA"/>
    <w:rsid w:val="00B478AA"/>
    <w:rsid w:val="00B56C43"/>
    <w:rsid w:val="00B5784D"/>
    <w:rsid w:val="00B70245"/>
    <w:rsid w:val="00B7445B"/>
    <w:rsid w:val="00B77206"/>
    <w:rsid w:val="00B872AE"/>
    <w:rsid w:val="00B87806"/>
    <w:rsid w:val="00B87EC9"/>
    <w:rsid w:val="00B961B1"/>
    <w:rsid w:val="00BC1796"/>
    <w:rsid w:val="00BC38FD"/>
    <w:rsid w:val="00BC5881"/>
    <w:rsid w:val="00BD7860"/>
    <w:rsid w:val="00BD7D3A"/>
    <w:rsid w:val="00C034CB"/>
    <w:rsid w:val="00C051A8"/>
    <w:rsid w:val="00C054BC"/>
    <w:rsid w:val="00C17897"/>
    <w:rsid w:val="00C20733"/>
    <w:rsid w:val="00C409D5"/>
    <w:rsid w:val="00C435C3"/>
    <w:rsid w:val="00C6234B"/>
    <w:rsid w:val="00C63EAE"/>
    <w:rsid w:val="00C73260"/>
    <w:rsid w:val="00C7629F"/>
    <w:rsid w:val="00C81E19"/>
    <w:rsid w:val="00C8661B"/>
    <w:rsid w:val="00CA139A"/>
    <w:rsid w:val="00CA2899"/>
    <w:rsid w:val="00CA3A3D"/>
    <w:rsid w:val="00CA77FB"/>
    <w:rsid w:val="00CB379B"/>
    <w:rsid w:val="00CB5DD0"/>
    <w:rsid w:val="00CB696B"/>
    <w:rsid w:val="00CC51D4"/>
    <w:rsid w:val="00CC65DA"/>
    <w:rsid w:val="00CF21B9"/>
    <w:rsid w:val="00CF6BF9"/>
    <w:rsid w:val="00D03800"/>
    <w:rsid w:val="00D065D3"/>
    <w:rsid w:val="00D14C94"/>
    <w:rsid w:val="00D301C7"/>
    <w:rsid w:val="00D342A6"/>
    <w:rsid w:val="00D40608"/>
    <w:rsid w:val="00D45CA6"/>
    <w:rsid w:val="00D464BF"/>
    <w:rsid w:val="00D53E26"/>
    <w:rsid w:val="00D5702E"/>
    <w:rsid w:val="00D61DDC"/>
    <w:rsid w:val="00D61F2C"/>
    <w:rsid w:val="00D77FC9"/>
    <w:rsid w:val="00D82A53"/>
    <w:rsid w:val="00D83762"/>
    <w:rsid w:val="00D83845"/>
    <w:rsid w:val="00D85E08"/>
    <w:rsid w:val="00DD4F0E"/>
    <w:rsid w:val="00DF0BF0"/>
    <w:rsid w:val="00DF2FEB"/>
    <w:rsid w:val="00DF3CA2"/>
    <w:rsid w:val="00E01463"/>
    <w:rsid w:val="00E05E0A"/>
    <w:rsid w:val="00E060BE"/>
    <w:rsid w:val="00E46990"/>
    <w:rsid w:val="00E53180"/>
    <w:rsid w:val="00E534CF"/>
    <w:rsid w:val="00E72968"/>
    <w:rsid w:val="00E81CB4"/>
    <w:rsid w:val="00E8585B"/>
    <w:rsid w:val="00E96DC8"/>
    <w:rsid w:val="00EA2390"/>
    <w:rsid w:val="00EA3205"/>
    <w:rsid w:val="00EA3F15"/>
    <w:rsid w:val="00EA44B1"/>
    <w:rsid w:val="00EA7847"/>
    <w:rsid w:val="00EB1321"/>
    <w:rsid w:val="00EB4C2F"/>
    <w:rsid w:val="00EE2E6E"/>
    <w:rsid w:val="00EE5A2B"/>
    <w:rsid w:val="00EE6A10"/>
    <w:rsid w:val="00EF1624"/>
    <w:rsid w:val="00F002AA"/>
    <w:rsid w:val="00F0759E"/>
    <w:rsid w:val="00F10AF4"/>
    <w:rsid w:val="00F16A43"/>
    <w:rsid w:val="00F25592"/>
    <w:rsid w:val="00F32E79"/>
    <w:rsid w:val="00F44A4B"/>
    <w:rsid w:val="00F46780"/>
    <w:rsid w:val="00F73ECA"/>
    <w:rsid w:val="00F821A3"/>
    <w:rsid w:val="00F9314A"/>
    <w:rsid w:val="00F940B2"/>
    <w:rsid w:val="00F96BDE"/>
    <w:rsid w:val="00FA3994"/>
    <w:rsid w:val="00FB317E"/>
    <w:rsid w:val="00FC58EF"/>
    <w:rsid w:val="00FD33DF"/>
    <w:rsid w:val="00FD78E8"/>
    <w:rsid w:val="00FE39D7"/>
    <w:rsid w:val="00FE4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01DA"/>
    <w:pPr>
      <w:ind w:left="567"/>
    </w:pPr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rsid w:val="003101DA"/>
    <w:pPr>
      <w:keepNext/>
      <w:jc w:val="center"/>
      <w:outlineLvl w:val="0"/>
    </w:pPr>
    <w:rPr>
      <w:rFonts w:ascii="CG Times" w:hAnsi="CG Times"/>
      <w:b/>
      <w:szCs w:val="20"/>
      <w:lang w:val="es-CO"/>
    </w:rPr>
  </w:style>
  <w:style w:type="paragraph" w:styleId="Ttulo3">
    <w:name w:val="heading 3"/>
    <w:basedOn w:val="Normal"/>
    <w:next w:val="Normal"/>
    <w:link w:val="Ttulo3Car"/>
    <w:qFormat/>
    <w:rsid w:val="003101DA"/>
    <w:pPr>
      <w:keepNext/>
      <w:jc w:val="center"/>
      <w:outlineLvl w:val="2"/>
    </w:pPr>
    <w:rPr>
      <w:rFonts w:ascii="CG Times" w:hAnsi="CG Times"/>
      <w:b/>
      <w:snapToGrid w:val="0"/>
      <w:color w:val="000000"/>
      <w:szCs w:val="20"/>
      <w:lang w:val="es-ES_tradnl" w:eastAsia="x-none"/>
    </w:rPr>
  </w:style>
  <w:style w:type="paragraph" w:styleId="Ttulo4">
    <w:name w:val="heading 4"/>
    <w:basedOn w:val="Normal"/>
    <w:next w:val="Normal"/>
    <w:link w:val="Ttulo4Car"/>
    <w:qFormat/>
    <w:rsid w:val="003101DA"/>
    <w:pPr>
      <w:keepNext/>
      <w:jc w:val="center"/>
      <w:outlineLvl w:val="3"/>
    </w:pPr>
    <w:rPr>
      <w:rFonts w:ascii="Arial" w:hAnsi="Arial"/>
      <w:b/>
      <w:snapToGrid w:val="0"/>
      <w:color w:val="000000"/>
      <w:spacing w:val="20"/>
      <w:sz w:val="20"/>
      <w:szCs w:val="20"/>
      <w:lang w:val="es-ES_tradnl" w:eastAsia="x-none"/>
    </w:rPr>
  </w:style>
  <w:style w:type="paragraph" w:styleId="Ttulo5">
    <w:name w:val="heading 5"/>
    <w:basedOn w:val="Normal"/>
    <w:next w:val="Normal"/>
    <w:link w:val="Ttulo5Car"/>
    <w:qFormat/>
    <w:rsid w:val="003101DA"/>
    <w:pPr>
      <w:keepNext/>
      <w:jc w:val="center"/>
      <w:outlineLvl w:val="4"/>
    </w:pPr>
    <w:rPr>
      <w:rFonts w:ascii="Arial" w:hAnsi="Arial"/>
      <w:b/>
      <w:snapToGrid w:val="0"/>
      <w:color w:val="000000"/>
      <w:spacing w:val="20"/>
      <w:sz w:val="28"/>
      <w:szCs w:val="20"/>
      <w:lang w:val="es-ES_tradnl" w:eastAsia="x-none"/>
    </w:rPr>
  </w:style>
  <w:style w:type="paragraph" w:styleId="Ttulo6">
    <w:name w:val="heading 6"/>
    <w:basedOn w:val="Normal"/>
    <w:next w:val="Normal"/>
    <w:link w:val="Ttulo6Car"/>
    <w:unhideWhenUsed/>
    <w:qFormat/>
    <w:rsid w:val="00795BFB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B4647"/>
    <w:pPr>
      <w:spacing w:before="240" w:after="60"/>
      <w:outlineLvl w:val="6"/>
    </w:pPr>
    <w:rPr>
      <w:rFonts w:ascii="Calibri" w:hAnsi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3101DA"/>
    <w:pPr>
      <w:tabs>
        <w:tab w:val="center" w:pos="4252"/>
        <w:tab w:val="right" w:pos="8504"/>
      </w:tabs>
    </w:pPr>
    <w:rPr>
      <w:rFonts w:ascii="CG Times" w:hAnsi="CG Times"/>
      <w:szCs w:val="20"/>
      <w:lang w:val="es-CO" w:eastAsia="x-none"/>
    </w:rPr>
  </w:style>
  <w:style w:type="paragraph" w:styleId="Piedepgina">
    <w:name w:val="footer"/>
    <w:basedOn w:val="Normal"/>
    <w:semiHidden/>
    <w:rsid w:val="003101DA"/>
    <w:pPr>
      <w:tabs>
        <w:tab w:val="center" w:pos="4252"/>
        <w:tab w:val="right" w:pos="8504"/>
      </w:tabs>
    </w:pPr>
  </w:style>
  <w:style w:type="paragraph" w:customStyle="1" w:styleId="Estilo1">
    <w:name w:val="Estilo1"/>
    <w:basedOn w:val="Normal"/>
    <w:rsid w:val="003101DA"/>
    <w:pPr>
      <w:shd w:val="clear" w:color="auto" w:fill="C0C0C0"/>
      <w:jc w:val="center"/>
    </w:pPr>
    <w:rPr>
      <w:rFonts w:ascii="Comic Sans MS" w:hAnsi="Comic Sans MS"/>
      <w:color w:val="0000FF"/>
      <w:sz w:val="36"/>
      <w:szCs w:val="20"/>
      <w:lang w:val="es-CO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styleId="Nmerodepgina">
    <w:name w:val="page number"/>
    <w:basedOn w:val="Fuentedeprrafopredeter"/>
    <w:semiHidden/>
    <w:rsid w:val="003101DA"/>
  </w:style>
  <w:style w:type="paragraph" w:styleId="Textoindependiente">
    <w:name w:val="Body Text"/>
    <w:basedOn w:val="Normal"/>
    <w:link w:val="TextoindependienteCar"/>
    <w:semiHidden/>
    <w:rsid w:val="003101DA"/>
    <w:pPr>
      <w:jc w:val="center"/>
    </w:pPr>
    <w:rPr>
      <w:rFonts w:ascii="Arial" w:hAnsi="Arial"/>
      <w:b/>
      <w:bCs/>
      <w:lang w:val="x-none" w:eastAsia="x-none"/>
    </w:rPr>
  </w:style>
  <w:style w:type="paragraph" w:styleId="Textoindependiente3">
    <w:name w:val="Body Text 3"/>
    <w:basedOn w:val="Normal"/>
    <w:link w:val="Textoindependiente3Car"/>
    <w:semiHidden/>
    <w:rsid w:val="003101DA"/>
    <w:pPr>
      <w:jc w:val="center"/>
      <w:outlineLvl w:val="0"/>
    </w:pPr>
    <w:rPr>
      <w:rFonts w:ascii="Arial" w:hAnsi="Arial"/>
      <w:b/>
      <w:bCs/>
      <w:spacing w:val="-3"/>
      <w:lang w:val="x-none" w:eastAsia="x-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25FA4"/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725FA4"/>
    <w:rPr>
      <w:rFonts w:ascii="Tahoma" w:hAnsi="Tahoma" w:cs="Tahoma"/>
      <w:sz w:val="16"/>
      <w:szCs w:val="16"/>
    </w:rPr>
  </w:style>
  <w:style w:type="character" w:customStyle="1" w:styleId="EncabezadoCar">
    <w:name w:val="Encabezado Car"/>
    <w:link w:val="Encabezado"/>
    <w:rsid w:val="00593C4F"/>
    <w:rPr>
      <w:rFonts w:ascii="CG Times" w:hAnsi="CG Times"/>
      <w:sz w:val="24"/>
      <w:lang w:val="es-CO"/>
    </w:rPr>
  </w:style>
  <w:style w:type="character" w:customStyle="1" w:styleId="Ttulo3Car">
    <w:name w:val="Título 3 Car"/>
    <w:link w:val="Ttulo3"/>
    <w:rsid w:val="00141013"/>
    <w:rPr>
      <w:rFonts w:ascii="CG Times" w:hAnsi="CG Times"/>
      <w:b/>
      <w:snapToGrid w:val="0"/>
      <w:color w:val="000000"/>
      <w:sz w:val="24"/>
      <w:lang w:val="es-ES_tradnl"/>
    </w:rPr>
  </w:style>
  <w:style w:type="character" w:customStyle="1" w:styleId="Ttulo4Car">
    <w:name w:val="Título 4 Car"/>
    <w:link w:val="Ttulo4"/>
    <w:rsid w:val="00141013"/>
    <w:rPr>
      <w:rFonts w:ascii="Arial" w:hAnsi="Arial" w:cs="Arial"/>
      <w:b/>
      <w:snapToGrid w:val="0"/>
      <w:color w:val="000000"/>
      <w:spacing w:val="20"/>
      <w:lang w:val="es-ES_tradnl"/>
    </w:rPr>
  </w:style>
  <w:style w:type="character" w:customStyle="1" w:styleId="Ttulo5Car">
    <w:name w:val="Título 5 Car"/>
    <w:link w:val="Ttulo5"/>
    <w:rsid w:val="00141013"/>
    <w:rPr>
      <w:rFonts w:ascii="Arial" w:hAnsi="Arial" w:cs="Arial"/>
      <w:b/>
      <w:snapToGrid w:val="0"/>
      <w:color w:val="000000"/>
      <w:spacing w:val="20"/>
      <w:sz w:val="28"/>
      <w:lang w:val="es-ES_tradnl"/>
    </w:rPr>
  </w:style>
  <w:style w:type="character" w:customStyle="1" w:styleId="TextoindependienteCar">
    <w:name w:val="Texto independiente Car"/>
    <w:link w:val="Textoindependiente"/>
    <w:semiHidden/>
    <w:rsid w:val="00141013"/>
    <w:rPr>
      <w:rFonts w:ascii="Arial" w:hAnsi="Arial" w:cs="Arial"/>
      <w:b/>
      <w:bCs/>
      <w:sz w:val="24"/>
      <w:szCs w:val="24"/>
    </w:rPr>
  </w:style>
  <w:style w:type="character" w:customStyle="1" w:styleId="Textoindependiente3Car">
    <w:name w:val="Texto independiente 3 Car"/>
    <w:link w:val="Textoindependiente3"/>
    <w:semiHidden/>
    <w:rsid w:val="00141013"/>
    <w:rPr>
      <w:rFonts w:ascii="Arial" w:hAnsi="Arial" w:cs="Arial"/>
      <w:b/>
      <w:bCs/>
      <w:spacing w:val="-3"/>
      <w:sz w:val="24"/>
      <w:szCs w:val="24"/>
    </w:rPr>
  </w:style>
  <w:style w:type="table" w:styleId="Tablaconcuadrcula">
    <w:name w:val="Table Grid"/>
    <w:basedOn w:val="Tablanormal"/>
    <w:uiPriority w:val="59"/>
    <w:rsid w:val="0014101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6Car">
    <w:name w:val="Título 6 Car"/>
    <w:link w:val="Ttulo6"/>
    <w:rsid w:val="00795BFB"/>
    <w:rPr>
      <w:rFonts w:ascii="Calibri" w:eastAsia="Times New Roman" w:hAnsi="Calibri" w:cs="Times New Roman"/>
      <w:b/>
      <w:bCs/>
      <w:sz w:val="22"/>
      <w:szCs w:val="22"/>
    </w:rPr>
  </w:style>
  <w:style w:type="paragraph" w:styleId="Ttulo">
    <w:name w:val="Title"/>
    <w:basedOn w:val="Normal"/>
    <w:link w:val="TtuloCar"/>
    <w:qFormat/>
    <w:rsid w:val="00795BFB"/>
    <w:pPr>
      <w:widowControl w:val="0"/>
      <w:adjustRightInd w:val="0"/>
      <w:spacing w:line="360" w:lineRule="atLeast"/>
      <w:jc w:val="center"/>
      <w:textAlignment w:val="baseline"/>
    </w:pPr>
    <w:rPr>
      <w:rFonts w:ascii="Arial" w:hAnsi="Arial"/>
      <w:b/>
      <w:bCs/>
      <w:lang w:val="x-none" w:eastAsia="x-none"/>
    </w:rPr>
  </w:style>
  <w:style w:type="character" w:customStyle="1" w:styleId="TtuloCar">
    <w:name w:val="Título Car"/>
    <w:link w:val="Ttulo"/>
    <w:rsid w:val="00795BFB"/>
    <w:rPr>
      <w:rFonts w:ascii="Arial" w:hAnsi="Arial" w:cs="Arial"/>
      <w:b/>
      <w:bCs/>
      <w:sz w:val="24"/>
      <w:szCs w:val="24"/>
    </w:rPr>
  </w:style>
  <w:style w:type="paragraph" w:styleId="Prrafodelista">
    <w:name w:val="List Paragraph"/>
    <w:basedOn w:val="Normal"/>
    <w:link w:val="PrrafodelistaCar"/>
    <w:uiPriority w:val="34"/>
    <w:qFormat/>
    <w:rsid w:val="001405C6"/>
    <w:pPr>
      <w:ind w:left="708"/>
    </w:pPr>
    <w:rPr>
      <w:sz w:val="20"/>
      <w:szCs w:val="20"/>
      <w:lang w:val="es-CO" w:eastAsia="x-none"/>
    </w:rPr>
  </w:style>
  <w:style w:type="character" w:customStyle="1" w:styleId="PrrafodelistaCar">
    <w:name w:val="Párrafo de lista Car"/>
    <w:link w:val="Prrafodelista"/>
    <w:uiPriority w:val="34"/>
    <w:rsid w:val="001405C6"/>
    <w:rPr>
      <w:lang w:val="es-CO"/>
    </w:rPr>
  </w:style>
  <w:style w:type="paragraph" w:styleId="TDC1">
    <w:name w:val="toc 1"/>
    <w:basedOn w:val="Normal"/>
    <w:next w:val="Normal"/>
    <w:autoRedefine/>
    <w:semiHidden/>
    <w:rsid w:val="00D03800"/>
    <w:pPr>
      <w:tabs>
        <w:tab w:val="left" w:pos="480"/>
        <w:tab w:val="right" w:leader="dot" w:pos="8828"/>
      </w:tabs>
      <w:spacing w:before="120"/>
      <w:jc w:val="both"/>
    </w:pPr>
    <w:rPr>
      <w:rFonts w:ascii="Arial" w:hAnsi="Arial"/>
      <w:noProof/>
    </w:rPr>
  </w:style>
  <w:style w:type="paragraph" w:styleId="Textodebloque">
    <w:name w:val="Block Text"/>
    <w:basedOn w:val="Normal"/>
    <w:rsid w:val="00D03800"/>
    <w:pPr>
      <w:suppressAutoHyphens/>
      <w:spacing w:after="240"/>
      <w:ind w:right="788"/>
      <w:jc w:val="both"/>
    </w:pPr>
    <w:rPr>
      <w:rFonts w:ascii="Arial" w:hAnsi="Arial"/>
      <w:spacing w:val="-3"/>
      <w:szCs w:val="20"/>
      <w:lang w:val="es-ES_tradnl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006AE2"/>
    <w:pPr>
      <w:spacing w:after="120" w:line="480" w:lineRule="auto"/>
    </w:pPr>
    <w:rPr>
      <w:lang w:val="x-none" w:eastAsia="x-none"/>
    </w:rPr>
  </w:style>
  <w:style w:type="character" w:customStyle="1" w:styleId="Textoindependiente2Car">
    <w:name w:val="Texto independiente 2 Car"/>
    <w:link w:val="Textoindependiente2"/>
    <w:uiPriority w:val="99"/>
    <w:semiHidden/>
    <w:rsid w:val="00006AE2"/>
    <w:rPr>
      <w:sz w:val="24"/>
      <w:szCs w:val="24"/>
    </w:rPr>
  </w:style>
  <w:style w:type="paragraph" w:styleId="Epgrafe">
    <w:name w:val="caption"/>
    <w:basedOn w:val="Normal"/>
    <w:next w:val="Normal"/>
    <w:uiPriority w:val="35"/>
    <w:qFormat/>
    <w:rsid w:val="003A31F6"/>
    <w:pPr>
      <w:widowControl w:val="0"/>
      <w:adjustRightInd w:val="0"/>
      <w:spacing w:before="120" w:after="120" w:line="360" w:lineRule="atLeast"/>
      <w:ind w:left="0"/>
      <w:jc w:val="center"/>
      <w:textAlignment w:val="baseline"/>
    </w:pPr>
    <w:rPr>
      <w:rFonts w:ascii="Arial" w:hAnsi="Arial"/>
      <w:sz w:val="20"/>
      <w:szCs w:val="20"/>
    </w:rPr>
  </w:style>
  <w:style w:type="paragraph" w:styleId="Sinespaciado">
    <w:name w:val="No Spacing"/>
    <w:uiPriority w:val="1"/>
    <w:qFormat/>
    <w:rsid w:val="003A31F6"/>
    <w:rPr>
      <w:rFonts w:ascii="Calibri" w:hAnsi="Calibri" w:cs="Calibri"/>
      <w:sz w:val="22"/>
      <w:szCs w:val="22"/>
      <w:lang w:val="es-ES" w:eastAsia="en-US"/>
    </w:rPr>
  </w:style>
  <w:style w:type="character" w:customStyle="1" w:styleId="apple-style-span">
    <w:name w:val="apple-style-span"/>
    <w:rsid w:val="003A31F6"/>
    <w:rPr>
      <w:rFonts w:ascii="Times New Roman" w:hAnsi="Times New Roman" w:cs="Times New Roman"/>
    </w:rPr>
  </w:style>
  <w:style w:type="paragraph" w:styleId="Subttulo">
    <w:name w:val="Subtitle"/>
    <w:basedOn w:val="Normal"/>
    <w:link w:val="SubttuloCar"/>
    <w:qFormat/>
    <w:rsid w:val="003A31F6"/>
    <w:pPr>
      <w:ind w:left="0"/>
    </w:pPr>
    <w:rPr>
      <w:rFonts w:ascii="Century Gothic" w:hAnsi="Century Gothic"/>
      <w:b/>
      <w:bCs/>
      <w:lang w:val="x-none" w:eastAsia="x-none"/>
    </w:rPr>
  </w:style>
  <w:style w:type="character" w:customStyle="1" w:styleId="SubttuloCar">
    <w:name w:val="Subtítulo Car"/>
    <w:link w:val="Subttulo"/>
    <w:rsid w:val="003A31F6"/>
    <w:rPr>
      <w:rFonts w:ascii="Century Gothic" w:hAnsi="Century Gothic"/>
      <w:b/>
      <w:bCs/>
      <w:sz w:val="24"/>
      <w:szCs w:val="24"/>
    </w:rPr>
  </w:style>
  <w:style w:type="character" w:customStyle="1" w:styleId="apple-converted-space">
    <w:name w:val="apple-converted-space"/>
    <w:basedOn w:val="Fuentedeprrafopredeter"/>
    <w:rsid w:val="003A31F6"/>
  </w:style>
  <w:style w:type="paragraph" w:customStyle="1" w:styleId="BodyText21">
    <w:name w:val="Body Text 21"/>
    <w:basedOn w:val="Normal"/>
    <w:uiPriority w:val="99"/>
    <w:rsid w:val="00C034CB"/>
    <w:pPr>
      <w:widowControl w:val="0"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8640"/>
      </w:tabs>
      <w:suppressAutoHyphens/>
      <w:adjustRightInd w:val="0"/>
      <w:spacing w:before="120" w:after="120" w:line="240" w:lineRule="exact"/>
      <w:ind w:left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tulo7Car">
    <w:name w:val="Título 7 Car"/>
    <w:link w:val="Ttulo7"/>
    <w:uiPriority w:val="9"/>
    <w:semiHidden/>
    <w:rsid w:val="006B4647"/>
    <w:rPr>
      <w:rFonts w:ascii="Calibri" w:eastAsia="Times New Roman" w:hAnsi="Calibri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E01463"/>
    <w:pPr>
      <w:spacing w:after="120"/>
      <w:ind w:left="283"/>
    </w:pPr>
  </w:style>
  <w:style w:type="character" w:customStyle="1" w:styleId="SangradetextonormalCar">
    <w:name w:val="Sangría de texto normal Car"/>
    <w:link w:val="Sangradetextonormal"/>
    <w:uiPriority w:val="99"/>
    <w:semiHidden/>
    <w:rsid w:val="00E01463"/>
    <w:rPr>
      <w:sz w:val="24"/>
      <w:szCs w:val="24"/>
      <w:lang w:val="es-ES" w:eastAsia="es-ES"/>
    </w:rPr>
  </w:style>
  <w:style w:type="paragraph" w:customStyle="1" w:styleId="Vietaletra">
    <w:name w:val="Viñeta letra"/>
    <w:basedOn w:val="Normal"/>
    <w:next w:val="Normal"/>
    <w:rsid w:val="00E01463"/>
    <w:pPr>
      <w:numPr>
        <w:numId w:val="16"/>
      </w:numPr>
      <w:suppressAutoHyphens/>
      <w:overflowPunct w:val="0"/>
      <w:autoSpaceDE w:val="0"/>
      <w:ind w:left="0"/>
      <w:jc w:val="both"/>
      <w:textAlignment w:val="baseline"/>
    </w:pPr>
    <w:rPr>
      <w:rFonts w:ascii="Arial" w:hAnsi="Arial"/>
      <w:szCs w:val="20"/>
      <w:lang w:val="es-ES_tradnl" w:eastAsia="ar-SA"/>
    </w:rPr>
  </w:style>
  <w:style w:type="paragraph" w:customStyle="1" w:styleId="TableHeading">
    <w:name w:val="Table Heading"/>
    <w:basedOn w:val="Normal"/>
    <w:rsid w:val="00E01463"/>
    <w:pPr>
      <w:suppressLineNumbers/>
      <w:suppressAutoHyphens/>
      <w:ind w:left="0"/>
      <w:jc w:val="center"/>
    </w:pPr>
    <w:rPr>
      <w:rFonts w:ascii="Arial" w:hAnsi="Arial"/>
      <w:b/>
      <w:bCs/>
      <w:sz w:val="22"/>
      <w:lang w:eastAsia="ar-SA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E060BE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link w:val="Sangra2detindependiente"/>
    <w:uiPriority w:val="99"/>
    <w:semiHidden/>
    <w:rsid w:val="00E060BE"/>
    <w:rPr>
      <w:sz w:val="24"/>
      <w:szCs w:val="24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01DA"/>
    <w:pPr>
      <w:ind w:left="567"/>
    </w:pPr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rsid w:val="003101DA"/>
    <w:pPr>
      <w:keepNext/>
      <w:jc w:val="center"/>
      <w:outlineLvl w:val="0"/>
    </w:pPr>
    <w:rPr>
      <w:rFonts w:ascii="CG Times" w:hAnsi="CG Times"/>
      <w:b/>
      <w:szCs w:val="20"/>
      <w:lang w:val="es-CO"/>
    </w:rPr>
  </w:style>
  <w:style w:type="paragraph" w:styleId="Ttulo3">
    <w:name w:val="heading 3"/>
    <w:basedOn w:val="Normal"/>
    <w:next w:val="Normal"/>
    <w:link w:val="Ttulo3Car"/>
    <w:qFormat/>
    <w:rsid w:val="003101DA"/>
    <w:pPr>
      <w:keepNext/>
      <w:jc w:val="center"/>
      <w:outlineLvl w:val="2"/>
    </w:pPr>
    <w:rPr>
      <w:rFonts w:ascii="CG Times" w:hAnsi="CG Times"/>
      <w:b/>
      <w:snapToGrid w:val="0"/>
      <w:color w:val="000000"/>
      <w:szCs w:val="20"/>
      <w:lang w:val="es-ES_tradnl" w:eastAsia="x-none"/>
    </w:rPr>
  </w:style>
  <w:style w:type="paragraph" w:styleId="Ttulo4">
    <w:name w:val="heading 4"/>
    <w:basedOn w:val="Normal"/>
    <w:next w:val="Normal"/>
    <w:link w:val="Ttulo4Car"/>
    <w:qFormat/>
    <w:rsid w:val="003101DA"/>
    <w:pPr>
      <w:keepNext/>
      <w:jc w:val="center"/>
      <w:outlineLvl w:val="3"/>
    </w:pPr>
    <w:rPr>
      <w:rFonts w:ascii="Arial" w:hAnsi="Arial"/>
      <w:b/>
      <w:snapToGrid w:val="0"/>
      <w:color w:val="000000"/>
      <w:spacing w:val="20"/>
      <w:sz w:val="20"/>
      <w:szCs w:val="20"/>
      <w:lang w:val="es-ES_tradnl" w:eastAsia="x-none"/>
    </w:rPr>
  </w:style>
  <w:style w:type="paragraph" w:styleId="Ttulo5">
    <w:name w:val="heading 5"/>
    <w:basedOn w:val="Normal"/>
    <w:next w:val="Normal"/>
    <w:link w:val="Ttulo5Car"/>
    <w:qFormat/>
    <w:rsid w:val="003101DA"/>
    <w:pPr>
      <w:keepNext/>
      <w:jc w:val="center"/>
      <w:outlineLvl w:val="4"/>
    </w:pPr>
    <w:rPr>
      <w:rFonts w:ascii="Arial" w:hAnsi="Arial"/>
      <w:b/>
      <w:snapToGrid w:val="0"/>
      <w:color w:val="000000"/>
      <w:spacing w:val="20"/>
      <w:sz w:val="28"/>
      <w:szCs w:val="20"/>
      <w:lang w:val="es-ES_tradnl" w:eastAsia="x-none"/>
    </w:rPr>
  </w:style>
  <w:style w:type="paragraph" w:styleId="Ttulo6">
    <w:name w:val="heading 6"/>
    <w:basedOn w:val="Normal"/>
    <w:next w:val="Normal"/>
    <w:link w:val="Ttulo6Car"/>
    <w:unhideWhenUsed/>
    <w:qFormat/>
    <w:rsid w:val="00795BFB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B4647"/>
    <w:pPr>
      <w:spacing w:before="240" w:after="60"/>
      <w:outlineLvl w:val="6"/>
    </w:pPr>
    <w:rPr>
      <w:rFonts w:ascii="Calibri" w:hAnsi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3101DA"/>
    <w:pPr>
      <w:tabs>
        <w:tab w:val="center" w:pos="4252"/>
        <w:tab w:val="right" w:pos="8504"/>
      </w:tabs>
    </w:pPr>
    <w:rPr>
      <w:rFonts w:ascii="CG Times" w:hAnsi="CG Times"/>
      <w:szCs w:val="20"/>
      <w:lang w:val="es-CO" w:eastAsia="x-none"/>
    </w:rPr>
  </w:style>
  <w:style w:type="paragraph" w:styleId="Piedepgina">
    <w:name w:val="footer"/>
    <w:basedOn w:val="Normal"/>
    <w:semiHidden/>
    <w:rsid w:val="003101DA"/>
    <w:pPr>
      <w:tabs>
        <w:tab w:val="center" w:pos="4252"/>
        <w:tab w:val="right" w:pos="8504"/>
      </w:tabs>
    </w:pPr>
  </w:style>
  <w:style w:type="paragraph" w:customStyle="1" w:styleId="Estilo1">
    <w:name w:val="Estilo1"/>
    <w:basedOn w:val="Normal"/>
    <w:rsid w:val="003101DA"/>
    <w:pPr>
      <w:shd w:val="clear" w:color="auto" w:fill="C0C0C0"/>
      <w:jc w:val="center"/>
    </w:pPr>
    <w:rPr>
      <w:rFonts w:ascii="Comic Sans MS" w:hAnsi="Comic Sans MS"/>
      <w:color w:val="0000FF"/>
      <w:sz w:val="36"/>
      <w:szCs w:val="20"/>
      <w:lang w:val="es-CO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styleId="Nmerodepgina">
    <w:name w:val="page number"/>
    <w:basedOn w:val="Fuentedeprrafopredeter"/>
    <w:semiHidden/>
    <w:rsid w:val="003101DA"/>
  </w:style>
  <w:style w:type="paragraph" w:styleId="Textoindependiente">
    <w:name w:val="Body Text"/>
    <w:basedOn w:val="Normal"/>
    <w:link w:val="TextoindependienteCar"/>
    <w:semiHidden/>
    <w:rsid w:val="003101DA"/>
    <w:pPr>
      <w:jc w:val="center"/>
    </w:pPr>
    <w:rPr>
      <w:rFonts w:ascii="Arial" w:hAnsi="Arial"/>
      <w:b/>
      <w:bCs/>
      <w:lang w:val="x-none" w:eastAsia="x-none"/>
    </w:rPr>
  </w:style>
  <w:style w:type="paragraph" w:styleId="Textoindependiente3">
    <w:name w:val="Body Text 3"/>
    <w:basedOn w:val="Normal"/>
    <w:link w:val="Textoindependiente3Car"/>
    <w:semiHidden/>
    <w:rsid w:val="003101DA"/>
    <w:pPr>
      <w:jc w:val="center"/>
      <w:outlineLvl w:val="0"/>
    </w:pPr>
    <w:rPr>
      <w:rFonts w:ascii="Arial" w:hAnsi="Arial"/>
      <w:b/>
      <w:bCs/>
      <w:spacing w:val="-3"/>
      <w:lang w:val="x-none" w:eastAsia="x-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25FA4"/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725FA4"/>
    <w:rPr>
      <w:rFonts w:ascii="Tahoma" w:hAnsi="Tahoma" w:cs="Tahoma"/>
      <w:sz w:val="16"/>
      <w:szCs w:val="16"/>
    </w:rPr>
  </w:style>
  <w:style w:type="character" w:customStyle="1" w:styleId="EncabezadoCar">
    <w:name w:val="Encabezado Car"/>
    <w:link w:val="Encabezado"/>
    <w:rsid w:val="00593C4F"/>
    <w:rPr>
      <w:rFonts w:ascii="CG Times" w:hAnsi="CG Times"/>
      <w:sz w:val="24"/>
      <w:lang w:val="es-CO"/>
    </w:rPr>
  </w:style>
  <w:style w:type="character" w:customStyle="1" w:styleId="Ttulo3Car">
    <w:name w:val="Título 3 Car"/>
    <w:link w:val="Ttulo3"/>
    <w:rsid w:val="00141013"/>
    <w:rPr>
      <w:rFonts w:ascii="CG Times" w:hAnsi="CG Times"/>
      <w:b/>
      <w:snapToGrid w:val="0"/>
      <w:color w:val="000000"/>
      <w:sz w:val="24"/>
      <w:lang w:val="es-ES_tradnl"/>
    </w:rPr>
  </w:style>
  <w:style w:type="character" w:customStyle="1" w:styleId="Ttulo4Car">
    <w:name w:val="Título 4 Car"/>
    <w:link w:val="Ttulo4"/>
    <w:rsid w:val="00141013"/>
    <w:rPr>
      <w:rFonts w:ascii="Arial" w:hAnsi="Arial" w:cs="Arial"/>
      <w:b/>
      <w:snapToGrid w:val="0"/>
      <w:color w:val="000000"/>
      <w:spacing w:val="20"/>
      <w:lang w:val="es-ES_tradnl"/>
    </w:rPr>
  </w:style>
  <w:style w:type="character" w:customStyle="1" w:styleId="Ttulo5Car">
    <w:name w:val="Título 5 Car"/>
    <w:link w:val="Ttulo5"/>
    <w:rsid w:val="00141013"/>
    <w:rPr>
      <w:rFonts w:ascii="Arial" w:hAnsi="Arial" w:cs="Arial"/>
      <w:b/>
      <w:snapToGrid w:val="0"/>
      <w:color w:val="000000"/>
      <w:spacing w:val="20"/>
      <w:sz w:val="28"/>
      <w:lang w:val="es-ES_tradnl"/>
    </w:rPr>
  </w:style>
  <w:style w:type="character" w:customStyle="1" w:styleId="TextoindependienteCar">
    <w:name w:val="Texto independiente Car"/>
    <w:link w:val="Textoindependiente"/>
    <w:semiHidden/>
    <w:rsid w:val="00141013"/>
    <w:rPr>
      <w:rFonts w:ascii="Arial" w:hAnsi="Arial" w:cs="Arial"/>
      <w:b/>
      <w:bCs/>
      <w:sz w:val="24"/>
      <w:szCs w:val="24"/>
    </w:rPr>
  </w:style>
  <w:style w:type="character" w:customStyle="1" w:styleId="Textoindependiente3Car">
    <w:name w:val="Texto independiente 3 Car"/>
    <w:link w:val="Textoindependiente3"/>
    <w:semiHidden/>
    <w:rsid w:val="00141013"/>
    <w:rPr>
      <w:rFonts w:ascii="Arial" w:hAnsi="Arial" w:cs="Arial"/>
      <w:b/>
      <w:bCs/>
      <w:spacing w:val="-3"/>
      <w:sz w:val="24"/>
      <w:szCs w:val="24"/>
    </w:rPr>
  </w:style>
  <w:style w:type="table" w:styleId="Tablaconcuadrcula">
    <w:name w:val="Table Grid"/>
    <w:basedOn w:val="Tablanormal"/>
    <w:uiPriority w:val="59"/>
    <w:rsid w:val="0014101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6Car">
    <w:name w:val="Título 6 Car"/>
    <w:link w:val="Ttulo6"/>
    <w:rsid w:val="00795BFB"/>
    <w:rPr>
      <w:rFonts w:ascii="Calibri" w:eastAsia="Times New Roman" w:hAnsi="Calibri" w:cs="Times New Roman"/>
      <w:b/>
      <w:bCs/>
      <w:sz w:val="22"/>
      <w:szCs w:val="22"/>
    </w:rPr>
  </w:style>
  <w:style w:type="paragraph" w:styleId="Ttulo">
    <w:name w:val="Title"/>
    <w:basedOn w:val="Normal"/>
    <w:link w:val="TtuloCar"/>
    <w:qFormat/>
    <w:rsid w:val="00795BFB"/>
    <w:pPr>
      <w:widowControl w:val="0"/>
      <w:adjustRightInd w:val="0"/>
      <w:spacing w:line="360" w:lineRule="atLeast"/>
      <w:jc w:val="center"/>
      <w:textAlignment w:val="baseline"/>
    </w:pPr>
    <w:rPr>
      <w:rFonts w:ascii="Arial" w:hAnsi="Arial"/>
      <w:b/>
      <w:bCs/>
      <w:lang w:val="x-none" w:eastAsia="x-none"/>
    </w:rPr>
  </w:style>
  <w:style w:type="character" w:customStyle="1" w:styleId="TtuloCar">
    <w:name w:val="Título Car"/>
    <w:link w:val="Ttulo"/>
    <w:rsid w:val="00795BFB"/>
    <w:rPr>
      <w:rFonts w:ascii="Arial" w:hAnsi="Arial" w:cs="Arial"/>
      <w:b/>
      <w:bCs/>
      <w:sz w:val="24"/>
      <w:szCs w:val="24"/>
    </w:rPr>
  </w:style>
  <w:style w:type="paragraph" w:styleId="Prrafodelista">
    <w:name w:val="List Paragraph"/>
    <w:basedOn w:val="Normal"/>
    <w:link w:val="PrrafodelistaCar"/>
    <w:uiPriority w:val="34"/>
    <w:qFormat/>
    <w:rsid w:val="001405C6"/>
    <w:pPr>
      <w:ind w:left="708"/>
    </w:pPr>
    <w:rPr>
      <w:sz w:val="20"/>
      <w:szCs w:val="20"/>
      <w:lang w:val="es-CO" w:eastAsia="x-none"/>
    </w:rPr>
  </w:style>
  <w:style w:type="character" w:customStyle="1" w:styleId="PrrafodelistaCar">
    <w:name w:val="Párrafo de lista Car"/>
    <w:link w:val="Prrafodelista"/>
    <w:uiPriority w:val="34"/>
    <w:rsid w:val="001405C6"/>
    <w:rPr>
      <w:lang w:val="es-CO"/>
    </w:rPr>
  </w:style>
  <w:style w:type="paragraph" w:styleId="TDC1">
    <w:name w:val="toc 1"/>
    <w:basedOn w:val="Normal"/>
    <w:next w:val="Normal"/>
    <w:autoRedefine/>
    <w:semiHidden/>
    <w:rsid w:val="00D03800"/>
    <w:pPr>
      <w:tabs>
        <w:tab w:val="left" w:pos="480"/>
        <w:tab w:val="right" w:leader="dot" w:pos="8828"/>
      </w:tabs>
      <w:spacing w:before="120"/>
      <w:jc w:val="both"/>
    </w:pPr>
    <w:rPr>
      <w:rFonts w:ascii="Arial" w:hAnsi="Arial"/>
      <w:noProof/>
    </w:rPr>
  </w:style>
  <w:style w:type="paragraph" w:styleId="Textodebloque">
    <w:name w:val="Block Text"/>
    <w:basedOn w:val="Normal"/>
    <w:rsid w:val="00D03800"/>
    <w:pPr>
      <w:suppressAutoHyphens/>
      <w:spacing w:after="240"/>
      <w:ind w:right="788"/>
      <w:jc w:val="both"/>
    </w:pPr>
    <w:rPr>
      <w:rFonts w:ascii="Arial" w:hAnsi="Arial"/>
      <w:spacing w:val="-3"/>
      <w:szCs w:val="20"/>
      <w:lang w:val="es-ES_tradnl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006AE2"/>
    <w:pPr>
      <w:spacing w:after="120" w:line="480" w:lineRule="auto"/>
    </w:pPr>
    <w:rPr>
      <w:lang w:val="x-none" w:eastAsia="x-none"/>
    </w:rPr>
  </w:style>
  <w:style w:type="character" w:customStyle="1" w:styleId="Textoindependiente2Car">
    <w:name w:val="Texto independiente 2 Car"/>
    <w:link w:val="Textoindependiente2"/>
    <w:uiPriority w:val="99"/>
    <w:semiHidden/>
    <w:rsid w:val="00006AE2"/>
    <w:rPr>
      <w:sz w:val="24"/>
      <w:szCs w:val="24"/>
    </w:rPr>
  </w:style>
  <w:style w:type="paragraph" w:styleId="Epgrafe">
    <w:name w:val="caption"/>
    <w:basedOn w:val="Normal"/>
    <w:next w:val="Normal"/>
    <w:uiPriority w:val="35"/>
    <w:qFormat/>
    <w:rsid w:val="003A31F6"/>
    <w:pPr>
      <w:widowControl w:val="0"/>
      <w:adjustRightInd w:val="0"/>
      <w:spacing w:before="120" w:after="120" w:line="360" w:lineRule="atLeast"/>
      <w:ind w:left="0"/>
      <w:jc w:val="center"/>
      <w:textAlignment w:val="baseline"/>
    </w:pPr>
    <w:rPr>
      <w:rFonts w:ascii="Arial" w:hAnsi="Arial"/>
      <w:sz w:val="20"/>
      <w:szCs w:val="20"/>
    </w:rPr>
  </w:style>
  <w:style w:type="paragraph" w:styleId="Sinespaciado">
    <w:name w:val="No Spacing"/>
    <w:uiPriority w:val="1"/>
    <w:qFormat/>
    <w:rsid w:val="003A31F6"/>
    <w:rPr>
      <w:rFonts w:ascii="Calibri" w:hAnsi="Calibri" w:cs="Calibri"/>
      <w:sz w:val="22"/>
      <w:szCs w:val="22"/>
      <w:lang w:val="es-ES" w:eastAsia="en-US"/>
    </w:rPr>
  </w:style>
  <w:style w:type="character" w:customStyle="1" w:styleId="apple-style-span">
    <w:name w:val="apple-style-span"/>
    <w:rsid w:val="003A31F6"/>
    <w:rPr>
      <w:rFonts w:ascii="Times New Roman" w:hAnsi="Times New Roman" w:cs="Times New Roman"/>
    </w:rPr>
  </w:style>
  <w:style w:type="paragraph" w:styleId="Subttulo">
    <w:name w:val="Subtitle"/>
    <w:basedOn w:val="Normal"/>
    <w:link w:val="SubttuloCar"/>
    <w:qFormat/>
    <w:rsid w:val="003A31F6"/>
    <w:pPr>
      <w:ind w:left="0"/>
    </w:pPr>
    <w:rPr>
      <w:rFonts w:ascii="Century Gothic" w:hAnsi="Century Gothic"/>
      <w:b/>
      <w:bCs/>
      <w:lang w:val="x-none" w:eastAsia="x-none"/>
    </w:rPr>
  </w:style>
  <w:style w:type="character" w:customStyle="1" w:styleId="SubttuloCar">
    <w:name w:val="Subtítulo Car"/>
    <w:link w:val="Subttulo"/>
    <w:rsid w:val="003A31F6"/>
    <w:rPr>
      <w:rFonts w:ascii="Century Gothic" w:hAnsi="Century Gothic"/>
      <w:b/>
      <w:bCs/>
      <w:sz w:val="24"/>
      <w:szCs w:val="24"/>
    </w:rPr>
  </w:style>
  <w:style w:type="character" w:customStyle="1" w:styleId="apple-converted-space">
    <w:name w:val="apple-converted-space"/>
    <w:basedOn w:val="Fuentedeprrafopredeter"/>
    <w:rsid w:val="003A31F6"/>
  </w:style>
  <w:style w:type="paragraph" w:customStyle="1" w:styleId="BodyText21">
    <w:name w:val="Body Text 21"/>
    <w:basedOn w:val="Normal"/>
    <w:uiPriority w:val="99"/>
    <w:rsid w:val="00C034CB"/>
    <w:pPr>
      <w:widowControl w:val="0"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8640"/>
      </w:tabs>
      <w:suppressAutoHyphens/>
      <w:adjustRightInd w:val="0"/>
      <w:spacing w:before="120" w:after="120" w:line="240" w:lineRule="exact"/>
      <w:ind w:left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tulo7Car">
    <w:name w:val="Título 7 Car"/>
    <w:link w:val="Ttulo7"/>
    <w:uiPriority w:val="9"/>
    <w:semiHidden/>
    <w:rsid w:val="006B4647"/>
    <w:rPr>
      <w:rFonts w:ascii="Calibri" w:eastAsia="Times New Roman" w:hAnsi="Calibri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E01463"/>
    <w:pPr>
      <w:spacing w:after="120"/>
      <w:ind w:left="283"/>
    </w:pPr>
  </w:style>
  <w:style w:type="character" w:customStyle="1" w:styleId="SangradetextonormalCar">
    <w:name w:val="Sangría de texto normal Car"/>
    <w:link w:val="Sangradetextonormal"/>
    <w:uiPriority w:val="99"/>
    <w:semiHidden/>
    <w:rsid w:val="00E01463"/>
    <w:rPr>
      <w:sz w:val="24"/>
      <w:szCs w:val="24"/>
      <w:lang w:val="es-ES" w:eastAsia="es-ES"/>
    </w:rPr>
  </w:style>
  <w:style w:type="paragraph" w:customStyle="1" w:styleId="Vietaletra">
    <w:name w:val="Viñeta letra"/>
    <w:basedOn w:val="Normal"/>
    <w:next w:val="Normal"/>
    <w:rsid w:val="00E01463"/>
    <w:pPr>
      <w:numPr>
        <w:numId w:val="16"/>
      </w:numPr>
      <w:suppressAutoHyphens/>
      <w:overflowPunct w:val="0"/>
      <w:autoSpaceDE w:val="0"/>
      <w:ind w:left="0"/>
      <w:jc w:val="both"/>
      <w:textAlignment w:val="baseline"/>
    </w:pPr>
    <w:rPr>
      <w:rFonts w:ascii="Arial" w:hAnsi="Arial"/>
      <w:szCs w:val="20"/>
      <w:lang w:val="es-ES_tradnl" w:eastAsia="ar-SA"/>
    </w:rPr>
  </w:style>
  <w:style w:type="paragraph" w:customStyle="1" w:styleId="TableHeading">
    <w:name w:val="Table Heading"/>
    <w:basedOn w:val="Normal"/>
    <w:rsid w:val="00E01463"/>
    <w:pPr>
      <w:suppressLineNumbers/>
      <w:suppressAutoHyphens/>
      <w:ind w:left="0"/>
      <w:jc w:val="center"/>
    </w:pPr>
    <w:rPr>
      <w:rFonts w:ascii="Arial" w:hAnsi="Arial"/>
      <w:b/>
      <w:bCs/>
      <w:sz w:val="22"/>
      <w:lang w:eastAsia="ar-SA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E060BE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link w:val="Sangra2detindependiente"/>
    <w:uiPriority w:val="99"/>
    <w:semiHidden/>
    <w:rsid w:val="00E060BE"/>
    <w:rPr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Stella%20Rojas\Nueva%20carpeta\PLANTILLA1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PLANTILLA1.dotx</Template>
  <TotalTime>1</TotalTime>
  <Pages>2</Pages>
  <Words>559</Words>
  <Characters>3075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CREG</Company>
  <LinksUpToDate>false</LinksUpToDate>
  <CharactersWithSpaces>3627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LSROJAS</dc:creator>
  <cp:lastModifiedBy>Luz Stella Rojas Macias</cp:lastModifiedBy>
  <cp:revision>2</cp:revision>
  <cp:lastPrinted>2014-05-13T19:51:00Z</cp:lastPrinted>
  <dcterms:created xsi:type="dcterms:W3CDTF">2014-05-14T15:35:00Z</dcterms:created>
  <dcterms:modified xsi:type="dcterms:W3CDTF">2014-05-14T15:35:00Z</dcterms:modified>
</cp:coreProperties>
</file>