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4AE" w:rsidRPr="000A29D6" w:rsidRDefault="004604F7" w:rsidP="00710A9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9264" fillcolor="#0c9">
            <v:imagedata r:id="rId9" o:title=""/>
          </v:shape>
          <o:OLEObject Type="Embed" ProgID="PBrush" ShapeID="_x0000_s1026" DrawAspect="Content" ObjectID="_1397978012" r:id="rId10"/>
        </w:pict>
      </w:r>
    </w:p>
    <w:p w:rsidR="004D34AE" w:rsidRPr="000A29D6" w:rsidRDefault="004D34AE" w:rsidP="00710A9F">
      <w:pPr>
        <w:pStyle w:val="Encabezado"/>
        <w:tabs>
          <w:tab w:val="clear" w:pos="8504"/>
          <w:tab w:val="left" w:pos="0"/>
          <w:tab w:val="right" w:pos="9356"/>
        </w:tabs>
        <w:ind w:left="0"/>
        <w:jc w:val="both"/>
        <w:rPr>
          <w:rFonts w:ascii="Bookman Old Style" w:hAnsi="Bookman Old Style"/>
          <w:szCs w:val="24"/>
        </w:rPr>
      </w:pPr>
    </w:p>
    <w:p w:rsidR="004D34AE" w:rsidRPr="000A29D6" w:rsidRDefault="004D34AE" w:rsidP="00710A9F">
      <w:pPr>
        <w:ind w:left="0"/>
        <w:jc w:val="center"/>
        <w:rPr>
          <w:rFonts w:ascii="Bookman Old Style" w:hAnsi="Bookman Old Style"/>
          <w:bCs/>
          <w:noProof/>
        </w:rPr>
      </w:pPr>
      <w:r w:rsidRPr="000A29D6">
        <w:rPr>
          <w:rFonts w:ascii="Bookman Old Style" w:hAnsi="Bookman Old Style"/>
          <w:bCs/>
        </w:rPr>
        <w:t>Ministerio de Minas y Energía</w:t>
      </w:r>
    </w:p>
    <w:p w:rsidR="004D34AE" w:rsidRPr="000A29D6" w:rsidRDefault="004D34AE" w:rsidP="00710A9F">
      <w:pPr>
        <w:ind w:left="0"/>
        <w:jc w:val="center"/>
        <w:rPr>
          <w:rFonts w:ascii="Bookman Old Style" w:hAnsi="Bookman Old Style"/>
          <w:b/>
          <w:bCs/>
        </w:rPr>
      </w:pPr>
    </w:p>
    <w:p w:rsidR="004D34AE" w:rsidRPr="000A29D6" w:rsidRDefault="004D34AE" w:rsidP="00710A9F">
      <w:pPr>
        <w:ind w:left="0"/>
        <w:jc w:val="center"/>
        <w:rPr>
          <w:rFonts w:ascii="Bookman Old Style" w:hAnsi="Bookman Old Style" w:cs="Arial"/>
          <w:b/>
          <w:spacing w:val="20"/>
        </w:rPr>
      </w:pPr>
      <w:r w:rsidRPr="000A29D6">
        <w:rPr>
          <w:rFonts w:ascii="Bookman Old Style" w:hAnsi="Bookman Old Style" w:cs="Arial"/>
          <w:b/>
          <w:spacing w:val="20"/>
        </w:rPr>
        <w:t>COMISIÓN DE REGULACIÓN DE ENERGÍA Y GAS</w:t>
      </w:r>
    </w:p>
    <w:p w:rsidR="004D34AE" w:rsidRPr="000A29D6" w:rsidRDefault="004D34AE" w:rsidP="00710A9F">
      <w:pPr>
        <w:ind w:left="0"/>
        <w:jc w:val="center"/>
        <w:rPr>
          <w:rFonts w:ascii="Bookman Old Style" w:hAnsi="Bookman Old Style"/>
        </w:rPr>
      </w:pPr>
    </w:p>
    <w:p w:rsidR="004D34AE" w:rsidRPr="000A29D6" w:rsidRDefault="004D34AE" w:rsidP="00710A9F">
      <w:pPr>
        <w:ind w:left="0"/>
        <w:jc w:val="center"/>
        <w:rPr>
          <w:rFonts w:ascii="Bookman Old Style" w:hAnsi="Bookman Old Style"/>
        </w:rPr>
      </w:pPr>
    </w:p>
    <w:p w:rsidR="004D34AE" w:rsidRPr="000A29D6" w:rsidRDefault="004D34AE" w:rsidP="00710A9F">
      <w:pPr>
        <w:ind w:left="0"/>
        <w:jc w:val="center"/>
        <w:rPr>
          <w:rFonts w:ascii="Bookman Old Style" w:hAnsi="Bookman Old Style"/>
          <w:b/>
        </w:rPr>
      </w:pPr>
      <w:r w:rsidRPr="000A29D6">
        <w:rPr>
          <w:rFonts w:ascii="Bookman Old Style" w:hAnsi="Bookman Old Style"/>
          <w:b/>
        </w:rPr>
        <w:t>RESOLUCIÓN No.                   DE 2012</w:t>
      </w:r>
    </w:p>
    <w:p w:rsidR="004D34AE" w:rsidRPr="000A29D6" w:rsidRDefault="004D34AE" w:rsidP="00710A9F">
      <w:pPr>
        <w:tabs>
          <w:tab w:val="left" w:pos="0"/>
          <w:tab w:val="right" w:pos="9356"/>
        </w:tabs>
        <w:ind w:left="0"/>
        <w:jc w:val="center"/>
        <w:rPr>
          <w:rFonts w:ascii="Bookman Old Style" w:hAnsi="Bookman Old Style" w:cs="Arial"/>
          <w:b/>
          <w:snapToGrid w:val="0"/>
          <w:color w:val="000000"/>
          <w:lang w:val="es-ES_tradnl"/>
        </w:rPr>
      </w:pPr>
    </w:p>
    <w:p w:rsidR="004D34AE" w:rsidRPr="000A29D6" w:rsidRDefault="004D34AE" w:rsidP="00710A9F">
      <w:pPr>
        <w:ind w:left="0"/>
        <w:jc w:val="center"/>
        <w:rPr>
          <w:rFonts w:ascii="Bookman Old Style" w:hAnsi="Bookman Old Style"/>
          <w:b/>
        </w:rPr>
      </w:pPr>
      <w:r w:rsidRPr="000A29D6">
        <w:rPr>
          <w:rFonts w:ascii="Bookman Old Style" w:hAnsi="Bookman Old Style"/>
          <w:b/>
        </w:rPr>
        <w:t>(                                  )</w:t>
      </w:r>
    </w:p>
    <w:p w:rsidR="004D34AE" w:rsidRPr="000A29D6" w:rsidRDefault="004D34AE" w:rsidP="00710A9F">
      <w:pPr>
        <w:tabs>
          <w:tab w:val="left" w:pos="0"/>
          <w:tab w:val="right" w:pos="9356"/>
        </w:tabs>
        <w:ind w:left="0"/>
        <w:jc w:val="center"/>
        <w:rPr>
          <w:rFonts w:ascii="Bookman Old Style" w:hAnsi="Bookman Old Style"/>
          <w:lang w:val="es-ES_tradnl"/>
        </w:rPr>
      </w:pPr>
    </w:p>
    <w:p w:rsidR="004D34AE" w:rsidRPr="000A29D6" w:rsidRDefault="004D34AE" w:rsidP="00710A9F">
      <w:pPr>
        <w:ind w:left="0"/>
        <w:jc w:val="both"/>
        <w:rPr>
          <w:rFonts w:ascii="Bookman Old Style" w:hAnsi="Bookman Old Style"/>
          <w:bCs/>
          <w:lang w:val="es-CO"/>
        </w:rPr>
      </w:pPr>
    </w:p>
    <w:p w:rsidR="00677E33" w:rsidRDefault="00677E33" w:rsidP="00710A9F">
      <w:pPr>
        <w:ind w:left="0" w:right="340"/>
        <w:jc w:val="center"/>
        <w:rPr>
          <w:rFonts w:ascii="Bookman Old Style" w:hAnsi="Bookman Old Style"/>
          <w:lang w:eastAsia="es-CO"/>
        </w:rPr>
      </w:pPr>
    </w:p>
    <w:p w:rsidR="004D34AE" w:rsidRPr="000A29D6" w:rsidRDefault="004D34AE" w:rsidP="00710A9F">
      <w:pPr>
        <w:ind w:left="0" w:right="340"/>
        <w:jc w:val="center"/>
        <w:rPr>
          <w:rFonts w:ascii="Bookman Old Style" w:hAnsi="Bookman Old Style"/>
        </w:rPr>
      </w:pPr>
      <w:r w:rsidRPr="000A29D6">
        <w:rPr>
          <w:rFonts w:ascii="Bookman Old Style" w:hAnsi="Bookman Old Style"/>
          <w:lang w:eastAsia="es-CO"/>
        </w:rPr>
        <w:t xml:space="preserve">Por la cual se ordena publicar </w:t>
      </w:r>
      <w:r w:rsidR="009C3AAC" w:rsidRPr="000A29D6">
        <w:rPr>
          <w:rFonts w:ascii="Bookman Old Style" w:hAnsi="Bookman Old Style"/>
          <w:lang w:eastAsia="es-CO"/>
        </w:rPr>
        <w:t>un</w:t>
      </w:r>
      <w:r w:rsidRPr="000A29D6">
        <w:rPr>
          <w:rFonts w:ascii="Bookman Old Style" w:hAnsi="Bookman Old Style"/>
          <w:lang w:eastAsia="es-CO"/>
        </w:rPr>
        <w:t xml:space="preserve"> proyecto de resolución </w:t>
      </w:r>
      <w:r w:rsidR="00CF4D5B" w:rsidRPr="000A29D6">
        <w:rPr>
          <w:rFonts w:ascii="Bookman Old Style" w:hAnsi="Bookman Old Style"/>
          <w:lang w:eastAsia="es-CO"/>
        </w:rPr>
        <w:t>“Por la cual se establecen los criterios generales para determinar la remuneración de la actividad de comercialización de energía eléctrica a usuarios regulados en el Sistema Interconectado Nacional”</w:t>
      </w:r>
    </w:p>
    <w:p w:rsidR="004D34AE" w:rsidRPr="000A29D6" w:rsidRDefault="004D34AE" w:rsidP="00710A9F">
      <w:pPr>
        <w:ind w:left="0" w:right="788"/>
        <w:rPr>
          <w:rFonts w:ascii="Bookman Old Style" w:hAnsi="Bookman Old Style" w:cs="Arial"/>
        </w:rPr>
      </w:pPr>
    </w:p>
    <w:p w:rsidR="004D34AE" w:rsidRPr="000A29D6" w:rsidRDefault="004D34AE" w:rsidP="00710A9F">
      <w:pPr>
        <w:ind w:left="0" w:right="788"/>
        <w:rPr>
          <w:rFonts w:ascii="Bookman Old Style" w:hAnsi="Bookman Old Style" w:cs="Arial"/>
        </w:rPr>
      </w:pPr>
    </w:p>
    <w:p w:rsidR="004D34AE" w:rsidRPr="000A29D6" w:rsidRDefault="004D34AE" w:rsidP="00710A9F">
      <w:pPr>
        <w:pStyle w:val="Ttulo7"/>
        <w:spacing w:before="0" w:after="0"/>
        <w:jc w:val="center"/>
        <w:rPr>
          <w:rFonts w:ascii="Bookman Old Style" w:hAnsi="Bookman Old Style" w:cs="Arial"/>
          <w:b/>
          <w:bCs/>
        </w:rPr>
      </w:pPr>
      <w:r w:rsidRPr="000A29D6">
        <w:rPr>
          <w:rFonts w:ascii="Bookman Old Style" w:hAnsi="Bookman Old Style" w:cs="Arial"/>
          <w:b/>
          <w:bCs/>
        </w:rPr>
        <w:t>LA COMISIÓN DE REGULACIÓN DE ENERGÍA Y GAS</w:t>
      </w:r>
    </w:p>
    <w:p w:rsidR="004D34AE" w:rsidRPr="000A29D6" w:rsidRDefault="004D34AE" w:rsidP="00710A9F">
      <w:pPr>
        <w:ind w:left="0" w:right="788"/>
        <w:rPr>
          <w:rFonts w:ascii="Bookman Old Style" w:hAnsi="Bookman Old Style" w:cs="Arial"/>
          <w:b/>
        </w:rPr>
      </w:pPr>
    </w:p>
    <w:p w:rsidR="004D34AE" w:rsidRPr="000A29D6" w:rsidRDefault="004D34AE" w:rsidP="00710A9F">
      <w:pPr>
        <w:ind w:left="0" w:right="788"/>
        <w:rPr>
          <w:rFonts w:ascii="Bookman Old Style" w:hAnsi="Bookman Old Style" w:cs="Arial"/>
          <w:b/>
        </w:rPr>
      </w:pPr>
    </w:p>
    <w:p w:rsidR="004D34AE" w:rsidRPr="000A29D6" w:rsidRDefault="004D34AE" w:rsidP="00710A9F">
      <w:pPr>
        <w:tabs>
          <w:tab w:val="left" w:pos="8789"/>
        </w:tabs>
        <w:ind w:left="0" w:right="49"/>
        <w:jc w:val="both"/>
        <w:rPr>
          <w:rFonts w:ascii="Bookman Old Style" w:hAnsi="Bookman Old Style" w:cs="Arial"/>
        </w:rPr>
      </w:pPr>
      <w:r w:rsidRPr="000A29D6">
        <w:rPr>
          <w:rFonts w:ascii="Bookman Old Style" w:hAnsi="Bookman Old Style" w:cs="Arial"/>
        </w:rPr>
        <w:t>En ejercicio de sus atribuciones legales, en especial las conferidas por las leyes 142 y 143 de 1994, y en desarrollo de los decretos 1524 y 2253 de 1994, y</w:t>
      </w:r>
    </w:p>
    <w:p w:rsidR="004D34AE" w:rsidRPr="000A29D6" w:rsidRDefault="004D34AE" w:rsidP="00710A9F">
      <w:pPr>
        <w:ind w:left="0"/>
        <w:rPr>
          <w:rFonts w:ascii="Bookman Old Style" w:hAnsi="Bookman Old Style" w:cs="Arial"/>
        </w:rPr>
      </w:pPr>
    </w:p>
    <w:p w:rsidR="004D34AE" w:rsidRPr="000A29D6" w:rsidRDefault="004D34AE" w:rsidP="00710A9F">
      <w:pPr>
        <w:ind w:left="0"/>
        <w:rPr>
          <w:rFonts w:ascii="Bookman Old Style" w:hAnsi="Bookman Old Style" w:cs="Arial"/>
        </w:rPr>
      </w:pPr>
    </w:p>
    <w:p w:rsidR="004D34AE" w:rsidRPr="000A29D6" w:rsidRDefault="004D34AE" w:rsidP="00710A9F">
      <w:pPr>
        <w:ind w:left="0"/>
        <w:jc w:val="center"/>
        <w:rPr>
          <w:rFonts w:ascii="Bookman Old Style" w:hAnsi="Bookman Old Style" w:cs="Arial"/>
          <w:b/>
        </w:rPr>
      </w:pPr>
      <w:r w:rsidRPr="000A29D6">
        <w:rPr>
          <w:rFonts w:ascii="Bookman Old Style" w:hAnsi="Bookman Old Style" w:cs="Arial"/>
          <w:b/>
          <w:spacing w:val="80"/>
        </w:rPr>
        <w:t>CONSIDERANDO QUE</w:t>
      </w:r>
      <w:r w:rsidRPr="000A29D6">
        <w:rPr>
          <w:rFonts w:ascii="Bookman Old Style" w:hAnsi="Bookman Old Style" w:cs="Arial"/>
          <w:b/>
        </w:rPr>
        <w:t>:</w:t>
      </w:r>
    </w:p>
    <w:p w:rsidR="004D34AE" w:rsidRDefault="004D34AE" w:rsidP="00710A9F">
      <w:pPr>
        <w:ind w:left="0"/>
        <w:rPr>
          <w:rFonts w:ascii="Bookman Old Style" w:hAnsi="Bookman Old Style" w:cs="Arial"/>
        </w:rPr>
      </w:pPr>
    </w:p>
    <w:p w:rsidR="000A29D6" w:rsidRPr="000A29D6" w:rsidRDefault="000A29D6" w:rsidP="00710A9F">
      <w:pPr>
        <w:ind w:left="0"/>
        <w:rPr>
          <w:rFonts w:ascii="Bookman Old Style" w:hAnsi="Bookman Old Style" w:cs="Arial"/>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 xml:space="preserve">Mediante Resolución CREG 068 de 2002, publicada en el </w:t>
      </w:r>
      <w:r w:rsidRPr="000A29D6">
        <w:rPr>
          <w:rFonts w:ascii="Bookman Old Style" w:hAnsi="Bookman Old Style"/>
          <w:i/>
          <w:lang w:eastAsia="es-CO"/>
        </w:rPr>
        <w:t xml:space="preserve">Diario Oficial </w:t>
      </w:r>
      <w:r w:rsidRPr="000A29D6">
        <w:rPr>
          <w:rFonts w:ascii="Bookman Old Style" w:hAnsi="Bookman Old Style"/>
          <w:lang w:eastAsia="es-CO"/>
        </w:rPr>
        <w:t>No. 44.984 del 1 de noviembre del mismo año, la Comisión de Regulación de Energía y Gas sometió a consideración de los agentes, usuarios y terceros interesados las bases sobre las cuales se definiría el costo regulado de comercialización de electricidad a aplicar a usuarios regulados del Sistema Interconectado Nacional para el siguiente período tarifario.</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Según lo dispuesto en el artículo 3 de la Resolución CREG 068 de 2002, con dicho acto se dio inicio al trámite tendiente a establecer la fórmula tarifaria para determinar el costo regulado de comercialización.</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Con fundamento en las observaciones recibidas a la propuesta contenida en la Resolución CREG 068 de 2002, y teniendo en cuenta las diversas acciones adelanta</w:t>
      </w:r>
      <w:r w:rsidR="00596FAD">
        <w:rPr>
          <w:rFonts w:ascii="Bookman Old Style" w:hAnsi="Bookman Old Style"/>
          <w:lang w:eastAsia="es-CO"/>
        </w:rPr>
        <w:t>das</w:t>
      </w:r>
      <w:r w:rsidRPr="000A29D6">
        <w:rPr>
          <w:rFonts w:ascii="Bookman Old Style" w:hAnsi="Bookman Old Style"/>
          <w:lang w:eastAsia="es-CO"/>
        </w:rPr>
        <w:t xml:space="preserve"> por la Comisión desde el año 2002, así como las diferentes disposiciones de política pública adoptadas por el Ministerio de Minas y Energía, se define el proyecto que contiene la nueva metodología para remunerar la actividad de comercialización de energía eléctrica.</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i/>
          <w:lang w:eastAsia="es-CO"/>
        </w:rPr>
      </w:pPr>
      <w:r w:rsidRPr="000A29D6">
        <w:rPr>
          <w:rFonts w:ascii="Bookman Old Style" w:hAnsi="Bookman Old Style"/>
          <w:lang w:eastAsia="es-CO"/>
        </w:rPr>
        <w:t xml:space="preserve">Conforme a lo dispuesto por el numeral 11.4 del artículo 11 del Decreto 2696 de 2004, </w:t>
      </w:r>
      <w:r w:rsidRPr="000A29D6">
        <w:rPr>
          <w:rFonts w:ascii="Bookman Old Style" w:hAnsi="Bookman Old Style"/>
          <w:i/>
          <w:lang w:eastAsia="es-CO"/>
        </w:rPr>
        <w:t xml:space="preserve">“tres (3) meses antes de la fecha prevista para que inicie el periodo de vigencia de las fórmulas tarifarias, se deberán hacer públicos en la página Web </w:t>
      </w:r>
      <w:r w:rsidRPr="000A29D6">
        <w:rPr>
          <w:rFonts w:ascii="Bookman Old Style" w:hAnsi="Bookman Old Style"/>
          <w:i/>
          <w:lang w:eastAsia="es-CO"/>
        </w:rPr>
        <w:lastRenderedPageBreak/>
        <w:t>de la Comisión los proyectos de metodologías y de fórmulas, los estudios respectivos y los textos de los proyectos de resoluciones.”</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 xml:space="preserve">La Comisión de Regulación de Energía y Gas, en su sesión No. 517 del </w:t>
      </w:r>
      <w:r w:rsidR="00CF4D5B" w:rsidRPr="000A29D6">
        <w:rPr>
          <w:rFonts w:ascii="Bookman Old Style" w:hAnsi="Bookman Old Style"/>
          <w:lang w:eastAsia="es-CO"/>
        </w:rPr>
        <w:t>24</w:t>
      </w:r>
      <w:r w:rsidRPr="000A29D6">
        <w:rPr>
          <w:rFonts w:ascii="Bookman Old Style" w:hAnsi="Bookman Old Style"/>
          <w:lang w:eastAsia="es-CO"/>
        </w:rPr>
        <w:t xml:space="preserve"> de </w:t>
      </w:r>
      <w:r w:rsidR="00CF4D5B" w:rsidRPr="000A29D6">
        <w:rPr>
          <w:rFonts w:ascii="Bookman Old Style" w:hAnsi="Bookman Old Style"/>
          <w:lang w:eastAsia="es-CO"/>
        </w:rPr>
        <w:t>a</w:t>
      </w:r>
      <w:r w:rsidRPr="000A29D6">
        <w:rPr>
          <w:rFonts w:ascii="Bookman Old Style" w:hAnsi="Bookman Old Style"/>
          <w:lang w:eastAsia="es-CO"/>
        </w:rPr>
        <w:t xml:space="preserve">bril de 2012, aprobó hacer público el proyecto de resolución </w:t>
      </w:r>
      <w:r w:rsidR="009C3AAC" w:rsidRPr="000A29D6">
        <w:rPr>
          <w:rFonts w:ascii="Bookman Old Style" w:hAnsi="Bookman Old Style"/>
          <w:lang w:eastAsia="es-CO"/>
        </w:rPr>
        <w:t>“Por la cual se establecen los criterios generales para determinar la remuneración de la actividad de comercialización de energía eléctrica a usuarios regulados en el Sistema Interconectado Nacional”.</w:t>
      </w:r>
    </w:p>
    <w:p w:rsidR="004D34AE" w:rsidRDefault="004D34AE" w:rsidP="00710A9F">
      <w:pPr>
        <w:pStyle w:val="Encabezado"/>
        <w:tabs>
          <w:tab w:val="left" w:pos="-720"/>
        </w:tabs>
        <w:suppressAutoHyphens/>
        <w:ind w:left="0"/>
        <w:rPr>
          <w:rFonts w:ascii="Bookman Old Style" w:hAnsi="Bookman Old Style" w:cs="Arial"/>
          <w:szCs w:val="24"/>
          <w:lang w:val="es-ES_tradnl"/>
        </w:rPr>
      </w:pPr>
    </w:p>
    <w:p w:rsidR="000A29D6" w:rsidRPr="000A29D6" w:rsidRDefault="000A29D6" w:rsidP="00710A9F">
      <w:pPr>
        <w:pStyle w:val="Encabezado"/>
        <w:tabs>
          <w:tab w:val="left" w:pos="-720"/>
        </w:tabs>
        <w:suppressAutoHyphens/>
        <w:ind w:left="0"/>
        <w:rPr>
          <w:rFonts w:ascii="Bookman Old Style" w:hAnsi="Bookman Old Style" w:cs="Arial"/>
          <w:szCs w:val="24"/>
          <w:lang w:val="es-ES_tradnl"/>
        </w:rPr>
      </w:pPr>
    </w:p>
    <w:p w:rsidR="004D34AE" w:rsidRPr="000A29D6" w:rsidRDefault="004D34AE" w:rsidP="00710A9F">
      <w:pPr>
        <w:keepNext/>
        <w:ind w:left="0"/>
        <w:jc w:val="center"/>
        <w:rPr>
          <w:rFonts w:ascii="Bookman Old Style" w:hAnsi="Bookman Old Style" w:cs="Arial"/>
        </w:rPr>
      </w:pPr>
      <w:r w:rsidRPr="000A29D6">
        <w:rPr>
          <w:rFonts w:ascii="Bookman Old Style" w:hAnsi="Bookman Old Style" w:cs="Arial"/>
          <w:b/>
          <w:spacing w:val="80"/>
        </w:rPr>
        <w:t>RESUELVE</w:t>
      </w:r>
      <w:r w:rsidRPr="000A29D6">
        <w:rPr>
          <w:rFonts w:ascii="Bookman Old Style" w:hAnsi="Bookman Old Style" w:cs="Arial"/>
        </w:rPr>
        <w:t>:</w:t>
      </w:r>
    </w:p>
    <w:p w:rsidR="004D34AE" w:rsidRDefault="004D34AE" w:rsidP="00710A9F">
      <w:pPr>
        <w:keepNext/>
        <w:tabs>
          <w:tab w:val="left" w:pos="-720"/>
        </w:tabs>
        <w:suppressAutoHyphens/>
        <w:ind w:left="0"/>
        <w:rPr>
          <w:rFonts w:ascii="Bookman Old Style" w:hAnsi="Bookman Old Style" w:cs="Arial"/>
          <w:b/>
          <w:spacing w:val="-3"/>
        </w:rPr>
      </w:pPr>
    </w:p>
    <w:p w:rsidR="004D34AE" w:rsidRPr="000A29D6" w:rsidRDefault="004D34AE" w:rsidP="00710A9F">
      <w:pPr>
        <w:pStyle w:val="Estilo2"/>
        <w:tabs>
          <w:tab w:val="clear" w:pos="1440"/>
        </w:tabs>
      </w:pPr>
      <w:r w:rsidRPr="000A29D6">
        <w:t>Objeto.</w:t>
      </w:r>
      <w:r w:rsidRPr="000A29D6">
        <w:rPr>
          <w:b w:val="0"/>
        </w:rPr>
        <w:t xml:space="preserve"> Hágase público el proyecto de resolución </w:t>
      </w:r>
      <w:r w:rsidR="009C3AAC" w:rsidRPr="000A29D6">
        <w:rPr>
          <w:b w:val="0"/>
          <w:lang w:eastAsia="es-CO"/>
        </w:rPr>
        <w:t>“Por la cual se establecen los criterios generales para determinar la remuneración de la actividad de comercialización de energía eléctrica a usuarios regulados en el Sistema Interconectado Nacional”</w:t>
      </w:r>
      <w:r w:rsidRPr="000A29D6">
        <w:rPr>
          <w:b w:val="0"/>
        </w:rPr>
        <w:t>.</w:t>
      </w:r>
    </w:p>
    <w:p w:rsidR="004D34AE" w:rsidRPr="000A29D6" w:rsidRDefault="004D34AE" w:rsidP="00710A9F">
      <w:pPr>
        <w:ind w:left="0"/>
        <w:jc w:val="both"/>
        <w:rPr>
          <w:rFonts w:ascii="Bookman Old Style" w:hAnsi="Bookman Old Style" w:cs="Arial"/>
          <w:b/>
          <w:lang w:eastAsia="es-CO"/>
        </w:rPr>
      </w:pPr>
    </w:p>
    <w:p w:rsidR="004D34AE" w:rsidRPr="000A29D6" w:rsidRDefault="004D34AE" w:rsidP="00710A9F">
      <w:pPr>
        <w:pStyle w:val="Estilo2"/>
        <w:tabs>
          <w:tab w:val="clear" w:pos="1440"/>
        </w:tabs>
      </w:pPr>
      <w:r w:rsidRPr="000A29D6">
        <w:t>Presentación de comentarios, observaciones y sugerencias.</w:t>
      </w:r>
      <w:r w:rsidRPr="000A29D6">
        <w:rPr>
          <w:b w:val="0"/>
        </w:rPr>
        <w:t xml:space="preserve"> Se invita a los agentes, a los usuarios, a las Autoridades Municipales y Departamentales competentes, a la Superintendencia de Servicios Públicos Domiciliarios y a los demás interesados, para que remitan sus observaciones o sugerencias sobre la propuesta en el término de los dos (2) meses siguientes a la fecha de publicación de la presente resolución en la página web de la CREG.</w:t>
      </w:r>
      <w:r w:rsidRPr="000A29D6">
        <w:t xml:space="preserve"> </w:t>
      </w:r>
    </w:p>
    <w:p w:rsidR="004D34AE" w:rsidRPr="000A29D6" w:rsidRDefault="004D34AE" w:rsidP="00710A9F">
      <w:pPr>
        <w:pStyle w:val="Prrafodelista"/>
        <w:rPr>
          <w:rFonts w:ascii="Bookman Old Style" w:hAnsi="Bookman Old Style"/>
          <w:sz w:val="24"/>
          <w:szCs w:val="24"/>
          <w:lang w:val="es-ES"/>
        </w:rPr>
      </w:pPr>
    </w:p>
    <w:p w:rsidR="004D34AE" w:rsidRPr="000A29D6" w:rsidRDefault="004D34AE" w:rsidP="00710A9F">
      <w:pPr>
        <w:pStyle w:val="Estilo2"/>
        <w:tabs>
          <w:tab w:val="clear" w:pos="1440"/>
        </w:tabs>
      </w:pPr>
      <w:r w:rsidRPr="000A29D6">
        <w:t xml:space="preserve">Información. </w:t>
      </w:r>
      <w:r w:rsidRPr="000A29D6">
        <w:rPr>
          <w:b w:val="0"/>
        </w:rPr>
        <w:t xml:space="preserve">Infórmese en la página </w:t>
      </w:r>
      <w:r w:rsidR="009C3AAC" w:rsidRPr="000A29D6">
        <w:rPr>
          <w:b w:val="0"/>
        </w:rPr>
        <w:t>w</w:t>
      </w:r>
      <w:r w:rsidRPr="000A29D6">
        <w:rPr>
          <w:b w:val="0"/>
        </w:rPr>
        <w:t>eb de la CREG la identificación de la dependencia administrativa y de las personas a quienes se podrá solicitar información sobre el proyecto y hacer llegar las observaciones, reparos o sugerencias, y los demás aspectos previstos en el artículo 11 del Decreto 2696 de 2004.</w:t>
      </w:r>
    </w:p>
    <w:p w:rsidR="004D34AE" w:rsidRPr="000A29D6" w:rsidRDefault="004D34AE" w:rsidP="00710A9F">
      <w:pPr>
        <w:pStyle w:val="Prrafodelista"/>
        <w:rPr>
          <w:rFonts w:ascii="Bookman Old Style" w:hAnsi="Bookman Old Style"/>
          <w:sz w:val="24"/>
          <w:szCs w:val="24"/>
        </w:rPr>
      </w:pPr>
    </w:p>
    <w:p w:rsidR="004D34AE" w:rsidRPr="000A29D6" w:rsidRDefault="004D34AE" w:rsidP="00710A9F">
      <w:pPr>
        <w:pStyle w:val="Estilo2"/>
        <w:tabs>
          <w:tab w:val="clear" w:pos="1440"/>
        </w:tabs>
      </w:pPr>
      <w:r w:rsidRPr="000A29D6">
        <w:t xml:space="preserve">Vigencia. </w:t>
      </w:r>
      <w:r w:rsidRPr="000A29D6">
        <w:rPr>
          <w:b w:val="0"/>
        </w:rPr>
        <w:t>La presente Resolución rige a partir de su publicación en el Diario Oficial y no deroga ni modifica disposiciones vigentes por tratarse de un acto de trámite.</w:t>
      </w:r>
    </w:p>
    <w:p w:rsidR="000A29D6" w:rsidRPr="000A29D6" w:rsidRDefault="000A29D6" w:rsidP="00710A9F">
      <w:pPr>
        <w:ind w:left="142"/>
        <w:jc w:val="center"/>
        <w:rPr>
          <w:rFonts w:ascii="Bookman Old Style" w:hAnsi="Bookman Old Style" w:cs="Arial"/>
        </w:rPr>
      </w:pPr>
    </w:p>
    <w:p w:rsidR="000A29D6" w:rsidRPr="000A29D6" w:rsidRDefault="000A29D6" w:rsidP="00710A9F">
      <w:pPr>
        <w:ind w:left="142"/>
        <w:jc w:val="center"/>
        <w:rPr>
          <w:rFonts w:ascii="Bookman Old Style" w:hAnsi="Bookman Old Style" w:cs="Arial"/>
        </w:rPr>
      </w:pPr>
    </w:p>
    <w:p w:rsidR="004D34AE" w:rsidRPr="000A29D6" w:rsidRDefault="004D34AE" w:rsidP="00710A9F">
      <w:pPr>
        <w:ind w:left="142"/>
        <w:jc w:val="center"/>
        <w:rPr>
          <w:rFonts w:ascii="Bookman Old Style" w:hAnsi="Bookman Old Style" w:cs="Arial"/>
          <w:b/>
        </w:rPr>
      </w:pPr>
      <w:r w:rsidRPr="000A29D6">
        <w:rPr>
          <w:rFonts w:ascii="Bookman Old Style" w:hAnsi="Bookman Old Style" w:cs="Arial"/>
          <w:b/>
        </w:rPr>
        <w:t>PUBLÍQUESE Y CÚMPLASE</w:t>
      </w:r>
    </w:p>
    <w:p w:rsidR="004D34AE" w:rsidRPr="000A29D6" w:rsidRDefault="004D34AE" w:rsidP="00710A9F">
      <w:pPr>
        <w:ind w:left="142"/>
        <w:jc w:val="both"/>
        <w:rPr>
          <w:rFonts w:ascii="Bookman Old Style" w:hAnsi="Bookman Old Style" w:cs="Arial"/>
        </w:rPr>
      </w:pPr>
    </w:p>
    <w:p w:rsidR="004D34AE" w:rsidRPr="000A29D6" w:rsidRDefault="00677E33" w:rsidP="00677E33">
      <w:pPr>
        <w:ind w:left="0"/>
        <w:rPr>
          <w:rFonts w:ascii="Bookman Old Style" w:hAnsi="Bookman Old Style" w:cs="Arial"/>
          <w:color w:val="000000"/>
        </w:rPr>
      </w:pPr>
      <w:r>
        <w:rPr>
          <w:rFonts w:ascii="Bookman Old Style" w:hAnsi="Bookman Old Style" w:cs="Arial"/>
          <w:color w:val="000000"/>
        </w:rPr>
        <w:t>Dada en Bogotá, D.C. a los</w:t>
      </w:r>
    </w:p>
    <w:p w:rsidR="004D34AE" w:rsidRPr="000A29D6" w:rsidRDefault="004D34AE" w:rsidP="00710A9F">
      <w:pPr>
        <w:jc w:val="center"/>
        <w:rPr>
          <w:rFonts w:ascii="Bookman Old Style" w:hAnsi="Bookman Old Style" w:cs="Arial"/>
          <w:color w:val="000000"/>
        </w:rPr>
      </w:pPr>
    </w:p>
    <w:p w:rsidR="004D34AE" w:rsidRDefault="004D34AE" w:rsidP="00710A9F">
      <w:pPr>
        <w:jc w:val="center"/>
        <w:rPr>
          <w:rFonts w:ascii="Bookman Old Style" w:hAnsi="Bookman Old Style" w:cs="Arial"/>
          <w:color w:val="000000"/>
        </w:rPr>
      </w:pPr>
    </w:p>
    <w:p w:rsidR="00677E33" w:rsidRPr="000A29D6" w:rsidRDefault="00677E33" w:rsidP="00710A9F">
      <w:pPr>
        <w:jc w:val="center"/>
        <w:rPr>
          <w:rFonts w:ascii="Bookman Old Style" w:hAnsi="Bookman Old Style" w:cs="Arial"/>
          <w:color w:val="000000"/>
        </w:rPr>
      </w:pPr>
    </w:p>
    <w:p w:rsidR="004D34AE" w:rsidRPr="000A29D6" w:rsidRDefault="004D34AE" w:rsidP="00710A9F">
      <w:pPr>
        <w:jc w:val="center"/>
        <w:rPr>
          <w:rFonts w:ascii="Bookman Old Style" w:hAnsi="Bookman Old Style" w:cs="Arial"/>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4320"/>
        <w:gridCol w:w="4513"/>
      </w:tblGrid>
      <w:tr w:rsidR="004D34AE" w:rsidRPr="000A29D6" w:rsidTr="002361A0">
        <w:trPr>
          <w:tblCellSpacing w:w="0" w:type="dxa"/>
          <w:jc w:val="center"/>
        </w:trPr>
        <w:tc>
          <w:tcPr>
            <w:tcW w:w="4320" w:type="dxa"/>
            <w:hideMark/>
          </w:tcPr>
          <w:p w:rsidR="004D34AE" w:rsidRPr="000A29D6" w:rsidRDefault="004D34AE" w:rsidP="00710A9F">
            <w:pPr>
              <w:ind w:left="0"/>
              <w:jc w:val="center"/>
              <w:rPr>
                <w:rFonts w:ascii="Bookman Old Style" w:hAnsi="Bookman Old Style" w:cs="Arial"/>
                <w:color w:val="000000"/>
              </w:rPr>
            </w:pPr>
            <w:r w:rsidRPr="000A29D6">
              <w:rPr>
                <w:rFonts w:ascii="Bookman Old Style" w:hAnsi="Bookman Old Style" w:cs="Arial"/>
                <w:b/>
                <w:bCs/>
                <w:color w:val="000000"/>
              </w:rPr>
              <w:t>TOMÁS GONZÁLEZ ESTRADA</w:t>
            </w:r>
          </w:p>
        </w:tc>
        <w:tc>
          <w:tcPr>
            <w:tcW w:w="4513" w:type="dxa"/>
            <w:hideMark/>
          </w:tcPr>
          <w:p w:rsidR="004D34AE" w:rsidRPr="000A29D6" w:rsidRDefault="004D34AE" w:rsidP="00710A9F">
            <w:pPr>
              <w:ind w:left="0"/>
              <w:jc w:val="center"/>
              <w:rPr>
                <w:rFonts w:ascii="Bookman Old Style" w:hAnsi="Bookman Old Style" w:cs="Arial"/>
                <w:color w:val="000000"/>
              </w:rPr>
            </w:pPr>
            <w:r w:rsidRPr="000A29D6">
              <w:rPr>
                <w:rFonts w:ascii="Bookman Old Style" w:hAnsi="Bookman Old Style" w:cs="Arial"/>
                <w:b/>
                <w:bCs/>
                <w:color w:val="000000"/>
              </w:rPr>
              <w:t>GERMÁN CASTRO FERREIRA</w:t>
            </w:r>
          </w:p>
        </w:tc>
      </w:tr>
      <w:tr w:rsidR="004D34AE" w:rsidRPr="000A29D6" w:rsidTr="002361A0">
        <w:trPr>
          <w:tblCellSpacing w:w="0" w:type="dxa"/>
          <w:jc w:val="center"/>
        </w:trPr>
        <w:tc>
          <w:tcPr>
            <w:tcW w:w="4320" w:type="dxa"/>
            <w:hideMark/>
          </w:tcPr>
          <w:p w:rsidR="004D34AE" w:rsidRPr="000A29D6" w:rsidRDefault="004D34AE" w:rsidP="00677E33">
            <w:pPr>
              <w:ind w:left="0"/>
              <w:jc w:val="center"/>
              <w:rPr>
                <w:rFonts w:ascii="Bookman Old Style" w:hAnsi="Bookman Old Style" w:cs="Arial"/>
                <w:color w:val="000000"/>
              </w:rPr>
            </w:pPr>
            <w:r w:rsidRPr="000A29D6">
              <w:rPr>
                <w:rFonts w:ascii="Bookman Old Style" w:hAnsi="Bookman Old Style" w:cs="Arial"/>
                <w:color w:val="000000"/>
              </w:rPr>
              <w:t>Viceministro de Energía</w:t>
            </w:r>
          </w:p>
        </w:tc>
        <w:tc>
          <w:tcPr>
            <w:tcW w:w="4513" w:type="dxa"/>
            <w:hideMark/>
          </w:tcPr>
          <w:p w:rsidR="004D34AE" w:rsidRPr="000A29D6" w:rsidRDefault="004D34AE" w:rsidP="00710A9F">
            <w:pPr>
              <w:ind w:left="97"/>
              <w:jc w:val="center"/>
              <w:rPr>
                <w:rFonts w:ascii="Bookman Old Style" w:hAnsi="Bookman Old Style" w:cs="Arial"/>
                <w:color w:val="000000"/>
              </w:rPr>
            </w:pPr>
            <w:r w:rsidRPr="000A29D6">
              <w:rPr>
                <w:rFonts w:ascii="Bookman Old Style" w:hAnsi="Bookman Old Style" w:cs="Arial"/>
                <w:color w:val="000000"/>
              </w:rPr>
              <w:t>Director Ejecutivo</w:t>
            </w:r>
          </w:p>
        </w:tc>
      </w:tr>
      <w:tr w:rsidR="004D34AE" w:rsidRPr="000A29D6" w:rsidTr="002361A0">
        <w:trPr>
          <w:tblCellSpacing w:w="0" w:type="dxa"/>
          <w:jc w:val="center"/>
        </w:trPr>
        <w:tc>
          <w:tcPr>
            <w:tcW w:w="4320" w:type="dxa"/>
            <w:hideMark/>
          </w:tcPr>
          <w:p w:rsidR="004D34AE" w:rsidRPr="000A29D6" w:rsidRDefault="004D34AE" w:rsidP="00710A9F">
            <w:pPr>
              <w:ind w:left="0"/>
              <w:jc w:val="center"/>
              <w:rPr>
                <w:rFonts w:ascii="Bookman Old Style" w:hAnsi="Bookman Old Style" w:cs="Arial"/>
                <w:color w:val="000000"/>
              </w:rPr>
            </w:pPr>
            <w:r w:rsidRPr="000A29D6">
              <w:rPr>
                <w:rFonts w:ascii="Bookman Old Style" w:hAnsi="Bookman Old Style" w:cs="Arial"/>
                <w:color w:val="000000"/>
              </w:rPr>
              <w:t>Delegado del Ministro de Minas y Energía</w:t>
            </w:r>
            <w:r w:rsidRPr="000A29D6">
              <w:rPr>
                <w:rFonts w:ascii="Bookman Old Style" w:hAnsi="Bookman Old Style" w:cs="Arial"/>
                <w:color w:val="000000"/>
              </w:rPr>
              <w:br/>
              <w:t>Presidente</w:t>
            </w:r>
          </w:p>
        </w:tc>
        <w:tc>
          <w:tcPr>
            <w:tcW w:w="4513" w:type="dxa"/>
            <w:hideMark/>
          </w:tcPr>
          <w:p w:rsidR="004D34AE" w:rsidRPr="000A29D6" w:rsidRDefault="004D34AE" w:rsidP="00710A9F">
            <w:pPr>
              <w:jc w:val="center"/>
              <w:rPr>
                <w:rFonts w:ascii="Bookman Old Style" w:hAnsi="Bookman Old Style" w:cs="Arial"/>
                <w:color w:val="000000"/>
              </w:rPr>
            </w:pPr>
            <w:r w:rsidRPr="000A29D6">
              <w:rPr>
                <w:rFonts w:ascii="Bookman Old Style" w:hAnsi="Bookman Old Style" w:cs="Arial"/>
                <w:noProof/>
                <w:color w:val="000000"/>
                <w:lang w:val="es-CO" w:eastAsia="es-CO"/>
              </w:rPr>
              <w:drawing>
                <wp:inline distT="0" distB="0" distL="0" distR="0" wp14:anchorId="5CF617B6" wp14:editId="67F88FB6">
                  <wp:extent cx="155575" cy="889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a:ln>
                            <a:noFill/>
                          </a:ln>
                        </pic:spPr>
                      </pic:pic>
                    </a:graphicData>
                  </a:graphic>
                </wp:inline>
              </w:drawing>
            </w:r>
          </w:p>
        </w:tc>
      </w:tr>
    </w:tbl>
    <w:p w:rsidR="004D34AE" w:rsidRPr="000A29D6" w:rsidRDefault="004D34AE" w:rsidP="00710A9F">
      <w:pPr>
        <w:ind w:left="0"/>
        <w:jc w:val="center"/>
        <w:rPr>
          <w:rFonts w:ascii="Bookman Old Style" w:hAnsi="Bookman Old Style"/>
        </w:rPr>
      </w:pPr>
    </w:p>
    <w:p w:rsidR="004D34AE" w:rsidRPr="000A29D6" w:rsidRDefault="00FC61E6" w:rsidP="00677E33">
      <w:pPr>
        <w:spacing w:after="200" w:line="276" w:lineRule="auto"/>
        <w:ind w:left="0"/>
        <w:jc w:val="center"/>
        <w:rPr>
          <w:rFonts w:ascii="Bookman Old Style" w:hAnsi="Bookman Old Style" w:cs="Arial"/>
          <w:b/>
        </w:rPr>
      </w:pPr>
      <w:r>
        <w:rPr>
          <w:rFonts w:ascii="Bookman Old Style" w:hAnsi="Bookman Old Style" w:cs="Arial"/>
          <w:b/>
        </w:rPr>
        <w:br w:type="page"/>
      </w:r>
      <w:r w:rsidR="004D34AE" w:rsidRPr="000A29D6">
        <w:rPr>
          <w:rFonts w:ascii="Bookman Old Style" w:hAnsi="Bookman Old Style" w:cs="Arial"/>
          <w:b/>
        </w:rPr>
        <w:lastRenderedPageBreak/>
        <w:t>PROYECTO DE RESOLUCIÓN</w:t>
      </w:r>
    </w:p>
    <w:p w:rsidR="004D34AE" w:rsidRPr="000A29D6" w:rsidRDefault="004D34AE" w:rsidP="00710A9F">
      <w:pPr>
        <w:ind w:right="-3"/>
        <w:jc w:val="both"/>
        <w:rPr>
          <w:rFonts w:ascii="Bookman Old Style" w:hAnsi="Bookman Old Style" w:cs="Arial"/>
        </w:rPr>
      </w:pPr>
    </w:p>
    <w:p w:rsidR="004D34AE" w:rsidRPr="000A29D6" w:rsidRDefault="004D34AE" w:rsidP="00710A9F">
      <w:pPr>
        <w:ind w:right="-3"/>
        <w:jc w:val="both"/>
        <w:rPr>
          <w:rFonts w:ascii="Bookman Old Style" w:hAnsi="Bookman Old Style" w:cs="Arial"/>
        </w:rPr>
      </w:pPr>
    </w:p>
    <w:p w:rsidR="004D34AE" w:rsidRPr="000A29D6" w:rsidRDefault="009C3AAC" w:rsidP="00710A9F">
      <w:pPr>
        <w:ind w:left="0"/>
        <w:jc w:val="center"/>
        <w:rPr>
          <w:rFonts w:ascii="Bookman Old Style" w:hAnsi="Bookman Old Style"/>
        </w:rPr>
      </w:pPr>
      <w:r w:rsidRPr="000A29D6">
        <w:rPr>
          <w:rFonts w:ascii="Bookman Old Style" w:hAnsi="Bookman Old Style"/>
          <w:lang w:eastAsia="es-CO"/>
        </w:rPr>
        <w:t>Por la cual se establecen los criterios generales para determinar la remuneración de la actividad de comercialización de energía eléctrica a usuarios regulados en el Sistema Interconectado Nacional</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rPr>
      </w:pPr>
    </w:p>
    <w:p w:rsidR="004D34AE" w:rsidRPr="000A29D6" w:rsidRDefault="004D34AE" w:rsidP="00710A9F">
      <w:pPr>
        <w:pStyle w:val="Ttulo7"/>
        <w:spacing w:before="0" w:after="0"/>
        <w:jc w:val="center"/>
        <w:rPr>
          <w:rFonts w:ascii="Bookman Old Style" w:hAnsi="Bookman Old Style" w:cs="Arial"/>
          <w:b/>
          <w:bCs/>
        </w:rPr>
      </w:pPr>
      <w:r w:rsidRPr="000A29D6">
        <w:rPr>
          <w:rFonts w:ascii="Bookman Old Style" w:hAnsi="Bookman Old Style" w:cs="Arial"/>
          <w:b/>
          <w:bCs/>
        </w:rPr>
        <w:t>LA COMISIÓN DE REGULACIÓN DE ENERGÍA Y GAS</w:t>
      </w:r>
    </w:p>
    <w:p w:rsidR="004D34AE" w:rsidRPr="000A29D6" w:rsidRDefault="004D34AE" w:rsidP="00710A9F">
      <w:pPr>
        <w:ind w:right="788"/>
        <w:rPr>
          <w:rFonts w:ascii="Bookman Old Style" w:hAnsi="Bookman Old Style" w:cs="Arial"/>
          <w:b/>
        </w:rPr>
      </w:pPr>
    </w:p>
    <w:p w:rsidR="004D34AE" w:rsidRPr="000A29D6" w:rsidRDefault="004D34AE" w:rsidP="00710A9F">
      <w:pPr>
        <w:ind w:right="788"/>
        <w:rPr>
          <w:rFonts w:ascii="Bookman Old Style" w:hAnsi="Bookman Old Style" w:cs="Arial"/>
          <w:b/>
        </w:rPr>
      </w:pPr>
    </w:p>
    <w:p w:rsidR="004D34AE" w:rsidRPr="000A29D6" w:rsidRDefault="004D34AE" w:rsidP="00710A9F">
      <w:pPr>
        <w:tabs>
          <w:tab w:val="left" w:pos="8789"/>
        </w:tabs>
        <w:ind w:left="0" w:right="49"/>
        <w:jc w:val="both"/>
        <w:rPr>
          <w:rFonts w:ascii="Bookman Old Style" w:hAnsi="Bookman Old Style" w:cs="Arial"/>
        </w:rPr>
      </w:pPr>
      <w:r w:rsidRPr="000A29D6">
        <w:rPr>
          <w:rFonts w:ascii="Bookman Old Style" w:hAnsi="Bookman Old Style" w:cs="Arial"/>
        </w:rPr>
        <w:t>En ejercicio de sus atribuciones legales, en especial las conferidas por las leyes 142 y 143 de 1994, y en desarrollo de los decretos 1524 y 2253 de 1994, y</w:t>
      </w:r>
    </w:p>
    <w:p w:rsidR="004D34AE" w:rsidRPr="000A29D6" w:rsidRDefault="004D34AE" w:rsidP="00710A9F">
      <w:pPr>
        <w:rPr>
          <w:rFonts w:ascii="Bookman Old Style" w:hAnsi="Bookman Old Style" w:cs="Arial"/>
        </w:rPr>
      </w:pPr>
    </w:p>
    <w:p w:rsidR="004D34AE" w:rsidRPr="000A29D6" w:rsidRDefault="004D34AE" w:rsidP="00710A9F">
      <w:pPr>
        <w:rPr>
          <w:rFonts w:ascii="Bookman Old Style" w:hAnsi="Bookman Old Style" w:cs="Arial"/>
        </w:rPr>
      </w:pPr>
    </w:p>
    <w:p w:rsidR="004D34AE" w:rsidRPr="000A29D6" w:rsidRDefault="004D34AE" w:rsidP="00710A9F">
      <w:pPr>
        <w:ind w:left="0"/>
        <w:jc w:val="center"/>
        <w:rPr>
          <w:rFonts w:ascii="Bookman Old Style" w:hAnsi="Bookman Old Style"/>
        </w:rPr>
      </w:pPr>
      <w:r w:rsidRPr="000A29D6">
        <w:rPr>
          <w:rFonts w:ascii="Bookman Old Style" w:hAnsi="Bookman Old Style" w:cs="Arial"/>
          <w:b/>
          <w:spacing w:val="80"/>
        </w:rPr>
        <w:t>CONSIDERANDO QUE</w:t>
      </w:r>
      <w:r w:rsidRPr="000A29D6">
        <w:rPr>
          <w:rFonts w:ascii="Bookman Old Style" w:hAnsi="Bookman Old Style" w:cs="Arial"/>
          <w:b/>
        </w:rPr>
        <w:t>:</w:t>
      </w:r>
    </w:p>
    <w:p w:rsidR="004D34AE" w:rsidRPr="000A29D6" w:rsidRDefault="004D34AE" w:rsidP="00710A9F">
      <w:pPr>
        <w:ind w:left="0"/>
        <w:jc w:val="center"/>
        <w:rPr>
          <w:rFonts w:ascii="Bookman Old Style" w:hAnsi="Bookman Old Style"/>
        </w:rPr>
      </w:pPr>
    </w:p>
    <w:p w:rsidR="004D34AE" w:rsidRPr="000A29D6" w:rsidRDefault="004D34AE" w:rsidP="00710A9F">
      <w:pPr>
        <w:ind w:left="0"/>
        <w:jc w:val="center"/>
        <w:rPr>
          <w:rFonts w:ascii="Bookman Old Style" w:hAnsi="Bookman Old Style"/>
        </w:rPr>
      </w:pPr>
    </w:p>
    <w:p w:rsidR="004D34AE" w:rsidRPr="000A29D6" w:rsidRDefault="004D34AE" w:rsidP="00710A9F">
      <w:pPr>
        <w:ind w:left="0"/>
        <w:jc w:val="both"/>
        <w:rPr>
          <w:rFonts w:ascii="Bookman Old Style" w:hAnsi="Bookman Old Style"/>
        </w:rPr>
      </w:pPr>
      <w:r w:rsidRPr="000A29D6">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4D34AE" w:rsidRPr="000A29D6" w:rsidRDefault="004D34AE" w:rsidP="00710A9F">
      <w:pPr>
        <w:ind w:left="0"/>
        <w:jc w:val="both"/>
        <w:rPr>
          <w:rFonts w:ascii="Bookman Old Style" w:hAnsi="Bookman Old Style"/>
          <w:spacing w:val="-3"/>
        </w:rPr>
      </w:pPr>
    </w:p>
    <w:p w:rsidR="004D34AE" w:rsidRPr="000A29D6" w:rsidRDefault="004D34AE" w:rsidP="00710A9F">
      <w:pPr>
        <w:ind w:left="0"/>
        <w:jc w:val="both"/>
        <w:rPr>
          <w:rFonts w:ascii="Bookman Old Style" w:hAnsi="Bookman Old Style"/>
        </w:rPr>
      </w:pPr>
      <w:r w:rsidRPr="000A29D6">
        <w:rPr>
          <w:rFonts w:ascii="Bookman Old Style" w:hAnsi="Bookman Old Style"/>
        </w:rPr>
        <w:t>El artículo 73.11 de la Ley 142 de 1994 atribuyó a las Comisiones de Regulación la facultad de establecer las fórmulas para la fijación de las tarifas de los servicios público</w:t>
      </w:r>
      <w:r w:rsidR="007D6D41" w:rsidRPr="000A29D6">
        <w:rPr>
          <w:rFonts w:ascii="Bookman Old Style" w:hAnsi="Bookman Old Style"/>
        </w:rPr>
        <w:t>s</w:t>
      </w:r>
      <w:r w:rsidRPr="000A29D6">
        <w:rPr>
          <w:rFonts w:ascii="Bookman Old Style" w:hAnsi="Bookman Old Style"/>
        </w:rPr>
        <w:t>, cuando ello corresponda según lo previsto en el artículo 88; y señalar cuándo hay suficiente competencia como para que la fijación de las tarifas sea libre.</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lang w:val="es-ES_tradnl"/>
        </w:rPr>
      </w:pPr>
      <w:r w:rsidRPr="000A29D6">
        <w:rPr>
          <w:rFonts w:ascii="Bookman Old Style" w:hAnsi="Bookman Old Style"/>
          <w:lang w:val="es-ES_tradnl"/>
        </w:rPr>
        <w:t>El artículo 23 de la Ley 143 de 1994 asignó a la Comisión la función de aprobar las fórmulas tarifarias y las metodologías para el cálculo de las tarifas aplicables a los usuarios regulados.</w:t>
      </w:r>
    </w:p>
    <w:p w:rsidR="004D34AE" w:rsidRPr="000A29D6" w:rsidRDefault="004D34AE" w:rsidP="00710A9F">
      <w:pPr>
        <w:ind w:left="0"/>
        <w:jc w:val="both"/>
        <w:rPr>
          <w:rFonts w:ascii="Bookman Old Style" w:hAnsi="Bookman Old Style"/>
          <w:lang w:val="es-ES_tradnl"/>
        </w:rPr>
      </w:pPr>
    </w:p>
    <w:p w:rsidR="004D34AE" w:rsidRPr="000A29D6" w:rsidRDefault="004D34AE" w:rsidP="00710A9F">
      <w:pPr>
        <w:ind w:left="0"/>
        <w:jc w:val="both"/>
        <w:rPr>
          <w:rFonts w:ascii="Bookman Old Style" w:hAnsi="Bookman Old Style"/>
        </w:rPr>
      </w:pPr>
      <w:r w:rsidRPr="000A29D6">
        <w:rPr>
          <w:rFonts w:ascii="Bookman Old Style" w:hAnsi="Bookman Old Style"/>
        </w:rPr>
        <w:t>Los artículos 87 de la Ley 142 de 1994 y 44 de la Ley 143 del mismo año establecen que el régimen tarifario estará orientado por los criterios de eficiencia económica, neutralidad, solidaridad, redistribución, suficiencia financiera, simplicidad y transparencia.</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i/>
        </w:rPr>
      </w:pPr>
      <w:r w:rsidRPr="000A29D6">
        <w:rPr>
          <w:rFonts w:ascii="Bookman Old Style" w:hAnsi="Bookman Old Style"/>
        </w:rPr>
        <w:t xml:space="preserve">En virtud del principio de eficiencia económica, definido en el numeral 87.1 del artículo 87 de la Ley 142 de 1994, </w:t>
      </w:r>
      <w:r w:rsidRPr="000A29D6">
        <w:rPr>
          <w:rFonts w:ascii="Bookman Old Style" w:hAnsi="Bookman Old Style"/>
          <w:i/>
        </w:rPr>
        <w:t>“(…) se deben tener en cuenta</w:t>
      </w:r>
      <w:r w:rsidRPr="000A29D6">
        <w:rPr>
          <w:rFonts w:ascii="Bookman Old Style" w:hAnsi="Bookman Old Style"/>
        </w:rPr>
        <w:t xml:space="preserve"> </w:t>
      </w:r>
      <w:r w:rsidRPr="000A29D6">
        <w:rPr>
          <w:rFonts w:ascii="Bookman Old Style" w:hAnsi="Bookman Old Style"/>
          <w:i/>
        </w:rPr>
        <w:t xml:space="preserve">no solo los costos sino </w:t>
      </w:r>
      <w:r w:rsidRPr="000A29D6">
        <w:rPr>
          <w:rFonts w:ascii="Bookman Old Style" w:hAnsi="Bookman Old Style"/>
          <w:i/>
          <w:spacing w:val="-3"/>
        </w:rPr>
        <w:t>los aumentos de productividad esperados, y que éstos deben distribuirse entre la empresa y los usuarios, tal como ocurriría en un mercado competitivo</w:t>
      </w:r>
      <w:r w:rsidRPr="000A29D6">
        <w:rPr>
          <w:rFonts w:ascii="Bookman Old Style" w:hAnsi="Bookman Old Style"/>
          <w:i/>
        </w:rPr>
        <w:t>.”</w:t>
      </w:r>
    </w:p>
    <w:p w:rsidR="004D34AE" w:rsidRPr="000A29D6" w:rsidRDefault="004D34AE" w:rsidP="00710A9F">
      <w:pPr>
        <w:ind w:left="0"/>
        <w:jc w:val="both"/>
        <w:rPr>
          <w:rFonts w:ascii="Bookman Old Style" w:hAnsi="Bookman Old Style"/>
          <w:i/>
        </w:rPr>
      </w:pPr>
    </w:p>
    <w:p w:rsidR="004D34AE" w:rsidRPr="000A29D6" w:rsidRDefault="004D34AE" w:rsidP="00710A9F">
      <w:pPr>
        <w:ind w:left="0"/>
        <w:jc w:val="both"/>
        <w:rPr>
          <w:rFonts w:ascii="Bookman Old Style" w:hAnsi="Bookman Old Style"/>
        </w:rPr>
      </w:pPr>
      <w:r w:rsidRPr="000A29D6">
        <w:rPr>
          <w:rFonts w:ascii="Bookman Old Style" w:hAnsi="Bookman Old Style"/>
        </w:rPr>
        <w:lastRenderedPageBreak/>
        <w:t xml:space="preserve">En virtud de este mismo principio de eficiencia económica establecido en el numeral 87.1 del artículo 87 de la Ley, </w:t>
      </w:r>
      <w:r w:rsidRPr="000A29D6">
        <w:rPr>
          <w:rFonts w:ascii="Bookman Old Style" w:hAnsi="Bookman Old Style"/>
          <w:i/>
        </w:rPr>
        <w:t>“(…) el régimen de tarifas procurará que éstas se aproximen a lo que serían los precios de un mercado competitivo (…)”</w:t>
      </w:r>
      <w:r w:rsidRPr="000A29D6">
        <w:rPr>
          <w:rFonts w:ascii="Bookman Old Style" w:hAnsi="Bookman Old Style"/>
        </w:rPr>
        <w:t xml:space="preserve">, </w:t>
      </w:r>
      <w:r w:rsidRPr="000A29D6">
        <w:rPr>
          <w:rFonts w:ascii="Bookman Old Style" w:hAnsi="Bookman Old Style"/>
          <w:i/>
        </w:rPr>
        <w:t>(…) que las fórmulas tarifarias no pueden trasladar a los usuarios los costos de una gestión ineficiente, ni permitir que las empresas se apropien de las utilidades provenientes de prácticas restrictivas de la competencia (…)”.</w:t>
      </w:r>
    </w:p>
    <w:p w:rsidR="004D34AE" w:rsidRPr="000A29D6" w:rsidRDefault="004D34AE" w:rsidP="00710A9F">
      <w:pPr>
        <w:ind w:left="0"/>
        <w:jc w:val="both"/>
        <w:rPr>
          <w:rFonts w:ascii="Bookman Old Style" w:hAnsi="Bookman Old Style"/>
        </w:rPr>
      </w:pPr>
    </w:p>
    <w:p w:rsidR="004D34AE" w:rsidRPr="000A29D6" w:rsidRDefault="004D34AE" w:rsidP="00710A9F">
      <w:pPr>
        <w:tabs>
          <w:tab w:val="left" w:pos="-720"/>
        </w:tabs>
        <w:suppressAutoHyphens/>
        <w:ind w:left="0"/>
        <w:jc w:val="both"/>
        <w:rPr>
          <w:rFonts w:ascii="Bookman Old Style" w:hAnsi="Bookman Old Style"/>
          <w:spacing w:val="-3"/>
        </w:rPr>
      </w:pPr>
      <w:r w:rsidRPr="000A29D6">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4D34AE" w:rsidRPr="000A29D6" w:rsidRDefault="004D34AE" w:rsidP="00710A9F">
      <w:pPr>
        <w:tabs>
          <w:tab w:val="left" w:pos="-720"/>
        </w:tabs>
        <w:suppressAutoHyphens/>
        <w:ind w:left="0"/>
        <w:jc w:val="both"/>
        <w:rPr>
          <w:rFonts w:ascii="Bookman Old Style" w:hAnsi="Bookman Old Style"/>
          <w:spacing w:val="-3"/>
        </w:rPr>
      </w:pPr>
    </w:p>
    <w:p w:rsidR="004D34AE" w:rsidRPr="000A29D6" w:rsidRDefault="004D34AE" w:rsidP="00710A9F">
      <w:pPr>
        <w:ind w:left="0"/>
        <w:jc w:val="both"/>
        <w:rPr>
          <w:rFonts w:ascii="Bookman Old Style" w:hAnsi="Bookman Old Style"/>
          <w:i/>
          <w:spacing w:val="-3"/>
          <w:lang w:val="es-ES_tradnl"/>
        </w:rPr>
      </w:pPr>
      <w:r w:rsidRPr="000A29D6">
        <w:rPr>
          <w:rFonts w:ascii="Bookman Old Style" w:hAnsi="Bookman Old Style"/>
        </w:rPr>
        <w:t xml:space="preserve">El numeral 87.7 del artículo 87 de la Ley 142 de 1994 dispone que </w:t>
      </w:r>
      <w:r w:rsidRPr="000A29D6">
        <w:rPr>
          <w:rFonts w:ascii="Bookman Old Style" w:hAnsi="Bookman Old Style"/>
          <w:i/>
          <w:spacing w:val="-3"/>
        </w:rPr>
        <w:t>“(…) si llegare a existir contradicción entre el criterio de eficiencia y el de suficiencia financiera, deberá tomarse en cuenta que, para una empresa eficiente, las tarifas económicamente eficientes se definirán tomando en cuenta la suficiencia financiera”.</w:t>
      </w:r>
    </w:p>
    <w:p w:rsidR="004D34AE" w:rsidRPr="000A29D6" w:rsidRDefault="004D34AE" w:rsidP="00710A9F">
      <w:pPr>
        <w:ind w:left="0"/>
        <w:jc w:val="both"/>
        <w:rPr>
          <w:rFonts w:ascii="Bookman Old Style" w:hAnsi="Bookman Old Style"/>
          <w:lang w:val="es-ES_tradnl"/>
        </w:rPr>
      </w:pPr>
    </w:p>
    <w:p w:rsidR="004D34AE" w:rsidRPr="000A29D6" w:rsidRDefault="004D34AE" w:rsidP="00710A9F">
      <w:pPr>
        <w:ind w:left="0"/>
        <w:jc w:val="both"/>
        <w:rPr>
          <w:rFonts w:ascii="Bookman Old Style" w:hAnsi="Bookman Old Style"/>
        </w:rPr>
      </w:pPr>
      <w:r w:rsidRPr="000A29D6">
        <w:rPr>
          <w:rFonts w:ascii="Bookman Old Style" w:hAnsi="Bookman Old Style"/>
        </w:rPr>
        <w:t xml:space="preserve">De conformidad con el numeral 87.8 del artículo 87 de la Ley 142 de 1994 </w:t>
      </w:r>
      <w:r w:rsidRPr="000A29D6">
        <w:rPr>
          <w:rFonts w:ascii="Bookman Old Style" w:hAnsi="Bookman Old Style"/>
          <w:i/>
        </w:rPr>
        <w:t>“(…) toda tarifa tendrá un carácter integral en el sentido que supondrá una calidad y grado de cobertura del servicio, cuyas características definirán las comisiones reguladoras (…)”</w:t>
      </w:r>
      <w:r w:rsidRPr="000A29D6">
        <w:rPr>
          <w:rFonts w:ascii="Bookman Old Style" w:hAnsi="Bookman Old Style"/>
        </w:rPr>
        <w:t>.</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rPr>
      </w:pPr>
      <w:r w:rsidRPr="000A29D6">
        <w:rPr>
          <w:rFonts w:ascii="Bookman Old Style" w:hAnsi="Bookman Old Style"/>
        </w:rPr>
        <w:t>Según lo dispuesto por el numeral 88.1 del artículo 88 de la Ley 142 de 1994, “</w:t>
      </w:r>
      <w:r w:rsidRPr="000A29D6">
        <w:rPr>
          <w:rFonts w:ascii="Bookman Old Style" w:hAnsi="Bookman Old Style"/>
          <w:i/>
        </w:rPr>
        <w:t>(…) la comisión reguladora podrá establecer topes máximos y mínimos tarifarios, de obligatorio cumplimiento por parte de las empresas (…)”</w:t>
      </w:r>
      <w:r w:rsidRPr="000A29D6">
        <w:rPr>
          <w:rFonts w:ascii="Bookman Old Style" w:hAnsi="Bookman Old Style"/>
        </w:rPr>
        <w:t>.</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rPr>
      </w:pPr>
      <w:r w:rsidRPr="000A29D6">
        <w:rPr>
          <w:rFonts w:ascii="Bookman Old Style" w:hAnsi="Bookman Old Style"/>
        </w:rPr>
        <w:t>De conformidad con lo establecido en el numeral 90.2 del artículo 90 de la Ley 142 de 1994, podrá incluirse dentro de las fórmulas tarifarias un cargo fijo que refleje los costos económicos involucrados en garantizar la disponibilidad permanente del servicio para el usuario, independientemente del nivel de uso.</w:t>
      </w:r>
    </w:p>
    <w:p w:rsidR="004D34AE" w:rsidRPr="000A29D6" w:rsidRDefault="004D34AE" w:rsidP="00710A9F">
      <w:pPr>
        <w:ind w:left="0"/>
        <w:jc w:val="both"/>
        <w:rPr>
          <w:rFonts w:ascii="Bookman Old Style" w:hAnsi="Bookman Old Style"/>
          <w:lang w:val="es-ES_tradnl"/>
        </w:rPr>
      </w:pPr>
    </w:p>
    <w:p w:rsidR="004D34AE" w:rsidRPr="000A29D6" w:rsidRDefault="004D34AE" w:rsidP="00710A9F">
      <w:pPr>
        <w:pStyle w:val="Textoindependiente3"/>
        <w:tabs>
          <w:tab w:val="left" w:pos="708"/>
        </w:tabs>
        <w:ind w:left="0"/>
        <w:jc w:val="both"/>
        <w:rPr>
          <w:rFonts w:ascii="Bookman Old Style" w:hAnsi="Bookman Old Style"/>
          <w:b w:val="0"/>
        </w:rPr>
      </w:pPr>
      <w:r w:rsidRPr="000A29D6">
        <w:rPr>
          <w:rFonts w:ascii="Bookman Old Style" w:hAnsi="Bookman Old Style"/>
          <w:b w:val="0"/>
        </w:rPr>
        <w:t>El artículo 91 de la Ley 142 de 1994 dispuso que para establecer las fórmulas tarifarias se calculará por separado, cuando sea posible, una fórmula para cada una de las diversas etapas del servicio.</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rPr>
      </w:pPr>
      <w:r w:rsidRPr="000A29D6">
        <w:rPr>
          <w:rFonts w:ascii="Bookman Old Style" w:hAnsi="Bookman Old Style"/>
        </w:rPr>
        <w:t>El artículo 125 de la Ley 142 de 1994 establece los criterios para la actualización de las tarifas.</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rPr>
      </w:pPr>
      <w:r w:rsidRPr="000A29D6">
        <w:rPr>
          <w:rFonts w:ascii="Bookman Old Style" w:hAnsi="Bookman Old Style"/>
        </w:rPr>
        <w:t>De conformidad con lo establecido en el artículo 126 de la Ley 142 de 1994, vencido el período de vigencia de las fórmulas tarifarias, éstas continuarán rigiendo mientras la Comisión no fije las nuevas.</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 xml:space="preserve">Mediante Resolución CREG 068 de 2002, publicada en el </w:t>
      </w:r>
      <w:r w:rsidRPr="000A29D6">
        <w:rPr>
          <w:rFonts w:ascii="Bookman Old Style" w:hAnsi="Bookman Old Style"/>
          <w:i/>
          <w:lang w:eastAsia="es-CO"/>
        </w:rPr>
        <w:t xml:space="preserve">Diario Oficial </w:t>
      </w:r>
      <w:r w:rsidRPr="000A29D6">
        <w:rPr>
          <w:rFonts w:ascii="Bookman Old Style" w:hAnsi="Bookman Old Style"/>
          <w:lang w:eastAsia="es-CO"/>
        </w:rPr>
        <w:t xml:space="preserve">No. 44.984 del 1 de noviembre del mismo año, la Comisión de Regulación de Energía y Gas sometió a consideración de los agentes, usuarios y terceros </w:t>
      </w:r>
      <w:r w:rsidRPr="000A29D6">
        <w:rPr>
          <w:rFonts w:ascii="Bookman Old Style" w:hAnsi="Bookman Old Style"/>
          <w:lang w:eastAsia="es-CO"/>
        </w:rPr>
        <w:lastRenderedPageBreak/>
        <w:t>interesados las bases sobre las cuales se definiría el costo regulado de comercialización de electricidad a aplicar a usuarios regulados del SIN para el siguiente período tarifario.</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Según lo dispuesto en el artículo 3 de la Resolución CREG 068 de 2002, con dicho acto se dio inicio al trámite tendiente a establecer la fórmula tarifaria para determinar el costo regulado de comercialización.</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En el año 2003 se expidió la Ley 812, Ley del Plan Nacional de Desarrollo del período 2002 – 2006, que en sus artículos 64 y 65 introdujo políticas de universalización del servicio.</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En el año 2003 el Gobierno Nacional expidió los Decretos 3734 y 3735, mediante los cuales se reglamentaron los artículos 64 y 65 de la Ley 812 de 2003.</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En el año 2004 la Comisión inició un estudio para identificar cada uno de los componentes de costos que se deben considerar para determinar la remuneración de la actividad de comercialización. Dicho estudio se presentó a la industria en el año 2005 y sirvió como base para los análisis de costos fijo y variable.</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 xml:space="preserve">En el año 2005 la Comisión contrató el estudio “Aspectos Fundamentales de la Introducción de Competencia en el Mercado Minorista Eléctrico”, desarrollado por NERA </w:t>
      </w:r>
      <w:proofErr w:type="spellStart"/>
      <w:r w:rsidRPr="000A29D6">
        <w:rPr>
          <w:rFonts w:ascii="Bookman Old Style" w:hAnsi="Bookman Old Style"/>
          <w:lang w:eastAsia="es-CO"/>
        </w:rPr>
        <w:t>Economic</w:t>
      </w:r>
      <w:proofErr w:type="spellEnd"/>
      <w:r w:rsidRPr="000A29D6">
        <w:rPr>
          <w:rFonts w:ascii="Bookman Old Style" w:hAnsi="Bookman Old Style"/>
          <w:lang w:eastAsia="es-CO"/>
        </w:rPr>
        <w:t xml:space="preserve"> </w:t>
      </w:r>
      <w:proofErr w:type="spellStart"/>
      <w:r w:rsidRPr="000A29D6">
        <w:rPr>
          <w:rFonts w:ascii="Bookman Old Style" w:hAnsi="Bookman Old Style"/>
          <w:lang w:eastAsia="es-CO"/>
        </w:rPr>
        <w:t>Consulting</w:t>
      </w:r>
      <w:proofErr w:type="spellEnd"/>
      <w:r w:rsidRPr="000A29D6">
        <w:rPr>
          <w:rFonts w:ascii="Bookman Old Style" w:hAnsi="Bookman Old Style"/>
          <w:lang w:eastAsia="es-CO"/>
        </w:rPr>
        <w:t>, en el que se identificaron alternativas de comercialización bajo un esquema de competencia.</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rPr>
      </w:pPr>
      <w:r w:rsidRPr="000A29D6">
        <w:rPr>
          <w:rFonts w:ascii="Bookman Old Style" w:hAnsi="Bookman Old Style"/>
        </w:rPr>
        <w:t>La Comisión contrató con la empresa Desarrolladora de Proyectos de Ingeniería, DEPI Ltda., en el año 2006, una asesoría para el seguimiento de los estándares de la calidad comercial del servicio de energía eléctrica, cuyo objetivo era la determinación de los indicadores y metas de calidad de comercialización del servicio de energía eléctrica.</w:t>
      </w:r>
    </w:p>
    <w:p w:rsidR="004D34AE" w:rsidRPr="000A29D6" w:rsidRDefault="004D34AE" w:rsidP="00710A9F">
      <w:pPr>
        <w:ind w:left="0"/>
        <w:jc w:val="both"/>
        <w:rPr>
          <w:rFonts w:ascii="Bookman Old Style" w:hAnsi="Bookman Old Style"/>
        </w:rPr>
      </w:pPr>
    </w:p>
    <w:p w:rsidR="004D34AE" w:rsidRPr="000A29D6" w:rsidRDefault="004D34AE" w:rsidP="00710A9F">
      <w:pPr>
        <w:autoSpaceDE w:val="0"/>
        <w:autoSpaceDN w:val="0"/>
        <w:adjustRightInd w:val="0"/>
        <w:ind w:left="0"/>
        <w:jc w:val="both"/>
        <w:rPr>
          <w:rFonts w:ascii="Bookman Old Style" w:hAnsi="Bookman Old Style"/>
          <w:lang w:eastAsia="es-CO"/>
        </w:rPr>
      </w:pPr>
      <w:r w:rsidRPr="000A29D6">
        <w:rPr>
          <w:rFonts w:ascii="Bookman Old Style" w:hAnsi="Bookman Old Style"/>
          <w:lang w:eastAsia="es-CO"/>
        </w:rPr>
        <w:t>Para el establecimiento del factor riesgo de cartera la Comisión contrató el estudio “Metodología para la Determinación del Riesgo de Cartera en la Actividad de Comercialización de Electricidad” con el consultor Rafael de Jesús Bautista y el documento final fue publicado mediante circular CREG 026 de 2006.</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En el año 2007 se sancionó la Ley 1151, Por la cual se expidió el Plan Nacional de Desarrollo 2006 – 2010. Esta Ley prorrogó la vigencia del artículo 64 de la Ley 812 de 2003.</w:t>
      </w:r>
    </w:p>
    <w:p w:rsidR="004D34AE" w:rsidRPr="000A29D6" w:rsidRDefault="004D34AE" w:rsidP="00710A9F">
      <w:pPr>
        <w:ind w:left="0"/>
        <w:jc w:val="both"/>
        <w:rPr>
          <w:rFonts w:ascii="Bookman Old Style" w:hAnsi="Bookman Old Style"/>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El Gobierno Nacional expidió el Decreto 387 de 2007, por medio del cual se establecieron las políticas generales en relación con la actividad de comercialización del servicio de energía eléctrica.</w:t>
      </w:r>
    </w:p>
    <w:p w:rsidR="004D34AE" w:rsidRPr="000A29D6" w:rsidRDefault="004D34AE" w:rsidP="00710A9F">
      <w:pPr>
        <w:ind w:left="0"/>
        <w:jc w:val="both"/>
        <w:rPr>
          <w:rFonts w:ascii="Bookman Old Style" w:hAnsi="Bookman Old Style"/>
          <w:lang w:eastAsia="es-CO"/>
        </w:rPr>
      </w:pPr>
    </w:p>
    <w:p w:rsidR="008E33DD" w:rsidRPr="000A29D6" w:rsidRDefault="004D34AE" w:rsidP="008E33DD">
      <w:pPr>
        <w:ind w:left="0"/>
        <w:jc w:val="both"/>
        <w:rPr>
          <w:rFonts w:ascii="Bookman Old Style" w:hAnsi="Bookman Old Style"/>
          <w:lang w:eastAsia="es-CO"/>
        </w:rPr>
      </w:pPr>
      <w:r w:rsidRPr="000A29D6">
        <w:rPr>
          <w:rFonts w:ascii="Bookman Old Style" w:hAnsi="Bookman Old Style"/>
          <w:lang w:eastAsia="es-CO"/>
        </w:rPr>
        <w:lastRenderedPageBreak/>
        <w:t xml:space="preserve">El Decreto </w:t>
      </w:r>
      <w:r w:rsidR="00A87266">
        <w:rPr>
          <w:rFonts w:ascii="Bookman Old Style" w:hAnsi="Bookman Old Style"/>
          <w:lang w:eastAsia="es-CO"/>
        </w:rPr>
        <w:t xml:space="preserve">4978 </w:t>
      </w:r>
      <w:r w:rsidR="00A87266" w:rsidRPr="000A29D6">
        <w:rPr>
          <w:rFonts w:ascii="Bookman Old Style" w:hAnsi="Bookman Old Style"/>
          <w:lang w:eastAsia="es-CO"/>
        </w:rPr>
        <w:t xml:space="preserve">de 2007 </w:t>
      </w:r>
      <w:r w:rsidR="00A87266">
        <w:rPr>
          <w:rFonts w:ascii="Bookman Old Style" w:hAnsi="Bookman Old Style"/>
          <w:lang w:eastAsia="es-CO"/>
        </w:rPr>
        <w:t xml:space="preserve">reitera lo dispuesto en el Decreto 3735 </w:t>
      </w:r>
      <w:r w:rsidR="00A87266" w:rsidRPr="000A29D6">
        <w:rPr>
          <w:rFonts w:ascii="Bookman Old Style" w:hAnsi="Bookman Old Style"/>
          <w:lang w:eastAsia="es-CO"/>
        </w:rPr>
        <w:t xml:space="preserve">de 2003 </w:t>
      </w:r>
      <w:r w:rsidR="00A87266">
        <w:rPr>
          <w:rFonts w:ascii="Bookman Old Style" w:hAnsi="Bookman Old Style"/>
          <w:lang w:eastAsia="es-CO"/>
        </w:rPr>
        <w:t xml:space="preserve">por medio del cual se reglamentan los artículos 63 y 64 de la Ley 812 de 2003, en relación con el programa de normalización de redes eléctricas y los esquemas diferenciales de prestación del servicio público domiciliario de energía eléctrica.  </w:t>
      </w:r>
    </w:p>
    <w:p w:rsidR="004D34AE" w:rsidRPr="00A87266" w:rsidRDefault="004D34AE" w:rsidP="00710A9F">
      <w:pPr>
        <w:ind w:left="0"/>
        <w:jc w:val="both"/>
        <w:rPr>
          <w:rFonts w:ascii="Bookman Old Style" w:hAnsi="Bookman Old Style"/>
          <w:sz w:val="28"/>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El Decreto 4977 de 2007 modificó el Decreto 387 de 2007, particularmente en lo relativo al cobro de los costos fijos de comercialización a usuarios de estratos 1 y 2.</w:t>
      </w:r>
    </w:p>
    <w:p w:rsidR="004D34AE" w:rsidRPr="00A87266" w:rsidRDefault="004D34AE" w:rsidP="00710A9F">
      <w:pPr>
        <w:ind w:left="0"/>
        <w:jc w:val="both"/>
        <w:rPr>
          <w:rFonts w:ascii="Bookman Old Style" w:hAnsi="Bookman Old Style"/>
          <w:sz w:val="28"/>
          <w:lang w:eastAsia="es-CO"/>
        </w:rPr>
      </w:pPr>
    </w:p>
    <w:p w:rsidR="004D34AE" w:rsidRPr="000A29D6" w:rsidRDefault="004D34AE" w:rsidP="00710A9F">
      <w:pPr>
        <w:ind w:left="0"/>
        <w:jc w:val="both"/>
        <w:rPr>
          <w:rFonts w:ascii="Bookman Old Style" w:hAnsi="Bookman Old Style" w:cs="Arial"/>
        </w:rPr>
      </w:pPr>
      <w:r w:rsidRPr="000A29D6">
        <w:rPr>
          <w:rFonts w:ascii="Bookman Old Style" w:hAnsi="Bookman Old Style" w:cs="Arial"/>
          <w:lang w:val="es-ES_tradnl"/>
        </w:rPr>
        <w:t xml:space="preserve">La Comisión sometió a consideración de agentes, usuarios y terceros interesados el Documento CREG 044 de 2007, </w:t>
      </w:r>
      <w:r w:rsidRPr="000A29D6">
        <w:rPr>
          <w:rFonts w:ascii="Bookman Old Style" w:hAnsi="Bookman Old Style" w:cs="Arial"/>
          <w:i/>
          <w:lang w:val="es-ES_tradnl"/>
        </w:rPr>
        <w:t>“Esquema de Comercialización Minorista para el Sector Eléctrico”.</w:t>
      </w:r>
    </w:p>
    <w:p w:rsidR="004D34AE" w:rsidRPr="00A87266" w:rsidRDefault="004D34AE" w:rsidP="00710A9F">
      <w:pPr>
        <w:ind w:left="0"/>
        <w:jc w:val="both"/>
        <w:rPr>
          <w:rFonts w:ascii="Bookman Old Style" w:hAnsi="Bookman Old Style" w:cs="Arial"/>
          <w:sz w:val="28"/>
        </w:rPr>
      </w:pPr>
    </w:p>
    <w:p w:rsidR="004D34AE" w:rsidRPr="000A29D6" w:rsidRDefault="004D34AE" w:rsidP="00710A9F">
      <w:pPr>
        <w:ind w:left="0"/>
        <w:jc w:val="both"/>
        <w:rPr>
          <w:rFonts w:ascii="Bookman Old Style" w:hAnsi="Bookman Old Style" w:cs="Arial"/>
          <w:lang w:val="es-ES_tradnl"/>
        </w:rPr>
      </w:pPr>
      <w:r w:rsidRPr="000A29D6">
        <w:rPr>
          <w:rFonts w:ascii="Bookman Old Style" w:hAnsi="Bookman Old Style" w:cs="Arial"/>
          <w:lang w:val="es-ES_tradnl"/>
        </w:rPr>
        <w:t>En el mes de diciembre de 2007, la CREG expidió la Resolución 119, mediante la cual se estableció la fórmula tarifaria para determinar el costo unitario de prestación del servicio de energía eléctrica a usuarios regulados.</w:t>
      </w:r>
    </w:p>
    <w:p w:rsidR="004D34AE" w:rsidRPr="000A29D6" w:rsidRDefault="004D34AE" w:rsidP="00710A9F">
      <w:pPr>
        <w:ind w:left="0"/>
        <w:jc w:val="both"/>
        <w:rPr>
          <w:rFonts w:ascii="Bookman Old Style" w:hAnsi="Bookman Old Style" w:cs="Arial"/>
          <w:lang w:val="es-ES_tradnl"/>
        </w:rPr>
      </w:pPr>
    </w:p>
    <w:p w:rsidR="004D34AE" w:rsidRPr="000A29D6" w:rsidRDefault="004D34AE" w:rsidP="00710A9F">
      <w:pPr>
        <w:ind w:left="0"/>
        <w:jc w:val="both"/>
        <w:rPr>
          <w:rFonts w:ascii="Bookman Old Style" w:hAnsi="Bookman Old Style" w:cs="Arial"/>
          <w:lang w:val="es-ES_tradnl"/>
        </w:rPr>
      </w:pPr>
      <w:r w:rsidRPr="000A29D6">
        <w:rPr>
          <w:rFonts w:ascii="Bookman Old Style" w:hAnsi="Bookman Old Style" w:cs="Arial"/>
          <w:lang w:val="es-ES_tradnl"/>
        </w:rPr>
        <w:t>En el año 2009 el Gobierno Nacional expidió el Decreto 3414, el cual condicionó la aplicación del cargo fijo por factura, dispuesto en el Decreto 387 de 2007, a que el Ministerio de Minas y Energía establezca que dispone de los recursos suficientes para sufragar los costos adicionales en materia de subsidios.</w:t>
      </w:r>
    </w:p>
    <w:p w:rsidR="004D34AE" w:rsidRPr="000A29D6" w:rsidRDefault="004D34AE" w:rsidP="00710A9F">
      <w:pPr>
        <w:ind w:left="0"/>
        <w:jc w:val="both"/>
        <w:rPr>
          <w:rFonts w:ascii="Bookman Old Style" w:hAnsi="Bookman Old Style" w:cs="Arial"/>
          <w:lang w:val="es-ES_tradnl"/>
        </w:rPr>
      </w:pPr>
    </w:p>
    <w:p w:rsidR="004D34AE" w:rsidRPr="000A29D6" w:rsidRDefault="004D34AE" w:rsidP="00710A9F">
      <w:pPr>
        <w:ind w:left="0"/>
        <w:jc w:val="both"/>
        <w:rPr>
          <w:rFonts w:ascii="Bookman Old Style" w:hAnsi="Bookman Old Style" w:cs="Arial"/>
          <w:lang w:val="es-ES_tradnl"/>
        </w:rPr>
      </w:pPr>
      <w:r w:rsidRPr="000A29D6">
        <w:rPr>
          <w:rFonts w:ascii="Bookman Old Style" w:hAnsi="Bookman Old Style" w:cs="Arial"/>
          <w:lang w:val="es-ES_tradnl"/>
        </w:rPr>
        <w:t>En el año 2011 se sancionó la Ley 1450, por la cual se expide el Plan Nacional de Desarrollo 2010 – 2014. El artículo 276 de esta ley prorrogó la vigencia del artículo 64 de la Ley 812 de 2003.</w:t>
      </w:r>
    </w:p>
    <w:p w:rsidR="004D34AE" w:rsidRPr="000A29D6" w:rsidRDefault="004D34AE" w:rsidP="00710A9F">
      <w:pPr>
        <w:ind w:left="0"/>
        <w:jc w:val="both"/>
        <w:rPr>
          <w:rFonts w:ascii="Bookman Old Style" w:hAnsi="Bookman Old Style" w:cs="Arial"/>
          <w:lang w:val="es-ES_tradnl"/>
        </w:rPr>
      </w:pPr>
    </w:p>
    <w:p w:rsidR="004D34AE" w:rsidRPr="000A29D6" w:rsidRDefault="004D34AE" w:rsidP="00710A9F">
      <w:pPr>
        <w:ind w:left="0"/>
        <w:jc w:val="both"/>
        <w:rPr>
          <w:rFonts w:ascii="Bookman Old Style" w:hAnsi="Bookman Old Style" w:cs="Arial"/>
          <w:lang w:val="es-ES_tradnl"/>
        </w:rPr>
      </w:pPr>
      <w:r w:rsidRPr="000A29D6">
        <w:rPr>
          <w:rFonts w:ascii="Bookman Old Style" w:hAnsi="Bookman Old Style" w:cs="Arial"/>
          <w:lang w:val="es-ES_tradnl"/>
        </w:rPr>
        <w:t>Con fundamento en lo dispuesto en la Ley 1450 de 2011 el Gobierno Nacional expidió el Decreto 0111 de 2012, el cual desarrolló entre otros aspectos lo relativo a los esquemas diferenciales de prestación del servicio.</w:t>
      </w:r>
    </w:p>
    <w:p w:rsidR="004D34AE" w:rsidRPr="000A29D6" w:rsidRDefault="004D34AE"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Para definir el factor de productividad de la actividad de comercialización de energía eléctrica a usuarios regulados en Colombia, la Comisión contrató un estudio con la Universidad Colegio Mayor Nuestra Señora del Rosario. El informe final de la consultoría se publicó mediante circular CREG 038 de 2011.</w:t>
      </w:r>
    </w:p>
    <w:p w:rsidR="00337D07" w:rsidRPr="000A29D6" w:rsidRDefault="00337D07" w:rsidP="00710A9F">
      <w:pPr>
        <w:ind w:left="0"/>
        <w:jc w:val="both"/>
        <w:rPr>
          <w:rFonts w:ascii="Bookman Old Style" w:hAnsi="Bookman Old Style"/>
          <w:lang w:eastAsia="es-CO"/>
        </w:rPr>
      </w:pPr>
    </w:p>
    <w:p w:rsidR="00337D07" w:rsidRPr="000A29D6" w:rsidRDefault="00337D07" w:rsidP="00710A9F">
      <w:pPr>
        <w:ind w:left="0"/>
        <w:jc w:val="both"/>
        <w:rPr>
          <w:rFonts w:ascii="Bookman Old Style" w:hAnsi="Bookman Old Style" w:cs="Arial"/>
        </w:rPr>
      </w:pPr>
      <w:r w:rsidRPr="000A29D6">
        <w:rPr>
          <w:rFonts w:ascii="Bookman Old Style" w:hAnsi="Bookman Old Style" w:cs="Arial"/>
        </w:rPr>
        <w:t>Con la expedición de la Resolución CREG 158 de 2011 se modifica</w:t>
      </w:r>
      <w:r w:rsidR="007D6D41" w:rsidRPr="000A29D6">
        <w:rPr>
          <w:rFonts w:ascii="Bookman Old Style" w:hAnsi="Bookman Old Style" w:cs="Arial"/>
        </w:rPr>
        <w:t>ro</w:t>
      </w:r>
      <w:r w:rsidRPr="000A29D6">
        <w:rPr>
          <w:rFonts w:ascii="Bookman Old Style" w:hAnsi="Bookman Old Style" w:cs="Arial"/>
        </w:rPr>
        <w:t>n algunas disposiciones en materia de garantías y pagos anticipados de los agentes participantes en el Mercado de Energía Mayorista.</w:t>
      </w:r>
    </w:p>
    <w:p w:rsidR="00785315" w:rsidRPr="00A87266" w:rsidRDefault="00785315" w:rsidP="00710A9F">
      <w:pPr>
        <w:ind w:left="0"/>
        <w:jc w:val="both"/>
        <w:rPr>
          <w:rFonts w:ascii="Bookman Old Style" w:hAnsi="Bookman Old Style" w:cs="Arial"/>
          <w:sz w:val="28"/>
        </w:rPr>
      </w:pPr>
    </w:p>
    <w:p w:rsidR="00785315" w:rsidRPr="000A29D6" w:rsidRDefault="00785315" w:rsidP="00710A9F">
      <w:pPr>
        <w:ind w:left="0"/>
        <w:jc w:val="both"/>
        <w:rPr>
          <w:rFonts w:ascii="Bookman Old Style" w:hAnsi="Bookman Old Style" w:cs="Arial"/>
        </w:rPr>
      </w:pPr>
      <w:r w:rsidRPr="000A29D6">
        <w:rPr>
          <w:rFonts w:ascii="Bookman Old Style" w:hAnsi="Bookman Old Style" w:cs="Arial"/>
        </w:rPr>
        <w:t>Algunos agentes</w:t>
      </w:r>
      <w:r w:rsidR="007D6D41" w:rsidRPr="000A29D6">
        <w:rPr>
          <w:rFonts w:ascii="Bookman Old Style" w:hAnsi="Bookman Old Style" w:cs="Arial"/>
        </w:rPr>
        <w:t>,</w:t>
      </w:r>
      <w:r w:rsidRPr="000A29D6">
        <w:rPr>
          <w:rFonts w:ascii="Bookman Old Style" w:hAnsi="Bookman Old Style" w:cs="Arial"/>
        </w:rPr>
        <w:t xml:space="preserve"> en los comentarios presentados a la Resolución CREG 143 de 2010</w:t>
      </w:r>
      <w:r w:rsidR="007D6D41" w:rsidRPr="000A29D6">
        <w:rPr>
          <w:rFonts w:ascii="Bookman Old Style" w:hAnsi="Bookman Old Style" w:cs="Arial"/>
        </w:rPr>
        <w:t>,</w:t>
      </w:r>
      <w:r w:rsidRPr="000A29D6">
        <w:rPr>
          <w:rFonts w:ascii="Bookman Old Style" w:hAnsi="Bookman Old Style" w:cs="Arial"/>
        </w:rPr>
        <w:t xml:space="preserve"> solicita</w:t>
      </w:r>
      <w:r w:rsidR="007D6D41" w:rsidRPr="000A29D6">
        <w:rPr>
          <w:rFonts w:ascii="Bookman Old Style" w:hAnsi="Bookman Old Style" w:cs="Arial"/>
        </w:rPr>
        <w:t>r</w:t>
      </w:r>
      <w:r w:rsidRPr="000A29D6">
        <w:rPr>
          <w:rFonts w:ascii="Bookman Old Style" w:hAnsi="Bookman Old Style" w:cs="Arial"/>
        </w:rPr>
        <w:t>o</w:t>
      </w:r>
      <w:r w:rsidR="007D6D41" w:rsidRPr="000A29D6">
        <w:rPr>
          <w:rFonts w:ascii="Bookman Old Style" w:hAnsi="Bookman Old Style" w:cs="Arial"/>
        </w:rPr>
        <w:t>n</w:t>
      </w:r>
      <w:r w:rsidRPr="000A29D6">
        <w:rPr>
          <w:rFonts w:ascii="Bookman Old Style" w:hAnsi="Bookman Old Style" w:cs="Arial"/>
        </w:rPr>
        <w:t xml:space="preserve"> </w:t>
      </w:r>
      <w:r w:rsidR="007D6D41" w:rsidRPr="000A29D6">
        <w:rPr>
          <w:rFonts w:ascii="Bookman Old Style" w:hAnsi="Bookman Old Style" w:cs="Arial"/>
        </w:rPr>
        <w:t xml:space="preserve">la </w:t>
      </w:r>
      <w:r w:rsidRPr="000A29D6">
        <w:rPr>
          <w:rFonts w:ascii="Bookman Old Style" w:hAnsi="Bookman Old Style" w:cs="Arial"/>
        </w:rPr>
        <w:t>revis</w:t>
      </w:r>
      <w:r w:rsidR="007D6D41" w:rsidRPr="000A29D6">
        <w:rPr>
          <w:rFonts w:ascii="Bookman Old Style" w:hAnsi="Bookman Old Style" w:cs="Arial"/>
        </w:rPr>
        <w:t>ión</w:t>
      </w:r>
      <w:r w:rsidRPr="000A29D6">
        <w:rPr>
          <w:rFonts w:ascii="Bookman Old Style" w:hAnsi="Bookman Old Style" w:cs="Arial"/>
        </w:rPr>
        <w:t xml:space="preserve"> </w:t>
      </w:r>
      <w:r w:rsidR="007D6D41" w:rsidRPr="000A29D6">
        <w:rPr>
          <w:rFonts w:ascii="Bookman Old Style" w:hAnsi="Bookman Old Style" w:cs="Arial"/>
        </w:rPr>
        <w:t>d</w:t>
      </w:r>
      <w:r w:rsidRPr="000A29D6">
        <w:rPr>
          <w:rFonts w:ascii="Bookman Old Style" w:hAnsi="Bookman Old Style" w:cs="Arial"/>
        </w:rPr>
        <w:t xml:space="preserve">el costo </w:t>
      </w:r>
      <w:r w:rsidR="007D6D41" w:rsidRPr="000A29D6">
        <w:rPr>
          <w:rFonts w:ascii="Bookman Old Style" w:hAnsi="Bookman Old Style" w:cs="Arial"/>
        </w:rPr>
        <w:t xml:space="preserve">reconocido por la constitución </w:t>
      </w:r>
      <w:r w:rsidRPr="000A29D6">
        <w:rPr>
          <w:rFonts w:ascii="Bookman Old Style" w:hAnsi="Bookman Old Style" w:cs="Arial"/>
        </w:rPr>
        <w:t xml:space="preserve">de garantías </w:t>
      </w:r>
      <w:r w:rsidR="007D6D41" w:rsidRPr="000A29D6">
        <w:rPr>
          <w:rFonts w:ascii="Bookman Old Style" w:hAnsi="Bookman Old Style" w:cs="Arial"/>
        </w:rPr>
        <w:t>ante el Mercado Mayorista de Energía</w:t>
      </w:r>
      <w:r w:rsidR="00AF7C91" w:rsidRPr="000A29D6">
        <w:rPr>
          <w:rFonts w:ascii="Bookman Old Style" w:hAnsi="Bookman Old Style" w:cs="Arial"/>
        </w:rPr>
        <w:t>,</w:t>
      </w:r>
      <w:r w:rsidR="007D6D41" w:rsidRPr="000A29D6">
        <w:rPr>
          <w:rFonts w:ascii="Bookman Old Style" w:hAnsi="Bookman Old Style" w:cs="Arial"/>
        </w:rPr>
        <w:t xml:space="preserve"> </w:t>
      </w:r>
      <w:r w:rsidRPr="000A29D6">
        <w:rPr>
          <w:rFonts w:ascii="Bookman Old Style" w:hAnsi="Bookman Old Style" w:cs="Arial"/>
        </w:rPr>
        <w:t>regulado a través de la Resolución CREG 036 de 2006</w:t>
      </w:r>
      <w:r w:rsidR="00AF7C91" w:rsidRPr="000A29D6">
        <w:rPr>
          <w:rFonts w:ascii="Bookman Old Style" w:hAnsi="Bookman Old Style" w:cs="Arial"/>
        </w:rPr>
        <w:t>, con</w:t>
      </w:r>
      <w:r w:rsidRPr="000A29D6">
        <w:rPr>
          <w:rFonts w:ascii="Bookman Old Style" w:hAnsi="Bookman Old Style" w:cs="Arial"/>
        </w:rPr>
        <w:t xml:space="preserve"> ocasi</w:t>
      </w:r>
      <w:r w:rsidR="00AF7C91" w:rsidRPr="000A29D6">
        <w:rPr>
          <w:rFonts w:ascii="Bookman Old Style" w:hAnsi="Bookman Old Style" w:cs="Arial"/>
        </w:rPr>
        <w:t>ón</w:t>
      </w:r>
      <w:r w:rsidRPr="000A29D6">
        <w:rPr>
          <w:rFonts w:ascii="Bookman Old Style" w:hAnsi="Bookman Old Style" w:cs="Arial"/>
        </w:rPr>
        <w:t xml:space="preserve"> </w:t>
      </w:r>
      <w:r w:rsidR="00AF7C91" w:rsidRPr="000A29D6">
        <w:rPr>
          <w:rFonts w:ascii="Bookman Old Style" w:hAnsi="Bookman Old Style" w:cs="Arial"/>
        </w:rPr>
        <w:t>d</w:t>
      </w:r>
      <w:r w:rsidRPr="000A29D6">
        <w:rPr>
          <w:rFonts w:ascii="Bookman Old Style" w:hAnsi="Bookman Old Style" w:cs="Arial"/>
        </w:rPr>
        <w:t>e</w:t>
      </w:r>
      <w:r w:rsidR="00AF7C91" w:rsidRPr="000A29D6">
        <w:rPr>
          <w:rFonts w:ascii="Bookman Old Style" w:hAnsi="Bookman Old Style" w:cs="Arial"/>
        </w:rPr>
        <w:t xml:space="preserve"> </w:t>
      </w:r>
      <w:r w:rsidRPr="000A29D6">
        <w:rPr>
          <w:rFonts w:ascii="Bookman Old Style" w:hAnsi="Bookman Old Style" w:cs="Arial"/>
        </w:rPr>
        <w:t>l</w:t>
      </w:r>
      <w:r w:rsidR="00AF7C91" w:rsidRPr="000A29D6">
        <w:rPr>
          <w:rFonts w:ascii="Bookman Old Style" w:hAnsi="Bookman Old Style" w:cs="Arial"/>
        </w:rPr>
        <w:t>as</w:t>
      </w:r>
      <w:r w:rsidRPr="000A29D6">
        <w:rPr>
          <w:rFonts w:ascii="Bookman Old Style" w:hAnsi="Bookman Old Style" w:cs="Arial"/>
        </w:rPr>
        <w:t xml:space="preserve"> </w:t>
      </w:r>
      <w:r w:rsidR="00AF7C91" w:rsidRPr="000A29D6">
        <w:rPr>
          <w:rFonts w:ascii="Bookman Old Style" w:hAnsi="Bookman Old Style" w:cs="Arial"/>
        </w:rPr>
        <w:t>modificaciones al reglamento de dichas garantías</w:t>
      </w:r>
      <w:r w:rsidR="007D6D41" w:rsidRPr="000A29D6">
        <w:rPr>
          <w:rFonts w:ascii="Bookman Old Style" w:hAnsi="Bookman Old Style" w:cs="Arial"/>
        </w:rPr>
        <w:t>.</w:t>
      </w:r>
    </w:p>
    <w:p w:rsidR="00337D07" w:rsidRPr="000A29D6" w:rsidRDefault="00337D07" w:rsidP="00710A9F">
      <w:pPr>
        <w:ind w:left="0"/>
        <w:jc w:val="both"/>
        <w:rPr>
          <w:rFonts w:ascii="Bookman Old Style" w:hAnsi="Bookman Old Style" w:cs="Arial"/>
        </w:rPr>
      </w:pPr>
    </w:p>
    <w:p w:rsidR="00337D07" w:rsidRPr="000A29D6" w:rsidRDefault="00337D07" w:rsidP="00710A9F">
      <w:pPr>
        <w:ind w:left="0"/>
        <w:jc w:val="both"/>
        <w:rPr>
          <w:rFonts w:ascii="Bookman Old Style" w:hAnsi="Bookman Old Style" w:cs="Arial"/>
        </w:rPr>
      </w:pPr>
      <w:r w:rsidRPr="000A29D6">
        <w:rPr>
          <w:rFonts w:ascii="Bookman Old Style" w:hAnsi="Bookman Old Style" w:cs="Arial"/>
        </w:rPr>
        <w:lastRenderedPageBreak/>
        <w:t>En el Documento CREG 123 de 2011 se señaló que las consecuencias de la modificación del ciclo de efectivo de la actividad de comercialización de energía eléctrica</w:t>
      </w:r>
      <w:r w:rsidR="00AF7C91" w:rsidRPr="000A29D6">
        <w:rPr>
          <w:rFonts w:ascii="Bookman Old Style" w:hAnsi="Bookman Old Style" w:cs="Arial"/>
        </w:rPr>
        <w:t>,</w:t>
      </w:r>
      <w:r w:rsidRPr="000A29D6">
        <w:rPr>
          <w:rFonts w:ascii="Bookman Old Style" w:hAnsi="Bookman Old Style" w:cs="Arial"/>
        </w:rPr>
        <w:t xml:space="preserve"> </w:t>
      </w:r>
      <w:r w:rsidR="00AF7C91" w:rsidRPr="000A29D6">
        <w:rPr>
          <w:rFonts w:ascii="Bookman Old Style" w:hAnsi="Bookman Old Style" w:cs="Arial"/>
        </w:rPr>
        <w:t>derivada de la aplicación de las resoluciones CREG 156</w:t>
      </w:r>
      <w:r w:rsidR="00470C88">
        <w:rPr>
          <w:rFonts w:ascii="Bookman Old Style" w:hAnsi="Bookman Old Style" w:cs="Arial"/>
        </w:rPr>
        <w:t xml:space="preserve">, 157, 158 </w:t>
      </w:r>
      <w:r w:rsidR="00AF7C91" w:rsidRPr="000A29D6">
        <w:rPr>
          <w:rFonts w:ascii="Bookman Old Style" w:hAnsi="Bookman Old Style" w:cs="Arial"/>
        </w:rPr>
        <w:t>y</w:t>
      </w:r>
      <w:r w:rsidR="00207EA6">
        <w:rPr>
          <w:rFonts w:ascii="Bookman Old Style" w:hAnsi="Bookman Old Style" w:cs="Arial"/>
        </w:rPr>
        <w:t xml:space="preserve"> </w:t>
      </w:r>
      <w:r w:rsidR="00AF7C91" w:rsidRPr="000A29D6">
        <w:rPr>
          <w:rFonts w:ascii="Bookman Old Style" w:hAnsi="Bookman Old Style" w:cs="Arial"/>
        </w:rPr>
        <w:t>15</w:t>
      </w:r>
      <w:r w:rsidR="00470C88">
        <w:rPr>
          <w:rFonts w:ascii="Bookman Old Style" w:hAnsi="Bookman Old Style" w:cs="Arial"/>
        </w:rPr>
        <w:t>9</w:t>
      </w:r>
      <w:r w:rsidR="00AF7C91" w:rsidRPr="000A29D6">
        <w:rPr>
          <w:rFonts w:ascii="Bookman Old Style" w:hAnsi="Bookman Old Style" w:cs="Arial"/>
        </w:rPr>
        <w:t xml:space="preserve"> de 2011, </w:t>
      </w:r>
      <w:r w:rsidRPr="000A29D6">
        <w:rPr>
          <w:rFonts w:ascii="Bookman Old Style" w:hAnsi="Bookman Old Style" w:cs="Arial"/>
        </w:rPr>
        <w:t xml:space="preserve">se </w:t>
      </w:r>
      <w:r w:rsidR="00785315" w:rsidRPr="000A29D6">
        <w:rPr>
          <w:rFonts w:ascii="Bookman Old Style" w:hAnsi="Bookman Old Style" w:cs="Arial"/>
        </w:rPr>
        <w:t>analizarían</w:t>
      </w:r>
      <w:r w:rsidRPr="000A29D6">
        <w:rPr>
          <w:rFonts w:ascii="Bookman Old Style" w:hAnsi="Bookman Old Style" w:cs="Arial"/>
        </w:rPr>
        <w:t xml:space="preserve"> en </w:t>
      </w:r>
      <w:r w:rsidR="00785315" w:rsidRPr="000A29D6">
        <w:rPr>
          <w:rFonts w:ascii="Bookman Old Style" w:hAnsi="Bookman Old Style" w:cs="Arial"/>
        </w:rPr>
        <w:t>el marco de la metodología para la remuneración de la actividad de comercialización.</w:t>
      </w:r>
    </w:p>
    <w:p w:rsidR="00D00126" w:rsidRPr="000A29D6" w:rsidRDefault="00D00126" w:rsidP="00710A9F">
      <w:pPr>
        <w:ind w:left="0"/>
        <w:jc w:val="both"/>
        <w:rPr>
          <w:rFonts w:ascii="Bookman Old Style" w:hAnsi="Bookman Old Style"/>
          <w:lang w:eastAsia="es-CO"/>
        </w:rPr>
      </w:pPr>
    </w:p>
    <w:p w:rsidR="004D34AE" w:rsidRPr="000A29D6" w:rsidRDefault="004D34AE" w:rsidP="00710A9F">
      <w:pPr>
        <w:ind w:left="0"/>
        <w:jc w:val="both"/>
        <w:rPr>
          <w:rFonts w:ascii="Bookman Old Style" w:hAnsi="Bookman Old Style"/>
          <w:lang w:eastAsia="es-CO"/>
        </w:rPr>
      </w:pPr>
      <w:r w:rsidRPr="000A29D6">
        <w:rPr>
          <w:rFonts w:ascii="Bookman Old Style" w:hAnsi="Bookman Old Style"/>
          <w:lang w:eastAsia="es-CO"/>
        </w:rPr>
        <w:t>Con fundamento en las observaciones recibidas a la propuesta contenida en la Resolución CREG 068 de 2002, y teniendo en cuenta las diversas acciones adelan</w:t>
      </w:r>
      <w:r w:rsidR="00207EA6">
        <w:rPr>
          <w:rFonts w:ascii="Bookman Old Style" w:hAnsi="Bookman Old Style"/>
          <w:lang w:eastAsia="es-CO"/>
        </w:rPr>
        <w:t>tadas</w:t>
      </w:r>
      <w:r w:rsidRPr="000A29D6">
        <w:rPr>
          <w:rFonts w:ascii="Bookman Old Style" w:hAnsi="Bookman Old Style"/>
          <w:lang w:eastAsia="es-CO"/>
        </w:rPr>
        <w:t xml:space="preserve"> por la Comisión desde el año 2002</w:t>
      </w:r>
      <w:r w:rsidR="00AF7C91" w:rsidRPr="000A29D6">
        <w:rPr>
          <w:rFonts w:ascii="Bookman Old Style" w:hAnsi="Bookman Old Style"/>
          <w:lang w:eastAsia="es-CO"/>
        </w:rPr>
        <w:t>,</w:t>
      </w:r>
      <w:r w:rsidRPr="000A29D6">
        <w:rPr>
          <w:rFonts w:ascii="Bookman Old Style" w:hAnsi="Bookman Old Style"/>
          <w:lang w:eastAsia="es-CO"/>
        </w:rPr>
        <w:t xml:space="preserve"> así como las diferentes disposiciones de política pública adoptadas por el Ministerio de Minas y Energía</w:t>
      </w:r>
      <w:r w:rsidR="00AF7C91" w:rsidRPr="000A29D6">
        <w:rPr>
          <w:rFonts w:ascii="Bookman Old Style" w:hAnsi="Bookman Old Style"/>
          <w:lang w:eastAsia="es-CO"/>
        </w:rPr>
        <w:t>,</w:t>
      </w:r>
      <w:r w:rsidRPr="000A29D6">
        <w:rPr>
          <w:rFonts w:ascii="Bookman Old Style" w:hAnsi="Bookman Old Style"/>
          <w:lang w:eastAsia="es-CO"/>
        </w:rPr>
        <w:t xml:space="preserve"> se define el proyecto que contiene la nueva metodología para remunerar la actividad de comercialización de energía eléctrica.</w:t>
      </w:r>
    </w:p>
    <w:p w:rsidR="004D34AE" w:rsidRPr="000A29D6" w:rsidRDefault="004D34AE" w:rsidP="00710A9F">
      <w:pPr>
        <w:pStyle w:val="Textodebloque"/>
        <w:spacing w:after="0"/>
        <w:rPr>
          <w:rFonts w:ascii="Bookman Old Style" w:hAnsi="Bookman Old Style"/>
          <w:szCs w:val="24"/>
          <w:lang w:eastAsia="es-CO"/>
        </w:rPr>
      </w:pPr>
    </w:p>
    <w:p w:rsidR="004D34AE" w:rsidRPr="000A29D6" w:rsidRDefault="004D34AE" w:rsidP="00710A9F">
      <w:pPr>
        <w:autoSpaceDE w:val="0"/>
        <w:autoSpaceDN w:val="0"/>
        <w:adjustRightInd w:val="0"/>
        <w:ind w:left="0"/>
        <w:jc w:val="both"/>
        <w:rPr>
          <w:rFonts w:ascii="Bookman Old Style" w:hAnsi="Bookman Old Style"/>
          <w:lang w:eastAsia="es-CO"/>
        </w:rPr>
      </w:pPr>
    </w:p>
    <w:p w:rsidR="004D34AE" w:rsidRPr="000A29D6" w:rsidRDefault="004D34AE" w:rsidP="00710A9F">
      <w:pPr>
        <w:keepNext/>
        <w:ind w:left="0"/>
        <w:jc w:val="center"/>
        <w:rPr>
          <w:rFonts w:ascii="Bookman Old Style" w:hAnsi="Bookman Old Style" w:cs="Arial"/>
        </w:rPr>
      </w:pPr>
      <w:r w:rsidRPr="000A29D6">
        <w:rPr>
          <w:rFonts w:ascii="Bookman Old Style" w:hAnsi="Bookman Old Style" w:cs="Arial"/>
          <w:b/>
          <w:spacing w:val="80"/>
        </w:rPr>
        <w:t>RESUELVE</w:t>
      </w:r>
      <w:r w:rsidRPr="000A29D6">
        <w:rPr>
          <w:rFonts w:ascii="Bookman Old Style" w:hAnsi="Bookman Old Style" w:cs="Arial"/>
          <w:b/>
        </w:rPr>
        <w:t>:</w:t>
      </w:r>
    </w:p>
    <w:p w:rsidR="004D34AE" w:rsidRPr="000A29D6" w:rsidRDefault="004D34AE" w:rsidP="00710A9F">
      <w:pPr>
        <w:keepNext/>
        <w:tabs>
          <w:tab w:val="left" w:pos="-720"/>
        </w:tabs>
        <w:suppressAutoHyphens/>
        <w:ind w:left="0"/>
        <w:rPr>
          <w:rFonts w:ascii="Bookman Old Style" w:hAnsi="Bookman Old Style" w:cs="Arial"/>
          <w:b/>
          <w:spacing w:val="-3"/>
        </w:rPr>
      </w:pPr>
    </w:p>
    <w:p w:rsidR="004D34AE" w:rsidRPr="000A29D6" w:rsidRDefault="004D34AE" w:rsidP="00710A9F">
      <w:pPr>
        <w:keepNext/>
        <w:tabs>
          <w:tab w:val="left" w:pos="-720"/>
        </w:tabs>
        <w:suppressAutoHyphens/>
        <w:ind w:left="0"/>
        <w:rPr>
          <w:rFonts w:ascii="Bookman Old Style" w:hAnsi="Bookman Old Style" w:cs="Arial"/>
          <w:b/>
          <w:spacing w:val="-3"/>
        </w:rPr>
      </w:pPr>
    </w:p>
    <w:p w:rsidR="004D34AE" w:rsidRPr="000A29D6" w:rsidRDefault="004D34AE" w:rsidP="00D115F6">
      <w:pPr>
        <w:pStyle w:val="Estilo2"/>
        <w:numPr>
          <w:ilvl w:val="0"/>
          <w:numId w:val="16"/>
        </w:numPr>
        <w:tabs>
          <w:tab w:val="clear" w:pos="1440"/>
          <w:tab w:val="num" w:pos="1418"/>
        </w:tabs>
      </w:pPr>
      <w:r w:rsidRPr="000A29D6">
        <w:t>Objeto.</w:t>
      </w:r>
      <w:r w:rsidRPr="000A29D6">
        <w:rPr>
          <w:b w:val="0"/>
        </w:rPr>
        <w:t xml:space="preserve"> La presente Resolución tiene por objeto establecer los criterios generales para determinar la remuneración de la actividad de </w:t>
      </w:r>
      <w:r w:rsidR="0071633F" w:rsidRPr="000A29D6">
        <w:rPr>
          <w:b w:val="0"/>
        </w:rPr>
        <w:t>C</w:t>
      </w:r>
      <w:r w:rsidRPr="000A29D6">
        <w:rPr>
          <w:b w:val="0"/>
        </w:rPr>
        <w:t xml:space="preserve">omercialización de energía eléctrica a </w:t>
      </w:r>
      <w:r w:rsidR="00C42A95" w:rsidRPr="000A29D6">
        <w:rPr>
          <w:b w:val="0"/>
        </w:rPr>
        <w:t xml:space="preserve">Usuarios </w:t>
      </w:r>
      <w:r w:rsidRPr="000A29D6">
        <w:rPr>
          <w:b w:val="0"/>
        </w:rPr>
        <w:t>regulados en el sistema interconectado nacional, SIN.</w:t>
      </w:r>
    </w:p>
    <w:p w:rsidR="004D34AE" w:rsidRPr="000A29D6" w:rsidRDefault="004D34AE" w:rsidP="00710A9F">
      <w:pPr>
        <w:pStyle w:val="Estilo2"/>
        <w:numPr>
          <w:ilvl w:val="0"/>
          <w:numId w:val="0"/>
        </w:numPr>
      </w:pPr>
    </w:p>
    <w:p w:rsidR="004D34AE" w:rsidRPr="000A29D6" w:rsidRDefault="004D34AE" w:rsidP="00D115F6">
      <w:pPr>
        <w:pStyle w:val="Estilo2"/>
        <w:tabs>
          <w:tab w:val="clear" w:pos="1440"/>
          <w:tab w:val="num" w:pos="1418"/>
        </w:tabs>
        <w:rPr>
          <w:rFonts w:cs="Arial"/>
          <w:b w:val="0"/>
          <w:lang w:eastAsia="es-CO"/>
        </w:rPr>
      </w:pPr>
      <w:r w:rsidRPr="000A29D6">
        <w:rPr>
          <w:bCs w:val="0"/>
        </w:rPr>
        <w:t xml:space="preserve">Ámbito de aplicación. </w:t>
      </w:r>
      <w:r w:rsidRPr="000A29D6">
        <w:rPr>
          <w:b w:val="0"/>
          <w:bCs w:val="0"/>
        </w:rPr>
        <w:t xml:space="preserve">Esta </w:t>
      </w:r>
      <w:r w:rsidRPr="000A29D6">
        <w:rPr>
          <w:b w:val="0"/>
        </w:rPr>
        <w:t xml:space="preserve">Resolución se aplica a todas las personas que, estando organizadas en alguna de las formas dispuestas por el Título I de la Ley 142 de 1994, desarrollan la actividad de Comercialización de energía eléctrica a </w:t>
      </w:r>
      <w:r w:rsidR="00C42A95" w:rsidRPr="000A29D6">
        <w:rPr>
          <w:b w:val="0"/>
        </w:rPr>
        <w:t xml:space="preserve">Usuarios </w:t>
      </w:r>
      <w:r w:rsidRPr="000A29D6">
        <w:rPr>
          <w:b w:val="0"/>
        </w:rPr>
        <w:t>regulados en el SIN.</w:t>
      </w:r>
    </w:p>
    <w:p w:rsidR="004D34AE" w:rsidRPr="000A29D6" w:rsidRDefault="004D34AE" w:rsidP="00710A9F">
      <w:pPr>
        <w:pStyle w:val="Estilo2"/>
        <w:numPr>
          <w:ilvl w:val="0"/>
          <w:numId w:val="0"/>
        </w:numPr>
      </w:pPr>
    </w:p>
    <w:p w:rsidR="004D34AE" w:rsidRPr="000A29D6" w:rsidRDefault="004D34AE" w:rsidP="00710A9F">
      <w:pPr>
        <w:pStyle w:val="Estilo2"/>
        <w:numPr>
          <w:ilvl w:val="0"/>
          <w:numId w:val="0"/>
        </w:numPr>
      </w:pPr>
    </w:p>
    <w:p w:rsidR="004D34AE" w:rsidRPr="000A29D6" w:rsidRDefault="004D34AE" w:rsidP="00710A9F">
      <w:pPr>
        <w:pStyle w:val="Ttulo7"/>
        <w:tabs>
          <w:tab w:val="left" w:pos="708"/>
        </w:tabs>
        <w:spacing w:before="0" w:after="0"/>
        <w:jc w:val="center"/>
        <w:rPr>
          <w:rFonts w:ascii="Bookman Old Style" w:hAnsi="Bookman Old Style"/>
          <w:b/>
        </w:rPr>
      </w:pPr>
      <w:r w:rsidRPr="000A29D6">
        <w:rPr>
          <w:rFonts w:ascii="Bookman Old Style" w:hAnsi="Bookman Old Style"/>
          <w:b/>
        </w:rPr>
        <w:t>CAPÍTULO I</w:t>
      </w:r>
    </w:p>
    <w:p w:rsidR="004D34AE" w:rsidRPr="000A29D6" w:rsidRDefault="004D34AE" w:rsidP="00710A9F">
      <w:pPr>
        <w:jc w:val="both"/>
        <w:outlineLvl w:val="0"/>
        <w:rPr>
          <w:rFonts w:ascii="Bookman Old Style" w:hAnsi="Bookman Old Style"/>
          <w:b/>
        </w:rPr>
      </w:pPr>
    </w:p>
    <w:p w:rsidR="004D34AE" w:rsidRPr="000A29D6" w:rsidRDefault="004D34AE" w:rsidP="00710A9F">
      <w:pPr>
        <w:ind w:left="0"/>
        <w:jc w:val="center"/>
        <w:outlineLvl w:val="0"/>
        <w:rPr>
          <w:rFonts w:ascii="Bookman Old Style" w:hAnsi="Bookman Old Style"/>
          <w:b/>
        </w:rPr>
      </w:pPr>
      <w:r w:rsidRPr="000A29D6">
        <w:rPr>
          <w:rFonts w:ascii="Bookman Old Style" w:hAnsi="Bookman Old Style"/>
          <w:b/>
        </w:rPr>
        <w:t>DEFINICIONES Y ASPECTOS GENERALES</w:t>
      </w:r>
    </w:p>
    <w:p w:rsidR="004D34AE" w:rsidRPr="000A29D6" w:rsidRDefault="004D34AE" w:rsidP="00710A9F">
      <w:pPr>
        <w:ind w:left="0"/>
        <w:jc w:val="center"/>
        <w:outlineLvl w:val="0"/>
        <w:rPr>
          <w:rFonts w:ascii="Bookman Old Style" w:hAnsi="Bookman Old Style"/>
          <w:bCs/>
          <w:lang w:eastAsia="ar-SA"/>
        </w:rPr>
      </w:pPr>
    </w:p>
    <w:p w:rsidR="004D34AE" w:rsidRPr="000A29D6" w:rsidRDefault="004D34AE" w:rsidP="00710A9F">
      <w:pPr>
        <w:ind w:left="0"/>
        <w:jc w:val="center"/>
        <w:outlineLvl w:val="0"/>
        <w:rPr>
          <w:rFonts w:ascii="Bookman Old Style" w:hAnsi="Bookman Old Style"/>
          <w:bCs/>
          <w:lang w:eastAsia="ar-SA"/>
        </w:rPr>
      </w:pPr>
    </w:p>
    <w:p w:rsidR="004D34AE" w:rsidRPr="000A29D6" w:rsidRDefault="004D34AE" w:rsidP="00D115F6">
      <w:pPr>
        <w:pStyle w:val="Estilo2"/>
        <w:numPr>
          <w:ilvl w:val="0"/>
          <w:numId w:val="16"/>
        </w:numPr>
        <w:tabs>
          <w:tab w:val="clear" w:pos="1440"/>
          <w:tab w:val="num" w:pos="1418"/>
        </w:tabs>
        <w:rPr>
          <w:bCs w:val="0"/>
        </w:rPr>
      </w:pPr>
      <w:r w:rsidRPr="000A29D6">
        <w:rPr>
          <w:bCs w:val="0"/>
        </w:rPr>
        <w:t xml:space="preserve">Definiciones. </w:t>
      </w:r>
      <w:r w:rsidRPr="000A29D6">
        <w:rPr>
          <w:b w:val="0"/>
          <w:bCs w:val="0"/>
        </w:rPr>
        <w:t xml:space="preserve">Para efectos de la presente Resolución se tendrán en cuenta, además de las definiciones contenidas en las Leyes 142 y 143 de 1994, y en resoluciones vigentes que tratan los aspectos relativos a la actividad de </w:t>
      </w:r>
      <w:r w:rsidR="00AF7C91" w:rsidRPr="000A29D6">
        <w:rPr>
          <w:b w:val="0"/>
          <w:bCs w:val="0"/>
        </w:rPr>
        <w:t>C</w:t>
      </w:r>
      <w:r w:rsidRPr="000A29D6">
        <w:rPr>
          <w:b w:val="0"/>
          <w:bCs w:val="0"/>
        </w:rPr>
        <w:t>omercialización, las siguientes:</w:t>
      </w:r>
    </w:p>
    <w:p w:rsidR="004D34AE" w:rsidRPr="000A29D6" w:rsidRDefault="004D34AE" w:rsidP="00710A9F">
      <w:pPr>
        <w:ind w:left="0" w:right="47"/>
        <w:jc w:val="both"/>
        <w:rPr>
          <w:rFonts w:ascii="Bookman Old Style" w:hAnsi="Bookman Old Style"/>
          <w:bCs/>
          <w:lang w:eastAsia="ar-SA"/>
        </w:rPr>
      </w:pPr>
    </w:p>
    <w:p w:rsidR="004D34AE" w:rsidRPr="000A29D6" w:rsidRDefault="004D34AE" w:rsidP="00710A9F">
      <w:pPr>
        <w:ind w:left="0"/>
        <w:jc w:val="both"/>
        <w:rPr>
          <w:rFonts w:ascii="Bookman Old Style" w:hAnsi="Bookman Old Style" w:cs="Arial"/>
          <w:lang w:eastAsia="es-CO"/>
        </w:rPr>
      </w:pPr>
      <w:r w:rsidRPr="000A29D6">
        <w:rPr>
          <w:rFonts w:ascii="Bookman Old Style" w:hAnsi="Bookman Old Style" w:cs="Arial"/>
          <w:b/>
          <w:lang w:eastAsia="es-CO"/>
        </w:rPr>
        <w:t>Comercialización:</w:t>
      </w:r>
      <w:r w:rsidRPr="000A29D6">
        <w:rPr>
          <w:rFonts w:ascii="Bookman Old Style" w:hAnsi="Bookman Old Style" w:cs="Arial"/>
          <w:lang w:eastAsia="es-CO"/>
        </w:rPr>
        <w:t xml:space="preserve"> actividad consistente en la compra y venta de energía eléctrica en el mercado mayorista y su venta con destino a otras operaciones en dicho mercado o a los </w:t>
      </w:r>
      <w:r w:rsidR="00C42A95" w:rsidRPr="000A29D6">
        <w:rPr>
          <w:rFonts w:ascii="Bookman Old Style" w:hAnsi="Bookman Old Style" w:cs="Arial"/>
          <w:lang w:eastAsia="es-CO"/>
        </w:rPr>
        <w:t xml:space="preserve">Usuarios </w:t>
      </w:r>
      <w:r w:rsidRPr="000A29D6">
        <w:rPr>
          <w:rFonts w:ascii="Bookman Old Style" w:hAnsi="Bookman Old Style" w:cs="Arial"/>
          <w:lang w:eastAsia="es-CO"/>
        </w:rPr>
        <w:t>finales, conforme a lo señalado en el artículo 1 de la Resolución CREG 024 de 1994.</w:t>
      </w:r>
    </w:p>
    <w:p w:rsidR="004D34AE" w:rsidRPr="000A29D6" w:rsidRDefault="004D34AE" w:rsidP="00710A9F">
      <w:pPr>
        <w:ind w:left="0"/>
        <w:jc w:val="both"/>
        <w:rPr>
          <w:rFonts w:ascii="Bookman Old Style" w:hAnsi="Bookman Old Style" w:cs="Arial"/>
          <w:b/>
          <w:lang w:eastAsia="es-CO"/>
        </w:rPr>
      </w:pPr>
    </w:p>
    <w:p w:rsidR="004D34AE" w:rsidRPr="000A29D6" w:rsidRDefault="004D34AE" w:rsidP="00710A9F">
      <w:pPr>
        <w:ind w:left="0"/>
        <w:jc w:val="both"/>
        <w:rPr>
          <w:rFonts w:ascii="Bookman Old Style" w:hAnsi="Bookman Old Style" w:cs="Arial"/>
          <w:lang w:eastAsia="es-CO"/>
        </w:rPr>
      </w:pPr>
      <w:r w:rsidRPr="000A29D6">
        <w:rPr>
          <w:rFonts w:ascii="Bookman Old Style" w:hAnsi="Bookman Old Style" w:cs="Arial"/>
          <w:b/>
          <w:lang w:eastAsia="es-CO"/>
        </w:rPr>
        <w:t xml:space="preserve">Costo Base de Comercialización: </w:t>
      </w:r>
      <w:r w:rsidRPr="000A29D6">
        <w:rPr>
          <w:rFonts w:ascii="Bookman Old Style" w:hAnsi="Bookman Old Style" w:cs="Arial"/>
          <w:lang w:eastAsia="es-CO"/>
        </w:rPr>
        <w:t xml:space="preserve">Componente de la fórmula tarifaria que remunera los costos fijos de las actividades desarrolladas por los Comercializadores de energía eléctrica que actúan en el mercado regulado y que se causan por </w:t>
      </w:r>
      <w:r w:rsidR="00C42A95" w:rsidRPr="000A29D6">
        <w:rPr>
          <w:rFonts w:ascii="Bookman Old Style" w:hAnsi="Bookman Old Style" w:cs="Arial"/>
          <w:lang w:eastAsia="es-CO"/>
        </w:rPr>
        <w:t xml:space="preserve">Usuario </w:t>
      </w:r>
      <w:r w:rsidRPr="000A29D6">
        <w:rPr>
          <w:rFonts w:ascii="Bookman Old Style" w:hAnsi="Bookman Old Style" w:cs="Arial"/>
          <w:lang w:eastAsia="es-CO"/>
        </w:rPr>
        <w:t>atendido en un Mercado de Comercialización.</w:t>
      </w:r>
    </w:p>
    <w:p w:rsidR="004D34AE" w:rsidRPr="000A29D6" w:rsidRDefault="004D34AE" w:rsidP="00710A9F">
      <w:pPr>
        <w:ind w:left="0"/>
        <w:jc w:val="both"/>
        <w:rPr>
          <w:rFonts w:ascii="Bookman Old Style" w:hAnsi="Bookman Old Style" w:cs="Arial"/>
          <w:b/>
          <w:lang w:eastAsia="es-CO"/>
        </w:rPr>
      </w:pPr>
    </w:p>
    <w:p w:rsidR="004D34AE" w:rsidRPr="000A29D6" w:rsidRDefault="004D34AE" w:rsidP="00710A9F">
      <w:pPr>
        <w:ind w:left="0"/>
        <w:jc w:val="both"/>
        <w:rPr>
          <w:rFonts w:ascii="Bookman Old Style" w:hAnsi="Bookman Old Style" w:cs="Arial"/>
          <w:lang w:eastAsia="es-CO"/>
        </w:rPr>
      </w:pPr>
      <w:r w:rsidRPr="000A29D6">
        <w:rPr>
          <w:rFonts w:ascii="Bookman Old Style" w:hAnsi="Bookman Old Style" w:cs="Arial"/>
          <w:b/>
          <w:lang w:eastAsia="es-CO"/>
        </w:rPr>
        <w:lastRenderedPageBreak/>
        <w:t xml:space="preserve">Costo Unitario de Prestación del Servicio: </w:t>
      </w:r>
      <w:r w:rsidRPr="000A29D6">
        <w:rPr>
          <w:rFonts w:ascii="Bookman Old Style" w:hAnsi="Bookman Old Style" w:cs="Arial"/>
          <w:lang w:eastAsia="es-CO"/>
        </w:rPr>
        <w:t xml:space="preserve">Es el costo económico eficiente de prestación del servicio al </w:t>
      </w:r>
      <w:r w:rsidR="00C42A95" w:rsidRPr="000A29D6">
        <w:rPr>
          <w:rFonts w:ascii="Bookman Old Style" w:hAnsi="Bookman Old Style" w:cs="Arial"/>
          <w:lang w:eastAsia="es-CO"/>
        </w:rPr>
        <w:t xml:space="preserve">Usuario </w:t>
      </w:r>
      <w:r w:rsidRPr="000A29D6">
        <w:rPr>
          <w:rFonts w:ascii="Bookman Old Style" w:hAnsi="Bookman Old Style" w:cs="Arial"/>
          <w:lang w:eastAsia="es-CO"/>
        </w:rPr>
        <w:t>final regulado, expresado en pesos por kilovatio hora ($/</w:t>
      </w:r>
      <w:proofErr w:type="spellStart"/>
      <w:r w:rsidRPr="000A29D6">
        <w:rPr>
          <w:rFonts w:ascii="Bookman Old Style" w:hAnsi="Bookman Old Style" w:cs="Arial"/>
          <w:lang w:eastAsia="es-CO"/>
        </w:rPr>
        <w:t>kWh</w:t>
      </w:r>
      <w:proofErr w:type="spellEnd"/>
      <w:r w:rsidRPr="000A29D6">
        <w:rPr>
          <w:rFonts w:ascii="Bookman Old Style" w:hAnsi="Bookman Old Style" w:cs="Arial"/>
          <w:lang w:eastAsia="es-CO"/>
        </w:rPr>
        <w:t xml:space="preserve">) y en pesos por factura </w:t>
      </w:r>
      <w:r w:rsidR="0071633F" w:rsidRPr="000A29D6">
        <w:rPr>
          <w:rFonts w:ascii="Bookman Old Style" w:hAnsi="Bookman Old Style" w:cs="Arial"/>
          <w:lang w:eastAsia="es-CO"/>
        </w:rPr>
        <w:t xml:space="preserve">($/factura) </w:t>
      </w:r>
      <w:r w:rsidRPr="000A29D6">
        <w:rPr>
          <w:rFonts w:ascii="Bookman Old Style" w:hAnsi="Bookman Old Style" w:cs="Arial"/>
          <w:lang w:eastAsia="es-CO"/>
        </w:rPr>
        <w:t>que resulta de aplicar la fórmula tarifaria general establecida en la Resolución CREG 119 de 2007, o aquella que la modifique o sustituya, y que corresponde a la suma de los costos eficientes de cada una de las actividades de la cadena eléctrica.</w:t>
      </w:r>
    </w:p>
    <w:p w:rsidR="004D34AE" w:rsidRPr="00677E33" w:rsidRDefault="004D34AE" w:rsidP="00710A9F">
      <w:pPr>
        <w:ind w:left="0"/>
        <w:jc w:val="both"/>
        <w:rPr>
          <w:rFonts w:ascii="Bookman Old Style" w:hAnsi="Bookman Old Style" w:cs="Arial"/>
          <w:sz w:val="18"/>
          <w:lang w:eastAsia="es-CO"/>
        </w:rPr>
      </w:pPr>
    </w:p>
    <w:p w:rsidR="004D34AE" w:rsidRPr="000A29D6" w:rsidRDefault="004D34AE" w:rsidP="00710A9F">
      <w:pPr>
        <w:ind w:left="0"/>
        <w:jc w:val="both"/>
        <w:rPr>
          <w:rFonts w:ascii="Bookman Old Style" w:hAnsi="Bookman Old Style" w:cs="Arial"/>
          <w:lang w:eastAsia="es-CO"/>
        </w:rPr>
      </w:pPr>
      <w:r w:rsidRPr="000A29D6">
        <w:rPr>
          <w:rFonts w:ascii="Bookman Old Style" w:hAnsi="Bookman Old Style" w:cs="Arial"/>
          <w:b/>
          <w:lang w:eastAsia="es-CO"/>
        </w:rPr>
        <w:t>Margen de Comercialización:</w:t>
      </w:r>
      <w:r w:rsidRPr="000A29D6">
        <w:rPr>
          <w:rFonts w:ascii="Bookman Old Style" w:hAnsi="Bookman Old Style" w:cs="Arial"/>
          <w:lang w:eastAsia="es-CO"/>
        </w:rPr>
        <w:t xml:space="preserve"> Margen a reconocer a comercializadores que atienden </w:t>
      </w:r>
      <w:r w:rsidR="00C42A95" w:rsidRPr="000A29D6">
        <w:rPr>
          <w:rFonts w:ascii="Bookman Old Style" w:hAnsi="Bookman Old Style" w:cs="Arial"/>
          <w:lang w:eastAsia="es-CO"/>
        </w:rPr>
        <w:t xml:space="preserve">Usuarios </w:t>
      </w:r>
      <w:r w:rsidRPr="000A29D6">
        <w:rPr>
          <w:rFonts w:ascii="Bookman Old Style" w:hAnsi="Bookman Old Style" w:cs="Arial"/>
          <w:lang w:eastAsia="es-CO"/>
        </w:rPr>
        <w:t>regulados, que refleja los costos variables de la actividad.</w:t>
      </w:r>
    </w:p>
    <w:p w:rsidR="004D34AE" w:rsidRPr="00677E33" w:rsidRDefault="004D34AE" w:rsidP="00710A9F">
      <w:pPr>
        <w:ind w:left="0"/>
        <w:jc w:val="both"/>
        <w:rPr>
          <w:rFonts w:ascii="Bookman Old Style" w:hAnsi="Bookman Old Style" w:cs="Arial"/>
          <w:sz w:val="18"/>
          <w:lang w:eastAsia="es-CO"/>
        </w:rPr>
      </w:pPr>
    </w:p>
    <w:p w:rsidR="004D34AE" w:rsidRPr="000A29D6" w:rsidRDefault="004D34AE" w:rsidP="00710A9F">
      <w:pPr>
        <w:ind w:left="0"/>
        <w:jc w:val="both"/>
        <w:rPr>
          <w:rFonts w:ascii="Bookman Old Style" w:hAnsi="Bookman Old Style" w:cs="Arial"/>
          <w:lang w:eastAsia="es-CO"/>
        </w:rPr>
      </w:pPr>
      <w:r w:rsidRPr="000A29D6">
        <w:rPr>
          <w:rFonts w:ascii="Bookman Old Style" w:hAnsi="Bookman Old Style" w:cs="Arial"/>
          <w:b/>
          <w:lang w:eastAsia="es-CO"/>
        </w:rPr>
        <w:t>Mercado de Comercialización:</w:t>
      </w:r>
      <w:r w:rsidRPr="000A29D6">
        <w:rPr>
          <w:rFonts w:ascii="Bookman Old Style" w:hAnsi="Bookman Old Style" w:cs="Arial"/>
          <w:lang w:eastAsia="es-CO"/>
        </w:rPr>
        <w:t xml:space="preserve"> Conjunto de </w:t>
      </w:r>
      <w:r w:rsidR="00C42A95" w:rsidRPr="000A29D6">
        <w:rPr>
          <w:rFonts w:ascii="Bookman Old Style" w:hAnsi="Bookman Old Style" w:cs="Arial"/>
          <w:lang w:eastAsia="es-CO"/>
        </w:rPr>
        <w:t xml:space="preserve">Usuarios </w:t>
      </w:r>
      <w:r w:rsidRPr="000A29D6">
        <w:rPr>
          <w:rFonts w:ascii="Bookman Old Style" w:hAnsi="Bookman Old Style" w:cs="Arial"/>
          <w:lang w:eastAsia="es-CO"/>
        </w:rPr>
        <w:t>regulados y no regulados conectados a un mismo sistema de transmisión regional y/o distribución local, servido por un mismo operador de red, y los conectados al sistema de transmisión nacional del área de influencia del respectivo operador de red.</w:t>
      </w:r>
    </w:p>
    <w:p w:rsidR="004D34AE" w:rsidRPr="00677E33" w:rsidRDefault="004D34AE" w:rsidP="00710A9F">
      <w:pPr>
        <w:ind w:left="0"/>
        <w:jc w:val="both"/>
        <w:rPr>
          <w:rFonts w:ascii="Bookman Old Style" w:hAnsi="Bookman Old Style" w:cs="Arial"/>
          <w:sz w:val="20"/>
          <w:lang w:eastAsia="es-CO"/>
        </w:rPr>
      </w:pPr>
    </w:p>
    <w:p w:rsidR="004D34AE" w:rsidRPr="000A29D6" w:rsidRDefault="004D34AE" w:rsidP="00710A9F">
      <w:pPr>
        <w:tabs>
          <w:tab w:val="right" w:pos="2160"/>
        </w:tabs>
        <w:ind w:left="0"/>
        <w:jc w:val="both"/>
        <w:rPr>
          <w:rFonts w:ascii="Bookman Old Style" w:hAnsi="Bookman Old Style" w:cs="Arial"/>
          <w:lang w:eastAsia="es-CO"/>
        </w:rPr>
      </w:pPr>
      <w:r w:rsidRPr="000A29D6">
        <w:rPr>
          <w:rFonts w:ascii="Bookman Old Style" w:hAnsi="Bookman Old Style" w:cs="Arial"/>
          <w:b/>
          <w:lang w:eastAsia="es-CO"/>
        </w:rPr>
        <w:t>Prestador de Última Instancia:</w:t>
      </w:r>
      <w:r w:rsidRPr="000A29D6">
        <w:rPr>
          <w:rFonts w:ascii="Bookman Old Style" w:hAnsi="Bookman Old Style" w:cs="Arial"/>
          <w:lang w:eastAsia="es-CO"/>
        </w:rPr>
        <w:t xml:space="preserve"> agente seleccionado para realizar la actividad de Comercialización de energía eléctrica cuando el prestador que ha sido escogido por un Usuario no puede prestar el servicio por las causas definidas en la regulación.</w:t>
      </w:r>
    </w:p>
    <w:p w:rsidR="004D34AE" w:rsidRPr="00677E33" w:rsidRDefault="004D34AE" w:rsidP="00710A9F">
      <w:pPr>
        <w:ind w:left="0"/>
        <w:jc w:val="both"/>
        <w:rPr>
          <w:rFonts w:ascii="Bookman Old Style" w:hAnsi="Bookman Old Style" w:cs="Arial"/>
          <w:sz w:val="16"/>
          <w:lang w:eastAsia="es-CO"/>
        </w:rPr>
      </w:pPr>
    </w:p>
    <w:p w:rsidR="004D34AE" w:rsidRPr="000A29D6" w:rsidRDefault="004D34AE" w:rsidP="00710A9F">
      <w:pPr>
        <w:ind w:left="0"/>
        <w:jc w:val="both"/>
        <w:rPr>
          <w:rFonts w:ascii="Bookman Old Style" w:hAnsi="Bookman Old Style" w:cs="Arial"/>
          <w:lang w:eastAsia="es-CO"/>
        </w:rPr>
      </w:pPr>
      <w:r w:rsidRPr="000A29D6">
        <w:rPr>
          <w:rFonts w:ascii="Bookman Old Style" w:hAnsi="Bookman Old Style" w:cs="Arial"/>
          <w:b/>
          <w:lang w:eastAsia="es-CO"/>
        </w:rPr>
        <w:t xml:space="preserve">Usuario: </w:t>
      </w:r>
      <w:r w:rsidRPr="000A29D6">
        <w:rPr>
          <w:rFonts w:ascii="Bookman Old Style" w:hAnsi="Bookman Old Style" w:cs="Arial"/>
          <w:lang w:eastAsia="es-CO"/>
        </w:rPr>
        <w:t>persona natural o jurídica que se beneficia con la prestación del servicio público domiciliario de energía eléctrica, bien como propietario del inmueble en donde éste se presta, o como receptor directo del servicio. A este último usuario se le denomina también consumidor.</w:t>
      </w:r>
    </w:p>
    <w:p w:rsidR="004D34AE" w:rsidRPr="00677E33" w:rsidRDefault="004D34AE" w:rsidP="00710A9F">
      <w:pPr>
        <w:ind w:left="0" w:right="47"/>
        <w:jc w:val="both"/>
        <w:rPr>
          <w:rFonts w:ascii="Bookman Old Style" w:hAnsi="Bookman Old Style" w:cs="Arial"/>
          <w:sz w:val="20"/>
          <w:lang w:eastAsia="es-CO"/>
        </w:rPr>
      </w:pPr>
    </w:p>
    <w:p w:rsidR="004D34AE" w:rsidRPr="000A29D6" w:rsidRDefault="004D34AE" w:rsidP="00D115F6">
      <w:pPr>
        <w:pStyle w:val="Estilo2"/>
        <w:tabs>
          <w:tab w:val="clear" w:pos="1440"/>
          <w:tab w:val="num" w:pos="1418"/>
        </w:tabs>
        <w:rPr>
          <w:rFonts w:cs="Arial"/>
          <w:b w:val="0"/>
          <w:lang w:eastAsia="es-CO"/>
        </w:rPr>
      </w:pPr>
      <w:r w:rsidRPr="000A29D6">
        <w:t>Régimen de libertad regulada.</w:t>
      </w:r>
      <w:r w:rsidRPr="000A29D6">
        <w:rPr>
          <w:b w:val="0"/>
        </w:rPr>
        <w:t xml:space="preserve"> Las empresas que desarrollan la actividad de Comercialización</w:t>
      </w:r>
      <w:r w:rsidR="0071633F" w:rsidRPr="000A29D6">
        <w:rPr>
          <w:b w:val="0"/>
        </w:rPr>
        <w:t>,</w:t>
      </w:r>
      <w:r w:rsidRPr="000A29D6">
        <w:rPr>
          <w:b w:val="0"/>
        </w:rPr>
        <w:t xml:space="preserve"> al fijar sus tarifas a los </w:t>
      </w:r>
      <w:r w:rsidR="00C42A95" w:rsidRPr="000A29D6">
        <w:rPr>
          <w:b w:val="0"/>
        </w:rPr>
        <w:t xml:space="preserve">Usuarios </w:t>
      </w:r>
      <w:r w:rsidRPr="000A29D6">
        <w:rPr>
          <w:b w:val="0"/>
        </w:rPr>
        <w:t>finales regulados</w:t>
      </w:r>
      <w:r w:rsidR="0071633F" w:rsidRPr="000A29D6">
        <w:rPr>
          <w:b w:val="0"/>
        </w:rPr>
        <w:t>,</w:t>
      </w:r>
      <w:r w:rsidRPr="000A29D6">
        <w:rPr>
          <w:b w:val="0"/>
        </w:rPr>
        <w:t xml:space="preserve"> quedan sometidas al régimen de libertad regulada previsto en los artículos 14.10 y 88.1 de la Ley 142 de 1994.</w:t>
      </w:r>
    </w:p>
    <w:p w:rsidR="004D34AE" w:rsidRPr="00677E33" w:rsidRDefault="004D34AE" w:rsidP="00710A9F">
      <w:pPr>
        <w:pStyle w:val="Prrafodelista"/>
        <w:rPr>
          <w:rFonts w:ascii="Bookman Old Style" w:hAnsi="Bookman Old Style"/>
          <w:sz w:val="16"/>
          <w:szCs w:val="24"/>
        </w:rPr>
      </w:pPr>
    </w:p>
    <w:p w:rsidR="004D34AE" w:rsidRPr="000A29D6" w:rsidRDefault="004D34AE" w:rsidP="00710A9F">
      <w:pPr>
        <w:ind w:left="0" w:right="47"/>
        <w:jc w:val="both"/>
        <w:rPr>
          <w:rFonts w:ascii="Bookman Old Style" w:hAnsi="Bookman Old Style" w:cs="Arial"/>
          <w:lang w:eastAsia="es-CO"/>
        </w:rPr>
      </w:pPr>
      <w:r w:rsidRPr="000A29D6">
        <w:rPr>
          <w:rFonts w:ascii="Bookman Old Style" w:hAnsi="Bookman Old Style"/>
        </w:rPr>
        <w:t xml:space="preserve">Toda empresa que preste el servicio público de Comercialización determinará con la fórmula tarifaria general aprobada en la Resolución CREG 119 de 2007 y con la metodología establecida en esta resolución, las tarifas que aplicará a los </w:t>
      </w:r>
      <w:r w:rsidR="00C42A95" w:rsidRPr="000A29D6">
        <w:rPr>
          <w:rFonts w:ascii="Bookman Old Style" w:hAnsi="Bookman Old Style"/>
        </w:rPr>
        <w:t xml:space="preserve">Usuarios </w:t>
      </w:r>
      <w:r w:rsidRPr="000A29D6">
        <w:rPr>
          <w:rFonts w:ascii="Bookman Old Style" w:hAnsi="Bookman Old Style"/>
        </w:rPr>
        <w:t>finales regulados.</w:t>
      </w:r>
    </w:p>
    <w:p w:rsidR="004D34AE" w:rsidRPr="00677E33" w:rsidRDefault="004D34AE" w:rsidP="00710A9F">
      <w:pPr>
        <w:ind w:left="0" w:right="47"/>
        <w:jc w:val="both"/>
        <w:rPr>
          <w:rFonts w:ascii="Bookman Old Style" w:hAnsi="Bookman Old Style" w:cs="Arial"/>
          <w:sz w:val="32"/>
          <w:lang w:eastAsia="es-CO"/>
        </w:rPr>
      </w:pPr>
    </w:p>
    <w:p w:rsidR="004D34AE" w:rsidRPr="00677E33" w:rsidRDefault="004D34AE" w:rsidP="00677E33">
      <w:pPr>
        <w:ind w:left="0" w:right="47"/>
        <w:jc w:val="both"/>
        <w:rPr>
          <w:rFonts w:ascii="Bookman Old Style" w:hAnsi="Bookman Old Style" w:cs="Arial"/>
          <w:sz w:val="6"/>
          <w:lang w:eastAsia="es-CO"/>
        </w:rPr>
      </w:pPr>
    </w:p>
    <w:p w:rsidR="004D34AE" w:rsidRPr="000A29D6" w:rsidRDefault="004D34AE" w:rsidP="00710A9F">
      <w:pPr>
        <w:pStyle w:val="Ttulo7"/>
        <w:tabs>
          <w:tab w:val="left" w:pos="708"/>
          <w:tab w:val="left" w:pos="2235"/>
        </w:tabs>
        <w:spacing w:before="0" w:after="0"/>
        <w:jc w:val="center"/>
        <w:rPr>
          <w:rFonts w:ascii="Bookman Old Style" w:hAnsi="Bookman Old Style"/>
          <w:b/>
        </w:rPr>
      </w:pPr>
      <w:r w:rsidRPr="000A29D6">
        <w:rPr>
          <w:rFonts w:ascii="Bookman Old Style" w:hAnsi="Bookman Old Style"/>
          <w:b/>
        </w:rPr>
        <w:t>CAPÍTULO II</w:t>
      </w:r>
    </w:p>
    <w:p w:rsidR="004D34AE" w:rsidRPr="000A29D6" w:rsidRDefault="004D34AE" w:rsidP="00710A9F">
      <w:pPr>
        <w:rPr>
          <w:rFonts w:ascii="Bookman Old Style" w:hAnsi="Bookman Old Style"/>
        </w:rPr>
      </w:pPr>
    </w:p>
    <w:p w:rsidR="004D34AE" w:rsidRDefault="004D34AE" w:rsidP="00710A9F">
      <w:pPr>
        <w:ind w:left="0"/>
        <w:jc w:val="center"/>
        <w:rPr>
          <w:rFonts w:ascii="Bookman Old Style" w:hAnsi="Bookman Old Style"/>
          <w:b/>
        </w:rPr>
      </w:pPr>
      <w:r w:rsidRPr="000A29D6">
        <w:rPr>
          <w:rFonts w:ascii="Bookman Old Style" w:hAnsi="Bookman Old Style"/>
          <w:b/>
        </w:rPr>
        <w:t>METODOLOGÍA PARA DETERMINAR LOS COSTOS DE COMERCIALIZACIÓN DE ENERGÍA ELÉCTRICA A USUARIOS REGULADOS</w:t>
      </w:r>
    </w:p>
    <w:p w:rsidR="00677E33" w:rsidRDefault="00677E33" w:rsidP="00710A9F">
      <w:pPr>
        <w:ind w:left="0"/>
        <w:jc w:val="center"/>
        <w:rPr>
          <w:rFonts w:ascii="Bookman Old Style" w:hAnsi="Bookman Old Style"/>
          <w:b/>
        </w:rPr>
      </w:pPr>
    </w:p>
    <w:p w:rsidR="00677E33" w:rsidRDefault="00677E33" w:rsidP="00710A9F">
      <w:pPr>
        <w:ind w:left="0"/>
        <w:jc w:val="center"/>
        <w:rPr>
          <w:rFonts w:ascii="Bookman Old Style" w:hAnsi="Bookman Old Style"/>
          <w:b/>
        </w:rPr>
      </w:pPr>
    </w:p>
    <w:p w:rsidR="00677E33" w:rsidRPr="000A29D6" w:rsidRDefault="00677E33" w:rsidP="00677E33">
      <w:pPr>
        <w:pStyle w:val="Estilo2"/>
        <w:tabs>
          <w:tab w:val="clear" w:pos="1440"/>
          <w:tab w:val="num" w:pos="1560"/>
        </w:tabs>
        <w:rPr>
          <w:rFonts w:cs="Arial"/>
          <w:b w:val="0"/>
          <w:lang w:eastAsia="es-CO"/>
        </w:rPr>
      </w:pPr>
      <w:r w:rsidRPr="000A29D6">
        <w:rPr>
          <w:rFonts w:cs="Arial"/>
          <w:lang w:eastAsia="es-CO"/>
        </w:rPr>
        <w:t>Metodología para el cálculo de los costos de Comercialización.</w:t>
      </w:r>
      <w:r w:rsidRPr="000A29D6">
        <w:rPr>
          <w:b w:val="0"/>
        </w:rPr>
        <w:t xml:space="preserve"> </w:t>
      </w:r>
      <w:r w:rsidRPr="000A29D6">
        <w:rPr>
          <w:rFonts w:cs="Arial"/>
          <w:b w:val="0"/>
          <w:lang w:eastAsia="es-CO"/>
        </w:rPr>
        <w:t>El Costo Base de Comercialización y el Margen de Comercialización de que trata la fórmula tarifaria general establecida en la Resolución CREG 119 de 2007, o aquellas que la modifiquen, complementen o sustituyan, se determinarán con base en lo contenido en esta resolución.</w:t>
      </w:r>
    </w:p>
    <w:p w:rsidR="00677E33" w:rsidRPr="00677E33" w:rsidRDefault="00677E33" w:rsidP="00710A9F">
      <w:pPr>
        <w:ind w:left="0"/>
        <w:jc w:val="center"/>
        <w:rPr>
          <w:rFonts w:ascii="Bookman Old Style" w:hAnsi="Bookman Old Style"/>
          <w:b/>
          <w:sz w:val="40"/>
        </w:rPr>
      </w:pPr>
    </w:p>
    <w:p w:rsidR="004D34AE" w:rsidRPr="000A29D6" w:rsidRDefault="004D34AE" w:rsidP="00D115F6">
      <w:pPr>
        <w:pStyle w:val="Estilo2"/>
        <w:tabs>
          <w:tab w:val="clear" w:pos="1440"/>
          <w:tab w:val="left" w:pos="1560"/>
        </w:tabs>
        <w:rPr>
          <w:rFonts w:cs="Arial"/>
          <w:b w:val="0"/>
          <w:snapToGrid w:val="0"/>
          <w:color w:val="000000"/>
          <w:spacing w:val="20"/>
          <w:lang w:val="es-ES_tradnl"/>
        </w:rPr>
      </w:pPr>
      <w:r w:rsidRPr="000A29D6">
        <w:rPr>
          <w:rFonts w:cs="Arial"/>
          <w:bCs w:val="0"/>
          <w:lang w:eastAsia="es-CO"/>
        </w:rPr>
        <w:lastRenderedPageBreak/>
        <w:t>Costo</w:t>
      </w:r>
      <w:r w:rsidRPr="000A29D6">
        <w:rPr>
          <w:rFonts w:cs="Arial"/>
          <w:snapToGrid w:val="0"/>
          <w:color w:val="000000"/>
          <w:spacing w:val="20"/>
          <w:lang w:val="es-ES_tradnl"/>
        </w:rPr>
        <w:t xml:space="preserve"> </w:t>
      </w:r>
      <w:bookmarkStart w:id="1" w:name="_Ref322618301"/>
      <w:r w:rsidRPr="000A29D6">
        <w:rPr>
          <w:rFonts w:cs="Arial"/>
          <w:snapToGrid w:val="0"/>
          <w:color w:val="000000"/>
          <w:spacing w:val="20"/>
          <w:lang w:val="es-ES_tradnl"/>
        </w:rPr>
        <w:t xml:space="preserve">Base de </w:t>
      </w:r>
      <w:proofErr w:type="gramStart"/>
      <w:r w:rsidRPr="000A29D6">
        <w:rPr>
          <w:rFonts w:cs="Arial"/>
          <w:snapToGrid w:val="0"/>
          <w:color w:val="000000"/>
          <w:spacing w:val="20"/>
          <w:lang w:val="es-ES_tradnl"/>
        </w:rPr>
        <w:t>Comercialización</w:t>
      </w:r>
      <w:r w:rsidR="00D115F6" w:rsidRPr="000A29D6">
        <w:rPr>
          <w:rFonts w:cs="Arial"/>
          <w:snapToGrid w:val="0"/>
          <w:color w:val="000000"/>
          <w:spacing w:val="20"/>
          <w:lang w:val="es-ES_tradnl"/>
        </w:rPr>
        <w:t xml:space="preserve">, </w:t>
      </w:r>
      <m:oMath>
        <m:r>
          <m:rPr>
            <m:sty m:val="bi"/>
          </m:rPr>
          <w:rPr>
            <w:rFonts w:ascii="Cambria Math" w:hAnsi="Cambria Math"/>
          </w:rPr>
          <m:t>Cf</m:t>
        </m:r>
      </m:oMath>
      <w:r w:rsidR="00370DE2" w:rsidRPr="000A29D6">
        <w:rPr>
          <w:rFonts w:cs="Arial"/>
          <w:snapToGrid w:val="0"/>
          <w:color w:val="000000"/>
          <w:spacing w:val="20"/>
          <w:lang w:val="es-ES_tradnl"/>
        </w:rPr>
        <w:t>.</w:t>
      </w:r>
      <w:proofErr w:type="gramEnd"/>
      <w:r w:rsidRPr="000A29D6">
        <w:rPr>
          <w:rFonts w:cs="Arial"/>
          <w:snapToGrid w:val="0"/>
          <w:color w:val="000000"/>
          <w:spacing w:val="20"/>
          <w:lang w:val="es-ES_tradnl"/>
        </w:rPr>
        <w:t xml:space="preserve"> </w:t>
      </w:r>
      <w:r w:rsidRPr="000A29D6">
        <w:rPr>
          <w:rFonts w:cs="Arial"/>
          <w:b w:val="0"/>
          <w:lang w:eastAsia="es-CO"/>
        </w:rPr>
        <w:t xml:space="preserve">El valor del Costo </w:t>
      </w:r>
      <w:r w:rsidR="0071633F" w:rsidRPr="000A29D6">
        <w:rPr>
          <w:rFonts w:cs="Arial"/>
          <w:b w:val="0"/>
          <w:lang w:eastAsia="es-CO"/>
        </w:rPr>
        <w:t>B</w:t>
      </w:r>
      <w:r w:rsidRPr="000A29D6">
        <w:rPr>
          <w:rFonts w:cs="Arial"/>
          <w:b w:val="0"/>
          <w:lang w:eastAsia="es-CO"/>
        </w:rPr>
        <w:t xml:space="preserve">ase de Comercialización será calculado, para cada </w:t>
      </w:r>
      <w:r w:rsidR="0071633F" w:rsidRPr="000A29D6">
        <w:rPr>
          <w:rFonts w:cs="Arial"/>
          <w:b w:val="0"/>
          <w:lang w:eastAsia="es-CO"/>
        </w:rPr>
        <w:t>M</w:t>
      </w:r>
      <w:r w:rsidRPr="000A29D6">
        <w:rPr>
          <w:rFonts w:cs="Arial"/>
          <w:b w:val="0"/>
          <w:lang w:eastAsia="es-CO"/>
        </w:rPr>
        <w:t xml:space="preserve">ercado de </w:t>
      </w:r>
      <w:r w:rsidR="0071633F" w:rsidRPr="000A29D6">
        <w:rPr>
          <w:rFonts w:cs="Arial"/>
          <w:b w:val="0"/>
          <w:lang w:eastAsia="es-CO"/>
        </w:rPr>
        <w:t>C</w:t>
      </w:r>
      <w:r w:rsidRPr="000A29D6">
        <w:rPr>
          <w:rFonts w:cs="Arial"/>
          <w:b w:val="0"/>
          <w:lang w:eastAsia="es-CO"/>
        </w:rPr>
        <w:t>omercialización, conforme a la siguiente ecuación:</w:t>
      </w:r>
      <w:bookmarkEnd w:id="1"/>
    </w:p>
    <w:p w:rsidR="00370DE2" w:rsidRPr="000A29D6" w:rsidRDefault="00370DE2" w:rsidP="00710A9F">
      <w:pPr>
        <w:ind w:left="0" w:right="47"/>
        <w:jc w:val="both"/>
        <w:rPr>
          <w:rFonts w:ascii="Bookman Old Style" w:hAnsi="Bookman Old Style" w:cs="Arial"/>
          <w:b/>
          <w:snapToGrid w:val="0"/>
          <w:color w:val="000000"/>
          <w:spacing w:val="20"/>
          <w:lang w:val="es-ES_tradnl"/>
        </w:rPr>
      </w:pPr>
    </w:p>
    <w:p w:rsidR="004D34AE" w:rsidRPr="000A29D6" w:rsidRDefault="004604F7" w:rsidP="00710A9F">
      <w:pPr>
        <w:rPr>
          <w:rFonts w:ascii="Bookman Old Style" w:hAnsi="Bookman Old Style"/>
        </w:rPr>
      </w:pPr>
      <m:oMathPara>
        <m:oMath>
          <m:sSub>
            <m:sSubPr>
              <m:ctrlPr>
                <w:rPr>
                  <w:rFonts w:ascii="Cambria Math" w:hAnsi="Cambria Math"/>
                  <w:i/>
                </w:rPr>
              </m:ctrlPr>
            </m:sSubPr>
            <m:e>
              <m:r>
                <w:rPr>
                  <w:rFonts w:ascii="Cambria Math" w:hAnsi="Cambria Math"/>
                </w:rPr>
                <m:t>Cf</m:t>
              </m:r>
            </m:e>
            <m:sub>
              <m:r>
                <w:rPr>
                  <w:rFonts w:ascii="Cambria Math" w:hAnsi="Cambria Math"/>
                </w:rPr>
                <m:t>0,j</m:t>
              </m:r>
            </m:sub>
          </m:sSub>
          <m:r>
            <w:rPr>
              <w:rFonts w:ascii="Cambria Math" w:hAnsi="Cambria Math"/>
            </w:rPr>
            <m:t>=13280-1654 LN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USU</m:t>
                  </m:r>
                </m:e>
                <m:sub>
                  <m:r>
                    <w:rPr>
                      <w:rFonts w:ascii="Cambria Math" w:hAnsi="Cambria Math"/>
                    </w:rPr>
                    <m:t>j</m:t>
                  </m:r>
                </m:sub>
              </m:sSub>
            </m:e>
          </m:d>
          <m:r>
            <w:rPr>
              <w:rFonts w:ascii="Cambria Math" w:hAnsi="Cambria Math"/>
            </w:rPr>
            <m:t>+1431 LN</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RED</m:t>
                  </m:r>
                </m:e>
                <m:sub>
                  <m:r>
                    <w:rPr>
                      <w:rFonts w:ascii="Cambria Math" w:hAnsi="Cambria Math"/>
                    </w:rPr>
                    <m:t>j</m:t>
                  </m:r>
                </m:sub>
              </m:sSub>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j</m:t>
              </m:r>
            </m:sub>
          </m:sSub>
        </m:oMath>
      </m:oMathPara>
    </w:p>
    <w:p w:rsidR="00370DE2" w:rsidRPr="000A29D6" w:rsidRDefault="004D34AE" w:rsidP="00710A9F">
      <w:pPr>
        <w:ind w:left="0" w:right="47"/>
        <w:jc w:val="both"/>
        <w:rPr>
          <w:rFonts w:ascii="Bookman Old Style" w:hAnsi="Bookman Old Style" w:cs="Arial"/>
          <w:b/>
          <w:snapToGrid w:val="0"/>
          <w:color w:val="000000"/>
          <w:spacing w:val="20"/>
          <w:lang w:val="es-ES_tradnl"/>
        </w:rPr>
      </w:pPr>
      <w:r w:rsidRPr="000A29D6">
        <w:rPr>
          <w:rFonts w:ascii="Bookman Old Style" w:hAnsi="Bookman Old Style" w:cs="Arial"/>
          <w:b/>
          <w:snapToGrid w:val="0"/>
          <w:color w:val="000000"/>
          <w:spacing w:val="20"/>
          <w:lang w:val="es-ES_tradnl"/>
        </w:rPr>
        <w:tab/>
      </w:r>
    </w:p>
    <w:p w:rsidR="004D34AE" w:rsidRPr="000A29D6" w:rsidRDefault="004D34AE" w:rsidP="00710A9F">
      <w:pPr>
        <w:ind w:left="0" w:right="47"/>
        <w:jc w:val="both"/>
        <w:rPr>
          <w:rFonts w:ascii="Bookman Old Style" w:hAnsi="Bookman Old Style" w:cs="Arial"/>
          <w:snapToGrid w:val="0"/>
          <w:color w:val="000000"/>
          <w:spacing w:val="20"/>
          <w:lang w:val="es-ES_tradnl"/>
        </w:rPr>
      </w:pPr>
      <w:r w:rsidRPr="000A29D6">
        <w:rPr>
          <w:rFonts w:ascii="Bookman Old Style" w:hAnsi="Bookman Old Style" w:cs="Arial"/>
          <w:snapToGrid w:val="0"/>
          <w:color w:val="000000"/>
          <w:spacing w:val="20"/>
          <w:lang w:val="es-ES_tradnl"/>
        </w:rPr>
        <w:t>Donde</w:t>
      </w:r>
      <w:r w:rsidR="000A29D6" w:rsidRPr="000A29D6">
        <w:rPr>
          <w:rFonts w:ascii="Bookman Old Style" w:hAnsi="Bookman Old Style" w:cs="Arial"/>
          <w:snapToGrid w:val="0"/>
          <w:color w:val="000000"/>
          <w:spacing w:val="20"/>
          <w:lang w:val="es-ES_tradnl"/>
        </w:rPr>
        <w:t>:</w:t>
      </w:r>
    </w:p>
    <w:p w:rsidR="004D34AE" w:rsidRPr="000A29D6" w:rsidRDefault="004D34AE" w:rsidP="00710A9F">
      <w:pPr>
        <w:ind w:left="0" w:right="47"/>
        <w:jc w:val="both"/>
        <w:rPr>
          <w:rFonts w:ascii="Bookman Old Style" w:hAnsi="Bookman Old Style" w:cs="Arial"/>
          <w:snapToGrid w:val="0"/>
          <w:color w:val="000000"/>
          <w:spacing w:val="20"/>
          <w:lang w:val="es-ES_tradnl"/>
        </w:rPr>
      </w:pPr>
    </w:p>
    <w:p w:rsidR="004D34AE" w:rsidRPr="000A29D6" w:rsidRDefault="004604F7" w:rsidP="00710A9F">
      <w:pPr>
        <w:ind w:left="1416" w:right="47" w:hanging="1416"/>
        <w:jc w:val="both"/>
        <w:rPr>
          <w:rFonts w:ascii="Bookman Old Style" w:hAnsi="Bookman Old Style" w:cs="Arial"/>
        </w:rPr>
      </w:pPr>
      <m:oMath>
        <m:sSub>
          <m:sSubPr>
            <m:ctrlPr>
              <w:rPr>
                <w:rFonts w:ascii="Cambria Math" w:hAnsi="Cambria Math"/>
                <w:i/>
              </w:rPr>
            </m:ctrlPr>
          </m:sSubPr>
          <m:e>
            <m:r>
              <w:rPr>
                <w:rFonts w:ascii="Cambria Math" w:hAnsi="Cambria Math"/>
              </w:rPr>
              <m:t>Cf</m:t>
            </m:r>
          </m:e>
          <m:sub>
            <m:r>
              <w:rPr>
                <w:rFonts w:ascii="Cambria Math" w:hAnsi="Cambria Math"/>
              </w:rPr>
              <m:t>0,j</m:t>
            </m:r>
          </m:sub>
        </m:sSub>
      </m:oMath>
      <w:r w:rsidR="00370DE2" w:rsidRPr="000A29D6">
        <w:rPr>
          <w:rFonts w:ascii="Bookman Old Style" w:hAnsi="Bookman Old Style" w:cs="Arial"/>
        </w:rPr>
        <w:t>:</w:t>
      </w:r>
      <w:r w:rsidR="004D34AE" w:rsidRPr="000A29D6">
        <w:rPr>
          <w:rFonts w:ascii="Bookman Old Style" w:hAnsi="Bookman Old Style" w:cs="Arial"/>
        </w:rPr>
        <w:tab/>
        <w:t xml:space="preserve">Costo Base de Comercialización del </w:t>
      </w:r>
      <w:r w:rsidR="0071633F" w:rsidRPr="000A29D6">
        <w:rPr>
          <w:rFonts w:ascii="Bookman Old Style" w:hAnsi="Bookman Old Style" w:cs="Arial"/>
        </w:rPr>
        <w:t>Mercado de Comercialización</w:t>
      </w:r>
      <w:r w:rsidR="004D34AE" w:rsidRPr="000A29D6">
        <w:rPr>
          <w:rFonts w:ascii="Bookman Old Style" w:hAnsi="Bookman Old Style" w:cs="Arial"/>
        </w:rPr>
        <w:t xml:space="preserve"> </w:t>
      </w:r>
      <m:oMath>
        <m:r>
          <w:rPr>
            <w:rFonts w:ascii="Cambria Math" w:hAnsi="Cambria Math"/>
            <w:lang w:eastAsia="ar-SA"/>
          </w:rPr>
          <m:t>j</m:t>
        </m:r>
      </m:oMath>
      <w:r w:rsidR="004D34AE" w:rsidRPr="000A29D6">
        <w:rPr>
          <w:rFonts w:ascii="Bookman Old Style" w:hAnsi="Bookman Old Style" w:cs="Arial"/>
        </w:rPr>
        <w:t xml:space="preserve">, </w:t>
      </w:r>
      <w:r w:rsidR="00370DE2" w:rsidRPr="000A29D6">
        <w:rPr>
          <w:rFonts w:ascii="Bookman Old Style" w:hAnsi="Bookman Old Style" w:cs="Arial"/>
        </w:rPr>
        <w:t xml:space="preserve">expresado </w:t>
      </w:r>
      <w:r w:rsidR="004D34AE" w:rsidRPr="000A29D6">
        <w:rPr>
          <w:rFonts w:ascii="Bookman Old Style" w:hAnsi="Bookman Old Style" w:cs="Arial"/>
        </w:rPr>
        <w:t>en pesos de mayo de 2011.</w:t>
      </w:r>
    </w:p>
    <w:p w:rsidR="004D34AE" w:rsidRPr="000A29D6" w:rsidRDefault="004D34AE" w:rsidP="00710A9F">
      <w:pPr>
        <w:ind w:left="0" w:right="47"/>
        <w:jc w:val="both"/>
        <w:rPr>
          <w:rFonts w:ascii="Bookman Old Style" w:hAnsi="Bookman Old Style" w:cs="Arial"/>
        </w:rPr>
      </w:pPr>
    </w:p>
    <w:p w:rsidR="004D34AE" w:rsidRPr="000A29D6" w:rsidRDefault="004604F7" w:rsidP="00710A9F">
      <w:pPr>
        <w:ind w:left="1416" w:right="47" w:hanging="1416"/>
        <w:jc w:val="both"/>
        <w:rPr>
          <w:rFonts w:ascii="Bookman Old Style" w:hAnsi="Bookman Old Style" w:cs="Arial"/>
        </w:rPr>
      </w:pPr>
      <m:oMath>
        <m:sSub>
          <m:sSubPr>
            <m:ctrlPr>
              <w:rPr>
                <w:rFonts w:ascii="Cambria Math" w:hAnsi="Cambria Math"/>
                <w:i/>
              </w:rPr>
            </m:ctrlPr>
          </m:sSubPr>
          <m:e>
            <m:r>
              <w:rPr>
                <w:rFonts w:ascii="Cambria Math" w:hAnsi="Cambria Math"/>
              </w:rPr>
              <m:t>USU</m:t>
            </m:r>
          </m:e>
          <m:sub>
            <m:r>
              <w:rPr>
                <w:rFonts w:ascii="Cambria Math" w:hAnsi="Cambria Math"/>
              </w:rPr>
              <m:t>j</m:t>
            </m:r>
          </m:sub>
        </m:sSub>
      </m:oMath>
      <w:r w:rsidR="00370DE2" w:rsidRPr="000A29D6">
        <w:rPr>
          <w:rFonts w:ascii="Bookman Old Style" w:hAnsi="Bookman Old Style" w:cs="Arial"/>
        </w:rPr>
        <w:t>:</w:t>
      </w:r>
      <w:r w:rsidR="004D34AE" w:rsidRPr="000A29D6">
        <w:rPr>
          <w:rFonts w:ascii="Bookman Old Style" w:hAnsi="Bookman Old Style" w:cs="Arial"/>
        </w:rPr>
        <w:tab/>
        <w:t xml:space="preserve">Número de </w:t>
      </w:r>
      <w:r w:rsidR="00C42A95" w:rsidRPr="000A29D6">
        <w:rPr>
          <w:rFonts w:ascii="Bookman Old Style" w:hAnsi="Bookman Old Style" w:cs="Arial"/>
        </w:rPr>
        <w:t xml:space="preserve">Usuarios </w:t>
      </w:r>
      <w:r w:rsidR="00197D1C" w:rsidRPr="000A29D6">
        <w:rPr>
          <w:rFonts w:ascii="Bookman Old Style" w:hAnsi="Bookman Old Style" w:cs="Arial"/>
        </w:rPr>
        <w:t>regulados</w:t>
      </w:r>
      <w:r w:rsidR="004D34AE" w:rsidRPr="000A29D6">
        <w:rPr>
          <w:rFonts w:ascii="Bookman Old Style" w:hAnsi="Bookman Old Style" w:cs="Arial"/>
        </w:rPr>
        <w:t xml:space="preserve"> del </w:t>
      </w:r>
      <w:r w:rsidR="00370DE2" w:rsidRPr="000A29D6">
        <w:rPr>
          <w:rFonts w:ascii="Bookman Old Style" w:hAnsi="Bookman Old Style" w:cs="Arial"/>
        </w:rPr>
        <w:t xml:space="preserve">Mercado de Comercialización </w:t>
      </w:r>
      <m:oMath>
        <m:r>
          <w:rPr>
            <w:rFonts w:ascii="Cambria Math" w:hAnsi="Cambria Math"/>
            <w:lang w:eastAsia="ar-SA"/>
          </w:rPr>
          <m:t>j</m:t>
        </m:r>
      </m:oMath>
      <w:r w:rsidR="00197D1C" w:rsidRPr="000A29D6">
        <w:rPr>
          <w:rFonts w:ascii="Bookman Old Style" w:hAnsi="Bookman Old Style" w:cs="Arial"/>
        </w:rPr>
        <w:t xml:space="preserve"> atendidos por el comercializador </w:t>
      </w:r>
      <w:r w:rsidR="00370DE2" w:rsidRPr="000A29D6">
        <w:rPr>
          <w:rFonts w:ascii="Bookman Old Style" w:hAnsi="Bookman Old Style" w:cs="Arial"/>
        </w:rPr>
        <w:t xml:space="preserve">integrado con el operador de red del Mercado de Comercialización </w:t>
      </w:r>
      <m:oMath>
        <m:r>
          <w:rPr>
            <w:rFonts w:ascii="Cambria Math" w:hAnsi="Cambria Math"/>
            <w:lang w:eastAsia="ar-SA"/>
          </w:rPr>
          <m:t>j</m:t>
        </m:r>
      </m:oMath>
      <w:r w:rsidR="00197D1C" w:rsidRPr="000A29D6">
        <w:rPr>
          <w:rFonts w:ascii="Bookman Old Style" w:hAnsi="Bookman Old Style" w:cs="Arial"/>
        </w:rPr>
        <w:t xml:space="preserve">, de dos </w:t>
      </w:r>
      <w:r w:rsidR="004D34AE" w:rsidRPr="000A29D6">
        <w:rPr>
          <w:rFonts w:ascii="Bookman Old Style" w:hAnsi="Bookman Old Style" w:cs="Arial"/>
        </w:rPr>
        <w:t>mes</w:t>
      </w:r>
      <w:r w:rsidR="00197D1C" w:rsidRPr="000A29D6">
        <w:rPr>
          <w:rFonts w:ascii="Bookman Old Style" w:hAnsi="Bookman Old Style" w:cs="Arial"/>
        </w:rPr>
        <w:t>es</w:t>
      </w:r>
      <w:r w:rsidR="004D34AE" w:rsidRPr="000A29D6">
        <w:rPr>
          <w:rFonts w:ascii="Bookman Old Style" w:hAnsi="Bookman Old Style" w:cs="Arial"/>
        </w:rPr>
        <w:t xml:space="preserve"> anterior</w:t>
      </w:r>
      <w:r w:rsidR="00197D1C" w:rsidRPr="000A29D6">
        <w:rPr>
          <w:rFonts w:ascii="Bookman Old Style" w:hAnsi="Bookman Old Style" w:cs="Arial"/>
        </w:rPr>
        <w:t>es</w:t>
      </w:r>
      <w:r w:rsidR="004D34AE" w:rsidRPr="000A29D6">
        <w:rPr>
          <w:rFonts w:ascii="Bookman Old Style" w:hAnsi="Bookman Old Style" w:cs="Arial"/>
        </w:rPr>
        <w:t xml:space="preserve"> a la fecha de cálculo.</w:t>
      </w:r>
      <w:r w:rsidR="00197D1C" w:rsidRPr="000A29D6">
        <w:rPr>
          <w:rFonts w:ascii="Bookman Old Style" w:hAnsi="Bookman Old Style" w:cs="Arial"/>
        </w:rPr>
        <w:t xml:space="preserve"> La fuente de esta información corresponderá al número total de </w:t>
      </w:r>
      <w:r w:rsidR="00B76FD9">
        <w:rPr>
          <w:rFonts w:ascii="Bookman Old Style" w:hAnsi="Bookman Old Style" w:cs="Arial"/>
        </w:rPr>
        <w:t>u</w:t>
      </w:r>
      <w:r w:rsidR="00C42A95" w:rsidRPr="000A29D6">
        <w:rPr>
          <w:rFonts w:ascii="Bookman Old Style" w:hAnsi="Bookman Old Style" w:cs="Arial"/>
        </w:rPr>
        <w:t xml:space="preserve">suarios </w:t>
      </w:r>
      <w:r w:rsidR="00197D1C" w:rsidRPr="000A29D6">
        <w:rPr>
          <w:rFonts w:ascii="Bookman Old Style" w:hAnsi="Bookman Old Style" w:cs="Arial"/>
        </w:rPr>
        <w:t xml:space="preserve">reportados en </w:t>
      </w:r>
      <w:r w:rsidR="00B76FD9">
        <w:rPr>
          <w:rFonts w:ascii="Bookman Old Style" w:hAnsi="Bookman Old Style"/>
          <w:bCs/>
        </w:rPr>
        <w:t>los formatos 2 y 3 de la Resolución SSPD 20102400008055.</w:t>
      </w:r>
    </w:p>
    <w:p w:rsidR="00370DE2" w:rsidRPr="000A29D6" w:rsidRDefault="00370DE2" w:rsidP="00710A9F">
      <w:pPr>
        <w:ind w:left="1416" w:right="47" w:hanging="1416"/>
        <w:jc w:val="both"/>
        <w:rPr>
          <w:rFonts w:ascii="Bookman Old Style" w:hAnsi="Bookman Old Style" w:cs="Arial"/>
        </w:rPr>
      </w:pPr>
    </w:p>
    <w:p w:rsidR="004D34AE" w:rsidRPr="000A29D6" w:rsidRDefault="004604F7" w:rsidP="00710A9F">
      <w:pPr>
        <w:ind w:left="1416" w:right="47" w:hanging="1416"/>
        <w:jc w:val="both"/>
        <w:rPr>
          <w:rFonts w:ascii="Bookman Old Style" w:hAnsi="Bookman Old Style" w:cs="Arial"/>
        </w:rPr>
      </w:pPr>
      <m:oMath>
        <m:sSub>
          <m:sSubPr>
            <m:ctrlPr>
              <w:rPr>
                <w:rFonts w:ascii="Cambria Math" w:hAnsi="Cambria Math"/>
                <w:i/>
              </w:rPr>
            </m:ctrlPr>
          </m:sSubPr>
          <m:e>
            <m:r>
              <w:rPr>
                <w:rFonts w:ascii="Cambria Math" w:hAnsi="Cambria Math"/>
              </w:rPr>
              <m:t>RED</m:t>
            </m:r>
          </m:e>
          <m:sub>
            <m:r>
              <w:rPr>
                <w:rFonts w:ascii="Cambria Math" w:hAnsi="Cambria Math"/>
              </w:rPr>
              <m:t>j</m:t>
            </m:r>
          </m:sub>
        </m:sSub>
      </m:oMath>
      <w:r w:rsidR="00370DE2" w:rsidRPr="000A29D6">
        <w:rPr>
          <w:rFonts w:ascii="Bookman Old Style" w:hAnsi="Bookman Old Style" w:cs="Arial"/>
        </w:rPr>
        <w:t>:</w:t>
      </w:r>
      <w:r w:rsidR="004D34AE" w:rsidRPr="000A29D6">
        <w:rPr>
          <w:rFonts w:ascii="Bookman Old Style" w:hAnsi="Bookman Old Style" w:cs="Arial"/>
        </w:rPr>
        <w:tab/>
        <w:t xml:space="preserve">Longitud de la red de distribución de nivel II y III del </w:t>
      </w:r>
      <w:r w:rsidR="0071633F" w:rsidRPr="000A29D6">
        <w:rPr>
          <w:rFonts w:ascii="Bookman Old Style" w:hAnsi="Bookman Old Style" w:cs="Arial"/>
        </w:rPr>
        <w:t>Mercado de Comercialización</w:t>
      </w:r>
      <w:r w:rsidR="004D34AE" w:rsidRPr="000A29D6">
        <w:rPr>
          <w:rFonts w:ascii="Bookman Old Style" w:hAnsi="Bookman Old Style" w:cs="Arial"/>
        </w:rPr>
        <w:t xml:space="preserve"> </w:t>
      </w:r>
      <m:oMath>
        <m:r>
          <w:rPr>
            <w:rFonts w:ascii="Cambria Math" w:hAnsi="Cambria Math"/>
            <w:lang w:eastAsia="ar-SA"/>
          </w:rPr>
          <m:t>j</m:t>
        </m:r>
      </m:oMath>
      <w:r w:rsidR="00370DE2" w:rsidRPr="000A29D6">
        <w:rPr>
          <w:rFonts w:ascii="Bookman Old Style" w:hAnsi="Bookman Old Style" w:cs="Arial"/>
        </w:rPr>
        <w:t>, expresada en k</w:t>
      </w:r>
      <w:proofErr w:type="spellStart"/>
      <w:r w:rsidR="00B070D1" w:rsidRPr="000A29D6">
        <w:rPr>
          <w:rFonts w:ascii="Bookman Old Style" w:hAnsi="Bookman Old Style" w:cs="Arial"/>
        </w:rPr>
        <w:t>ilómetros</w:t>
      </w:r>
      <w:proofErr w:type="spellEnd"/>
      <w:r w:rsidR="004D34AE" w:rsidRPr="000A29D6">
        <w:rPr>
          <w:rFonts w:ascii="Bookman Old Style" w:hAnsi="Bookman Old Style" w:cs="Arial"/>
        </w:rPr>
        <w:t>.</w:t>
      </w:r>
    </w:p>
    <w:p w:rsidR="004D34AE" w:rsidRPr="000A29D6" w:rsidRDefault="004D34AE" w:rsidP="00710A9F">
      <w:pPr>
        <w:ind w:left="1416" w:right="47" w:hanging="1416"/>
        <w:jc w:val="both"/>
        <w:rPr>
          <w:rFonts w:ascii="Bookman Old Style" w:hAnsi="Bookman Old Style" w:cs="Arial"/>
        </w:rPr>
      </w:pPr>
    </w:p>
    <w:p w:rsidR="004D34AE" w:rsidRPr="000A29D6" w:rsidRDefault="004604F7" w:rsidP="00710A9F">
      <w:pPr>
        <w:ind w:left="1416" w:right="47" w:hanging="1416"/>
        <w:jc w:val="both"/>
        <w:rPr>
          <w:rFonts w:ascii="Bookman Old Style" w:hAnsi="Bookman Old Style" w:cs="Arial"/>
        </w:rPr>
      </w:pPr>
      <m:oMath>
        <m:sSub>
          <m:sSubPr>
            <m:ctrlPr>
              <w:rPr>
                <w:rFonts w:ascii="Cambria Math" w:hAnsi="Cambria Math"/>
                <w:i/>
              </w:rPr>
            </m:ctrlPr>
          </m:sSubPr>
          <m:e>
            <m:r>
              <w:rPr>
                <w:rFonts w:ascii="Cambria Math" w:hAnsi="Cambria Math"/>
              </w:rPr>
              <m:t>V</m:t>
            </m:r>
          </m:e>
          <m:sub>
            <m:r>
              <w:rPr>
                <w:rFonts w:ascii="Cambria Math" w:hAnsi="Cambria Math"/>
              </w:rPr>
              <m:t>j</m:t>
            </m:r>
          </m:sub>
        </m:sSub>
      </m:oMath>
      <w:r w:rsidR="00370DE2" w:rsidRPr="000A29D6">
        <w:rPr>
          <w:rFonts w:ascii="Bookman Old Style" w:hAnsi="Bookman Old Style" w:cs="Arial"/>
        </w:rPr>
        <w:t>:</w:t>
      </w:r>
      <w:r w:rsidR="004D34AE" w:rsidRPr="000A29D6">
        <w:rPr>
          <w:rFonts w:ascii="Bookman Old Style" w:hAnsi="Bookman Old Style" w:cs="Arial"/>
        </w:rPr>
        <w:tab/>
        <w:t xml:space="preserve">Parámetro de ajuste por variables no observadas correspondientes al </w:t>
      </w:r>
      <w:r w:rsidR="0071633F" w:rsidRPr="000A29D6">
        <w:rPr>
          <w:rFonts w:ascii="Bookman Old Style" w:hAnsi="Bookman Old Style" w:cs="Arial"/>
        </w:rPr>
        <w:t>Mercado de Comercialización</w:t>
      </w:r>
      <w:r w:rsidR="004D34AE" w:rsidRPr="000A29D6">
        <w:rPr>
          <w:rFonts w:ascii="Bookman Old Style" w:hAnsi="Bookman Old Style" w:cs="Arial"/>
        </w:rPr>
        <w:t xml:space="preserve"> </w:t>
      </w:r>
      <m:oMath>
        <m:r>
          <w:rPr>
            <w:rFonts w:ascii="Cambria Math" w:hAnsi="Cambria Math"/>
            <w:lang w:eastAsia="ar-SA"/>
          </w:rPr>
          <m:t>j</m:t>
        </m:r>
      </m:oMath>
      <w:r w:rsidR="004D34AE" w:rsidRPr="000A29D6">
        <w:rPr>
          <w:rFonts w:ascii="Bookman Old Style" w:hAnsi="Bookman Old Style" w:cs="Arial"/>
        </w:rPr>
        <w:t xml:space="preserve">, </w:t>
      </w:r>
      <w:r w:rsidR="00B070D1" w:rsidRPr="000A29D6">
        <w:rPr>
          <w:rFonts w:ascii="Bookman Old Style" w:hAnsi="Bookman Old Style" w:cs="Arial"/>
        </w:rPr>
        <w:t xml:space="preserve">expresado </w:t>
      </w:r>
      <w:r w:rsidR="004D34AE" w:rsidRPr="000A29D6">
        <w:rPr>
          <w:rFonts w:ascii="Bookman Old Style" w:hAnsi="Bookman Old Style" w:cs="Arial"/>
        </w:rPr>
        <w:t>en pesos de mayo de 2011.</w:t>
      </w:r>
    </w:p>
    <w:p w:rsidR="004D34AE" w:rsidRPr="000A29D6" w:rsidRDefault="004D34AE" w:rsidP="00710A9F">
      <w:pPr>
        <w:ind w:left="1416" w:right="47" w:hanging="1416"/>
        <w:jc w:val="both"/>
        <w:rPr>
          <w:rFonts w:ascii="Bookman Old Style" w:hAnsi="Bookman Old Style" w:cs="Arial"/>
        </w:rPr>
      </w:pPr>
    </w:p>
    <w:p w:rsidR="004D34AE" w:rsidRPr="000A29D6" w:rsidRDefault="004D34AE" w:rsidP="00710A9F">
      <w:pPr>
        <w:ind w:left="0" w:right="47"/>
        <w:jc w:val="both"/>
        <w:rPr>
          <w:rFonts w:ascii="Bookman Old Style" w:hAnsi="Bookman Old Style" w:cs="Arial"/>
          <w:bCs/>
          <w:lang w:eastAsia="es-CO"/>
        </w:rPr>
      </w:pPr>
      <w:r w:rsidRPr="000A29D6">
        <w:rPr>
          <w:rFonts w:ascii="Bookman Old Style" w:hAnsi="Bookman Old Style" w:cs="Arial"/>
          <w:bCs/>
          <w:lang w:eastAsia="es-CO"/>
        </w:rPr>
        <w:t xml:space="preserve">Los valores de la variable </w:t>
      </w:r>
      <m:oMath>
        <m:sSub>
          <m:sSubPr>
            <m:ctrlPr>
              <w:rPr>
                <w:rFonts w:ascii="Cambria Math" w:hAnsi="Cambria Math"/>
                <w:i/>
              </w:rPr>
            </m:ctrlPr>
          </m:sSubPr>
          <m:e>
            <m:r>
              <w:rPr>
                <w:rFonts w:ascii="Cambria Math" w:hAnsi="Cambria Math"/>
              </w:rPr>
              <m:t>V</m:t>
            </m:r>
          </m:e>
          <m:sub>
            <m:r>
              <w:rPr>
                <w:rFonts w:ascii="Cambria Math" w:hAnsi="Cambria Math"/>
              </w:rPr>
              <m:t>j</m:t>
            </m:r>
          </m:sub>
        </m:sSub>
      </m:oMath>
      <w:r w:rsidRPr="000A29D6">
        <w:rPr>
          <w:rFonts w:ascii="Bookman Old Style" w:hAnsi="Bookman Old Style" w:cs="Arial"/>
          <w:bCs/>
          <w:lang w:eastAsia="es-CO"/>
        </w:rPr>
        <w:t xml:space="preserve"> para cada </w:t>
      </w:r>
      <w:r w:rsidR="0071633F" w:rsidRPr="000A29D6">
        <w:rPr>
          <w:rFonts w:ascii="Bookman Old Style" w:hAnsi="Bookman Old Style" w:cs="Arial"/>
          <w:bCs/>
          <w:lang w:eastAsia="es-CO"/>
        </w:rPr>
        <w:t>Mercado de Comercialización</w:t>
      </w:r>
      <w:r w:rsidRPr="000A29D6">
        <w:rPr>
          <w:rFonts w:ascii="Bookman Old Style" w:hAnsi="Bookman Old Style" w:cs="Arial"/>
          <w:bCs/>
          <w:lang w:eastAsia="es-CO"/>
        </w:rPr>
        <w:t xml:space="preserve"> se encuentran en el </w:t>
      </w:r>
      <w:r w:rsidR="00B76FD9">
        <w:rPr>
          <w:rFonts w:ascii="Bookman Old Style" w:hAnsi="Bookman Old Style" w:cs="Arial"/>
          <w:bCs/>
          <w:lang w:eastAsia="es-CO"/>
        </w:rPr>
        <w:fldChar w:fldCharType="begin"/>
      </w:r>
      <w:r w:rsidR="00B76FD9">
        <w:rPr>
          <w:rFonts w:ascii="Bookman Old Style" w:hAnsi="Bookman Old Style" w:cs="Arial"/>
          <w:bCs/>
          <w:lang w:eastAsia="es-CO"/>
        </w:rPr>
        <w:instrText xml:space="preserve"> REF _Ref323290730 \r \h </w:instrText>
      </w:r>
      <w:r w:rsidR="00B76FD9">
        <w:rPr>
          <w:rFonts w:ascii="Bookman Old Style" w:hAnsi="Bookman Old Style" w:cs="Arial"/>
          <w:bCs/>
          <w:lang w:eastAsia="es-CO"/>
        </w:rPr>
      </w:r>
      <w:r w:rsidR="00B76FD9">
        <w:rPr>
          <w:rFonts w:ascii="Bookman Old Style" w:hAnsi="Bookman Old Style" w:cs="Arial"/>
          <w:bCs/>
          <w:lang w:eastAsia="es-CO"/>
        </w:rPr>
        <w:fldChar w:fldCharType="separate"/>
      </w:r>
      <w:r w:rsidR="00207EA6">
        <w:rPr>
          <w:rFonts w:ascii="Bookman Old Style" w:hAnsi="Bookman Old Style" w:cs="Arial"/>
          <w:bCs/>
          <w:lang w:eastAsia="es-CO"/>
        </w:rPr>
        <w:t>ANEXO 1</w:t>
      </w:r>
      <w:r w:rsidR="00B76FD9">
        <w:rPr>
          <w:rFonts w:ascii="Bookman Old Style" w:hAnsi="Bookman Old Style" w:cs="Arial"/>
          <w:bCs/>
          <w:lang w:eastAsia="es-CO"/>
        </w:rPr>
        <w:fldChar w:fldCharType="end"/>
      </w:r>
      <w:r w:rsidR="00B76FD9">
        <w:rPr>
          <w:rFonts w:ascii="Bookman Old Style" w:hAnsi="Bookman Old Style" w:cs="Arial"/>
          <w:bCs/>
          <w:lang w:eastAsia="es-CO"/>
        </w:rPr>
        <w:t xml:space="preserve"> </w:t>
      </w:r>
      <w:r w:rsidRPr="000A29D6">
        <w:rPr>
          <w:rFonts w:ascii="Bookman Old Style" w:hAnsi="Bookman Old Style" w:cs="Arial"/>
          <w:bCs/>
          <w:lang w:eastAsia="es-CO"/>
        </w:rPr>
        <w:t xml:space="preserve">de esta </w:t>
      </w:r>
      <w:r w:rsidR="00B070D1" w:rsidRPr="000A29D6">
        <w:rPr>
          <w:rFonts w:ascii="Bookman Old Style" w:hAnsi="Bookman Old Style" w:cs="Arial"/>
          <w:bCs/>
          <w:lang w:eastAsia="es-CO"/>
        </w:rPr>
        <w:t>R</w:t>
      </w:r>
      <w:r w:rsidRPr="000A29D6">
        <w:rPr>
          <w:rFonts w:ascii="Bookman Old Style" w:hAnsi="Bookman Old Style" w:cs="Arial"/>
          <w:bCs/>
          <w:lang w:eastAsia="es-CO"/>
        </w:rPr>
        <w:t>esolución.</w:t>
      </w:r>
    </w:p>
    <w:p w:rsidR="004D34AE" w:rsidRPr="000A29D6" w:rsidRDefault="004D34AE" w:rsidP="00710A9F">
      <w:pPr>
        <w:ind w:left="0" w:right="47"/>
        <w:jc w:val="both"/>
        <w:rPr>
          <w:rFonts w:ascii="Bookman Old Style" w:hAnsi="Bookman Old Style" w:cs="Arial"/>
          <w:b/>
          <w:snapToGrid w:val="0"/>
          <w:color w:val="000000"/>
          <w:spacing w:val="20"/>
        </w:rPr>
      </w:pPr>
    </w:p>
    <w:p w:rsidR="004D34AE" w:rsidRPr="000A29D6" w:rsidRDefault="004D34AE" w:rsidP="00710A9F">
      <w:pPr>
        <w:ind w:left="0" w:right="47"/>
        <w:jc w:val="both"/>
        <w:rPr>
          <w:rFonts w:ascii="Bookman Old Style" w:hAnsi="Bookman Old Style" w:cs="Arial"/>
        </w:rPr>
      </w:pPr>
      <w:r w:rsidRPr="000A29D6">
        <w:rPr>
          <w:rFonts w:ascii="Bookman Old Style" w:hAnsi="Bookman Old Style" w:cs="Arial"/>
          <w:b/>
          <w:snapToGrid w:val="0"/>
          <w:color w:val="000000"/>
          <w:spacing w:val="20"/>
        </w:rPr>
        <w:t>Parágrafo 1:</w:t>
      </w:r>
      <w:r w:rsidRPr="000A29D6">
        <w:rPr>
          <w:rFonts w:ascii="Bookman Old Style" w:hAnsi="Bookman Old Style" w:cs="Arial"/>
          <w:snapToGrid w:val="0"/>
          <w:color w:val="000000"/>
          <w:spacing w:val="20"/>
        </w:rPr>
        <w:t xml:space="preserve"> </w:t>
      </w:r>
      <w:r w:rsidRPr="000A29D6">
        <w:rPr>
          <w:rFonts w:ascii="Bookman Old Style" w:hAnsi="Bookman Old Style" w:cs="Arial"/>
          <w:bCs/>
          <w:lang w:eastAsia="es-CO"/>
        </w:rPr>
        <w:t xml:space="preserve">En el caso de nuevos mercados, o de mercados que se dividan, la variable </w:t>
      </w:r>
      <m:oMath>
        <m:sSub>
          <m:sSubPr>
            <m:ctrlPr>
              <w:rPr>
                <w:rFonts w:ascii="Cambria Math" w:hAnsi="Cambria Math"/>
                <w:i/>
              </w:rPr>
            </m:ctrlPr>
          </m:sSubPr>
          <m:e>
            <m:r>
              <w:rPr>
                <w:rFonts w:ascii="Cambria Math" w:hAnsi="Cambria Math"/>
              </w:rPr>
              <m:t>V</m:t>
            </m:r>
          </m:e>
          <m:sub>
            <m:r>
              <w:rPr>
                <w:rFonts w:ascii="Cambria Math" w:hAnsi="Cambria Math"/>
              </w:rPr>
              <m:t>j</m:t>
            </m:r>
          </m:sub>
        </m:sSub>
      </m:oMath>
      <w:r w:rsidRPr="000A29D6">
        <w:rPr>
          <w:rFonts w:ascii="Bookman Old Style" w:hAnsi="Bookman Old Style" w:cs="Arial"/>
          <w:bCs/>
          <w:lang w:eastAsia="es-CO"/>
        </w:rPr>
        <w:t xml:space="preserve"> se considerará igual a cero.</w:t>
      </w:r>
    </w:p>
    <w:p w:rsidR="004D34AE" w:rsidRPr="000A29D6" w:rsidRDefault="004D34AE" w:rsidP="00710A9F">
      <w:pPr>
        <w:ind w:left="0" w:right="47"/>
        <w:jc w:val="both"/>
        <w:rPr>
          <w:rFonts w:ascii="Bookman Old Style" w:hAnsi="Bookman Old Style" w:cs="Arial"/>
        </w:rPr>
      </w:pPr>
    </w:p>
    <w:p w:rsidR="00197D1C" w:rsidRPr="000A29D6" w:rsidRDefault="004D34AE" w:rsidP="00710A9F">
      <w:pPr>
        <w:ind w:left="0"/>
        <w:jc w:val="both"/>
        <w:rPr>
          <w:rFonts w:ascii="Bookman Old Style" w:hAnsi="Bookman Old Style" w:cs="Arial"/>
          <w:bCs/>
          <w:lang w:eastAsia="es-CO"/>
        </w:rPr>
      </w:pPr>
      <w:r w:rsidRPr="000A29D6">
        <w:rPr>
          <w:rFonts w:ascii="Bookman Old Style" w:hAnsi="Bookman Old Style" w:cs="Arial"/>
          <w:b/>
          <w:snapToGrid w:val="0"/>
          <w:color w:val="000000"/>
          <w:spacing w:val="20"/>
        </w:rPr>
        <w:t>Parágrafo 2:</w:t>
      </w:r>
      <w:r w:rsidRPr="000A29D6">
        <w:rPr>
          <w:rFonts w:ascii="Bookman Old Style" w:hAnsi="Bookman Old Style" w:cs="Arial"/>
          <w:snapToGrid w:val="0"/>
          <w:color w:val="000000"/>
          <w:spacing w:val="20"/>
        </w:rPr>
        <w:t xml:space="preserve"> </w:t>
      </w:r>
      <w:r w:rsidRPr="000A29D6">
        <w:rPr>
          <w:rFonts w:ascii="Bookman Old Style" w:hAnsi="Bookman Old Style" w:cs="Arial"/>
          <w:bCs/>
          <w:lang w:eastAsia="es-CO"/>
        </w:rPr>
        <w:t>En el caso de que dos o más mercados de comercialización se unifiquen, el valor de la variable</w:t>
      </w:r>
      <w:r w:rsidR="00710A9F" w:rsidRPr="000A29D6">
        <w:rPr>
          <w:rFonts w:ascii="Bookman Old Style" w:hAnsi="Bookman Old Style" w:cs="Arial"/>
          <w:bCs/>
          <w:lang w:eastAsia="es-CO"/>
        </w:rPr>
        <w:t xml:space="preserve"> </w:t>
      </w:r>
      <m:oMath>
        <m:sSub>
          <m:sSubPr>
            <m:ctrlPr>
              <w:rPr>
                <w:rFonts w:ascii="Cambria Math" w:hAnsi="Cambria Math"/>
                <w:i/>
              </w:rPr>
            </m:ctrlPr>
          </m:sSubPr>
          <m:e>
            <m:r>
              <w:rPr>
                <w:rFonts w:ascii="Cambria Math" w:hAnsi="Cambria Math"/>
              </w:rPr>
              <m:t>V</m:t>
            </m:r>
          </m:e>
          <m:sub>
            <m:r>
              <w:rPr>
                <w:rFonts w:ascii="Cambria Math" w:hAnsi="Cambria Math"/>
              </w:rPr>
              <m:t>j</m:t>
            </m:r>
          </m:sub>
        </m:sSub>
      </m:oMath>
      <w:r w:rsidRPr="000A29D6">
        <w:rPr>
          <w:rFonts w:ascii="Bookman Old Style" w:hAnsi="Bookman Old Style" w:cs="Arial"/>
          <w:bCs/>
          <w:lang w:eastAsia="es-CO"/>
        </w:rPr>
        <w:t xml:space="preserve"> será igual a un promedio ponderado, por número de </w:t>
      </w:r>
      <w:r w:rsidR="00C42A95" w:rsidRPr="000A29D6">
        <w:rPr>
          <w:rFonts w:ascii="Bookman Old Style" w:hAnsi="Bookman Old Style" w:cs="Arial"/>
          <w:bCs/>
          <w:lang w:eastAsia="es-CO"/>
        </w:rPr>
        <w:t>Usuarios</w:t>
      </w:r>
      <w:r w:rsidRPr="000A29D6">
        <w:rPr>
          <w:rFonts w:ascii="Bookman Old Style" w:hAnsi="Bookman Old Style" w:cs="Arial"/>
          <w:bCs/>
          <w:lang w:eastAsia="es-CO"/>
        </w:rPr>
        <w:t xml:space="preserve">, de los valores </w:t>
      </w:r>
      <m:oMath>
        <m:sSub>
          <m:sSubPr>
            <m:ctrlPr>
              <w:rPr>
                <w:rFonts w:ascii="Cambria Math" w:hAnsi="Cambria Math"/>
                <w:i/>
              </w:rPr>
            </m:ctrlPr>
          </m:sSubPr>
          <m:e>
            <m:r>
              <w:rPr>
                <w:rFonts w:ascii="Cambria Math" w:hAnsi="Cambria Math"/>
              </w:rPr>
              <m:t>V</m:t>
            </m:r>
          </m:e>
          <m:sub>
            <m:r>
              <w:rPr>
                <w:rFonts w:ascii="Cambria Math" w:hAnsi="Cambria Math"/>
              </w:rPr>
              <m:t>j</m:t>
            </m:r>
          </m:sub>
        </m:sSub>
      </m:oMath>
      <w:r w:rsidRPr="000A29D6">
        <w:rPr>
          <w:rFonts w:ascii="Bookman Old Style" w:hAnsi="Bookman Old Style" w:cs="Arial"/>
          <w:bCs/>
          <w:lang w:eastAsia="es-CO"/>
        </w:rPr>
        <w:t xml:space="preserve"> de los respectivos mercados.</w:t>
      </w:r>
    </w:p>
    <w:p w:rsidR="004D34AE" w:rsidRPr="000A29D6" w:rsidRDefault="004D34AE" w:rsidP="00710A9F">
      <w:pPr>
        <w:ind w:left="0" w:right="47"/>
        <w:jc w:val="both"/>
        <w:rPr>
          <w:rFonts w:ascii="Bookman Old Style" w:hAnsi="Bookman Old Style" w:cs="Arial"/>
        </w:rPr>
      </w:pPr>
    </w:p>
    <w:p w:rsidR="004D34AE" w:rsidRPr="000A29D6" w:rsidRDefault="004D34AE" w:rsidP="00D115F6">
      <w:pPr>
        <w:pStyle w:val="Estilo2"/>
        <w:tabs>
          <w:tab w:val="clear" w:pos="1440"/>
          <w:tab w:val="num" w:pos="1418"/>
        </w:tabs>
        <w:rPr>
          <w:b w:val="0"/>
        </w:rPr>
      </w:pPr>
      <w:r w:rsidRPr="000A29D6">
        <w:rPr>
          <w:rFonts w:cs="Arial"/>
          <w:lang w:eastAsia="es-CO"/>
        </w:rPr>
        <w:t>Actualización del Costo Base de Comercialización.</w:t>
      </w:r>
      <w:r w:rsidRPr="000A29D6">
        <w:t xml:space="preserve"> </w:t>
      </w:r>
      <w:r w:rsidRPr="000A29D6">
        <w:rPr>
          <w:b w:val="0"/>
        </w:rPr>
        <w:t>El Costo Base de Comercialización se actualizará mensualmente utilizando la siguiente fórmula:</w:t>
      </w:r>
    </w:p>
    <w:p w:rsidR="00710A9F" w:rsidRPr="000A29D6" w:rsidRDefault="00710A9F" w:rsidP="00710A9F">
      <w:pPr>
        <w:ind w:left="0" w:right="47"/>
        <w:jc w:val="both"/>
        <w:rPr>
          <w:rFonts w:ascii="Bookman Old Style" w:hAnsi="Bookman Old Style"/>
        </w:rPr>
      </w:pPr>
    </w:p>
    <w:p w:rsidR="004D34AE" w:rsidRPr="000A29D6" w:rsidRDefault="004604F7" w:rsidP="00710A9F">
      <w:pPr>
        <w:ind w:left="0"/>
        <w:jc w:val="both"/>
        <w:rPr>
          <w:rFonts w:ascii="Bookman Old Style" w:hAnsi="Bookman Old Style"/>
          <w:color w:val="000000"/>
        </w:rPr>
      </w:pPr>
      <m:oMathPara>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m,j</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0,j</m:t>
              </m:r>
            </m:sub>
          </m:sSub>
          <m:r>
            <w:rPr>
              <w:rFonts w:ascii="Cambria Math" w:hAnsi="Cambria Math"/>
              <w:color w:val="000000"/>
            </w:rPr>
            <m:t>×</m:t>
          </m:r>
          <m:d>
            <m:dPr>
              <m:ctrlPr>
                <w:rPr>
                  <w:rFonts w:ascii="Cambria Math" w:hAnsi="Cambria Math"/>
                  <w:i/>
                  <w:color w:val="000000"/>
                </w:rPr>
              </m:ctrlPr>
            </m:dPr>
            <m:e>
              <m:r>
                <w:rPr>
                  <w:rFonts w:ascii="Cambria Math" w:hAnsi="Cambria Math"/>
                  <w:color w:val="000000"/>
                </w:rPr>
                <m:t>1-X</m:t>
              </m:r>
            </m:e>
          </m:d>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IPC</m:t>
                  </m:r>
                </m:e>
                <m:sub>
                  <m:r>
                    <w:rPr>
                      <w:rFonts w:ascii="Cambria Math" w:hAnsi="Cambria Math"/>
                      <w:color w:val="000000"/>
                    </w:rPr>
                    <m:t>m-1</m:t>
                  </m:r>
                </m:sub>
              </m:sSub>
            </m:num>
            <m:den>
              <m:sSub>
                <m:sSubPr>
                  <m:ctrlPr>
                    <w:rPr>
                      <w:rFonts w:ascii="Cambria Math" w:hAnsi="Cambria Math"/>
                      <w:i/>
                      <w:color w:val="000000"/>
                    </w:rPr>
                  </m:ctrlPr>
                </m:sSubPr>
                <m:e>
                  <m:r>
                    <w:rPr>
                      <w:rFonts w:ascii="Cambria Math" w:hAnsi="Cambria Math"/>
                      <w:color w:val="000000"/>
                    </w:rPr>
                    <m:t>IPC</m:t>
                  </m:r>
                </m:e>
                <m:sub>
                  <m:r>
                    <w:rPr>
                      <w:rFonts w:ascii="Cambria Math" w:hAnsi="Cambria Math"/>
                      <w:color w:val="000000"/>
                    </w:rPr>
                    <m:t>0</m:t>
                  </m:r>
                </m:sub>
              </m:sSub>
            </m:den>
          </m:f>
        </m:oMath>
      </m:oMathPara>
    </w:p>
    <w:p w:rsidR="00710A9F" w:rsidRPr="000A29D6" w:rsidRDefault="00710A9F" w:rsidP="00710A9F">
      <w:pPr>
        <w:rPr>
          <w:rFonts w:ascii="Bookman Old Style" w:hAnsi="Bookman Old Style"/>
        </w:rPr>
      </w:pPr>
    </w:p>
    <w:p w:rsidR="004D34AE" w:rsidRPr="000A29D6" w:rsidRDefault="00FC61E6" w:rsidP="00710A9F">
      <w:pPr>
        <w:ind w:left="0"/>
        <w:rPr>
          <w:rFonts w:ascii="Bookman Old Style" w:hAnsi="Bookman Old Style"/>
        </w:rPr>
      </w:pPr>
      <w:r>
        <w:rPr>
          <w:rFonts w:ascii="Bookman Old Style" w:hAnsi="Bookman Old Style"/>
        </w:rPr>
        <w:t>Donde:</w:t>
      </w:r>
    </w:p>
    <w:p w:rsidR="004D34AE" w:rsidRPr="000A29D6" w:rsidRDefault="004D34AE" w:rsidP="00710A9F">
      <w:pPr>
        <w:rPr>
          <w:rFonts w:ascii="Bookman Old Style" w:hAnsi="Bookman Old Style"/>
        </w:rPr>
      </w:pPr>
    </w:p>
    <w:p w:rsidR="004D34AE" w:rsidRPr="000A29D6" w:rsidRDefault="004604F7" w:rsidP="00D115F6">
      <w:pPr>
        <w:tabs>
          <w:tab w:val="left" w:pos="858"/>
        </w:tabs>
        <w:ind w:left="1560" w:hanging="1560"/>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m,j</m:t>
            </m:r>
          </m:sub>
        </m:sSub>
      </m:oMath>
      <w:r w:rsidR="00710A9F" w:rsidRPr="000A29D6">
        <w:rPr>
          <w:rFonts w:ascii="Bookman Old Style" w:hAnsi="Bookman Old Style"/>
          <w:color w:val="000000"/>
        </w:rPr>
        <w:t>:</w:t>
      </w:r>
      <w:r w:rsidR="004D34AE" w:rsidRPr="000A29D6">
        <w:rPr>
          <w:rFonts w:ascii="Bookman Old Style" w:hAnsi="Bookman Old Style"/>
        </w:rPr>
        <w:tab/>
      </w:r>
      <w:r w:rsidR="004D34AE" w:rsidRPr="000A29D6">
        <w:rPr>
          <w:rFonts w:ascii="Bookman Old Style" w:hAnsi="Bookman Old Style"/>
        </w:rPr>
        <w:tab/>
        <w:t xml:space="preserve">Costo Base de Comercialización para cada </w:t>
      </w:r>
      <w:r w:rsidR="00710A9F" w:rsidRPr="000A29D6">
        <w:rPr>
          <w:rFonts w:ascii="Bookman Old Style" w:hAnsi="Bookman Old Style" w:cs="Arial"/>
        </w:rPr>
        <w:t xml:space="preserve">Mercado de Comercialización </w:t>
      </w:r>
      <m:oMath>
        <m:r>
          <w:rPr>
            <w:rFonts w:ascii="Cambria Math" w:hAnsi="Cambria Math"/>
            <w:lang w:eastAsia="ar-SA"/>
          </w:rPr>
          <m:t>j</m:t>
        </m:r>
      </m:oMath>
      <w:r w:rsidR="004D34AE" w:rsidRPr="000A29D6">
        <w:rPr>
          <w:rFonts w:ascii="Bookman Old Style" w:hAnsi="Bookman Old Style"/>
        </w:rPr>
        <w:t xml:space="preserve">, expresado en pesos por factura, correspondiente al mes </w:t>
      </w:r>
      <m:oMath>
        <m:r>
          <w:rPr>
            <w:rFonts w:ascii="Cambria Math" w:hAnsi="Cambria Math"/>
            <w:lang w:eastAsia="ar-SA"/>
          </w:rPr>
          <m:t>m</m:t>
        </m:r>
      </m:oMath>
      <w:r w:rsidR="004D34AE" w:rsidRPr="000A29D6">
        <w:rPr>
          <w:rFonts w:ascii="Bookman Old Style" w:hAnsi="Bookman Old Style"/>
        </w:rPr>
        <w:t xml:space="preserve"> de prestación del servicio.</w:t>
      </w:r>
    </w:p>
    <w:p w:rsidR="004D34AE" w:rsidRPr="000A29D6" w:rsidRDefault="004604F7" w:rsidP="00D115F6">
      <w:pPr>
        <w:tabs>
          <w:tab w:val="left" w:pos="858"/>
        </w:tabs>
        <w:ind w:left="1560" w:hanging="1560"/>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Cf</m:t>
            </m:r>
          </m:e>
          <m:sub>
            <m:r>
              <w:rPr>
                <w:rFonts w:ascii="Cambria Math" w:hAnsi="Cambria Math"/>
                <w:color w:val="000000"/>
              </w:rPr>
              <m:t>0,j</m:t>
            </m:r>
          </m:sub>
        </m:sSub>
      </m:oMath>
      <w:r w:rsidR="00710A9F" w:rsidRPr="000A29D6">
        <w:rPr>
          <w:rFonts w:ascii="Bookman Old Style" w:hAnsi="Bookman Old Style"/>
          <w:color w:val="000000"/>
        </w:rPr>
        <w:t>:</w:t>
      </w:r>
      <w:r w:rsidR="004D34AE" w:rsidRPr="000A29D6">
        <w:rPr>
          <w:rFonts w:ascii="Bookman Old Style" w:hAnsi="Bookman Old Style"/>
        </w:rPr>
        <w:tab/>
      </w:r>
      <w:r w:rsidR="004D34AE" w:rsidRPr="000A29D6">
        <w:rPr>
          <w:rFonts w:ascii="Bookman Old Style" w:hAnsi="Bookman Old Style"/>
        </w:rPr>
        <w:tab/>
        <w:t xml:space="preserve">Costo Base de Comercialización para cada </w:t>
      </w:r>
      <w:r w:rsidR="00710A9F" w:rsidRPr="000A29D6">
        <w:rPr>
          <w:rFonts w:ascii="Bookman Old Style" w:hAnsi="Bookman Old Style" w:cs="Arial"/>
        </w:rPr>
        <w:t xml:space="preserve">Mercado de Comercialización </w:t>
      </w:r>
      <m:oMath>
        <m:r>
          <w:rPr>
            <w:rFonts w:ascii="Cambria Math" w:hAnsi="Cambria Math"/>
            <w:lang w:eastAsia="ar-SA"/>
          </w:rPr>
          <m:t>j</m:t>
        </m:r>
      </m:oMath>
      <w:r w:rsidR="004D34AE" w:rsidRPr="000A29D6">
        <w:rPr>
          <w:rFonts w:ascii="Bookman Old Style" w:hAnsi="Bookman Old Style"/>
          <w:i/>
        </w:rPr>
        <w:t>,</w:t>
      </w:r>
      <w:r w:rsidR="004D34AE" w:rsidRPr="000A29D6">
        <w:rPr>
          <w:rFonts w:ascii="Bookman Old Style" w:hAnsi="Bookman Old Style"/>
        </w:rPr>
        <w:t xml:space="preserve"> expresado en pesos por factura, calculado conforme al </w:t>
      </w:r>
      <w:r w:rsidR="004D34AE" w:rsidRPr="000A29D6">
        <w:rPr>
          <w:rFonts w:ascii="Bookman Old Style" w:hAnsi="Bookman Old Style"/>
        </w:rPr>
        <w:fldChar w:fldCharType="begin"/>
      </w:r>
      <w:r w:rsidR="004D34AE" w:rsidRPr="000A29D6">
        <w:rPr>
          <w:rFonts w:ascii="Bookman Old Style" w:hAnsi="Bookman Old Style"/>
        </w:rPr>
        <w:instrText xml:space="preserve"> REF _Ref322618301 \r \h </w:instrText>
      </w:r>
      <w:r w:rsidR="00CF4D5B" w:rsidRPr="000A29D6">
        <w:rPr>
          <w:rFonts w:ascii="Bookman Old Style" w:hAnsi="Bookman Old Style"/>
        </w:rPr>
        <w:instrText xml:space="preserve"> \* MERGEFORMAT </w:instrText>
      </w:r>
      <w:r w:rsidR="004D34AE" w:rsidRPr="000A29D6">
        <w:rPr>
          <w:rFonts w:ascii="Bookman Old Style" w:hAnsi="Bookman Old Style"/>
        </w:rPr>
      </w:r>
      <w:r w:rsidR="004D34AE" w:rsidRPr="000A29D6">
        <w:rPr>
          <w:rFonts w:ascii="Bookman Old Style" w:hAnsi="Bookman Old Style"/>
        </w:rPr>
        <w:fldChar w:fldCharType="separate"/>
      </w:r>
      <w:r w:rsidR="00207EA6">
        <w:rPr>
          <w:rFonts w:ascii="Bookman Old Style" w:hAnsi="Bookman Old Style"/>
        </w:rPr>
        <w:t>Artículo 6</w:t>
      </w:r>
      <w:r w:rsidR="004D34AE" w:rsidRPr="000A29D6">
        <w:rPr>
          <w:rFonts w:ascii="Bookman Old Style" w:hAnsi="Bookman Old Style"/>
        </w:rPr>
        <w:fldChar w:fldCharType="end"/>
      </w:r>
      <w:r w:rsidR="00D115F6" w:rsidRPr="000A29D6">
        <w:rPr>
          <w:rFonts w:ascii="Bookman Old Style" w:hAnsi="Bookman Old Style"/>
        </w:rPr>
        <w:t xml:space="preserve"> de esta R</w:t>
      </w:r>
      <w:r w:rsidR="004D34AE" w:rsidRPr="000A29D6">
        <w:rPr>
          <w:rFonts w:ascii="Bookman Old Style" w:hAnsi="Bookman Old Style"/>
        </w:rPr>
        <w:t>esolución.</w:t>
      </w:r>
    </w:p>
    <w:p w:rsidR="004D34AE" w:rsidRPr="000A29D6" w:rsidRDefault="004D34AE" w:rsidP="00710A9F">
      <w:pPr>
        <w:tabs>
          <w:tab w:val="left" w:pos="858"/>
        </w:tabs>
        <w:ind w:left="1248" w:hanging="1248"/>
        <w:jc w:val="both"/>
        <w:rPr>
          <w:rFonts w:ascii="Bookman Old Style" w:hAnsi="Bookman Old Style"/>
        </w:rPr>
      </w:pPr>
    </w:p>
    <w:p w:rsidR="004D34AE" w:rsidRPr="000A29D6" w:rsidRDefault="004604F7" w:rsidP="00D115F6">
      <w:pPr>
        <w:tabs>
          <w:tab w:val="left" w:pos="858"/>
        </w:tabs>
        <w:ind w:left="1560" w:hanging="1560"/>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IPC</m:t>
            </m:r>
          </m:e>
          <m:sub>
            <m:r>
              <w:rPr>
                <w:rFonts w:ascii="Cambria Math" w:hAnsi="Cambria Math"/>
                <w:color w:val="000000"/>
              </w:rPr>
              <m:t>m-1</m:t>
            </m:r>
          </m:sub>
        </m:sSub>
      </m:oMath>
      <w:r w:rsidR="00710A9F" w:rsidRPr="000A29D6">
        <w:rPr>
          <w:rFonts w:ascii="Bookman Old Style" w:hAnsi="Bookman Old Style"/>
          <w:color w:val="000000"/>
        </w:rPr>
        <w:t>:</w:t>
      </w:r>
      <w:r w:rsidR="004D34AE" w:rsidRPr="000A29D6">
        <w:rPr>
          <w:rFonts w:ascii="Bookman Old Style" w:hAnsi="Bookman Old Style"/>
        </w:rPr>
        <w:tab/>
      </w:r>
      <w:r w:rsidR="00710A9F" w:rsidRPr="000A29D6">
        <w:rPr>
          <w:rFonts w:ascii="Bookman Old Style" w:hAnsi="Bookman Old Style"/>
        </w:rPr>
        <w:tab/>
      </w:r>
      <w:r w:rsidR="004D34AE" w:rsidRPr="000A29D6">
        <w:rPr>
          <w:rFonts w:ascii="Bookman Old Style" w:hAnsi="Bookman Old Style"/>
        </w:rPr>
        <w:t xml:space="preserve">Índice de </w:t>
      </w:r>
      <w:r w:rsidR="00D115F6" w:rsidRPr="000A29D6">
        <w:rPr>
          <w:rFonts w:ascii="Bookman Old Style" w:hAnsi="Bookman Old Style"/>
        </w:rPr>
        <w:t>p</w:t>
      </w:r>
      <w:r w:rsidR="004D34AE" w:rsidRPr="000A29D6">
        <w:rPr>
          <w:rFonts w:ascii="Bookman Old Style" w:hAnsi="Bookman Old Style"/>
        </w:rPr>
        <w:t xml:space="preserve">recios al </w:t>
      </w:r>
      <w:r w:rsidR="00D115F6" w:rsidRPr="000A29D6">
        <w:rPr>
          <w:rFonts w:ascii="Bookman Old Style" w:hAnsi="Bookman Old Style"/>
        </w:rPr>
        <w:t>c</w:t>
      </w:r>
      <w:r w:rsidR="004D34AE" w:rsidRPr="000A29D6">
        <w:rPr>
          <w:rFonts w:ascii="Bookman Old Style" w:hAnsi="Bookman Old Style"/>
        </w:rPr>
        <w:t xml:space="preserve">onsumidor reportado por el DANE para el mes </w:t>
      </w:r>
      <m:oMath>
        <m:r>
          <w:rPr>
            <w:rFonts w:ascii="Cambria Math" w:hAnsi="Cambria Math"/>
            <w:lang w:eastAsia="ar-SA"/>
          </w:rPr>
          <m:t>m-1</m:t>
        </m:r>
      </m:oMath>
      <w:r w:rsidR="004D34AE" w:rsidRPr="000A29D6">
        <w:rPr>
          <w:rFonts w:ascii="Bookman Old Style" w:hAnsi="Bookman Old Style"/>
        </w:rPr>
        <w:t>.</w:t>
      </w:r>
    </w:p>
    <w:p w:rsidR="004D34AE" w:rsidRPr="000A29D6" w:rsidRDefault="004D34AE" w:rsidP="00710A9F">
      <w:pPr>
        <w:tabs>
          <w:tab w:val="left" w:pos="858"/>
        </w:tabs>
        <w:ind w:left="1248" w:hanging="1248"/>
        <w:jc w:val="both"/>
        <w:rPr>
          <w:rFonts w:ascii="Bookman Old Style" w:hAnsi="Bookman Old Style"/>
        </w:rPr>
      </w:pPr>
    </w:p>
    <w:p w:rsidR="004D34AE" w:rsidRPr="000A29D6" w:rsidRDefault="004604F7" w:rsidP="00D115F6">
      <w:pPr>
        <w:tabs>
          <w:tab w:val="left" w:pos="858"/>
        </w:tabs>
        <w:ind w:left="1560" w:hanging="1560"/>
        <w:jc w:val="both"/>
        <w:rPr>
          <w:rFonts w:ascii="Bookman Old Style" w:hAnsi="Bookman Old Style"/>
        </w:rPr>
      </w:pPr>
      <m:oMath>
        <m:sSub>
          <m:sSubPr>
            <m:ctrlPr>
              <w:rPr>
                <w:rFonts w:ascii="Cambria Math" w:hAnsi="Cambria Math"/>
                <w:i/>
                <w:color w:val="000000"/>
              </w:rPr>
            </m:ctrlPr>
          </m:sSubPr>
          <m:e>
            <m:r>
              <w:rPr>
                <w:rFonts w:ascii="Cambria Math" w:hAnsi="Cambria Math"/>
                <w:color w:val="000000"/>
              </w:rPr>
              <m:t>IPC</m:t>
            </m:r>
          </m:e>
          <m:sub>
            <m:r>
              <w:rPr>
                <w:rFonts w:ascii="Cambria Math" w:hAnsi="Cambria Math"/>
                <w:color w:val="000000"/>
              </w:rPr>
              <m:t>0</m:t>
            </m:r>
          </m:sub>
        </m:sSub>
      </m:oMath>
      <w:r w:rsidR="00710A9F" w:rsidRPr="000A29D6">
        <w:rPr>
          <w:rFonts w:ascii="Bookman Old Style" w:hAnsi="Bookman Old Style"/>
          <w:color w:val="000000"/>
        </w:rPr>
        <w:t>:</w:t>
      </w:r>
      <w:r w:rsidR="004D34AE" w:rsidRPr="000A29D6">
        <w:rPr>
          <w:rFonts w:ascii="Bookman Old Style" w:hAnsi="Bookman Old Style"/>
        </w:rPr>
        <w:tab/>
      </w:r>
      <w:r w:rsidR="004D34AE" w:rsidRPr="000A29D6">
        <w:rPr>
          <w:rFonts w:ascii="Bookman Old Style" w:hAnsi="Bookman Old Style"/>
        </w:rPr>
        <w:tab/>
        <w:t>Índice de Precios al Consumidor reportado por el DANE para mayo de 2011.</w:t>
      </w:r>
    </w:p>
    <w:p w:rsidR="004D34AE" w:rsidRPr="000A29D6" w:rsidRDefault="004D34AE" w:rsidP="00710A9F">
      <w:pPr>
        <w:tabs>
          <w:tab w:val="left" w:pos="858"/>
        </w:tabs>
        <w:ind w:left="1248" w:hanging="1248"/>
        <w:rPr>
          <w:rFonts w:ascii="Bookman Old Style" w:hAnsi="Bookman Old Style"/>
        </w:rPr>
      </w:pPr>
    </w:p>
    <w:p w:rsidR="004D34AE" w:rsidRPr="000A29D6" w:rsidRDefault="00710A9F" w:rsidP="00D115F6">
      <w:pPr>
        <w:pStyle w:val="Textoindependiente"/>
        <w:tabs>
          <w:tab w:val="left" w:pos="858"/>
        </w:tabs>
        <w:ind w:left="1560" w:hanging="1560"/>
        <w:jc w:val="both"/>
        <w:rPr>
          <w:rFonts w:ascii="Bookman Old Style" w:hAnsi="Bookman Old Style" w:cs="Times New Roman"/>
          <w:b w:val="0"/>
          <w:bCs w:val="0"/>
        </w:rPr>
      </w:pPr>
      <m:oMath>
        <m:r>
          <m:rPr>
            <m:sty m:val="bi"/>
          </m:rPr>
          <w:rPr>
            <w:rFonts w:ascii="Cambria Math" w:hAnsi="Cambria Math"/>
            <w:color w:val="000000"/>
          </w:rPr>
          <m:t>X</m:t>
        </m:r>
      </m:oMath>
      <w:r w:rsidRPr="000A29D6">
        <w:rPr>
          <w:rFonts w:ascii="Bookman Old Style" w:hAnsi="Bookman Old Style" w:cs="Times New Roman"/>
          <w:b w:val="0"/>
          <w:bCs w:val="0"/>
        </w:rPr>
        <w:t>:</w:t>
      </w:r>
      <w:r w:rsidR="004D34AE" w:rsidRPr="000A29D6">
        <w:rPr>
          <w:rFonts w:ascii="Bookman Old Style" w:hAnsi="Bookman Old Style" w:cs="Times New Roman"/>
          <w:b w:val="0"/>
          <w:bCs w:val="0"/>
        </w:rPr>
        <w:tab/>
      </w:r>
      <w:r w:rsidR="004D34AE" w:rsidRPr="000A29D6">
        <w:rPr>
          <w:rFonts w:ascii="Bookman Old Style" w:hAnsi="Bookman Old Style" w:cs="Times New Roman"/>
          <w:b w:val="0"/>
          <w:bCs w:val="0"/>
        </w:rPr>
        <w:tab/>
        <w:t xml:space="preserve">Factor de productividad acumulado para la actividad de </w:t>
      </w:r>
      <w:r w:rsidR="0071633F" w:rsidRPr="000A29D6">
        <w:rPr>
          <w:rFonts w:ascii="Bookman Old Style" w:hAnsi="Bookman Old Style" w:cs="Times New Roman"/>
          <w:b w:val="0"/>
          <w:bCs w:val="0"/>
        </w:rPr>
        <w:t>C</w:t>
      </w:r>
      <w:r w:rsidR="004D34AE" w:rsidRPr="000A29D6">
        <w:rPr>
          <w:rFonts w:ascii="Bookman Old Style" w:hAnsi="Bookman Old Style" w:cs="Times New Roman"/>
          <w:b w:val="0"/>
          <w:bCs w:val="0"/>
        </w:rPr>
        <w:t xml:space="preserve">omercialización de energía eléctrica. Durante el primer año calendario de vigencia de la metodología esta variable tendrá un valor igual a </w:t>
      </w:r>
      <w:r w:rsidR="00D115F6" w:rsidRPr="000A29D6">
        <w:rPr>
          <w:rFonts w:ascii="Bookman Old Style" w:hAnsi="Bookman Old Style" w:cs="Times New Roman"/>
          <w:b w:val="0"/>
          <w:bCs w:val="0"/>
        </w:rPr>
        <w:t>cero, el cual se incrementará 0,</w:t>
      </w:r>
      <w:r w:rsidR="004D34AE" w:rsidRPr="000A29D6">
        <w:rPr>
          <w:rFonts w:ascii="Bookman Old Style" w:hAnsi="Bookman Old Style" w:cs="Times New Roman"/>
          <w:b w:val="0"/>
          <w:bCs w:val="0"/>
        </w:rPr>
        <w:t>71% cada año calendario.</w:t>
      </w:r>
    </w:p>
    <w:p w:rsidR="004D34AE" w:rsidRPr="000A29D6" w:rsidRDefault="004D34AE" w:rsidP="00710A9F">
      <w:pPr>
        <w:pStyle w:val="Textoindependiente"/>
        <w:tabs>
          <w:tab w:val="left" w:pos="858"/>
        </w:tabs>
        <w:ind w:left="1326" w:hanging="1326"/>
        <w:jc w:val="both"/>
        <w:rPr>
          <w:rFonts w:ascii="Bookman Old Style" w:hAnsi="Bookman Old Style" w:cs="Times New Roman"/>
          <w:b w:val="0"/>
          <w:bCs w:val="0"/>
        </w:rPr>
      </w:pPr>
    </w:p>
    <w:p w:rsidR="004D34AE" w:rsidRPr="000A29D6" w:rsidRDefault="004D34AE" w:rsidP="00D115F6">
      <w:pPr>
        <w:pStyle w:val="Estilo2"/>
        <w:tabs>
          <w:tab w:val="clear" w:pos="1440"/>
          <w:tab w:val="num" w:pos="1418"/>
        </w:tabs>
        <w:rPr>
          <w:b w:val="0"/>
        </w:rPr>
      </w:pPr>
      <w:bookmarkStart w:id="2" w:name="_Ref309990827"/>
      <w:r w:rsidRPr="000A29D6">
        <w:t xml:space="preserve">Costo variable de </w:t>
      </w:r>
      <w:proofErr w:type="gramStart"/>
      <w:r w:rsidRPr="000A29D6">
        <w:t>Comercialización</w:t>
      </w:r>
      <w:r w:rsidR="006766FD" w:rsidRPr="000A29D6">
        <w:t xml:space="preserve">, </w:t>
      </w:r>
      <m:oMath>
        <m:sSubSup>
          <m:sSubSupPr>
            <m:ctrlPr>
              <w:rPr>
                <w:rFonts w:ascii="Cambria Math" w:hAnsi="Cambria Math" w:cs="Arial"/>
                <w:i/>
                <w:color w:val="000000"/>
              </w:rPr>
            </m:ctrlPr>
          </m:sSubSupPr>
          <m:e>
            <m:r>
              <m:rPr>
                <m:sty m:val="bi"/>
              </m:rPr>
              <w:rPr>
                <w:rFonts w:ascii="Cambria Math" w:hAnsi="Cambria Math" w:cs="Arial"/>
                <w:color w:val="000000"/>
              </w:rPr>
              <m:t>C</m:t>
            </m:r>
          </m:e>
          <m:sub>
            <m:r>
              <m:rPr>
                <m:sty m:val="bi"/>
              </m:rPr>
              <w:rPr>
                <w:rFonts w:ascii="Cambria Math" w:hAnsi="Cambria Math" w:cs="Arial"/>
                <w:color w:val="000000"/>
              </w:rPr>
              <m:t>i,j,m</m:t>
            </m:r>
          </m:sub>
          <m:sup>
            <m:r>
              <m:rPr>
                <m:sty m:val="bi"/>
              </m:rPr>
              <w:rPr>
                <w:rFonts w:ascii="Cambria Math" w:hAnsi="Cambria Math" w:cs="Arial"/>
                <w:color w:val="000000"/>
              </w:rPr>
              <m:t>*</m:t>
            </m:r>
          </m:sup>
        </m:sSubSup>
      </m:oMath>
      <w:r w:rsidRPr="000A29D6">
        <w:t>.</w:t>
      </w:r>
      <w:proofErr w:type="gramEnd"/>
      <w:r w:rsidRPr="000A29D6">
        <w:rPr>
          <w:b w:val="0"/>
        </w:rPr>
        <w:t xml:space="preserve"> El costo variable de Comercialización se determinará con base en la siguiente expresión:</w:t>
      </w:r>
      <w:bookmarkEnd w:id="2"/>
    </w:p>
    <w:p w:rsidR="004D34AE" w:rsidRPr="000A29D6" w:rsidRDefault="004D34AE" w:rsidP="00710A9F">
      <w:pPr>
        <w:jc w:val="both"/>
        <w:rPr>
          <w:rFonts w:ascii="Bookman Old Style" w:hAnsi="Bookman Old Style"/>
          <w:color w:val="000000"/>
        </w:rPr>
      </w:pPr>
    </w:p>
    <w:p w:rsidR="004D34AE" w:rsidRPr="000A29D6" w:rsidRDefault="004604F7" w:rsidP="00710A9F">
      <w:pPr>
        <w:ind w:right="47"/>
        <w:jc w:val="both"/>
        <w:rPr>
          <w:rFonts w:ascii="Bookman Old Style" w:hAnsi="Bookman Old Style"/>
          <w:b/>
          <w:highlight w:val="lightGray"/>
        </w:rPr>
      </w:pPr>
      <m:oMathPara>
        <m:oMath>
          <m:sSubSup>
            <m:sSubSupPr>
              <m:ctrlPr>
                <w:rPr>
                  <w:rFonts w:ascii="Cambria Math" w:hAnsi="Cambria Math" w:cs="Arial"/>
                  <w:i/>
                  <w:color w:val="000000"/>
                </w:rPr>
              </m:ctrlPr>
            </m:sSubSupPr>
            <m:e>
              <m:r>
                <w:rPr>
                  <w:rFonts w:ascii="Cambria Math" w:hAnsi="Cambria Math" w:cs="Arial"/>
                  <w:color w:val="000000"/>
                </w:rPr>
                <m:t>C</m:t>
              </m:r>
            </m:e>
            <m:sub>
              <m:r>
                <w:rPr>
                  <w:rFonts w:ascii="Cambria Math" w:hAnsi="Cambria Math" w:cs="Arial"/>
                  <w:color w:val="000000"/>
                </w:rPr>
                <m:t>i,j,m</m:t>
              </m:r>
            </m:sub>
            <m:sup>
              <m:r>
                <w:rPr>
                  <w:rFonts w:ascii="Cambria Math" w:hAnsi="Cambria Math" w:cs="Arial"/>
                  <w:color w:val="000000"/>
                </w:rPr>
                <m:t>*</m:t>
              </m:r>
            </m:sup>
          </m:sSubSup>
          <m:r>
            <w:rPr>
              <w:rFonts w:ascii="Cambria Math" w:hAnsi="Cambria Math" w:cs="Arial"/>
              <w:color w:val="000000"/>
            </w:rPr>
            <m:t>=</m:t>
          </m:r>
          <m:d>
            <m:dPr>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G</m:t>
                  </m:r>
                </m:e>
                <m:sub>
                  <m:r>
                    <w:rPr>
                      <w:rFonts w:ascii="Cambria Math" w:hAnsi="Cambria Math" w:cs="Arial"/>
                      <w:color w:val="000000"/>
                    </w:rPr>
                    <m:t>i,j,m-1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T</m:t>
                  </m:r>
                </m:e>
                <m:sub>
                  <m:r>
                    <w:rPr>
                      <w:rFonts w:ascii="Cambria Math" w:hAnsi="Cambria Math" w:cs="Arial"/>
                      <w:color w:val="000000"/>
                    </w:rPr>
                    <m:t>m-1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D</m:t>
                  </m:r>
                </m:e>
                <m:sub>
                  <m:r>
                    <w:rPr>
                      <w:rFonts w:ascii="Cambria Math" w:hAnsi="Cambria Math" w:cs="Arial"/>
                      <w:color w:val="000000"/>
                    </w:rPr>
                    <m:t>1,j,m-1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PR</m:t>
                  </m:r>
                </m:e>
                <m:sub>
                  <m:r>
                    <w:rPr>
                      <w:rFonts w:ascii="Cambria Math" w:hAnsi="Cambria Math" w:cs="Arial"/>
                      <w:color w:val="000000"/>
                    </w:rPr>
                    <m:t>1,j,m-1</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R</m:t>
                  </m:r>
                </m:e>
                <m:sub>
                  <m:r>
                    <w:rPr>
                      <w:rFonts w:ascii="Cambria Math" w:hAnsi="Cambria Math" w:cs="Arial"/>
                      <w:color w:val="000000"/>
                    </w:rPr>
                    <m:t>i,m-1</m:t>
                  </m:r>
                </m:sub>
              </m:sSub>
            </m:e>
          </m:d>
          <m:r>
            <w:rPr>
              <w:rFonts w:ascii="Cambria Math" w:hAnsi="Cambria Math" w:cs="Arial"/>
              <w:color w:val="000000"/>
            </w:rPr>
            <m:t>×</m:t>
          </m:r>
          <m:d>
            <m:dPr>
              <m:ctrlPr>
                <w:rPr>
                  <w:rFonts w:ascii="Cambria Math" w:hAnsi="Cambria Math" w:cs="Arial"/>
                  <w:i/>
                  <w:color w:val="000000"/>
                </w:rPr>
              </m:ctrlPr>
            </m:dPr>
            <m:e>
              <m:r>
                <w:rPr>
                  <w:rFonts w:ascii="Cambria Math" w:hAnsi="Cambria Math" w:cs="Arial"/>
                  <w:color w:val="000000"/>
                </w:rPr>
                <m:t>mo+</m:t>
              </m:r>
              <m:sSub>
                <m:sSubPr>
                  <m:ctrlPr>
                    <w:rPr>
                      <w:rFonts w:ascii="Cambria Math" w:hAnsi="Cambria Math" w:cs="Arial"/>
                      <w:i/>
                      <w:color w:val="000000"/>
                    </w:rPr>
                  </m:ctrlPr>
                </m:sSubPr>
                <m:e>
                  <m:r>
                    <w:rPr>
                      <w:rFonts w:ascii="Cambria Math" w:hAnsi="Cambria Math" w:cs="Arial"/>
                      <w:color w:val="000000"/>
                    </w:rPr>
                    <m:t>RC</m:t>
                  </m:r>
                </m:e>
                <m:sub>
                  <m:r>
                    <w:rPr>
                      <w:rFonts w:ascii="Cambria Math" w:hAnsi="Cambria Math" w:cs="Arial"/>
                      <w:color w:val="000000"/>
                    </w:rPr>
                    <m:t>i,j,m</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CFE</m:t>
                  </m:r>
                </m:e>
                <m:sub>
                  <m:r>
                    <w:rPr>
                      <w:rFonts w:ascii="Cambria Math" w:hAnsi="Cambria Math" w:cs="Arial"/>
                      <w:color w:val="000000"/>
                    </w:rPr>
                    <m:t>i,j,m</m:t>
                  </m:r>
                </m:sub>
              </m:sSub>
            </m:e>
          </m:d>
        </m:oMath>
      </m:oMathPara>
    </w:p>
    <w:p w:rsidR="004D34AE" w:rsidRPr="000A29D6" w:rsidRDefault="004D34AE" w:rsidP="00710A9F">
      <w:pPr>
        <w:ind w:left="1985" w:hanging="1276"/>
        <w:rPr>
          <w:rFonts w:ascii="Bookman Old Style" w:hAnsi="Bookman Old Style"/>
          <w:bCs/>
        </w:rPr>
      </w:pPr>
    </w:p>
    <w:p w:rsidR="00D115F6" w:rsidRPr="000A29D6" w:rsidRDefault="00FC61E6" w:rsidP="00D115F6">
      <w:pPr>
        <w:ind w:left="1560" w:right="47" w:hanging="1560"/>
        <w:jc w:val="both"/>
        <w:rPr>
          <w:rFonts w:ascii="Bookman Old Style" w:hAnsi="Bookman Old Style"/>
          <w:bCs/>
        </w:rPr>
      </w:pPr>
      <w:r>
        <w:rPr>
          <w:rFonts w:ascii="Bookman Old Style" w:hAnsi="Bookman Old Style"/>
          <w:bCs/>
        </w:rPr>
        <w:t>Donde:</w:t>
      </w:r>
    </w:p>
    <w:p w:rsidR="00D115F6" w:rsidRPr="000A29D6" w:rsidRDefault="00D115F6" w:rsidP="00D115F6">
      <w:pPr>
        <w:ind w:left="1560" w:right="47" w:hanging="1560"/>
        <w:jc w:val="both"/>
        <w:rPr>
          <w:rFonts w:ascii="Bookman Old Style" w:hAnsi="Bookman Old Style"/>
          <w:bCs/>
        </w:rPr>
      </w:pPr>
    </w:p>
    <w:p w:rsidR="004D34AE" w:rsidRPr="000A29D6" w:rsidRDefault="004604F7" w:rsidP="00D115F6">
      <w:pPr>
        <w:ind w:left="1560" w:right="47" w:hanging="1560"/>
        <w:jc w:val="both"/>
        <w:rPr>
          <w:rFonts w:ascii="Bookman Old Style" w:hAnsi="Bookman Old Style"/>
          <w:bCs/>
        </w:rPr>
      </w:pPr>
      <m:oMath>
        <m:sSubSup>
          <m:sSubSupPr>
            <m:ctrlPr>
              <w:rPr>
                <w:rFonts w:ascii="Cambria Math" w:hAnsi="Cambria Math"/>
                <w:bCs/>
                <w:i/>
              </w:rPr>
            </m:ctrlPr>
          </m:sSubSupPr>
          <m:e>
            <m:r>
              <w:rPr>
                <w:rFonts w:ascii="Cambria Math" w:hAnsi="Cambria Math"/>
              </w:rPr>
              <m:t>C</m:t>
            </m:r>
          </m:e>
          <m:sub>
            <m:r>
              <w:rPr>
                <w:rFonts w:ascii="Cambria Math" w:hAnsi="Cambria Math"/>
              </w:rPr>
              <m:t>i,j,m</m:t>
            </m:r>
          </m:sub>
          <m:sup>
            <m:r>
              <w:rPr>
                <w:rFonts w:ascii="Cambria Math" w:hAnsi="Cambria Math"/>
              </w:rPr>
              <m:t>*</m:t>
            </m:r>
          </m:sup>
        </m:sSubSup>
      </m:oMath>
      <w:r w:rsidR="004D34AE" w:rsidRPr="000A29D6">
        <w:rPr>
          <w:rFonts w:ascii="Bookman Old Style" w:hAnsi="Bookman Old Style"/>
          <w:bCs/>
        </w:rPr>
        <w:t xml:space="preserve">: </w:t>
      </w:r>
      <w:r w:rsidR="004D34AE" w:rsidRPr="000A29D6">
        <w:rPr>
          <w:rFonts w:ascii="Bookman Old Style" w:hAnsi="Bookman Old Style"/>
          <w:bCs/>
        </w:rPr>
        <w:tab/>
        <w:t xml:space="preserve">Costo variable de la actividad de </w:t>
      </w:r>
      <w:r w:rsidR="0071633F" w:rsidRPr="000A29D6">
        <w:rPr>
          <w:rFonts w:ascii="Bookman Old Style" w:hAnsi="Bookman Old Style"/>
          <w:bCs/>
        </w:rPr>
        <w:t>C</w:t>
      </w:r>
      <w:r w:rsidR="004D34AE" w:rsidRPr="000A29D6">
        <w:rPr>
          <w:rFonts w:ascii="Bookman Old Style" w:hAnsi="Bookman Old Style"/>
          <w:bCs/>
        </w:rPr>
        <w:t xml:space="preserve">omercialización para el Comercializador </w:t>
      </w:r>
      <m:oMath>
        <m:r>
          <w:rPr>
            <w:rFonts w:ascii="Cambria Math" w:hAnsi="Cambria Math"/>
          </w:rPr>
          <m:t>i</m:t>
        </m:r>
      </m:oMath>
      <w:r w:rsidR="004D34AE" w:rsidRPr="000A29D6">
        <w:rPr>
          <w:rFonts w:ascii="Bookman Old Style" w:hAnsi="Bookman Old Style"/>
          <w:bCs/>
        </w:rPr>
        <w:t xml:space="preserve">, del </w:t>
      </w:r>
      <w:r w:rsidR="0071633F" w:rsidRPr="000A29D6">
        <w:rPr>
          <w:rFonts w:ascii="Bookman Old Style" w:hAnsi="Bookman Old Style"/>
          <w:bCs/>
        </w:rPr>
        <w:t xml:space="preserve">Mercado de Comercialización </w:t>
      </w:r>
      <w:r w:rsidR="004D34AE" w:rsidRPr="000A29D6">
        <w:rPr>
          <w:rFonts w:ascii="Bookman Old Style" w:hAnsi="Bookman Old Style"/>
          <w:bCs/>
          <w:i/>
        </w:rPr>
        <w:t>j</w:t>
      </w:r>
      <w:r w:rsidR="004D34AE" w:rsidRPr="000A29D6">
        <w:rPr>
          <w:rFonts w:ascii="Bookman Old Style" w:hAnsi="Bookman Old Style"/>
          <w:bCs/>
        </w:rPr>
        <w:t xml:space="preserve">, en el mes </w:t>
      </w:r>
      <m:oMath>
        <m:r>
          <w:rPr>
            <w:rFonts w:ascii="Cambria Math" w:hAnsi="Cambria Math"/>
          </w:rPr>
          <m:t>m</m:t>
        </m:r>
      </m:oMath>
      <w:r w:rsidR="004D34AE" w:rsidRPr="000A29D6">
        <w:rPr>
          <w:rFonts w:ascii="Bookman Old Style" w:hAnsi="Bookman Old Style"/>
          <w:bCs/>
        </w:rPr>
        <w:t>.</w:t>
      </w:r>
    </w:p>
    <w:p w:rsidR="004D34AE" w:rsidRPr="000A29D6" w:rsidRDefault="004D34AE" w:rsidP="00710A9F">
      <w:pPr>
        <w:ind w:right="47"/>
        <w:jc w:val="both"/>
        <w:rPr>
          <w:rFonts w:ascii="Bookman Old Style" w:hAnsi="Bookman Old Style"/>
          <w:bCs/>
          <w:lang w:eastAsia="ar-SA"/>
        </w:rPr>
      </w:pPr>
    </w:p>
    <w:p w:rsidR="004D34AE" w:rsidRPr="000A29D6" w:rsidRDefault="004604F7" w:rsidP="00D115F6">
      <w:pPr>
        <w:ind w:left="1560" w:right="47" w:hanging="1560"/>
        <w:jc w:val="both"/>
        <w:rPr>
          <w:rFonts w:ascii="Bookman Old Style" w:hAnsi="Bookman Old Style" w:cs="Arial"/>
        </w:rPr>
      </w:pPr>
      <m:oMath>
        <m:sSub>
          <m:sSubPr>
            <m:ctrlPr>
              <w:rPr>
                <w:rFonts w:ascii="Cambria Math" w:hAnsi="Cambria Math"/>
                <w:bCs/>
                <w:i/>
                <w:lang w:eastAsia="ar-SA"/>
              </w:rPr>
            </m:ctrlPr>
          </m:sSubPr>
          <m:e>
            <m:r>
              <w:rPr>
                <w:rFonts w:ascii="Cambria Math" w:hAnsi="Cambria Math"/>
                <w:lang w:eastAsia="ar-SA"/>
              </w:rPr>
              <m:t>G</m:t>
            </m:r>
          </m:e>
          <m:sub>
            <m:r>
              <w:rPr>
                <w:rFonts w:ascii="Cambria Math" w:hAnsi="Cambria Math"/>
                <w:lang w:eastAsia="ar-SA"/>
              </w:rPr>
              <m:t>i,j,m-1</m:t>
            </m:r>
          </m:sub>
        </m:sSub>
      </m:oMath>
      <w:r w:rsidR="004D34AE" w:rsidRPr="000A29D6">
        <w:rPr>
          <w:rFonts w:ascii="Bookman Old Style" w:hAnsi="Bookman Old Style"/>
          <w:bCs/>
          <w:lang w:eastAsia="ar-SA"/>
        </w:rPr>
        <w:t>:</w:t>
      </w:r>
      <w:r w:rsidR="004D34AE" w:rsidRPr="000A29D6">
        <w:rPr>
          <w:rFonts w:ascii="Bookman Old Style" w:hAnsi="Bookman Old Style"/>
          <w:bCs/>
          <w:lang w:eastAsia="ar-SA"/>
        </w:rPr>
        <w:tab/>
        <w:t xml:space="preserve">Costo de compra de energía para los </w:t>
      </w:r>
      <w:r w:rsidR="00C42A95" w:rsidRPr="000A29D6">
        <w:rPr>
          <w:rFonts w:ascii="Bookman Old Style" w:hAnsi="Bookman Old Style"/>
          <w:bCs/>
          <w:lang w:eastAsia="ar-SA"/>
        </w:rPr>
        <w:t xml:space="preserve">Usuarios </w:t>
      </w:r>
      <w:r w:rsidR="004D34AE" w:rsidRPr="000A29D6">
        <w:rPr>
          <w:rFonts w:ascii="Bookman Old Style" w:hAnsi="Bookman Old Style"/>
          <w:bCs/>
          <w:lang w:eastAsia="ar-SA"/>
        </w:rPr>
        <w:t xml:space="preserve">regulados del comercializador </w:t>
      </w:r>
      <m:oMath>
        <m:r>
          <w:rPr>
            <w:rFonts w:ascii="Cambria Math" w:hAnsi="Cambria Math"/>
            <w:lang w:eastAsia="ar-SA"/>
          </w:rPr>
          <m:t>i</m:t>
        </m:r>
      </m:oMath>
      <w:r w:rsidR="004D34AE" w:rsidRPr="000A29D6">
        <w:rPr>
          <w:rFonts w:ascii="Bookman Old Style" w:hAnsi="Bookman Old Style"/>
          <w:bCs/>
          <w:lang w:eastAsia="ar-SA"/>
        </w:rPr>
        <w:t xml:space="preserve">, en el </w:t>
      </w:r>
      <w:r w:rsidR="0071633F" w:rsidRPr="000A29D6">
        <w:rPr>
          <w:rFonts w:ascii="Bookman Old Style" w:hAnsi="Bookman Old Style"/>
          <w:bCs/>
          <w:lang w:eastAsia="ar-SA"/>
        </w:rPr>
        <w:t>Mercado de Comercialización</w:t>
      </w:r>
      <w:r w:rsidR="004D34AE" w:rsidRPr="000A29D6">
        <w:rPr>
          <w:rFonts w:ascii="Bookman Old Style" w:hAnsi="Bookman Old Style"/>
          <w:bCs/>
          <w:lang w:eastAsia="ar-SA"/>
        </w:rPr>
        <w:t xml:space="preserve"> </w:t>
      </w:r>
      <m:oMath>
        <m:r>
          <w:rPr>
            <w:rFonts w:ascii="Cambria Math" w:hAnsi="Cambria Math"/>
            <w:lang w:eastAsia="ar-SA"/>
          </w:rPr>
          <m:t>j</m:t>
        </m:r>
      </m:oMath>
      <w:r w:rsidR="004D34AE" w:rsidRPr="000A29D6">
        <w:rPr>
          <w:rFonts w:ascii="Bookman Old Style" w:hAnsi="Bookman Old Style"/>
          <w:bCs/>
          <w:lang w:eastAsia="ar-SA"/>
        </w:rPr>
        <w:t xml:space="preserve">, en el mes </w:t>
      </w:r>
      <m:oMath>
        <m:r>
          <w:rPr>
            <w:rFonts w:ascii="Cambria Math" w:hAnsi="Cambria Math"/>
            <w:lang w:eastAsia="ar-SA"/>
          </w:rPr>
          <m:t>m-1</m:t>
        </m:r>
      </m:oMath>
      <w:r w:rsidR="000A29D6" w:rsidRPr="000A29D6">
        <w:rPr>
          <w:rFonts w:ascii="Bookman Old Style" w:hAnsi="Bookman Old Style"/>
          <w:lang w:eastAsia="ar-SA"/>
        </w:rPr>
        <w:t>,</w:t>
      </w:r>
      <w:r w:rsidR="004D34AE" w:rsidRPr="000A29D6">
        <w:rPr>
          <w:rFonts w:ascii="Bookman Old Style" w:hAnsi="Bookman Old Style"/>
          <w:bCs/>
          <w:lang w:eastAsia="ar-SA"/>
        </w:rPr>
        <w:t xml:space="preserve"> determinado conforme se establece en la Resolución CREG 119 de 2007 o aquella que la modifique o sustituya. </w:t>
      </w:r>
      <w:r w:rsidR="004D34AE" w:rsidRPr="000A29D6">
        <w:rPr>
          <w:rFonts w:ascii="Bookman Old Style" w:hAnsi="Bookman Old Style" w:cs="Arial"/>
        </w:rPr>
        <w:t>Esta variable se expresa en pesos por kilovatio hora ($/</w:t>
      </w:r>
      <w:proofErr w:type="spellStart"/>
      <w:r w:rsidR="004D34AE" w:rsidRPr="000A29D6">
        <w:rPr>
          <w:rFonts w:ascii="Bookman Old Style" w:hAnsi="Bookman Old Style" w:cs="Arial"/>
        </w:rPr>
        <w:t>kWh</w:t>
      </w:r>
      <w:proofErr w:type="spellEnd"/>
      <w:r w:rsidR="004D34AE" w:rsidRPr="000A29D6">
        <w:rPr>
          <w:rFonts w:ascii="Bookman Old Style" w:hAnsi="Bookman Old Style" w:cs="Arial"/>
        </w:rPr>
        <w:t>).</w:t>
      </w:r>
    </w:p>
    <w:p w:rsidR="004D34AE" w:rsidRPr="000A29D6" w:rsidRDefault="004D34AE" w:rsidP="00710A9F">
      <w:pPr>
        <w:ind w:left="1418" w:right="47" w:hanging="1418"/>
        <w:jc w:val="both"/>
        <w:rPr>
          <w:rFonts w:ascii="Bookman Old Style" w:hAnsi="Bookman Old Style"/>
          <w:bCs/>
          <w:lang w:eastAsia="ar-SA"/>
        </w:rPr>
      </w:pPr>
    </w:p>
    <w:p w:rsidR="004D34AE" w:rsidRPr="000A29D6" w:rsidRDefault="004604F7" w:rsidP="00D115F6">
      <w:pPr>
        <w:ind w:left="1560" w:right="47" w:hanging="1560"/>
        <w:jc w:val="both"/>
        <w:rPr>
          <w:rFonts w:ascii="Bookman Old Style" w:hAnsi="Bookman Old Style" w:cs="Arial"/>
        </w:rPr>
      </w:pPr>
      <m:oMath>
        <m:sSub>
          <m:sSubPr>
            <m:ctrlPr>
              <w:rPr>
                <w:rFonts w:ascii="Cambria Math" w:hAnsi="Cambria Math"/>
                <w:bCs/>
                <w:i/>
                <w:lang w:eastAsia="ar-SA"/>
              </w:rPr>
            </m:ctrlPr>
          </m:sSubPr>
          <m:e>
            <m:r>
              <w:rPr>
                <w:rFonts w:ascii="Cambria Math" w:hAnsi="Cambria Math"/>
                <w:lang w:eastAsia="ar-SA"/>
              </w:rPr>
              <m:t>T</m:t>
            </m:r>
          </m:e>
          <m:sub>
            <m:r>
              <w:rPr>
                <w:rFonts w:ascii="Cambria Math" w:hAnsi="Cambria Math"/>
                <w:lang w:eastAsia="ar-SA"/>
              </w:rPr>
              <m:t>m-1</m:t>
            </m:r>
          </m:sub>
        </m:sSub>
      </m:oMath>
      <w:r w:rsidR="004D34AE" w:rsidRPr="000A29D6">
        <w:rPr>
          <w:rFonts w:ascii="Bookman Old Style" w:hAnsi="Bookman Old Style"/>
          <w:bCs/>
          <w:lang w:eastAsia="ar-SA"/>
        </w:rPr>
        <w:t>:</w:t>
      </w:r>
      <w:r w:rsidR="004D34AE" w:rsidRPr="000A29D6">
        <w:rPr>
          <w:rFonts w:ascii="Bookman Old Style" w:hAnsi="Bookman Old Style"/>
          <w:bCs/>
          <w:lang w:eastAsia="ar-SA"/>
        </w:rPr>
        <w:tab/>
        <w:t xml:space="preserve">Costo por uso del sistema de transmisión nacional para el mes </w:t>
      </w:r>
      <m:oMath>
        <m:r>
          <w:rPr>
            <w:rFonts w:ascii="Cambria Math" w:hAnsi="Cambria Math"/>
            <w:lang w:eastAsia="ar-SA"/>
          </w:rPr>
          <m:t>m-1</m:t>
        </m:r>
      </m:oMath>
      <w:r w:rsidR="004D34AE" w:rsidRPr="000A29D6">
        <w:rPr>
          <w:rFonts w:ascii="Bookman Old Style" w:hAnsi="Bookman Old Style"/>
          <w:bCs/>
          <w:lang w:eastAsia="ar-SA"/>
        </w:rPr>
        <w:t xml:space="preserve">, determinado conforme se establece en la Resolución CREG 119 de 2007 o aquella que la modifique o sustituya. </w:t>
      </w:r>
      <w:r w:rsidR="004D34AE" w:rsidRPr="000A29D6">
        <w:rPr>
          <w:rFonts w:ascii="Bookman Old Style" w:hAnsi="Bookman Old Style" w:cs="Arial"/>
        </w:rPr>
        <w:t>Esta variable se expresa en pesos por kilovatio hora ($/</w:t>
      </w:r>
      <w:proofErr w:type="spellStart"/>
      <w:r w:rsidR="004D34AE" w:rsidRPr="000A29D6">
        <w:rPr>
          <w:rFonts w:ascii="Bookman Old Style" w:hAnsi="Bookman Old Style" w:cs="Arial"/>
        </w:rPr>
        <w:t>kWh</w:t>
      </w:r>
      <w:proofErr w:type="spellEnd"/>
      <w:r w:rsidR="004D34AE" w:rsidRPr="000A29D6">
        <w:rPr>
          <w:rFonts w:ascii="Bookman Old Style" w:hAnsi="Bookman Old Style" w:cs="Arial"/>
        </w:rPr>
        <w:t>).</w:t>
      </w:r>
    </w:p>
    <w:p w:rsidR="004D34AE" w:rsidRPr="000A29D6" w:rsidRDefault="004D34AE" w:rsidP="00710A9F">
      <w:pPr>
        <w:ind w:left="1418" w:right="47" w:hanging="1418"/>
        <w:jc w:val="both"/>
        <w:rPr>
          <w:rFonts w:ascii="Bookman Old Style" w:hAnsi="Bookman Old Style"/>
          <w:bCs/>
          <w:lang w:eastAsia="ar-SA"/>
        </w:rPr>
      </w:pPr>
    </w:p>
    <w:p w:rsidR="004D34AE" w:rsidRPr="000A29D6" w:rsidRDefault="004604F7" w:rsidP="00D115F6">
      <w:pPr>
        <w:ind w:left="1560" w:right="47" w:hanging="1560"/>
        <w:jc w:val="both"/>
        <w:rPr>
          <w:rFonts w:ascii="Bookman Old Style" w:hAnsi="Bookman Old Style" w:cs="Arial"/>
        </w:rPr>
      </w:pPr>
      <m:oMath>
        <m:sSub>
          <m:sSubPr>
            <m:ctrlPr>
              <w:rPr>
                <w:rFonts w:ascii="Cambria Math" w:hAnsi="Cambria Math"/>
                <w:bCs/>
                <w:i/>
                <w:lang w:eastAsia="ar-SA"/>
              </w:rPr>
            </m:ctrlPr>
          </m:sSubPr>
          <m:e>
            <m:r>
              <w:rPr>
                <w:rFonts w:ascii="Cambria Math" w:hAnsi="Cambria Math"/>
                <w:lang w:eastAsia="ar-SA"/>
              </w:rPr>
              <m:t>D</m:t>
            </m:r>
          </m:e>
          <m:sub>
            <m:r>
              <w:rPr>
                <w:rFonts w:ascii="Cambria Math" w:hAnsi="Cambria Math"/>
                <w:lang w:eastAsia="ar-SA"/>
              </w:rPr>
              <m:t>1,j,</m:t>
            </m:r>
            <m:r>
              <w:rPr>
                <w:rFonts w:ascii="Cambria Math" w:hAnsi="Cambria Math" w:cs="Arial"/>
                <w:color w:val="000000"/>
              </w:rPr>
              <m:t>m-1</m:t>
            </m:r>
          </m:sub>
        </m:sSub>
      </m:oMath>
      <w:r w:rsidR="004D34AE" w:rsidRPr="000A29D6">
        <w:rPr>
          <w:rFonts w:ascii="Bookman Old Style" w:hAnsi="Bookman Old Style"/>
          <w:bCs/>
          <w:lang w:eastAsia="ar-SA"/>
        </w:rPr>
        <w:t>:</w:t>
      </w:r>
      <w:r w:rsidR="004D34AE" w:rsidRPr="000A29D6">
        <w:rPr>
          <w:rFonts w:ascii="Bookman Old Style" w:hAnsi="Bookman Old Style"/>
          <w:bCs/>
          <w:lang w:eastAsia="ar-SA"/>
        </w:rPr>
        <w:tab/>
        <w:t xml:space="preserve">Costo por uso de sistemas de distribución correspondiente al nivel de tensión 1, en el </w:t>
      </w:r>
      <w:r w:rsidR="0071633F" w:rsidRPr="000A29D6">
        <w:rPr>
          <w:rFonts w:ascii="Bookman Old Style" w:hAnsi="Bookman Old Style"/>
          <w:bCs/>
          <w:lang w:eastAsia="ar-SA"/>
        </w:rPr>
        <w:t>Mercado de Comercialización</w:t>
      </w:r>
      <w:r w:rsidR="004D34AE" w:rsidRPr="000A29D6">
        <w:rPr>
          <w:rFonts w:ascii="Bookman Old Style" w:hAnsi="Bookman Old Style"/>
          <w:bCs/>
          <w:lang w:eastAsia="ar-SA"/>
        </w:rPr>
        <w:t xml:space="preserve"> </w:t>
      </w:r>
      <m:oMath>
        <m:r>
          <w:rPr>
            <w:rFonts w:ascii="Cambria Math" w:hAnsi="Cambria Math"/>
            <w:lang w:eastAsia="ar-SA"/>
          </w:rPr>
          <m:t>j</m:t>
        </m:r>
      </m:oMath>
      <w:r w:rsidR="004D34AE" w:rsidRPr="000A29D6">
        <w:rPr>
          <w:rFonts w:ascii="Bookman Old Style" w:hAnsi="Bookman Old Style"/>
          <w:bCs/>
          <w:lang w:eastAsia="ar-SA"/>
        </w:rPr>
        <w:t xml:space="preserve">, para el mes </w:t>
      </w:r>
      <m:oMath>
        <m:r>
          <w:rPr>
            <w:rFonts w:ascii="Cambria Math" w:hAnsi="Cambria Math"/>
            <w:lang w:eastAsia="ar-SA"/>
          </w:rPr>
          <m:t>m-1</m:t>
        </m:r>
      </m:oMath>
      <w:r w:rsidR="004D34AE" w:rsidRPr="000A29D6">
        <w:rPr>
          <w:rFonts w:ascii="Bookman Old Style" w:hAnsi="Bookman Old Style"/>
          <w:lang w:eastAsia="ar-SA"/>
        </w:rPr>
        <w:t xml:space="preserve">, </w:t>
      </w:r>
      <w:r w:rsidR="004D34AE" w:rsidRPr="000A29D6">
        <w:rPr>
          <w:rFonts w:ascii="Bookman Old Style" w:hAnsi="Bookman Old Style"/>
          <w:bCs/>
          <w:lang w:eastAsia="ar-SA"/>
        </w:rPr>
        <w:t xml:space="preserve">determinado conforme se establece en la Resolución CREG 119 de 2007 o aquella que la modifique o sustituya. </w:t>
      </w:r>
      <w:r w:rsidR="004D34AE" w:rsidRPr="000A29D6">
        <w:rPr>
          <w:rFonts w:ascii="Bookman Old Style" w:hAnsi="Bookman Old Style" w:cs="Arial"/>
        </w:rPr>
        <w:t>Esta variable se expresa en pesos por kilovatio hora ($/</w:t>
      </w:r>
      <w:proofErr w:type="spellStart"/>
      <w:r w:rsidR="004D34AE" w:rsidRPr="000A29D6">
        <w:rPr>
          <w:rFonts w:ascii="Bookman Old Style" w:hAnsi="Bookman Old Style" w:cs="Arial"/>
        </w:rPr>
        <w:t>kWh</w:t>
      </w:r>
      <w:proofErr w:type="spellEnd"/>
      <w:r w:rsidR="004D34AE" w:rsidRPr="000A29D6">
        <w:rPr>
          <w:rFonts w:ascii="Bookman Old Style" w:hAnsi="Bookman Old Style" w:cs="Arial"/>
        </w:rPr>
        <w:t>).</w:t>
      </w:r>
    </w:p>
    <w:p w:rsidR="004D34AE" w:rsidRPr="000A29D6" w:rsidRDefault="004D34AE" w:rsidP="00710A9F">
      <w:pPr>
        <w:ind w:left="1418" w:right="47" w:hanging="1418"/>
        <w:jc w:val="both"/>
        <w:rPr>
          <w:rFonts w:ascii="Bookman Old Style" w:hAnsi="Bookman Old Style"/>
          <w:bCs/>
          <w:lang w:eastAsia="ar-SA"/>
        </w:rPr>
      </w:pPr>
    </w:p>
    <w:p w:rsidR="004D34AE" w:rsidRPr="000A29D6" w:rsidRDefault="004604F7" w:rsidP="00D115F6">
      <w:pPr>
        <w:ind w:left="1560" w:right="47" w:hanging="1560"/>
        <w:jc w:val="both"/>
        <w:rPr>
          <w:rFonts w:ascii="Bookman Old Style" w:hAnsi="Bookman Old Style" w:cs="Arial"/>
        </w:rPr>
      </w:pPr>
      <m:oMath>
        <m:sSub>
          <m:sSubPr>
            <m:ctrlPr>
              <w:rPr>
                <w:rFonts w:ascii="Cambria Math" w:hAnsi="Cambria Math"/>
                <w:bCs/>
                <w:i/>
                <w:lang w:eastAsia="ar-SA"/>
              </w:rPr>
            </m:ctrlPr>
          </m:sSubPr>
          <m:e>
            <m:r>
              <w:rPr>
                <w:rFonts w:ascii="Cambria Math" w:hAnsi="Cambria Math"/>
                <w:lang w:eastAsia="ar-SA"/>
              </w:rPr>
              <m:t>PR</m:t>
            </m:r>
          </m:e>
          <m:sub>
            <m:r>
              <w:rPr>
                <w:rFonts w:ascii="Cambria Math" w:hAnsi="Cambria Math"/>
                <w:lang w:eastAsia="ar-SA"/>
              </w:rPr>
              <m:t>1,j,</m:t>
            </m:r>
            <m:r>
              <w:rPr>
                <w:rFonts w:ascii="Cambria Math" w:hAnsi="Cambria Math" w:cs="Arial"/>
                <w:color w:val="000000"/>
              </w:rPr>
              <m:t>m-1</m:t>
            </m:r>
          </m:sub>
        </m:sSub>
      </m:oMath>
      <w:r w:rsidR="004D34AE" w:rsidRPr="000A29D6">
        <w:rPr>
          <w:rFonts w:ascii="Bookman Old Style" w:hAnsi="Bookman Old Style"/>
          <w:bCs/>
          <w:lang w:eastAsia="ar-SA"/>
        </w:rPr>
        <w:t>:</w:t>
      </w:r>
      <w:r w:rsidR="004D34AE" w:rsidRPr="000A29D6">
        <w:rPr>
          <w:rFonts w:ascii="Bookman Old Style" w:hAnsi="Bookman Old Style"/>
          <w:bCs/>
          <w:lang w:eastAsia="ar-SA"/>
        </w:rPr>
        <w:tab/>
        <w:t xml:space="preserve">Costo de compra, transporte y reducción de pérdidas de energía acumuladas hasta el nivel de tensión 1, en el </w:t>
      </w:r>
      <w:r w:rsidR="0071633F" w:rsidRPr="000A29D6">
        <w:rPr>
          <w:rFonts w:ascii="Bookman Old Style" w:hAnsi="Bookman Old Style"/>
          <w:bCs/>
          <w:lang w:eastAsia="ar-SA"/>
        </w:rPr>
        <w:t>Mercado de Comercialización</w:t>
      </w:r>
      <w:r w:rsidR="004D34AE" w:rsidRPr="000A29D6">
        <w:rPr>
          <w:rFonts w:ascii="Bookman Old Style" w:hAnsi="Bookman Old Style"/>
          <w:bCs/>
          <w:lang w:eastAsia="ar-SA"/>
        </w:rPr>
        <w:t xml:space="preserve"> </w:t>
      </w:r>
      <m:oMath>
        <m:r>
          <w:rPr>
            <w:rFonts w:ascii="Cambria Math" w:hAnsi="Cambria Math"/>
            <w:lang w:eastAsia="ar-SA"/>
          </w:rPr>
          <m:t>j</m:t>
        </m:r>
      </m:oMath>
      <w:r w:rsidR="004D34AE" w:rsidRPr="000A29D6">
        <w:rPr>
          <w:rFonts w:ascii="Bookman Old Style" w:hAnsi="Bookman Old Style"/>
          <w:bCs/>
          <w:lang w:eastAsia="ar-SA"/>
        </w:rPr>
        <w:t xml:space="preserve">, para el mes </w:t>
      </w:r>
      <m:oMath>
        <m:r>
          <w:rPr>
            <w:rFonts w:ascii="Cambria Math" w:hAnsi="Cambria Math"/>
            <w:lang w:eastAsia="ar-SA"/>
          </w:rPr>
          <m:t>m-1</m:t>
        </m:r>
      </m:oMath>
      <w:r w:rsidR="004D34AE" w:rsidRPr="000A29D6">
        <w:rPr>
          <w:rFonts w:ascii="Bookman Old Style" w:hAnsi="Bookman Old Style"/>
          <w:lang w:eastAsia="ar-SA"/>
        </w:rPr>
        <w:t xml:space="preserve">, </w:t>
      </w:r>
      <w:r w:rsidR="004D34AE" w:rsidRPr="000A29D6">
        <w:rPr>
          <w:rFonts w:ascii="Bookman Old Style" w:hAnsi="Bookman Old Style"/>
          <w:bCs/>
          <w:lang w:eastAsia="ar-SA"/>
        </w:rPr>
        <w:t xml:space="preserve">determinado conforme se </w:t>
      </w:r>
      <w:r w:rsidR="004D34AE" w:rsidRPr="000A29D6">
        <w:rPr>
          <w:rFonts w:ascii="Bookman Old Style" w:hAnsi="Bookman Old Style"/>
          <w:bCs/>
          <w:lang w:eastAsia="ar-SA"/>
        </w:rPr>
        <w:lastRenderedPageBreak/>
        <w:t xml:space="preserve">establece en la Resolución CREG 119 de 2007 o aquella que la modifique o sustituya. </w:t>
      </w:r>
      <w:r w:rsidR="004D34AE" w:rsidRPr="000A29D6">
        <w:rPr>
          <w:rFonts w:ascii="Bookman Old Style" w:hAnsi="Bookman Old Style" w:cs="Arial"/>
        </w:rPr>
        <w:t>Esta variable se expresa en pesos por kilovatio hora ($/</w:t>
      </w:r>
      <w:proofErr w:type="spellStart"/>
      <w:r w:rsidR="004D34AE" w:rsidRPr="000A29D6">
        <w:rPr>
          <w:rFonts w:ascii="Bookman Old Style" w:hAnsi="Bookman Old Style" w:cs="Arial"/>
        </w:rPr>
        <w:t>kWh</w:t>
      </w:r>
      <w:proofErr w:type="spellEnd"/>
      <w:r w:rsidR="004D34AE" w:rsidRPr="000A29D6">
        <w:rPr>
          <w:rFonts w:ascii="Bookman Old Style" w:hAnsi="Bookman Old Style" w:cs="Arial"/>
        </w:rPr>
        <w:t>).</w:t>
      </w:r>
    </w:p>
    <w:p w:rsidR="004D34AE" w:rsidRPr="000A29D6" w:rsidRDefault="004D34AE" w:rsidP="00710A9F">
      <w:pPr>
        <w:ind w:left="1418" w:right="47" w:hanging="1418"/>
        <w:jc w:val="both"/>
        <w:rPr>
          <w:rFonts w:ascii="Bookman Old Style" w:hAnsi="Bookman Old Style"/>
          <w:bCs/>
          <w:lang w:eastAsia="ar-SA"/>
        </w:rPr>
      </w:pPr>
    </w:p>
    <w:p w:rsidR="004D34AE" w:rsidRPr="000A29D6" w:rsidRDefault="004604F7" w:rsidP="00D115F6">
      <w:pPr>
        <w:ind w:left="1560" w:right="47" w:hanging="1560"/>
        <w:jc w:val="both"/>
        <w:rPr>
          <w:rFonts w:ascii="Bookman Old Style" w:hAnsi="Bookman Old Style" w:cs="Arial"/>
        </w:rPr>
      </w:pPr>
      <m:oMath>
        <m:sSub>
          <m:sSubPr>
            <m:ctrlPr>
              <w:rPr>
                <w:rFonts w:ascii="Cambria Math" w:hAnsi="Cambria Math"/>
                <w:bCs/>
                <w:i/>
                <w:lang w:eastAsia="ar-SA"/>
              </w:rPr>
            </m:ctrlPr>
          </m:sSubPr>
          <m:e>
            <m:r>
              <w:rPr>
                <w:rFonts w:ascii="Cambria Math" w:hAnsi="Cambria Math"/>
                <w:lang w:eastAsia="ar-SA"/>
              </w:rPr>
              <m:t>R</m:t>
            </m:r>
          </m:e>
          <m:sub>
            <m:r>
              <w:rPr>
                <w:rFonts w:ascii="Cambria Math" w:hAnsi="Cambria Math"/>
                <w:lang w:eastAsia="ar-SA"/>
              </w:rPr>
              <m:t>i,</m:t>
            </m:r>
            <m:r>
              <w:rPr>
                <w:rFonts w:ascii="Cambria Math" w:hAnsi="Cambria Math" w:cs="Arial"/>
                <w:color w:val="000000"/>
              </w:rPr>
              <m:t>m-1</m:t>
            </m:r>
          </m:sub>
        </m:sSub>
      </m:oMath>
      <w:r w:rsidR="004D34AE" w:rsidRPr="000A29D6">
        <w:rPr>
          <w:rFonts w:ascii="Bookman Old Style" w:hAnsi="Bookman Old Style"/>
          <w:bCs/>
          <w:lang w:eastAsia="ar-SA"/>
        </w:rPr>
        <w:t>:</w:t>
      </w:r>
      <w:r w:rsidR="004D34AE" w:rsidRPr="000A29D6">
        <w:rPr>
          <w:rFonts w:ascii="Bookman Old Style" w:hAnsi="Bookman Old Style"/>
          <w:bCs/>
          <w:lang w:eastAsia="ar-SA"/>
        </w:rPr>
        <w:tab/>
        <w:t>Costo de restricciones y de servicios asociado</w:t>
      </w:r>
      <w:r w:rsidR="000A29D6" w:rsidRPr="000A29D6">
        <w:rPr>
          <w:rFonts w:ascii="Bookman Old Style" w:hAnsi="Bookman Old Style"/>
          <w:bCs/>
          <w:lang w:eastAsia="ar-SA"/>
        </w:rPr>
        <w:t>s con generación</w:t>
      </w:r>
      <w:r w:rsidR="004D34AE" w:rsidRPr="000A29D6">
        <w:rPr>
          <w:rFonts w:ascii="Bookman Old Style" w:hAnsi="Bookman Old Style"/>
          <w:bCs/>
          <w:lang w:eastAsia="ar-SA"/>
        </w:rPr>
        <w:t xml:space="preserve">, asignados al comercializador </w:t>
      </w:r>
      <m:oMath>
        <m:r>
          <w:rPr>
            <w:rFonts w:ascii="Cambria Math" w:hAnsi="Cambria Math"/>
            <w:lang w:eastAsia="ar-SA"/>
          </w:rPr>
          <m:t>i</m:t>
        </m:r>
      </m:oMath>
      <w:r w:rsidR="004D34AE" w:rsidRPr="000A29D6">
        <w:rPr>
          <w:rFonts w:ascii="Bookman Old Style" w:hAnsi="Bookman Old Style"/>
          <w:bCs/>
          <w:lang w:eastAsia="ar-SA"/>
        </w:rPr>
        <w:t xml:space="preserve">, en el mes </w:t>
      </w:r>
      <m:oMath>
        <m:r>
          <w:rPr>
            <w:rFonts w:ascii="Cambria Math" w:hAnsi="Cambria Math"/>
            <w:lang w:eastAsia="ar-SA"/>
          </w:rPr>
          <m:t>m-1</m:t>
        </m:r>
      </m:oMath>
      <w:r w:rsidR="004D34AE" w:rsidRPr="000A29D6">
        <w:rPr>
          <w:rFonts w:ascii="Bookman Old Style" w:hAnsi="Bookman Old Style"/>
          <w:lang w:eastAsia="ar-SA"/>
        </w:rPr>
        <w:t xml:space="preserve">, </w:t>
      </w:r>
      <w:r w:rsidR="004D34AE" w:rsidRPr="000A29D6">
        <w:rPr>
          <w:rFonts w:ascii="Bookman Old Style" w:hAnsi="Bookman Old Style"/>
          <w:bCs/>
          <w:lang w:eastAsia="ar-SA"/>
        </w:rPr>
        <w:t xml:space="preserve">determinado conforme se establece en la Resolución CREG 119 de 2007 o aquella que la modifique o sustituya. </w:t>
      </w:r>
      <w:r w:rsidR="004D34AE" w:rsidRPr="000A29D6">
        <w:rPr>
          <w:rFonts w:ascii="Bookman Old Style" w:hAnsi="Bookman Old Style" w:cs="Arial"/>
        </w:rPr>
        <w:t>Esta variable se expresa en pesos por kilovatio hora ($/</w:t>
      </w:r>
      <w:proofErr w:type="spellStart"/>
      <w:r w:rsidR="004D34AE" w:rsidRPr="000A29D6">
        <w:rPr>
          <w:rFonts w:ascii="Bookman Old Style" w:hAnsi="Bookman Old Style" w:cs="Arial"/>
        </w:rPr>
        <w:t>kWh</w:t>
      </w:r>
      <w:proofErr w:type="spellEnd"/>
      <w:r w:rsidR="004D34AE" w:rsidRPr="000A29D6">
        <w:rPr>
          <w:rFonts w:ascii="Bookman Old Style" w:hAnsi="Bookman Old Style" w:cs="Arial"/>
        </w:rPr>
        <w:t>).</w:t>
      </w:r>
    </w:p>
    <w:p w:rsidR="004D34AE" w:rsidRPr="000A29D6" w:rsidRDefault="004D34AE" w:rsidP="00710A9F">
      <w:pPr>
        <w:ind w:left="1418" w:right="47" w:hanging="1418"/>
        <w:jc w:val="both"/>
        <w:rPr>
          <w:rFonts w:ascii="Bookman Old Style" w:hAnsi="Bookman Old Style"/>
          <w:bCs/>
          <w:lang w:eastAsia="ar-SA"/>
        </w:rPr>
      </w:pPr>
    </w:p>
    <w:p w:rsidR="004D34AE" w:rsidRPr="000A29D6" w:rsidRDefault="004D34AE" w:rsidP="00D115F6">
      <w:pPr>
        <w:ind w:left="1560" w:right="47" w:hanging="1560"/>
        <w:jc w:val="both"/>
        <w:rPr>
          <w:rFonts w:ascii="Bookman Old Style" w:hAnsi="Bookman Old Style" w:cs="Arial"/>
        </w:rPr>
      </w:pPr>
      <m:oMath>
        <m:r>
          <w:rPr>
            <w:rFonts w:ascii="Cambria Math" w:hAnsi="Cambria Math" w:cs="Arial"/>
            <w:color w:val="000000"/>
          </w:rPr>
          <m:t>mo</m:t>
        </m:r>
      </m:oMath>
      <w:r w:rsidRPr="000A29D6">
        <w:rPr>
          <w:rFonts w:ascii="Bookman Old Style" w:hAnsi="Bookman Old Style"/>
          <w:bCs/>
          <w:lang w:eastAsia="ar-SA"/>
        </w:rPr>
        <w:t>:</w:t>
      </w:r>
      <w:r w:rsidRPr="000A29D6">
        <w:rPr>
          <w:rFonts w:ascii="Bookman Old Style" w:hAnsi="Bookman Old Style"/>
          <w:bCs/>
          <w:lang w:eastAsia="ar-SA"/>
        </w:rPr>
        <w:tab/>
      </w:r>
      <w:r w:rsidRPr="000A29D6">
        <w:rPr>
          <w:rFonts w:ascii="Bookman Old Style" w:hAnsi="Bookman Old Style" w:cs="Arial"/>
        </w:rPr>
        <w:t xml:space="preserve">Margen operacional definido por la CREG de acuerdo con el </w:t>
      </w:r>
      <w:r w:rsidRPr="000A29D6">
        <w:rPr>
          <w:rFonts w:ascii="Bookman Old Style" w:hAnsi="Bookman Old Style" w:cs="Arial"/>
          <w:highlight w:val="yellow"/>
        </w:rPr>
        <w:fldChar w:fldCharType="begin"/>
      </w:r>
      <w:r w:rsidRPr="000A29D6">
        <w:rPr>
          <w:rFonts w:ascii="Bookman Old Style" w:hAnsi="Bookman Old Style" w:cs="Arial"/>
        </w:rPr>
        <w:instrText xml:space="preserve"> REF _Ref309974777 \r \h </w:instrText>
      </w:r>
      <w:r w:rsidR="00CF4D5B" w:rsidRPr="000A29D6">
        <w:rPr>
          <w:rFonts w:ascii="Bookman Old Style" w:hAnsi="Bookman Old Style" w:cs="Arial"/>
          <w:highlight w:val="yellow"/>
        </w:rPr>
        <w:instrText xml:space="preserve"> \* MERGEFORMAT </w:instrText>
      </w:r>
      <w:r w:rsidRPr="000A29D6">
        <w:rPr>
          <w:rFonts w:ascii="Bookman Old Style" w:hAnsi="Bookman Old Style" w:cs="Arial"/>
          <w:highlight w:val="yellow"/>
        </w:rPr>
      </w:r>
      <w:r w:rsidRPr="000A29D6">
        <w:rPr>
          <w:rFonts w:ascii="Bookman Old Style" w:hAnsi="Bookman Old Style" w:cs="Arial"/>
          <w:highlight w:val="yellow"/>
        </w:rPr>
        <w:fldChar w:fldCharType="separate"/>
      </w:r>
      <w:r w:rsidR="00207EA6">
        <w:rPr>
          <w:rFonts w:ascii="Bookman Old Style" w:hAnsi="Bookman Old Style" w:cs="Arial"/>
        </w:rPr>
        <w:t>Artículo 9</w:t>
      </w:r>
      <w:r w:rsidRPr="000A29D6">
        <w:rPr>
          <w:rFonts w:ascii="Bookman Old Style" w:hAnsi="Bookman Old Style" w:cs="Arial"/>
          <w:highlight w:val="yellow"/>
        </w:rPr>
        <w:fldChar w:fldCharType="end"/>
      </w:r>
      <w:r w:rsidRPr="000A29D6">
        <w:rPr>
          <w:rFonts w:ascii="Bookman Old Style" w:hAnsi="Bookman Old Style" w:cs="Arial"/>
        </w:rPr>
        <w:t xml:space="preserve"> de esta Resolución.</w:t>
      </w:r>
    </w:p>
    <w:p w:rsidR="004D34AE" w:rsidRPr="000A29D6" w:rsidRDefault="004D34AE" w:rsidP="00710A9F">
      <w:pPr>
        <w:ind w:left="1418" w:right="47" w:hanging="1418"/>
        <w:jc w:val="both"/>
        <w:rPr>
          <w:rFonts w:ascii="Bookman Old Style" w:hAnsi="Bookman Old Style"/>
          <w:bCs/>
          <w:lang w:eastAsia="ar-SA"/>
        </w:rPr>
      </w:pPr>
    </w:p>
    <w:p w:rsidR="004D34AE" w:rsidRPr="000A29D6" w:rsidRDefault="004604F7" w:rsidP="00D115F6">
      <w:pPr>
        <w:ind w:left="1560" w:right="47" w:hanging="1560"/>
        <w:jc w:val="both"/>
        <w:rPr>
          <w:rFonts w:ascii="Bookman Old Style" w:hAnsi="Bookman Old Style"/>
          <w:bCs/>
          <w:lang w:eastAsia="ar-SA"/>
        </w:rPr>
      </w:pPr>
      <m:oMath>
        <m:sSub>
          <m:sSubPr>
            <m:ctrlPr>
              <w:rPr>
                <w:rFonts w:ascii="Cambria Math" w:hAnsi="Cambria Math"/>
                <w:bCs/>
                <w:i/>
                <w:lang w:eastAsia="ar-SA"/>
              </w:rPr>
            </m:ctrlPr>
          </m:sSubPr>
          <m:e>
            <m:r>
              <w:rPr>
                <w:rFonts w:ascii="Cambria Math" w:hAnsi="Cambria Math"/>
                <w:lang w:eastAsia="ar-SA"/>
              </w:rPr>
              <m:t>RC</m:t>
            </m:r>
          </m:e>
          <m:sub>
            <m:r>
              <w:rPr>
                <w:rFonts w:ascii="Cambria Math" w:hAnsi="Cambria Math"/>
                <w:lang w:eastAsia="ar-SA"/>
              </w:rPr>
              <m:t>i,j,m</m:t>
            </m:r>
          </m:sub>
        </m:sSub>
      </m:oMath>
      <w:r w:rsidR="004D34AE" w:rsidRPr="000A29D6">
        <w:rPr>
          <w:rFonts w:ascii="Bookman Old Style" w:hAnsi="Bookman Old Style"/>
          <w:bCs/>
          <w:lang w:eastAsia="ar-SA"/>
        </w:rPr>
        <w:t>:</w:t>
      </w:r>
      <w:r w:rsidR="004D34AE" w:rsidRPr="000A29D6">
        <w:rPr>
          <w:rFonts w:ascii="Bookman Old Style" w:hAnsi="Bookman Old Style"/>
          <w:bCs/>
          <w:lang w:eastAsia="ar-SA"/>
        </w:rPr>
        <w:tab/>
        <w:t xml:space="preserve">Riesgo de cartera del comercializador </w:t>
      </w:r>
      <m:oMath>
        <m:r>
          <w:rPr>
            <w:rFonts w:ascii="Cambria Math" w:hAnsi="Cambria Math"/>
            <w:lang w:eastAsia="ar-SA"/>
          </w:rPr>
          <m:t>i</m:t>
        </m:r>
      </m:oMath>
      <w:r w:rsidR="004D34AE" w:rsidRPr="000A29D6">
        <w:rPr>
          <w:rFonts w:ascii="Bookman Old Style" w:hAnsi="Bookman Old Style"/>
          <w:bCs/>
          <w:lang w:eastAsia="ar-SA"/>
        </w:rPr>
        <w:t xml:space="preserve">, en el </w:t>
      </w:r>
      <w:r w:rsidR="0071633F" w:rsidRPr="000A29D6">
        <w:rPr>
          <w:rFonts w:ascii="Bookman Old Style" w:hAnsi="Bookman Old Style"/>
          <w:bCs/>
          <w:lang w:eastAsia="ar-SA"/>
        </w:rPr>
        <w:t>Mercado de Comercialización</w:t>
      </w:r>
      <w:r w:rsidR="004D34AE" w:rsidRPr="000A29D6">
        <w:rPr>
          <w:rFonts w:ascii="Bookman Old Style" w:hAnsi="Bookman Old Style"/>
          <w:bCs/>
          <w:lang w:eastAsia="ar-SA"/>
        </w:rPr>
        <w:t xml:space="preserve"> </w:t>
      </w:r>
      <m:oMath>
        <m:r>
          <w:rPr>
            <w:rFonts w:ascii="Cambria Math" w:hAnsi="Cambria Math"/>
            <w:lang w:eastAsia="ar-SA"/>
          </w:rPr>
          <m:t>j</m:t>
        </m:r>
      </m:oMath>
      <w:r w:rsidR="004D34AE" w:rsidRPr="000A29D6">
        <w:rPr>
          <w:rFonts w:ascii="Bookman Old Style" w:hAnsi="Bookman Old Style"/>
          <w:bCs/>
          <w:lang w:eastAsia="ar-SA"/>
        </w:rPr>
        <w:t xml:space="preserve">, para el mes </w:t>
      </w:r>
      <w:r w:rsidR="004D34AE" w:rsidRPr="000A29D6">
        <w:rPr>
          <w:rFonts w:ascii="Bookman Old Style" w:hAnsi="Bookman Old Style"/>
          <w:bCs/>
          <w:i/>
          <w:lang w:eastAsia="ar-SA"/>
        </w:rPr>
        <w:t>m</w:t>
      </w:r>
      <w:r w:rsidR="004D34AE" w:rsidRPr="000A29D6">
        <w:rPr>
          <w:rFonts w:ascii="Bookman Old Style" w:hAnsi="Bookman Old Style"/>
          <w:bCs/>
          <w:lang w:eastAsia="ar-SA"/>
        </w:rPr>
        <w:t xml:space="preserve">, </w:t>
      </w:r>
      <w:r w:rsidR="004D34AE" w:rsidRPr="000A29D6">
        <w:rPr>
          <w:rFonts w:ascii="Bookman Old Style" w:hAnsi="Bookman Old Style" w:cs="Arial"/>
        </w:rPr>
        <w:t xml:space="preserve">calculado de conformidad con lo establecido en el </w:t>
      </w:r>
      <w:r w:rsidR="004D34AE" w:rsidRPr="000A29D6">
        <w:rPr>
          <w:rFonts w:ascii="Bookman Old Style" w:hAnsi="Bookman Old Style" w:cs="Arial"/>
          <w:highlight w:val="yellow"/>
        </w:rPr>
        <w:fldChar w:fldCharType="begin"/>
      </w:r>
      <w:r w:rsidR="004D34AE" w:rsidRPr="000A29D6">
        <w:rPr>
          <w:rFonts w:ascii="Bookman Old Style" w:hAnsi="Bookman Old Style" w:cs="Arial"/>
        </w:rPr>
        <w:instrText xml:space="preserve"> REF _Ref309990907 \r \h </w:instrText>
      </w:r>
      <w:r w:rsidR="00CF4D5B" w:rsidRPr="000A29D6">
        <w:rPr>
          <w:rFonts w:ascii="Bookman Old Style" w:hAnsi="Bookman Old Style" w:cs="Arial"/>
          <w:highlight w:val="yellow"/>
        </w:rPr>
        <w:instrText xml:space="preserve"> \* MERGEFORMAT </w:instrText>
      </w:r>
      <w:r w:rsidR="004D34AE" w:rsidRPr="000A29D6">
        <w:rPr>
          <w:rFonts w:ascii="Bookman Old Style" w:hAnsi="Bookman Old Style" w:cs="Arial"/>
          <w:highlight w:val="yellow"/>
        </w:rPr>
      </w:r>
      <w:r w:rsidR="004D34AE" w:rsidRPr="000A29D6">
        <w:rPr>
          <w:rFonts w:ascii="Bookman Old Style" w:hAnsi="Bookman Old Style" w:cs="Arial"/>
          <w:highlight w:val="yellow"/>
        </w:rPr>
        <w:fldChar w:fldCharType="separate"/>
      </w:r>
      <w:r w:rsidR="00207EA6">
        <w:rPr>
          <w:rFonts w:ascii="Bookman Old Style" w:hAnsi="Bookman Old Style" w:cs="Arial"/>
        </w:rPr>
        <w:t>Artículo 10</w:t>
      </w:r>
      <w:r w:rsidR="004D34AE" w:rsidRPr="000A29D6">
        <w:rPr>
          <w:rFonts w:ascii="Bookman Old Style" w:hAnsi="Bookman Old Style" w:cs="Arial"/>
          <w:highlight w:val="yellow"/>
        </w:rPr>
        <w:fldChar w:fldCharType="end"/>
      </w:r>
      <w:r w:rsidR="004D34AE" w:rsidRPr="000A29D6">
        <w:rPr>
          <w:rFonts w:ascii="Bookman Old Style" w:hAnsi="Bookman Old Style" w:cs="Arial"/>
        </w:rPr>
        <w:t xml:space="preserve"> de esta Resolución.</w:t>
      </w:r>
    </w:p>
    <w:p w:rsidR="004D34AE" w:rsidRPr="000A29D6" w:rsidRDefault="004D34AE" w:rsidP="00710A9F">
      <w:pPr>
        <w:ind w:left="1410" w:hanging="1410"/>
        <w:rPr>
          <w:rFonts w:ascii="Bookman Old Style" w:hAnsi="Bookman Old Style"/>
          <w:bCs/>
          <w:lang w:eastAsia="ar-SA"/>
        </w:rPr>
      </w:pPr>
    </w:p>
    <w:p w:rsidR="004D34AE" w:rsidRPr="000A29D6" w:rsidRDefault="004604F7" w:rsidP="00D115F6">
      <w:pPr>
        <w:ind w:left="1560" w:right="47" w:hanging="1560"/>
        <w:jc w:val="both"/>
        <w:rPr>
          <w:rFonts w:ascii="Bookman Old Style" w:hAnsi="Bookman Old Style"/>
          <w:bCs/>
          <w:lang w:eastAsia="ar-SA"/>
        </w:rPr>
      </w:pPr>
      <m:oMath>
        <m:sSub>
          <m:sSubPr>
            <m:ctrlPr>
              <w:rPr>
                <w:rFonts w:ascii="Cambria Math" w:hAnsi="Cambria Math"/>
                <w:bCs/>
                <w:i/>
                <w:lang w:eastAsia="ar-SA"/>
              </w:rPr>
            </m:ctrlPr>
          </m:sSubPr>
          <m:e>
            <m:r>
              <w:rPr>
                <w:rFonts w:ascii="Cambria Math" w:hAnsi="Cambria Math"/>
                <w:lang w:eastAsia="ar-SA"/>
              </w:rPr>
              <m:t>CFE</m:t>
            </m:r>
          </m:e>
          <m:sub>
            <m:r>
              <w:rPr>
                <w:rFonts w:ascii="Cambria Math" w:hAnsi="Cambria Math"/>
                <w:lang w:eastAsia="ar-SA"/>
              </w:rPr>
              <m:t>i,j,m</m:t>
            </m:r>
          </m:sub>
        </m:sSub>
      </m:oMath>
      <w:r w:rsidR="004D34AE" w:rsidRPr="000A29D6">
        <w:rPr>
          <w:rFonts w:ascii="Bookman Old Style" w:hAnsi="Bookman Old Style"/>
          <w:bCs/>
          <w:lang w:eastAsia="ar-SA"/>
        </w:rPr>
        <w:t>:</w:t>
      </w:r>
      <w:r w:rsidR="004D34AE" w:rsidRPr="000A29D6">
        <w:rPr>
          <w:rFonts w:ascii="Bookman Old Style" w:hAnsi="Bookman Old Style"/>
          <w:bCs/>
          <w:lang w:eastAsia="ar-SA"/>
        </w:rPr>
        <w:tab/>
      </w:r>
      <w:r w:rsidR="004D34AE" w:rsidRPr="000A29D6">
        <w:rPr>
          <w:rFonts w:ascii="Bookman Old Style" w:hAnsi="Bookman Old Style" w:cs="Arial"/>
        </w:rPr>
        <w:t xml:space="preserve">Factor que compensa por los costos financieros asociados al ciclo de efectivo de la actividad de </w:t>
      </w:r>
      <w:r w:rsidR="0071633F" w:rsidRPr="000A29D6">
        <w:rPr>
          <w:rFonts w:ascii="Bookman Old Style" w:hAnsi="Bookman Old Style" w:cs="Arial"/>
        </w:rPr>
        <w:t>C</w:t>
      </w:r>
      <w:r w:rsidR="004D34AE" w:rsidRPr="000A29D6">
        <w:rPr>
          <w:rFonts w:ascii="Bookman Old Style" w:hAnsi="Bookman Old Style" w:cs="Arial"/>
        </w:rPr>
        <w:t xml:space="preserve">omercialización, del </w:t>
      </w:r>
      <w:r w:rsidR="004D34AE" w:rsidRPr="000A29D6">
        <w:rPr>
          <w:rFonts w:ascii="Bookman Old Style" w:hAnsi="Bookman Old Style"/>
          <w:bCs/>
          <w:lang w:eastAsia="ar-SA"/>
        </w:rPr>
        <w:t xml:space="preserve">comercializador </w:t>
      </w:r>
      <m:oMath>
        <m:r>
          <w:rPr>
            <w:rFonts w:ascii="Cambria Math" w:hAnsi="Cambria Math"/>
            <w:lang w:eastAsia="ar-SA"/>
          </w:rPr>
          <m:t>i</m:t>
        </m:r>
      </m:oMath>
      <w:r w:rsidR="004D34AE" w:rsidRPr="000A29D6">
        <w:rPr>
          <w:rFonts w:ascii="Bookman Old Style" w:hAnsi="Bookman Old Style"/>
          <w:lang w:eastAsia="ar-SA"/>
        </w:rPr>
        <w:t>,</w:t>
      </w:r>
      <w:r w:rsidR="004D34AE" w:rsidRPr="000A29D6">
        <w:rPr>
          <w:rFonts w:ascii="Bookman Old Style" w:hAnsi="Bookman Old Style" w:cs="Arial"/>
        </w:rPr>
        <w:t xml:space="preserve"> en el </w:t>
      </w:r>
      <w:r w:rsidR="0071633F" w:rsidRPr="000A29D6">
        <w:rPr>
          <w:rFonts w:ascii="Bookman Old Style" w:hAnsi="Bookman Old Style" w:cs="Arial"/>
        </w:rPr>
        <w:t>Mercado de Comercialización</w:t>
      </w:r>
      <w:r w:rsidR="004D34AE" w:rsidRPr="000A29D6">
        <w:rPr>
          <w:rFonts w:ascii="Bookman Old Style" w:hAnsi="Bookman Old Style" w:cs="Arial"/>
        </w:rPr>
        <w:t xml:space="preserve"> </w:t>
      </w:r>
      <w:r w:rsidR="004D34AE" w:rsidRPr="000A29D6">
        <w:rPr>
          <w:rFonts w:ascii="Bookman Old Style" w:hAnsi="Bookman Old Style" w:cs="Arial"/>
          <w:i/>
        </w:rPr>
        <w:t>j</w:t>
      </w:r>
      <w:r w:rsidR="004D34AE" w:rsidRPr="000A29D6">
        <w:rPr>
          <w:rFonts w:ascii="Bookman Old Style" w:hAnsi="Bookman Old Style" w:cs="Arial"/>
        </w:rPr>
        <w:t xml:space="preserve">, para el mes </w:t>
      </w:r>
      <w:r w:rsidR="004D34AE" w:rsidRPr="000A29D6">
        <w:rPr>
          <w:rFonts w:ascii="Bookman Old Style" w:hAnsi="Bookman Old Style" w:cs="Arial"/>
          <w:i/>
        </w:rPr>
        <w:t>m</w:t>
      </w:r>
      <w:r w:rsidR="004D34AE" w:rsidRPr="000A29D6">
        <w:rPr>
          <w:rFonts w:ascii="Bookman Old Style" w:hAnsi="Bookman Old Style" w:cs="Arial"/>
        </w:rPr>
        <w:t xml:space="preserve">. Este factor deberá ser calculado de conformidad con lo establecido en el </w:t>
      </w:r>
      <w:r w:rsidR="004D34AE" w:rsidRPr="000A29D6">
        <w:rPr>
          <w:rFonts w:ascii="Bookman Old Style" w:hAnsi="Bookman Old Style" w:cs="Arial"/>
        </w:rPr>
        <w:fldChar w:fldCharType="begin"/>
      </w:r>
      <w:r w:rsidR="004D34AE" w:rsidRPr="000A29D6">
        <w:rPr>
          <w:rFonts w:ascii="Bookman Old Style" w:hAnsi="Bookman Old Style" w:cs="Arial"/>
        </w:rPr>
        <w:instrText xml:space="preserve"> REF _Ref309990922 \r \h </w:instrText>
      </w:r>
      <w:r w:rsidR="00CF4D5B" w:rsidRPr="000A29D6">
        <w:rPr>
          <w:rFonts w:ascii="Bookman Old Style" w:hAnsi="Bookman Old Style" w:cs="Arial"/>
        </w:rPr>
        <w:instrText xml:space="preserve"> \* MERGEFORMAT </w:instrText>
      </w:r>
      <w:r w:rsidR="004D34AE" w:rsidRPr="000A29D6">
        <w:rPr>
          <w:rFonts w:ascii="Bookman Old Style" w:hAnsi="Bookman Old Style" w:cs="Arial"/>
        </w:rPr>
      </w:r>
      <w:r w:rsidR="004D34AE" w:rsidRPr="000A29D6">
        <w:rPr>
          <w:rFonts w:ascii="Bookman Old Style" w:hAnsi="Bookman Old Style" w:cs="Arial"/>
        </w:rPr>
        <w:fldChar w:fldCharType="separate"/>
      </w:r>
      <w:r w:rsidR="00207EA6">
        <w:rPr>
          <w:rFonts w:ascii="Bookman Old Style" w:hAnsi="Bookman Old Style" w:cs="Arial"/>
        </w:rPr>
        <w:t>Artículo 14</w:t>
      </w:r>
      <w:r w:rsidR="004D34AE" w:rsidRPr="000A29D6">
        <w:rPr>
          <w:rFonts w:ascii="Bookman Old Style" w:hAnsi="Bookman Old Style" w:cs="Arial"/>
        </w:rPr>
        <w:fldChar w:fldCharType="end"/>
      </w:r>
      <w:r w:rsidR="004D34AE" w:rsidRPr="000A29D6">
        <w:rPr>
          <w:rFonts w:ascii="Bookman Old Style" w:hAnsi="Bookman Old Style" w:cs="Arial"/>
        </w:rPr>
        <w:t xml:space="preserve"> de esta Resolución</w:t>
      </w:r>
    </w:p>
    <w:p w:rsidR="004D34AE" w:rsidRPr="000A29D6" w:rsidRDefault="004D34AE" w:rsidP="00710A9F">
      <w:pPr>
        <w:pStyle w:val="Textoindependiente"/>
        <w:tabs>
          <w:tab w:val="left" w:pos="858"/>
        </w:tabs>
        <w:ind w:left="1326" w:hanging="1326"/>
        <w:jc w:val="both"/>
        <w:rPr>
          <w:rFonts w:ascii="Bookman Old Style" w:hAnsi="Bookman Old Style" w:cs="Times New Roman"/>
          <w:b w:val="0"/>
          <w:bCs w:val="0"/>
        </w:rPr>
      </w:pPr>
    </w:p>
    <w:p w:rsidR="004D34AE" w:rsidRPr="000A29D6" w:rsidRDefault="004D34AE" w:rsidP="00710A9F">
      <w:pPr>
        <w:pStyle w:val="Estilo2"/>
        <w:rPr>
          <w:b w:val="0"/>
          <w:bCs w:val="0"/>
          <w:lang w:val="es-ES_tradnl"/>
        </w:rPr>
      </w:pPr>
      <w:bookmarkStart w:id="3" w:name="_Ref309974777"/>
      <w:r w:rsidRPr="000A29D6">
        <w:rPr>
          <w:rFonts w:cs="Arial"/>
        </w:rPr>
        <w:t xml:space="preserve">Margen </w:t>
      </w:r>
      <w:proofErr w:type="gramStart"/>
      <w:r w:rsidRPr="000A29D6">
        <w:rPr>
          <w:rFonts w:cs="Arial"/>
        </w:rPr>
        <w:t xml:space="preserve">operacional, </w:t>
      </w:r>
      <m:oMath>
        <m:r>
          <m:rPr>
            <m:sty m:val="bi"/>
          </m:rPr>
          <w:rPr>
            <w:rFonts w:ascii="Cambria Math" w:hAnsi="Cambria Math"/>
          </w:rPr>
          <m:t>mo</m:t>
        </m:r>
      </m:oMath>
      <w:r w:rsidRPr="000A29D6">
        <w:rPr>
          <w:rFonts w:cs="Arial"/>
        </w:rPr>
        <w:t>.</w:t>
      </w:r>
      <w:proofErr w:type="gramEnd"/>
      <w:r w:rsidRPr="000A29D6">
        <w:rPr>
          <w:rFonts w:cs="Arial"/>
          <w:b w:val="0"/>
        </w:rPr>
        <w:t xml:space="preserve"> </w:t>
      </w:r>
      <w:r w:rsidRPr="000A29D6">
        <w:rPr>
          <w:b w:val="0"/>
          <w:bCs w:val="0"/>
          <w:lang w:val="es-ES_tradnl"/>
        </w:rPr>
        <w:t xml:space="preserve">El margen operacional de la actividad de </w:t>
      </w:r>
      <w:r w:rsidR="0071633F" w:rsidRPr="000A29D6">
        <w:rPr>
          <w:b w:val="0"/>
          <w:bCs w:val="0"/>
          <w:lang w:val="es-ES_tradnl"/>
        </w:rPr>
        <w:t>C</w:t>
      </w:r>
      <w:r w:rsidRPr="000A29D6">
        <w:rPr>
          <w:b w:val="0"/>
          <w:bCs w:val="0"/>
          <w:lang w:val="es-ES_tradnl"/>
        </w:rPr>
        <w:t xml:space="preserve">omercialización de energía eléctrica a </w:t>
      </w:r>
      <w:r w:rsidR="00C42A95" w:rsidRPr="000A29D6">
        <w:rPr>
          <w:b w:val="0"/>
          <w:bCs w:val="0"/>
          <w:lang w:val="es-ES_tradnl"/>
        </w:rPr>
        <w:t xml:space="preserve">Usuarios </w:t>
      </w:r>
      <w:r w:rsidRPr="000A29D6">
        <w:rPr>
          <w:b w:val="0"/>
          <w:bCs w:val="0"/>
          <w:lang w:val="es-ES_tradnl"/>
        </w:rPr>
        <w:t>regulados</w:t>
      </w:r>
      <w:proofErr w:type="gramStart"/>
      <w:r w:rsidR="00FC61E6">
        <w:rPr>
          <w:b w:val="0"/>
          <w:bCs w:val="0"/>
          <w:lang w:val="es-ES_tradnl"/>
        </w:rPr>
        <w:t>,</w:t>
      </w:r>
      <w:r w:rsidRPr="000A29D6">
        <w:rPr>
          <w:b w:val="0"/>
          <w:bCs w:val="0"/>
          <w:lang w:val="es-ES_tradnl"/>
        </w:rPr>
        <w:t xml:space="preserve"> </w:t>
      </w:r>
      <m:oMath>
        <m:r>
          <m:rPr>
            <m:sty m:val="bi"/>
          </m:rPr>
          <w:rPr>
            <w:rFonts w:ascii="Cambria Math" w:hAnsi="Cambria Math"/>
            <w:color w:val="000000"/>
          </w:rPr>
          <m:t>mo</m:t>
        </m:r>
      </m:oMath>
      <w:r w:rsidRPr="000A29D6">
        <w:rPr>
          <w:b w:val="0"/>
          <w:color w:val="000000"/>
        </w:rPr>
        <w:t>,</w:t>
      </w:r>
      <w:proofErr w:type="gramEnd"/>
      <w:r w:rsidRPr="000A29D6">
        <w:rPr>
          <w:b w:val="0"/>
          <w:color w:val="000000"/>
        </w:rPr>
        <w:t xml:space="preserve"> </w:t>
      </w:r>
      <w:r w:rsidRPr="000A29D6">
        <w:rPr>
          <w:b w:val="0"/>
          <w:bCs w:val="0"/>
          <w:lang w:val="es-ES_tradnl"/>
        </w:rPr>
        <w:t>será como máximo igual a 2,37%.</w:t>
      </w:r>
      <w:bookmarkStart w:id="4" w:name="_Ref309922357"/>
      <w:bookmarkEnd w:id="3"/>
    </w:p>
    <w:bookmarkEnd w:id="4"/>
    <w:p w:rsidR="004D34AE" w:rsidRPr="00FC61E6" w:rsidRDefault="004D34AE" w:rsidP="00710A9F">
      <w:pPr>
        <w:pStyle w:val="Textoindependiente"/>
        <w:tabs>
          <w:tab w:val="left" w:pos="858"/>
        </w:tabs>
        <w:ind w:left="1326" w:hanging="1326"/>
        <w:jc w:val="both"/>
        <w:rPr>
          <w:rFonts w:ascii="Bookman Old Style" w:hAnsi="Bookman Old Style" w:cs="Times New Roman"/>
          <w:b w:val="0"/>
          <w:bCs w:val="0"/>
          <w:lang w:val="es-ES_tradnl"/>
        </w:rPr>
      </w:pPr>
    </w:p>
    <w:p w:rsidR="004D34AE" w:rsidRPr="000A29D6" w:rsidRDefault="006766FD" w:rsidP="00FC61E6">
      <w:pPr>
        <w:pStyle w:val="Estilo2"/>
        <w:tabs>
          <w:tab w:val="clear" w:pos="1440"/>
          <w:tab w:val="num" w:pos="1560"/>
        </w:tabs>
        <w:rPr>
          <w:b w:val="0"/>
          <w:bCs w:val="0"/>
          <w:lang w:val="es-ES_tradnl"/>
        </w:rPr>
      </w:pPr>
      <w:bookmarkStart w:id="5" w:name="_Ref309990907"/>
      <w:r w:rsidRPr="000A29D6">
        <w:rPr>
          <w:rFonts w:cs="Arial"/>
        </w:rPr>
        <w:t xml:space="preserve">Riesgo de </w:t>
      </w:r>
      <w:proofErr w:type="gramStart"/>
      <w:r w:rsidRPr="000A29D6">
        <w:rPr>
          <w:rFonts w:cs="Arial"/>
        </w:rPr>
        <w:t>c</w:t>
      </w:r>
      <w:r w:rsidR="004D34AE" w:rsidRPr="000A29D6">
        <w:rPr>
          <w:rFonts w:cs="Arial"/>
        </w:rPr>
        <w:t xml:space="preserve">artera, </w:t>
      </w:r>
      <m:oMath>
        <m:sSub>
          <m:sSubPr>
            <m:ctrlPr>
              <w:rPr>
                <w:rFonts w:ascii="Cambria Math" w:hAnsi="Cambria Math"/>
                <w:i/>
                <w:color w:val="000000"/>
                <w:lang w:val="es-CO"/>
              </w:rPr>
            </m:ctrlPr>
          </m:sSubPr>
          <m:e>
            <m:r>
              <m:rPr>
                <m:sty m:val="bi"/>
              </m:rPr>
              <w:rPr>
                <w:rFonts w:ascii="Cambria Math" w:hAnsi="Cambria Math"/>
                <w:color w:val="000000"/>
              </w:rPr>
              <m:t>RC</m:t>
            </m:r>
          </m:e>
          <m:sub>
            <m:r>
              <m:rPr>
                <m:sty m:val="bi"/>
              </m:rPr>
              <w:rPr>
                <w:rFonts w:ascii="Cambria Math" w:hAnsi="Cambria Math"/>
                <w:color w:val="000000"/>
              </w:rPr>
              <m:t>i,j,m</m:t>
            </m:r>
          </m:sub>
        </m:sSub>
      </m:oMath>
      <w:r w:rsidR="004D34AE" w:rsidRPr="000A29D6">
        <w:rPr>
          <w:rFonts w:cs="Arial"/>
        </w:rPr>
        <w:t>.</w:t>
      </w:r>
      <w:proofErr w:type="gramEnd"/>
      <w:r w:rsidR="004D34AE" w:rsidRPr="000A29D6">
        <w:rPr>
          <w:rFonts w:cs="Arial"/>
          <w:b w:val="0"/>
        </w:rPr>
        <w:t xml:space="preserve"> El riesgo de cartera que se reconocerá a los comercializadores de energía eléctrica al atender </w:t>
      </w:r>
      <w:r w:rsidR="00C42A95" w:rsidRPr="000A29D6">
        <w:rPr>
          <w:rFonts w:cs="Arial"/>
          <w:b w:val="0"/>
        </w:rPr>
        <w:t xml:space="preserve">Usuarios </w:t>
      </w:r>
      <w:r w:rsidR="004D34AE" w:rsidRPr="000A29D6">
        <w:rPr>
          <w:rFonts w:cs="Arial"/>
          <w:b w:val="0"/>
        </w:rPr>
        <w:t>regulados se establecerá de acuerdo con la siguiente fórmula:</w:t>
      </w:r>
      <w:bookmarkEnd w:id="5"/>
    </w:p>
    <w:p w:rsidR="004D34AE" w:rsidRPr="000A29D6" w:rsidRDefault="004D34AE" w:rsidP="00710A9F">
      <w:pPr>
        <w:rPr>
          <w:rFonts w:ascii="Bookman Old Style" w:hAnsi="Bookman Old Style" w:cs="Arial"/>
          <w:bCs/>
        </w:rPr>
      </w:pPr>
    </w:p>
    <w:p w:rsidR="004D34AE" w:rsidRPr="00FC61E6" w:rsidRDefault="004604F7" w:rsidP="00FC61E6">
      <w:pPr>
        <w:ind w:left="0"/>
        <w:rPr>
          <w:rFonts w:ascii="Bookman Old Style" w:hAnsi="Bookman Old Style" w:cs="Arial"/>
          <w:bCs/>
        </w:rPr>
      </w:pPr>
      <m:oMathPara>
        <m:oMath>
          <m:sSub>
            <m:sSubPr>
              <m:ctrlPr>
                <w:rPr>
                  <w:rFonts w:ascii="Cambria Math" w:hAnsi="Cambria Math" w:cs="Arial"/>
                  <w:bCs/>
                  <w:i/>
                  <w:iCs/>
                </w:rPr>
              </m:ctrlPr>
            </m:sSubPr>
            <m:e>
              <m:r>
                <w:rPr>
                  <w:rFonts w:ascii="Cambria Math" w:hAnsi="Cambria Math" w:cs="Arial"/>
                </w:rPr>
                <m:t>RC</m:t>
              </m:r>
            </m:e>
            <m:sub>
              <m:r>
                <w:rPr>
                  <w:rFonts w:ascii="Cambria Math" w:hAnsi="Cambria Math" w:cs="Arial"/>
                </w:rPr>
                <m:t>i,j,m</m:t>
              </m:r>
            </m:sub>
          </m:sSub>
          <m:r>
            <w:rPr>
              <w:rFonts w:ascii="Cambria Math" w:hAnsi="Cambria Math" w:cs="Arial"/>
            </w:rPr>
            <m:t>=</m:t>
          </m:r>
          <m:f>
            <m:fPr>
              <m:ctrlPr>
                <w:rPr>
                  <w:rFonts w:ascii="Cambria Math" w:hAnsi="Cambria Math" w:cs="Arial"/>
                  <w:bCs/>
                  <w:i/>
                  <w:iCs/>
                </w:rPr>
              </m:ctrlPr>
            </m:fPr>
            <m:num>
              <m:d>
                <m:dPr>
                  <m:ctrlPr>
                    <w:rPr>
                      <w:rFonts w:ascii="Cambria Math" w:hAnsi="Cambria Math" w:cs="Arial"/>
                      <w:bCs/>
                      <w:i/>
                      <w:iCs/>
                    </w:rPr>
                  </m:ctrlPr>
                </m:dPr>
                <m:e>
                  <m:sSub>
                    <m:sSubPr>
                      <m:ctrlPr>
                        <w:rPr>
                          <w:rFonts w:ascii="Cambria Math" w:hAnsi="Cambria Math" w:cs="Arial"/>
                          <w:bCs/>
                          <w:i/>
                          <w:iCs/>
                        </w:rPr>
                      </m:ctrlPr>
                    </m:sSubPr>
                    <m:e>
                      <m:r>
                        <w:rPr>
                          <w:rFonts w:ascii="Cambria Math" w:hAnsi="Cambria Math" w:cs="Arial"/>
                        </w:rPr>
                        <m:t>RCT</m:t>
                      </m:r>
                    </m:e>
                    <m:sub>
                      <m:r>
                        <w:rPr>
                          <w:rFonts w:ascii="Cambria Math" w:hAnsi="Cambria Math" w:cs="Arial"/>
                        </w:rPr>
                        <m:t>j</m:t>
                      </m:r>
                    </m:sub>
                  </m:sSub>
                  <m:r>
                    <w:rPr>
                      <w:rFonts w:ascii="Cambria Math" w:hAnsi="Cambria Math" w:cs="Arial"/>
                    </w:rPr>
                    <m:t>×</m:t>
                  </m:r>
                  <m:sSub>
                    <m:sSubPr>
                      <m:ctrlPr>
                        <w:rPr>
                          <w:rFonts w:ascii="Cambria Math" w:hAnsi="Cambria Math" w:cs="Arial"/>
                          <w:bCs/>
                          <w:i/>
                          <w:iCs/>
                        </w:rPr>
                      </m:ctrlPr>
                    </m:sSubPr>
                    <m:e>
                      <m:r>
                        <w:rPr>
                          <w:rFonts w:ascii="Cambria Math" w:hAnsi="Cambria Math" w:cs="Arial"/>
                        </w:rPr>
                        <m:t>VUTr</m:t>
                      </m:r>
                    </m:e>
                    <m:sub>
                      <m:r>
                        <w:rPr>
                          <w:rFonts w:ascii="Cambria Math" w:hAnsi="Cambria Math" w:cs="Arial"/>
                        </w:rPr>
                        <m:t>i,j,m-1</m:t>
                      </m:r>
                    </m:sub>
                  </m:sSub>
                </m:e>
              </m:d>
              <m:r>
                <w:rPr>
                  <w:rFonts w:ascii="Cambria Math" w:hAnsi="Cambria Math" w:cs="Arial"/>
                </w:rPr>
                <m:t>+</m:t>
              </m:r>
              <m:d>
                <m:dPr>
                  <m:ctrlPr>
                    <w:rPr>
                      <w:rFonts w:ascii="Cambria Math" w:hAnsi="Cambria Math" w:cs="Arial"/>
                      <w:bCs/>
                      <w:i/>
                      <w:iCs/>
                    </w:rPr>
                  </m:ctrlPr>
                </m:dPr>
                <m:e>
                  <m:r>
                    <w:rPr>
                      <w:rFonts w:ascii="Cambria Math" w:hAnsi="Cambria Math" w:cs="Arial"/>
                      <w:color w:val="000000"/>
                    </w:rPr>
                    <m:t>RCSNOR</m:t>
                  </m:r>
                  <m:r>
                    <w:rPr>
                      <w:rFonts w:ascii="Cambria Math" w:hAnsi="Cambria Math" w:cs="Arial"/>
                    </w:rPr>
                    <m:t>×</m:t>
                  </m:r>
                  <m:sSub>
                    <m:sSubPr>
                      <m:ctrlPr>
                        <w:rPr>
                          <w:rFonts w:ascii="Cambria Math" w:hAnsi="Cambria Math" w:cs="Arial"/>
                          <w:i/>
                          <w:color w:val="000000"/>
                        </w:rPr>
                      </m:ctrlPr>
                    </m:sSubPr>
                    <m:e>
                      <m:r>
                        <w:rPr>
                          <w:rFonts w:ascii="Cambria Math" w:hAnsi="Cambria Math" w:cs="Arial"/>
                          <w:color w:val="000000"/>
                        </w:rPr>
                        <m:t>VSNOR</m:t>
                      </m:r>
                    </m:e>
                    <m:sub>
                      <m:r>
                        <w:rPr>
                          <w:rFonts w:ascii="Cambria Math" w:hAnsi="Cambria Math" w:cs="Arial"/>
                          <w:color w:val="000000"/>
                        </w:rPr>
                        <m:t>i,j,m-1</m:t>
                      </m:r>
                    </m:sub>
                  </m:sSub>
                </m:e>
              </m:d>
              <m:r>
                <w:rPr>
                  <w:rFonts w:ascii="Cambria Math" w:hAnsi="Cambria Math" w:cs="Arial"/>
                </w:rPr>
                <m:t>+</m:t>
              </m:r>
              <m:d>
                <m:dPr>
                  <m:ctrlPr>
                    <w:rPr>
                      <w:rFonts w:ascii="Cambria Math" w:hAnsi="Cambria Math" w:cs="Arial"/>
                      <w:bCs/>
                      <w:i/>
                      <w:iCs/>
                    </w:rPr>
                  </m:ctrlPr>
                </m:dPr>
                <m:e>
                  <m:sSub>
                    <m:sSubPr>
                      <m:ctrlPr>
                        <w:rPr>
                          <w:rFonts w:ascii="Cambria Math" w:hAnsi="Cambria Math" w:cs="Arial"/>
                          <w:i/>
                          <w:color w:val="000000"/>
                        </w:rPr>
                      </m:ctrlPr>
                    </m:sSubPr>
                    <m:e>
                      <m:r>
                        <w:rPr>
                          <w:rFonts w:ascii="Cambria Math" w:hAnsi="Cambria Math" w:cs="Arial"/>
                          <w:color w:val="000000"/>
                        </w:rPr>
                        <m:t>RCSNE</m:t>
                      </m:r>
                    </m:e>
                    <m:sub>
                      <m:r>
                        <w:rPr>
                          <w:rFonts w:ascii="Cambria Math" w:hAnsi="Cambria Math" w:cs="Arial"/>
                          <w:color w:val="000000"/>
                        </w:rPr>
                        <m:t>i,j,t</m:t>
                      </m:r>
                    </m:sub>
                  </m:sSub>
                  <m:r>
                    <w:rPr>
                      <w:rFonts w:ascii="Cambria Math" w:hAnsi="Cambria Math" w:cs="Arial"/>
                    </w:rPr>
                    <m:t>×</m:t>
                  </m:r>
                  <m:sSub>
                    <m:sSubPr>
                      <m:ctrlPr>
                        <w:rPr>
                          <w:rFonts w:ascii="Cambria Math" w:hAnsi="Cambria Math" w:cs="Arial"/>
                          <w:i/>
                          <w:color w:val="000000"/>
                        </w:rPr>
                      </m:ctrlPr>
                    </m:sSubPr>
                    <m:e>
                      <m:r>
                        <w:rPr>
                          <w:rFonts w:ascii="Cambria Math" w:hAnsi="Cambria Math" w:cs="Arial"/>
                          <w:color w:val="000000"/>
                        </w:rPr>
                        <m:t>VSNE</m:t>
                      </m:r>
                    </m:e>
                    <m:sub>
                      <m:r>
                        <w:rPr>
                          <w:rFonts w:ascii="Cambria Math" w:hAnsi="Cambria Math" w:cs="Arial"/>
                          <w:color w:val="000000"/>
                        </w:rPr>
                        <m:t>i,j,m-1</m:t>
                      </m:r>
                    </m:sub>
                  </m:sSub>
                </m:e>
              </m:d>
            </m:num>
            <m:den>
              <m:sSub>
                <m:sSubPr>
                  <m:ctrlPr>
                    <w:rPr>
                      <w:rFonts w:ascii="Cambria Math" w:hAnsi="Cambria Math" w:cs="Arial"/>
                      <w:bCs/>
                      <w:i/>
                      <w:iCs/>
                    </w:rPr>
                  </m:ctrlPr>
                </m:sSubPr>
                <m:e>
                  <m:r>
                    <w:rPr>
                      <w:rFonts w:ascii="Cambria Math" w:hAnsi="Cambria Math" w:cs="Arial"/>
                    </w:rPr>
                    <m:t>VRC</m:t>
                  </m:r>
                </m:e>
                <m:sub>
                  <m:r>
                    <w:rPr>
                      <w:rFonts w:ascii="Cambria Math" w:hAnsi="Cambria Math" w:cs="Arial"/>
                    </w:rPr>
                    <m:t>i,j,m-1</m:t>
                  </m:r>
                </m:sub>
              </m:sSub>
            </m:den>
          </m:f>
        </m:oMath>
      </m:oMathPara>
    </w:p>
    <w:p w:rsidR="00FC61E6" w:rsidRDefault="00FC61E6" w:rsidP="00710A9F">
      <w:pPr>
        <w:ind w:left="990" w:right="47" w:hanging="990"/>
        <w:rPr>
          <w:rFonts w:ascii="Bookman Old Style" w:hAnsi="Bookman Old Style" w:cs="Arial"/>
        </w:rPr>
      </w:pPr>
    </w:p>
    <w:p w:rsidR="004D34AE" w:rsidRPr="000A29D6" w:rsidRDefault="004D34AE" w:rsidP="00710A9F">
      <w:pPr>
        <w:ind w:left="990" w:right="47" w:hanging="990"/>
        <w:rPr>
          <w:rFonts w:ascii="Bookman Old Style" w:hAnsi="Bookman Old Style" w:cs="Arial"/>
        </w:rPr>
      </w:pPr>
      <w:r w:rsidRPr="000A29D6">
        <w:rPr>
          <w:rFonts w:ascii="Bookman Old Style" w:hAnsi="Bookman Old Style" w:cs="Arial"/>
        </w:rPr>
        <w:t>Donde:</w:t>
      </w:r>
    </w:p>
    <w:p w:rsidR="004D34AE" w:rsidRPr="000A29D6" w:rsidRDefault="004D34AE" w:rsidP="00710A9F">
      <w:pPr>
        <w:ind w:left="990" w:right="47" w:hanging="990"/>
        <w:rPr>
          <w:rFonts w:ascii="Bookman Old Style" w:hAnsi="Bookman Old Style" w:cs="Arial"/>
        </w:rPr>
      </w:pPr>
    </w:p>
    <w:p w:rsidR="004D34AE" w:rsidRPr="000A29D6" w:rsidRDefault="004604F7" w:rsidP="00FC61E6">
      <w:pPr>
        <w:ind w:left="1560" w:right="47" w:hanging="1560"/>
        <w:jc w:val="both"/>
        <w:rPr>
          <w:rFonts w:ascii="Bookman Old Style" w:hAnsi="Bookman Old Style" w:cs="Arial"/>
          <w:bCs/>
          <w:lang w:eastAsia="ar-SA"/>
        </w:rPr>
      </w:pPr>
      <m:oMath>
        <m:sSub>
          <m:sSubPr>
            <m:ctrlPr>
              <w:rPr>
                <w:rFonts w:ascii="Cambria Math" w:hAnsi="Cambria Math" w:cs="Arial"/>
                <w:bCs/>
                <w:i/>
                <w:iCs/>
              </w:rPr>
            </m:ctrlPr>
          </m:sSubPr>
          <m:e>
            <m:r>
              <w:rPr>
                <w:rFonts w:ascii="Cambria Math" w:hAnsi="Cambria Math" w:cs="Arial"/>
              </w:rPr>
              <m:t>RC</m:t>
            </m:r>
          </m:e>
          <m:sub>
            <m:r>
              <w:rPr>
                <w:rFonts w:ascii="Cambria Math" w:hAnsi="Cambria Math" w:cs="Arial"/>
              </w:rPr>
              <m:t>i,j,m</m:t>
            </m:r>
          </m:sub>
        </m:sSub>
      </m:oMath>
      <w:r w:rsidR="004D34AE" w:rsidRPr="000A29D6">
        <w:rPr>
          <w:rFonts w:ascii="Bookman Old Style" w:hAnsi="Bookman Old Style" w:cs="Arial"/>
        </w:rPr>
        <w:t>:</w:t>
      </w:r>
      <w:r w:rsidR="004D34AE" w:rsidRPr="000A29D6">
        <w:rPr>
          <w:rFonts w:ascii="Bookman Old Style" w:hAnsi="Bookman Old Style" w:cs="Arial"/>
        </w:rPr>
        <w:tab/>
      </w:r>
      <w:r w:rsidR="004D34AE" w:rsidRPr="000A29D6">
        <w:rPr>
          <w:rFonts w:ascii="Bookman Old Style" w:hAnsi="Bookman Old Style" w:cs="Arial"/>
          <w:bCs/>
          <w:lang w:eastAsia="ar-SA"/>
        </w:rPr>
        <w:t xml:space="preserve">Riesgo de cartera del comercializador </w:t>
      </w:r>
      <m:oMath>
        <m:r>
          <w:rPr>
            <w:rFonts w:ascii="Cambria Math" w:hAnsi="Cambria Math" w:cs="Arial"/>
            <w:lang w:eastAsia="ar-SA"/>
          </w:rPr>
          <m:t>i</m:t>
        </m:r>
      </m:oMath>
      <w:r w:rsidR="004D34AE" w:rsidRPr="000A29D6">
        <w:rPr>
          <w:rFonts w:ascii="Bookman Old Style" w:hAnsi="Bookman Old Style" w:cs="Arial"/>
          <w:bCs/>
          <w:lang w:eastAsia="ar-SA"/>
        </w:rPr>
        <w:t xml:space="preserve">, en el </w:t>
      </w:r>
      <w:r w:rsidR="0071633F" w:rsidRPr="000A29D6">
        <w:rPr>
          <w:rFonts w:ascii="Bookman Old Style" w:hAnsi="Bookman Old Style" w:cs="Arial"/>
          <w:bCs/>
          <w:lang w:eastAsia="ar-SA"/>
        </w:rPr>
        <w:t>Mercado de Comercialización</w:t>
      </w:r>
      <w:r w:rsidR="004D34AE" w:rsidRPr="000A29D6">
        <w:rPr>
          <w:rFonts w:ascii="Bookman Old Style" w:hAnsi="Bookman Old Style" w:cs="Arial"/>
          <w:bCs/>
          <w:lang w:eastAsia="ar-SA"/>
        </w:rPr>
        <w:t xml:space="preserve"> </w:t>
      </w:r>
      <m:oMath>
        <m:r>
          <w:rPr>
            <w:rFonts w:ascii="Cambria Math" w:hAnsi="Cambria Math" w:cs="Arial"/>
            <w:lang w:eastAsia="ar-SA"/>
          </w:rPr>
          <m:t>j</m:t>
        </m:r>
      </m:oMath>
      <w:r w:rsidR="004D34AE" w:rsidRPr="000A29D6">
        <w:rPr>
          <w:rFonts w:ascii="Bookman Old Style" w:hAnsi="Bookman Old Style" w:cs="Arial"/>
          <w:lang w:eastAsia="ar-SA"/>
        </w:rPr>
        <w:t xml:space="preserve">, </w:t>
      </w:r>
      <w:r w:rsidR="004D34AE" w:rsidRPr="000A29D6">
        <w:rPr>
          <w:rFonts w:ascii="Bookman Old Style" w:hAnsi="Bookman Old Style" w:cs="Arial"/>
          <w:bCs/>
          <w:lang w:eastAsia="ar-SA"/>
        </w:rPr>
        <w:t xml:space="preserve">para el mes </w:t>
      </w:r>
      <m:oMath>
        <m:r>
          <w:rPr>
            <w:rFonts w:ascii="Cambria Math" w:hAnsi="Cambria Math" w:cs="Arial"/>
            <w:lang w:eastAsia="ar-SA"/>
          </w:rPr>
          <m:t>m</m:t>
        </m:r>
      </m:oMath>
      <w:r w:rsidR="004D34AE" w:rsidRPr="000A29D6">
        <w:rPr>
          <w:rFonts w:ascii="Bookman Old Style" w:hAnsi="Bookman Old Style" w:cs="Arial"/>
          <w:bCs/>
          <w:lang w:eastAsia="ar-SA"/>
        </w:rPr>
        <w:t>.</w:t>
      </w:r>
    </w:p>
    <w:p w:rsidR="004D34AE" w:rsidRPr="000A29D6" w:rsidRDefault="004D34AE" w:rsidP="00710A9F">
      <w:pPr>
        <w:ind w:left="990" w:right="47" w:hanging="990"/>
        <w:jc w:val="both"/>
        <w:rPr>
          <w:rFonts w:ascii="Bookman Old Style" w:hAnsi="Bookman Old Style" w:cs="Arial"/>
          <w:bCs/>
          <w:lang w:eastAsia="ar-SA"/>
        </w:rPr>
      </w:pPr>
    </w:p>
    <w:p w:rsidR="004D34AE" w:rsidRPr="000A29D6" w:rsidRDefault="004604F7" w:rsidP="00FC61E6">
      <w:pPr>
        <w:ind w:left="1560" w:right="47" w:hanging="1560"/>
        <w:jc w:val="both"/>
        <w:rPr>
          <w:rFonts w:ascii="Bookman Old Style" w:hAnsi="Bookman Old Style" w:cs="Arial"/>
          <w:bCs/>
          <w:lang w:eastAsia="ar-SA"/>
        </w:rPr>
      </w:pPr>
      <m:oMath>
        <m:sSub>
          <m:sSubPr>
            <m:ctrlPr>
              <w:rPr>
                <w:rFonts w:ascii="Cambria Math" w:hAnsi="Cambria Math" w:cs="Arial"/>
                <w:bCs/>
                <w:i/>
                <w:lang w:eastAsia="ar-SA"/>
              </w:rPr>
            </m:ctrlPr>
          </m:sSubPr>
          <m:e>
            <m:r>
              <w:rPr>
                <w:rFonts w:ascii="Cambria Math" w:hAnsi="Cambria Math" w:cs="Arial"/>
                <w:lang w:eastAsia="ar-SA"/>
              </w:rPr>
              <m:t>RCT</m:t>
            </m:r>
          </m:e>
          <m:sub>
            <m:r>
              <w:rPr>
                <w:rFonts w:ascii="Cambria Math" w:hAnsi="Cambria Math" w:cs="Arial"/>
                <w:lang w:eastAsia="ar-SA"/>
              </w:rPr>
              <m:t>j</m:t>
            </m:r>
          </m:sub>
        </m:sSub>
      </m:oMath>
      <w:r w:rsidR="004D34AE" w:rsidRPr="000A29D6">
        <w:rPr>
          <w:rFonts w:ascii="Bookman Old Style" w:hAnsi="Bookman Old Style" w:cs="Arial"/>
          <w:bCs/>
          <w:i/>
          <w:lang w:eastAsia="ar-SA"/>
        </w:rPr>
        <w:t>:</w:t>
      </w:r>
      <w:r w:rsidR="004D34AE" w:rsidRPr="000A29D6">
        <w:rPr>
          <w:rFonts w:ascii="Bookman Old Style" w:hAnsi="Bookman Old Style" w:cs="Arial"/>
          <w:bCs/>
          <w:lang w:eastAsia="ar-SA"/>
        </w:rPr>
        <w:t xml:space="preserve"> </w:t>
      </w:r>
      <w:r w:rsidR="004D34AE" w:rsidRPr="000A29D6">
        <w:rPr>
          <w:rFonts w:ascii="Bookman Old Style" w:hAnsi="Bookman Old Style" w:cs="Arial"/>
          <w:bCs/>
          <w:lang w:eastAsia="ar-SA"/>
        </w:rPr>
        <w:tab/>
        <w:t xml:space="preserve">Prima por el riesgo de cartera no gestionable de los Usuarios tradicionales del </w:t>
      </w:r>
      <w:r w:rsidR="0071633F" w:rsidRPr="000A29D6">
        <w:rPr>
          <w:rFonts w:ascii="Bookman Old Style" w:hAnsi="Bookman Old Style" w:cs="Arial"/>
          <w:bCs/>
          <w:lang w:eastAsia="ar-SA"/>
        </w:rPr>
        <w:t>Mercado de Comercialización</w:t>
      </w:r>
      <w:r w:rsidR="004D34AE" w:rsidRPr="000A29D6">
        <w:rPr>
          <w:rFonts w:ascii="Bookman Old Style" w:hAnsi="Bookman Old Style" w:cs="Arial"/>
          <w:bCs/>
          <w:i/>
          <w:lang w:eastAsia="ar-SA"/>
        </w:rPr>
        <w:t xml:space="preserve"> </w:t>
      </w:r>
      <m:oMath>
        <m:r>
          <w:rPr>
            <w:rFonts w:ascii="Cambria Math" w:hAnsi="Cambria Math" w:cs="Arial"/>
            <w:lang w:eastAsia="ar-SA"/>
          </w:rPr>
          <m:t>j</m:t>
        </m:r>
      </m:oMath>
      <w:r w:rsidR="004D34AE" w:rsidRPr="000A29D6">
        <w:rPr>
          <w:rFonts w:ascii="Bookman Old Style" w:hAnsi="Bookman Old Style" w:cs="Arial"/>
          <w:bCs/>
          <w:lang w:eastAsia="ar-SA"/>
        </w:rPr>
        <w:t>.</w:t>
      </w:r>
    </w:p>
    <w:p w:rsidR="004D34AE" w:rsidRDefault="004D34AE" w:rsidP="00710A9F">
      <w:pPr>
        <w:ind w:left="990" w:right="47" w:hanging="990"/>
        <w:jc w:val="both"/>
        <w:rPr>
          <w:rFonts w:ascii="Bookman Old Style" w:hAnsi="Bookman Old Style" w:cs="Arial"/>
          <w:bCs/>
          <w:lang w:eastAsia="ar-SA"/>
        </w:rPr>
      </w:pPr>
    </w:p>
    <w:p w:rsidR="00FC61E6" w:rsidRPr="000A29D6" w:rsidRDefault="004604F7" w:rsidP="00FC61E6">
      <w:pPr>
        <w:ind w:left="1560" w:hanging="1560"/>
        <w:jc w:val="both"/>
        <w:rPr>
          <w:rFonts w:ascii="Bookman Old Style" w:hAnsi="Bookman Old Style" w:cs="Arial"/>
          <w:bCs/>
          <w:lang w:eastAsia="ar-SA"/>
        </w:rPr>
      </w:pPr>
      <m:oMath>
        <m:sSub>
          <m:sSubPr>
            <m:ctrlPr>
              <w:rPr>
                <w:rFonts w:ascii="Cambria Math" w:hAnsi="Cambria Math" w:cs="Arial"/>
                <w:bCs/>
                <w:i/>
                <w:lang w:eastAsia="ar-SA"/>
              </w:rPr>
            </m:ctrlPr>
          </m:sSubPr>
          <m:e>
            <m:r>
              <w:rPr>
                <w:rFonts w:ascii="Cambria Math" w:hAnsi="Cambria Math" w:cs="Arial"/>
                <w:lang w:eastAsia="ar-SA"/>
              </w:rPr>
              <m:t>VUTr</m:t>
            </m:r>
          </m:e>
          <m:sub>
            <m:r>
              <w:rPr>
                <w:rFonts w:ascii="Cambria Math" w:hAnsi="Cambria Math" w:cs="Arial"/>
                <w:lang w:eastAsia="ar-SA"/>
              </w:rPr>
              <m:t>i,j,m-1</m:t>
            </m:r>
          </m:sub>
        </m:sSub>
      </m:oMath>
      <w:r w:rsidR="00FC61E6" w:rsidRPr="000A29D6">
        <w:rPr>
          <w:rFonts w:ascii="Bookman Old Style" w:hAnsi="Bookman Old Style" w:cs="Arial"/>
          <w:bCs/>
          <w:lang w:eastAsia="ar-SA"/>
        </w:rPr>
        <w:t>:</w:t>
      </w:r>
      <w:r w:rsidR="00FC61E6" w:rsidRPr="000A29D6">
        <w:rPr>
          <w:rFonts w:ascii="Bookman Old Style" w:hAnsi="Bookman Old Style" w:cs="Arial"/>
          <w:bCs/>
          <w:lang w:eastAsia="ar-SA"/>
        </w:rPr>
        <w:tab/>
        <w:t xml:space="preserve">Ventas totales a Usuarios regulados del comercializador </w:t>
      </w:r>
      <m:oMath>
        <m:r>
          <w:rPr>
            <w:rFonts w:ascii="Cambria Math" w:hAnsi="Cambria Math" w:cs="Arial"/>
            <w:lang w:eastAsia="ar-SA"/>
          </w:rPr>
          <m:t>i</m:t>
        </m:r>
      </m:oMath>
      <w:r w:rsidR="00FC61E6" w:rsidRPr="000A29D6">
        <w:rPr>
          <w:rFonts w:ascii="Bookman Old Style" w:hAnsi="Bookman Old Style" w:cs="Arial"/>
          <w:bCs/>
          <w:lang w:eastAsia="ar-SA"/>
        </w:rPr>
        <w:t xml:space="preserve">, en el Mercado de Comercialización </w:t>
      </w:r>
      <m:oMath>
        <m:r>
          <w:rPr>
            <w:rFonts w:ascii="Cambria Math" w:hAnsi="Cambria Math" w:cs="Arial"/>
            <w:lang w:eastAsia="ar-SA"/>
          </w:rPr>
          <m:t>j</m:t>
        </m:r>
      </m:oMath>
      <w:r w:rsidR="00FC61E6" w:rsidRPr="000A29D6">
        <w:rPr>
          <w:rFonts w:ascii="Bookman Old Style" w:hAnsi="Bookman Old Style" w:cs="Arial"/>
          <w:bCs/>
          <w:lang w:eastAsia="ar-SA"/>
        </w:rPr>
        <w:t xml:space="preserve">, para el mes </w:t>
      </w:r>
      <m:oMath>
        <m:r>
          <w:rPr>
            <w:rFonts w:ascii="Cambria Math" w:hAnsi="Cambria Math" w:cs="Arial"/>
            <w:lang w:eastAsia="ar-SA"/>
          </w:rPr>
          <m:t>m-1</m:t>
        </m:r>
      </m:oMath>
      <w:r w:rsidR="00FC61E6" w:rsidRPr="000A29D6">
        <w:rPr>
          <w:rFonts w:ascii="Bookman Old Style" w:hAnsi="Bookman Old Style" w:cs="Arial"/>
          <w:bCs/>
          <w:lang w:eastAsia="ar-SA"/>
        </w:rPr>
        <w:t xml:space="preserve">, excluyendo las ventas </w:t>
      </w:r>
      <w:r w:rsidR="00A44CD1">
        <w:rPr>
          <w:rFonts w:ascii="Bookman Old Style" w:hAnsi="Bookman Old Style" w:cs="Arial"/>
          <w:bCs/>
          <w:lang w:eastAsia="ar-SA"/>
        </w:rPr>
        <w:t xml:space="preserve">de ese comercializador </w:t>
      </w:r>
      <w:r w:rsidR="00FC61E6" w:rsidRPr="000A29D6">
        <w:rPr>
          <w:rFonts w:ascii="Bookman Old Style" w:hAnsi="Bookman Old Style" w:cs="Arial"/>
          <w:bCs/>
          <w:lang w:eastAsia="ar-SA"/>
        </w:rPr>
        <w:t xml:space="preserve">a Usuarios </w:t>
      </w:r>
      <w:r w:rsidR="00C0403A">
        <w:rPr>
          <w:rFonts w:ascii="Bookman Old Style" w:hAnsi="Bookman Old Style" w:cs="Arial"/>
          <w:bCs/>
          <w:lang w:eastAsia="ar-SA"/>
        </w:rPr>
        <w:t>en</w:t>
      </w:r>
      <w:r w:rsidR="00FC61E6">
        <w:rPr>
          <w:rFonts w:ascii="Bookman Old Style" w:hAnsi="Bookman Old Style" w:cs="Arial"/>
          <w:bCs/>
          <w:lang w:eastAsia="ar-SA"/>
        </w:rPr>
        <w:t xml:space="preserve"> barrios </w:t>
      </w:r>
      <w:r w:rsidR="00FC61E6" w:rsidRPr="000A29D6">
        <w:rPr>
          <w:rFonts w:ascii="Bookman Old Style" w:hAnsi="Bookman Old Style" w:cs="Arial"/>
          <w:bCs/>
          <w:lang w:eastAsia="ar-SA"/>
        </w:rPr>
        <w:t xml:space="preserve">subnormales </w:t>
      </w:r>
      <w:r w:rsidR="00C0403A">
        <w:rPr>
          <w:rFonts w:ascii="Bookman Old Style" w:hAnsi="Bookman Old Style" w:cs="Arial"/>
          <w:bCs/>
          <w:lang w:eastAsia="ar-SA"/>
        </w:rPr>
        <w:t>de dicho m</w:t>
      </w:r>
      <w:r w:rsidR="00C0403A" w:rsidRPr="000A29D6">
        <w:rPr>
          <w:rFonts w:ascii="Bookman Old Style" w:hAnsi="Bookman Old Style" w:cs="Arial"/>
          <w:bCs/>
          <w:lang w:eastAsia="ar-SA"/>
        </w:rPr>
        <w:t xml:space="preserve">ercado </w:t>
      </w:r>
      <w:r w:rsidR="00A44CD1">
        <w:rPr>
          <w:rFonts w:ascii="Bookman Old Style" w:hAnsi="Bookman Old Style" w:cs="Arial"/>
          <w:bCs/>
          <w:lang w:eastAsia="ar-SA"/>
        </w:rPr>
        <w:t>para</w:t>
      </w:r>
      <w:r w:rsidR="00A44CD1" w:rsidRPr="000A29D6">
        <w:rPr>
          <w:rFonts w:ascii="Bookman Old Style" w:hAnsi="Bookman Old Style" w:cs="Arial"/>
          <w:bCs/>
          <w:lang w:eastAsia="ar-SA"/>
        </w:rPr>
        <w:t xml:space="preserve"> </w:t>
      </w:r>
      <w:r w:rsidR="00FC61E6" w:rsidRPr="000A29D6">
        <w:rPr>
          <w:rFonts w:ascii="Bookman Old Style" w:hAnsi="Bookman Old Style" w:cs="Arial"/>
          <w:bCs/>
          <w:lang w:eastAsia="ar-SA"/>
        </w:rPr>
        <w:t xml:space="preserve">el mes </w:t>
      </w:r>
      <m:oMath>
        <m:r>
          <w:rPr>
            <w:rFonts w:ascii="Cambria Math" w:hAnsi="Cambria Math" w:cs="Arial"/>
            <w:lang w:eastAsia="ar-SA"/>
          </w:rPr>
          <m:t>m-1</m:t>
        </m:r>
      </m:oMath>
      <w:r w:rsidR="00FC61E6" w:rsidRPr="000A29D6">
        <w:rPr>
          <w:rFonts w:ascii="Bookman Old Style" w:hAnsi="Bookman Old Style" w:cs="Arial"/>
          <w:bCs/>
          <w:lang w:eastAsia="ar-SA"/>
        </w:rPr>
        <w:t>.</w:t>
      </w:r>
      <w:r w:rsidR="00C0403A">
        <w:rPr>
          <w:rFonts w:ascii="Bookman Old Style" w:hAnsi="Bookman Old Style" w:cs="Arial"/>
          <w:bCs/>
          <w:lang w:eastAsia="ar-SA"/>
        </w:rPr>
        <w:t xml:space="preserve"> Esta variable se expresa</w:t>
      </w:r>
      <w:r w:rsidR="00C0403A" w:rsidRPr="000A29D6">
        <w:rPr>
          <w:rFonts w:ascii="Bookman Old Style" w:hAnsi="Bookman Old Style" w:cs="Arial"/>
          <w:bCs/>
          <w:lang w:eastAsia="ar-SA"/>
        </w:rPr>
        <w:t xml:space="preserve"> en </w:t>
      </w:r>
      <w:r w:rsidR="00C0403A" w:rsidRPr="000A29D6">
        <w:rPr>
          <w:rFonts w:ascii="Bookman Old Style" w:hAnsi="Bookman Old Style" w:cs="Arial"/>
        </w:rPr>
        <w:t>kilovatio</w:t>
      </w:r>
      <w:r w:rsidR="00C0403A">
        <w:rPr>
          <w:rFonts w:ascii="Bookman Old Style" w:hAnsi="Bookman Old Style" w:cs="Arial"/>
        </w:rPr>
        <w:t>s</w:t>
      </w:r>
      <w:r w:rsidR="00C0403A" w:rsidRPr="000A29D6">
        <w:rPr>
          <w:rFonts w:ascii="Bookman Old Style" w:hAnsi="Bookman Old Style" w:cs="Arial"/>
        </w:rPr>
        <w:t xml:space="preserve"> hora </w:t>
      </w:r>
      <w:r w:rsidR="00C0403A">
        <w:rPr>
          <w:rFonts w:ascii="Bookman Old Style" w:hAnsi="Bookman Old Style" w:cs="Arial"/>
        </w:rPr>
        <w:t>(</w:t>
      </w:r>
      <w:proofErr w:type="spellStart"/>
      <w:r w:rsidR="00C0403A" w:rsidRPr="000A29D6">
        <w:rPr>
          <w:rFonts w:ascii="Bookman Old Style" w:hAnsi="Bookman Old Style" w:cs="Arial"/>
          <w:bCs/>
          <w:lang w:eastAsia="ar-SA"/>
        </w:rPr>
        <w:t>kWh</w:t>
      </w:r>
      <w:proofErr w:type="spellEnd"/>
      <w:r w:rsidR="00C0403A">
        <w:rPr>
          <w:rFonts w:ascii="Bookman Old Style" w:hAnsi="Bookman Old Style" w:cs="Arial"/>
          <w:bCs/>
          <w:lang w:eastAsia="ar-SA"/>
        </w:rPr>
        <w:t>).</w:t>
      </w:r>
    </w:p>
    <w:p w:rsidR="00FC61E6" w:rsidRPr="000A29D6" w:rsidRDefault="00FC61E6" w:rsidP="00710A9F">
      <w:pPr>
        <w:ind w:left="990" w:right="47" w:hanging="990"/>
        <w:jc w:val="both"/>
        <w:rPr>
          <w:rFonts w:ascii="Bookman Old Style" w:hAnsi="Bookman Old Style" w:cs="Arial"/>
          <w:bCs/>
          <w:lang w:eastAsia="ar-SA"/>
        </w:rPr>
      </w:pPr>
    </w:p>
    <w:p w:rsidR="004D34AE" w:rsidRPr="000A29D6" w:rsidRDefault="002361A0" w:rsidP="00FC61E6">
      <w:pPr>
        <w:ind w:left="1560" w:hanging="1560"/>
        <w:jc w:val="both"/>
        <w:rPr>
          <w:rFonts w:ascii="Bookman Old Style" w:hAnsi="Bookman Old Style" w:cs="Arial"/>
          <w:bCs/>
          <w:lang w:eastAsia="ar-SA"/>
        </w:rPr>
      </w:pPr>
      <m:oMath>
        <m:r>
          <w:rPr>
            <w:rFonts w:ascii="Cambria Math" w:hAnsi="Cambria Math" w:cs="Arial"/>
            <w:lang w:eastAsia="ar-SA"/>
          </w:rPr>
          <m:t>RCSNOR</m:t>
        </m:r>
      </m:oMath>
      <w:r w:rsidR="004D34AE" w:rsidRPr="000A29D6">
        <w:rPr>
          <w:rFonts w:ascii="Bookman Old Style" w:hAnsi="Bookman Old Style" w:cs="Arial"/>
          <w:bCs/>
          <w:i/>
          <w:lang w:eastAsia="ar-SA"/>
        </w:rPr>
        <w:t>:</w:t>
      </w:r>
      <w:r w:rsidR="004D34AE" w:rsidRPr="000A29D6">
        <w:rPr>
          <w:rFonts w:ascii="Bookman Old Style" w:hAnsi="Bookman Old Style" w:cs="Arial"/>
          <w:bCs/>
          <w:lang w:eastAsia="ar-SA"/>
        </w:rPr>
        <w:tab/>
        <w:t xml:space="preserve">Prima de </w:t>
      </w:r>
      <w:r w:rsidR="00852DEC" w:rsidRPr="000A29D6">
        <w:rPr>
          <w:rFonts w:ascii="Bookman Old Style" w:hAnsi="Bookman Old Style" w:cs="Arial"/>
          <w:bCs/>
          <w:lang w:eastAsia="ar-SA"/>
        </w:rPr>
        <w:t>r</w:t>
      </w:r>
      <w:r w:rsidR="004D34AE" w:rsidRPr="000A29D6">
        <w:rPr>
          <w:rFonts w:ascii="Bookman Old Style" w:hAnsi="Bookman Old Style" w:cs="Arial"/>
          <w:bCs/>
          <w:lang w:eastAsia="ar-SA"/>
        </w:rPr>
        <w:t>iesgo de cartera a reconocer al comercializador integrado al operador de red, por atender Usuarios de barrios subnormales</w:t>
      </w:r>
      <w:r w:rsidR="00A44CD1">
        <w:rPr>
          <w:rFonts w:ascii="Bookman Old Style" w:hAnsi="Bookman Old Style" w:cs="Arial"/>
          <w:bCs/>
          <w:lang w:eastAsia="ar-SA"/>
        </w:rPr>
        <w:t xml:space="preserve"> </w:t>
      </w:r>
      <w:r w:rsidR="00A44CD1" w:rsidRPr="0093167A">
        <w:rPr>
          <w:rFonts w:ascii="Bookman Old Style" w:hAnsi="Bookman Old Style" w:cs="Arial"/>
          <w:bCs/>
          <w:szCs w:val="22"/>
          <w:lang w:eastAsia="ar-SA"/>
        </w:rPr>
        <w:t xml:space="preserve">que </w:t>
      </w:r>
      <w:r w:rsidR="00A44CD1">
        <w:rPr>
          <w:rFonts w:ascii="Bookman Old Style" w:hAnsi="Bookman Old Style" w:cs="Arial"/>
          <w:bCs/>
          <w:szCs w:val="22"/>
          <w:lang w:eastAsia="ar-SA"/>
        </w:rPr>
        <w:t>al 31 de diciembre del año 2011 estaban</w:t>
      </w:r>
      <w:r w:rsidR="00A44CD1" w:rsidRPr="0093167A">
        <w:rPr>
          <w:rFonts w:ascii="Bookman Old Style" w:hAnsi="Bookman Old Style" w:cs="Arial"/>
          <w:bCs/>
          <w:szCs w:val="22"/>
          <w:lang w:eastAsia="ar-SA"/>
        </w:rPr>
        <w:t xml:space="preserve"> siendo atendidos por él.</w:t>
      </w:r>
      <w:r w:rsidR="004D34AE" w:rsidRPr="000A29D6">
        <w:rPr>
          <w:rFonts w:ascii="Bookman Old Style" w:hAnsi="Bookman Old Style" w:cs="Arial"/>
          <w:bCs/>
          <w:lang w:eastAsia="ar-SA"/>
        </w:rPr>
        <w:t>.</w:t>
      </w:r>
    </w:p>
    <w:p w:rsidR="006D6F51" w:rsidRPr="006D6F51" w:rsidRDefault="006D6F51" w:rsidP="006D6F51">
      <w:pPr>
        <w:pStyle w:val="Prrafodelista"/>
        <w:ind w:left="1418" w:hanging="1418"/>
        <w:contextualSpacing/>
        <w:jc w:val="both"/>
        <w:rPr>
          <w:rFonts w:ascii="Bookman Old Style" w:hAnsi="Bookman Old Style" w:cs="Arial"/>
          <w:bCs/>
          <w:sz w:val="24"/>
          <w:szCs w:val="24"/>
          <w:lang w:val="es-ES" w:eastAsia="ar-SA"/>
        </w:rPr>
      </w:pPr>
    </w:p>
    <w:p w:rsidR="006D6F51" w:rsidRPr="000A29D6" w:rsidRDefault="004604F7" w:rsidP="006D6F51">
      <w:pPr>
        <w:ind w:left="1560" w:hanging="1560"/>
        <w:jc w:val="both"/>
        <w:rPr>
          <w:rFonts w:ascii="Bookman Old Style" w:hAnsi="Bookman Old Style" w:cs="Arial"/>
          <w:bCs/>
          <w:lang w:eastAsia="ar-SA"/>
        </w:rPr>
      </w:pPr>
      <m:oMath>
        <m:sSub>
          <m:sSubPr>
            <m:ctrlPr>
              <w:rPr>
                <w:rFonts w:ascii="Cambria Math" w:hAnsi="Cambria Math" w:cs="Arial"/>
                <w:bCs/>
                <w:i/>
                <w:lang w:eastAsia="ar-SA"/>
              </w:rPr>
            </m:ctrlPr>
          </m:sSubPr>
          <m:e>
            <m:r>
              <w:rPr>
                <w:rFonts w:ascii="Cambria Math" w:hAnsi="Cambria Math" w:cs="Arial"/>
                <w:lang w:eastAsia="ar-SA"/>
              </w:rPr>
              <m:t>VSNOR</m:t>
            </m:r>
          </m:e>
          <m:sub>
            <m:r>
              <w:rPr>
                <w:rFonts w:ascii="Cambria Math" w:hAnsi="Cambria Math" w:cs="Arial"/>
                <w:lang w:eastAsia="ar-SA"/>
              </w:rPr>
              <m:t>i,j,m-1</m:t>
            </m:r>
          </m:sub>
        </m:sSub>
      </m:oMath>
      <w:r w:rsidR="006D6F51" w:rsidRPr="000A29D6">
        <w:rPr>
          <w:rFonts w:ascii="Bookman Old Style" w:hAnsi="Bookman Old Style" w:cs="Arial"/>
          <w:bCs/>
          <w:lang w:eastAsia="ar-SA"/>
        </w:rPr>
        <w:t>:</w:t>
      </w:r>
      <w:r w:rsidR="006D6F51">
        <w:rPr>
          <w:rFonts w:ascii="Bookman Old Style" w:hAnsi="Bookman Old Style" w:cs="Arial"/>
          <w:bCs/>
          <w:lang w:eastAsia="ar-SA"/>
        </w:rPr>
        <w:tab/>
      </w:r>
      <w:r w:rsidR="00A44CD1" w:rsidRPr="000A29D6">
        <w:rPr>
          <w:rFonts w:ascii="Bookman Old Style" w:hAnsi="Bookman Old Style" w:cs="Arial"/>
          <w:bCs/>
          <w:lang w:eastAsia="ar-SA"/>
        </w:rPr>
        <w:t>Ventas totales a</w:t>
      </w:r>
      <w:r w:rsidR="00A44CD1">
        <w:rPr>
          <w:rFonts w:ascii="Bookman Old Style" w:hAnsi="Bookman Old Style" w:cs="Arial"/>
          <w:bCs/>
          <w:lang w:eastAsia="ar-SA"/>
        </w:rPr>
        <w:t xml:space="preserve"> los </w:t>
      </w:r>
      <w:r w:rsidR="00A44CD1" w:rsidRPr="000A29D6">
        <w:rPr>
          <w:rFonts w:ascii="Bookman Old Style" w:hAnsi="Bookman Old Style" w:cs="Arial"/>
          <w:bCs/>
          <w:lang w:eastAsia="ar-SA"/>
        </w:rPr>
        <w:t>Usuarios</w:t>
      </w:r>
      <w:r w:rsidR="00A44CD1">
        <w:rPr>
          <w:rFonts w:ascii="Bookman Old Style" w:hAnsi="Bookman Old Style" w:cs="Arial"/>
          <w:bCs/>
          <w:lang w:eastAsia="ar-SA"/>
        </w:rPr>
        <w:t xml:space="preserve"> </w:t>
      </w:r>
      <w:r w:rsidR="00A44CD1" w:rsidRPr="0093167A">
        <w:rPr>
          <w:rFonts w:ascii="Bookman Old Style" w:hAnsi="Bookman Old Style" w:cs="Arial"/>
          <w:bCs/>
          <w:szCs w:val="22"/>
          <w:lang w:eastAsia="ar-SA"/>
        </w:rPr>
        <w:t xml:space="preserve">de barrios subnormales que </w:t>
      </w:r>
      <w:r w:rsidR="00A44CD1">
        <w:rPr>
          <w:rFonts w:ascii="Bookman Old Style" w:hAnsi="Bookman Old Style" w:cs="Arial"/>
          <w:bCs/>
          <w:szCs w:val="22"/>
          <w:lang w:eastAsia="ar-SA"/>
        </w:rPr>
        <w:t>al 31 de diciembre de 2011 estaban</w:t>
      </w:r>
      <w:r w:rsidR="00A44CD1" w:rsidRPr="0093167A">
        <w:rPr>
          <w:rFonts w:ascii="Bookman Old Style" w:hAnsi="Bookman Old Style" w:cs="Arial"/>
          <w:bCs/>
          <w:szCs w:val="22"/>
          <w:lang w:eastAsia="ar-SA"/>
        </w:rPr>
        <w:t xml:space="preserve"> siendo atendidos por el comercializador integrado al operador de red del mercado de comercialización </w:t>
      </w:r>
      <m:oMath>
        <m:r>
          <w:rPr>
            <w:rFonts w:ascii="Cambria Math" w:hAnsi="Cambria Math" w:cs="Arial"/>
            <w:szCs w:val="22"/>
            <w:lang w:eastAsia="ar-SA"/>
          </w:rPr>
          <m:t>j</m:t>
        </m:r>
      </m:oMath>
      <w:r w:rsidR="00A44CD1">
        <w:rPr>
          <w:rFonts w:ascii="Bookman Old Style" w:hAnsi="Bookman Old Style" w:cs="Arial"/>
          <w:szCs w:val="22"/>
          <w:lang w:eastAsia="ar-SA"/>
        </w:rPr>
        <w:t xml:space="preserve">, </w:t>
      </w:r>
      <w:r w:rsidR="00A44CD1" w:rsidRPr="0093167A">
        <w:rPr>
          <w:rFonts w:ascii="Bookman Old Style" w:hAnsi="Bookman Old Style" w:cs="Arial"/>
          <w:bCs/>
          <w:szCs w:val="22"/>
          <w:lang w:eastAsia="ar-SA"/>
        </w:rPr>
        <w:t xml:space="preserve">realizadas por el comercializador </w:t>
      </w:r>
      <m:oMath>
        <m:r>
          <w:rPr>
            <w:rFonts w:ascii="Cambria Math" w:hAnsi="Cambria Math" w:cs="Arial"/>
            <w:szCs w:val="22"/>
            <w:lang w:eastAsia="ar-SA"/>
          </w:rPr>
          <m:t>i</m:t>
        </m:r>
      </m:oMath>
      <w:r w:rsidR="00A44CD1" w:rsidRPr="0093167A">
        <w:rPr>
          <w:rFonts w:ascii="Bookman Old Style" w:hAnsi="Bookman Old Style" w:cs="Arial"/>
          <w:bCs/>
          <w:szCs w:val="22"/>
          <w:lang w:eastAsia="ar-SA"/>
        </w:rPr>
        <w:t xml:space="preserve">, en el mercado de comercialización </w:t>
      </w:r>
      <m:oMath>
        <m:r>
          <w:rPr>
            <w:rFonts w:ascii="Cambria Math" w:hAnsi="Cambria Math" w:cs="Arial"/>
            <w:szCs w:val="22"/>
            <w:lang w:eastAsia="ar-SA"/>
          </w:rPr>
          <m:t>j</m:t>
        </m:r>
      </m:oMath>
      <w:r w:rsidR="00A44CD1" w:rsidRPr="0093167A">
        <w:rPr>
          <w:rFonts w:ascii="Bookman Old Style" w:hAnsi="Bookman Old Style" w:cs="Arial"/>
          <w:bCs/>
          <w:szCs w:val="22"/>
          <w:lang w:eastAsia="ar-SA"/>
        </w:rPr>
        <w:t xml:space="preserve">, para el </w:t>
      </w:r>
      <w:r w:rsidR="00A44CD1">
        <w:rPr>
          <w:rFonts w:ascii="Bookman Old Style" w:hAnsi="Bookman Old Style" w:cs="Arial"/>
          <w:bCs/>
          <w:szCs w:val="22"/>
          <w:lang w:eastAsia="ar-SA"/>
        </w:rPr>
        <w:t>mes</w:t>
      </w:r>
      <w:r w:rsidR="00A44CD1" w:rsidRPr="0093167A">
        <w:rPr>
          <w:rFonts w:ascii="Bookman Old Style" w:hAnsi="Bookman Old Style" w:cs="Arial"/>
          <w:bCs/>
          <w:szCs w:val="22"/>
          <w:lang w:eastAsia="ar-SA"/>
        </w:rPr>
        <w:t xml:space="preserve"> </w:t>
      </w:r>
      <m:oMath>
        <m:r>
          <w:rPr>
            <w:rFonts w:ascii="Cambria Math" w:hAnsi="Cambria Math" w:cs="Arial"/>
            <w:szCs w:val="22"/>
            <w:lang w:eastAsia="ar-SA"/>
          </w:rPr>
          <m:t>m-1</m:t>
        </m:r>
      </m:oMath>
      <w:r w:rsidR="00A44CD1">
        <w:rPr>
          <w:rFonts w:ascii="Bookman Old Style" w:hAnsi="Bookman Old Style" w:cs="Arial"/>
          <w:bCs/>
          <w:szCs w:val="22"/>
          <w:lang w:eastAsia="ar-SA"/>
        </w:rPr>
        <w:t>.</w:t>
      </w:r>
      <w:r w:rsidR="00A44CD1" w:rsidRPr="0093167A">
        <w:rPr>
          <w:rFonts w:ascii="Bookman Old Style" w:hAnsi="Bookman Old Style" w:cs="Arial"/>
          <w:bCs/>
          <w:szCs w:val="22"/>
          <w:lang w:eastAsia="ar-SA"/>
        </w:rPr>
        <w:t xml:space="preserve"> </w:t>
      </w:r>
      <w:r w:rsidR="00A44CD1">
        <w:rPr>
          <w:rFonts w:ascii="Bookman Old Style" w:hAnsi="Bookman Old Style" w:cs="Arial"/>
          <w:bCs/>
          <w:lang w:eastAsia="ar-SA"/>
        </w:rPr>
        <w:t>Esta variable se expresa</w:t>
      </w:r>
      <w:r w:rsidR="00A44CD1" w:rsidRPr="000A29D6">
        <w:rPr>
          <w:rFonts w:ascii="Bookman Old Style" w:hAnsi="Bookman Old Style" w:cs="Arial"/>
          <w:bCs/>
          <w:lang w:eastAsia="ar-SA"/>
        </w:rPr>
        <w:t xml:space="preserve"> en </w:t>
      </w:r>
      <w:r w:rsidR="00A44CD1" w:rsidRPr="000A29D6">
        <w:rPr>
          <w:rFonts w:ascii="Bookman Old Style" w:hAnsi="Bookman Old Style" w:cs="Arial"/>
        </w:rPr>
        <w:t>kilovatio</w:t>
      </w:r>
      <w:r w:rsidR="00A44CD1">
        <w:rPr>
          <w:rFonts w:ascii="Bookman Old Style" w:hAnsi="Bookman Old Style" w:cs="Arial"/>
        </w:rPr>
        <w:t>s</w:t>
      </w:r>
      <w:r w:rsidR="00A44CD1" w:rsidRPr="000A29D6">
        <w:rPr>
          <w:rFonts w:ascii="Bookman Old Style" w:hAnsi="Bookman Old Style" w:cs="Arial"/>
        </w:rPr>
        <w:t xml:space="preserve"> hora </w:t>
      </w:r>
      <w:r w:rsidR="00A44CD1">
        <w:rPr>
          <w:rFonts w:ascii="Bookman Old Style" w:hAnsi="Bookman Old Style" w:cs="Arial"/>
        </w:rPr>
        <w:t>(</w:t>
      </w:r>
      <w:proofErr w:type="spellStart"/>
      <w:r w:rsidR="00A44CD1" w:rsidRPr="000A29D6">
        <w:rPr>
          <w:rFonts w:ascii="Bookman Old Style" w:hAnsi="Bookman Old Style" w:cs="Arial"/>
          <w:bCs/>
          <w:lang w:eastAsia="ar-SA"/>
        </w:rPr>
        <w:t>kWh</w:t>
      </w:r>
      <w:proofErr w:type="spellEnd"/>
      <w:r w:rsidR="00A44CD1">
        <w:rPr>
          <w:rFonts w:ascii="Bookman Old Style" w:hAnsi="Bookman Old Style" w:cs="Arial"/>
          <w:bCs/>
          <w:lang w:eastAsia="ar-SA"/>
        </w:rPr>
        <w:t xml:space="preserve">). </w:t>
      </w:r>
    </w:p>
    <w:p w:rsidR="004D34AE" w:rsidRPr="000A29D6" w:rsidRDefault="004D34AE" w:rsidP="00710A9F">
      <w:pPr>
        <w:ind w:left="992" w:hanging="992"/>
        <w:jc w:val="both"/>
        <w:rPr>
          <w:rFonts w:ascii="Bookman Old Style" w:hAnsi="Bookman Old Style" w:cs="Arial"/>
          <w:bCs/>
          <w:lang w:eastAsia="ar-SA"/>
        </w:rPr>
      </w:pPr>
    </w:p>
    <w:p w:rsidR="004D34AE" w:rsidRPr="000A29D6" w:rsidRDefault="004604F7" w:rsidP="00FC61E6">
      <w:pPr>
        <w:pStyle w:val="Prrafodelista"/>
        <w:ind w:left="1560" w:hanging="1560"/>
        <w:contextualSpacing/>
        <w:jc w:val="both"/>
        <w:rPr>
          <w:rFonts w:ascii="Bookman Old Style" w:hAnsi="Bookman Old Style" w:cs="Arial"/>
          <w:bCs/>
          <w:sz w:val="24"/>
          <w:szCs w:val="24"/>
          <w:lang w:val="es-ES" w:eastAsia="ar-SA"/>
        </w:rPr>
      </w:pPr>
      <m:oMath>
        <m:sSub>
          <m:sSubPr>
            <m:ctrlPr>
              <w:rPr>
                <w:rFonts w:ascii="Cambria Math" w:hAnsi="Cambria Math" w:cs="Arial"/>
                <w:bCs/>
                <w:i/>
                <w:sz w:val="24"/>
                <w:szCs w:val="24"/>
                <w:lang w:val="es-ES" w:eastAsia="ar-SA"/>
              </w:rPr>
            </m:ctrlPr>
          </m:sSubPr>
          <m:e>
            <m:r>
              <w:rPr>
                <w:rFonts w:ascii="Cambria Math" w:hAnsi="Cambria Math" w:cs="Arial"/>
                <w:sz w:val="24"/>
                <w:szCs w:val="24"/>
                <w:lang w:val="es-ES" w:eastAsia="ar-SA"/>
              </w:rPr>
              <m:t>RCSNE</m:t>
            </m:r>
          </m:e>
          <m:sub>
            <m:r>
              <w:rPr>
                <w:rFonts w:ascii="Cambria Math" w:hAnsi="Cambria Math" w:cs="Arial"/>
                <w:sz w:val="24"/>
                <w:szCs w:val="24"/>
                <w:lang w:val="es-ES" w:eastAsia="ar-SA"/>
              </w:rPr>
              <m:t>i,j,t</m:t>
            </m:r>
          </m:sub>
        </m:sSub>
      </m:oMath>
      <w:r w:rsidR="004D34AE" w:rsidRPr="000A29D6">
        <w:rPr>
          <w:rFonts w:ascii="Bookman Old Style" w:hAnsi="Bookman Old Style" w:cs="Arial"/>
          <w:bCs/>
          <w:i/>
          <w:sz w:val="24"/>
          <w:szCs w:val="24"/>
          <w:lang w:val="es-ES" w:eastAsia="ar-SA"/>
        </w:rPr>
        <w:t xml:space="preserve">: </w:t>
      </w:r>
      <w:r w:rsidR="00FC61E6">
        <w:rPr>
          <w:rFonts w:ascii="Bookman Old Style" w:hAnsi="Bookman Old Style" w:cs="Arial"/>
          <w:bCs/>
          <w:sz w:val="24"/>
          <w:szCs w:val="24"/>
          <w:lang w:val="es-ES" w:eastAsia="ar-SA"/>
        </w:rPr>
        <w:tab/>
        <w:t>Prima de r</w:t>
      </w:r>
      <w:r w:rsidR="004D34AE" w:rsidRPr="000A29D6">
        <w:rPr>
          <w:rFonts w:ascii="Bookman Old Style" w:hAnsi="Bookman Old Style" w:cs="Arial"/>
          <w:bCs/>
          <w:sz w:val="24"/>
          <w:szCs w:val="24"/>
          <w:lang w:val="es-ES" w:eastAsia="ar-SA"/>
        </w:rPr>
        <w:t>iesgo de cartera a reconocer al comercializador</w:t>
      </w:r>
      <w:r w:rsidR="004D34AE" w:rsidRPr="000A29D6">
        <w:rPr>
          <w:rFonts w:ascii="Bookman Old Style" w:hAnsi="Bookman Old Style" w:cs="Arial"/>
          <w:bCs/>
          <w:i/>
          <w:sz w:val="24"/>
          <w:szCs w:val="24"/>
          <w:lang w:val="es-ES" w:eastAsia="ar-SA"/>
        </w:rPr>
        <w:t xml:space="preserve"> </w:t>
      </w:r>
      <m:oMath>
        <m:r>
          <w:rPr>
            <w:rFonts w:ascii="Cambria Math" w:hAnsi="Cambria Math" w:cs="Arial"/>
            <w:sz w:val="24"/>
            <w:szCs w:val="24"/>
            <w:lang w:val="es-ES" w:eastAsia="ar-SA"/>
          </w:rPr>
          <m:t>i</m:t>
        </m:r>
      </m:oMath>
      <w:r w:rsidR="00DB1138">
        <w:rPr>
          <w:rFonts w:ascii="Bookman Old Style" w:hAnsi="Bookman Old Style" w:cs="Arial"/>
          <w:i/>
          <w:sz w:val="24"/>
          <w:szCs w:val="24"/>
          <w:lang w:val="es-ES" w:eastAsia="ar-SA"/>
        </w:rPr>
        <w:t>,</w:t>
      </w:r>
      <w:r w:rsidR="004D34AE" w:rsidRPr="000A29D6">
        <w:rPr>
          <w:rFonts w:ascii="Bookman Old Style" w:hAnsi="Bookman Old Style" w:cs="Arial"/>
          <w:bCs/>
          <w:sz w:val="24"/>
          <w:szCs w:val="24"/>
          <w:lang w:val="es-ES" w:eastAsia="ar-SA"/>
        </w:rPr>
        <w:t xml:space="preserve"> en el </w:t>
      </w:r>
      <w:r w:rsidR="0071633F" w:rsidRPr="000A29D6">
        <w:rPr>
          <w:rFonts w:ascii="Bookman Old Style" w:hAnsi="Bookman Old Style" w:cs="Arial"/>
          <w:bCs/>
          <w:sz w:val="24"/>
          <w:szCs w:val="24"/>
          <w:lang w:val="es-ES" w:eastAsia="ar-SA"/>
        </w:rPr>
        <w:t>Mercado de Comercialización</w:t>
      </w:r>
      <w:r w:rsidR="004D34AE" w:rsidRPr="000A29D6">
        <w:rPr>
          <w:rFonts w:ascii="Bookman Old Style" w:hAnsi="Bookman Old Style" w:cs="Arial"/>
          <w:bCs/>
          <w:sz w:val="24"/>
          <w:szCs w:val="24"/>
          <w:lang w:val="es-ES" w:eastAsia="ar-SA"/>
        </w:rPr>
        <w:t xml:space="preserve"> </w:t>
      </w:r>
      <m:oMath>
        <m:r>
          <w:rPr>
            <w:rFonts w:ascii="Cambria Math" w:hAnsi="Cambria Math" w:cs="Arial"/>
            <w:sz w:val="24"/>
            <w:szCs w:val="24"/>
            <w:lang w:val="es-ES" w:eastAsia="ar-SA"/>
          </w:rPr>
          <m:t>j</m:t>
        </m:r>
      </m:oMath>
      <w:r w:rsidR="004D34AE" w:rsidRPr="000A29D6">
        <w:rPr>
          <w:rFonts w:ascii="Bookman Old Style" w:hAnsi="Bookman Old Style" w:cs="Arial"/>
          <w:bCs/>
          <w:sz w:val="24"/>
          <w:szCs w:val="24"/>
          <w:lang w:val="es-ES" w:eastAsia="ar-SA"/>
        </w:rPr>
        <w:t xml:space="preserve">, </w:t>
      </w:r>
      <w:r w:rsidR="006766FD" w:rsidRPr="000A29D6">
        <w:rPr>
          <w:rFonts w:ascii="Bookman Old Style" w:hAnsi="Bookman Old Style" w:cs="Arial"/>
          <w:bCs/>
          <w:sz w:val="24"/>
          <w:szCs w:val="24"/>
          <w:lang w:val="es-ES" w:eastAsia="ar-SA"/>
        </w:rPr>
        <w:t xml:space="preserve">para el año </w:t>
      </w:r>
      <m:oMath>
        <m:r>
          <w:rPr>
            <w:rFonts w:ascii="Cambria Math" w:hAnsi="Cambria Math" w:cs="Arial"/>
            <w:sz w:val="24"/>
            <w:szCs w:val="24"/>
            <w:lang w:val="es-ES" w:eastAsia="ar-SA"/>
          </w:rPr>
          <m:t>t</m:t>
        </m:r>
      </m:oMath>
      <w:r w:rsidR="006766FD" w:rsidRPr="000A29D6">
        <w:rPr>
          <w:rFonts w:ascii="Bookman Old Style" w:hAnsi="Bookman Old Style" w:cs="Arial"/>
          <w:sz w:val="24"/>
          <w:szCs w:val="24"/>
          <w:lang w:val="es-ES" w:eastAsia="ar-SA"/>
        </w:rPr>
        <w:t>,</w:t>
      </w:r>
      <w:r w:rsidR="006766FD" w:rsidRPr="000A29D6">
        <w:rPr>
          <w:rFonts w:ascii="Bookman Old Style" w:hAnsi="Bookman Old Style" w:cs="Arial"/>
          <w:bCs/>
          <w:sz w:val="24"/>
          <w:szCs w:val="24"/>
          <w:lang w:val="es-ES" w:eastAsia="ar-SA"/>
        </w:rPr>
        <w:t xml:space="preserve"> </w:t>
      </w:r>
      <w:r w:rsidR="004D34AE" w:rsidRPr="000A29D6">
        <w:rPr>
          <w:rFonts w:ascii="Bookman Old Style" w:hAnsi="Bookman Old Style" w:cs="Arial"/>
          <w:bCs/>
          <w:sz w:val="24"/>
          <w:szCs w:val="24"/>
          <w:lang w:val="es-ES" w:eastAsia="ar-SA"/>
        </w:rPr>
        <w:t xml:space="preserve">por atender Usuarios que </w:t>
      </w:r>
      <w:r w:rsidR="00852DEC" w:rsidRPr="000A29D6">
        <w:rPr>
          <w:rFonts w:ascii="Bookman Old Style" w:hAnsi="Bookman Old Style" w:cs="Arial"/>
          <w:bCs/>
          <w:sz w:val="24"/>
          <w:szCs w:val="24"/>
          <w:lang w:val="es-ES" w:eastAsia="ar-SA"/>
        </w:rPr>
        <w:t>al 31 de diciembre del año 2011 estaban</w:t>
      </w:r>
      <w:r w:rsidR="004D34AE" w:rsidRPr="000A29D6">
        <w:rPr>
          <w:rFonts w:ascii="Bookman Old Style" w:hAnsi="Bookman Old Style" w:cs="Arial"/>
          <w:bCs/>
          <w:sz w:val="24"/>
          <w:szCs w:val="24"/>
          <w:lang w:val="es-ES" w:eastAsia="ar-SA"/>
        </w:rPr>
        <w:t xml:space="preserve"> siendo atendidos por un comercializador diferente al integrado al operador de red del </w:t>
      </w:r>
      <w:r w:rsidR="0071633F" w:rsidRPr="000A29D6">
        <w:rPr>
          <w:rFonts w:ascii="Bookman Old Style" w:hAnsi="Bookman Old Style" w:cs="Arial"/>
          <w:bCs/>
          <w:sz w:val="24"/>
          <w:szCs w:val="24"/>
          <w:lang w:val="es-ES" w:eastAsia="ar-SA"/>
        </w:rPr>
        <w:t>Mercado de Comercialización</w:t>
      </w:r>
      <w:r w:rsidR="004D34AE" w:rsidRPr="000A29D6">
        <w:rPr>
          <w:rFonts w:ascii="Bookman Old Style" w:hAnsi="Bookman Old Style" w:cs="Arial"/>
          <w:bCs/>
          <w:sz w:val="24"/>
          <w:szCs w:val="24"/>
          <w:lang w:val="es-ES" w:eastAsia="ar-SA"/>
        </w:rPr>
        <w:t xml:space="preserve"> </w:t>
      </w:r>
      <m:oMath>
        <m:r>
          <w:rPr>
            <w:rFonts w:ascii="Cambria Math" w:hAnsi="Cambria Math" w:cs="Arial"/>
            <w:sz w:val="24"/>
            <w:szCs w:val="24"/>
            <w:lang w:val="es-ES" w:eastAsia="ar-SA"/>
          </w:rPr>
          <m:t>j</m:t>
        </m:r>
        <m:r>
          <m:rPr>
            <m:sty m:val="p"/>
          </m:rPr>
          <w:rPr>
            <w:rFonts w:ascii="Cambria Math" w:hAnsi="Cambria Math" w:cs="Arial"/>
            <w:sz w:val="24"/>
            <w:szCs w:val="24"/>
            <w:lang w:val="es-ES" w:eastAsia="ar-SA"/>
          </w:rPr>
          <m:t>.</m:t>
        </m:r>
      </m:oMath>
    </w:p>
    <w:p w:rsidR="004D34AE" w:rsidRPr="000A29D6" w:rsidRDefault="004D34AE" w:rsidP="00710A9F">
      <w:pPr>
        <w:ind w:left="992" w:hanging="992"/>
        <w:jc w:val="both"/>
        <w:rPr>
          <w:rFonts w:ascii="Bookman Old Style" w:hAnsi="Bookman Old Style" w:cs="Arial"/>
          <w:bCs/>
          <w:lang w:eastAsia="ar-SA"/>
        </w:rPr>
      </w:pPr>
    </w:p>
    <w:p w:rsidR="004D34AE" w:rsidRPr="000A29D6" w:rsidRDefault="004604F7" w:rsidP="00FC61E6">
      <w:pPr>
        <w:pStyle w:val="Prrafodelista"/>
        <w:ind w:left="1560" w:hanging="1560"/>
        <w:contextualSpacing/>
        <w:jc w:val="both"/>
        <w:rPr>
          <w:rFonts w:ascii="Bookman Old Style" w:hAnsi="Bookman Old Style" w:cs="Arial"/>
          <w:bCs/>
          <w:sz w:val="24"/>
          <w:szCs w:val="24"/>
          <w:lang w:val="es-ES" w:eastAsia="ar-SA"/>
        </w:rPr>
      </w:pPr>
      <m:oMath>
        <m:sSub>
          <m:sSubPr>
            <m:ctrlPr>
              <w:rPr>
                <w:rFonts w:ascii="Cambria Math" w:hAnsi="Cambria Math" w:cs="Arial"/>
                <w:bCs/>
                <w:i/>
                <w:sz w:val="24"/>
                <w:szCs w:val="24"/>
                <w:lang w:val="es-ES" w:eastAsia="ar-SA"/>
              </w:rPr>
            </m:ctrlPr>
          </m:sSubPr>
          <m:e>
            <m:r>
              <w:rPr>
                <w:rFonts w:ascii="Cambria Math" w:hAnsi="Cambria Math" w:cs="Arial"/>
                <w:sz w:val="24"/>
                <w:szCs w:val="24"/>
                <w:lang w:val="es-ES" w:eastAsia="ar-SA"/>
              </w:rPr>
              <m:t>VSNE</m:t>
            </m:r>
          </m:e>
          <m:sub>
            <m:r>
              <w:rPr>
                <w:rFonts w:ascii="Cambria Math" w:hAnsi="Cambria Math" w:cs="Arial"/>
                <w:sz w:val="24"/>
                <w:szCs w:val="24"/>
                <w:lang w:val="es-ES" w:eastAsia="ar-SA"/>
              </w:rPr>
              <m:t>i,j,m-1</m:t>
            </m:r>
          </m:sub>
        </m:sSub>
      </m:oMath>
      <w:r w:rsidR="004D34AE" w:rsidRPr="000A29D6">
        <w:rPr>
          <w:rFonts w:ascii="Bookman Old Style" w:hAnsi="Bookman Old Style" w:cs="Arial"/>
          <w:bCs/>
          <w:i/>
          <w:sz w:val="24"/>
          <w:szCs w:val="24"/>
          <w:lang w:val="es-ES" w:eastAsia="ar-SA"/>
        </w:rPr>
        <w:t>:</w:t>
      </w:r>
      <w:r w:rsidR="004D34AE" w:rsidRPr="000A29D6">
        <w:rPr>
          <w:rFonts w:ascii="Bookman Old Style" w:hAnsi="Bookman Old Style" w:cs="Arial"/>
          <w:bCs/>
          <w:sz w:val="24"/>
          <w:szCs w:val="24"/>
          <w:lang w:val="es-ES" w:eastAsia="ar-SA"/>
        </w:rPr>
        <w:tab/>
        <w:t xml:space="preserve">Ventas a los </w:t>
      </w:r>
      <w:r w:rsidR="00C42A95" w:rsidRPr="000A29D6">
        <w:rPr>
          <w:rFonts w:ascii="Bookman Old Style" w:hAnsi="Bookman Old Style" w:cs="Arial"/>
          <w:bCs/>
          <w:sz w:val="24"/>
          <w:szCs w:val="24"/>
          <w:lang w:val="es-ES" w:eastAsia="ar-SA"/>
        </w:rPr>
        <w:t xml:space="preserve">Usuarios </w:t>
      </w:r>
      <w:r w:rsidR="002361A0" w:rsidRPr="000A29D6">
        <w:rPr>
          <w:rFonts w:ascii="Bookman Old Style" w:hAnsi="Bookman Old Style" w:cs="Arial"/>
          <w:bCs/>
          <w:sz w:val="24"/>
          <w:szCs w:val="24"/>
          <w:lang w:val="es-ES" w:eastAsia="ar-SA"/>
        </w:rPr>
        <w:t xml:space="preserve">de barrios subnormales que al 31 de diciembre del año 2011 </w:t>
      </w:r>
      <w:r w:rsidR="004D34AE" w:rsidRPr="000A29D6">
        <w:rPr>
          <w:rFonts w:ascii="Bookman Old Style" w:hAnsi="Bookman Old Style" w:cs="Arial"/>
          <w:bCs/>
          <w:sz w:val="24"/>
          <w:szCs w:val="24"/>
          <w:lang w:val="es-ES" w:eastAsia="ar-SA"/>
        </w:rPr>
        <w:t>est</w:t>
      </w:r>
      <w:r w:rsidR="002361A0" w:rsidRPr="000A29D6">
        <w:rPr>
          <w:rFonts w:ascii="Bookman Old Style" w:hAnsi="Bookman Old Style" w:cs="Arial"/>
          <w:bCs/>
          <w:sz w:val="24"/>
          <w:szCs w:val="24"/>
          <w:lang w:val="es-ES" w:eastAsia="ar-SA"/>
        </w:rPr>
        <w:t>aba</w:t>
      </w:r>
      <w:r w:rsidR="004D34AE" w:rsidRPr="000A29D6">
        <w:rPr>
          <w:rFonts w:ascii="Bookman Old Style" w:hAnsi="Bookman Old Style" w:cs="Arial"/>
          <w:bCs/>
          <w:sz w:val="24"/>
          <w:szCs w:val="24"/>
          <w:lang w:val="es-ES" w:eastAsia="ar-SA"/>
        </w:rPr>
        <w:t xml:space="preserve">n siendo atendidos por un comercializador diferente al integrado al operador de red del </w:t>
      </w:r>
      <w:r w:rsidR="0071633F" w:rsidRPr="000A29D6">
        <w:rPr>
          <w:rFonts w:ascii="Bookman Old Style" w:hAnsi="Bookman Old Style" w:cs="Arial"/>
          <w:bCs/>
          <w:sz w:val="24"/>
          <w:szCs w:val="24"/>
          <w:lang w:val="es-ES" w:eastAsia="ar-SA"/>
        </w:rPr>
        <w:t>Mercado de Comercialización</w:t>
      </w:r>
      <w:r w:rsidR="004D34AE" w:rsidRPr="000A29D6">
        <w:rPr>
          <w:rFonts w:ascii="Bookman Old Style" w:hAnsi="Bookman Old Style" w:cs="Arial"/>
          <w:bCs/>
          <w:sz w:val="24"/>
          <w:szCs w:val="24"/>
          <w:lang w:val="es-ES" w:eastAsia="ar-SA"/>
        </w:rPr>
        <w:t xml:space="preserve"> </w:t>
      </w:r>
      <m:oMath>
        <m:r>
          <w:rPr>
            <w:rFonts w:ascii="Cambria Math" w:hAnsi="Cambria Math" w:cs="Arial"/>
            <w:sz w:val="24"/>
            <w:szCs w:val="24"/>
            <w:lang w:val="es-ES" w:eastAsia="ar-SA"/>
          </w:rPr>
          <m:t>j</m:t>
        </m:r>
      </m:oMath>
      <w:r w:rsidR="004D34AE" w:rsidRPr="000A29D6">
        <w:rPr>
          <w:rFonts w:ascii="Bookman Old Style" w:hAnsi="Bookman Old Style" w:cs="Arial"/>
          <w:bCs/>
          <w:sz w:val="24"/>
          <w:szCs w:val="24"/>
          <w:lang w:val="es-ES" w:eastAsia="ar-SA"/>
        </w:rPr>
        <w:t xml:space="preserve">, realizadas por el comercializador </w:t>
      </w:r>
      <m:oMath>
        <m:r>
          <w:rPr>
            <w:rFonts w:ascii="Cambria Math" w:hAnsi="Cambria Math" w:cs="Arial"/>
            <w:sz w:val="24"/>
            <w:szCs w:val="24"/>
            <w:lang w:val="es-ES" w:eastAsia="ar-SA"/>
          </w:rPr>
          <m:t>i</m:t>
        </m:r>
      </m:oMath>
      <w:r w:rsidR="004D34AE" w:rsidRPr="000A29D6">
        <w:rPr>
          <w:rFonts w:ascii="Bookman Old Style" w:hAnsi="Bookman Old Style" w:cs="Arial"/>
          <w:bCs/>
          <w:sz w:val="24"/>
          <w:szCs w:val="24"/>
          <w:lang w:val="es-ES" w:eastAsia="ar-SA"/>
        </w:rPr>
        <w:t xml:space="preserve">, en el </w:t>
      </w:r>
      <w:r w:rsidR="0071633F" w:rsidRPr="000A29D6">
        <w:rPr>
          <w:rFonts w:ascii="Bookman Old Style" w:hAnsi="Bookman Old Style" w:cs="Arial"/>
          <w:bCs/>
          <w:sz w:val="24"/>
          <w:szCs w:val="24"/>
          <w:lang w:val="es-ES" w:eastAsia="ar-SA"/>
        </w:rPr>
        <w:t>Mercado de Comercialización</w:t>
      </w:r>
      <w:r w:rsidR="004D34AE" w:rsidRPr="000A29D6">
        <w:rPr>
          <w:rFonts w:ascii="Bookman Old Style" w:hAnsi="Bookman Old Style" w:cs="Arial"/>
          <w:bCs/>
          <w:sz w:val="24"/>
          <w:szCs w:val="24"/>
          <w:lang w:val="es-ES" w:eastAsia="ar-SA"/>
        </w:rPr>
        <w:t xml:space="preserve"> </w:t>
      </w:r>
      <m:oMath>
        <m:r>
          <w:rPr>
            <w:rFonts w:ascii="Cambria Math" w:hAnsi="Cambria Math" w:cs="Arial"/>
            <w:sz w:val="24"/>
            <w:szCs w:val="24"/>
            <w:lang w:val="es-ES" w:eastAsia="ar-SA"/>
          </w:rPr>
          <m:t>j</m:t>
        </m:r>
      </m:oMath>
      <w:r w:rsidR="004D34AE" w:rsidRPr="000A29D6">
        <w:rPr>
          <w:rFonts w:ascii="Bookman Old Style" w:hAnsi="Bookman Old Style" w:cs="Arial"/>
          <w:bCs/>
          <w:sz w:val="24"/>
          <w:szCs w:val="24"/>
          <w:lang w:val="es-ES" w:eastAsia="ar-SA"/>
        </w:rPr>
        <w:t xml:space="preserve">, para el mes </w:t>
      </w:r>
      <m:oMath>
        <m:r>
          <w:rPr>
            <w:rFonts w:ascii="Cambria Math" w:hAnsi="Cambria Math" w:cs="Arial"/>
            <w:sz w:val="24"/>
            <w:szCs w:val="24"/>
            <w:lang w:val="es-ES" w:eastAsia="ar-SA"/>
          </w:rPr>
          <m:t>m-1</m:t>
        </m:r>
      </m:oMath>
      <w:r w:rsidR="004D34AE" w:rsidRPr="000A29D6">
        <w:rPr>
          <w:rFonts w:ascii="Bookman Old Style" w:hAnsi="Bookman Old Style" w:cs="Arial"/>
          <w:bCs/>
          <w:i/>
          <w:sz w:val="24"/>
          <w:szCs w:val="24"/>
          <w:lang w:val="es-ES" w:eastAsia="ar-SA"/>
        </w:rPr>
        <w:t>,</w:t>
      </w:r>
      <w:r w:rsidR="004D34AE" w:rsidRPr="000A29D6">
        <w:rPr>
          <w:rFonts w:ascii="Bookman Old Style" w:hAnsi="Bookman Old Style" w:cs="Arial"/>
          <w:bCs/>
          <w:sz w:val="24"/>
          <w:szCs w:val="24"/>
          <w:lang w:val="es-ES" w:eastAsia="ar-SA"/>
        </w:rPr>
        <w:t xml:space="preserve"> expresadas en </w:t>
      </w:r>
      <w:r w:rsidR="00DB1138" w:rsidRPr="00DB1138">
        <w:rPr>
          <w:rFonts w:ascii="Bookman Old Style" w:hAnsi="Bookman Old Style" w:cs="Arial"/>
          <w:bCs/>
          <w:sz w:val="24"/>
          <w:szCs w:val="24"/>
          <w:lang w:val="es-ES" w:eastAsia="ar-SA"/>
        </w:rPr>
        <w:t>kilovatios hora (</w:t>
      </w:r>
      <w:proofErr w:type="spellStart"/>
      <w:r w:rsidR="004D34AE" w:rsidRPr="000A29D6">
        <w:rPr>
          <w:rFonts w:ascii="Bookman Old Style" w:hAnsi="Bookman Old Style" w:cs="Arial"/>
          <w:bCs/>
          <w:sz w:val="24"/>
          <w:szCs w:val="24"/>
          <w:lang w:val="es-ES" w:eastAsia="ar-SA"/>
        </w:rPr>
        <w:t>kWh</w:t>
      </w:r>
      <w:proofErr w:type="spellEnd"/>
      <w:r w:rsidR="00DB1138">
        <w:rPr>
          <w:rFonts w:ascii="Bookman Old Style" w:hAnsi="Bookman Old Style" w:cs="Arial"/>
          <w:bCs/>
          <w:sz w:val="24"/>
          <w:szCs w:val="24"/>
          <w:lang w:val="es-ES" w:eastAsia="ar-SA"/>
        </w:rPr>
        <w:t>)</w:t>
      </w:r>
      <w:r w:rsidR="004D34AE" w:rsidRPr="000A29D6">
        <w:rPr>
          <w:rFonts w:ascii="Bookman Old Style" w:hAnsi="Bookman Old Style" w:cs="Arial"/>
          <w:bCs/>
          <w:sz w:val="24"/>
          <w:szCs w:val="24"/>
          <w:lang w:val="es-ES" w:eastAsia="ar-SA"/>
        </w:rPr>
        <w:t>.</w:t>
      </w:r>
    </w:p>
    <w:p w:rsidR="004D34AE" w:rsidRPr="000A29D6" w:rsidRDefault="004D34AE" w:rsidP="00710A9F">
      <w:pPr>
        <w:ind w:left="992" w:hanging="992"/>
        <w:jc w:val="both"/>
        <w:rPr>
          <w:rFonts w:ascii="Bookman Old Style" w:hAnsi="Bookman Old Style" w:cs="Arial"/>
          <w:bCs/>
          <w:lang w:eastAsia="ar-SA"/>
        </w:rPr>
      </w:pPr>
    </w:p>
    <w:p w:rsidR="004D34AE" w:rsidRPr="000A29D6" w:rsidRDefault="004604F7" w:rsidP="00FC61E6">
      <w:pPr>
        <w:ind w:left="1560" w:right="47" w:hanging="1560"/>
        <w:jc w:val="both"/>
        <w:rPr>
          <w:rFonts w:ascii="Bookman Old Style" w:hAnsi="Bookman Old Style" w:cs="Arial"/>
          <w:bCs/>
          <w:lang w:eastAsia="ar-SA"/>
        </w:rPr>
      </w:pPr>
      <m:oMath>
        <m:sSub>
          <m:sSubPr>
            <m:ctrlPr>
              <w:rPr>
                <w:rFonts w:ascii="Cambria Math" w:hAnsi="Cambria Math" w:cs="Arial"/>
                <w:bCs/>
                <w:i/>
                <w:lang w:eastAsia="ar-SA"/>
              </w:rPr>
            </m:ctrlPr>
          </m:sSubPr>
          <m:e>
            <m:r>
              <w:rPr>
                <w:rFonts w:ascii="Cambria Math" w:hAnsi="Cambria Math" w:cs="Arial"/>
                <w:lang w:eastAsia="ar-SA"/>
              </w:rPr>
              <m:t>VRC</m:t>
            </m:r>
          </m:e>
          <m:sub>
            <m:r>
              <w:rPr>
                <w:rFonts w:ascii="Cambria Math" w:hAnsi="Cambria Math" w:cs="Arial"/>
                <w:lang w:eastAsia="ar-SA"/>
              </w:rPr>
              <m:t>i,j,m-1</m:t>
            </m:r>
          </m:sub>
        </m:sSub>
      </m:oMath>
      <w:r w:rsidR="004D34AE" w:rsidRPr="000A29D6">
        <w:rPr>
          <w:rFonts w:ascii="Bookman Old Style" w:hAnsi="Bookman Old Style" w:cs="Arial"/>
          <w:bCs/>
          <w:lang w:eastAsia="ar-SA"/>
        </w:rPr>
        <w:t>:</w:t>
      </w:r>
      <w:r w:rsidR="004D34AE" w:rsidRPr="000A29D6">
        <w:rPr>
          <w:rFonts w:ascii="Bookman Old Style" w:hAnsi="Bookman Old Style" w:cs="Arial"/>
          <w:bCs/>
          <w:lang w:eastAsia="ar-SA"/>
        </w:rPr>
        <w:tab/>
        <w:t xml:space="preserve">Ventas totales a </w:t>
      </w:r>
      <w:r w:rsidR="00C42A95" w:rsidRPr="000A29D6">
        <w:rPr>
          <w:rFonts w:ascii="Bookman Old Style" w:hAnsi="Bookman Old Style" w:cs="Arial"/>
          <w:bCs/>
          <w:lang w:eastAsia="ar-SA"/>
        </w:rPr>
        <w:t xml:space="preserve">Usuarios </w:t>
      </w:r>
      <w:r w:rsidR="004D34AE" w:rsidRPr="000A29D6">
        <w:rPr>
          <w:rFonts w:ascii="Bookman Old Style" w:hAnsi="Bookman Old Style" w:cs="Arial"/>
          <w:bCs/>
          <w:lang w:eastAsia="ar-SA"/>
        </w:rPr>
        <w:t xml:space="preserve">regulados realizadas por el comercializador </w:t>
      </w:r>
      <m:oMath>
        <m:r>
          <w:rPr>
            <w:rFonts w:ascii="Cambria Math" w:hAnsi="Cambria Math" w:cs="Arial"/>
            <w:lang w:eastAsia="ar-SA"/>
          </w:rPr>
          <m:t>i</m:t>
        </m:r>
      </m:oMath>
      <w:r w:rsidR="004D34AE" w:rsidRPr="000A29D6">
        <w:rPr>
          <w:rFonts w:ascii="Bookman Old Style" w:hAnsi="Bookman Old Style" w:cs="Arial"/>
          <w:bCs/>
          <w:lang w:eastAsia="ar-SA"/>
        </w:rPr>
        <w:t xml:space="preserve">, en el </w:t>
      </w:r>
      <w:r w:rsidR="0071633F" w:rsidRPr="000A29D6">
        <w:rPr>
          <w:rFonts w:ascii="Bookman Old Style" w:hAnsi="Bookman Old Style" w:cs="Arial"/>
          <w:bCs/>
          <w:lang w:eastAsia="ar-SA"/>
        </w:rPr>
        <w:t>Mercado de Comercialización</w:t>
      </w:r>
      <w:r w:rsidR="004D34AE" w:rsidRPr="000A29D6">
        <w:rPr>
          <w:rFonts w:ascii="Bookman Old Style" w:hAnsi="Bookman Old Style" w:cs="Arial"/>
          <w:bCs/>
          <w:lang w:eastAsia="ar-SA"/>
        </w:rPr>
        <w:t xml:space="preserve"> </w:t>
      </w:r>
      <m:oMath>
        <m:r>
          <w:rPr>
            <w:rFonts w:ascii="Cambria Math" w:hAnsi="Cambria Math" w:cs="Arial"/>
            <w:lang w:eastAsia="ar-SA"/>
          </w:rPr>
          <m:t>j</m:t>
        </m:r>
      </m:oMath>
      <w:r w:rsidR="004D34AE" w:rsidRPr="000A29D6">
        <w:rPr>
          <w:rFonts w:ascii="Bookman Old Style" w:hAnsi="Bookman Old Style" w:cs="Arial"/>
          <w:bCs/>
          <w:lang w:eastAsia="ar-SA"/>
        </w:rPr>
        <w:t xml:space="preserve">, </w:t>
      </w:r>
      <w:r w:rsidR="006766FD" w:rsidRPr="000A29D6">
        <w:rPr>
          <w:rFonts w:ascii="Bookman Old Style" w:hAnsi="Bookman Old Style" w:cs="Arial"/>
          <w:bCs/>
          <w:lang w:eastAsia="ar-SA"/>
        </w:rPr>
        <w:t xml:space="preserve">en el mes </w:t>
      </w:r>
      <m:oMath>
        <m:r>
          <w:rPr>
            <w:rFonts w:ascii="Cambria Math" w:hAnsi="Cambria Math" w:cs="Arial"/>
            <w:lang w:eastAsia="ar-SA"/>
          </w:rPr>
          <m:t>m-1</m:t>
        </m:r>
      </m:oMath>
      <w:r w:rsidR="006766FD" w:rsidRPr="000A29D6">
        <w:rPr>
          <w:rFonts w:ascii="Bookman Old Style" w:hAnsi="Bookman Old Style" w:cs="Arial"/>
          <w:lang w:eastAsia="ar-SA"/>
        </w:rPr>
        <w:t xml:space="preserve">, </w:t>
      </w:r>
      <w:r w:rsidR="004D34AE" w:rsidRPr="000A29D6">
        <w:rPr>
          <w:rFonts w:ascii="Bookman Old Style" w:hAnsi="Bookman Old Style" w:cs="Arial"/>
          <w:bCs/>
          <w:lang w:eastAsia="ar-SA"/>
        </w:rPr>
        <w:t xml:space="preserve">expresadas en </w:t>
      </w:r>
      <w:r w:rsidR="00DB1138" w:rsidRPr="00DB1138">
        <w:rPr>
          <w:rFonts w:ascii="Bookman Old Style" w:hAnsi="Bookman Old Style" w:cs="Arial"/>
          <w:bCs/>
          <w:lang w:eastAsia="ar-SA"/>
        </w:rPr>
        <w:t>kilovatios hora (</w:t>
      </w:r>
      <w:proofErr w:type="spellStart"/>
      <w:r w:rsidR="004D34AE" w:rsidRPr="000A29D6">
        <w:rPr>
          <w:rFonts w:ascii="Bookman Old Style" w:hAnsi="Bookman Old Style" w:cs="Arial"/>
          <w:bCs/>
          <w:lang w:eastAsia="ar-SA"/>
        </w:rPr>
        <w:t>kWh</w:t>
      </w:r>
      <w:proofErr w:type="spellEnd"/>
      <w:r w:rsidR="00DB1138">
        <w:rPr>
          <w:rFonts w:ascii="Bookman Old Style" w:hAnsi="Bookman Old Style" w:cs="Arial"/>
          <w:bCs/>
          <w:lang w:eastAsia="ar-SA"/>
        </w:rPr>
        <w:t>)</w:t>
      </w:r>
      <w:r w:rsidR="004D34AE" w:rsidRPr="000A29D6">
        <w:rPr>
          <w:rFonts w:ascii="Bookman Old Style" w:hAnsi="Bookman Old Style" w:cs="Arial"/>
          <w:bCs/>
          <w:lang w:eastAsia="ar-SA"/>
        </w:rPr>
        <w:t>.</w:t>
      </w:r>
    </w:p>
    <w:p w:rsidR="004D34AE" w:rsidRPr="000A29D6" w:rsidRDefault="004D34AE" w:rsidP="00710A9F">
      <w:pPr>
        <w:ind w:left="0" w:right="47"/>
        <w:jc w:val="both"/>
        <w:rPr>
          <w:rFonts w:ascii="Bookman Old Style" w:hAnsi="Bookman Old Style" w:cs="Arial"/>
          <w:bCs/>
          <w:lang w:eastAsia="ar-SA"/>
        </w:rPr>
      </w:pPr>
    </w:p>
    <w:p w:rsidR="00852DEC" w:rsidRPr="000A29D6" w:rsidRDefault="00226E0D" w:rsidP="00710A9F">
      <w:pPr>
        <w:ind w:left="0" w:right="47"/>
        <w:jc w:val="both"/>
        <w:rPr>
          <w:rFonts w:ascii="Bookman Old Style" w:hAnsi="Bookman Old Style" w:cs="Arial"/>
          <w:bCs/>
          <w:lang w:eastAsia="ar-SA"/>
        </w:rPr>
      </w:pPr>
      <w:r w:rsidRPr="000A29D6">
        <w:rPr>
          <w:rFonts w:ascii="Bookman Old Style" w:hAnsi="Bookman Old Style" w:cs="Arial"/>
          <w:bCs/>
          <w:lang w:eastAsia="ar-SA"/>
        </w:rPr>
        <w:t xml:space="preserve">Las fronteras comerciales para agentes y </w:t>
      </w:r>
      <w:r w:rsidR="00C42A95" w:rsidRPr="000A29D6">
        <w:rPr>
          <w:rFonts w:ascii="Bookman Old Style" w:hAnsi="Bookman Old Style" w:cs="Arial"/>
          <w:bCs/>
          <w:lang w:eastAsia="ar-SA"/>
        </w:rPr>
        <w:t>Usuarios</w:t>
      </w:r>
      <w:r w:rsidRPr="000A29D6">
        <w:rPr>
          <w:rFonts w:ascii="Bookman Old Style" w:hAnsi="Bookman Old Style" w:cs="Arial"/>
          <w:bCs/>
          <w:lang w:eastAsia="ar-SA"/>
        </w:rPr>
        <w:t>, registradas ante el ASIC, que sean declaradas por los comercializadores como puntos de medición de energía eléctrica de barrios subnormales</w:t>
      </w:r>
      <w:r w:rsidR="00C111AA" w:rsidRPr="000A29D6">
        <w:rPr>
          <w:rFonts w:ascii="Bookman Old Style" w:hAnsi="Bookman Old Style" w:cs="Arial"/>
          <w:bCs/>
          <w:lang w:eastAsia="ar-SA"/>
        </w:rPr>
        <w:t xml:space="preserve"> y que vayan a ser utilizadas para determinar la energía de las variables </w:t>
      </w:r>
      <m:oMath>
        <m:sSub>
          <m:sSubPr>
            <m:ctrlPr>
              <w:rPr>
                <w:rFonts w:ascii="Cambria Math" w:hAnsi="Cambria Math" w:cs="Arial"/>
                <w:bCs/>
                <w:i/>
                <w:lang w:eastAsia="ar-SA"/>
              </w:rPr>
            </m:ctrlPr>
          </m:sSubPr>
          <m:e>
            <m:r>
              <w:rPr>
                <w:rFonts w:ascii="Cambria Math" w:hAnsi="Cambria Math" w:cs="Arial"/>
                <w:lang w:eastAsia="ar-SA"/>
              </w:rPr>
              <m:t>VSNOR</m:t>
            </m:r>
          </m:e>
          <m:sub>
            <m:r>
              <w:rPr>
                <w:rFonts w:ascii="Cambria Math" w:hAnsi="Cambria Math" w:cs="Arial"/>
                <w:lang w:eastAsia="ar-SA"/>
              </w:rPr>
              <m:t>i,j,m-1</m:t>
            </m:r>
          </m:sub>
        </m:sSub>
      </m:oMath>
      <w:r w:rsidR="00C111AA" w:rsidRPr="000A29D6">
        <w:rPr>
          <w:rFonts w:ascii="Bookman Old Style" w:hAnsi="Bookman Old Style" w:cs="Arial"/>
          <w:bCs/>
          <w:lang w:eastAsia="ar-SA"/>
        </w:rPr>
        <w:t xml:space="preserve">, y </w:t>
      </w:r>
      <m:oMath>
        <m:sSub>
          <m:sSubPr>
            <m:ctrlPr>
              <w:rPr>
                <w:rFonts w:ascii="Cambria Math" w:hAnsi="Cambria Math" w:cs="Arial"/>
                <w:bCs/>
                <w:i/>
                <w:lang w:eastAsia="ar-SA"/>
              </w:rPr>
            </m:ctrlPr>
          </m:sSubPr>
          <m:e>
            <m:r>
              <w:rPr>
                <w:rFonts w:ascii="Cambria Math" w:hAnsi="Cambria Math" w:cs="Arial"/>
                <w:lang w:eastAsia="ar-SA"/>
              </w:rPr>
              <m:t>VSNE</m:t>
            </m:r>
          </m:e>
          <m:sub>
            <m:r>
              <w:rPr>
                <w:rFonts w:ascii="Cambria Math" w:hAnsi="Cambria Math" w:cs="Arial"/>
                <w:lang w:eastAsia="ar-SA"/>
              </w:rPr>
              <m:t>i,j,m-1</m:t>
            </m:r>
          </m:sub>
        </m:sSub>
      </m:oMath>
      <w:r w:rsidR="00C111AA" w:rsidRPr="000A29D6">
        <w:rPr>
          <w:rFonts w:ascii="Bookman Old Style" w:hAnsi="Bookman Old Style" w:cs="Arial"/>
          <w:bCs/>
          <w:lang w:eastAsia="ar-SA"/>
        </w:rPr>
        <w:t>,</w:t>
      </w:r>
      <w:r w:rsidRPr="000A29D6">
        <w:rPr>
          <w:rFonts w:ascii="Bookman Old Style" w:hAnsi="Bookman Old Style" w:cs="Arial"/>
          <w:bCs/>
          <w:lang w:eastAsia="ar-SA"/>
        </w:rPr>
        <w:t xml:space="preserve"> </w:t>
      </w:r>
      <w:r w:rsidR="00C111AA" w:rsidRPr="000A29D6">
        <w:rPr>
          <w:rFonts w:ascii="Bookman Old Style" w:hAnsi="Bookman Old Style" w:cs="Arial"/>
          <w:bCs/>
          <w:lang w:eastAsia="ar-SA"/>
        </w:rPr>
        <w:t>serán verificadas por la Comisión para determinar, entre otros</w:t>
      </w:r>
      <w:r w:rsidR="003150C4">
        <w:rPr>
          <w:rFonts w:ascii="Bookman Old Style" w:hAnsi="Bookman Old Style" w:cs="Arial"/>
          <w:bCs/>
          <w:lang w:eastAsia="ar-SA"/>
        </w:rPr>
        <w:t>:</w:t>
      </w:r>
      <w:r w:rsidR="00C111AA" w:rsidRPr="000A29D6">
        <w:rPr>
          <w:rFonts w:ascii="Bookman Old Style" w:hAnsi="Bookman Old Style" w:cs="Arial"/>
          <w:bCs/>
          <w:lang w:eastAsia="ar-SA"/>
        </w:rPr>
        <w:t xml:space="preserve"> i) que correspondan a barrios subnormales</w:t>
      </w:r>
      <w:r w:rsidR="003150C4">
        <w:rPr>
          <w:rFonts w:ascii="Bookman Old Style" w:hAnsi="Bookman Old Style" w:cs="Arial"/>
          <w:bCs/>
          <w:lang w:eastAsia="ar-SA"/>
        </w:rPr>
        <w:t>;</w:t>
      </w:r>
      <w:r w:rsidR="00C111AA" w:rsidRPr="000A29D6">
        <w:rPr>
          <w:rFonts w:ascii="Bookman Old Style" w:hAnsi="Bookman Old Style" w:cs="Arial"/>
          <w:bCs/>
          <w:lang w:eastAsia="ar-SA"/>
        </w:rPr>
        <w:t xml:space="preserve"> ii) la fecha de re</w:t>
      </w:r>
      <w:r w:rsidR="003150C4">
        <w:rPr>
          <w:rFonts w:ascii="Bookman Old Style" w:hAnsi="Bookman Old Style" w:cs="Arial"/>
          <w:bCs/>
          <w:lang w:eastAsia="ar-SA"/>
        </w:rPr>
        <w:t>gistro de la frontera comercial;</w:t>
      </w:r>
      <w:r w:rsidR="00C111AA" w:rsidRPr="000A29D6">
        <w:rPr>
          <w:rFonts w:ascii="Bookman Old Style" w:hAnsi="Bookman Old Style" w:cs="Arial"/>
          <w:bCs/>
          <w:lang w:eastAsia="ar-SA"/>
        </w:rPr>
        <w:t xml:space="preserve"> </w:t>
      </w:r>
      <w:r w:rsidR="00852DEC" w:rsidRPr="000A29D6">
        <w:rPr>
          <w:rFonts w:ascii="Bookman Old Style" w:hAnsi="Bookman Old Style" w:cs="Arial"/>
          <w:bCs/>
          <w:lang w:eastAsia="ar-SA"/>
        </w:rPr>
        <w:t>iii) el Comercializador que representaba la frontera al 31 de diciembre del año 2011</w:t>
      </w:r>
      <w:r w:rsidR="003150C4">
        <w:rPr>
          <w:rFonts w:ascii="Bookman Old Style" w:hAnsi="Bookman Old Style" w:cs="Arial"/>
          <w:bCs/>
          <w:lang w:eastAsia="ar-SA"/>
        </w:rPr>
        <w:t>;</w:t>
      </w:r>
      <w:r w:rsidR="00852DEC" w:rsidRPr="000A29D6">
        <w:rPr>
          <w:rFonts w:ascii="Bookman Old Style" w:hAnsi="Bookman Old Style" w:cs="Arial"/>
          <w:bCs/>
          <w:lang w:eastAsia="ar-SA"/>
        </w:rPr>
        <w:t xml:space="preserve"> </w:t>
      </w:r>
      <w:r w:rsidR="00C111AA" w:rsidRPr="000A29D6">
        <w:rPr>
          <w:rFonts w:ascii="Bookman Old Style" w:hAnsi="Bookman Old Style" w:cs="Arial"/>
          <w:bCs/>
          <w:lang w:eastAsia="ar-SA"/>
        </w:rPr>
        <w:t>y i</w:t>
      </w:r>
      <w:r w:rsidR="00A44CD1">
        <w:rPr>
          <w:rFonts w:ascii="Bookman Old Style" w:hAnsi="Bookman Old Style" w:cs="Arial"/>
          <w:bCs/>
          <w:lang w:eastAsia="ar-SA"/>
        </w:rPr>
        <w:t>v</w:t>
      </w:r>
      <w:r w:rsidR="00C111AA" w:rsidRPr="000A29D6">
        <w:rPr>
          <w:rFonts w:ascii="Bookman Old Style" w:hAnsi="Bookman Old Style" w:cs="Arial"/>
          <w:bCs/>
          <w:lang w:eastAsia="ar-SA"/>
        </w:rPr>
        <w:t xml:space="preserve">) el nivel de tensión al que se encuentran conectados los </w:t>
      </w:r>
      <w:r w:rsidR="00C42A95" w:rsidRPr="000A29D6">
        <w:rPr>
          <w:rFonts w:ascii="Bookman Old Style" w:hAnsi="Bookman Old Style" w:cs="Arial"/>
          <w:bCs/>
          <w:lang w:eastAsia="ar-SA"/>
        </w:rPr>
        <w:t>Usuarios</w:t>
      </w:r>
      <w:r w:rsidR="003150C4">
        <w:rPr>
          <w:rFonts w:ascii="Bookman Old Style" w:hAnsi="Bookman Old Style" w:cs="Arial"/>
          <w:bCs/>
          <w:lang w:eastAsia="ar-SA"/>
        </w:rPr>
        <w:t>.</w:t>
      </w:r>
    </w:p>
    <w:p w:rsidR="00852DEC" w:rsidRPr="000A29D6" w:rsidRDefault="00852DEC" w:rsidP="00710A9F">
      <w:pPr>
        <w:ind w:left="0" w:right="47"/>
        <w:jc w:val="both"/>
        <w:rPr>
          <w:rFonts w:ascii="Bookman Old Style" w:hAnsi="Bookman Old Style" w:cs="Arial"/>
          <w:bCs/>
          <w:lang w:eastAsia="ar-SA"/>
        </w:rPr>
      </w:pPr>
    </w:p>
    <w:p w:rsidR="004D34AE" w:rsidRPr="000A29D6" w:rsidRDefault="00C111AA" w:rsidP="00710A9F">
      <w:pPr>
        <w:ind w:left="0" w:right="47"/>
        <w:rPr>
          <w:rFonts w:ascii="Bookman Old Style" w:hAnsi="Bookman Old Style" w:cs="Arial"/>
          <w:bCs/>
          <w:lang w:eastAsia="ar-SA"/>
        </w:rPr>
      </w:pPr>
      <w:r w:rsidRPr="000A29D6">
        <w:rPr>
          <w:rFonts w:ascii="Bookman Old Style" w:hAnsi="Bookman Old Style" w:cs="Arial"/>
          <w:bCs/>
          <w:lang w:eastAsia="ar-SA"/>
        </w:rPr>
        <w:t xml:space="preserve">La suma de las variables </w:t>
      </w:r>
      <m:oMath>
        <m:sSub>
          <m:sSubPr>
            <m:ctrlPr>
              <w:rPr>
                <w:rFonts w:ascii="Cambria Math" w:hAnsi="Cambria Math" w:cs="Arial"/>
                <w:bCs/>
                <w:i/>
                <w:lang w:eastAsia="ar-SA"/>
              </w:rPr>
            </m:ctrlPr>
          </m:sSubPr>
          <m:e>
            <m:r>
              <w:rPr>
                <w:rFonts w:ascii="Cambria Math" w:hAnsi="Cambria Math" w:cs="Arial"/>
                <w:lang w:eastAsia="ar-SA"/>
              </w:rPr>
              <m:t>VUTr</m:t>
            </m:r>
          </m:e>
          <m:sub>
            <m:r>
              <w:rPr>
                <w:rFonts w:ascii="Cambria Math" w:hAnsi="Cambria Math" w:cs="Arial"/>
                <w:lang w:eastAsia="ar-SA"/>
              </w:rPr>
              <m:t>i,j,m-1</m:t>
            </m:r>
          </m:sub>
        </m:sSub>
      </m:oMath>
      <w:proofErr w:type="gramStart"/>
      <w:r w:rsidRPr="000A29D6">
        <w:rPr>
          <w:rFonts w:ascii="Bookman Old Style" w:hAnsi="Bookman Old Style" w:cs="Arial"/>
          <w:bCs/>
          <w:lang w:eastAsia="ar-SA"/>
        </w:rPr>
        <w:t>,</w:t>
      </w:r>
      <w:r w:rsidRPr="000A29D6">
        <w:rPr>
          <w:rFonts w:ascii="Bookman Old Style" w:hAnsi="Bookman Old Style" w:cs="Arial"/>
          <w:bCs/>
          <w:i/>
          <w:lang w:eastAsia="ar-SA"/>
        </w:rPr>
        <w:t xml:space="preserve"> </w:t>
      </w:r>
      <m:oMath>
        <m:sSub>
          <m:sSubPr>
            <m:ctrlPr>
              <w:rPr>
                <w:rFonts w:ascii="Cambria Math" w:hAnsi="Cambria Math" w:cs="Arial"/>
                <w:bCs/>
                <w:i/>
                <w:lang w:eastAsia="ar-SA"/>
              </w:rPr>
            </m:ctrlPr>
          </m:sSubPr>
          <m:e>
            <m:r>
              <w:rPr>
                <w:rFonts w:ascii="Cambria Math" w:hAnsi="Cambria Math" w:cs="Arial"/>
                <w:lang w:eastAsia="ar-SA"/>
              </w:rPr>
              <m:t>VSNOR</m:t>
            </m:r>
          </m:e>
          <m:sub>
            <m:r>
              <w:rPr>
                <w:rFonts w:ascii="Cambria Math" w:hAnsi="Cambria Math" w:cs="Arial"/>
                <w:lang w:eastAsia="ar-SA"/>
              </w:rPr>
              <m:t>i,j,m-1</m:t>
            </m:r>
          </m:sub>
        </m:sSub>
      </m:oMath>
      <w:r w:rsidRPr="000A29D6">
        <w:rPr>
          <w:rFonts w:ascii="Bookman Old Style" w:hAnsi="Bookman Old Style" w:cs="Arial"/>
          <w:bCs/>
          <w:lang w:eastAsia="ar-SA"/>
        </w:rPr>
        <w:t>,</w:t>
      </w:r>
      <w:proofErr w:type="gramEnd"/>
      <w:r w:rsidRPr="000A29D6">
        <w:rPr>
          <w:rFonts w:ascii="Bookman Old Style" w:hAnsi="Bookman Old Style" w:cs="Arial"/>
          <w:bCs/>
          <w:lang w:eastAsia="ar-SA"/>
        </w:rPr>
        <w:t xml:space="preserve"> y </w:t>
      </w:r>
      <m:oMath>
        <m:sSub>
          <m:sSubPr>
            <m:ctrlPr>
              <w:rPr>
                <w:rFonts w:ascii="Cambria Math" w:hAnsi="Cambria Math" w:cs="Arial"/>
                <w:bCs/>
                <w:i/>
                <w:lang w:eastAsia="ar-SA"/>
              </w:rPr>
            </m:ctrlPr>
          </m:sSubPr>
          <m:e>
            <m:r>
              <w:rPr>
                <w:rFonts w:ascii="Cambria Math" w:hAnsi="Cambria Math" w:cs="Arial"/>
                <w:lang w:eastAsia="ar-SA"/>
              </w:rPr>
              <m:t>VSNE</m:t>
            </m:r>
          </m:e>
          <m:sub>
            <m:r>
              <w:rPr>
                <w:rFonts w:ascii="Cambria Math" w:hAnsi="Cambria Math" w:cs="Arial"/>
                <w:lang w:eastAsia="ar-SA"/>
              </w:rPr>
              <m:t>i,j,m-1</m:t>
            </m:r>
          </m:sub>
        </m:sSub>
      </m:oMath>
      <w:r w:rsidRPr="000A29D6">
        <w:rPr>
          <w:rFonts w:ascii="Bookman Old Style" w:hAnsi="Bookman Old Style" w:cs="Arial"/>
          <w:bCs/>
          <w:lang w:eastAsia="ar-SA"/>
        </w:rPr>
        <w:t xml:space="preserve">, debe ser igual a la variable </w:t>
      </w:r>
      <m:oMath>
        <m:sSub>
          <m:sSubPr>
            <m:ctrlPr>
              <w:rPr>
                <w:rFonts w:ascii="Cambria Math" w:hAnsi="Cambria Math" w:cs="Arial"/>
                <w:bCs/>
                <w:i/>
                <w:lang w:eastAsia="ar-SA"/>
              </w:rPr>
            </m:ctrlPr>
          </m:sSubPr>
          <m:e>
            <m:r>
              <w:rPr>
                <w:rFonts w:ascii="Cambria Math" w:hAnsi="Cambria Math" w:cs="Arial"/>
                <w:lang w:eastAsia="ar-SA"/>
              </w:rPr>
              <m:t>VRC</m:t>
            </m:r>
          </m:e>
          <m:sub>
            <m:r>
              <w:rPr>
                <w:rFonts w:ascii="Cambria Math" w:hAnsi="Cambria Math" w:cs="Arial"/>
                <w:lang w:eastAsia="ar-SA"/>
              </w:rPr>
              <m:t>i,j,m-1</m:t>
            </m:r>
          </m:sub>
        </m:sSub>
      </m:oMath>
      <w:r w:rsidRPr="000A29D6">
        <w:rPr>
          <w:rFonts w:ascii="Bookman Old Style" w:hAnsi="Bookman Old Style" w:cs="Arial"/>
          <w:bCs/>
          <w:lang w:eastAsia="ar-SA"/>
        </w:rPr>
        <w:t>.</w:t>
      </w:r>
    </w:p>
    <w:p w:rsidR="00C111AA" w:rsidRPr="000A29D6" w:rsidRDefault="00C111AA" w:rsidP="00710A9F">
      <w:pPr>
        <w:ind w:left="0" w:right="47"/>
        <w:rPr>
          <w:rFonts w:ascii="Bookman Old Style" w:hAnsi="Bookman Old Style" w:cs="Arial"/>
        </w:rPr>
      </w:pPr>
    </w:p>
    <w:p w:rsidR="004D34AE" w:rsidRPr="000A29D6" w:rsidRDefault="00392D94" w:rsidP="00710A9F">
      <w:pPr>
        <w:pStyle w:val="Prrafodelista"/>
        <w:numPr>
          <w:ilvl w:val="0"/>
          <w:numId w:val="24"/>
        </w:numPr>
        <w:ind w:right="47"/>
        <w:jc w:val="both"/>
        <w:rPr>
          <w:rFonts w:ascii="Bookman Old Style" w:hAnsi="Bookman Old Style" w:cs="Arial"/>
          <w:b/>
          <w:sz w:val="24"/>
          <w:szCs w:val="24"/>
        </w:rPr>
      </w:pPr>
      <w:r>
        <w:rPr>
          <w:rFonts w:ascii="Bookman Old Style" w:hAnsi="Bookman Old Style" w:cs="Arial"/>
          <w:b/>
          <w:sz w:val="24"/>
          <w:szCs w:val="24"/>
        </w:rPr>
        <w:t>Variable</w:t>
      </w:r>
      <w:r w:rsidR="004D34AE" w:rsidRPr="000A29D6">
        <w:rPr>
          <w:rFonts w:ascii="Bookman Old Style" w:hAnsi="Bookman Old Style" w:cs="Arial"/>
          <w:b/>
          <w:sz w:val="24"/>
          <w:szCs w:val="24"/>
        </w:rPr>
        <w:t xml:space="preserve"> </w:t>
      </w:r>
      <m:oMath>
        <m:sSub>
          <m:sSubPr>
            <m:ctrlPr>
              <w:rPr>
                <w:rFonts w:ascii="Cambria Math" w:hAnsi="Cambria Math"/>
                <w:b/>
                <w:i/>
                <w:color w:val="000000"/>
                <w:sz w:val="24"/>
                <w:szCs w:val="24"/>
              </w:rPr>
            </m:ctrlPr>
          </m:sSubPr>
          <m:e>
            <m:r>
              <m:rPr>
                <m:sty m:val="bi"/>
              </m:rPr>
              <w:rPr>
                <w:rFonts w:ascii="Cambria Math" w:hAnsi="Cambria Math"/>
                <w:color w:val="000000"/>
                <w:sz w:val="24"/>
                <w:szCs w:val="24"/>
              </w:rPr>
              <m:t>RCT</m:t>
            </m:r>
          </m:e>
          <m:sub>
            <m:r>
              <m:rPr>
                <m:sty m:val="bi"/>
              </m:rPr>
              <w:rPr>
                <w:rFonts w:ascii="Cambria Math" w:hAnsi="Cambria Math"/>
                <w:color w:val="000000"/>
                <w:sz w:val="24"/>
                <w:szCs w:val="24"/>
              </w:rPr>
              <m:t>j</m:t>
            </m:r>
          </m:sub>
        </m:sSub>
      </m:oMath>
    </w:p>
    <w:p w:rsidR="004D34AE" w:rsidRPr="000A29D6" w:rsidRDefault="004D34AE" w:rsidP="00710A9F">
      <w:pPr>
        <w:ind w:left="0" w:right="47"/>
        <w:jc w:val="both"/>
        <w:rPr>
          <w:rFonts w:ascii="Bookman Old Style" w:hAnsi="Bookman Old Style" w:cs="Arial"/>
          <w:lang w:val="es-CO"/>
        </w:rPr>
      </w:pPr>
    </w:p>
    <w:p w:rsidR="004D34AE" w:rsidRPr="000A29D6" w:rsidRDefault="004D34AE" w:rsidP="00710A9F">
      <w:pPr>
        <w:ind w:left="0" w:right="47"/>
        <w:jc w:val="both"/>
        <w:rPr>
          <w:rFonts w:ascii="Bookman Old Style" w:hAnsi="Bookman Old Style" w:cs="Arial"/>
        </w:rPr>
      </w:pPr>
      <w:r w:rsidRPr="000A29D6">
        <w:rPr>
          <w:rFonts w:ascii="Bookman Old Style" w:hAnsi="Bookman Old Style" w:cs="Arial"/>
        </w:rPr>
        <w:t xml:space="preserve">El valor máximo que tendrá la variable </w:t>
      </w:r>
      <m:oMath>
        <m:sSub>
          <m:sSubPr>
            <m:ctrlPr>
              <w:rPr>
                <w:rFonts w:ascii="Cambria Math" w:hAnsi="Cambria Math"/>
                <w:i/>
                <w:color w:val="000000"/>
                <w:lang w:val="es-CO"/>
              </w:rPr>
            </m:ctrlPr>
          </m:sSubPr>
          <m:e>
            <m:r>
              <w:rPr>
                <w:rFonts w:ascii="Cambria Math" w:hAnsi="Cambria Math"/>
                <w:color w:val="000000"/>
              </w:rPr>
              <m:t>RCT</m:t>
            </m:r>
          </m:e>
          <m:sub>
            <m:r>
              <w:rPr>
                <w:rFonts w:ascii="Cambria Math" w:hAnsi="Cambria Math"/>
                <w:color w:val="000000"/>
              </w:rPr>
              <m:t>j</m:t>
            </m:r>
          </m:sub>
        </m:sSub>
      </m:oMath>
      <w:r w:rsidRPr="000A29D6">
        <w:rPr>
          <w:rFonts w:ascii="Bookman Old Style" w:hAnsi="Bookman Old Style" w:cs="Arial"/>
          <w:color w:val="000000"/>
          <w:lang w:val="es-CO"/>
        </w:rPr>
        <w:t xml:space="preserve"> </w:t>
      </w:r>
      <w:r w:rsidRPr="000A29D6">
        <w:rPr>
          <w:rFonts w:ascii="Bookman Old Style" w:hAnsi="Bookman Old Style" w:cs="Arial"/>
        </w:rPr>
        <w:t xml:space="preserve">en cada </w:t>
      </w:r>
      <w:r w:rsidR="0071633F" w:rsidRPr="000A29D6">
        <w:rPr>
          <w:rFonts w:ascii="Bookman Old Style" w:hAnsi="Bookman Old Style" w:cs="Arial"/>
        </w:rPr>
        <w:t>Mercado de Comercialización</w:t>
      </w:r>
      <w:r w:rsidRPr="000A29D6">
        <w:rPr>
          <w:rFonts w:ascii="Bookman Old Style" w:hAnsi="Bookman Old Style" w:cs="Arial"/>
        </w:rPr>
        <w:t xml:space="preserve"> </w:t>
      </w:r>
      <m:oMath>
        <m:r>
          <w:rPr>
            <w:rFonts w:ascii="Cambria Math" w:hAnsi="Cambria Math" w:cs="Arial"/>
            <w:lang w:eastAsia="ar-SA"/>
          </w:rPr>
          <m:t>j</m:t>
        </m:r>
      </m:oMath>
      <w:r w:rsidR="00392D94" w:rsidRPr="000A29D6">
        <w:rPr>
          <w:rFonts w:ascii="Bookman Old Style" w:hAnsi="Bookman Old Style" w:cs="Arial"/>
        </w:rPr>
        <w:t xml:space="preserve"> </w:t>
      </w:r>
      <w:r w:rsidRPr="000A29D6">
        <w:rPr>
          <w:rFonts w:ascii="Bookman Old Style" w:hAnsi="Bookman Old Style" w:cs="Arial"/>
        </w:rPr>
        <w:t xml:space="preserve">se presenta en el Anexo 2. Para los </w:t>
      </w:r>
      <w:r w:rsidR="00392D94" w:rsidRPr="000A29D6">
        <w:rPr>
          <w:rFonts w:ascii="Bookman Old Style" w:hAnsi="Bookman Old Style" w:cs="Arial"/>
        </w:rPr>
        <w:t xml:space="preserve">Mercados </w:t>
      </w:r>
      <w:r w:rsidRPr="000A29D6">
        <w:rPr>
          <w:rFonts w:ascii="Bookman Old Style" w:hAnsi="Bookman Old Style" w:cs="Arial"/>
        </w:rPr>
        <w:t xml:space="preserve">de </w:t>
      </w:r>
      <w:r w:rsidR="00392D94" w:rsidRPr="000A29D6">
        <w:rPr>
          <w:rFonts w:ascii="Bookman Old Style" w:hAnsi="Bookman Old Style" w:cs="Arial"/>
        </w:rPr>
        <w:t xml:space="preserve">Comercialización </w:t>
      </w:r>
      <w:r w:rsidRPr="000A29D6">
        <w:rPr>
          <w:rFonts w:ascii="Bookman Old Style" w:hAnsi="Bookman Old Style" w:cs="Arial"/>
        </w:rPr>
        <w:t xml:space="preserve">para los que el comercializador integrado con el operador de </w:t>
      </w:r>
      <w:r w:rsidRPr="000A29D6">
        <w:rPr>
          <w:rFonts w:ascii="Bookman Old Style" w:hAnsi="Bookman Old Style" w:cs="Arial"/>
        </w:rPr>
        <w:lastRenderedPageBreak/>
        <w:t xml:space="preserve">red no haya reportado la información de </w:t>
      </w:r>
      <w:r w:rsidR="00C42A95" w:rsidRPr="000A29D6">
        <w:rPr>
          <w:rFonts w:ascii="Bookman Old Style" w:hAnsi="Bookman Old Style" w:cs="Arial"/>
        </w:rPr>
        <w:t xml:space="preserve">Usuarios </w:t>
      </w:r>
      <w:r w:rsidRPr="000A29D6">
        <w:rPr>
          <w:rFonts w:ascii="Bookman Old Style" w:hAnsi="Bookman Old Style" w:cs="Arial"/>
        </w:rPr>
        <w:t xml:space="preserve">desconectados, solicitada por la CREG mediante las circulares CREG 008 de 2009 y 053 de 2010, la variable </w:t>
      </w:r>
      <m:oMath>
        <m:sSub>
          <m:sSubPr>
            <m:ctrlPr>
              <w:rPr>
                <w:rFonts w:ascii="Cambria Math" w:hAnsi="Cambria Math"/>
                <w:i/>
                <w:color w:val="000000"/>
              </w:rPr>
            </m:ctrlPr>
          </m:sSubPr>
          <m:e>
            <m:r>
              <w:rPr>
                <w:rFonts w:ascii="Cambria Math" w:hAnsi="Cambria Math"/>
                <w:color w:val="000000"/>
              </w:rPr>
              <m:t>RCT</m:t>
            </m:r>
          </m:e>
          <m:sub>
            <m:r>
              <w:rPr>
                <w:rFonts w:ascii="Cambria Math" w:hAnsi="Cambria Math"/>
                <w:color w:val="000000"/>
              </w:rPr>
              <m:t>j</m:t>
            </m:r>
          </m:sub>
        </m:sSub>
      </m:oMath>
      <w:r w:rsidRPr="000A29D6">
        <w:rPr>
          <w:rFonts w:ascii="Bookman Old Style" w:hAnsi="Bookman Old Style" w:cs="Arial"/>
        </w:rPr>
        <w:t xml:space="preserve"> tendrá un valor máximo igual al 90% del mínimo riesgo calculado para los demás mercados de comercialización</w:t>
      </w:r>
      <w:r w:rsidR="00392D94">
        <w:rPr>
          <w:rFonts w:ascii="Bookman Old Style" w:hAnsi="Bookman Old Style" w:cs="Arial"/>
        </w:rPr>
        <w:t>.</w:t>
      </w:r>
    </w:p>
    <w:p w:rsidR="004D34AE" w:rsidRPr="000A29D6" w:rsidRDefault="004D34AE" w:rsidP="00710A9F">
      <w:pPr>
        <w:ind w:left="1418" w:hanging="1418"/>
        <w:jc w:val="both"/>
        <w:rPr>
          <w:rFonts w:ascii="Bookman Old Style" w:hAnsi="Bookman Old Style"/>
          <w:bCs/>
          <w:color w:val="FF0000"/>
          <w:highlight w:val="green"/>
        </w:rPr>
      </w:pPr>
    </w:p>
    <w:p w:rsidR="004D34AE" w:rsidRPr="000A29D6" w:rsidRDefault="00392D94" w:rsidP="00710A9F">
      <w:pPr>
        <w:pStyle w:val="Prrafodelista"/>
        <w:numPr>
          <w:ilvl w:val="0"/>
          <w:numId w:val="24"/>
        </w:numPr>
        <w:ind w:right="47"/>
        <w:jc w:val="both"/>
        <w:rPr>
          <w:rFonts w:ascii="Bookman Old Style" w:hAnsi="Bookman Old Style" w:cs="Arial"/>
          <w:b/>
          <w:sz w:val="24"/>
          <w:szCs w:val="24"/>
        </w:rPr>
      </w:pPr>
      <w:r>
        <w:rPr>
          <w:rFonts w:ascii="Bookman Old Style" w:hAnsi="Bookman Old Style" w:cs="Arial"/>
          <w:b/>
          <w:sz w:val="24"/>
          <w:szCs w:val="24"/>
        </w:rPr>
        <w:t>Variable</w:t>
      </w:r>
      <w:r w:rsidR="004D34AE" w:rsidRPr="000A29D6">
        <w:rPr>
          <w:rFonts w:ascii="Bookman Old Style" w:hAnsi="Bookman Old Style" w:cs="Arial"/>
          <w:b/>
          <w:sz w:val="24"/>
          <w:szCs w:val="24"/>
        </w:rPr>
        <w:t xml:space="preserve"> </w:t>
      </w:r>
      <m:oMath>
        <m:r>
          <m:rPr>
            <m:sty m:val="bi"/>
          </m:rPr>
          <w:rPr>
            <w:rFonts w:ascii="Cambria Math" w:hAnsi="Cambria Math" w:cs="Arial"/>
            <w:color w:val="000000"/>
            <w:sz w:val="24"/>
            <w:szCs w:val="24"/>
          </w:rPr>
          <m:t>RCSNOR</m:t>
        </m:r>
      </m:oMath>
    </w:p>
    <w:p w:rsidR="004D34AE" w:rsidRPr="00EC6A42" w:rsidRDefault="004D34AE" w:rsidP="00710A9F">
      <w:pPr>
        <w:ind w:left="0" w:right="47"/>
        <w:jc w:val="both"/>
        <w:rPr>
          <w:rFonts w:ascii="Bookman Old Style" w:hAnsi="Bookman Old Style" w:cs="Arial"/>
          <w:sz w:val="18"/>
          <w:lang w:val="es-CO"/>
        </w:rPr>
      </w:pPr>
    </w:p>
    <w:p w:rsidR="004D34AE" w:rsidRPr="00392D94" w:rsidRDefault="00392D94" w:rsidP="00392D94">
      <w:pPr>
        <w:ind w:left="0" w:right="47"/>
        <w:jc w:val="both"/>
        <w:rPr>
          <w:rFonts w:ascii="Bookman Old Style" w:hAnsi="Bookman Old Style" w:cs="Arial"/>
          <w:lang w:val="es-CO"/>
        </w:rPr>
      </w:pPr>
      <w:r>
        <w:rPr>
          <w:rFonts w:ascii="Bookman Old Style" w:hAnsi="Bookman Old Style" w:cs="Arial"/>
        </w:rPr>
        <w:t>L</w:t>
      </w:r>
      <w:r w:rsidRPr="000A29D6">
        <w:rPr>
          <w:rFonts w:ascii="Bookman Old Style" w:hAnsi="Bookman Old Style" w:cs="Arial"/>
        </w:rPr>
        <w:t>a variable</w:t>
      </w:r>
      <w:r>
        <w:rPr>
          <w:rFonts w:ascii="Bookman Old Style" w:hAnsi="Bookman Old Style" w:cs="Arial"/>
        </w:rPr>
        <w:t xml:space="preserve"> </w:t>
      </w:r>
      <m:oMath>
        <m:r>
          <w:rPr>
            <w:rFonts w:ascii="Cambria Math" w:hAnsi="Cambria Math" w:cs="Arial"/>
            <w:color w:val="000000"/>
          </w:rPr>
          <m:t>RCSNOR</m:t>
        </m:r>
      </m:oMath>
      <w:r>
        <w:rPr>
          <w:rFonts w:ascii="Bookman Old Style" w:hAnsi="Bookman Old Style" w:cs="Arial"/>
          <w:color w:val="000000"/>
        </w:rPr>
        <w:t xml:space="preserve"> </w:t>
      </w:r>
      <w:r w:rsidRPr="000A29D6">
        <w:rPr>
          <w:rFonts w:ascii="Bookman Old Style" w:hAnsi="Bookman Old Style" w:cs="Arial"/>
        </w:rPr>
        <w:t>tendrá</w:t>
      </w:r>
      <w:r w:rsidRPr="00392D94">
        <w:rPr>
          <w:rFonts w:ascii="Bookman Old Style" w:hAnsi="Bookman Old Style" w:cs="Arial"/>
        </w:rPr>
        <w:t xml:space="preserve"> </w:t>
      </w:r>
      <w:r>
        <w:rPr>
          <w:rFonts w:ascii="Bookman Old Style" w:hAnsi="Bookman Old Style" w:cs="Arial"/>
        </w:rPr>
        <w:t>un</w:t>
      </w:r>
      <w:r w:rsidRPr="000A29D6">
        <w:rPr>
          <w:rFonts w:ascii="Bookman Old Style" w:hAnsi="Bookman Old Style" w:cs="Arial"/>
        </w:rPr>
        <w:t xml:space="preserve"> valor máximo </w:t>
      </w:r>
      <w:r>
        <w:rPr>
          <w:rFonts w:ascii="Bookman Old Style" w:hAnsi="Bookman Old Style" w:cs="Arial"/>
        </w:rPr>
        <w:t xml:space="preserve">de </w:t>
      </w:r>
      <w:r w:rsidR="004D34AE" w:rsidRPr="000A29D6">
        <w:rPr>
          <w:rFonts w:ascii="Bookman Old Style" w:hAnsi="Bookman Old Style" w:cs="Arial"/>
          <w:lang w:val="es-ES_tradnl"/>
        </w:rPr>
        <w:t>3,1%.</w:t>
      </w:r>
    </w:p>
    <w:p w:rsidR="004D34AE" w:rsidRPr="000A29D6" w:rsidRDefault="004D34AE" w:rsidP="00710A9F">
      <w:pPr>
        <w:ind w:left="0"/>
        <w:jc w:val="both"/>
        <w:rPr>
          <w:rFonts w:ascii="Bookman Old Style" w:hAnsi="Bookman Old Style" w:cs="Arial"/>
        </w:rPr>
      </w:pPr>
    </w:p>
    <w:p w:rsidR="004D34AE" w:rsidRPr="000A29D6" w:rsidRDefault="00392D94" w:rsidP="00710A9F">
      <w:pPr>
        <w:pStyle w:val="Prrafodelista"/>
        <w:numPr>
          <w:ilvl w:val="0"/>
          <w:numId w:val="24"/>
        </w:numPr>
        <w:ind w:right="47"/>
        <w:jc w:val="both"/>
        <w:rPr>
          <w:rFonts w:ascii="Bookman Old Style" w:hAnsi="Bookman Old Style" w:cs="Arial"/>
          <w:b/>
          <w:sz w:val="24"/>
          <w:szCs w:val="24"/>
        </w:rPr>
      </w:pPr>
      <w:r>
        <w:rPr>
          <w:rFonts w:ascii="Bookman Old Style" w:hAnsi="Bookman Old Style" w:cs="Arial"/>
          <w:b/>
          <w:sz w:val="24"/>
          <w:szCs w:val="24"/>
        </w:rPr>
        <w:t xml:space="preserve">Variable </w:t>
      </w:r>
      <m:oMath>
        <m:sSub>
          <m:sSubPr>
            <m:ctrlPr>
              <w:rPr>
                <w:rFonts w:ascii="Cambria Math" w:hAnsi="Cambria Math" w:cs="Arial"/>
                <w:b/>
                <w:bCs/>
                <w:i/>
                <w:sz w:val="24"/>
                <w:szCs w:val="24"/>
                <w:lang w:val="es-ES" w:eastAsia="ar-SA"/>
              </w:rPr>
            </m:ctrlPr>
          </m:sSubPr>
          <m:e>
            <m:r>
              <m:rPr>
                <m:sty m:val="bi"/>
              </m:rPr>
              <w:rPr>
                <w:rFonts w:ascii="Cambria Math" w:hAnsi="Cambria Math" w:cs="Arial"/>
                <w:sz w:val="24"/>
                <w:szCs w:val="24"/>
                <w:lang w:val="es-ES" w:eastAsia="ar-SA"/>
              </w:rPr>
              <m:t>RCSNE</m:t>
            </m:r>
          </m:e>
          <m:sub>
            <m:r>
              <m:rPr>
                <m:sty m:val="bi"/>
              </m:rPr>
              <w:rPr>
                <w:rFonts w:ascii="Cambria Math" w:hAnsi="Cambria Math" w:cs="Arial"/>
                <w:sz w:val="24"/>
                <w:szCs w:val="24"/>
                <w:lang w:val="es-ES" w:eastAsia="ar-SA"/>
              </w:rPr>
              <m:t>i,j,t</m:t>
            </m:r>
          </m:sub>
        </m:sSub>
      </m:oMath>
    </w:p>
    <w:p w:rsidR="004D34AE" w:rsidRPr="00EC6A42" w:rsidRDefault="004D34AE" w:rsidP="00710A9F">
      <w:pPr>
        <w:ind w:left="0" w:right="47"/>
        <w:jc w:val="both"/>
        <w:rPr>
          <w:rFonts w:ascii="Bookman Old Style" w:hAnsi="Bookman Old Style" w:cs="Arial"/>
          <w:sz w:val="18"/>
          <w:lang w:val="es-CO"/>
        </w:rPr>
      </w:pPr>
    </w:p>
    <w:p w:rsidR="004D34AE" w:rsidRPr="000A29D6" w:rsidRDefault="00392D94" w:rsidP="00392D94">
      <w:pPr>
        <w:ind w:left="0" w:right="47"/>
        <w:jc w:val="both"/>
        <w:rPr>
          <w:rFonts w:ascii="Bookman Old Style" w:hAnsi="Bookman Old Style" w:cs="Arial"/>
          <w:lang w:val="es-ES_tradnl"/>
        </w:rPr>
      </w:pPr>
      <w:r>
        <w:rPr>
          <w:rFonts w:ascii="Bookman Old Style" w:hAnsi="Bookman Old Style" w:cs="Arial"/>
          <w:lang w:val="es-CO"/>
        </w:rPr>
        <w:t xml:space="preserve">El valor de la variable </w:t>
      </w:r>
      <m:oMath>
        <m:sSub>
          <m:sSubPr>
            <m:ctrlPr>
              <w:rPr>
                <w:rFonts w:ascii="Cambria Math" w:hAnsi="Cambria Math" w:cs="Arial"/>
                <w:bCs/>
                <w:i/>
                <w:lang w:eastAsia="ar-SA"/>
              </w:rPr>
            </m:ctrlPr>
          </m:sSubPr>
          <m:e>
            <m:r>
              <w:rPr>
                <w:rFonts w:ascii="Cambria Math" w:hAnsi="Cambria Math" w:cs="Arial"/>
                <w:lang w:eastAsia="ar-SA"/>
              </w:rPr>
              <m:t>RCSNE</m:t>
            </m:r>
          </m:e>
          <m:sub>
            <m:r>
              <w:rPr>
                <w:rFonts w:ascii="Cambria Math" w:hAnsi="Cambria Math" w:cs="Arial"/>
                <w:lang w:eastAsia="ar-SA"/>
              </w:rPr>
              <m:t>i,j,t</m:t>
            </m:r>
          </m:sub>
        </m:sSub>
      </m:oMath>
      <w:r w:rsidR="004D34AE" w:rsidRPr="000A29D6">
        <w:rPr>
          <w:rFonts w:ascii="Bookman Old Style" w:hAnsi="Bookman Old Style" w:cs="Arial"/>
          <w:lang w:val="es-ES_tradnl"/>
        </w:rPr>
        <w:t xml:space="preserve"> se estimará de acuerdo con la siguiente fórmula:</w:t>
      </w:r>
    </w:p>
    <w:p w:rsidR="004D34AE" w:rsidRPr="000A29D6" w:rsidRDefault="004D34AE" w:rsidP="008A0A00">
      <w:pPr>
        <w:pStyle w:val="Prrafodelista"/>
        <w:ind w:left="0"/>
        <w:contextualSpacing/>
        <w:jc w:val="both"/>
        <w:rPr>
          <w:rFonts w:ascii="Bookman Old Style" w:hAnsi="Bookman Old Style" w:cs="Arial"/>
          <w:sz w:val="24"/>
          <w:szCs w:val="24"/>
          <w:lang w:val="es-ES_tradnl"/>
        </w:rPr>
      </w:pPr>
    </w:p>
    <w:p w:rsidR="004D34AE" w:rsidRPr="000A29D6" w:rsidRDefault="004604F7" w:rsidP="008A0A00">
      <w:pPr>
        <w:pStyle w:val="Prrafodelista"/>
        <w:ind w:left="0"/>
        <w:contextualSpacing/>
        <w:jc w:val="both"/>
        <w:rPr>
          <w:rFonts w:ascii="Bookman Old Style" w:hAnsi="Bookman Old Style" w:cs="Arial"/>
          <w:sz w:val="24"/>
          <w:szCs w:val="24"/>
          <w:lang w:val="es-ES_tradnl"/>
        </w:rPr>
      </w:pPr>
      <m:oMathPara>
        <m:oMath>
          <m:sSub>
            <m:sSubPr>
              <m:ctrlPr>
                <w:rPr>
                  <w:rFonts w:ascii="Cambria Math" w:hAnsi="Cambria Math" w:cs="Arial"/>
                  <w:i/>
                  <w:sz w:val="24"/>
                  <w:szCs w:val="24"/>
                  <w:lang w:val="es-ES_tradnl"/>
                </w:rPr>
              </m:ctrlPr>
            </m:sSubPr>
            <m:e>
              <m:r>
                <w:rPr>
                  <w:rFonts w:ascii="Cambria Math" w:hAnsi="Cambria Math" w:cs="Arial"/>
                  <w:sz w:val="24"/>
                  <w:szCs w:val="24"/>
                  <w:lang w:val="es-ES_tradnl"/>
                </w:rPr>
                <m:t>RCSNE</m:t>
              </m:r>
            </m:e>
            <m:sub>
              <m:r>
                <w:rPr>
                  <w:rFonts w:ascii="Cambria Math" w:hAnsi="Cambria Math" w:cs="Arial"/>
                  <w:sz w:val="24"/>
                  <w:szCs w:val="24"/>
                  <w:lang w:val="es-ES_tradnl"/>
                </w:rPr>
                <m:t>i,j,t</m:t>
              </m:r>
            </m:sub>
          </m:sSub>
          <m:r>
            <m:rPr>
              <m:sty m:val="p"/>
            </m:rPr>
            <w:rPr>
              <w:rFonts w:ascii="Cambria Math" w:hAnsi="Cambria Math" w:cs="Arial"/>
              <w:sz w:val="24"/>
              <w:szCs w:val="24"/>
              <w:lang w:val="es-ES_tradnl"/>
            </w:rPr>
            <m:t>=</m:t>
          </m:r>
          <m:f>
            <m:fPr>
              <m:ctrlPr>
                <w:rPr>
                  <w:rFonts w:ascii="Cambria Math" w:hAnsi="Cambria Math" w:cs="Arial"/>
                  <w:i/>
                  <w:sz w:val="24"/>
                  <w:szCs w:val="24"/>
                  <w:lang w:val="es-ES_tradnl"/>
                </w:rPr>
              </m:ctrlPr>
            </m:fPr>
            <m:num>
              <m:r>
                <w:rPr>
                  <w:rFonts w:ascii="Cambria Math" w:hAnsi="Cambria Math" w:cs="Arial"/>
                  <w:sz w:val="24"/>
                  <w:szCs w:val="24"/>
                  <w:lang w:val="es-ES_tradnl"/>
                </w:rPr>
                <m:t xml:space="preserve">1- </m:t>
              </m:r>
              <m:sSub>
                <m:sSubPr>
                  <m:ctrlPr>
                    <w:rPr>
                      <w:rFonts w:ascii="Cambria Math" w:hAnsi="Cambria Math" w:cs="Arial"/>
                      <w:i/>
                      <w:sz w:val="24"/>
                      <w:szCs w:val="24"/>
                      <w:lang w:val="es-ES_tradnl"/>
                    </w:rPr>
                  </m:ctrlPr>
                </m:sSubPr>
                <m:e>
                  <m:r>
                    <w:rPr>
                      <w:rFonts w:ascii="Cambria Math" w:hAnsi="Cambria Math" w:cs="Arial"/>
                      <w:sz w:val="24"/>
                      <w:szCs w:val="24"/>
                      <w:lang w:val="es-ES_tradnl"/>
                    </w:rPr>
                    <m:t>Recaudo total</m:t>
                  </m:r>
                </m:e>
                <m:sub>
                  <m:r>
                    <w:rPr>
                      <w:rFonts w:ascii="Cambria Math" w:hAnsi="Cambria Math" w:cs="Arial"/>
                      <w:sz w:val="24"/>
                      <w:szCs w:val="24"/>
                      <w:lang w:val="es-ES_tradnl"/>
                    </w:rPr>
                    <m:t>i, j,t</m:t>
                  </m:r>
                </m:sub>
              </m:sSub>
            </m:num>
            <m:den>
              <m:sSub>
                <m:sSubPr>
                  <m:ctrlPr>
                    <w:rPr>
                      <w:rFonts w:ascii="Cambria Math" w:hAnsi="Cambria Math" w:cs="Arial"/>
                      <w:i/>
                      <w:sz w:val="24"/>
                      <w:szCs w:val="24"/>
                      <w:lang w:val="es-ES_tradnl"/>
                    </w:rPr>
                  </m:ctrlPr>
                </m:sSubPr>
                <m:e>
                  <m:r>
                    <w:rPr>
                      <w:rFonts w:ascii="Cambria Math" w:hAnsi="Cambria Math" w:cs="Arial"/>
                      <w:sz w:val="24"/>
                      <w:szCs w:val="24"/>
                      <w:lang w:val="es-ES_tradnl"/>
                    </w:rPr>
                    <m:t>Recaudo total</m:t>
                  </m:r>
                </m:e>
                <m:sub>
                  <m:r>
                    <w:rPr>
                      <w:rFonts w:ascii="Cambria Math" w:hAnsi="Cambria Math" w:cs="Arial"/>
                      <w:sz w:val="24"/>
                      <w:szCs w:val="24"/>
                      <w:lang w:val="es-ES_tradnl"/>
                    </w:rPr>
                    <m:t>i, j,t</m:t>
                  </m:r>
                </m:sub>
              </m:sSub>
            </m:den>
          </m:f>
        </m:oMath>
      </m:oMathPara>
    </w:p>
    <w:p w:rsidR="004D34AE" w:rsidRPr="000A29D6" w:rsidRDefault="004D34AE" w:rsidP="00710A9F">
      <w:pPr>
        <w:pStyle w:val="Prrafodelista"/>
        <w:contextualSpacing/>
        <w:jc w:val="both"/>
        <w:rPr>
          <w:rFonts w:ascii="Bookman Old Style" w:hAnsi="Bookman Old Style" w:cs="Arial"/>
          <w:sz w:val="24"/>
          <w:szCs w:val="24"/>
          <w:lang w:val="es-ES_tradnl"/>
        </w:rPr>
      </w:pPr>
    </w:p>
    <w:p w:rsidR="004D34AE" w:rsidRPr="000A29D6" w:rsidRDefault="004D34AE" w:rsidP="00710A9F">
      <w:pPr>
        <w:pStyle w:val="Prrafodelista"/>
        <w:ind w:left="0"/>
        <w:contextualSpacing/>
        <w:jc w:val="both"/>
        <w:rPr>
          <w:rFonts w:ascii="Bookman Old Style" w:hAnsi="Bookman Old Style" w:cs="Arial"/>
          <w:sz w:val="24"/>
          <w:szCs w:val="24"/>
          <w:lang w:val="es-ES_tradnl"/>
        </w:rPr>
      </w:pPr>
      <w:r w:rsidRPr="000A29D6">
        <w:rPr>
          <w:rFonts w:ascii="Bookman Old Style" w:hAnsi="Bookman Old Style" w:cs="Arial"/>
          <w:sz w:val="24"/>
          <w:szCs w:val="24"/>
          <w:lang w:val="es-ES_tradnl"/>
        </w:rPr>
        <w:t>Donde:</w:t>
      </w:r>
    </w:p>
    <w:p w:rsidR="004D34AE" w:rsidRPr="000A29D6" w:rsidRDefault="004D34AE" w:rsidP="00710A9F">
      <w:pPr>
        <w:pStyle w:val="Prrafodelista"/>
        <w:contextualSpacing/>
        <w:jc w:val="both"/>
        <w:rPr>
          <w:rFonts w:ascii="Bookman Old Style" w:hAnsi="Bookman Old Style" w:cs="Arial"/>
          <w:sz w:val="24"/>
          <w:szCs w:val="24"/>
          <w:lang w:val="es-ES_tradnl"/>
        </w:rPr>
      </w:pPr>
    </w:p>
    <w:p w:rsidR="004D34AE" w:rsidRPr="000A29D6" w:rsidRDefault="004604F7" w:rsidP="008A0A00">
      <w:pPr>
        <w:pStyle w:val="Prrafodelista"/>
        <w:ind w:left="2127" w:hanging="2127"/>
        <w:contextualSpacing/>
        <w:jc w:val="both"/>
        <w:rPr>
          <w:rFonts w:ascii="Bookman Old Style" w:hAnsi="Bookman Old Style" w:cs="Arial"/>
          <w:sz w:val="24"/>
          <w:szCs w:val="24"/>
          <w:lang w:val="es-ES_tradnl"/>
        </w:rPr>
      </w:pPr>
      <m:oMath>
        <m:sSub>
          <m:sSubPr>
            <m:ctrlPr>
              <w:rPr>
                <w:rFonts w:ascii="Cambria Math" w:hAnsi="Cambria Math" w:cs="Arial"/>
                <w:i/>
                <w:sz w:val="24"/>
                <w:szCs w:val="24"/>
                <w:lang w:val="es-ES_tradnl"/>
              </w:rPr>
            </m:ctrlPr>
          </m:sSubPr>
          <m:e>
            <m:r>
              <w:rPr>
                <w:rFonts w:ascii="Cambria Math" w:hAnsi="Cambria Math" w:cs="Arial"/>
                <w:sz w:val="24"/>
                <w:szCs w:val="24"/>
                <w:lang w:val="es-ES_tradnl"/>
              </w:rPr>
              <m:t>RCSNE</m:t>
            </m:r>
          </m:e>
          <m:sub>
            <m:r>
              <w:rPr>
                <w:rFonts w:ascii="Cambria Math" w:hAnsi="Cambria Math" w:cs="Arial"/>
                <w:sz w:val="24"/>
                <w:szCs w:val="24"/>
                <w:lang w:val="es-ES_tradnl"/>
              </w:rPr>
              <m:t>i,j,t</m:t>
            </m:r>
          </m:sub>
        </m:sSub>
      </m:oMath>
      <w:r w:rsidR="004D34AE" w:rsidRPr="000A29D6">
        <w:rPr>
          <w:rFonts w:ascii="Bookman Old Style" w:hAnsi="Bookman Old Style" w:cs="Arial"/>
          <w:i/>
          <w:sz w:val="24"/>
          <w:szCs w:val="24"/>
          <w:lang w:val="es-ES_tradnl"/>
        </w:rPr>
        <w:t>:</w:t>
      </w:r>
      <w:r w:rsidR="004D34AE" w:rsidRPr="000A29D6">
        <w:rPr>
          <w:rFonts w:ascii="Bookman Old Style" w:hAnsi="Bookman Old Style" w:cs="Arial"/>
          <w:sz w:val="24"/>
          <w:szCs w:val="24"/>
          <w:lang w:val="es-ES_tradnl"/>
        </w:rPr>
        <w:t xml:space="preserve"> </w:t>
      </w:r>
      <w:r w:rsidR="004D34AE" w:rsidRPr="000A29D6">
        <w:rPr>
          <w:rFonts w:ascii="Bookman Old Style" w:hAnsi="Bookman Old Style" w:cs="Arial"/>
          <w:sz w:val="24"/>
          <w:szCs w:val="24"/>
          <w:lang w:val="es-ES_tradnl"/>
        </w:rPr>
        <w:tab/>
      </w:r>
      <w:r w:rsidR="008A0A00">
        <w:rPr>
          <w:rFonts w:ascii="Bookman Old Style" w:hAnsi="Bookman Old Style" w:cs="Arial"/>
          <w:bCs/>
          <w:sz w:val="24"/>
          <w:szCs w:val="24"/>
          <w:lang w:val="es-ES" w:eastAsia="ar-SA"/>
        </w:rPr>
        <w:t>Prima de r</w:t>
      </w:r>
      <w:r w:rsidR="008A0A00" w:rsidRPr="000A29D6">
        <w:rPr>
          <w:rFonts w:ascii="Bookman Old Style" w:hAnsi="Bookman Old Style" w:cs="Arial"/>
          <w:bCs/>
          <w:sz w:val="24"/>
          <w:szCs w:val="24"/>
          <w:lang w:val="es-ES" w:eastAsia="ar-SA"/>
        </w:rPr>
        <w:t>iesgo de cartera a reconocer al comercializador</w:t>
      </w:r>
      <w:r w:rsidR="008A0A00" w:rsidRPr="000A29D6">
        <w:rPr>
          <w:rFonts w:ascii="Bookman Old Style" w:hAnsi="Bookman Old Style" w:cs="Arial"/>
          <w:bCs/>
          <w:i/>
          <w:sz w:val="24"/>
          <w:szCs w:val="24"/>
          <w:lang w:val="es-ES" w:eastAsia="ar-SA"/>
        </w:rPr>
        <w:t xml:space="preserve"> </w:t>
      </w:r>
      <m:oMath>
        <m:r>
          <w:rPr>
            <w:rFonts w:ascii="Cambria Math" w:hAnsi="Cambria Math" w:cs="Arial"/>
            <w:sz w:val="24"/>
            <w:szCs w:val="24"/>
            <w:lang w:val="es-ES" w:eastAsia="ar-SA"/>
          </w:rPr>
          <m:t>i</m:t>
        </m:r>
      </m:oMath>
      <w:r w:rsidR="008A0A00">
        <w:rPr>
          <w:rFonts w:ascii="Bookman Old Style" w:hAnsi="Bookman Old Style" w:cs="Arial"/>
          <w:i/>
          <w:sz w:val="24"/>
          <w:szCs w:val="24"/>
          <w:lang w:val="es-ES" w:eastAsia="ar-SA"/>
        </w:rPr>
        <w:t>,</w:t>
      </w:r>
      <w:r w:rsidR="008A0A00" w:rsidRPr="000A29D6">
        <w:rPr>
          <w:rFonts w:ascii="Bookman Old Style" w:hAnsi="Bookman Old Style" w:cs="Arial"/>
          <w:bCs/>
          <w:sz w:val="24"/>
          <w:szCs w:val="24"/>
          <w:lang w:val="es-ES" w:eastAsia="ar-SA"/>
        </w:rPr>
        <w:t xml:space="preserve"> en el Mercado de Comercialización </w:t>
      </w:r>
      <m:oMath>
        <m:r>
          <w:rPr>
            <w:rFonts w:ascii="Cambria Math" w:hAnsi="Cambria Math" w:cs="Arial"/>
            <w:sz w:val="24"/>
            <w:szCs w:val="24"/>
            <w:lang w:val="es-ES" w:eastAsia="ar-SA"/>
          </w:rPr>
          <m:t>j</m:t>
        </m:r>
      </m:oMath>
      <w:r w:rsidR="008A0A00" w:rsidRPr="000A29D6">
        <w:rPr>
          <w:rFonts w:ascii="Bookman Old Style" w:hAnsi="Bookman Old Style" w:cs="Arial"/>
          <w:bCs/>
          <w:sz w:val="24"/>
          <w:szCs w:val="24"/>
          <w:lang w:val="es-ES" w:eastAsia="ar-SA"/>
        </w:rPr>
        <w:t xml:space="preserve">, para el año </w:t>
      </w:r>
      <m:oMath>
        <m:r>
          <w:rPr>
            <w:rFonts w:ascii="Cambria Math" w:hAnsi="Cambria Math" w:cs="Arial"/>
            <w:sz w:val="24"/>
            <w:szCs w:val="24"/>
            <w:lang w:val="es-ES" w:eastAsia="ar-SA"/>
          </w:rPr>
          <m:t>t</m:t>
        </m:r>
      </m:oMath>
      <w:r w:rsidR="008A0A00" w:rsidRPr="000A29D6">
        <w:rPr>
          <w:rFonts w:ascii="Bookman Old Style" w:hAnsi="Bookman Old Style" w:cs="Arial"/>
          <w:sz w:val="24"/>
          <w:szCs w:val="24"/>
          <w:lang w:val="es-ES" w:eastAsia="ar-SA"/>
        </w:rPr>
        <w:t>,</w:t>
      </w:r>
      <w:r w:rsidR="008A0A00" w:rsidRPr="000A29D6">
        <w:rPr>
          <w:rFonts w:ascii="Bookman Old Style" w:hAnsi="Bookman Old Style" w:cs="Arial"/>
          <w:bCs/>
          <w:sz w:val="24"/>
          <w:szCs w:val="24"/>
          <w:lang w:val="es-ES" w:eastAsia="ar-SA"/>
        </w:rPr>
        <w:t xml:space="preserve"> por atender Usuarios que al 31 de diciembre del año 2011 estaban siendo atendidos por un comercializador diferente al integrado al operador de red del Mercado de Comercialización </w:t>
      </w:r>
      <m:oMath>
        <m:r>
          <w:rPr>
            <w:rFonts w:ascii="Cambria Math" w:hAnsi="Cambria Math" w:cs="Arial"/>
            <w:sz w:val="24"/>
            <w:szCs w:val="24"/>
            <w:lang w:val="es-ES" w:eastAsia="ar-SA"/>
          </w:rPr>
          <m:t>j</m:t>
        </m:r>
        <m:r>
          <m:rPr>
            <m:sty m:val="p"/>
          </m:rPr>
          <w:rPr>
            <w:rFonts w:ascii="Cambria Math" w:hAnsi="Cambria Math" w:cs="Arial"/>
            <w:sz w:val="24"/>
            <w:szCs w:val="24"/>
            <w:lang w:val="es-ES" w:eastAsia="ar-SA"/>
          </w:rPr>
          <m:t>.</m:t>
        </m:r>
      </m:oMath>
    </w:p>
    <w:p w:rsidR="004D34AE" w:rsidRPr="000A29D6" w:rsidRDefault="004D34AE" w:rsidP="00710A9F">
      <w:pPr>
        <w:pStyle w:val="Prrafodelista"/>
        <w:ind w:left="1764" w:hanging="1764"/>
        <w:contextualSpacing/>
        <w:jc w:val="both"/>
        <w:rPr>
          <w:rFonts w:ascii="Bookman Old Style" w:hAnsi="Bookman Old Style" w:cs="Arial"/>
          <w:i/>
          <w:sz w:val="24"/>
          <w:szCs w:val="24"/>
          <w:lang w:val="es-ES_tradnl"/>
        </w:rPr>
      </w:pPr>
    </w:p>
    <w:p w:rsidR="004D34AE" w:rsidRPr="000A29D6" w:rsidRDefault="004604F7" w:rsidP="008A0A00">
      <w:pPr>
        <w:ind w:left="2127" w:hanging="2120"/>
        <w:jc w:val="both"/>
        <w:rPr>
          <w:rFonts w:ascii="Bookman Old Style" w:hAnsi="Bookman Old Style" w:cs="Arial"/>
          <w:lang w:val="es-ES_tradnl"/>
        </w:rPr>
      </w:pPr>
      <m:oMath>
        <m:sSub>
          <m:sSubPr>
            <m:ctrlPr>
              <w:rPr>
                <w:rFonts w:ascii="Cambria Math" w:hAnsi="Cambria Math" w:cs="Arial"/>
                <w:i/>
                <w:lang w:val="es-ES_tradnl"/>
              </w:rPr>
            </m:ctrlPr>
          </m:sSubPr>
          <m:e>
            <m:r>
              <w:rPr>
                <w:rFonts w:ascii="Cambria Math" w:hAnsi="Cambria Math" w:cs="Arial"/>
                <w:lang w:val="es-ES_tradnl"/>
              </w:rPr>
              <m:t>Recaudo total</m:t>
            </m:r>
          </m:e>
          <m:sub>
            <m:r>
              <w:rPr>
                <w:rFonts w:ascii="Cambria Math" w:hAnsi="Cambria Math" w:cs="Arial"/>
                <w:lang w:val="es-ES_tradnl"/>
              </w:rPr>
              <m:t>i, j,t</m:t>
            </m:r>
          </m:sub>
        </m:sSub>
      </m:oMath>
      <w:r w:rsidR="008A0A00">
        <w:rPr>
          <w:rFonts w:ascii="Bookman Old Style" w:hAnsi="Bookman Old Style" w:cs="Arial"/>
          <w:lang w:val="es-ES_tradnl"/>
        </w:rPr>
        <w:t>:</w:t>
      </w:r>
      <w:r w:rsidR="008A0A00">
        <w:rPr>
          <w:rFonts w:ascii="Bookman Old Style" w:hAnsi="Bookman Old Style" w:cs="Arial"/>
          <w:lang w:val="es-ES_tradnl"/>
        </w:rPr>
        <w:tab/>
      </w:r>
      <w:r w:rsidR="004D34AE" w:rsidRPr="000A29D6">
        <w:rPr>
          <w:rFonts w:ascii="Bookman Old Style" w:hAnsi="Bookman Old Style" w:cs="Arial"/>
          <w:lang w:val="es-ES_tradnl"/>
        </w:rPr>
        <w:t xml:space="preserve">Porcentaje de recaudo total estimado </w:t>
      </w:r>
      <w:r w:rsidR="00122F64" w:rsidRPr="000A29D6">
        <w:rPr>
          <w:rFonts w:ascii="Bookman Old Style" w:hAnsi="Bookman Old Style" w:cs="Arial"/>
          <w:lang w:val="es-ES_tradnl"/>
        </w:rPr>
        <w:t xml:space="preserve">al </w:t>
      </w:r>
      <w:r w:rsidR="004D34AE" w:rsidRPr="000A29D6">
        <w:rPr>
          <w:rFonts w:ascii="Bookman Old Style" w:hAnsi="Bookman Old Style" w:cs="Arial"/>
          <w:lang w:val="es-ES_tradnl"/>
        </w:rPr>
        <w:t xml:space="preserve">comercializador </w:t>
      </w:r>
      <m:oMath>
        <m:r>
          <w:rPr>
            <w:rFonts w:ascii="Cambria Math" w:hAnsi="Cambria Math" w:cs="Arial"/>
            <w:lang w:val="es-ES_tradnl"/>
          </w:rPr>
          <m:t>i</m:t>
        </m:r>
      </m:oMath>
      <w:r w:rsidR="004D34AE" w:rsidRPr="000A29D6">
        <w:rPr>
          <w:rFonts w:ascii="Bookman Old Style" w:hAnsi="Bookman Old Style" w:cs="Arial"/>
          <w:lang w:val="es-ES_tradnl"/>
        </w:rPr>
        <w:t xml:space="preserve">, en el </w:t>
      </w:r>
      <w:r w:rsidR="0071633F" w:rsidRPr="000A29D6">
        <w:rPr>
          <w:rFonts w:ascii="Bookman Old Style" w:hAnsi="Bookman Old Style" w:cs="Arial"/>
          <w:lang w:val="es-ES_tradnl"/>
        </w:rPr>
        <w:t>Mercado de Comercialización</w:t>
      </w:r>
      <w:r w:rsidR="004D34AE" w:rsidRPr="000A29D6">
        <w:rPr>
          <w:rFonts w:ascii="Bookman Old Style" w:hAnsi="Bookman Old Style" w:cs="Arial"/>
          <w:lang w:val="es-ES_tradnl"/>
        </w:rPr>
        <w:t xml:space="preserve"> </w:t>
      </w:r>
      <m:oMath>
        <m:r>
          <w:rPr>
            <w:rFonts w:ascii="Cambria Math" w:hAnsi="Cambria Math" w:cs="Arial"/>
            <w:lang w:val="es-ES_tradnl"/>
          </w:rPr>
          <m:t>j</m:t>
        </m:r>
      </m:oMath>
      <w:r w:rsidR="00122F64" w:rsidRPr="000A29D6">
        <w:rPr>
          <w:rFonts w:ascii="Bookman Old Style" w:hAnsi="Bookman Old Style" w:cs="Arial"/>
          <w:lang w:val="es-ES_tradnl"/>
        </w:rPr>
        <w:t xml:space="preserve">, para el año </w:t>
      </w:r>
      <m:oMath>
        <m:r>
          <w:rPr>
            <w:rFonts w:ascii="Cambria Math" w:hAnsi="Cambria Math" w:cs="Arial"/>
            <w:lang w:val="es-ES_tradnl"/>
          </w:rPr>
          <m:t>t</m:t>
        </m:r>
      </m:oMath>
      <w:r w:rsidR="00122F64" w:rsidRPr="000A29D6">
        <w:rPr>
          <w:rFonts w:ascii="Bookman Old Style" w:hAnsi="Bookman Old Style" w:cs="Arial"/>
          <w:lang w:val="es-ES_tradnl"/>
        </w:rPr>
        <w:t>.</w:t>
      </w:r>
    </w:p>
    <w:p w:rsidR="004D34AE" w:rsidRPr="000A29D6" w:rsidRDefault="004D34AE" w:rsidP="00710A9F">
      <w:pPr>
        <w:ind w:left="1708" w:hanging="1701"/>
        <w:jc w:val="both"/>
        <w:rPr>
          <w:rFonts w:ascii="Bookman Old Style" w:hAnsi="Bookman Old Style" w:cs="Arial"/>
          <w:lang w:val="es-ES_tradnl"/>
        </w:rPr>
      </w:pPr>
    </w:p>
    <w:p w:rsidR="004D34AE" w:rsidRPr="000A29D6" w:rsidRDefault="004D34AE" w:rsidP="00710A9F">
      <w:pPr>
        <w:ind w:left="0" w:firstLine="7"/>
        <w:jc w:val="both"/>
        <w:rPr>
          <w:rFonts w:ascii="Bookman Old Style" w:hAnsi="Bookman Old Style" w:cs="Arial"/>
          <w:lang w:val="es-ES_tradnl"/>
        </w:rPr>
      </w:pPr>
      <w:r w:rsidRPr="000A29D6">
        <w:rPr>
          <w:rFonts w:ascii="Bookman Old Style" w:hAnsi="Bookman Old Style" w:cs="Arial"/>
          <w:lang w:val="es-ES_tradnl"/>
        </w:rPr>
        <w:t xml:space="preserve">El porcentaje de recaudo total, del comercializador </w:t>
      </w:r>
      <m:oMath>
        <m:r>
          <w:rPr>
            <w:rFonts w:ascii="Cambria Math" w:hAnsi="Cambria Math" w:cs="Arial"/>
            <w:lang w:val="es-ES_tradnl"/>
          </w:rPr>
          <m:t>i</m:t>
        </m:r>
      </m:oMath>
      <w:r w:rsidRPr="000A29D6">
        <w:rPr>
          <w:rFonts w:ascii="Bookman Old Style" w:hAnsi="Bookman Old Style" w:cs="Arial"/>
          <w:lang w:val="es-ES_tradnl"/>
        </w:rPr>
        <w:t xml:space="preserve">, en el </w:t>
      </w:r>
      <w:r w:rsidR="0071633F" w:rsidRPr="000A29D6">
        <w:rPr>
          <w:rFonts w:ascii="Bookman Old Style" w:hAnsi="Bookman Old Style" w:cs="Arial"/>
          <w:lang w:val="es-ES_tradnl"/>
        </w:rPr>
        <w:t>Mercado de Comercialización</w:t>
      </w:r>
      <w:r w:rsidRPr="000A29D6">
        <w:rPr>
          <w:rFonts w:ascii="Bookman Old Style" w:hAnsi="Bookman Old Style" w:cs="Arial"/>
          <w:lang w:val="es-ES_tradnl"/>
        </w:rPr>
        <w:t xml:space="preserve"> </w:t>
      </w:r>
      <m:oMath>
        <m:r>
          <w:rPr>
            <w:rFonts w:ascii="Cambria Math" w:hAnsi="Cambria Math" w:cs="Arial"/>
            <w:lang w:val="es-ES_tradnl"/>
          </w:rPr>
          <m:t>j</m:t>
        </m:r>
      </m:oMath>
      <w:r w:rsidR="008A0A00">
        <w:rPr>
          <w:rFonts w:ascii="Bookman Old Style" w:hAnsi="Bookman Old Style" w:cs="Arial"/>
          <w:lang w:val="es-ES_tradnl"/>
        </w:rPr>
        <w:t>,</w:t>
      </w:r>
      <w:r w:rsidRPr="000A29D6">
        <w:rPr>
          <w:rFonts w:ascii="Bookman Old Style" w:hAnsi="Bookman Old Style" w:cs="Arial"/>
          <w:lang w:val="es-ES_tradnl"/>
        </w:rPr>
        <w:t xml:space="preserve"> se estimará para el año </w:t>
      </w:r>
      <m:oMath>
        <m:r>
          <w:rPr>
            <w:rFonts w:ascii="Cambria Math" w:hAnsi="Cambria Math" w:cs="Arial"/>
            <w:lang w:val="es-ES_tradnl"/>
          </w:rPr>
          <m:t>t</m:t>
        </m:r>
      </m:oMath>
      <w:r w:rsidRPr="000A29D6">
        <w:rPr>
          <w:rFonts w:ascii="Bookman Old Style" w:hAnsi="Bookman Old Style" w:cs="Arial"/>
          <w:lang w:val="es-ES_tradnl"/>
        </w:rPr>
        <w:t xml:space="preserve"> de acuerdo con la si</w:t>
      </w:r>
      <w:proofErr w:type="spellStart"/>
      <w:r w:rsidRPr="000A29D6">
        <w:rPr>
          <w:rFonts w:ascii="Bookman Old Style" w:hAnsi="Bookman Old Style" w:cs="Arial"/>
          <w:lang w:val="es-ES_tradnl"/>
        </w:rPr>
        <w:t>guiente</w:t>
      </w:r>
      <w:proofErr w:type="spellEnd"/>
      <w:r w:rsidRPr="000A29D6">
        <w:rPr>
          <w:rFonts w:ascii="Bookman Old Style" w:hAnsi="Bookman Old Style" w:cs="Arial"/>
          <w:lang w:val="es-ES_tradnl"/>
        </w:rPr>
        <w:t xml:space="preserve"> fórmula:</w:t>
      </w:r>
    </w:p>
    <w:p w:rsidR="004D34AE" w:rsidRPr="000A29D6" w:rsidRDefault="004D34AE" w:rsidP="00710A9F">
      <w:pPr>
        <w:pStyle w:val="Prrafodelista"/>
        <w:ind w:left="18"/>
        <w:jc w:val="both"/>
        <w:rPr>
          <w:rFonts w:ascii="Bookman Old Style" w:hAnsi="Bookman Old Style" w:cs="Arial"/>
          <w:sz w:val="24"/>
          <w:szCs w:val="24"/>
          <w:lang w:val="es-ES_tradnl"/>
        </w:rPr>
      </w:pPr>
    </w:p>
    <w:p w:rsidR="004D34AE" w:rsidRPr="000A29D6" w:rsidRDefault="004604F7" w:rsidP="00710A9F">
      <w:pPr>
        <w:ind w:left="7"/>
        <w:jc w:val="both"/>
        <w:rPr>
          <w:rFonts w:ascii="Bookman Old Style" w:hAnsi="Bookman Old Style" w:cs="Arial"/>
          <w:i/>
          <w:lang w:val="es-ES_tradnl"/>
        </w:rPr>
      </w:pPr>
      <m:oMathPara>
        <m:oMath>
          <m:sSub>
            <m:sSubPr>
              <m:ctrlPr>
                <w:rPr>
                  <w:rFonts w:ascii="Cambria Math" w:hAnsi="Cambria Math" w:cs="Arial"/>
                  <w:i/>
                  <w:lang w:val="es-ES_tradnl"/>
                </w:rPr>
              </m:ctrlPr>
            </m:sSubPr>
            <m:e>
              <m:r>
                <w:rPr>
                  <w:rFonts w:ascii="Cambria Math" w:hAnsi="Cambria Math" w:cs="Arial"/>
                  <w:lang w:val="es-ES_tradnl"/>
                </w:rPr>
                <m:t>Recaudo total</m:t>
              </m:r>
            </m:e>
            <m:sub>
              <m:r>
                <w:rPr>
                  <w:rFonts w:ascii="Cambria Math" w:hAnsi="Cambria Math" w:cs="Arial"/>
                  <w:lang w:val="es-ES_tradnl"/>
                </w:rPr>
                <m:t>i, j,t</m:t>
              </m:r>
            </m:sub>
          </m:sSub>
          <m:r>
            <w:rPr>
              <w:rFonts w:ascii="Cambria Math" w:hAnsi="Cambria Math" w:cs="Arial"/>
              <w:lang w:val="es-ES_tradnl"/>
            </w:rPr>
            <m:t>=</m:t>
          </m:r>
          <m:sSub>
            <m:sSubPr>
              <m:ctrlPr>
                <w:rPr>
                  <w:rFonts w:ascii="Cambria Math" w:hAnsi="Cambria Math" w:cs="Arial"/>
                  <w:i/>
                  <w:lang w:val="es-ES_tradnl"/>
                </w:rPr>
              </m:ctrlPr>
            </m:sSubPr>
            <m:e>
              <m:r>
                <w:rPr>
                  <w:rFonts w:ascii="Cambria Math" w:hAnsi="Cambria Math" w:cs="Arial"/>
                  <w:lang w:val="es-ES_tradnl"/>
                </w:rPr>
                <m:t>IFSSRI</m:t>
              </m:r>
            </m:e>
            <m:sub>
              <m:r>
                <w:rPr>
                  <w:rFonts w:ascii="Cambria Math" w:hAnsi="Cambria Math" w:cs="Arial"/>
                  <w:lang w:val="es-ES_tradnl"/>
                </w:rPr>
                <m:t>i,j</m:t>
              </m:r>
            </m:sub>
          </m:sSub>
          <m:r>
            <w:rPr>
              <w:rFonts w:ascii="Cambria Math" w:hAnsi="Cambria Math" w:cs="Arial"/>
              <w:lang w:val="es-ES_tradnl"/>
            </w:rPr>
            <m:t>+</m:t>
          </m:r>
          <m:sSub>
            <m:sSubPr>
              <m:ctrlPr>
                <w:rPr>
                  <w:rFonts w:ascii="Cambria Math" w:hAnsi="Cambria Math" w:cs="Arial"/>
                  <w:i/>
                  <w:lang w:val="es-ES_tradnl"/>
                </w:rPr>
              </m:ctrlPr>
            </m:sSubPr>
            <m:e>
              <m:r>
                <w:rPr>
                  <w:rFonts w:ascii="Cambria Math" w:hAnsi="Cambria Math" w:cs="Arial"/>
                  <w:lang w:val="es-ES_tradnl"/>
                </w:rPr>
                <m:t>IFOES</m:t>
              </m:r>
            </m:e>
            <m:sub>
              <m:r>
                <w:rPr>
                  <w:rFonts w:ascii="Cambria Math" w:hAnsi="Cambria Math" w:cs="Arial"/>
                  <w:lang w:val="es-ES_tradnl"/>
                </w:rPr>
                <m:t>i,j</m:t>
              </m:r>
            </m:sub>
          </m:sSub>
          <m:r>
            <w:rPr>
              <w:rFonts w:ascii="Cambria Math" w:hAnsi="Cambria Math" w:cs="Arial"/>
              <w:lang w:val="es-ES_tradnl"/>
            </w:rPr>
            <m:t>+</m:t>
          </m:r>
          <m:d>
            <m:dPr>
              <m:begChr m:val="["/>
              <m:endChr m:val="]"/>
              <m:ctrlPr>
                <w:rPr>
                  <w:rFonts w:ascii="Cambria Math" w:hAnsi="Cambria Math" w:cs="Arial"/>
                  <w:i/>
                  <w:lang w:val="es-ES_tradnl"/>
                </w:rPr>
              </m:ctrlPr>
            </m:dPr>
            <m:e>
              <m:sSub>
                <m:sSubPr>
                  <m:ctrlPr>
                    <w:rPr>
                      <w:rFonts w:ascii="Cambria Math" w:hAnsi="Cambria Math" w:cs="Arial"/>
                      <w:i/>
                      <w:lang w:val="es-ES_tradnl"/>
                    </w:rPr>
                  </m:ctrlPr>
                </m:sSubPr>
                <m:e>
                  <m:r>
                    <w:rPr>
                      <w:rFonts w:ascii="Cambria Math" w:hAnsi="Cambria Math" w:cs="Arial"/>
                      <w:lang w:val="es-ES_tradnl"/>
                    </w:rPr>
                    <m:t>SR</m:t>
                  </m:r>
                </m:e>
                <m:sub>
                  <m:r>
                    <w:rPr>
                      <w:rFonts w:ascii="Cambria Math" w:hAnsi="Cambria Math" w:cs="Arial"/>
                      <w:lang w:val="es-ES_tradnl"/>
                    </w:rPr>
                    <m:t>i,j,t</m:t>
                  </m:r>
                </m:sub>
              </m:sSub>
              <m:r>
                <w:rPr>
                  <w:rFonts w:ascii="Cambria Math" w:hAnsi="Cambria Math" w:cs="Arial"/>
                  <w:lang w:val="es-ES_tradnl"/>
                </w:rPr>
                <m:t>×</m:t>
              </m:r>
              <m:d>
                <m:dPr>
                  <m:ctrlPr>
                    <w:rPr>
                      <w:rFonts w:ascii="Cambria Math" w:hAnsi="Cambria Math" w:cs="Arial"/>
                      <w:i/>
                      <w:lang w:val="es-ES_tradnl"/>
                    </w:rPr>
                  </m:ctrlPr>
                </m:dPr>
                <m:e>
                  <m:r>
                    <w:rPr>
                      <w:rFonts w:ascii="Cambria Math" w:hAnsi="Cambria Math" w:cs="Arial"/>
                      <w:lang w:val="es-ES_tradnl"/>
                    </w:rPr>
                    <m:t>1-</m:t>
                  </m:r>
                  <m:sSub>
                    <m:sSubPr>
                      <m:ctrlPr>
                        <w:rPr>
                          <w:rFonts w:ascii="Cambria Math" w:hAnsi="Cambria Math" w:cs="Arial"/>
                          <w:i/>
                          <w:lang w:val="es-ES_tradnl"/>
                        </w:rPr>
                      </m:ctrlPr>
                    </m:sSubPr>
                    <m:e>
                      <m:r>
                        <w:rPr>
                          <w:rFonts w:ascii="Cambria Math" w:hAnsi="Cambria Math" w:cs="Arial"/>
                          <w:lang w:val="es-ES_tradnl"/>
                        </w:rPr>
                        <m:t>IFSSRI</m:t>
                      </m:r>
                    </m:e>
                    <m:sub>
                      <m:r>
                        <w:rPr>
                          <w:rFonts w:ascii="Cambria Math" w:hAnsi="Cambria Math" w:cs="Arial"/>
                          <w:lang w:val="es-ES_tradnl"/>
                        </w:rPr>
                        <m:t>i,j</m:t>
                      </m:r>
                    </m:sub>
                  </m:sSub>
                  <m:r>
                    <w:rPr>
                      <w:rFonts w:ascii="Cambria Math" w:hAnsi="Cambria Math" w:cs="Arial"/>
                      <w:lang w:val="es-ES_tradnl"/>
                    </w:rPr>
                    <m:t>-</m:t>
                  </m:r>
                  <m:sSub>
                    <m:sSubPr>
                      <m:ctrlPr>
                        <w:rPr>
                          <w:rFonts w:ascii="Cambria Math" w:hAnsi="Cambria Math" w:cs="Arial"/>
                          <w:i/>
                          <w:lang w:val="es-ES_tradnl"/>
                        </w:rPr>
                      </m:ctrlPr>
                    </m:sSubPr>
                    <m:e>
                      <m:r>
                        <w:rPr>
                          <w:rFonts w:ascii="Cambria Math" w:hAnsi="Cambria Math" w:cs="Arial"/>
                          <w:lang w:val="es-ES_tradnl"/>
                        </w:rPr>
                        <m:t>IFOES</m:t>
                      </m:r>
                    </m:e>
                    <m:sub>
                      <m:r>
                        <w:rPr>
                          <w:rFonts w:ascii="Cambria Math" w:hAnsi="Cambria Math" w:cs="Arial"/>
                          <w:lang w:val="es-ES_tradnl"/>
                        </w:rPr>
                        <m:t>i,j</m:t>
                      </m:r>
                    </m:sub>
                  </m:sSub>
                </m:e>
              </m:d>
            </m:e>
          </m:d>
          <m:r>
            <w:rPr>
              <w:rFonts w:ascii="Cambria Math" w:hAnsi="Cambria Math" w:cs="Arial"/>
              <w:lang w:val="es-ES_tradnl"/>
            </w:rPr>
            <m:t>+5%</m:t>
          </m:r>
        </m:oMath>
      </m:oMathPara>
    </w:p>
    <w:p w:rsidR="004D34AE" w:rsidRPr="000A29D6" w:rsidRDefault="004D34AE" w:rsidP="00710A9F">
      <w:pPr>
        <w:ind w:left="7"/>
        <w:jc w:val="both"/>
        <w:rPr>
          <w:rFonts w:ascii="Bookman Old Style" w:hAnsi="Bookman Old Style" w:cs="Arial"/>
          <w:lang w:val="es-ES_tradnl"/>
        </w:rPr>
      </w:pPr>
    </w:p>
    <w:p w:rsidR="004D34AE" w:rsidRPr="000A29D6" w:rsidRDefault="004D34AE" w:rsidP="00710A9F">
      <w:pPr>
        <w:ind w:left="7"/>
        <w:jc w:val="both"/>
        <w:rPr>
          <w:rFonts w:ascii="Bookman Old Style" w:hAnsi="Bookman Old Style" w:cs="Arial"/>
          <w:lang w:val="es-ES_tradnl"/>
        </w:rPr>
      </w:pPr>
      <w:r w:rsidRPr="000A29D6">
        <w:rPr>
          <w:rFonts w:ascii="Bookman Old Style" w:hAnsi="Bookman Old Style" w:cs="Arial"/>
          <w:lang w:val="es-ES_tradnl"/>
        </w:rPr>
        <w:t>Donde:</w:t>
      </w:r>
    </w:p>
    <w:p w:rsidR="004D34AE" w:rsidRPr="000A29D6" w:rsidRDefault="004D34AE" w:rsidP="00710A9F">
      <w:pPr>
        <w:ind w:left="7"/>
        <w:jc w:val="both"/>
        <w:rPr>
          <w:rFonts w:ascii="Bookman Old Style" w:hAnsi="Bookman Old Style" w:cs="Arial"/>
          <w:lang w:val="es-ES_tradnl"/>
        </w:rPr>
      </w:pPr>
    </w:p>
    <w:p w:rsidR="004D34AE" w:rsidRPr="000A29D6" w:rsidRDefault="004604F7" w:rsidP="008A0A00">
      <w:pPr>
        <w:ind w:left="2127" w:hanging="2120"/>
        <w:jc w:val="both"/>
        <w:rPr>
          <w:rFonts w:ascii="Bookman Old Style" w:hAnsi="Bookman Old Style" w:cs="Arial"/>
          <w:lang w:val="es-ES_tradnl"/>
        </w:rPr>
      </w:pPr>
      <m:oMath>
        <m:sSub>
          <m:sSubPr>
            <m:ctrlPr>
              <w:rPr>
                <w:rFonts w:ascii="Cambria Math" w:hAnsi="Cambria Math" w:cs="Arial"/>
                <w:i/>
                <w:lang w:val="es-ES_tradnl"/>
              </w:rPr>
            </m:ctrlPr>
          </m:sSubPr>
          <m:e>
            <m:r>
              <w:rPr>
                <w:rFonts w:ascii="Cambria Math" w:hAnsi="Cambria Math" w:cs="Arial"/>
                <w:lang w:val="es-ES_tradnl"/>
              </w:rPr>
              <m:t>Recaudo total</m:t>
            </m:r>
          </m:e>
          <m:sub>
            <m:r>
              <w:rPr>
                <w:rFonts w:ascii="Cambria Math" w:hAnsi="Cambria Math" w:cs="Arial"/>
                <w:lang w:val="es-ES_tradnl"/>
              </w:rPr>
              <m:t>i, j,t</m:t>
            </m:r>
          </m:sub>
        </m:sSub>
      </m:oMath>
      <w:r w:rsidR="004D34AE" w:rsidRPr="000A29D6">
        <w:rPr>
          <w:rFonts w:ascii="Bookman Old Style" w:hAnsi="Bookman Old Style" w:cs="Arial"/>
          <w:lang w:val="es-ES_tradnl"/>
        </w:rPr>
        <w:t>:</w:t>
      </w:r>
      <w:r w:rsidR="004D34AE" w:rsidRPr="000A29D6">
        <w:rPr>
          <w:rFonts w:ascii="Bookman Old Style" w:hAnsi="Bookman Old Style" w:cs="Arial"/>
          <w:lang w:val="es-ES_tradnl"/>
        </w:rPr>
        <w:tab/>
      </w:r>
      <w:r w:rsidR="00122F64" w:rsidRPr="000A29D6">
        <w:rPr>
          <w:rFonts w:ascii="Bookman Old Style" w:hAnsi="Bookman Old Style" w:cs="Arial"/>
          <w:lang w:val="es-ES_tradnl"/>
        </w:rPr>
        <w:t xml:space="preserve">Porcentaje de recaudo total estimado al comercializador </w:t>
      </w:r>
      <m:oMath>
        <m:r>
          <w:rPr>
            <w:rFonts w:ascii="Cambria Math" w:hAnsi="Cambria Math" w:cs="Arial"/>
            <w:lang w:val="es-ES_tradnl"/>
          </w:rPr>
          <m:t>i</m:t>
        </m:r>
      </m:oMath>
      <w:r w:rsidR="00122F64" w:rsidRPr="000A29D6">
        <w:rPr>
          <w:rFonts w:ascii="Bookman Old Style" w:hAnsi="Bookman Old Style" w:cs="Arial"/>
          <w:lang w:val="es-ES_tradnl"/>
        </w:rPr>
        <w:t xml:space="preserve">, en el </w:t>
      </w:r>
      <w:r w:rsidR="0071633F" w:rsidRPr="000A29D6">
        <w:rPr>
          <w:rFonts w:ascii="Bookman Old Style" w:hAnsi="Bookman Old Style" w:cs="Arial"/>
          <w:lang w:val="es-ES_tradnl"/>
        </w:rPr>
        <w:t>Mercado de Comercialización</w:t>
      </w:r>
      <w:r w:rsidR="00122F64" w:rsidRPr="000A29D6">
        <w:rPr>
          <w:rFonts w:ascii="Bookman Old Style" w:hAnsi="Bookman Old Style" w:cs="Arial"/>
          <w:lang w:val="es-ES_tradnl"/>
        </w:rPr>
        <w:t xml:space="preserve"> </w:t>
      </w:r>
      <m:oMath>
        <m:r>
          <w:rPr>
            <w:rFonts w:ascii="Cambria Math" w:hAnsi="Cambria Math" w:cs="Arial"/>
            <w:lang w:val="es-ES_tradnl"/>
          </w:rPr>
          <m:t>j</m:t>
        </m:r>
      </m:oMath>
      <w:r w:rsidR="00122F64" w:rsidRPr="000A29D6">
        <w:rPr>
          <w:rFonts w:ascii="Bookman Old Style" w:hAnsi="Bookman Old Style" w:cs="Arial"/>
          <w:lang w:val="es-ES_tradnl"/>
        </w:rPr>
        <w:t xml:space="preserve">, para el año </w:t>
      </w:r>
      <m:oMath>
        <m:r>
          <w:rPr>
            <w:rFonts w:ascii="Cambria Math" w:hAnsi="Cambria Math" w:cs="Arial"/>
            <w:lang w:val="es-ES_tradnl"/>
          </w:rPr>
          <m:t>t</m:t>
        </m:r>
      </m:oMath>
      <w:r w:rsidR="00122F64" w:rsidRPr="000A29D6">
        <w:rPr>
          <w:rFonts w:ascii="Bookman Old Style" w:hAnsi="Bookman Old Style" w:cs="Arial"/>
          <w:lang w:val="es-ES_tradnl"/>
        </w:rPr>
        <w:t>.</w:t>
      </w:r>
    </w:p>
    <w:p w:rsidR="004D34AE" w:rsidRPr="000A29D6" w:rsidRDefault="004D34AE" w:rsidP="00710A9F">
      <w:pPr>
        <w:ind w:left="2130" w:hanging="2123"/>
        <w:jc w:val="both"/>
        <w:rPr>
          <w:rFonts w:ascii="Bookman Old Style" w:hAnsi="Bookman Old Style" w:cs="Arial"/>
          <w:lang w:val="es-ES_tradnl"/>
        </w:rPr>
      </w:pPr>
    </w:p>
    <w:p w:rsidR="004D34AE" w:rsidRPr="000A29D6" w:rsidRDefault="004604F7" w:rsidP="008A0A00">
      <w:pPr>
        <w:ind w:left="2127" w:hanging="2127"/>
        <w:jc w:val="both"/>
        <w:rPr>
          <w:rFonts w:ascii="Bookman Old Style" w:hAnsi="Bookman Old Style" w:cs="Arial"/>
          <w:lang w:val="es-ES_tradnl"/>
        </w:rPr>
      </w:pPr>
      <m:oMath>
        <m:sSub>
          <m:sSubPr>
            <m:ctrlPr>
              <w:rPr>
                <w:rFonts w:ascii="Cambria Math" w:hAnsi="Cambria Math" w:cs="Arial"/>
                <w:i/>
                <w:lang w:val="es-ES_tradnl"/>
              </w:rPr>
            </m:ctrlPr>
          </m:sSubPr>
          <m:e>
            <m:r>
              <w:rPr>
                <w:rFonts w:ascii="Cambria Math" w:hAnsi="Cambria Math" w:cs="Arial"/>
                <w:lang w:val="es-ES_tradnl"/>
              </w:rPr>
              <m:t>IFSSRI</m:t>
            </m:r>
          </m:e>
          <m:sub>
            <m:r>
              <w:rPr>
                <w:rFonts w:ascii="Cambria Math" w:hAnsi="Cambria Math" w:cs="Arial"/>
                <w:lang w:val="es-ES_tradnl"/>
              </w:rPr>
              <m:t>i,j</m:t>
            </m:r>
          </m:sub>
        </m:sSub>
      </m:oMath>
      <w:r w:rsidR="004D34AE" w:rsidRPr="000A29D6">
        <w:rPr>
          <w:rFonts w:ascii="Bookman Old Style" w:hAnsi="Bookman Old Style" w:cs="Arial"/>
          <w:lang w:val="es-ES_tradnl"/>
        </w:rPr>
        <w:t>:</w:t>
      </w:r>
      <w:r w:rsidR="004D34AE" w:rsidRPr="000A29D6">
        <w:rPr>
          <w:rFonts w:ascii="Bookman Old Style" w:hAnsi="Bookman Old Style" w:cs="Arial"/>
          <w:lang w:val="es-ES_tradnl"/>
        </w:rPr>
        <w:tab/>
        <w:t xml:space="preserve">Porcentaje de recaudo a través de subsidios del </w:t>
      </w:r>
      <w:r w:rsidR="008A0A00">
        <w:rPr>
          <w:rFonts w:ascii="Bookman Old Style" w:hAnsi="Bookman Old Style" w:cs="Arial"/>
          <w:lang w:val="es-ES_tradnl"/>
        </w:rPr>
        <w:t xml:space="preserve">Fondo </w:t>
      </w:r>
      <w:r w:rsidR="008A0A00" w:rsidRPr="008A0A00">
        <w:rPr>
          <w:rFonts w:ascii="Bookman Old Style" w:hAnsi="Bookman Old Style" w:cs="Arial"/>
          <w:lang w:val="es-ES_tradnl"/>
        </w:rPr>
        <w:t>de Solidaridad para Subsidios y Redistribución de Ingresos</w:t>
      </w:r>
      <w:r w:rsidR="008A0A00">
        <w:rPr>
          <w:rFonts w:ascii="Bookman Old Style" w:hAnsi="Bookman Old Style" w:cs="Arial"/>
          <w:lang w:val="es-ES_tradnl"/>
        </w:rPr>
        <w:t xml:space="preserve">, </w:t>
      </w:r>
      <w:r w:rsidR="004D34AE" w:rsidRPr="000A29D6">
        <w:rPr>
          <w:rFonts w:ascii="Bookman Old Style" w:hAnsi="Bookman Old Style" w:cs="Arial"/>
          <w:lang w:val="es-ES_tradnl"/>
        </w:rPr>
        <w:t>FSSRI</w:t>
      </w:r>
      <w:r w:rsidR="008A0A00">
        <w:rPr>
          <w:rFonts w:ascii="Bookman Old Style" w:hAnsi="Bookman Old Style" w:cs="Arial"/>
          <w:lang w:val="es-ES_tradnl"/>
        </w:rPr>
        <w:t>,</w:t>
      </w:r>
      <w:r w:rsidR="004D34AE" w:rsidRPr="000A29D6">
        <w:rPr>
          <w:rFonts w:ascii="Bookman Old Style" w:hAnsi="Bookman Old Style" w:cs="Arial"/>
          <w:lang w:val="es-ES_tradnl"/>
        </w:rPr>
        <w:t xml:space="preserve"> respecto de la facturación total, estimado como un promedio de los valores reales de los años </w:t>
      </w:r>
      <m:oMath>
        <m:r>
          <w:rPr>
            <w:rFonts w:ascii="Cambria Math" w:hAnsi="Cambria Math" w:cs="Arial"/>
            <w:lang w:val="es-ES_tradnl"/>
          </w:rPr>
          <m:t>t-1</m:t>
        </m:r>
      </m:oMath>
      <w:r w:rsidR="004D34AE" w:rsidRPr="000A29D6">
        <w:rPr>
          <w:rFonts w:ascii="Bookman Old Style" w:hAnsi="Bookman Old Style" w:cs="Arial"/>
          <w:lang w:val="es-ES_tradnl"/>
        </w:rPr>
        <w:t xml:space="preserve"> y </w:t>
      </w:r>
      <m:oMath>
        <m:r>
          <w:rPr>
            <w:rFonts w:ascii="Cambria Math" w:hAnsi="Cambria Math" w:cs="Arial"/>
            <w:lang w:val="es-ES_tradnl"/>
          </w:rPr>
          <m:t>t-2</m:t>
        </m:r>
      </m:oMath>
      <w:r w:rsidR="004D34AE" w:rsidRPr="000A29D6">
        <w:rPr>
          <w:rFonts w:ascii="Bookman Old Style" w:hAnsi="Bookman Old Style" w:cs="Arial"/>
          <w:lang w:val="es-ES_tradnl"/>
        </w:rPr>
        <w:t>.</w:t>
      </w:r>
    </w:p>
    <w:p w:rsidR="004D34AE" w:rsidRPr="000A29D6" w:rsidRDefault="004D34AE" w:rsidP="00710A9F">
      <w:pPr>
        <w:ind w:left="7"/>
        <w:jc w:val="both"/>
        <w:rPr>
          <w:rFonts w:ascii="Bookman Old Style" w:hAnsi="Bookman Old Style" w:cs="Arial"/>
          <w:lang w:val="es-ES_tradnl"/>
        </w:rPr>
      </w:pPr>
    </w:p>
    <w:p w:rsidR="004D34AE" w:rsidRPr="000A29D6" w:rsidRDefault="004604F7" w:rsidP="008A0A00">
      <w:pPr>
        <w:ind w:left="2127" w:hanging="2120"/>
        <w:jc w:val="both"/>
        <w:rPr>
          <w:rFonts w:ascii="Bookman Old Style" w:hAnsi="Bookman Old Style" w:cs="Arial"/>
          <w:lang w:val="es-ES_tradnl"/>
        </w:rPr>
      </w:pPr>
      <m:oMath>
        <m:sSub>
          <m:sSubPr>
            <m:ctrlPr>
              <w:rPr>
                <w:rFonts w:ascii="Cambria Math" w:hAnsi="Cambria Math" w:cs="Arial"/>
                <w:i/>
                <w:lang w:val="es-ES_tradnl"/>
              </w:rPr>
            </m:ctrlPr>
          </m:sSubPr>
          <m:e>
            <m:r>
              <w:rPr>
                <w:rFonts w:ascii="Cambria Math" w:hAnsi="Cambria Math" w:cs="Arial"/>
                <w:lang w:val="es-ES_tradnl"/>
              </w:rPr>
              <m:t>IFOES</m:t>
            </m:r>
          </m:e>
          <m:sub>
            <m:r>
              <w:rPr>
                <w:rFonts w:ascii="Cambria Math" w:hAnsi="Cambria Math" w:cs="Arial"/>
                <w:lang w:val="es-ES_tradnl"/>
              </w:rPr>
              <m:t>i,j</m:t>
            </m:r>
          </m:sub>
        </m:sSub>
      </m:oMath>
      <w:r w:rsidR="004D34AE" w:rsidRPr="000A29D6">
        <w:rPr>
          <w:rFonts w:ascii="Bookman Old Style" w:hAnsi="Bookman Old Style" w:cs="Arial"/>
          <w:lang w:val="es-ES_tradnl"/>
        </w:rPr>
        <w:t>:</w:t>
      </w:r>
      <w:r w:rsidR="004D34AE" w:rsidRPr="000A29D6">
        <w:rPr>
          <w:rFonts w:ascii="Bookman Old Style" w:hAnsi="Bookman Old Style" w:cs="Arial"/>
          <w:lang w:val="es-ES_tradnl"/>
        </w:rPr>
        <w:tab/>
        <w:t xml:space="preserve">Porcentaje de recaudo a través de recursos del </w:t>
      </w:r>
      <w:r w:rsidR="008A0A00">
        <w:rPr>
          <w:rFonts w:ascii="Bookman Old Style" w:hAnsi="Bookman Old Style" w:cs="Arial"/>
          <w:lang w:val="es-ES_tradnl"/>
        </w:rPr>
        <w:t xml:space="preserve">Fondo de Energía Social, </w:t>
      </w:r>
      <w:r w:rsidR="004D34AE" w:rsidRPr="000A29D6">
        <w:rPr>
          <w:rFonts w:ascii="Bookman Old Style" w:hAnsi="Bookman Old Style" w:cs="Arial"/>
          <w:lang w:val="es-ES_tradnl"/>
        </w:rPr>
        <w:t xml:space="preserve">FOES, o </w:t>
      </w:r>
      <w:r w:rsidR="00120568" w:rsidRPr="000A29D6">
        <w:rPr>
          <w:rFonts w:ascii="Bookman Old Style" w:hAnsi="Bookman Old Style" w:cs="Arial"/>
          <w:lang w:val="es-ES_tradnl"/>
        </w:rPr>
        <w:t>cualquier otro fondo que se cree</w:t>
      </w:r>
      <w:r w:rsidR="004D34AE" w:rsidRPr="000A29D6">
        <w:rPr>
          <w:rFonts w:ascii="Bookman Old Style" w:hAnsi="Bookman Old Style" w:cs="Arial"/>
          <w:lang w:val="es-ES_tradnl"/>
        </w:rPr>
        <w:t xml:space="preserve"> con </w:t>
      </w:r>
      <w:r w:rsidR="004D34AE" w:rsidRPr="000A29D6">
        <w:rPr>
          <w:rFonts w:ascii="Bookman Old Style" w:hAnsi="Bookman Old Style" w:cs="Arial"/>
          <w:lang w:val="es-ES_tradnl"/>
        </w:rPr>
        <w:lastRenderedPageBreak/>
        <w:t xml:space="preserve">el objetivo de cubrir </w:t>
      </w:r>
      <w:r w:rsidR="00120568" w:rsidRPr="000A29D6">
        <w:rPr>
          <w:rFonts w:ascii="Bookman Old Style" w:hAnsi="Bookman Old Style" w:cs="Arial"/>
          <w:lang w:val="es-ES_tradnl"/>
        </w:rPr>
        <w:t xml:space="preserve">el pago del </w:t>
      </w:r>
      <w:r w:rsidR="004D34AE" w:rsidRPr="000A29D6">
        <w:rPr>
          <w:rFonts w:ascii="Bookman Old Style" w:hAnsi="Bookman Old Style" w:cs="Arial"/>
          <w:lang w:val="es-ES_tradnl"/>
        </w:rPr>
        <w:t xml:space="preserve">consumo de energía eléctrica de </w:t>
      </w:r>
      <w:r w:rsidR="00C42A95" w:rsidRPr="000A29D6">
        <w:rPr>
          <w:rFonts w:ascii="Bookman Old Style" w:hAnsi="Bookman Old Style" w:cs="Arial"/>
          <w:lang w:val="es-ES_tradnl"/>
        </w:rPr>
        <w:t xml:space="preserve">Usuarios </w:t>
      </w:r>
      <w:r w:rsidR="004D34AE" w:rsidRPr="000A29D6">
        <w:rPr>
          <w:rFonts w:ascii="Bookman Old Style" w:hAnsi="Bookman Old Style" w:cs="Arial"/>
          <w:lang w:val="es-ES_tradnl"/>
        </w:rPr>
        <w:t xml:space="preserve">de barrios subnormales, respecto de la facturación total, estimado como un promedio de los valores reales de los años </w:t>
      </w:r>
      <m:oMath>
        <m:r>
          <w:rPr>
            <w:rFonts w:ascii="Cambria Math" w:hAnsi="Cambria Math" w:cs="Arial"/>
            <w:lang w:val="es-ES_tradnl"/>
          </w:rPr>
          <m:t>t-1</m:t>
        </m:r>
      </m:oMath>
      <w:r w:rsidR="004D34AE" w:rsidRPr="000A29D6">
        <w:rPr>
          <w:rFonts w:ascii="Bookman Old Style" w:hAnsi="Bookman Old Style" w:cs="Arial"/>
          <w:i/>
          <w:lang w:val="es-ES_tradnl"/>
        </w:rPr>
        <w:t xml:space="preserve"> </w:t>
      </w:r>
      <w:r w:rsidR="004D34AE" w:rsidRPr="000A29D6">
        <w:rPr>
          <w:rFonts w:ascii="Bookman Old Style" w:hAnsi="Bookman Old Style" w:cs="Arial"/>
          <w:lang w:val="es-ES_tradnl"/>
        </w:rPr>
        <w:t xml:space="preserve">y </w:t>
      </w:r>
      <m:oMath>
        <m:r>
          <w:rPr>
            <w:rFonts w:ascii="Cambria Math" w:hAnsi="Cambria Math" w:cs="Arial"/>
            <w:lang w:val="es-ES_tradnl"/>
          </w:rPr>
          <m:t>t-2</m:t>
        </m:r>
      </m:oMath>
      <w:r w:rsidR="004D34AE" w:rsidRPr="000A29D6">
        <w:rPr>
          <w:rFonts w:ascii="Bookman Old Style" w:hAnsi="Bookman Old Style" w:cs="Arial"/>
          <w:lang w:val="es-ES_tradnl"/>
        </w:rPr>
        <w:t>.</w:t>
      </w:r>
    </w:p>
    <w:p w:rsidR="004D34AE" w:rsidRPr="00EC3E38" w:rsidRDefault="004D34AE" w:rsidP="00710A9F">
      <w:pPr>
        <w:ind w:left="1708" w:hanging="1701"/>
        <w:jc w:val="both"/>
        <w:rPr>
          <w:rFonts w:ascii="Bookman Old Style" w:hAnsi="Bookman Old Style" w:cs="Arial"/>
          <w:sz w:val="22"/>
          <w:lang w:val="es-ES_tradnl"/>
        </w:rPr>
      </w:pPr>
    </w:p>
    <w:p w:rsidR="004D34AE" w:rsidRPr="000A29D6" w:rsidRDefault="004604F7" w:rsidP="008A0A00">
      <w:pPr>
        <w:ind w:left="2127" w:hanging="2120"/>
        <w:jc w:val="both"/>
        <w:rPr>
          <w:rFonts w:ascii="Bookman Old Style" w:hAnsi="Bookman Old Style" w:cs="Arial"/>
          <w:lang w:val="es-ES_tradnl"/>
        </w:rPr>
      </w:pPr>
      <m:oMath>
        <m:sSub>
          <m:sSubPr>
            <m:ctrlPr>
              <w:rPr>
                <w:rFonts w:ascii="Cambria Math" w:hAnsi="Cambria Math" w:cs="Arial"/>
                <w:i/>
                <w:lang w:val="es-ES_tradnl"/>
              </w:rPr>
            </m:ctrlPr>
          </m:sSubPr>
          <m:e>
            <m:r>
              <w:rPr>
                <w:rFonts w:ascii="Cambria Math" w:hAnsi="Cambria Math" w:cs="Arial"/>
                <w:lang w:val="es-ES_tradnl"/>
              </w:rPr>
              <m:t>SR</m:t>
            </m:r>
          </m:e>
          <m:sub>
            <m:r>
              <w:rPr>
                <w:rFonts w:ascii="Cambria Math" w:hAnsi="Cambria Math" w:cs="Arial"/>
                <w:lang w:val="es-ES_tradnl"/>
              </w:rPr>
              <m:t>i,j,t</m:t>
            </m:r>
          </m:sub>
        </m:sSub>
      </m:oMath>
      <w:r w:rsidR="004D34AE" w:rsidRPr="000A29D6">
        <w:rPr>
          <w:rFonts w:ascii="Bookman Old Style" w:hAnsi="Bookman Old Style" w:cs="Arial"/>
          <w:lang w:val="es-ES_tradnl"/>
        </w:rPr>
        <w:t>:</w:t>
      </w:r>
      <w:r w:rsidR="004D34AE" w:rsidRPr="000A29D6">
        <w:rPr>
          <w:rFonts w:ascii="Bookman Old Style" w:hAnsi="Bookman Old Style" w:cs="Arial"/>
          <w:lang w:val="es-ES_tradnl"/>
        </w:rPr>
        <w:tab/>
        <w:t>Senda de recaudo sobre el puesto al cobro</w:t>
      </w:r>
      <w:r w:rsidR="008A0A00">
        <w:rPr>
          <w:rFonts w:ascii="Bookman Old Style" w:hAnsi="Bookman Old Style" w:cs="Arial"/>
          <w:lang w:val="es-ES_tradnl"/>
        </w:rPr>
        <w:t>,</w:t>
      </w:r>
      <w:r w:rsidR="004D34AE" w:rsidRPr="000A29D6">
        <w:rPr>
          <w:rFonts w:ascii="Bookman Old Style" w:hAnsi="Bookman Old Style" w:cs="Arial"/>
          <w:lang w:val="es-ES_tradnl"/>
        </w:rPr>
        <w:t xml:space="preserve"> estimada de acuerdo con lo establecido en los artículos 1, 2, 3 y 4 de</w:t>
      </w:r>
      <w:r w:rsidR="00122F64" w:rsidRPr="000A29D6">
        <w:rPr>
          <w:rFonts w:ascii="Bookman Old Style" w:hAnsi="Bookman Old Style" w:cs="Arial"/>
          <w:lang w:val="es-ES_tradnl"/>
        </w:rPr>
        <w:t xml:space="preserve"> la Resolución CREG 096 de 2011, del comercializador </w:t>
      </w:r>
      <m:oMath>
        <m:r>
          <w:rPr>
            <w:rFonts w:ascii="Cambria Math" w:hAnsi="Cambria Math" w:cs="Arial"/>
            <w:lang w:val="es-ES_tradnl"/>
          </w:rPr>
          <m:t>i</m:t>
        </m:r>
      </m:oMath>
      <w:r w:rsidR="00122F64" w:rsidRPr="000A29D6">
        <w:rPr>
          <w:rFonts w:ascii="Bookman Old Style" w:hAnsi="Bookman Old Style" w:cs="Arial"/>
          <w:lang w:val="es-ES_tradnl"/>
        </w:rPr>
        <w:t xml:space="preserve">, en el </w:t>
      </w:r>
      <w:r w:rsidR="0071633F" w:rsidRPr="000A29D6">
        <w:rPr>
          <w:rFonts w:ascii="Bookman Old Style" w:hAnsi="Bookman Old Style" w:cs="Arial"/>
          <w:lang w:val="es-ES_tradnl"/>
        </w:rPr>
        <w:t>Mercado de Comercialización</w:t>
      </w:r>
      <w:r w:rsidR="00122F64" w:rsidRPr="000A29D6">
        <w:rPr>
          <w:rFonts w:ascii="Bookman Old Style" w:hAnsi="Bookman Old Style" w:cs="Arial"/>
          <w:lang w:val="es-ES_tradnl"/>
        </w:rPr>
        <w:t xml:space="preserve"> </w:t>
      </w:r>
      <m:oMath>
        <m:r>
          <w:rPr>
            <w:rFonts w:ascii="Cambria Math" w:hAnsi="Cambria Math" w:cs="Arial"/>
            <w:lang w:val="es-ES_tradnl"/>
          </w:rPr>
          <m:t>j</m:t>
        </m:r>
      </m:oMath>
      <w:r w:rsidR="00122F64" w:rsidRPr="000A29D6">
        <w:rPr>
          <w:rFonts w:ascii="Bookman Old Style" w:hAnsi="Bookman Old Style" w:cs="Arial"/>
          <w:lang w:val="es-ES_tradnl"/>
        </w:rPr>
        <w:t xml:space="preserve">, para el año </w:t>
      </w:r>
      <m:oMath>
        <m:r>
          <w:rPr>
            <w:rFonts w:ascii="Cambria Math" w:hAnsi="Cambria Math" w:cs="Arial"/>
            <w:lang w:val="es-ES_tradnl"/>
          </w:rPr>
          <m:t>t</m:t>
        </m:r>
      </m:oMath>
      <w:r w:rsidR="00122F64" w:rsidRPr="000A29D6">
        <w:rPr>
          <w:rFonts w:ascii="Bookman Old Style" w:hAnsi="Bookman Old Style" w:cs="Arial"/>
          <w:lang w:val="es-ES_tradnl"/>
        </w:rPr>
        <w:t>.</w:t>
      </w:r>
    </w:p>
    <w:p w:rsidR="004D34AE" w:rsidRPr="00EC3E38" w:rsidRDefault="004D34AE" w:rsidP="00710A9F">
      <w:pPr>
        <w:ind w:left="1418" w:hanging="1418"/>
        <w:jc w:val="both"/>
        <w:rPr>
          <w:rFonts w:ascii="Bookman Old Style" w:hAnsi="Bookman Old Style"/>
          <w:bCs/>
          <w:color w:val="FF0000"/>
          <w:highlight w:val="green"/>
          <w:lang w:val="es-ES_tradnl"/>
        </w:rPr>
      </w:pPr>
    </w:p>
    <w:p w:rsidR="004D34AE" w:rsidRPr="000A29D6" w:rsidRDefault="004D34AE" w:rsidP="00710A9F">
      <w:pPr>
        <w:pStyle w:val="Prrafodelista"/>
        <w:numPr>
          <w:ilvl w:val="0"/>
          <w:numId w:val="24"/>
        </w:numPr>
        <w:ind w:right="47"/>
        <w:jc w:val="both"/>
        <w:rPr>
          <w:rFonts w:ascii="Bookman Old Style" w:hAnsi="Bookman Old Style" w:cs="Arial"/>
          <w:b/>
          <w:sz w:val="24"/>
          <w:szCs w:val="24"/>
        </w:rPr>
      </w:pPr>
      <w:r w:rsidRPr="000A29D6">
        <w:rPr>
          <w:rFonts w:ascii="Bookman Old Style" w:hAnsi="Bookman Old Style" w:cs="Arial"/>
          <w:b/>
          <w:sz w:val="24"/>
          <w:szCs w:val="24"/>
        </w:rPr>
        <w:t>V</w:t>
      </w:r>
      <w:r w:rsidR="00392D94">
        <w:rPr>
          <w:rFonts w:ascii="Bookman Old Style" w:hAnsi="Bookman Old Style" w:cs="Arial"/>
          <w:b/>
          <w:sz w:val="24"/>
          <w:szCs w:val="24"/>
        </w:rPr>
        <w:t>ariable</w:t>
      </w:r>
      <w:r w:rsidRPr="000A29D6">
        <w:rPr>
          <w:rFonts w:ascii="Bookman Old Style" w:hAnsi="Bookman Old Style" w:cs="Arial"/>
          <w:b/>
          <w:sz w:val="24"/>
          <w:szCs w:val="24"/>
        </w:rPr>
        <w:t xml:space="preserve"> </w:t>
      </w:r>
      <m:oMath>
        <m:sSub>
          <m:sSubPr>
            <m:ctrlPr>
              <w:rPr>
                <w:rFonts w:ascii="Cambria Math" w:hAnsi="Cambria Math" w:cs="Arial"/>
                <w:b/>
                <w:bCs/>
                <w:i/>
                <w:sz w:val="24"/>
                <w:szCs w:val="24"/>
                <w:lang w:eastAsia="ar-SA"/>
              </w:rPr>
            </m:ctrlPr>
          </m:sSubPr>
          <m:e>
            <m:r>
              <m:rPr>
                <m:sty m:val="bi"/>
              </m:rPr>
              <w:rPr>
                <w:rFonts w:ascii="Cambria Math" w:hAnsi="Cambria Math" w:cs="Arial"/>
                <w:sz w:val="24"/>
                <w:szCs w:val="24"/>
                <w:lang w:eastAsia="ar-SA"/>
              </w:rPr>
              <m:t>VSNOR</m:t>
            </m:r>
          </m:e>
          <m:sub>
            <m:r>
              <m:rPr>
                <m:sty m:val="bi"/>
              </m:rPr>
              <w:rPr>
                <w:rFonts w:ascii="Cambria Math" w:hAnsi="Cambria Math" w:cs="Arial"/>
                <w:sz w:val="24"/>
                <w:szCs w:val="24"/>
                <w:lang w:eastAsia="ar-SA"/>
              </w:rPr>
              <m:t>i,j,m-1</m:t>
            </m:r>
          </m:sub>
        </m:sSub>
      </m:oMath>
    </w:p>
    <w:p w:rsidR="004D34AE" w:rsidRPr="00EC6A42" w:rsidRDefault="004D34AE" w:rsidP="00710A9F">
      <w:pPr>
        <w:ind w:left="0"/>
        <w:jc w:val="both"/>
        <w:rPr>
          <w:rFonts w:ascii="Bookman Old Style" w:hAnsi="Bookman Old Style" w:cs="Arial"/>
          <w:sz w:val="18"/>
          <w:lang w:val="es-CO"/>
        </w:rPr>
      </w:pPr>
    </w:p>
    <w:p w:rsidR="004D34AE" w:rsidRPr="000A29D6" w:rsidRDefault="004D34AE" w:rsidP="00710A9F">
      <w:pPr>
        <w:ind w:left="66" w:right="47"/>
        <w:jc w:val="both"/>
        <w:rPr>
          <w:rFonts w:ascii="Bookman Old Style" w:hAnsi="Bookman Old Style" w:cs="Arial"/>
          <w:color w:val="000000"/>
        </w:rPr>
      </w:pPr>
      <w:r w:rsidRPr="000A29D6">
        <w:rPr>
          <w:rFonts w:ascii="Bookman Old Style" w:hAnsi="Bookman Old Style" w:cs="Arial"/>
          <w:bCs/>
          <w:lang w:eastAsia="ar-SA"/>
        </w:rPr>
        <w:t xml:space="preserve">La variable </w:t>
      </w:r>
      <m:oMath>
        <m:sSub>
          <m:sSubPr>
            <m:ctrlPr>
              <w:rPr>
                <w:rFonts w:ascii="Cambria Math" w:hAnsi="Cambria Math" w:cs="Arial"/>
                <w:bCs/>
                <w:i/>
                <w:lang w:eastAsia="ar-SA"/>
              </w:rPr>
            </m:ctrlPr>
          </m:sSubPr>
          <m:e>
            <m:r>
              <w:rPr>
                <w:rFonts w:ascii="Cambria Math" w:hAnsi="Cambria Math" w:cs="Arial"/>
                <w:lang w:eastAsia="ar-SA"/>
              </w:rPr>
              <m:t>VSNOR</m:t>
            </m:r>
          </m:e>
          <m:sub>
            <m:r>
              <w:rPr>
                <w:rFonts w:ascii="Cambria Math" w:hAnsi="Cambria Math" w:cs="Arial"/>
                <w:lang w:eastAsia="ar-SA"/>
              </w:rPr>
              <m:t>i,j,m-1</m:t>
            </m:r>
          </m:sub>
        </m:sSub>
      </m:oMath>
      <w:r w:rsidRPr="000A29D6">
        <w:rPr>
          <w:rFonts w:ascii="Bookman Old Style" w:hAnsi="Bookman Old Style" w:cs="Arial"/>
          <w:bCs/>
          <w:lang w:eastAsia="ar-SA"/>
        </w:rPr>
        <w:t xml:space="preserve"> </w:t>
      </w:r>
      <w:r w:rsidRPr="000A29D6">
        <w:rPr>
          <w:rFonts w:ascii="Bookman Old Style" w:hAnsi="Bookman Old Style" w:cs="Arial"/>
          <w:color w:val="000000"/>
        </w:rPr>
        <w:t>será calculada y publicada por el ASIC a más tardar el séptimo día calendario de cada mes. Para esto</w:t>
      </w:r>
      <w:r w:rsidR="00C53677">
        <w:rPr>
          <w:rFonts w:ascii="Bookman Old Style" w:hAnsi="Bookman Old Style" w:cs="Arial"/>
          <w:color w:val="000000"/>
        </w:rPr>
        <w:t>,</w:t>
      </w:r>
      <w:r w:rsidRPr="000A29D6">
        <w:rPr>
          <w:rFonts w:ascii="Bookman Old Style" w:hAnsi="Bookman Old Style" w:cs="Arial"/>
          <w:color w:val="000000"/>
        </w:rPr>
        <w:t xml:space="preserve"> el ASIC agregará la demanda comercial de las fronteras de comercialización del comercializador </w:t>
      </w:r>
      <w:r w:rsidRPr="000A29D6">
        <w:rPr>
          <w:rFonts w:ascii="Bookman Old Style" w:hAnsi="Bookman Old Style" w:cs="Arial"/>
          <w:i/>
          <w:color w:val="000000"/>
        </w:rPr>
        <w:t>i</w:t>
      </w:r>
      <w:r w:rsidRPr="000A29D6">
        <w:rPr>
          <w:rFonts w:ascii="Bookman Old Style" w:hAnsi="Bookman Old Style" w:cs="Arial"/>
          <w:color w:val="000000"/>
        </w:rPr>
        <w:t xml:space="preserve">, </w:t>
      </w:r>
      <w:r w:rsidR="00C53677" w:rsidRPr="000A29D6">
        <w:rPr>
          <w:rFonts w:ascii="Bookman Old Style" w:hAnsi="Bookman Old Style" w:cs="Arial"/>
          <w:color w:val="000000"/>
        </w:rPr>
        <w:t xml:space="preserve">por Mercado de Comercialización </w:t>
      </w:r>
      <m:oMath>
        <m:r>
          <w:rPr>
            <w:rFonts w:ascii="Cambria Math" w:hAnsi="Cambria Math" w:cs="Arial"/>
            <w:lang w:eastAsia="ar-SA"/>
          </w:rPr>
          <m:t>j</m:t>
        </m:r>
      </m:oMath>
      <w:r w:rsidR="00C53677" w:rsidRPr="000A29D6">
        <w:rPr>
          <w:rFonts w:ascii="Bookman Old Style" w:hAnsi="Bookman Old Style" w:cs="Arial"/>
          <w:color w:val="000000"/>
        </w:rPr>
        <w:t>,</w:t>
      </w:r>
      <w:r w:rsidR="00C53677">
        <w:rPr>
          <w:rFonts w:ascii="Bookman Old Style" w:hAnsi="Bookman Old Style" w:cs="Arial"/>
          <w:color w:val="000000"/>
        </w:rPr>
        <w:t xml:space="preserve"> </w:t>
      </w:r>
      <w:r w:rsidRPr="000A29D6">
        <w:rPr>
          <w:rFonts w:ascii="Bookman Old Style" w:hAnsi="Bookman Old Style" w:cs="Arial"/>
          <w:color w:val="000000"/>
        </w:rPr>
        <w:t xml:space="preserve">que tienen por objeto la atención de </w:t>
      </w:r>
      <w:r w:rsidR="00C42A95" w:rsidRPr="000A29D6">
        <w:rPr>
          <w:rFonts w:ascii="Bookman Old Style" w:hAnsi="Bookman Old Style" w:cs="Arial"/>
          <w:color w:val="000000"/>
        </w:rPr>
        <w:t xml:space="preserve">Usuarios </w:t>
      </w:r>
      <w:r w:rsidRPr="000A29D6">
        <w:rPr>
          <w:rFonts w:ascii="Bookman Old Style" w:hAnsi="Bookman Old Style" w:cs="Arial"/>
          <w:color w:val="000000"/>
        </w:rPr>
        <w:t xml:space="preserve">subnormales, </w:t>
      </w:r>
      <w:r w:rsidRPr="000A29D6">
        <w:rPr>
          <w:rFonts w:ascii="Bookman Old Style" w:hAnsi="Bookman Old Style" w:cs="Arial"/>
          <w:bCs/>
          <w:lang w:eastAsia="ar-SA"/>
        </w:rPr>
        <w:t xml:space="preserve">que </w:t>
      </w:r>
      <w:r w:rsidR="00B3171C" w:rsidRPr="000A29D6">
        <w:rPr>
          <w:rFonts w:ascii="Bookman Old Style" w:hAnsi="Bookman Old Style" w:cs="Arial"/>
          <w:bCs/>
          <w:lang w:eastAsia="ar-SA"/>
        </w:rPr>
        <w:t>al 31 de diciembre del año 2011 estaban</w:t>
      </w:r>
      <w:r w:rsidRPr="000A29D6">
        <w:rPr>
          <w:rFonts w:ascii="Bookman Old Style" w:hAnsi="Bookman Old Style" w:cs="Arial"/>
          <w:bCs/>
          <w:lang w:eastAsia="ar-SA"/>
        </w:rPr>
        <w:t xml:space="preserve"> siendo atendidos por el comercializador integrado al operador de red del </w:t>
      </w:r>
      <w:r w:rsidR="0071633F" w:rsidRPr="000A29D6">
        <w:rPr>
          <w:rFonts w:ascii="Bookman Old Style" w:hAnsi="Bookman Old Style" w:cs="Arial"/>
          <w:bCs/>
          <w:lang w:eastAsia="ar-SA"/>
        </w:rPr>
        <w:t>Mercado de Comercialización</w:t>
      </w:r>
      <w:r w:rsidRPr="000A29D6">
        <w:rPr>
          <w:rFonts w:ascii="Bookman Old Style" w:hAnsi="Bookman Old Style" w:cs="Arial"/>
          <w:bCs/>
          <w:i/>
          <w:lang w:eastAsia="ar-SA"/>
        </w:rPr>
        <w:t xml:space="preserve"> </w:t>
      </w:r>
      <m:oMath>
        <m:r>
          <w:rPr>
            <w:rFonts w:ascii="Cambria Math" w:hAnsi="Cambria Math" w:cs="Arial"/>
            <w:lang w:eastAsia="ar-SA"/>
          </w:rPr>
          <m:t>j</m:t>
        </m:r>
      </m:oMath>
      <w:r w:rsidRPr="000A29D6">
        <w:rPr>
          <w:rFonts w:ascii="Bookman Old Style" w:hAnsi="Bookman Old Style" w:cs="Arial"/>
          <w:color w:val="000000"/>
        </w:rPr>
        <w:t>.</w:t>
      </w:r>
    </w:p>
    <w:p w:rsidR="004D34AE" w:rsidRPr="000A29D6" w:rsidRDefault="004D34AE" w:rsidP="00710A9F">
      <w:pPr>
        <w:ind w:left="1418" w:hanging="1418"/>
        <w:jc w:val="both"/>
        <w:rPr>
          <w:rFonts w:ascii="Bookman Old Style" w:hAnsi="Bookman Old Style"/>
          <w:bCs/>
          <w:color w:val="FF0000"/>
          <w:highlight w:val="green"/>
        </w:rPr>
      </w:pPr>
    </w:p>
    <w:p w:rsidR="004D34AE" w:rsidRPr="000A29D6" w:rsidRDefault="00392D94" w:rsidP="00710A9F">
      <w:pPr>
        <w:pStyle w:val="Prrafodelista"/>
        <w:numPr>
          <w:ilvl w:val="0"/>
          <w:numId w:val="24"/>
        </w:numPr>
        <w:ind w:right="47"/>
        <w:jc w:val="both"/>
        <w:rPr>
          <w:rFonts w:ascii="Bookman Old Style" w:hAnsi="Bookman Old Style" w:cs="Arial"/>
          <w:b/>
          <w:sz w:val="24"/>
          <w:szCs w:val="24"/>
        </w:rPr>
      </w:pPr>
      <w:r>
        <w:rPr>
          <w:rFonts w:ascii="Bookman Old Style" w:hAnsi="Bookman Old Style" w:cs="Arial"/>
          <w:b/>
          <w:sz w:val="24"/>
          <w:szCs w:val="24"/>
        </w:rPr>
        <w:t xml:space="preserve">Variable </w:t>
      </w:r>
      <m:oMath>
        <m:sSub>
          <m:sSubPr>
            <m:ctrlPr>
              <w:rPr>
                <w:rFonts w:ascii="Cambria Math" w:hAnsi="Cambria Math" w:cs="Arial"/>
                <w:b/>
                <w:bCs/>
                <w:i/>
                <w:sz w:val="24"/>
                <w:szCs w:val="24"/>
                <w:lang w:val="es-ES" w:eastAsia="ar-SA"/>
              </w:rPr>
            </m:ctrlPr>
          </m:sSubPr>
          <m:e>
            <m:r>
              <m:rPr>
                <m:sty m:val="bi"/>
              </m:rPr>
              <w:rPr>
                <w:rFonts w:ascii="Cambria Math" w:hAnsi="Cambria Math" w:cs="Arial"/>
                <w:sz w:val="24"/>
                <w:szCs w:val="24"/>
                <w:lang w:val="es-ES" w:eastAsia="ar-SA"/>
              </w:rPr>
              <m:t>VSNE</m:t>
            </m:r>
          </m:e>
          <m:sub>
            <m:r>
              <m:rPr>
                <m:sty m:val="bi"/>
              </m:rPr>
              <w:rPr>
                <w:rFonts w:ascii="Cambria Math" w:hAnsi="Cambria Math" w:cs="Arial"/>
                <w:sz w:val="24"/>
                <w:szCs w:val="24"/>
                <w:lang w:val="es-ES" w:eastAsia="ar-SA"/>
              </w:rPr>
              <m:t>i,j,m-1</m:t>
            </m:r>
          </m:sub>
        </m:sSub>
      </m:oMath>
    </w:p>
    <w:p w:rsidR="004D34AE" w:rsidRPr="00EC6A42" w:rsidRDefault="004D34AE" w:rsidP="00710A9F">
      <w:pPr>
        <w:ind w:left="0"/>
        <w:jc w:val="both"/>
        <w:rPr>
          <w:rFonts w:ascii="Bookman Old Style" w:hAnsi="Bookman Old Style" w:cs="Arial"/>
          <w:sz w:val="18"/>
          <w:lang w:val="es-CO"/>
        </w:rPr>
      </w:pPr>
    </w:p>
    <w:p w:rsidR="004D34AE" w:rsidRPr="000A29D6" w:rsidRDefault="004D34AE" w:rsidP="00710A9F">
      <w:pPr>
        <w:ind w:left="66" w:right="47"/>
        <w:jc w:val="both"/>
        <w:rPr>
          <w:rFonts w:ascii="Bookman Old Style" w:hAnsi="Bookman Old Style" w:cs="Arial"/>
          <w:color w:val="000000"/>
        </w:rPr>
      </w:pPr>
      <w:r w:rsidRPr="000A29D6">
        <w:rPr>
          <w:rFonts w:ascii="Bookman Old Style" w:hAnsi="Bookman Old Style" w:cs="Arial"/>
          <w:bCs/>
          <w:lang w:eastAsia="ar-SA"/>
        </w:rPr>
        <w:t xml:space="preserve">La variable </w:t>
      </w:r>
      <m:oMath>
        <m:sSub>
          <m:sSubPr>
            <m:ctrlPr>
              <w:rPr>
                <w:rFonts w:ascii="Cambria Math" w:hAnsi="Cambria Math" w:cs="Arial"/>
                <w:bCs/>
                <w:i/>
                <w:lang w:eastAsia="ar-SA"/>
              </w:rPr>
            </m:ctrlPr>
          </m:sSubPr>
          <m:e>
            <m:r>
              <w:rPr>
                <w:rFonts w:ascii="Cambria Math" w:hAnsi="Cambria Math" w:cs="Arial"/>
                <w:lang w:eastAsia="ar-SA"/>
              </w:rPr>
              <m:t>VSNE</m:t>
            </m:r>
          </m:e>
          <m:sub>
            <m:r>
              <w:rPr>
                <w:rFonts w:ascii="Cambria Math" w:hAnsi="Cambria Math" w:cs="Arial"/>
                <w:lang w:eastAsia="ar-SA"/>
              </w:rPr>
              <m:t>i,j,m-1</m:t>
            </m:r>
          </m:sub>
        </m:sSub>
      </m:oMath>
      <w:r w:rsidRPr="000A29D6">
        <w:rPr>
          <w:rFonts w:ascii="Bookman Old Style" w:hAnsi="Bookman Old Style" w:cs="Arial"/>
          <w:bCs/>
          <w:lang w:eastAsia="ar-SA"/>
        </w:rPr>
        <w:t xml:space="preserve"> </w:t>
      </w:r>
      <w:r w:rsidRPr="000A29D6">
        <w:rPr>
          <w:rFonts w:ascii="Bookman Old Style" w:hAnsi="Bookman Old Style" w:cs="Arial"/>
          <w:color w:val="000000"/>
        </w:rPr>
        <w:t>será calculada y publicada por el ASIC a más tardar el séptimo día calendario de cada mes. Para esto el</w:t>
      </w:r>
      <w:r w:rsidR="001937C3">
        <w:rPr>
          <w:rFonts w:ascii="Bookman Old Style" w:hAnsi="Bookman Old Style" w:cs="Arial"/>
          <w:color w:val="000000"/>
        </w:rPr>
        <w:t>,</w:t>
      </w:r>
      <w:r w:rsidRPr="000A29D6">
        <w:rPr>
          <w:rFonts w:ascii="Bookman Old Style" w:hAnsi="Bookman Old Style" w:cs="Arial"/>
          <w:color w:val="000000"/>
        </w:rPr>
        <w:t xml:space="preserve"> ASIC agregará la demanda comercial de las fronteras de comercialización del comercializador </w:t>
      </w:r>
      <w:r w:rsidRPr="000A29D6">
        <w:rPr>
          <w:rFonts w:ascii="Bookman Old Style" w:hAnsi="Bookman Old Style" w:cs="Arial"/>
          <w:i/>
          <w:color w:val="000000"/>
        </w:rPr>
        <w:t>i</w:t>
      </w:r>
      <w:r w:rsidRPr="000A29D6">
        <w:rPr>
          <w:rFonts w:ascii="Bookman Old Style" w:hAnsi="Bookman Old Style" w:cs="Arial"/>
          <w:color w:val="000000"/>
        </w:rPr>
        <w:t xml:space="preserve">, </w:t>
      </w:r>
      <w:r w:rsidR="001937C3" w:rsidRPr="000A29D6">
        <w:rPr>
          <w:rFonts w:ascii="Bookman Old Style" w:hAnsi="Bookman Old Style" w:cs="Arial"/>
          <w:color w:val="000000"/>
        </w:rPr>
        <w:t xml:space="preserve">por Mercado de Comercialización </w:t>
      </w:r>
      <m:oMath>
        <m:r>
          <w:rPr>
            <w:rFonts w:ascii="Cambria Math" w:hAnsi="Cambria Math" w:cs="Arial"/>
            <w:lang w:eastAsia="ar-SA"/>
          </w:rPr>
          <m:t>j</m:t>
        </m:r>
      </m:oMath>
      <w:r w:rsidR="001937C3" w:rsidRPr="000A29D6">
        <w:rPr>
          <w:rFonts w:ascii="Bookman Old Style" w:hAnsi="Bookman Old Style" w:cs="Arial"/>
          <w:color w:val="000000"/>
        </w:rPr>
        <w:t xml:space="preserve">, </w:t>
      </w:r>
      <w:r w:rsidRPr="000A29D6">
        <w:rPr>
          <w:rFonts w:ascii="Bookman Old Style" w:hAnsi="Bookman Old Style" w:cs="Arial"/>
          <w:color w:val="000000"/>
        </w:rPr>
        <w:t xml:space="preserve">que tienen por objeto la atención de </w:t>
      </w:r>
      <w:r w:rsidR="00C42A95" w:rsidRPr="000A29D6">
        <w:rPr>
          <w:rFonts w:ascii="Bookman Old Style" w:hAnsi="Bookman Old Style" w:cs="Arial"/>
          <w:color w:val="000000"/>
        </w:rPr>
        <w:t xml:space="preserve">Usuarios </w:t>
      </w:r>
      <w:r w:rsidRPr="000A29D6">
        <w:rPr>
          <w:rFonts w:ascii="Bookman Old Style" w:hAnsi="Bookman Old Style" w:cs="Arial"/>
          <w:color w:val="000000"/>
        </w:rPr>
        <w:t xml:space="preserve">subnormales, </w:t>
      </w:r>
      <w:r w:rsidRPr="000A29D6">
        <w:rPr>
          <w:rFonts w:ascii="Bookman Old Style" w:hAnsi="Bookman Old Style" w:cs="Arial"/>
          <w:bCs/>
          <w:lang w:eastAsia="ar-SA"/>
        </w:rPr>
        <w:t xml:space="preserve">que </w:t>
      </w:r>
      <w:r w:rsidR="00B3171C" w:rsidRPr="000A29D6">
        <w:rPr>
          <w:rFonts w:ascii="Bookman Old Style" w:hAnsi="Bookman Old Style" w:cs="Arial"/>
          <w:bCs/>
          <w:lang w:eastAsia="ar-SA"/>
        </w:rPr>
        <w:t>al 31 de diciembre del año 2011 estaban</w:t>
      </w:r>
      <w:r w:rsidRPr="000A29D6">
        <w:rPr>
          <w:rFonts w:ascii="Bookman Old Style" w:hAnsi="Bookman Old Style" w:cs="Arial"/>
          <w:bCs/>
          <w:lang w:eastAsia="ar-SA"/>
        </w:rPr>
        <w:t xml:space="preserve"> siendo atendidos por un comercializador diferente al integrado al operador de red del </w:t>
      </w:r>
      <w:r w:rsidR="0071633F" w:rsidRPr="000A29D6">
        <w:rPr>
          <w:rFonts w:ascii="Bookman Old Style" w:hAnsi="Bookman Old Style" w:cs="Arial"/>
          <w:bCs/>
          <w:lang w:eastAsia="ar-SA"/>
        </w:rPr>
        <w:t>Mercado de Comercialización</w:t>
      </w:r>
      <w:r w:rsidRPr="000A29D6">
        <w:rPr>
          <w:rFonts w:ascii="Bookman Old Style" w:hAnsi="Bookman Old Style" w:cs="Arial"/>
          <w:bCs/>
          <w:lang w:eastAsia="ar-SA"/>
        </w:rPr>
        <w:t xml:space="preserve"> </w:t>
      </w:r>
      <m:oMath>
        <m:r>
          <w:rPr>
            <w:rFonts w:ascii="Cambria Math" w:hAnsi="Cambria Math" w:cs="Arial"/>
            <w:lang w:eastAsia="ar-SA"/>
          </w:rPr>
          <m:t>j</m:t>
        </m:r>
      </m:oMath>
      <w:r w:rsidRPr="000A29D6">
        <w:rPr>
          <w:rFonts w:ascii="Bookman Old Style" w:hAnsi="Bookman Old Style" w:cs="Arial"/>
          <w:color w:val="000000"/>
        </w:rPr>
        <w:t>.</w:t>
      </w:r>
    </w:p>
    <w:p w:rsidR="00DC4892" w:rsidRPr="000A29D6" w:rsidRDefault="00DC4892" w:rsidP="00710A9F">
      <w:pPr>
        <w:pStyle w:val="Textoindependiente"/>
        <w:tabs>
          <w:tab w:val="left" w:pos="858"/>
        </w:tabs>
        <w:ind w:left="1326" w:hanging="1326"/>
        <w:jc w:val="both"/>
        <w:rPr>
          <w:rFonts w:ascii="Bookman Old Style" w:hAnsi="Bookman Old Style" w:cs="Times New Roman"/>
          <w:b w:val="0"/>
          <w:bCs w:val="0"/>
        </w:rPr>
      </w:pPr>
    </w:p>
    <w:p w:rsidR="00DC4892" w:rsidRPr="000A29D6" w:rsidRDefault="00DC4892" w:rsidP="001937C3">
      <w:pPr>
        <w:pStyle w:val="Estilo2"/>
        <w:tabs>
          <w:tab w:val="clear" w:pos="1440"/>
          <w:tab w:val="num" w:pos="1560"/>
        </w:tabs>
        <w:rPr>
          <w:b w:val="0"/>
          <w:bCs w:val="0"/>
          <w:lang w:val="es-ES_tradnl"/>
        </w:rPr>
      </w:pPr>
      <w:r w:rsidRPr="000A29D6">
        <w:rPr>
          <w:rFonts w:cs="Arial"/>
        </w:rPr>
        <w:t xml:space="preserve">Riesgo de cartera </w:t>
      </w:r>
      <w:r w:rsidR="0081592E" w:rsidRPr="000A29D6">
        <w:rPr>
          <w:rFonts w:cs="Arial"/>
        </w:rPr>
        <w:t xml:space="preserve">para </w:t>
      </w:r>
      <w:r w:rsidR="00C42A95" w:rsidRPr="000A29D6">
        <w:rPr>
          <w:rFonts w:cs="Arial"/>
        </w:rPr>
        <w:t xml:space="preserve">Usuarios </w:t>
      </w:r>
      <w:r w:rsidR="0081592E" w:rsidRPr="000A29D6">
        <w:rPr>
          <w:rFonts w:cs="Arial"/>
        </w:rPr>
        <w:t xml:space="preserve">de nuevos barrios </w:t>
      </w:r>
      <w:r w:rsidRPr="000A29D6">
        <w:rPr>
          <w:rFonts w:cs="Arial"/>
        </w:rPr>
        <w:t xml:space="preserve">subnormales. </w:t>
      </w:r>
      <w:r w:rsidRPr="000A29D6">
        <w:rPr>
          <w:rFonts w:cs="Arial"/>
          <w:b w:val="0"/>
        </w:rPr>
        <w:t xml:space="preserve">El riesgo de cartera que se reconocerá a los comercializadores de energía eléctrica al atender </w:t>
      </w:r>
      <w:r w:rsidR="00C42A95" w:rsidRPr="000A29D6">
        <w:rPr>
          <w:rFonts w:cs="Arial"/>
          <w:b w:val="0"/>
        </w:rPr>
        <w:t xml:space="preserve">Usuarios </w:t>
      </w:r>
      <w:r w:rsidRPr="000A29D6">
        <w:rPr>
          <w:rFonts w:cs="Arial"/>
          <w:b w:val="0"/>
        </w:rPr>
        <w:t xml:space="preserve">regulados de nuevos barrios subnormales será el correspondiente al reconocido por la atención de los </w:t>
      </w:r>
      <w:r w:rsidR="00C42A95" w:rsidRPr="000A29D6">
        <w:rPr>
          <w:rFonts w:cs="Arial"/>
          <w:b w:val="0"/>
        </w:rPr>
        <w:t xml:space="preserve">Usuarios </w:t>
      </w:r>
      <w:r w:rsidRPr="000A29D6">
        <w:rPr>
          <w:rFonts w:cs="Arial"/>
          <w:b w:val="0"/>
        </w:rPr>
        <w:t xml:space="preserve">tradicionales </w:t>
      </w:r>
      <m:oMath>
        <m:sSub>
          <m:sSubPr>
            <m:ctrlPr>
              <w:rPr>
                <w:rFonts w:ascii="Cambria Math" w:hAnsi="Cambria Math" w:cs="Arial"/>
                <w:b w:val="0"/>
                <w:i/>
              </w:rPr>
            </m:ctrlPr>
          </m:sSubPr>
          <m:e>
            <m:r>
              <m:rPr>
                <m:sty m:val="bi"/>
              </m:rPr>
              <w:rPr>
                <w:rFonts w:ascii="Cambria Math" w:hAnsi="Cambria Math" w:cs="Arial"/>
              </w:rPr>
              <m:t>RCT</m:t>
            </m:r>
          </m:e>
          <m:sub>
            <m:r>
              <m:rPr>
                <m:sty m:val="bi"/>
              </m:rPr>
              <w:rPr>
                <w:rFonts w:ascii="Cambria Math" w:hAnsi="Cambria Math" w:cs="Arial"/>
              </w:rPr>
              <m:t>j</m:t>
            </m:r>
          </m:sub>
        </m:sSub>
      </m:oMath>
      <w:r w:rsidRPr="000A29D6">
        <w:rPr>
          <w:rFonts w:cs="Arial"/>
          <w:b w:val="0"/>
        </w:rPr>
        <w:t>,</w:t>
      </w:r>
      <w:r w:rsidRPr="000A29D6">
        <w:rPr>
          <w:rFonts w:cs="Arial"/>
        </w:rPr>
        <w:t xml:space="preserve"> </w:t>
      </w:r>
      <w:r w:rsidRPr="000A29D6">
        <w:rPr>
          <w:rFonts w:cs="Arial"/>
          <w:b w:val="0"/>
        </w:rPr>
        <w:t>que se presenta en el Anexo 2</w:t>
      </w:r>
      <w:r w:rsidR="0081592E" w:rsidRPr="000A29D6">
        <w:rPr>
          <w:rFonts w:cs="Arial"/>
          <w:b w:val="0"/>
        </w:rPr>
        <w:t>.</w:t>
      </w:r>
    </w:p>
    <w:p w:rsidR="0081592E" w:rsidRDefault="0081592E" w:rsidP="00710A9F">
      <w:pPr>
        <w:pStyle w:val="Textoindependiente"/>
        <w:tabs>
          <w:tab w:val="left" w:pos="858"/>
        </w:tabs>
        <w:ind w:left="1326" w:hanging="1326"/>
        <w:jc w:val="both"/>
        <w:rPr>
          <w:rFonts w:ascii="Bookman Old Style" w:hAnsi="Bookman Old Style" w:cs="Times New Roman"/>
          <w:b w:val="0"/>
          <w:bCs w:val="0"/>
        </w:rPr>
      </w:pPr>
    </w:p>
    <w:p w:rsidR="0081592E" w:rsidRPr="000A29D6" w:rsidRDefault="0081592E" w:rsidP="001937C3">
      <w:pPr>
        <w:pStyle w:val="Estilo2"/>
        <w:tabs>
          <w:tab w:val="clear" w:pos="1440"/>
          <w:tab w:val="num" w:pos="1560"/>
        </w:tabs>
        <w:rPr>
          <w:b w:val="0"/>
          <w:bCs w:val="0"/>
          <w:lang w:val="es-ES_tradnl"/>
        </w:rPr>
      </w:pPr>
      <w:r w:rsidRPr="000A29D6">
        <w:rPr>
          <w:rFonts w:cs="Arial"/>
        </w:rPr>
        <w:t xml:space="preserve">Riesgo de cartera para </w:t>
      </w:r>
      <w:r w:rsidR="00C42A95" w:rsidRPr="000A29D6">
        <w:rPr>
          <w:rFonts w:cs="Arial"/>
        </w:rPr>
        <w:t xml:space="preserve">Usuarios </w:t>
      </w:r>
      <w:r w:rsidRPr="000A29D6">
        <w:rPr>
          <w:rFonts w:cs="Arial"/>
        </w:rPr>
        <w:t>de barrios subnormales atendidos por un comercializador entrante.</w:t>
      </w:r>
      <w:r w:rsidRPr="001937C3">
        <w:rPr>
          <w:rFonts w:cs="Arial"/>
          <w:b w:val="0"/>
        </w:rPr>
        <w:t xml:space="preserve"> </w:t>
      </w:r>
      <w:r w:rsidR="001937C3" w:rsidRPr="001937C3">
        <w:rPr>
          <w:rFonts w:cs="Arial"/>
          <w:b w:val="0"/>
        </w:rPr>
        <w:t>A</w:t>
      </w:r>
      <w:r w:rsidR="001937C3" w:rsidRPr="000A29D6">
        <w:rPr>
          <w:rFonts w:cs="Arial"/>
          <w:b w:val="0"/>
        </w:rPr>
        <w:t xml:space="preserve"> partir del 1 de enero de</w:t>
      </w:r>
      <w:r w:rsidR="001937C3">
        <w:rPr>
          <w:rFonts w:cs="Arial"/>
          <w:b w:val="0"/>
        </w:rPr>
        <w:t xml:space="preserve"> </w:t>
      </w:r>
      <w:r w:rsidR="001937C3" w:rsidRPr="000A29D6">
        <w:rPr>
          <w:rFonts w:cs="Arial"/>
          <w:b w:val="0"/>
        </w:rPr>
        <w:t>2015</w:t>
      </w:r>
      <w:r w:rsidR="001937C3">
        <w:rPr>
          <w:rFonts w:cs="Arial"/>
          <w:b w:val="0"/>
        </w:rPr>
        <w:t>, e</w:t>
      </w:r>
      <w:r w:rsidRPr="000A29D6">
        <w:rPr>
          <w:rFonts w:cs="Arial"/>
          <w:b w:val="0"/>
        </w:rPr>
        <w:t xml:space="preserve">l riesgo de cartera que se reconocerá a </w:t>
      </w:r>
      <w:r w:rsidR="001937C3">
        <w:rPr>
          <w:rFonts w:cs="Arial"/>
          <w:b w:val="0"/>
        </w:rPr>
        <w:t>un</w:t>
      </w:r>
      <w:r w:rsidR="001937C3" w:rsidRPr="000A29D6">
        <w:rPr>
          <w:rFonts w:cs="Arial"/>
          <w:b w:val="0"/>
        </w:rPr>
        <w:t xml:space="preserve"> </w:t>
      </w:r>
      <w:r w:rsidRPr="000A29D6">
        <w:rPr>
          <w:rFonts w:cs="Arial"/>
          <w:b w:val="0"/>
        </w:rPr>
        <w:t>comerciali</w:t>
      </w:r>
      <w:r w:rsidRPr="001937C3">
        <w:rPr>
          <w:rFonts w:cs="Arial"/>
          <w:b w:val="0"/>
        </w:rPr>
        <w:t xml:space="preserve">zador </w:t>
      </w:r>
      <w:r w:rsidR="001937C3" w:rsidRPr="001937C3">
        <w:rPr>
          <w:rFonts w:cs="Arial"/>
          <w:b w:val="0"/>
          <w:bCs w:val="0"/>
        </w:rPr>
        <w:t xml:space="preserve">diferente al integrado al operador de red del </w:t>
      </w:r>
      <w:r w:rsidR="0071633F" w:rsidRPr="000A29D6">
        <w:rPr>
          <w:rFonts w:cs="Arial"/>
          <w:b w:val="0"/>
        </w:rPr>
        <w:t>Mercado de Comercialización</w:t>
      </w:r>
      <w:r w:rsidR="0003232A" w:rsidRPr="000A29D6">
        <w:rPr>
          <w:rFonts w:cs="Arial"/>
          <w:b w:val="0"/>
        </w:rPr>
        <w:t xml:space="preserve"> </w:t>
      </w:r>
      <w:r w:rsidR="0003232A" w:rsidRPr="000A29D6">
        <w:rPr>
          <w:rFonts w:cs="Arial"/>
          <w:b w:val="0"/>
          <w:i/>
        </w:rPr>
        <w:t>j</w:t>
      </w:r>
      <w:r w:rsidRPr="000A29D6">
        <w:rPr>
          <w:rFonts w:cs="Arial"/>
          <w:b w:val="0"/>
        </w:rPr>
        <w:t xml:space="preserve"> </w:t>
      </w:r>
      <w:r w:rsidR="001937C3">
        <w:rPr>
          <w:rFonts w:cs="Arial"/>
          <w:b w:val="0"/>
        </w:rPr>
        <w:t>por</w:t>
      </w:r>
      <w:r w:rsidR="001937C3" w:rsidRPr="000A29D6">
        <w:rPr>
          <w:rFonts w:cs="Arial"/>
          <w:b w:val="0"/>
        </w:rPr>
        <w:t xml:space="preserve"> </w:t>
      </w:r>
      <w:r w:rsidRPr="000A29D6">
        <w:rPr>
          <w:rFonts w:cs="Arial"/>
          <w:b w:val="0"/>
        </w:rPr>
        <w:t xml:space="preserve">atender </w:t>
      </w:r>
      <w:r w:rsidR="00C42A95" w:rsidRPr="000A29D6">
        <w:rPr>
          <w:rFonts w:cs="Arial"/>
          <w:b w:val="0"/>
        </w:rPr>
        <w:t xml:space="preserve">Usuarios </w:t>
      </w:r>
      <w:r w:rsidRPr="000A29D6">
        <w:rPr>
          <w:rFonts w:cs="Arial"/>
          <w:b w:val="0"/>
        </w:rPr>
        <w:t xml:space="preserve">regulados de barrios subnormales </w:t>
      </w:r>
      <w:r w:rsidR="0003232A" w:rsidRPr="000A29D6">
        <w:rPr>
          <w:rFonts w:cs="Arial"/>
          <w:b w:val="0"/>
          <w:bCs w:val="0"/>
        </w:rPr>
        <w:t xml:space="preserve">que al 31 de diciembre del año 2011 estaban siendo atendidos por un comercializador diferente al integrado al operador de red del </w:t>
      </w:r>
      <w:r w:rsidR="0071633F" w:rsidRPr="000A29D6">
        <w:rPr>
          <w:rFonts w:cs="Arial"/>
          <w:b w:val="0"/>
          <w:bCs w:val="0"/>
        </w:rPr>
        <w:t>Mercado de Comercialización</w:t>
      </w:r>
      <w:r w:rsidR="0003232A" w:rsidRPr="000A29D6">
        <w:rPr>
          <w:rFonts w:cs="Arial"/>
          <w:b w:val="0"/>
          <w:bCs w:val="0"/>
        </w:rPr>
        <w:t xml:space="preserve"> </w:t>
      </w:r>
      <m:oMath>
        <m:r>
          <m:rPr>
            <m:sty m:val="bi"/>
          </m:rPr>
          <w:rPr>
            <w:rFonts w:ascii="Cambria Math" w:hAnsi="Cambria Math" w:cs="Arial"/>
          </w:rPr>
          <m:t>j</m:t>
        </m:r>
      </m:oMath>
      <w:r w:rsidR="0003232A" w:rsidRPr="000A29D6">
        <w:rPr>
          <w:rFonts w:cs="Arial"/>
          <w:b w:val="0"/>
          <w:color w:val="000000"/>
        </w:rPr>
        <w:t>,</w:t>
      </w:r>
      <w:r w:rsidRPr="000A29D6">
        <w:rPr>
          <w:rFonts w:cs="Arial"/>
          <w:b w:val="0"/>
        </w:rPr>
        <w:t xml:space="preserve"> será el correspondiente al reconocido por la atención de los </w:t>
      </w:r>
      <w:r w:rsidR="00C42A95" w:rsidRPr="000A29D6">
        <w:rPr>
          <w:rFonts w:cs="Arial"/>
          <w:b w:val="0"/>
        </w:rPr>
        <w:t xml:space="preserve">Usuarios </w:t>
      </w:r>
      <w:r w:rsidRPr="000A29D6">
        <w:rPr>
          <w:rFonts w:cs="Arial"/>
          <w:b w:val="0"/>
        </w:rPr>
        <w:t xml:space="preserve">tradicionales </w:t>
      </w:r>
      <m:oMath>
        <m:sSub>
          <m:sSubPr>
            <m:ctrlPr>
              <w:rPr>
                <w:rFonts w:ascii="Cambria Math" w:hAnsi="Cambria Math" w:cs="Arial"/>
                <w:b w:val="0"/>
                <w:i/>
              </w:rPr>
            </m:ctrlPr>
          </m:sSubPr>
          <m:e>
            <m:r>
              <m:rPr>
                <m:sty m:val="bi"/>
              </m:rPr>
              <w:rPr>
                <w:rFonts w:ascii="Cambria Math" w:hAnsi="Cambria Math" w:cs="Arial"/>
              </w:rPr>
              <m:t>RCT</m:t>
            </m:r>
          </m:e>
          <m:sub>
            <m:r>
              <m:rPr>
                <m:sty m:val="bi"/>
              </m:rPr>
              <w:rPr>
                <w:rFonts w:ascii="Cambria Math" w:hAnsi="Cambria Math" w:cs="Arial"/>
              </w:rPr>
              <m:t>j</m:t>
            </m:r>
          </m:sub>
        </m:sSub>
      </m:oMath>
      <w:r w:rsidRPr="000A29D6">
        <w:rPr>
          <w:rFonts w:cs="Arial"/>
        </w:rPr>
        <w:t xml:space="preserve"> </w:t>
      </w:r>
      <w:r w:rsidRPr="000A29D6">
        <w:rPr>
          <w:rFonts w:cs="Arial"/>
          <w:b w:val="0"/>
        </w:rPr>
        <w:t>que se presenta en el Anexo 2.</w:t>
      </w:r>
    </w:p>
    <w:p w:rsidR="00EC3E38" w:rsidRPr="001937C3" w:rsidRDefault="00EC3E38" w:rsidP="00710A9F">
      <w:pPr>
        <w:pStyle w:val="Textoindependiente"/>
        <w:tabs>
          <w:tab w:val="left" w:pos="858"/>
        </w:tabs>
        <w:ind w:left="1326" w:hanging="1326"/>
        <w:jc w:val="both"/>
        <w:rPr>
          <w:rFonts w:ascii="Bookman Old Style" w:hAnsi="Bookman Old Style" w:cs="Times New Roman"/>
          <w:b w:val="0"/>
          <w:bCs w:val="0"/>
          <w:lang w:val="es-ES_tradnl"/>
        </w:rPr>
      </w:pPr>
    </w:p>
    <w:p w:rsidR="0081592E" w:rsidRPr="000A29D6" w:rsidRDefault="0081592E" w:rsidP="001937C3">
      <w:pPr>
        <w:pStyle w:val="Estilo2"/>
        <w:tabs>
          <w:tab w:val="clear" w:pos="1440"/>
          <w:tab w:val="num" w:pos="1560"/>
        </w:tabs>
        <w:rPr>
          <w:b w:val="0"/>
          <w:bCs w:val="0"/>
          <w:lang w:val="es-ES_tradnl"/>
        </w:rPr>
      </w:pPr>
      <w:r w:rsidRPr="000A29D6">
        <w:rPr>
          <w:rFonts w:cs="Arial"/>
        </w:rPr>
        <w:t xml:space="preserve">Prestador de Última Instancia para </w:t>
      </w:r>
      <w:r w:rsidR="00C42A95" w:rsidRPr="000A29D6">
        <w:rPr>
          <w:rFonts w:cs="Arial"/>
        </w:rPr>
        <w:t xml:space="preserve">Usuarios </w:t>
      </w:r>
      <w:r w:rsidR="004B501F" w:rsidRPr="000A29D6">
        <w:rPr>
          <w:rFonts w:cs="Arial"/>
        </w:rPr>
        <w:t>de barrios</w:t>
      </w:r>
      <w:r w:rsidRPr="000A29D6">
        <w:rPr>
          <w:rFonts w:cs="Arial"/>
        </w:rPr>
        <w:t xml:space="preserve"> subnormales. </w:t>
      </w:r>
      <w:r w:rsidR="0003232A" w:rsidRPr="000A29D6">
        <w:rPr>
          <w:rFonts w:cs="Arial"/>
          <w:b w:val="0"/>
        </w:rPr>
        <w:t>Los</w:t>
      </w:r>
      <w:r w:rsidRPr="000A29D6">
        <w:rPr>
          <w:rFonts w:cs="Arial"/>
          <w:b w:val="0"/>
        </w:rPr>
        <w:t xml:space="preserve"> </w:t>
      </w:r>
      <w:r w:rsidR="00C42A95" w:rsidRPr="000A29D6">
        <w:rPr>
          <w:rFonts w:cs="Arial"/>
          <w:b w:val="0"/>
        </w:rPr>
        <w:t xml:space="preserve">Usuarios </w:t>
      </w:r>
      <w:r w:rsidRPr="000A29D6">
        <w:rPr>
          <w:rFonts w:cs="Arial"/>
          <w:b w:val="0"/>
        </w:rPr>
        <w:t xml:space="preserve">de barrios subnormales que </w:t>
      </w:r>
      <w:r w:rsidR="0003232A" w:rsidRPr="000A29D6">
        <w:rPr>
          <w:rFonts w:cs="Arial"/>
          <w:b w:val="0"/>
        </w:rPr>
        <w:t>no cuenten con</w:t>
      </w:r>
      <w:r w:rsidRPr="000A29D6">
        <w:rPr>
          <w:rFonts w:cs="Arial"/>
          <w:b w:val="0"/>
        </w:rPr>
        <w:t xml:space="preserve"> </w:t>
      </w:r>
      <w:r w:rsidRPr="000A29D6">
        <w:rPr>
          <w:rFonts w:cs="Arial"/>
          <w:b w:val="0"/>
        </w:rPr>
        <w:lastRenderedPageBreak/>
        <w:t xml:space="preserve">prestador del </w:t>
      </w:r>
      <w:r w:rsidR="0003232A" w:rsidRPr="000A29D6">
        <w:rPr>
          <w:rFonts w:cs="Arial"/>
          <w:b w:val="0"/>
        </w:rPr>
        <w:t>servicio serán atendidos por el Prestador de Última Instancia</w:t>
      </w:r>
      <w:r w:rsidR="001937C3">
        <w:rPr>
          <w:rFonts w:cs="Arial"/>
          <w:b w:val="0"/>
        </w:rPr>
        <w:t>,</w:t>
      </w:r>
      <w:r w:rsidR="0003232A" w:rsidRPr="000A29D6">
        <w:rPr>
          <w:rFonts w:cs="Arial"/>
          <w:b w:val="0"/>
        </w:rPr>
        <w:t xml:space="preserve"> cuyas condiciones y características serán definidas en regulación posterior.</w:t>
      </w:r>
    </w:p>
    <w:p w:rsidR="0081592E" w:rsidRPr="000A29D6" w:rsidRDefault="0081592E" w:rsidP="00710A9F">
      <w:pPr>
        <w:pStyle w:val="Textoindependiente"/>
        <w:tabs>
          <w:tab w:val="left" w:pos="858"/>
        </w:tabs>
        <w:ind w:left="1326" w:hanging="1326"/>
        <w:jc w:val="both"/>
        <w:rPr>
          <w:rFonts w:ascii="Bookman Old Style" w:hAnsi="Bookman Old Style" w:cs="Times New Roman"/>
          <w:b w:val="0"/>
          <w:bCs w:val="0"/>
          <w:lang w:val="es-ES_tradnl"/>
        </w:rPr>
      </w:pPr>
    </w:p>
    <w:p w:rsidR="004D34AE" w:rsidRPr="001937C3" w:rsidRDefault="004D34AE" w:rsidP="001937C3">
      <w:pPr>
        <w:pStyle w:val="Estilo2"/>
        <w:tabs>
          <w:tab w:val="clear" w:pos="1440"/>
          <w:tab w:val="num" w:pos="1560"/>
        </w:tabs>
        <w:rPr>
          <w:rFonts w:cs="Arial"/>
          <w:b w:val="0"/>
        </w:rPr>
      </w:pPr>
      <w:bookmarkStart w:id="6" w:name="_Ref309990922"/>
      <w:r w:rsidRPr="000A29D6">
        <w:rPr>
          <w:rFonts w:cs="Arial"/>
        </w:rPr>
        <w:t>Costos financieros.</w:t>
      </w:r>
      <w:r w:rsidRPr="000A29D6">
        <w:rPr>
          <w:rFonts w:cs="Arial"/>
          <w:b w:val="0"/>
        </w:rPr>
        <w:t xml:space="preserve"> El </w:t>
      </w:r>
      <w:r w:rsidRPr="001937C3">
        <w:rPr>
          <w:rFonts w:cs="Arial"/>
          <w:b w:val="0"/>
        </w:rPr>
        <w:t xml:space="preserve">factor </w:t>
      </w:r>
      <m:oMath>
        <m:sSub>
          <m:sSubPr>
            <m:ctrlPr>
              <w:rPr>
                <w:rFonts w:ascii="Cambria Math" w:hAnsi="Cambria Math"/>
                <w:b w:val="0"/>
                <w:bCs w:val="0"/>
                <w:i/>
              </w:rPr>
            </m:ctrlPr>
          </m:sSubPr>
          <m:e>
            <m:r>
              <m:rPr>
                <m:sty m:val="bi"/>
              </m:rPr>
              <w:rPr>
                <w:rFonts w:ascii="Cambria Math" w:hAnsi="Cambria Math"/>
              </w:rPr>
              <m:t>CFE</m:t>
            </m:r>
          </m:e>
          <m:sub>
            <m:r>
              <m:rPr>
                <m:sty m:val="bi"/>
              </m:rPr>
              <w:rPr>
                <w:rFonts w:ascii="Cambria Math" w:hAnsi="Cambria Math"/>
              </w:rPr>
              <m:t>i,j,m</m:t>
            </m:r>
          </m:sub>
        </m:sSub>
      </m:oMath>
      <w:r w:rsidRPr="001937C3">
        <w:rPr>
          <w:rFonts w:cs="Arial"/>
          <w:b w:val="0"/>
        </w:rPr>
        <w:t xml:space="preserve"> será calculado de acuerdo con la siguiente fórmula:</w:t>
      </w:r>
      <w:bookmarkEnd w:id="6"/>
    </w:p>
    <w:p w:rsidR="004D34AE" w:rsidRPr="001937C3" w:rsidRDefault="004D34AE" w:rsidP="001937C3">
      <w:pPr>
        <w:pStyle w:val="Subttulo"/>
        <w:jc w:val="both"/>
        <w:rPr>
          <w:rFonts w:ascii="Bookman Old Style" w:hAnsi="Bookman Old Style" w:cs="Arial"/>
          <w:b w:val="0"/>
          <w:bCs w:val="0"/>
        </w:rPr>
      </w:pPr>
    </w:p>
    <w:p w:rsidR="004D34AE" w:rsidRPr="001937C3" w:rsidRDefault="004604F7" w:rsidP="00710A9F">
      <w:pPr>
        <w:pStyle w:val="Subttulo"/>
        <w:ind w:left="180"/>
        <w:jc w:val="both"/>
        <w:rPr>
          <w:rFonts w:ascii="Bookman Old Style" w:hAnsi="Bookman Old Style" w:cs="Arial"/>
          <w:b w:val="0"/>
          <w:bCs w:val="0"/>
        </w:rPr>
      </w:pPr>
      <m:oMathPara>
        <m:oMath>
          <m:sSub>
            <m:sSubPr>
              <m:ctrlPr>
                <w:rPr>
                  <w:rFonts w:ascii="Cambria Math" w:hAnsi="Cambria Math"/>
                  <w:b w:val="0"/>
                  <w:bCs w:val="0"/>
                  <w:i/>
                </w:rPr>
              </m:ctrlPr>
            </m:sSubPr>
            <m:e>
              <m:r>
                <m:rPr>
                  <m:sty m:val="bi"/>
                </m:rPr>
                <w:rPr>
                  <w:rFonts w:ascii="Cambria Math" w:hAnsi="Cambria Math"/>
                </w:rPr>
                <m:t>CFE</m:t>
              </m:r>
            </m:e>
            <m:sub>
              <m:r>
                <m:rPr>
                  <m:sty m:val="bi"/>
                </m:rPr>
                <w:rPr>
                  <w:rFonts w:ascii="Cambria Math" w:hAnsi="Cambria Math"/>
                </w:rPr>
                <m:t>i, j,m</m:t>
              </m:r>
            </m:sub>
          </m:sSub>
          <m:r>
            <m:rPr>
              <m:sty m:val="bi"/>
            </m:rPr>
            <w:rPr>
              <w:rFonts w:ascii="Cambria Math" w:hAnsi="Cambria Math"/>
            </w:rPr>
            <m:t xml:space="preserve">=0,071%+ </m:t>
          </m:r>
          <m:sSub>
            <m:sSubPr>
              <m:ctrlPr>
                <w:rPr>
                  <w:rFonts w:ascii="Cambria Math" w:hAnsi="Cambria Math"/>
                  <w:b w:val="0"/>
                  <w:i/>
                  <w:color w:val="000000"/>
                </w:rPr>
              </m:ctrlPr>
            </m:sSubPr>
            <m:e>
              <m:r>
                <m:rPr>
                  <m:sty m:val="bi"/>
                </m:rPr>
                <w:rPr>
                  <w:rFonts w:ascii="Cambria Math" w:hAnsi="Cambria Math"/>
                  <w:color w:val="000000"/>
                </w:rPr>
                <m:t>CFS</m:t>
              </m:r>
            </m:e>
            <m:sub>
              <m:r>
                <m:rPr>
                  <m:sty m:val="bi"/>
                </m:rPr>
                <w:rPr>
                  <w:rFonts w:ascii="Cambria Math" w:hAnsi="Cambria Math"/>
                  <w:color w:val="000000"/>
                </w:rPr>
                <m:t>i,j,m</m:t>
              </m:r>
            </m:sub>
          </m:sSub>
        </m:oMath>
      </m:oMathPara>
    </w:p>
    <w:p w:rsidR="004D34AE" w:rsidRPr="001937C3" w:rsidRDefault="004D34AE" w:rsidP="00710A9F">
      <w:pPr>
        <w:ind w:left="0" w:right="47"/>
        <w:jc w:val="both"/>
        <w:rPr>
          <w:rFonts w:ascii="Bookman Old Style" w:hAnsi="Bookman Old Style"/>
          <w:bCs/>
        </w:rPr>
      </w:pPr>
    </w:p>
    <w:p w:rsidR="004D34AE" w:rsidRPr="000A29D6" w:rsidRDefault="004D34AE" w:rsidP="00710A9F">
      <w:pPr>
        <w:ind w:left="0" w:right="47"/>
        <w:jc w:val="both"/>
        <w:rPr>
          <w:rFonts w:ascii="Bookman Old Style" w:hAnsi="Bookman Old Style"/>
          <w:color w:val="000000"/>
        </w:rPr>
      </w:pPr>
      <w:r w:rsidRPr="001937C3">
        <w:rPr>
          <w:rFonts w:ascii="Bookman Old Style" w:hAnsi="Bookman Old Style"/>
          <w:bCs/>
          <w:lang w:val="es-ES_tradnl"/>
        </w:rPr>
        <w:t xml:space="preserve">Donde la variable </w:t>
      </w:r>
      <m:oMath>
        <m:sSub>
          <m:sSubPr>
            <m:ctrlPr>
              <w:rPr>
                <w:rFonts w:ascii="Cambria Math" w:hAnsi="Cambria Math"/>
                <w:i/>
                <w:color w:val="000000"/>
              </w:rPr>
            </m:ctrlPr>
          </m:sSubPr>
          <m:e>
            <m:r>
              <w:rPr>
                <w:rFonts w:ascii="Cambria Math" w:hAnsi="Cambria Math"/>
                <w:color w:val="000000"/>
              </w:rPr>
              <m:t>CFS</m:t>
            </m:r>
          </m:e>
          <m:sub>
            <m:r>
              <w:rPr>
                <w:rFonts w:ascii="Cambria Math" w:hAnsi="Cambria Math"/>
                <w:color w:val="000000"/>
              </w:rPr>
              <m:t>i,j,m</m:t>
            </m:r>
          </m:sub>
        </m:sSub>
      </m:oMath>
      <w:r w:rsidRPr="001937C3">
        <w:rPr>
          <w:rFonts w:ascii="Bookman Old Style" w:hAnsi="Bookman Old Style"/>
          <w:color w:val="000000"/>
        </w:rPr>
        <w:t xml:space="preserve"> corresponderá a la remuneración</w:t>
      </w:r>
      <w:r w:rsidRPr="000A29D6">
        <w:rPr>
          <w:rFonts w:ascii="Bookman Old Style" w:hAnsi="Bookman Old Style"/>
          <w:color w:val="000000"/>
        </w:rPr>
        <w:t xml:space="preserve"> por el </w:t>
      </w:r>
      <w:r w:rsidR="00F25264">
        <w:rPr>
          <w:rFonts w:ascii="Bookman Old Style" w:hAnsi="Bookman Old Style"/>
          <w:color w:val="000000"/>
        </w:rPr>
        <w:t xml:space="preserve">tiempo requerido para  </w:t>
      </w:r>
      <w:r w:rsidRPr="000A29D6">
        <w:rPr>
          <w:rFonts w:ascii="Bookman Old Style" w:hAnsi="Bookman Old Style"/>
          <w:color w:val="000000"/>
        </w:rPr>
        <w:t>el giro de los subsidios cuando el comercializador es deficitario. Esta variable será estimada mensualmente por el comercializador de conformidad con la siguiente fórmula:</w:t>
      </w:r>
    </w:p>
    <w:p w:rsidR="004D34AE" w:rsidRPr="000A29D6" w:rsidRDefault="004D34AE" w:rsidP="00710A9F">
      <w:pPr>
        <w:rPr>
          <w:rFonts w:ascii="Bookman Old Style" w:hAnsi="Bookman Old Style" w:cs="Arial"/>
        </w:rPr>
      </w:pPr>
    </w:p>
    <w:p w:rsidR="004D34AE" w:rsidRPr="000A29D6" w:rsidRDefault="004604F7" w:rsidP="00710A9F">
      <w:pPr>
        <w:rPr>
          <w:rFonts w:ascii="Bookman Old Style" w:hAnsi="Bookman Old Style" w:cs="Arial"/>
        </w:rPr>
      </w:pPr>
      <m:oMathPara>
        <m:oMath>
          <m:sSub>
            <m:sSubPr>
              <m:ctrlPr>
                <w:rPr>
                  <w:rFonts w:ascii="Cambria Math" w:hAnsi="Cambria Math"/>
                  <w:i/>
                  <w:color w:val="000000"/>
                </w:rPr>
              </m:ctrlPr>
            </m:sSubPr>
            <m:e>
              <m:r>
                <w:rPr>
                  <w:rFonts w:ascii="Cambria Math" w:hAnsi="Cambria Math"/>
                  <w:color w:val="000000"/>
                </w:rPr>
                <m:t>CFS</m:t>
              </m:r>
            </m:e>
            <m:sub>
              <m:r>
                <w:rPr>
                  <w:rFonts w:ascii="Cambria Math" w:hAnsi="Cambria Math"/>
                  <w:color w:val="000000"/>
                </w:rPr>
                <m:t>i,j,m</m:t>
              </m:r>
            </m:sub>
          </m:sSub>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Subsidios</m:t>
                  </m:r>
                </m:e>
                <m:sub>
                  <m:r>
                    <w:rPr>
                      <w:rFonts w:ascii="Cambria Math" w:hAnsi="Cambria Math"/>
                      <w:color w:val="000000"/>
                    </w:rPr>
                    <m:t>i,j,T</m:t>
                  </m:r>
                </m:sub>
              </m:sSub>
              <m:r>
                <w:rPr>
                  <w:rFonts w:ascii="Cambria Math" w:hAnsi="Cambria Math"/>
                  <w:color w:val="000000"/>
                </w:rPr>
                <m:t>×</m:t>
              </m:r>
              <m:d>
                <m:dPr>
                  <m:begChr m:val="["/>
                  <m:endChr m:val="]"/>
                  <m:ctrlPr>
                    <w:rPr>
                      <w:rFonts w:ascii="Cambria Math" w:hAnsi="Cambria Math"/>
                      <w:i/>
                      <w:color w:val="000000"/>
                    </w:rPr>
                  </m:ctrlPr>
                </m:dPr>
                <m:e>
                  <m:sSup>
                    <m:sSupPr>
                      <m:ctrlPr>
                        <w:rPr>
                          <w:rFonts w:ascii="Cambria Math" w:hAnsi="Cambria Math"/>
                          <w:i/>
                          <w:color w:val="000000"/>
                        </w:rPr>
                      </m:ctrlPr>
                    </m:sSupPr>
                    <m:e>
                      <m:d>
                        <m:dPr>
                          <m:ctrlPr>
                            <w:rPr>
                              <w:rFonts w:ascii="Cambria Math" w:hAnsi="Cambria Math"/>
                              <w:i/>
                              <w:color w:val="000000"/>
                            </w:rPr>
                          </m:ctrlPr>
                        </m:dPr>
                        <m:e>
                          <m:r>
                            <w:rPr>
                              <w:rFonts w:ascii="Cambria Math" w:hAnsi="Cambria Math"/>
                              <w:color w:val="000000"/>
                            </w:rPr>
                            <m:t>1+r</m:t>
                          </m:r>
                        </m:e>
                      </m:d>
                    </m:e>
                    <m:sup>
                      <m:r>
                        <w:rPr>
                          <w:rFonts w:ascii="Cambria Math" w:hAnsi="Cambria Math"/>
                          <w:color w:val="000000"/>
                        </w:rPr>
                        <m:t>N+0.63</m:t>
                      </m:r>
                    </m:sup>
                  </m:sSup>
                  <m:r>
                    <w:rPr>
                      <w:rFonts w:ascii="Cambria Math" w:hAnsi="Cambria Math"/>
                      <w:color w:val="000000"/>
                    </w:rPr>
                    <m:t>-1</m:t>
                  </m:r>
                </m:e>
              </m:d>
            </m:num>
            <m:den>
              <m:sSub>
                <m:sSubPr>
                  <m:ctrlPr>
                    <w:rPr>
                      <w:rFonts w:ascii="Cambria Math" w:hAnsi="Cambria Math"/>
                      <w:i/>
                      <w:color w:val="000000"/>
                    </w:rPr>
                  </m:ctrlPr>
                </m:sSubPr>
                <m:e>
                  <m:r>
                    <w:rPr>
                      <w:rFonts w:ascii="Cambria Math" w:hAnsi="Cambria Math"/>
                      <w:color w:val="000000"/>
                    </w:rPr>
                    <m:t>Facturación</m:t>
                  </m:r>
                </m:e>
                <m:sub>
                  <m:r>
                    <w:rPr>
                      <w:rFonts w:ascii="Cambria Math" w:hAnsi="Cambria Math"/>
                      <w:color w:val="000000"/>
                    </w:rPr>
                    <m:t>i,j,T</m:t>
                  </m:r>
                </m:sub>
              </m:sSub>
            </m:den>
          </m:f>
        </m:oMath>
      </m:oMathPara>
    </w:p>
    <w:p w:rsidR="004D34AE" w:rsidRPr="000A29D6" w:rsidRDefault="004D34AE" w:rsidP="00710A9F">
      <w:pPr>
        <w:pStyle w:val="Subttulo"/>
        <w:jc w:val="both"/>
        <w:rPr>
          <w:rFonts w:ascii="Bookman Old Style" w:hAnsi="Bookman Old Style" w:cs="Arial"/>
          <w:b w:val="0"/>
          <w:bCs w:val="0"/>
        </w:rPr>
      </w:pPr>
    </w:p>
    <w:p w:rsidR="004D34AE" w:rsidRPr="00F25264" w:rsidRDefault="004D34AE" w:rsidP="00710A9F">
      <w:pPr>
        <w:pStyle w:val="Subttulo"/>
        <w:jc w:val="both"/>
        <w:rPr>
          <w:rFonts w:ascii="Bookman Old Style" w:hAnsi="Bookman Old Style" w:cs="Arial"/>
          <w:b w:val="0"/>
          <w:bCs w:val="0"/>
        </w:rPr>
      </w:pPr>
      <w:r w:rsidRPr="000A29D6">
        <w:rPr>
          <w:rFonts w:ascii="Bookman Old Style" w:hAnsi="Bookman Old Style" w:cs="Arial"/>
          <w:b w:val="0"/>
          <w:bCs w:val="0"/>
        </w:rPr>
        <w:t>Donde:</w:t>
      </w:r>
    </w:p>
    <w:p w:rsidR="004D34AE" w:rsidRPr="00F25264" w:rsidRDefault="004D34AE" w:rsidP="00710A9F">
      <w:pPr>
        <w:pStyle w:val="Subttulo"/>
        <w:jc w:val="both"/>
        <w:rPr>
          <w:rFonts w:ascii="Bookman Old Style" w:hAnsi="Bookman Old Style" w:cs="Arial"/>
          <w:b w:val="0"/>
          <w:bCs w:val="0"/>
        </w:rPr>
      </w:pPr>
    </w:p>
    <w:p w:rsidR="004D34AE" w:rsidRPr="00F25264" w:rsidRDefault="004604F7" w:rsidP="00F25264">
      <w:pPr>
        <w:pStyle w:val="Subttulo"/>
        <w:ind w:left="2127" w:hanging="2127"/>
        <w:jc w:val="both"/>
        <w:rPr>
          <w:rFonts w:ascii="Bookman Old Style" w:hAnsi="Bookman Old Style" w:cs="Arial"/>
          <w:b w:val="0"/>
          <w:bCs w:val="0"/>
        </w:rPr>
      </w:pPr>
      <m:oMath>
        <m:sSub>
          <m:sSubPr>
            <m:ctrlPr>
              <w:rPr>
                <w:rFonts w:ascii="Cambria Math" w:hAnsi="Cambria Math"/>
                <w:b w:val="0"/>
                <w:i/>
                <w:color w:val="000000"/>
              </w:rPr>
            </m:ctrlPr>
          </m:sSubPr>
          <m:e>
            <m:r>
              <m:rPr>
                <m:sty m:val="bi"/>
              </m:rPr>
              <w:rPr>
                <w:rFonts w:ascii="Cambria Math" w:hAnsi="Cambria Math"/>
                <w:color w:val="000000"/>
              </w:rPr>
              <m:t>CFS</m:t>
            </m:r>
          </m:e>
          <m:sub>
            <m:r>
              <m:rPr>
                <m:sty m:val="bi"/>
              </m:rPr>
              <w:rPr>
                <w:rFonts w:ascii="Cambria Math" w:hAnsi="Cambria Math"/>
                <w:color w:val="000000"/>
              </w:rPr>
              <m:t>i,j,m</m:t>
            </m:r>
          </m:sub>
        </m:sSub>
      </m:oMath>
      <w:r w:rsidR="004D34AE" w:rsidRPr="00F25264">
        <w:rPr>
          <w:rFonts w:ascii="Bookman Old Style" w:hAnsi="Bookman Old Style" w:cs="Arial"/>
          <w:b w:val="0"/>
          <w:color w:val="000000"/>
        </w:rPr>
        <w:t>:</w:t>
      </w:r>
      <w:r w:rsidR="004D34AE" w:rsidRPr="00F25264">
        <w:rPr>
          <w:rFonts w:ascii="Bookman Old Style" w:hAnsi="Bookman Old Style" w:cs="Arial"/>
          <w:b w:val="0"/>
          <w:color w:val="000000"/>
        </w:rPr>
        <w:tab/>
        <w:t>Costo financiero asociado al giro de los subs</w:t>
      </w:r>
      <w:proofErr w:type="spellStart"/>
      <w:r w:rsidR="004D34AE" w:rsidRPr="00F25264">
        <w:rPr>
          <w:rFonts w:ascii="Bookman Old Style" w:hAnsi="Bookman Old Style" w:cs="Arial"/>
          <w:b w:val="0"/>
          <w:color w:val="000000"/>
        </w:rPr>
        <w:t>idios</w:t>
      </w:r>
      <w:proofErr w:type="spellEnd"/>
      <w:r w:rsidR="004D34AE" w:rsidRPr="00F25264">
        <w:rPr>
          <w:rFonts w:ascii="Bookman Old Style" w:hAnsi="Bookman Old Style" w:cs="Arial"/>
          <w:b w:val="0"/>
          <w:color w:val="000000"/>
        </w:rPr>
        <w:t xml:space="preserve"> al comercializador deficitario </w:t>
      </w:r>
      <m:oMath>
        <m:r>
          <m:rPr>
            <m:sty m:val="bi"/>
          </m:rPr>
          <w:rPr>
            <w:rFonts w:ascii="Cambria Math" w:hAnsi="Cambria Math" w:cs="Arial"/>
          </w:rPr>
          <m:t>i</m:t>
        </m:r>
      </m:oMath>
      <w:r w:rsidR="004D34AE" w:rsidRPr="00F25264">
        <w:rPr>
          <w:rFonts w:ascii="Bookman Old Style" w:hAnsi="Bookman Old Style" w:cs="Arial"/>
          <w:b w:val="0"/>
          <w:color w:val="000000"/>
        </w:rPr>
        <w:t xml:space="preserve">, en el </w:t>
      </w:r>
      <w:r w:rsidR="0071633F" w:rsidRPr="00F25264">
        <w:rPr>
          <w:rFonts w:ascii="Bookman Old Style" w:hAnsi="Bookman Old Style" w:cs="Arial"/>
          <w:b w:val="0"/>
          <w:color w:val="000000"/>
        </w:rPr>
        <w:t>Mercado de Comercialización</w:t>
      </w:r>
      <w:r w:rsidR="004D34AE" w:rsidRPr="00F25264">
        <w:rPr>
          <w:rFonts w:ascii="Bookman Old Style" w:hAnsi="Bookman Old Style" w:cs="Arial"/>
          <w:b w:val="0"/>
          <w:color w:val="000000"/>
        </w:rPr>
        <w:t xml:space="preserve"> </w:t>
      </w:r>
      <m:oMath>
        <m:r>
          <m:rPr>
            <m:sty m:val="bi"/>
          </m:rPr>
          <w:rPr>
            <w:rFonts w:ascii="Cambria Math" w:hAnsi="Cambria Math" w:cs="Arial"/>
          </w:rPr>
          <m:t>j</m:t>
        </m:r>
      </m:oMath>
      <w:r w:rsidR="004D34AE" w:rsidRPr="00F25264">
        <w:rPr>
          <w:rFonts w:ascii="Bookman Old Style" w:hAnsi="Bookman Old Style" w:cs="Arial"/>
          <w:b w:val="0"/>
          <w:color w:val="000000"/>
        </w:rPr>
        <w:t xml:space="preserve">, aplicable en el mes </w:t>
      </w:r>
      <m:oMath>
        <m:r>
          <m:rPr>
            <m:sty m:val="bi"/>
          </m:rPr>
          <w:rPr>
            <w:rFonts w:ascii="Cambria Math" w:hAnsi="Cambria Math" w:cs="Arial"/>
          </w:rPr>
          <m:t>m</m:t>
        </m:r>
      </m:oMath>
      <w:r w:rsidR="004D34AE" w:rsidRPr="00F25264">
        <w:rPr>
          <w:rFonts w:ascii="Bookman Old Style" w:hAnsi="Bookman Old Style" w:cs="Arial"/>
          <w:b w:val="0"/>
          <w:color w:val="000000"/>
        </w:rPr>
        <w:t xml:space="preserve">. Este factor será igual a cero cuando en </w:t>
      </w:r>
      <w:r w:rsidR="00FE6E36">
        <w:rPr>
          <w:rFonts w:ascii="Bookman Old Style" w:hAnsi="Bookman Old Style" w:cs="Arial"/>
          <w:b w:val="0"/>
          <w:color w:val="000000"/>
        </w:rPr>
        <w:t xml:space="preserve">la última validación trimestral realizada por </w:t>
      </w:r>
      <w:r w:rsidR="00EE31C8">
        <w:rPr>
          <w:rFonts w:ascii="Bookman Old Style" w:hAnsi="Bookman Old Style" w:cs="Arial"/>
          <w:b w:val="0"/>
          <w:color w:val="000000"/>
        </w:rPr>
        <w:t>el Ministerio de Minas y Energía,</w:t>
      </w:r>
      <w:r w:rsidR="004D34AE" w:rsidRPr="00F25264">
        <w:rPr>
          <w:rFonts w:ascii="Bookman Old Style" w:hAnsi="Bookman Old Style" w:cs="Arial"/>
          <w:b w:val="0"/>
          <w:color w:val="000000"/>
        </w:rPr>
        <w:t xml:space="preserve"> </w:t>
      </w:r>
      <w:r w:rsidR="00F25264">
        <w:rPr>
          <w:rFonts w:ascii="Bookman Old Style" w:hAnsi="Bookman Old Style" w:cs="Arial"/>
          <w:b w:val="0"/>
          <w:color w:val="000000"/>
        </w:rPr>
        <w:t xml:space="preserve">el </w:t>
      </w:r>
      <w:r w:rsidR="004D34AE" w:rsidRPr="00F25264">
        <w:rPr>
          <w:rFonts w:ascii="Bookman Old Style" w:hAnsi="Bookman Old Style" w:cs="Arial"/>
          <w:b w:val="0"/>
          <w:color w:val="000000"/>
        </w:rPr>
        <w:t xml:space="preserve">comercializador </w:t>
      </w:r>
      <m:oMath>
        <m:r>
          <m:rPr>
            <m:sty m:val="bi"/>
          </m:rPr>
          <w:rPr>
            <w:rFonts w:ascii="Cambria Math" w:hAnsi="Cambria Math" w:cs="Arial"/>
          </w:rPr>
          <m:t>i</m:t>
        </m:r>
      </m:oMath>
      <w:r w:rsidR="00F25264">
        <w:rPr>
          <w:rFonts w:ascii="Bookman Old Style" w:hAnsi="Bookman Old Style" w:cs="Arial"/>
          <w:b w:val="0"/>
        </w:rPr>
        <w:t>,</w:t>
      </w:r>
      <w:r w:rsidR="004D34AE" w:rsidRPr="00F25264">
        <w:rPr>
          <w:rFonts w:ascii="Bookman Old Style" w:hAnsi="Bookman Old Style" w:cs="Arial"/>
          <w:b w:val="0"/>
          <w:color w:val="000000"/>
        </w:rPr>
        <w:t xml:space="preserve"> del </w:t>
      </w:r>
      <w:r w:rsidR="00F25264" w:rsidRPr="00F25264">
        <w:rPr>
          <w:rFonts w:ascii="Bookman Old Style" w:hAnsi="Bookman Old Style" w:cs="Arial"/>
          <w:b w:val="0"/>
          <w:color w:val="000000"/>
        </w:rPr>
        <w:t xml:space="preserve">Mercado de Comercialización </w:t>
      </w:r>
      <m:oMath>
        <m:r>
          <m:rPr>
            <m:sty m:val="bi"/>
          </m:rPr>
          <w:rPr>
            <w:rFonts w:ascii="Cambria Math" w:hAnsi="Cambria Math" w:cs="Arial"/>
          </w:rPr>
          <m:t>j</m:t>
        </m:r>
      </m:oMath>
      <w:r w:rsidR="00F25264">
        <w:rPr>
          <w:rFonts w:ascii="Bookman Old Style" w:hAnsi="Bookman Old Style" w:cs="Arial"/>
          <w:b w:val="0"/>
        </w:rPr>
        <w:t>,</w:t>
      </w:r>
      <w:r w:rsidR="004D34AE" w:rsidRPr="00F25264">
        <w:rPr>
          <w:rFonts w:ascii="Bookman Old Style" w:hAnsi="Bookman Old Style" w:cs="Arial"/>
          <w:b w:val="0"/>
          <w:color w:val="000000"/>
        </w:rPr>
        <w:t xml:space="preserve"> sea superavitario.</w:t>
      </w:r>
    </w:p>
    <w:p w:rsidR="004D34AE" w:rsidRPr="00F25264" w:rsidRDefault="004D34AE" w:rsidP="00710A9F">
      <w:pPr>
        <w:pStyle w:val="Subttulo"/>
        <w:jc w:val="both"/>
        <w:rPr>
          <w:rFonts w:ascii="Bookman Old Style" w:hAnsi="Bookman Old Style" w:cs="Arial"/>
          <w:b w:val="0"/>
          <w:bCs w:val="0"/>
        </w:rPr>
      </w:pPr>
    </w:p>
    <w:p w:rsidR="004D34AE" w:rsidRPr="00F25264" w:rsidRDefault="00F25264" w:rsidP="00F25264">
      <w:pPr>
        <w:pStyle w:val="Subttulo"/>
        <w:ind w:left="2127" w:hanging="2127"/>
        <w:jc w:val="both"/>
        <w:rPr>
          <w:rFonts w:ascii="Bookman Old Style" w:hAnsi="Bookman Old Style" w:cs="Arial"/>
          <w:b w:val="0"/>
          <w:color w:val="000000"/>
        </w:rPr>
      </w:pPr>
      <m:oMath>
        <m:r>
          <m:rPr>
            <m:sty m:val="bi"/>
          </m:rPr>
          <w:rPr>
            <w:rFonts w:ascii="Cambria Math" w:hAnsi="Cambria Math"/>
            <w:color w:val="000000"/>
          </w:rPr>
          <m:t>T</m:t>
        </m:r>
      </m:oMath>
      <w:r w:rsidR="004D34AE" w:rsidRPr="00F25264">
        <w:rPr>
          <w:rFonts w:ascii="Bookman Old Style" w:hAnsi="Bookman Old Style" w:cs="Arial"/>
          <w:b w:val="0"/>
          <w:color w:val="000000"/>
        </w:rPr>
        <w:t>:</w:t>
      </w:r>
      <w:r w:rsidR="004D34AE" w:rsidRPr="00F25264">
        <w:rPr>
          <w:rFonts w:ascii="Bookman Old Style" w:hAnsi="Bookman Old Style" w:cs="Arial"/>
          <w:b w:val="0"/>
          <w:color w:val="000000"/>
        </w:rPr>
        <w:tab/>
        <w:t xml:space="preserve">Últimos cuatro trimestres para los cuales el Ministerio de Minas y Energía ha realizado el giro de los subsidios al comercializador </w:t>
      </w:r>
      <m:oMath>
        <m:r>
          <m:rPr>
            <m:sty m:val="bi"/>
          </m:rPr>
          <w:rPr>
            <w:rFonts w:ascii="Cambria Math" w:hAnsi="Cambria Math" w:cs="Arial"/>
          </w:rPr>
          <m:t>i</m:t>
        </m:r>
      </m:oMath>
      <w:r w:rsidR="00EE31C8" w:rsidRPr="00EE31C8" w:rsidDel="00EE31C8">
        <w:rPr>
          <w:rFonts w:ascii="Bookman Old Style" w:hAnsi="Bookman Old Style" w:cs="Arial"/>
          <w:b w:val="0"/>
          <w:bCs w:val="0"/>
          <w:lang w:eastAsia="ar-SA"/>
        </w:rPr>
        <w:t xml:space="preserve"> </w:t>
      </w:r>
      <w:r w:rsidRPr="000A29D6">
        <w:rPr>
          <w:rFonts w:ascii="Bookman Old Style" w:hAnsi="Bookman Old Style" w:cs="Arial"/>
          <w:bCs w:val="0"/>
          <w:lang w:eastAsia="ar-SA"/>
        </w:rPr>
        <w:t xml:space="preserve"> </w:t>
      </w:r>
      <w:r w:rsidR="004D34AE" w:rsidRPr="00F25264">
        <w:rPr>
          <w:rFonts w:ascii="Bookman Old Style" w:hAnsi="Bookman Old Style" w:cs="Arial"/>
          <w:b w:val="0"/>
          <w:color w:val="000000"/>
        </w:rPr>
        <w:t xml:space="preserve">del </w:t>
      </w:r>
      <w:r w:rsidR="0071633F" w:rsidRPr="00F25264">
        <w:rPr>
          <w:rFonts w:ascii="Bookman Old Style" w:hAnsi="Bookman Old Style" w:cs="Arial"/>
          <w:b w:val="0"/>
          <w:color w:val="000000"/>
        </w:rPr>
        <w:t>Mercado de Comercialización</w:t>
      </w:r>
      <w:r w:rsidR="004D34AE" w:rsidRPr="00F25264">
        <w:rPr>
          <w:rFonts w:ascii="Bookman Old Style" w:hAnsi="Bookman Old Style" w:cs="Arial"/>
          <w:b w:val="0"/>
          <w:i/>
          <w:color w:val="000000"/>
        </w:rPr>
        <w:t xml:space="preserve"> </w:t>
      </w:r>
      <m:oMath>
        <m:r>
          <m:rPr>
            <m:sty m:val="bi"/>
          </m:rPr>
          <w:rPr>
            <w:rFonts w:ascii="Cambria Math" w:hAnsi="Cambria Math" w:cs="Arial"/>
          </w:rPr>
          <m:t>j</m:t>
        </m:r>
      </m:oMath>
      <w:r w:rsidR="004D34AE" w:rsidRPr="00F25264">
        <w:rPr>
          <w:rFonts w:ascii="Bookman Old Style" w:hAnsi="Bookman Old Style" w:cs="Arial"/>
          <w:b w:val="0"/>
          <w:color w:val="000000"/>
        </w:rPr>
        <w:t>.</w:t>
      </w:r>
    </w:p>
    <w:p w:rsidR="004D34AE" w:rsidRPr="00F25264" w:rsidRDefault="004D34AE" w:rsidP="00710A9F">
      <w:pPr>
        <w:pStyle w:val="Subttulo"/>
        <w:ind w:left="1701" w:hanging="1701"/>
        <w:jc w:val="both"/>
        <w:rPr>
          <w:rFonts w:ascii="Bookman Old Style" w:hAnsi="Bookman Old Style" w:cs="Arial"/>
          <w:b w:val="0"/>
          <w:i/>
          <w:color w:val="000000"/>
        </w:rPr>
      </w:pPr>
    </w:p>
    <w:p w:rsidR="004D34AE" w:rsidRPr="00F25264" w:rsidRDefault="00F25264" w:rsidP="00F25264">
      <w:pPr>
        <w:pStyle w:val="Subttulo"/>
        <w:ind w:left="2127" w:hanging="2127"/>
        <w:jc w:val="both"/>
        <w:rPr>
          <w:rFonts w:ascii="Bookman Old Style" w:hAnsi="Bookman Old Style" w:cs="Arial"/>
          <w:b w:val="0"/>
          <w:color w:val="000000"/>
        </w:rPr>
      </w:pPr>
      <m:oMath>
        <m:r>
          <m:rPr>
            <m:sty m:val="bi"/>
          </m:rPr>
          <w:rPr>
            <w:rFonts w:ascii="Cambria Math" w:hAnsi="Cambria Math"/>
            <w:color w:val="000000"/>
          </w:rPr>
          <m:t>N</m:t>
        </m:r>
      </m:oMath>
      <w:r w:rsidR="004D34AE" w:rsidRPr="00F25264">
        <w:rPr>
          <w:rFonts w:ascii="Bookman Old Style" w:hAnsi="Bookman Old Style" w:cs="Arial"/>
          <w:b w:val="0"/>
          <w:color w:val="000000"/>
        </w:rPr>
        <w:t>:</w:t>
      </w:r>
      <w:r w:rsidR="004D34AE" w:rsidRPr="00F25264">
        <w:rPr>
          <w:rFonts w:ascii="Bookman Old Style" w:hAnsi="Bookman Old Style" w:cs="Arial"/>
          <w:b w:val="0"/>
          <w:color w:val="000000"/>
        </w:rPr>
        <w:tab/>
        <w:t xml:space="preserve">Promedio del número de meses transcurridos desde la finalización de los trimestres </w:t>
      </w:r>
      <m:oMath>
        <m:r>
          <m:rPr>
            <m:sty m:val="bi"/>
          </m:rPr>
          <w:rPr>
            <w:rFonts w:ascii="Cambria Math" w:hAnsi="Cambria Math" w:cs="Arial"/>
            <w:color w:val="000000"/>
          </w:rPr>
          <m:t>T</m:t>
        </m:r>
      </m:oMath>
      <w:r w:rsidR="004D34AE" w:rsidRPr="00F25264">
        <w:rPr>
          <w:rFonts w:ascii="Bookman Old Style" w:hAnsi="Bookman Old Style" w:cs="Arial"/>
          <w:b w:val="0"/>
          <w:color w:val="000000"/>
        </w:rPr>
        <w:t xml:space="preserve"> hasta el giro de los subsidios de esos trimestres para el comercializador deficitario del </w:t>
      </w:r>
      <w:r w:rsidR="0071633F" w:rsidRPr="00F25264">
        <w:rPr>
          <w:rFonts w:ascii="Bookman Old Style" w:hAnsi="Bookman Old Style" w:cs="Arial"/>
          <w:b w:val="0"/>
          <w:color w:val="000000"/>
        </w:rPr>
        <w:t>Mercado de Comercialización</w:t>
      </w:r>
      <w:r w:rsidR="004D34AE" w:rsidRPr="00F25264">
        <w:rPr>
          <w:rFonts w:ascii="Bookman Old Style" w:hAnsi="Bookman Old Style" w:cs="Arial"/>
          <w:b w:val="0"/>
          <w:color w:val="000000"/>
        </w:rPr>
        <w:t xml:space="preserve"> </w:t>
      </w:r>
      <m:oMath>
        <m:r>
          <m:rPr>
            <m:sty m:val="bi"/>
          </m:rPr>
          <w:rPr>
            <w:rFonts w:ascii="Cambria Math" w:hAnsi="Cambria Math" w:cs="Arial"/>
          </w:rPr>
          <m:t>j</m:t>
        </m:r>
      </m:oMath>
      <w:r w:rsidR="004D34AE" w:rsidRPr="00F25264">
        <w:rPr>
          <w:rFonts w:ascii="Bookman Old Style" w:hAnsi="Bookman Old Style" w:cs="Arial"/>
          <w:b w:val="0"/>
          <w:color w:val="000000"/>
        </w:rPr>
        <w:t>.</w:t>
      </w:r>
    </w:p>
    <w:p w:rsidR="004D34AE" w:rsidRPr="00F25264" w:rsidRDefault="004D34AE" w:rsidP="00F25264">
      <w:pPr>
        <w:pStyle w:val="Subttulo"/>
        <w:ind w:left="2127" w:hanging="2127"/>
        <w:jc w:val="both"/>
        <w:rPr>
          <w:rFonts w:ascii="Bookman Old Style" w:hAnsi="Bookman Old Style" w:cs="Arial"/>
          <w:b w:val="0"/>
          <w:color w:val="000000"/>
        </w:rPr>
      </w:pPr>
    </w:p>
    <w:p w:rsidR="004D34AE" w:rsidRPr="00F25264" w:rsidRDefault="004D34AE" w:rsidP="00F25264">
      <w:pPr>
        <w:pStyle w:val="Subttulo"/>
        <w:ind w:left="2127" w:hanging="3"/>
        <w:jc w:val="both"/>
        <w:rPr>
          <w:rFonts w:ascii="Bookman Old Style" w:hAnsi="Bookman Old Style" w:cs="Arial"/>
          <w:b w:val="0"/>
          <w:color w:val="000000"/>
        </w:rPr>
      </w:pPr>
      <w:r w:rsidRPr="00F25264">
        <w:rPr>
          <w:rFonts w:ascii="Bookman Old Style" w:hAnsi="Bookman Old Style" w:cs="Arial"/>
          <w:b w:val="0"/>
          <w:color w:val="000000"/>
        </w:rPr>
        <w:t xml:space="preserve">En el caso </w:t>
      </w:r>
      <w:r w:rsidR="00F25264">
        <w:rPr>
          <w:rFonts w:ascii="Bookman Old Style" w:hAnsi="Bookman Old Style" w:cs="Arial"/>
          <w:b w:val="0"/>
          <w:color w:val="000000"/>
        </w:rPr>
        <w:t xml:space="preserve">de </w:t>
      </w:r>
      <w:r w:rsidRPr="00F25264">
        <w:rPr>
          <w:rFonts w:ascii="Bookman Old Style" w:hAnsi="Bookman Old Style" w:cs="Arial"/>
          <w:b w:val="0"/>
          <w:color w:val="000000"/>
        </w:rPr>
        <w:t xml:space="preserve">que un comercializador sea superavitario y se vuelva deficitario el valor de N deberá ser igual a </w:t>
      </w:r>
      <w:r w:rsidR="00EE31C8">
        <w:rPr>
          <w:rFonts w:ascii="Bookman Old Style" w:hAnsi="Bookman Old Style" w:cs="Arial"/>
          <w:b w:val="0"/>
          <w:color w:val="000000"/>
        </w:rPr>
        <w:t>1,5</w:t>
      </w:r>
      <w:r w:rsidRPr="00F25264">
        <w:rPr>
          <w:rFonts w:ascii="Bookman Old Style" w:hAnsi="Bookman Old Style" w:cs="Arial"/>
          <w:b w:val="0"/>
          <w:color w:val="000000"/>
        </w:rPr>
        <w:t>.</w:t>
      </w:r>
    </w:p>
    <w:p w:rsidR="004D34AE" w:rsidRPr="00F25264" w:rsidRDefault="004D34AE" w:rsidP="00710A9F">
      <w:pPr>
        <w:pStyle w:val="Subttulo"/>
        <w:ind w:left="1701"/>
        <w:jc w:val="both"/>
        <w:rPr>
          <w:rFonts w:ascii="Bookman Old Style" w:hAnsi="Bookman Old Style" w:cs="Arial"/>
          <w:b w:val="0"/>
          <w:color w:val="000000"/>
        </w:rPr>
      </w:pPr>
    </w:p>
    <w:p w:rsidR="004D34AE" w:rsidRPr="00F25264" w:rsidRDefault="00F25264" w:rsidP="00F25264">
      <w:pPr>
        <w:pStyle w:val="Subttulo"/>
        <w:ind w:left="2127" w:hanging="2127"/>
        <w:jc w:val="both"/>
        <w:rPr>
          <w:rFonts w:ascii="Bookman Old Style" w:hAnsi="Bookman Old Style" w:cs="Arial"/>
          <w:b w:val="0"/>
          <w:color w:val="000000"/>
        </w:rPr>
      </w:pPr>
      <m:oMath>
        <m:r>
          <m:rPr>
            <m:sty m:val="bi"/>
          </m:rPr>
          <w:rPr>
            <w:rFonts w:ascii="Cambria Math" w:hAnsi="Cambria Math"/>
            <w:color w:val="000000"/>
          </w:rPr>
          <m:t>r:</m:t>
        </m:r>
      </m:oMath>
      <w:r w:rsidR="004D34AE" w:rsidRPr="00F25264">
        <w:rPr>
          <w:rFonts w:ascii="Bookman Old Style" w:hAnsi="Bookman Old Style" w:cs="Arial"/>
          <w:b w:val="0"/>
          <w:color w:val="000000"/>
        </w:rPr>
        <w:tab/>
        <w:t>Costo de oportunidad mes vencido</w:t>
      </w:r>
      <w:r>
        <w:rPr>
          <w:rFonts w:ascii="Bookman Old Style" w:hAnsi="Bookman Old Style" w:cs="Arial"/>
          <w:b w:val="0"/>
          <w:color w:val="000000"/>
        </w:rPr>
        <w:t>,</w:t>
      </w:r>
      <w:r w:rsidR="004D34AE" w:rsidRPr="00F25264">
        <w:rPr>
          <w:rFonts w:ascii="Bookman Old Style" w:hAnsi="Bookman Old Style" w:cs="Arial"/>
          <w:b w:val="0"/>
          <w:color w:val="000000"/>
        </w:rPr>
        <w:t xml:space="preserve"> calculado como el promedio semanal de las tasas de interés </w:t>
      </w:r>
      <w:r w:rsidR="004D34AE" w:rsidRPr="00F25264">
        <w:rPr>
          <w:rFonts w:ascii="Bookman Old Style" w:hAnsi="Bookman Old Style" w:cs="Arial"/>
          <w:b w:val="0"/>
          <w:i/>
          <w:color w:val="000000"/>
        </w:rPr>
        <w:t>preferencial o corporativo</w:t>
      </w:r>
      <w:r w:rsidR="004D34AE" w:rsidRPr="00F25264">
        <w:rPr>
          <w:rFonts w:ascii="Bookman Old Style" w:hAnsi="Bookman Old Style" w:cs="Arial"/>
          <w:b w:val="0"/>
          <w:color w:val="000000"/>
        </w:rPr>
        <w:t xml:space="preserve">, de los créditos comerciales, vigentes a partir del segundo mes del último trimestre de </w:t>
      </w:r>
      <m:oMath>
        <m:r>
          <m:rPr>
            <m:sty m:val="bi"/>
          </m:rPr>
          <w:rPr>
            <w:rFonts w:ascii="Cambria Math" w:hAnsi="Cambria Math" w:cs="Arial"/>
            <w:color w:val="000000"/>
          </w:rPr>
          <m:t>T</m:t>
        </m:r>
      </m:oMath>
      <w:r w:rsidR="004D34AE" w:rsidRPr="00F25264">
        <w:rPr>
          <w:rFonts w:ascii="Bookman Old Style" w:hAnsi="Bookman Old Style" w:cs="Arial"/>
          <w:b w:val="0"/>
          <w:color w:val="000000"/>
        </w:rPr>
        <w:t xml:space="preserve"> y hasta el mes anterior al mes de giro </w:t>
      </w:r>
      <w:proofErr w:type="spellStart"/>
      <w:r>
        <w:rPr>
          <w:rFonts w:ascii="Bookman Old Style" w:hAnsi="Bookman Old Style" w:cs="Arial"/>
          <w:b w:val="0"/>
          <w:color w:val="000000"/>
        </w:rPr>
        <w:t>de</w:t>
      </w:r>
      <w:proofErr w:type="spellEnd"/>
      <w:r>
        <w:rPr>
          <w:rFonts w:ascii="Bookman Old Style" w:hAnsi="Bookman Old Style" w:cs="Arial"/>
          <w:b w:val="0"/>
          <w:color w:val="000000"/>
        </w:rPr>
        <w:t xml:space="preserve"> subsidios </w:t>
      </w:r>
      <w:r w:rsidR="004D34AE" w:rsidRPr="00F25264">
        <w:rPr>
          <w:rFonts w:ascii="Bookman Old Style" w:hAnsi="Bookman Old Style" w:cs="Arial"/>
          <w:b w:val="0"/>
          <w:color w:val="000000"/>
        </w:rPr>
        <w:t xml:space="preserve">por parte del </w:t>
      </w:r>
      <w:r>
        <w:rPr>
          <w:rFonts w:ascii="Bookman Old Style" w:hAnsi="Bookman Old Style" w:cs="Arial"/>
          <w:b w:val="0"/>
          <w:color w:val="000000"/>
        </w:rPr>
        <w:t>Ministerio de Minas y Energía.</w:t>
      </w:r>
      <w:r w:rsidRPr="00F25264">
        <w:rPr>
          <w:rFonts w:ascii="Bookman Old Style" w:hAnsi="Bookman Old Style" w:cs="Arial"/>
          <w:b w:val="0"/>
          <w:color w:val="000000"/>
        </w:rPr>
        <w:t xml:space="preserve"> </w:t>
      </w:r>
      <w:r w:rsidR="004D34AE" w:rsidRPr="00F25264">
        <w:rPr>
          <w:rFonts w:ascii="Bookman Old Style" w:hAnsi="Bookman Old Style" w:cs="Arial"/>
          <w:b w:val="0"/>
          <w:color w:val="000000"/>
        </w:rPr>
        <w:t>La fuente de información será la publicada por el Banco de la República de acuerdo con el formato 088 de la Superintendencia Financiera de Colombia.</w:t>
      </w:r>
    </w:p>
    <w:p w:rsidR="004D34AE" w:rsidRPr="00F25264" w:rsidRDefault="004D34AE" w:rsidP="00710A9F">
      <w:pPr>
        <w:pStyle w:val="Subttulo"/>
        <w:jc w:val="both"/>
        <w:rPr>
          <w:rFonts w:ascii="Bookman Old Style" w:hAnsi="Bookman Old Style" w:cs="Arial"/>
          <w:b w:val="0"/>
          <w:bCs w:val="0"/>
        </w:rPr>
      </w:pPr>
    </w:p>
    <w:p w:rsidR="004D34AE" w:rsidRPr="00F25264" w:rsidRDefault="004604F7" w:rsidP="00F25264">
      <w:pPr>
        <w:pStyle w:val="Subttulo"/>
        <w:ind w:left="2127" w:hanging="2127"/>
        <w:jc w:val="both"/>
        <w:rPr>
          <w:rFonts w:ascii="Bookman Old Style" w:hAnsi="Bookman Old Style" w:cs="Arial"/>
          <w:b w:val="0"/>
          <w:i/>
          <w:color w:val="000000"/>
        </w:rPr>
      </w:pPr>
      <m:oMath>
        <m:sSub>
          <m:sSubPr>
            <m:ctrlPr>
              <w:rPr>
                <w:rFonts w:ascii="Cambria Math" w:hAnsi="Cambria Math"/>
                <w:b w:val="0"/>
                <w:i/>
                <w:color w:val="000000"/>
              </w:rPr>
            </m:ctrlPr>
          </m:sSubPr>
          <m:e>
            <m:r>
              <m:rPr>
                <m:sty m:val="bi"/>
              </m:rPr>
              <w:rPr>
                <w:rFonts w:ascii="Cambria Math" w:hAnsi="Cambria Math"/>
                <w:color w:val="000000"/>
              </w:rPr>
              <m:t>Subsidios</m:t>
            </m:r>
          </m:e>
          <m:sub>
            <m:r>
              <m:rPr>
                <m:sty m:val="bi"/>
              </m:rPr>
              <w:rPr>
                <w:rFonts w:ascii="Cambria Math" w:hAnsi="Cambria Math"/>
                <w:color w:val="000000"/>
              </w:rPr>
              <m:t>i,j,T</m:t>
            </m:r>
          </m:sub>
        </m:sSub>
      </m:oMath>
      <w:r w:rsidR="004D34AE" w:rsidRPr="00F25264">
        <w:rPr>
          <w:rFonts w:ascii="Bookman Old Style" w:hAnsi="Bookman Old Style" w:cs="Arial"/>
          <w:b w:val="0"/>
          <w:color w:val="000000"/>
        </w:rPr>
        <w:t>:</w:t>
      </w:r>
      <w:r w:rsidR="004D34AE" w:rsidRPr="00F25264">
        <w:rPr>
          <w:rFonts w:ascii="Bookman Old Style" w:hAnsi="Bookman Old Style" w:cs="Arial"/>
          <w:b w:val="0"/>
          <w:color w:val="000000"/>
        </w:rPr>
        <w:tab/>
        <w:t xml:space="preserve">Déficit de subsidios correspondientes a las validaciones realizadas por el Ministerio de Minas y Energía de conformidad con el artículo 5 del Decreto 847 de 2001 o aquel que lo modifique o sustituya, del comercializador </w:t>
      </w:r>
      <m:oMath>
        <m:r>
          <m:rPr>
            <m:sty m:val="bi"/>
          </m:rPr>
          <w:rPr>
            <w:rFonts w:ascii="Cambria Math" w:hAnsi="Cambria Math" w:cs="Arial"/>
            <w:color w:val="000000"/>
          </w:rPr>
          <m:t>i</m:t>
        </m:r>
      </m:oMath>
      <w:r w:rsidR="004D34AE" w:rsidRPr="00F25264">
        <w:rPr>
          <w:rFonts w:ascii="Bookman Old Style" w:hAnsi="Bookman Old Style" w:cs="Arial"/>
          <w:b w:val="0"/>
          <w:color w:val="000000"/>
        </w:rPr>
        <w:t xml:space="preserve">, en el </w:t>
      </w:r>
      <w:r w:rsidR="0071633F" w:rsidRPr="00F25264">
        <w:rPr>
          <w:rFonts w:ascii="Bookman Old Style" w:hAnsi="Bookman Old Style" w:cs="Arial"/>
          <w:b w:val="0"/>
          <w:color w:val="000000"/>
        </w:rPr>
        <w:t>Mercado de Comercialización</w:t>
      </w:r>
      <w:r w:rsidR="004D34AE" w:rsidRPr="00F25264">
        <w:rPr>
          <w:rFonts w:ascii="Bookman Old Style" w:hAnsi="Bookman Old Style" w:cs="Arial"/>
          <w:b w:val="0"/>
          <w:i/>
          <w:color w:val="000000"/>
        </w:rPr>
        <w:t xml:space="preserve"> </w:t>
      </w:r>
      <m:oMath>
        <m:r>
          <m:rPr>
            <m:sty m:val="bi"/>
          </m:rPr>
          <w:rPr>
            <w:rFonts w:ascii="Cambria Math" w:hAnsi="Cambria Math" w:cs="Arial"/>
          </w:rPr>
          <m:t>j</m:t>
        </m:r>
      </m:oMath>
      <w:r w:rsidR="00120568" w:rsidRPr="00F25264">
        <w:rPr>
          <w:rFonts w:ascii="Bookman Old Style" w:hAnsi="Bookman Old Style" w:cs="Arial"/>
          <w:b w:val="0"/>
          <w:color w:val="000000"/>
        </w:rPr>
        <w:t xml:space="preserve">, para los trimestres </w:t>
      </w:r>
      <m:oMath>
        <m:r>
          <m:rPr>
            <m:sty m:val="bi"/>
          </m:rPr>
          <w:rPr>
            <w:rFonts w:ascii="Cambria Math" w:hAnsi="Cambria Math" w:cs="Arial"/>
            <w:color w:val="000000"/>
          </w:rPr>
          <m:t>T</m:t>
        </m:r>
      </m:oMath>
      <w:r w:rsidR="00120568" w:rsidRPr="00F25264">
        <w:rPr>
          <w:rFonts w:ascii="Bookman Old Style" w:hAnsi="Bookman Old Style" w:cs="Arial"/>
          <w:b w:val="0"/>
          <w:color w:val="000000"/>
        </w:rPr>
        <w:t>.</w:t>
      </w:r>
    </w:p>
    <w:p w:rsidR="004D34AE" w:rsidRPr="00F25264" w:rsidRDefault="004D34AE" w:rsidP="00710A9F">
      <w:pPr>
        <w:pStyle w:val="Subttulo"/>
        <w:ind w:left="1410" w:hanging="1410"/>
        <w:jc w:val="both"/>
        <w:rPr>
          <w:rFonts w:ascii="Bookman Old Style" w:hAnsi="Bookman Old Style" w:cs="Arial"/>
          <w:b w:val="0"/>
          <w:bCs w:val="0"/>
        </w:rPr>
      </w:pPr>
    </w:p>
    <w:p w:rsidR="004D34AE" w:rsidRDefault="004604F7" w:rsidP="00F25264">
      <w:pPr>
        <w:pStyle w:val="Subttulo"/>
        <w:ind w:left="2127" w:hanging="2127"/>
        <w:jc w:val="both"/>
        <w:rPr>
          <w:rFonts w:ascii="Bookman Old Style" w:hAnsi="Bookman Old Style" w:cs="Arial"/>
          <w:b w:val="0"/>
          <w:color w:val="000000"/>
        </w:rPr>
      </w:pPr>
      <m:oMath>
        <m:sSub>
          <m:sSubPr>
            <m:ctrlPr>
              <w:rPr>
                <w:rFonts w:ascii="Cambria Math" w:hAnsi="Cambria Math"/>
                <w:b w:val="0"/>
                <w:i/>
                <w:color w:val="000000"/>
              </w:rPr>
            </m:ctrlPr>
          </m:sSubPr>
          <m:e>
            <m:r>
              <m:rPr>
                <m:sty m:val="bi"/>
              </m:rPr>
              <w:rPr>
                <w:rFonts w:ascii="Cambria Math" w:hAnsi="Cambria Math"/>
                <w:color w:val="000000"/>
              </w:rPr>
              <m:t>Facturación</m:t>
            </m:r>
          </m:e>
          <m:sub>
            <m:r>
              <m:rPr>
                <m:sty m:val="bi"/>
              </m:rPr>
              <w:rPr>
                <w:rFonts w:ascii="Cambria Math" w:hAnsi="Cambria Math"/>
                <w:color w:val="000000"/>
              </w:rPr>
              <m:t>i,j,T</m:t>
            </m:r>
          </m:sub>
        </m:sSub>
      </m:oMath>
      <w:r w:rsidR="004D34AE" w:rsidRPr="00F25264">
        <w:rPr>
          <w:rFonts w:ascii="Bookman Old Style" w:hAnsi="Bookman Old Style" w:cs="Arial"/>
          <w:b w:val="0"/>
          <w:color w:val="000000"/>
        </w:rPr>
        <w:t>:</w:t>
      </w:r>
      <w:r w:rsidR="004D34AE" w:rsidRPr="00F25264">
        <w:rPr>
          <w:rFonts w:ascii="Bookman Old Style" w:hAnsi="Bookman Old Style" w:cs="Arial"/>
          <w:b w:val="0"/>
          <w:color w:val="000000"/>
        </w:rPr>
        <w:tab/>
        <w:t xml:space="preserve">Corresponde a la facturación por concepto de ventas de energía realizadas </w:t>
      </w:r>
      <w:r w:rsidR="00120568" w:rsidRPr="00F25264">
        <w:rPr>
          <w:rFonts w:ascii="Bookman Old Style" w:hAnsi="Bookman Old Style" w:cs="Arial"/>
          <w:b w:val="0"/>
          <w:color w:val="000000"/>
        </w:rPr>
        <w:t xml:space="preserve">por </w:t>
      </w:r>
      <w:r w:rsidR="004D34AE" w:rsidRPr="00F25264">
        <w:rPr>
          <w:rFonts w:ascii="Bookman Old Style" w:hAnsi="Bookman Old Style" w:cs="Arial"/>
          <w:b w:val="0"/>
          <w:color w:val="000000"/>
        </w:rPr>
        <w:t xml:space="preserve">el comercializador </w:t>
      </w:r>
      <m:oMath>
        <m:r>
          <m:rPr>
            <m:sty m:val="bi"/>
          </m:rPr>
          <w:rPr>
            <w:rFonts w:ascii="Cambria Math" w:hAnsi="Cambria Math" w:cs="Arial"/>
            <w:color w:val="000000"/>
          </w:rPr>
          <m:t>i</m:t>
        </m:r>
      </m:oMath>
      <w:r w:rsidR="004D34AE" w:rsidRPr="00F25264">
        <w:rPr>
          <w:rFonts w:ascii="Bookman Old Style" w:hAnsi="Bookman Old Style" w:cs="Arial"/>
          <w:b w:val="0"/>
          <w:color w:val="000000"/>
        </w:rPr>
        <w:t xml:space="preserve">, en el </w:t>
      </w:r>
      <w:r w:rsidR="0071633F" w:rsidRPr="00F25264">
        <w:rPr>
          <w:rFonts w:ascii="Bookman Old Style" w:hAnsi="Bookman Old Style" w:cs="Arial"/>
          <w:b w:val="0"/>
          <w:color w:val="000000"/>
        </w:rPr>
        <w:t>Mercado de Comercialización</w:t>
      </w:r>
      <w:r w:rsidR="004D34AE" w:rsidRPr="00F25264">
        <w:rPr>
          <w:rFonts w:ascii="Bookman Old Style" w:hAnsi="Bookman Old Style" w:cs="Arial"/>
          <w:b w:val="0"/>
          <w:color w:val="000000"/>
        </w:rPr>
        <w:t xml:space="preserve"> </w:t>
      </w:r>
      <m:oMath>
        <m:r>
          <m:rPr>
            <m:sty m:val="bi"/>
          </m:rPr>
          <w:rPr>
            <w:rFonts w:ascii="Cambria Math" w:hAnsi="Cambria Math" w:cs="Arial"/>
          </w:rPr>
          <m:t>j</m:t>
        </m:r>
      </m:oMath>
      <w:r w:rsidR="00120568" w:rsidRPr="00F25264">
        <w:rPr>
          <w:rFonts w:ascii="Bookman Old Style" w:hAnsi="Bookman Old Style" w:cs="Arial"/>
          <w:b w:val="0"/>
          <w:color w:val="000000"/>
        </w:rPr>
        <w:t>,</w:t>
      </w:r>
      <w:r w:rsidR="004D34AE" w:rsidRPr="00F25264">
        <w:rPr>
          <w:rFonts w:ascii="Bookman Old Style" w:hAnsi="Bookman Old Style" w:cs="Arial"/>
          <w:b w:val="0"/>
          <w:color w:val="000000"/>
        </w:rPr>
        <w:t xml:space="preserve"> </w:t>
      </w:r>
      <w:r w:rsidR="00120568" w:rsidRPr="00F25264">
        <w:rPr>
          <w:rFonts w:ascii="Bookman Old Style" w:hAnsi="Bookman Old Style" w:cs="Arial"/>
          <w:b w:val="0"/>
          <w:color w:val="000000"/>
        </w:rPr>
        <w:t xml:space="preserve">para los trimestres </w:t>
      </w:r>
      <m:oMath>
        <m:r>
          <m:rPr>
            <m:sty m:val="bi"/>
          </m:rPr>
          <w:rPr>
            <w:rFonts w:ascii="Cambria Math" w:hAnsi="Cambria Math" w:cs="Arial"/>
            <w:color w:val="000000"/>
          </w:rPr>
          <m:t>T</m:t>
        </m:r>
      </m:oMath>
      <w:r w:rsidR="00120568" w:rsidRPr="00F25264">
        <w:rPr>
          <w:rFonts w:ascii="Bookman Old Style" w:hAnsi="Bookman Old Style" w:cs="Arial"/>
          <w:b w:val="0"/>
          <w:color w:val="000000"/>
        </w:rPr>
        <w:t xml:space="preserve">. </w:t>
      </w:r>
      <w:r w:rsidR="004D34AE" w:rsidRPr="00F25264">
        <w:rPr>
          <w:rFonts w:ascii="Bookman Old Style" w:hAnsi="Bookman Old Style" w:cs="Arial"/>
          <w:b w:val="0"/>
          <w:color w:val="000000"/>
        </w:rPr>
        <w:t>Esta facturación debe coincidir con lo reportado al Sistema Unificado de Información, SUI</w:t>
      </w:r>
      <w:r w:rsidR="00EE31C8">
        <w:rPr>
          <w:rFonts w:ascii="Bookman Old Style" w:hAnsi="Bookman Old Style" w:cs="Arial"/>
          <w:b w:val="0"/>
          <w:color w:val="000000"/>
        </w:rPr>
        <w:t xml:space="preserve">, para </w:t>
      </w:r>
      <w:r w:rsidR="00EE31C8" w:rsidRPr="00EE31C8">
        <w:rPr>
          <w:rFonts w:ascii="Bookman Old Style" w:hAnsi="Bookman Old Style" w:cs="Arial"/>
          <w:b w:val="0"/>
          <w:color w:val="000000"/>
        </w:rPr>
        <w:t xml:space="preserve"> usuarios regulados en los formatos 2 y 3 de la Resolución SSPD 20102400008055.</w:t>
      </w:r>
    </w:p>
    <w:p w:rsidR="00EE31C8" w:rsidRPr="00EC3E38" w:rsidRDefault="00EE31C8" w:rsidP="00F25264">
      <w:pPr>
        <w:pStyle w:val="Subttulo"/>
        <w:ind w:left="2127" w:hanging="2127"/>
        <w:jc w:val="both"/>
        <w:rPr>
          <w:rFonts w:ascii="Bookman Old Style" w:hAnsi="Bookman Old Style" w:cs="Arial"/>
          <w:b w:val="0"/>
          <w:color w:val="000000"/>
          <w:sz w:val="20"/>
        </w:rPr>
      </w:pPr>
    </w:p>
    <w:p w:rsidR="00DC4892" w:rsidRPr="00F25264" w:rsidRDefault="00DC4892" w:rsidP="00710A9F">
      <w:pPr>
        <w:pStyle w:val="Subttulo"/>
        <w:ind w:left="1701" w:hanging="1701"/>
        <w:jc w:val="both"/>
        <w:rPr>
          <w:rFonts w:ascii="Bookman Old Style" w:hAnsi="Bookman Old Style" w:cs="Arial"/>
          <w:b w:val="0"/>
          <w:color w:val="000000"/>
        </w:rPr>
      </w:pPr>
    </w:p>
    <w:p w:rsidR="004D34AE" w:rsidRPr="000A29D6" w:rsidRDefault="004D34AE" w:rsidP="00F25264">
      <w:pPr>
        <w:pStyle w:val="Estilo2"/>
        <w:tabs>
          <w:tab w:val="clear" w:pos="1440"/>
          <w:tab w:val="num" w:pos="1560"/>
        </w:tabs>
        <w:rPr>
          <w:b w:val="0"/>
          <w:bCs w:val="0"/>
          <w:lang w:val="es-CO"/>
        </w:rPr>
      </w:pPr>
      <w:r w:rsidRPr="000A29D6">
        <w:rPr>
          <w:rFonts w:cs="Arial"/>
        </w:rPr>
        <w:t xml:space="preserve">Costo de garantías financieras en el </w:t>
      </w:r>
      <w:proofErr w:type="gramStart"/>
      <w:r w:rsidRPr="000A29D6">
        <w:rPr>
          <w:rFonts w:cs="Arial"/>
        </w:rPr>
        <w:t xml:space="preserve">MEM, </w:t>
      </w:r>
      <m:oMath>
        <m:sSub>
          <m:sSubPr>
            <m:ctrlPr>
              <w:rPr>
                <w:rFonts w:ascii="Cambria Math" w:hAnsi="Cambria Math" w:cs="Arial"/>
                <w:bCs w:val="0"/>
                <w:i/>
              </w:rPr>
            </m:ctrlPr>
          </m:sSubPr>
          <m:e>
            <m:r>
              <m:rPr>
                <m:sty m:val="bi"/>
              </m:rPr>
              <w:rPr>
                <w:rFonts w:ascii="Cambria Math" w:hAnsi="Cambria Math" w:cs="Arial"/>
              </w:rPr>
              <m:t>CG</m:t>
            </m:r>
          </m:e>
          <m:sub>
            <m:r>
              <m:rPr>
                <m:sty m:val="bi"/>
              </m:rPr>
              <w:rPr>
                <w:rFonts w:ascii="Cambria Math" w:hAnsi="Cambria Math" w:cs="Arial"/>
              </w:rPr>
              <m:t>i,m-1</m:t>
            </m:r>
          </m:sub>
        </m:sSub>
      </m:oMath>
      <w:r w:rsidRPr="000A29D6">
        <w:rPr>
          <w:rFonts w:cs="Arial"/>
        </w:rPr>
        <w:t>.</w:t>
      </w:r>
      <w:proofErr w:type="gramEnd"/>
      <w:r w:rsidRPr="000A29D6">
        <w:rPr>
          <w:rFonts w:cs="Arial"/>
          <w:b w:val="0"/>
        </w:rPr>
        <w:t xml:space="preserve"> </w:t>
      </w:r>
      <w:r w:rsidRPr="00E9713E">
        <w:rPr>
          <w:rFonts w:cs="Arial"/>
          <w:b w:val="0"/>
        </w:rPr>
        <w:t xml:space="preserve">El costo a reconocer por </w:t>
      </w:r>
      <w:r w:rsidRPr="00E9713E">
        <w:rPr>
          <w:b w:val="0"/>
          <w:bCs w:val="0"/>
          <w:lang w:val="es-CO"/>
        </w:rPr>
        <w:t xml:space="preserve">las </w:t>
      </w:r>
      <w:r w:rsidR="00E9713E">
        <w:rPr>
          <w:b w:val="0"/>
          <w:bCs w:val="0"/>
          <w:lang w:val="es-CO"/>
        </w:rPr>
        <w:t>g</w:t>
      </w:r>
      <w:r w:rsidRPr="00E9713E">
        <w:rPr>
          <w:b w:val="0"/>
          <w:bCs w:val="0"/>
          <w:lang w:val="es-CO"/>
        </w:rPr>
        <w:t xml:space="preserve">arantías financieras </w:t>
      </w:r>
      <w:r w:rsidR="00E9713E">
        <w:rPr>
          <w:b w:val="0"/>
          <w:bCs w:val="0"/>
          <w:lang w:val="es-CO"/>
        </w:rPr>
        <w:t xml:space="preserve">constituidas ante </w:t>
      </w:r>
      <w:r w:rsidRPr="00E9713E">
        <w:rPr>
          <w:b w:val="0"/>
          <w:bCs w:val="0"/>
          <w:lang w:val="es-CO"/>
        </w:rPr>
        <w:t>el Mercado Mayorista</w:t>
      </w:r>
      <w:r w:rsidR="00E9713E">
        <w:rPr>
          <w:b w:val="0"/>
          <w:bCs w:val="0"/>
          <w:lang w:val="es-CO"/>
        </w:rPr>
        <w:t xml:space="preserve"> en cumplimiento de la Resolución CREG </w:t>
      </w:r>
      <w:r w:rsidR="00A91F85">
        <w:rPr>
          <w:b w:val="0"/>
          <w:bCs w:val="0"/>
          <w:lang w:val="es-CO"/>
        </w:rPr>
        <w:t>019</w:t>
      </w:r>
      <w:r w:rsidR="00E9713E">
        <w:rPr>
          <w:b w:val="0"/>
          <w:bCs w:val="0"/>
          <w:lang w:val="es-CO"/>
        </w:rPr>
        <w:t xml:space="preserve"> de </w:t>
      </w:r>
      <w:r w:rsidR="00A91F85">
        <w:rPr>
          <w:b w:val="0"/>
          <w:bCs w:val="0"/>
          <w:lang w:val="es-CO"/>
        </w:rPr>
        <w:t>2006</w:t>
      </w:r>
      <w:r w:rsidR="00E9713E">
        <w:rPr>
          <w:b w:val="0"/>
          <w:bCs w:val="0"/>
          <w:lang w:val="es-CO"/>
        </w:rPr>
        <w:t>, o aquella que la modifique o sustituya</w:t>
      </w:r>
      <w:r w:rsidRPr="00E9713E">
        <w:rPr>
          <w:b w:val="0"/>
          <w:bCs w:val="0"/>
          <w:lang w:val="es-CO"/>
        </w:rPr>
        <w:t xml:space="preserve">, será el declarado por el Comercializador </w:t>
      </w:r>
      <m:oMath>
        <m:r>
          <m:rPr>
            <m:sty m:val="bi"/>
          </m:rPr>
          <w:rPr>
            <w:rFonts w:ascii="Cambria Math" w:hAnsi="Cambria Math" w:cs="Arial"/>
            <w:color w:val="000000"/>
          </w:rPr>
          <m:t>i</m:t>
        </m:r>
      </m:oMath>
      <w:r w:rsidRPr="00E9713E">
        <w:rPr>
          <w:b w:val="0"/>
          <w:bCs w:val="0"/>
          <w:lang w:val="es-CO"/>
        </w:rPr>
        <w:t xml:space="preserve"> a la Superintendencia de Servicios Públicos Domiciliarios para el mes </w:t>
      </w:r>
      <m:oMath>
        <m:r>
          <m:rPr>
            <m:sty m:val="bi"/>
          </m:rPr>
          <w:rPr>
            <w:rFonts w:ascii="Cambria Math" w:hAnsi="Cambria Math"/>
            <w:lang w:val="es-CO"/>
          </w:rPr>
          <m:t>m-1</m:t>
        </m:r>
      </m:oMath>
      <w:r w:rsidRPr="00E9713E">
        <w:rPr>
          <w:b w:val="0"/>
          <w:bCs w:val="0"/>
          <w:lang w:val="es-CO"/>
        </w:rPr>
        <w:t xml:space="preserve">. La declaración de estos costos a la Superintendencia deberá realizarse a más tardar el último día hábil del mes </w:t>
      </w:r>
      <m:oMath>
        <m:r>
          <m:rPr>
            <m:sty m:val="bi"/>
          </m:rPr>
          <w:rPr>
            <w:rFonts w:ascii="Cambria Math" w:hAnsi="Cambria Math"/>
            <w:lang w:val="es-CO"/>
          </w:rPr>
          <m:t>m-1</m:t>
        </m:r>
      </m:oMath>
      <w:r w:rsidRPr="00E9713E">
        <w:rPr>
          <w:b w:val="0"/>
          <w:bCs w:val="0"/>
          <w:lang w:val="es-CO"/>
        </w:rPr>
        <w:t xml:space="preserve">, y </w:t>
      </w:r>
      <w:r w:rsidR="00E9713E">
        <w:rPr>
          <w:b w:val="0"/>
          <w:bCs w:val="0"/>
          <w:lang w:val="es-CO"/>
        </w:rPr>
        <w:t xml:space="preserve">deberá </w:t>
      </w:r>
      <w:r w:rsidRPr="00E9713E">
        <w:rPr>
          <w:b w:val="0"/>
          <w:bCs w:val="0"/>
          <w:lang w:val="es-CO"/>
        </w:rPr>
        <w:t xml:space="preserve">estar acompañada por una copia de las garantías constituidas por el comercializador para realizar la cobertura de las transacciones en el mes </w:t>
      </w:r>
      <m:oMath>
        <m:r>
          <m:rPr>
            <m:sty m:val="bi"/>
          </m:rPr>
          <w:rPr>
            <w:rFonts w:ascii="Cambria Math" w:hAnsi="Cambria Math"/>
            <w:lang w:val="es-CO"/>
          </w:rPr>
          <m:t>m-1</m:t>
        </m:r>
      </m:oMath>
      <w:r w:rsidR="00E9713E">
        <w:rPr>
          <w:b w:val="0"/>
          <w:bCs w:val="0"/>
          <w:lang w:val="es-CO"/>
        </w:rPr>
        <w:t>.</w:t>
      </w:r>
      <w:r w:rsidRPr="00E9713E">
        <w:rPr>
          <w:b w:val="0"/>
          <w:bCs w:val="0"/>
          <w:lang w:val="es-CO"/>
        </w:rPr>
        <w:t xml:space="preserve"> </w:t>
      </w:r>
      <w:r w:rsidR="00E9713E">
        <w:rPr>
          <w:b w:val="0"/>
          <w:bCs w:val="0"/>
          <w:lang w:val="es-CO"/>
        </w:rPr>
        <w:t>A</w:t>
      </w:r>
      <w:r w:rsidRPr="00E9713E">
        <w:rPr>
          <w:b w:val="0"/>
          <w:bCs w:val="0"/>
          <w:lang w:val="es-CO"/>
        </w:rPr>
        <w:t>dicionalmente</w:t>
      </w:r>
      <w:r w:rsidR="00E9713E">
        <w:rPr>
          <w:b w:val="0"/>
          <w:bCs w:val="0"/>
          <w:lang w:val="es-CO"/>
        </w:rPr>
        <w:t>,</w:t>
      </w:r>
      <w:r w:rsidRPr="00E9713E">
        <w:rPr>
          <w:b w:val="0"/>
          <w:bCs w:val="0"/>
          <w:lang w:val="es-CO"/>
        </w:rPr>
        <w:t xml:space="preserve"> </w:t>
      </w:r>
      <w:r w:rsidR="00E9713E">
        <w:rPr>
          <w:b w:val="0"/>
          <w:bCs w:val="0"/>
          <w:lang w:val="es-CO"/>
        </w:rPr>
        <w:t xml:space="preserve">dicha información </w:t>
      </w:r>
      <w:r w:rsidRPr="00E9713E">
        <w:rPr>
          <w:b w:val="0"/>
          <w:bCs w:val="0"/>
          <w:lang w:val="es-CO"/>
        </w:rPr>
        <w:t>deberá ser publicada en la página web de cada comercializador</w:t>
      </w:r>
      <w:r w:rsidR="00E9713E">
        <w:rPr>
          <w:b w:val="0"/>
          <w:bCs w:val="0"/>
          <w:lang w:val="es-CO"/>
        </w:rPr>
        <w:t>,</w:t>
      </w:r>
      <w:r w:rsidR="00E9713E" w:rsidRPr="00E9713E">
        <w:rPr>
          <w:b w:val="0"/>
          <w:bCs w:val="0"/>
          <w:lang w:val="es-CO"/>
        </w:rPr>
        <w:t xml:space="preserve"> en </w:t>
      </w:r>
      <w:r w:rsidR="00E9713E">
        <w:rPr>
          <w:b w:val="0"/>
          <w:bCs w:val="0"/>
          <w:lang w:val="es-CO"/>
        </w:rPr>
        <w:t>la misma fecha de reporte a la Superintendencia</w:t>
      </w:r>
      <w:r w:rsidRPr="00E9713E">
        <w:rPr>
          <w:b w:val="0"/>
          <w:bCs w:val="0"/>
          <w:lang w:val="es-CO"/>
        </w:rPr>
        <w:t>.</w:t>
      </w:r>
    </w:p>
    <w:p w:rsidR="004D34AE" w:rsidRDefault="004D34AE" w:rsidP="00710A9F">
      <w:pPr>
        <w:pStyle w:val="Piedepgina"/>
        <w:tabs>
          <w:tab w:val="clear" w:pos="4252"/>
          <w:tab w:val="clear" w:pos="8504"/>
        </w:tabs>
        <w:ind w:left="0"/>
        <w:jc w:val="both"/>
        <w:rPr>
          <w:rFonts w:ascii="Bookman Old Style" w:hAnsi="Bookman Old Style"/>
          <w:lang w:val="es-CO"/>
        </w:rPr>
      </w:pPr>
    </w:p>
    <w:p w:rsidR="00EC3E38" w:rsidRPr="00677E33" w:rsidRDefault="00EC3E38" w:rsidP="00710A9F">
      <w:pPr>
        <w:pStyle w:val="Piedepgina"/>
        <w:tabs>
          <w:tab w:val="clear" w:pos="4252"/>
          <w:tab w:val="clear" w:pos="8504"/>
        </w:tabs>
        <w:ind w:left="0"/>
        <w:jc w:val="both"/>
        <w:rPr>
          <w:rFonts w:ascii="Bookman Old Style" w:hAnsi="Bookman Old Style"/>
          <w:lang w:val="es-CO"/>
        </w:rPr>
      </w:pPr>
    </w:p>
    <w:p w:rsidR="004D34AE" w:rsidRPr="000A29D6" w:rsidRDefault="004D34AE" w:rsidP="00F25264">
      <w:pPr>
        <w:pStyle w:val="Estilo2"/>
        <w:tabs>
          <w:tab w:val="clear" w:pos="1440"/>
          <w:tab w:val="num" w:pos="1560"/>
        </w:tabs>
        <w:rPr>
          <w:b w:val="0"/>
        </w:rPr>
      </w:pPr>
      <w:bookmarkStart w:id="7" w:name="_Ref322364395"/>
      <w:r w:rsidRPr="000A29D6">
        <w:rPr>
          <w:rFonts w:cs="Arial"/>
        </w:rPr>
        <w:t xml:space="preserve">Costo de garantías financieras </w:t>
      </w:r>
      <w:r w:rsidRPr="000A29D6">
        <w:rPr>
          <w:bCs w:val="0"/>
        </w:rPr>
        <w:t xml:space="preserve">para cubrir el pago de los cargos por uso del STR y/o del </w:t>
      </w:r>
      <w:proofErr w:type="gramStart"/>
      <w:r w:rsidRPr="000A29D6">
        <w:rPr>
          <w:bCs w:val="0"/>
        </w:rPr>
        <w:t>SDL</w:t>
      </w:r>
      <w:r w:rsidRPr="000A29D6">
        <w:rPr>
          <w:rFonts w:cs="Arial"/>
        </w:rPr>
        <w:t xml:space="preserve">, </w:t>
      </w:r>
      <m:oMath>
        <m:sSub>
          <m:sSubPr>
            <m:ctrlPr>
              <w:rPr>
                <w:rFonts w:ascii="Cambria Math" w:hAnsi="Cambria Math" w:cs="Arial"/>
                <w:bCs w:val="0"/>
                <w:i/>
              </w:rPr>
            </m:ctrlPr>
          </m:sSubPr>
          <m:e>
            <m:r>
              <m:rPr>
                <m:sty m:val="bi"/>
              </m:rPr>
              <w:rPr>
                <w:rFonts w:ascii="Cambria Math" w:hAnsi="Cambria Math" w:cs="Arial"/>
              </w:rPr>
              <m:t>CGCU</m:t>
            </m:r>
          </m:e>
          <m:sub>
            <m:r>
              <m:rPr>
                <m:sty m:val="bi"/>
              </m:rPr>
              <w:rPr>
                <w:rFonts w:ascii="Cambria Math" w:hAnsi="Cambria Math" w:cs="Arial"/>
              </w:rPr>
              <m:t>i,m-1</m:t>
            </m:r>
          </m:sub>
        </m:sSub>
      </m:oMath>
      <w:r w:rsidRPr="000A29D6">
        <w:rPr>
          <w:rFonts w:cs="Arial"/>
        </w:rPr>
        <w:t>.</w:t>
      </w:r>
      <w:proofErr w:type="gramEnd"/>
      <w:r w:rsidRPr="000A29D6">
        <w:rPr>
          <w:b w:val="0"/>
        </w:rPr>
        <w:t xml:space="preserve"> </w:t>
      </w:r>
      <w:r w:rsidRPr="000A29D6">
        <w:rPr>
          <w:rFonts w:cs="Arial"/>
          <w:b w:val="0"/>
        </w:rPr>
        <w:t xml:space="preserve">El costo a reconocer por </w:t>
      </w:r>
      <w:r w:rsidRPr="000A29D6">
        <w:rPr>
          <w:b w:val="0"/>
          <w:bCs w:val="0"/>
          <w:lang w:val="es-CO"/>
        </w:rPr>
        <w:t xml:space="preserve">las </w:t>
      </w:r>
      <w:r w:rsidR="00E9713E">
        <w:rPr>
          <w:b w:val="0"/>
          <w:bCs w:val="0"/>
          <w:lang w:val="es-CO"/>
        </w:rPr>
        <w:t>g</w:t>
      </w:r>
      <w:r w:rsidRPr="000A29D6">
        <w:rPr>
          <w:b w:val="0"/>
          <w:bCs w:val="0"/>
          <w:lang w:val="es-CO"/>
        </w:rPr>
        <w:t xml:space="preserve">arantías financieras </w:t>
      </w:r>
      <w:r w:rsidR="00E9713E">
        <w:rPr>
          <w:b w:val="0"/>
          <w:bCs w:val="0"/>
          <w:lang w:val="es-CO"/>
        </w:rPr>
        <w:t xml:space="preserve">constituidas </w:t>
      </w:r>
      <w:r w:rsidRPr="000A29D6">
        <w:rPr>
          <w:b w:val="0"/>
          <w:bCs w:val="0"/>
          <w:lang w:val="es-CO"/>
        </w:rPr>
        <w:t>para cubrir el pago de los cargos por uso del STR y/o del SDL</w:t>
      </w:r>
      <w:r w:rsidR="00E9713E">
        <w:rPr>
          <w:b w:val="0"/>
          <w:bCs w:val="0"/>
          <w:lang w:val="es-CO"/>
        </w:rPr>
        <w:t xml:space="preserve"> en cumplimiento de la Resolución CREG 159 de 2011, o aquella que la modifique o sustituya</w:t>
      </w:r>
      <w:r w:rsidRPr="000A29D6">
        <w:rPr>
          <w:b w:val="0"/>
          <w:bCs w:val="0"/>
          <w:lang w:val="es-CO"/>
        </w:rPr>
        <w:t xml:space="preserve">, de </w:t>
      </w:r>
      <w:r w:rsidR="00C42A95" w:rsidRPr="000A29D6">
        <w:rPr>
          <w:b w:val="0"/>
          <w:bCs w:val="0"/>
          <w:lang w:val="es-CO"/>
        </w:rPr>
        <w:t xml:space="preserve">Usuarios </w:t>
      </w:r>
      <w:r w:rsidRPr="000A29D6">
        <w:rPr>
          <w:b w:val="0"/>
          <w:bCs w:val="0"/>
          <w:lang w:val="es-CO"/>
        </w:rPr>
        <w:t xml:space="preserve">regulados, será el declarado por el Comercializador </w:t>
      </w:r>
      <m:oMath>
        <m:r>
          <m:rPr>
            <m:sty m:val="bi"/>
          </m:rPr>
          <w:rPr>
            <w:rFonts w:ascii="Cambria Math" w:hAnsi="Cambria Math" w:cs="Arial"/>
            <w:color w:val="000000"/>
          </w:rPr>
          <m:t>i</m:t>
        </m:r>
      </m:oMath>
      <w:r w:rsidRPr="000A29D6">
        <w:rPr>
          <w:b w:val="0"/>
          <w:bCs w:val="0"/>
          <w:lang w:val="es-CO"/>
        </w:rPr>
        <w:t xml:space="preserve"> </w:t>
      </w:r>
      <w:r w:rsidRPr="00E9713E">
        <w:rPr>
          <w:b w:val="0"/>
          <w:bCs w:val="0"/>
          <w:lang w:val="es-CO"/>
        </w:rPr>
        <w:t xml:space="preserve">a la Superintendencia de Servicios Públicos Domiciliarios para el mes </w:t>
      </w:r>
      <m:oMath>
        <m:r>
          <m:rPr>
            <m:sty m:val="bi"/>
          </m:rPr>
          <w:rPr>
            <w:rFonts w:ascii="Cambria Math" w:hAnsi="Cambria Math"/>
            <w:lang w:val="es-CO"/>
          </w:rPr>
          <m:t>m-1</m:t>
        </m:r>
      </m:oMath>
      <w:r w:rsidRPr="00E9713E">
        <w:rPr>
          <w:b w:val="0"/>
          <w:bCs w:val="0"/>
          <w:lang w:val="es-CO"/>
        </w:rPr>
        <w:t xml:space="preserve">. La declaración de estos costos a la Superintendencia deberá realizarse a más tardar el último día hábil del mes </w:t>
      </w:r>
      <m:oMath>
        <m:r>
          <m:rPr>
            <m:sty m:val="bi"/>
          </m:rPr>
          <w:rPr>
            <w:rFonts w:ascii="Cambria Math" w:hAnsi="Cambria Math"/>
            <w:lang w:val="es-CO"/>
          </w:rPr>
          <m:t>m-1</m:t>
        </m:r>
      </m:oMath>
      <w:r w:rsidRPr="00E9713E">
        <w:rPr>
          <w:b w:val="0"/>
          <w:bCs w:val="0"/>
          <w:lang w:val="es-CO"/>
        </w:rPr>
        <w:t xml:space="preserve">, y </w:t>
      </w:r>
      <w:r w:rsidR="00E9713E">
        <w:rPr>
          <w:b w:val="0"/>
          <w:bCs w:val="0"/>
          <w:lang w:val="es-CO"/>
        </w:rPr>
        <w:t xml:space="preserve">deberá </w:t>
      </w:r>
      <w:r w:rsidRPr="00E9713E">
        <w:rPr>
          <w:b w:val="0"/>
          <w:bCs w:val="0"/>
          <w:lang w:val="es-CO"/>
        </w:rPr>
        <w:t xml:space="preserve">estar acompañada por una copia de las garantías constituidas por el comercializador para realizar la cobertura de los cargos por uso del STR y/o del SDL, de </w:t>
      </w:r>
      <w:r w:rsidR="00C42A95" w:rsidRPr="00E9713E">
        <w:rPr>
          <w:b w:val="0"/>
          <w:bCs w:val="0"/>
          <w:lang w:val="es-CO"/>
        </w:rPr>
        <w:t xml:space="preserve">Usuarios </w:t>
      </w:r>
      <w:r w:rsidRPr="00E9713E">
        <w:rPr>
          <w:b w:val="0"/>
          <w:bCs w:val="0"/>
          <w:lang w:val="es-CO"/>
        </w:rPr>
        <w:t xml:space="preserve">regulados, para el mes </w:t>
      </w:r>
      <m:oMath>
        <m:r>
          <m:rPr>
            <m:sty m:val="bi"/>
          </m:rPr>
          <w:rPr>
            <w:rFonts w:ascii="Cambria Math" w:hAnsi="Cambria Math"/>
            <w:lang w:val="es-CO"/>
          </w:rPr>
          <m:t>m-1</m:t>
        </m:r>
      </m:oMath>
      <w:r w:rsidR="00E9713E">
        <w:rPr>
          <w:b w:val="0"/>
          <w:lang w:val="es-CO"/>
        </w:rPr>
        <w:t>.</w:t>
      </w:r>
      <w:r w:rsidRPr="00E9713E">
        <w:rPr>
          <w:b w:val="0"/>
          <w:bCs w:val="0"/>
          <w:lang w:val="es-CO"/>
        </w:rPr>
        <w:t xml:space="preserve"> </w:t>
      </w:r>
      <w:r w:rsidR="00E9713E">
        <w:rPr>
          <w:b w:val="0"/>
          <w:bCs w:val="0"/>
          <w:lang w:val="es-CO"/>
        </w:rPr>
        <w:t>A</w:t>
      </w:r>
      <w:r w:rsidRPr="00E9713E">
        <w:rPr>
          <w:b w:val="0"/>
          <w:bCs w:val="0"/>
          <w:lang w:val="es-CO"/>
        </w:rPr>
        <w:t>dicionalmente</w:t>
      </w:r>
      <w:r w:rsidR="00E9713E">
        <w:rPr>
          <w:b w:val="0"/>
          <w:bCs w:val="0"/>
          <w:lang w:val="es-CO"/>
        </w:rPr>
        <w:t>,</w:t>
      </w:r>
      <w:r w:rsidRPr="00E9713E">
        <w:rPr>
          <w:b w:val="0"/>
          <w:bCs w:val="0"/>
          <w:lang w:val="es-CO"/>
        </w:rPr>
        <w:t xml:space="preserve"> </w:t>
      </w:r>
      <w:r w:rsidR="00E9713E">
        <w:rPr>
          <w:b w:val="0"/>
          <w:bCs w:val="0"/>
          <w:lang w:val="es-CO"/>
        </w:rPr>
        <w:t xml:space="preserve">dicha información </w:t>
      </w:r>
      <w:r w:rsidRPr="00E9713E">
        <w:rPr>
          <w:b w:val="0"/>
          <w:bCs w:val="0"/>
          <w:lang w:val="es-CO"/>
        </w:rPr>
        <w:t>deberá ser publicada en la página web de cada comercializador</w:t>
      </w:r>
      <w:r w:rsidR="00E9713E">
        <w:rPr>
          <w:b w:val="0"/>
          <w:bCs w:val="0"/>
          <w:lang w:val="es-CO"/>
        </w:rPr>
        <w:t xml:space="preserve">, </w:t>
      </w:r>
      <w:r w:rsidR="00E9713E" w:rsidRPr="00E9713E">
        <w:rPr>
          <w:b w:val="0"/>
          <w:bCs w:val="0"/>
          <w:lang w:val="es-CO"/>
        </w:rPr>
        <w:t xml:space="preserve">en </w:t>
      </w:r>
      <w:r w:rsidR="00E9713E">
        <w:rPr>
          <w:b w:val="0"/>
          <w:bCs w:val="0"/>
          <w:lang w:val="es-CO"/>
        </w:rPr>
        <w:t>la misma fecha de reporte a la Superintendencia</w:t>
      </w:r>
      <w:r w:rsidRPr="000A29D6">
        <w:rPr>
          <w:b w:val="0"/>
          <w:bCs w:val="0"/>
          <w:lang w:val="es-CO"/>
        </w:rPr>
        <w:t>.</w:t>
      </w:r>
      <w:bookmarkEnd w:id="7"/>
    </w:p>
    <w:p w:rsidR="004D34AE" w:rsidRPr="000A29D6" w:rsidRDefault="004D34AE" w:rsidP="00710A9F">
      <w:pPr>
        <w:pStyle w:val="Piedepgina"/>
        <w:ind w:left="0"/>
        <w:jc w:val="both"/>
        <w:rPr>
          <w:rFonts w:ascii="Bookman Old Style" w:hAnsi="Bookman Old Style"/>
        </w:rPr>
      </w:pPr>
    </w:p>
    <w:p w:rsidR="004D34AE" w:rsidRPr="000A29D6" w:rsidRDefault="004D34AE" w:rsidP="00F25264">
      <w:pPr>
        <w:pStyle w:val="Estilo2"/>
        <w:tabs>
          <w:tab w:val="clear" w:pos="1440"/>
          <w:tab w:val="num" w:pos="1560"/>
        </w:tabs>
        <w:rPr>
          <w:b w:val="0"/>
        </w:rPr>
      </w:pPr>
      <w:r w:rsidRPr="000A29D6">
        <w:t>Publicidad</w:t>
      </w:r>
      <w:r w:rsidRPr="000A29D6">
        <w:rPr>
          <w:color w:val="000000"/>
          <w:spacing w:val="-3"/>
        </w:rPr>
        <w:t>.</w:t>
      </w:r>
      <w:r w:rsidRPr="000A29D6">
        <w:rPr>
          <w:b w:val="0"/>
        </w:rPr>
        <w:t xml:space="preserve"> Mensualmente, cada comercializador hará pública en forma simple y comprensible, por medio de un periódico de amplia circulación en los municipios donde preste el servicio o en uno de circulación nacional, antes de su aplicación, los costos de Comercialización (</w:t>
      </w:r>
      <m:oMath>
        <m:sSub>
          <m:sSubPr>
            <m:ctrlPr>
              <w:rPr>
                <w:rFonts w:ascii="Cambria Math" w:hAnsi="Cambria Math"/>
                <w:i/>
                <w:color w:val="000000"/>
              </w:rPr>
            </m:ctrlPr>
          </m:sSubPr>
          <m:e>
            <m:r>
              <m:rPr>
                <m:sty m:val="bi"/>
              </m:rPr>
              <w:rPr>
                <w:rFonts w:ascii="Cambria Math" w:hAnsi="Cambria Math"/>
                <w:color w:val="000000"/>
              </w:rPr>
              <m:t>Cf</m:t>
            </m:r>
          </m:e>
          <m:sub>
            <m:r>
              <m:rPr>
                <m:sty m:val="bi"/>
              </m:rPr>
              <w:rPr>
                <w:rFonts w:ascii="Cambria Math" w:hAnsi="Cambria Math"/>
                <w:color w:val="000000"/>
              </w:rPr>
              <m:t>m,j</m:t>
            </m:r>
          </m:sub>
        </m:sSub>
      </m:oMath>
      <w:r w:rsidRPr="000A29D6">
        <w:rPr>
          <w:b w:val="0"/>
          <w:i/>
        </w:rPr>
        <w:t xml:space="preserve"> y </w:t>
      </w:r>
      <m:oMath>
        <m:sSub>
          <m:sSubPr>
            <m:ctrlPr>
              <w:rPr>
                <w:rFonts w:ascii="Cambria Math" w:hAnsi="Cambria Math"/>
                <w:i/>
                <w:color w:val="000000"/>
              </w:rPr>
            </m:ctrlPr>
          </m:sSubPr>
          <m:e>
            <m:r>
              <m:rPr>
                <m:sty m:val="bi"/>
              </m:rPr>
              <w:rPr>
                <w:rFonts w:ascii="Cambria Math" w:hAnsi="Cambria Math"/>
                <w:color w:val="000000"/>
              </w:rPr>
              <m:t>Cv</m:t>
            </m:r>
          </m:e>
          <m:sub>
            <m:r>
              <m:rPr>
                <m:sty m:val="bi"/>
              </m:rPr>
              <w:rPr>
                <w:rFonts w:ascii="Cambria Math" w:hAnsi="Cambria Math"/>
                <w:color w:val="000000"/>
              </w:rPr>
              <m:t>m,i,j</m:t>
            </m:r>
          </m:sub>
        </m:sSub>
      </m:oMath>
      <w:r w:rsidRPr="000A29D6">
        <w:rPr>
          <w:b w:val="0"/>
        </w:rPr>
        <w:t xml:space="preserve">), que aplicará a los </w:t>
      </w:r>
      <w:r w:rsidR="00C42A95" w:rsidRPr="000A29D6">
        <w:rPr>
          <w:b w:val="0"/>
        </w:rPr>
        <w:t>Usuarios</w:t>
      </w:r>
      <w:r w:rsidRPr="000A29D6">
        <w:rPr>
          <w:b w:val="0"/>
        </w:rPr>
        <w:t>.</w:t>
      </w:r>
    </w:p>
    <w:p w:rsidR="004D34AE" w:rsidRPr="000A29D6" w:rsidRDefault="004D34AE" w:rsidP="00710A9F">
      <w:pPr>
        <w:jc w:val="both"/>
        <w:rPr>
          <w:rFonts w:ascii="Bookman Old Style" w:hAnsi="Bookman Old Style"/>
        </w:rPr>
      </w:pPr>
    </w:p>
    <w:p w:rsidR="004D34AE" w:rsidRPr="000A29D6" w:rsidRDefault="004D34AE" w:rsidP="00710A9F">
      <w:pPr>
        <w:pStyle w:val="Textoindependiente3"/>
        <w:ind w:left="0"/>
        <w:jc w:val="both"/>
        <w:rPr>
          <w:rFonts w:ascii="Bookman Old Style" w:hAnsi="Bookman Old Style"/>
          <w:b w:val="0"/>
        </w:rPr>
      </w:pPr>
      <w:r w:rsidRPr="000A29D6">
        <w:rPr>
          <w:rFonts w:ascii="Bookman Old Style" w:hAnsi="Bookman Old Style"/>
          <w:b w:val="0"/>
        </w:rPr>
        <w:lastRenderedPageBreak/>
        <w:t>Los nuevos valores deberán ser comunicados por el comercializador a la Superintendencia de Servicios Públicos Domiciliarios y a la Comisión de Regulación de Energía y Gas.</w:t>
      </w:r>
    </w:p>
    <w:p w:rsidR="005C56AD" w:rsidRPr="000A29D6" w:rsidRDefault="005C56AD" w:rsidP="00710A9F">
      <w:pPr>
        <w:pStyle w:val="Textoindependiente3"/>
        <w:ind w:left="0"/>
        <w:jc w:val="both"/>
        <w:rPr>
          <w:rFonts w:ascii="Bookman Old Style" w:hAnsi="Bookman Old Style"/>
          <w:b w:val="0"/>
        </w:rPr>
      </w:pPr>
    </w:p>
    <w:p w:rsidR="005C56AD" w:rsidRPr="000A29D6" w:rsidRDefault="005C56AD" w:rsidP="00F25264">
      <w:pPr>
        <w:pStyle w:val="Estilo2"/>
        <w:tabs>
          <w:tab w:val="clear" w:pos="1440"/>
          <w:tab w:val="num" w:pos="1560"/>
        </w:tabs>
        <w:rPr>
          <w:b w:val="0"/>
        </w:rPr>
      </w:pPr>
      <w:r w:rsidRPr="000A29D6">
        <w:t>Derogatorias</w:t>
      </w:r>
      <w:r w:rsidRPr="000A29D6">
        <w:rPr>
          <w:color w:val="000000"/>
          <w:spacing w:val="-3"/>
        </w:rPr>
        <w:t>.</w:t>
      </w:r>
      <w:r w:rsidRPr="000A29D6">
        <w:rPr>
          <w:b w:val="0"/>
        </w:rPr>
        <w:t xml:space="preserve"> La presente Resolución deroga aquellas disposiciones que le sean contrarias y en especial las siguientes:</w:t>
      </w:r>
    </w:p>
    <w:p w:rsidR="005C56AD" w:rsidRPr="000A29D6" w:rsidRDefault="005C56AD" w:rsidP="00710A9F">
      <w:pPr>
        <w:pStyle w:val="Textoindependiente3"/>
        <w:ind w:left="0"/>
        <w:jc w:val="both"/>
        <w:rPr>
          <w:rFonts w:ascii="Bookman Old Style" w:hAnsi="Bookman Old Style"/>
          <w:b w:val="0"/>
        </w:rPr>
      </w:pPr>
    </w:p>
    <w:p w:rsidR="005C56AD" w:rsidRPr="000A29D6" w:rsidRDefault="005C56AD" w:rsidP="00710A9F">
      <w:pPr>
        <w:pStyle w:val="Textoindependiente3"/>
        <w:ind w:left="0"/>
        <w:jc w:val="both"/>
        <w:rPr>
          <w:rFonts w:ascii="Bookman Old Style" w:hAnsi="Bookman Old Style"/>
          <w:b w:val="0"/>
        </w:rPr>
      </w:pPr>
      <w:r w:rsidRPr="000A29D6">
        <w:rPr>
          <w:rFonts w:ascii="Bookman Old Style" w:hAnsi="Bookman Old Style"/>
          <w:b w:val="0"/>
        </w:rPr>
        <w:t>Resolución CREG 031 de 1997.</w:t>
      </w:r>
    </w:p>
    <w:p w:rsidR="005C56AD" w:rsidRPr="000A29D6" w:rsidRDefault="005C56AD" w:rsidP="00710A9F">
      <w:pPr>
        <w:pStyle w:val="Textoindependiente3"/>
        <w:ind w:left="0"/>
        <w:jc w:val="both"/>
        <w:rPr>
          <w:rFonts w:ascii="Bookman Old Style" w:hAnsi="Bookman Old Style"/>
          <w:b w:val="0"/>
        </w:rPr>
      </w:pPr>
      <w:r w:rsidRPr="000A29D6">
        <w:rPr>
          <w:rFonts w:ascii="Bookman Old Style" w:hAnsi="Bookman Old Style"/>
          <w:b w:val="0"/>
        </w:rPr>
        <w:t>Resolución CREG 007 de 1999.</w:t>
      </w:r>
    </w:p>
    <w:p w:rsidR="005C56AD" w:rsidRDefault="005C56AD" w:rsidP="00710A9F">
      <w:pPr>
        <w:pStyle w:val="Textoindependiente3"/>
        <w:ind w:left="0"/>
        <w:jc w:val="both"/>
        <w:rPr>
          <w:rFonts w:ascii="Bookman Old Style" w:hAnsi="Bookman Old Style"/>
          <w:b w:val="0"/>
        </w:rPr>
      </w:pPr>
      <w:r w:rsidRPr="000A29D6">
        <w:rPr>
          <w:rFonts w:ascii="Bookman Old Style" w:hAnsi="Bookman Old Style"/>
          <w:b w:val="0"/>
        </w:rPr>
        <w:t>Resolución CREG 036 de 2006.</w:t>
      </w:r>
    </w:p>
    <w:p w:rsidR="00A91F85" w:rsidRPr="000A29D6" w:rsidRDefault="00A91F85" w:rsidP="00710A9F">
      <w:pPr>
        <w:pStyle w:val="Textoindependiente3"/>
        <w:ind w:left="0"/>
        <w:jc w:val="both"/>
        <w:rPr>
          <w:rFonts w:ascii="Bookman Old Style" w:hAnsi="Bookman Old Style"/>
          <w:b w:val="0"/>
        </w:rPr>
      </w:pPr>
      <w:r>
        <w:rPr>
          <w:rFonts w:ascii="Bookman Old Style" w:hAnsi="Bookman Old Style"/>
          <w:b w:val="0"/>
        </w:rPr>
        <w:t>Resolución CREG 101 de 2006.</w:t>
      </w:r>
    </w:p>
    <w:p w:rsidR="005C56AD" w:rsidRPr="000A29D6" w:rsidRDefault="005C56AD" w:rsidP="00710A9F">
      <w:pPr>
        <w:pStyle w:val="Textoindependiente3"/>
        <w:ind w:left="0"/>
        <w:jc w:val="both"/>
        <w:rPr>
          <w:rFonts w:ascii="Bookman Old Style" w:hAnsi="Bookman Old Style"/>
          <w:b w:val="0"/>
        </w:rPr>
      </w:pPr>
    </w:p>
    <w:p w:rsidR="004D34AE" w:rsidRPr="000A29D6" w:rsidRDefault="004D34AE" w:rsidP="00F25264">
      <w:pPr>
        <w:pStyle w:val="Estilo2"/>
        <w:tabs>
          <w:tab w:val="clear" w:pos="1440"/>
          <w:tab w:val="num" w:pos="1560"/>
        </w:tabs>
        <w:rPr>
          <w:b w:val="0"/>
          <w:bCs w:val="0"/>
        </w:rPr>
      </w:pPr>
      <w:r w:rsidRPr="000A29D6">
        <w:t>Vigencia.</w:t>
      </w:r>
      <w:r w:rsidRPr="000A29D6">
        <w:rPr>
          <w:b w:val="0"/>
        </w:rPr>
        <w:t xml:space="preserve"> </w:t>
      </w:r>
      <w:r w:rsidRPr="000A29D6">
        <w:rPr>
          <w:b w:val="0"/>
          <w:bCs w:val="0"/>
        </w:rPr>
        <w:t>Esta Resolución rige a partir de la fecha de su publicación en el Diario Oficial, y deroga todas las disposiciones que le sean contrarias.</w:t>
      </w:r>
    </w:p>
    <w:p w:rsidR="004D34AE" w:rsidRPr="000A29D6" w:rsidRDefault="004D34AE" w:rsidP="00710A9F">
      <w:pPr>
        <w:pStyle w:val="Textoindependiente3"/>
        <w:ind w:left="0"/>
        <w:jc w:val="both"/>
        <w:rPr>
          <w:rFonts w:ascii="Bookman Old Style" w:hAnsi="Bookman Old Style"/>
          <w:b w:val="0"/>
        </w:rPr>
      </w:pPr>
    </w:p>
    <w:p w:rsidR="004D34AE" w:rsidRPr="000A29D6" w:rsidRDefault="004D34AE" w:rsidP="00710A9F">
      <w:pPr>
        <w:pStyle w:val="Textoindependiente3"/>
        <w:ind w:left="0"/>
        <w:jc w:val="both"/>
        <w:rPr>
          <w:rFonts w:ascii="Bookman Old Style" w:hAnsi="Bookman Old Style"/>
          <w:b w:val="0"/>
        </w:rPr>
      </w:pPr>
    </w:p>
    <w:p w:rsidR="004D34AE" w:rsidRPr="000A29D6" w:rsidRDefault="004D34AE" w:rsidP="00710A9F">
      <w:pPr>
        <w:ind w:left="142"/>
        <w:jc w:val="center"/>
        <w:rPr>
          <w:rFonts w:ascii="Bookman Old Style" w:hAnsi="Bookman Old Style" w:cs="Arial"/>
          <w:b/>
        </w:rPr>
      </w:pPr>
      <w:r w:rsidRPr="000A29D6">
        <w:rPr>
          <w:rFonts w:ascii="Bookman Old Style" w:hAnsi="Bookman Old Style" w:cs="Arial"/>
          <w:b/>
        </w:rPr>
        <w:t>PUBLÍQUESE Y CÚMPLASE</w:t>
      </w:r>
    </w:p>
    <w:p w:rsidR="004D34AE" w:rsidRDefault="004D34AE" w:rsidP="00710A9F">
      <w:pPr>
        <w:ind w:left="0"/>
        <w:jc w:val="both"/>
        <w:rPr>
          <w:rFonts w:ascii="Bookman Old Style" w:hAnsi="Bookman Old Style" w:cs="Arial"/>
        </w:rPr>
      </w:pPr>
    </w:p>
    <w:p w:rsidR="00677E33" w:rsidRPr="000A29D6" w:rsidRDefault="00677E33" w:rsidP="00710A9F">
      <w:pPr>
        <w:ind w:left="0"/>
        <w:jc w:val="both"/>
        <w:rPr>
          <w:rFonts w:ascii="Bookman Old Style" w:hAnsi="Bookman Old Style" w:cs="Arial"/>
        </w:rPr>
      </w:pPr>
    </w:p>
    <w:p w:rsidR="004D34AE" w:rsidRDefault="00677E33" w:rsidP="00710A9F">
      <w:pPr>
        <w:ind w:left="0"/>
        <w:rPr>
          <w:rFonts w:ascii="Bookman Old Style" w:hAnsi="Bookman Old Style" w:cs="Arial"/>
          <w:color w:val="000000"/>
        </w:rPr>
      </w:pPr>
      <w:r>
        <w:rPr>
          <w:rFonts w:ascii="Bookman Old Style" w:hAnsi="Bookman Old Style" w:cs="Arial"/>
          <w:color w:val="000000"/>
        </w:rPr>
        <w:t xml:space="preserve">Dada en Bogotá, D.C.  </w:t>
      </w:r>
      <w:proofErr w:type="gramStart"/>
      <w:r>
        <w:rPr>
          <w:rFonts w:ascii="Bookman Old Style" w:hAnsi="Bookman Old Style" w:cs="Arial"/>
          <w:color w:val="000000"/>
        </w:rPr>
        <w:t>a</w:t>
      </w:r>
      <w:proofErr w:type="gramEnd"/>
      <w:r>
        <w:rPr>
          <w:rFonts w:ascii="Bookman Old Style" w:hAnsi="Bookman Old Style" w:cs="Arial"/>
          <w:color w:val="000000"/>
        </w:rPr>
        <w:t xml:space="preserve"> los </w:t>
      </w:r>
    </w:p>
    <w:p w:rsidR="00677E33" w:rsidRDefault="00677E33" w:rsidP="00710A9F">
      <w:pPr>
        <w:ind w:left="0"/>
        <w:rPr>
          <w:rFonts w:ascii="Bookman Old Style" w:hAnsi="Bookman Old Style" w:cs="Arial"/>
          <w:color w:val="000000"/>
        </w:rPr>
      </w:pPr>
    </w:p>
    <w:p w:rsidR="00677E33" w:rsidRDefault="00677E33" w:rsidP="00710A9F">
      <w:pPr>
        <w:ind w:left="0"/>
        <w:rPr>
          <w:rFonts w:ascii="Bookman Old Style" w:hAnsi="Bookman Old Style" w:cs="Arial"/>
          <w:color w:val="000000"/>
        </w:rPr>
      </w:pPr>
    </w:p>
    <w:p w:rsidR="00677E33" w:rsidRDefault="00677E33" w:rsidP="00710A9F">
      <w:pPr>
        <w:ind w:left="0"/>
        <w:rPr>
          <w:rFonts w:ascii="Bookman Old Style" w:hAnsi="Bookman Old Style" w:cs="Arial"/>
          <w:color w:val="000000"/>
        </w:rPr>
      </w:pPr>
    </w:p>
    <w:p w:rsidR="00677E33" w:rsidRPr="000A29D6" w:rsidRDefault="00677E33" w:rsidP="00710A9F">
      <w:pPr>
        <w:ind w:left="0"/>
        <w:rPr>
          <w:rFonts w:ascii="Bookman Old Style" w:hAnsi="Bookman Old Style" w:cs="Arial"/>
          <w:color w:val="000000"/>
        </w:rPr>
      </w:pPr>
    </w:p>
    <w:p w:rsidR="00CD0BAA" w:rsidRPr="000A29D6" w:rsidRDefault="00CD0BAA" w:rsidP="00710A9F">
      <w:pPr>
        <w:ind w:left="0"/>
        <w:rPr>
          <w:rFonts w:ascii="Bookman Old Style" w:hAnsi="Bookman Old Style" w:cs="Arial"/>
          <w:color w:val="000000"/>
        </w:rPr>
      </w:pPr>
    </w:p>
    <w:p w:rsidR="004D34AE" w:rsidRPr="000A29D6" w:rsidRDefault="004D34AE" w:rsidP="00710A9F">
      <w:pPr>
        <w:ind w:left="0"/>
        <w:jc w:val="both"/>
        <w:rPr>
          <w:rFonts w:ascii="Bookman Old Style" w:hAnsi="Bookman Old Style" w:cs="Arial"/>
        </w:rPr>
      </w:pPr>
    </w:p>
    <w:tbl>
      <w:tblPr>
        <w:tblW w:w="0" w:type="auto"/>
        <w:jc w:val="center"/>
        <w:tblCellSpacing w:w="0" w:type="dxa"/>
        <w:tblCellMar>
          <w:left w:w="0" w:type="dxa"/>
          <w:right w:w="0" w:type="dxa"/>
        </w:tblCellMar>
        <w:tblLook w:val="04A0" w:firstRow="1" w:lastRow="0" w:firstColumn="1" w:lastColumn="0" w:noHBand="0" w:noVBand="1"/>
      </w:tblPr>
      <w:tblGrid>
        <w:gridCol w:w="4320"/>
        <w:gridCol w:w="4513"/>
      </w:tblGrid>
      <w:tr w:rsidR="004D34AE" w:rsidRPr="000A29D6" w:rsidTr="002361A0">
        <w:trPr>
          <w:tblCellSpacing w:w="0" w:type="dxa"/>
          <w:jc w:val="center"/>
        </w:trPr>
        <w:tc>
          <w:tcPr>
            <w:tcW w:w="4320" w:type="dxa"/>
            <w:hideMark/>
          </w:tcPr>
          <w:p w:rsidR="004D34AE" w:rsidRPr="000A29D6" w:rsidRDefault="004D34AE" w:rsidP="00710A9F">
            <w:pPr>
              <w:ind w:left="0"/>
              <w:jc w:val="center"/>
              <w:rPr>
                <w:rFonts w:ascii="Bookman Old Style" w:hAnsi="Bookman Old Style" w:cs="Arial"/>
                <w:color w:val="000000"/>
              </w:rPr>
            </w:pPr>
            <w:r w:rsidRPr="000A29D6">
              <w:rPr>
                <w:rFonts w:ascii="Bookman Old Style" w:hAnsi="Bookman Old Style" w:cs="Arial"/>
                <w:b/>
                <w:bCs/>
                <w:color w:val="000000"/>
              </w:rPr>
              <w:t>TOMÁS GONZÁLEZ ESTRADA</w:t>
            </w:r>
          </w:p>
        </w:tc>
        <w:tc>
          <w:tcPr>
            <w:tcW w:w="4513" w:type="dxa"/>
            <w:hideMark/>
          </w:tcPr>
          <w:p w:rsidR="004D34AE" w:rsidRPr="000A29D6" w:rsidRDefault="004D34AE" w:rsidP="00710A9F">
            <w:pPr>
              <w:ind w:left="0"/>
              <w:jc w:val="center"/>
              <w:rPr>
                <w:rFonts w:ascii="Bookman Old Style" w:hAnsi="Bookman Old Style" w:cs="Arial"/>
                <w:color w:val="000000"/>
              </w:rPr>
            </w:pPr>
            <w:r w:rsidRPr="000A29D6">
              <w:rPr>
                <w:rFonts w:ascii="Bookman Old Style" w:hAnsi="Bookman Old Style" w:cs="Arial"/>
                <w:b/>
                <w:bCs/>
                <w:color w:val="000000"/>
              </w:rPr>
              <w:t>GERMÁN CASTRO FERREIRA</w:t>
            </w:r>
          </w:p>
        </w:tc>
      </w:tr>
      <w:tr w:rsidR="004D34AE" w:rsidRPr="000A29D6" w:rsidTr="002361A0">
        <w:trPr>
          <w:tblCellSpacing w:w="0" w:type="dxa"/>
          <w:jc w:val="center"/>
        </w:trPr>
        <w:tc>
          <w:tcPr>
            <w:tcW w:w="4320" w:type="dxa"/>
            <w:hideMark/>
          </w:tcPr>
          <w:p w:rsidR="004D34AE" w:rsidRPr="000A29D6" w:rsidRDefault="004D34AE" w:rsidP="00677E33">
            <w:pPr>
              <w:ind w:left="0"/>
              <w:jc w:val="center"/>
              <w:rPr>
                <w:rFonts w:ascii="Bookman Old Style" w:hAnsi="Bookman Old Style" w:cs="Arial"/>
                <w:color w:val="000000"/>
              </w:rPr>
            </w:pPr>
            <w:r w:rsidRPr="000A29D6">
              <w:rPr>
                <w:rFonts w:ascii="Bookman Old Style" w:hAnsi="Bookman Old Style" w:cs="Arial"/>
                <w:color w:val="000000"/>
              </w:rPr>
              <w:t>Viceministro de Energía</w:t>
            </w:r>
          </w:p>
        </w:tc>
        <w:tc>
          <w:tcPr>
            <w:tcW w:w="4513" w:type="dxa"/>
            <w:hideMark/>
          </w:tcPr>
          <w:p w:rsidR="004D34AE" w:rsidRPr="000A29D6" w:rsidRDefault="004D34AE" w:rsidP="00710A9F">
            <w:pPr>
              <w:jc w:val="center"/>
              <w:rPr>
                <w:rFonts w:ascii="Bookman Old Style" w:hAnsi="Bookman Old Style" w:cs="Arial"/>
                <w:color w:val="000000"/>
              </w:rPr>
            </w:pPr>
            <w:r w:rsidRPr="000A29D6">
              <w:rPr>
                <w:rFonts w:ascii="Bookman Old Style" w:hAnsi="Bookman Old Style" w:cs="Arial"/>
                <w:color w:val="000000"/>
              </w:rPr>
              <w:t>Director Ejecutivo</w:t>
            </w:r>
          </w:p>
        </w:tc>
      </w:tr>
      <w:tr w:rsidR="004D34AE" w:rsidRPr="000A29D6" w:rsidTr="002361A0">
        <w:trPr>
          <w:tblCellSpacing w:w="0" w:type="dxa"/>
          <w:jc w:val="center"/>
        </w:trPr>
        <w:tc>
          <w:tcPr>
            <w:tcW w:w="4320" w:type="dxa"/>
            <w:hideMark/>
          </w:tcPr>
          <w:p w:rsidR="004D34AE" w:rsidRPr="000A29D6" w:rsidRDefault="004D34AE" w:rsidP="00710A9F">
            <w:pPr>
              <w:ind w:left="0"/>
              <w:jc w:val="center"/>
              <w:rPr>
                <w:rFonts w:ascii="Bookman Old Style" w:hAnsi="Bookman Old Style" w:cs="Arial"/>
                <w:color w:val="000000"/>
              </w:rPr>
            </w:pPr>
            <w:r w:rsidRPr="000A29D6">
              <w:rPr>
                <w:rFonts w:ascii="Bookman Old Style" w:hAnsi="Bookman Old Style" w:cs="Arial"/>
                <w:color w:val="000000"/>
              </w:rPr>
              <w:t>Delegado del Ministro de Minas y Energía</w:t>
            </w:r>
            <w:r w:rsidRPr="000A29D6">
              <w:rPr>
                <w:rFonts w:ascii="Bookman Old Style" w:hAnsi="Bookman Old Style" w:cs="Arial"/>
                <w:color w:val="000000"/>
              </w:rPr>
              <w:br/>
              <w:t>Presidente</w:t>
            </w:r>
          </w:p>
        </w:tc>
        <w:tc>
          <w:tcPr>
            <w:tcW w:w="4513" w:type="dxa"/>
            <w:hideMark/>
          </w:tcPr>
          <w:p w:rsidR="004D34AE" w:rsidRPr="000A29D6" w:rsidRDefault="004D34AE" w:rsidP="00710A9F">
            <w:pPr>
              <w:jc w:val="center"/>
              <w:rPr>
                <w:rFonts w:ascii="Bookman Old Style" w:hAnsi="Bookman Old Style" w:cs="Arial"/>
                <w:color w:val="000000"/>
              </w:rPr>
            </w:pPr>
            <w:r w:rsidRPr="000A29D6">
              <w:rPr>
                <w:rFonts w:ascii="Bookman Old Style" w:hAnsi="Bookman Old Style" w:cs="Arial"/>
                <w:noProof/>
                <w:color w:val="000000"/>
                <w:lang w:val="es-CO" w:eastAsia="es-CO"/>
              </w:rPr>
              <w:drawing>
                <wp:inline distT="0" distB="0" distL="0" distR="0" wp14:anchorId="08368A66" wp14:editId="2F682936">
                  <wp:extent cx="155575" cy="889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a:ln>
                            <a:noFill/>
                          </a:ln>
                        </pic:spPr>
                      </pic:pic>
                    </a:graphicData>
                  </a:graphic>
                </wp:inline>
              </w:drawing>
            </w:r>
          </w:p>
        </w:tc>
      </w:tr>
    </w:tbl>
    <w:p w:rsidR="0003232A" w:rsidRPr="000A29D6" w:rsidRDefault="0003232A" w:rsidP="00710A9F">
      <w:pPr>
        <w:pStyle w:val="Ttulo1"/>
        <w:ind w:left="0"/>
        <w:jc w:val="left"/>
        <w:rPr>
          <w:rFonts w:ascii="Bookman Old Style" w:hAnsi="Bookman Old Style"/>
          <w:szCs w:val="24"/>
        </w:rPr>
      </w:pPr>
      <w:bookmarkStart w:id="8" w:name="_Ref322617127"/>
    </w:p>
    <w:p w:rsidR="0003232A" w:rsidRPr="000A29D6" w:rsidRDefault="0003232A" w:rsidP="00710A9F">
      <w:pPr>
        <w:ind w:left="0"/>
        <w:rPr>
          <w:rFonts w:ascii="Bookman Old Style" w:hAnsi="Bookman Old Style"/>
          <w:b/>
          <w:lang w:val="es-CO"/>
        </w:rPr>
      </w:pPr>
      <w:r w:rsidRPr="000A29D6">
        <w:rPr>
          <w:rFonts w:ascii="Bookman Old Style" w:hAnsi="Bookman Old Style"/>
        </w:rPr>
        <w:br w:type="page"/>
      </w:r>
    </w:p>
    <w:p w:rsidR="004D34AE" w:rsidRPr="000A29D6" w:rsidRDefault="004D34AE" w:rsidP="00710A9F">
      <w:pPr>
        <w:pStyle w:val="Ttulo1"/>
        <w:numPr>
          <w:ilvl w:val="0"/>
          <w:numId w:val="33"/>
        </w:numPr>
        <w:ind w:left="357" w:hanging="357"/>
        <w:rPr>
          <w:rFonts w:ascii="Bookman Old Style" w:hAnsi="Bookman Old Style"/>
          <w:szCs w:val="24"/>
        </w:rPr>
      </w:pPr>
      <w:bookmarkStart w:id="9" w:name="_Ref323290730"/>
      <w:r w:rsidRPr="000A29D6">
        <w:rPr>
          <w:rFonts w:ascii="Bookman Old Style" w:hAnsi="Bookman Old Style"/>
          <w:szCs w:val="24"/>
        </w:rPr>
        <w:lastRenderedPageBreak/>
        <w:t xml:space="preserve">VALOR DE LA VARIABLE </w:t>
      </w:r>
      <w:bookmarkEnd w:id="8"/>
      <m:oMath>
        <m:sSub>
          <m:sSubPr>
            <m:ctrlPr>
              <w:rPr>
                <w:rFonts w:ascii="Cambria Math" w:hAnsi="Cambria Math"/>
                <w:i/>
                <w:szCs w:val="24"/>
              </w:rPr>
            </m:ctrlPr>
          </m:sSubPr>
          <m:e>
            <m:r>
              <m:rPr>
                <m:sty m:val="bi"/>
              </m:rPr>
              <w:rPr>
                <w:rFonts w:ascii="Cambria Math" w:hAnsi="Cambria Math"/>
                <w:szCs w:val="24"/>
              </w:rPr>
              <m:t>V</m:t>
            </m:r>
          </m:e>
          <m:sub>
            <m:r>
              <m:rPr>
                <m:sty m:val="bi"/>
              </m:rPr>
              <w:rPr>
                <w:rFonts w:ascii="Cambria Math" w:hAnsi="Cambria Math"/>
                <w:szCs w:val="24"/>
              </w:rPr>
              <m:t>j</m:t>
            </m:r>
          </m:sub>
        </m:sSub>
      </m:oMath>
      <w:r w:rsidRPr="000A29D6">
        <w:rPr>
          <w:rFonts w:ascii="Bookman Old Style" w:hAnsi="Bookman Old Style"/>
          <w:bCs/>
          <w:szCs w:val="24"/>
          <w:lang w:eastAsia="es-CO"/>
        </w:rPr>
        <w:t xml:space="preserve"> PARA EL CÁLCULO DEL COSTO BASE DE COMERCIALIZACIÓN</w:t>
      </w:r>
      <w:bookmarkEnd w:id="9"/>
    </w:p>
    <w:p w:rsidR="004D34AE" w:rsidRPr="000A29D6" w:rsidRDefault="004D34AE" w:rsidP="00710A9F">
      <w:pPr>
        <w:jc w:val="both"/>
        <w:rPr>
          <w:rFonts w:ascii="Bookman Old Style" w:hAnsi="Bookman Old Style"/>
          <w:lang w:val="es-CO"/>
        </w:rPr>
      </w:pPr>
    </w:p>
    <w:p w:rsidR="004D34AE" w:rsidRPr="000A29D6" w:rsidRDefault="004D34AE" w:rsidP="00710A9F">
      <w:pPr>
        <w:rPr>
          <w:rFonts w:ascii="Bookman Old Style" w:hAnsi="Bookman Old Style" w:cs="Arial"/>
        </w:rPr>
      </w:pPr>
    </w:p>
    <w:tbl>
      <w:tblPr>
        <w:tblW w:w="4700" w:type="dxa"/>
        <w:jc w:val="center"/>
        <w:tblInd w:w="55" w:type="dxa"/>
        <w:tblCellMar>
          <w:left w:w="70" w:type="dxa"/>
          <w:right w:w="70" w:type="dxa"/>
        </w:tblCellMar>
        <w:tblLook w:val="04A0" w:firstRow="1" w:lastRow="0" w:firstColumn="1" w:lastColumn="0" w:noHBand="0" w:noVBand="1"/>
      </w:tblPr>
      <w:tblGrid>
        <w:gridCol w:w="3276"/>
        <w:gridCol w:w="1424"/>
      </w:tblGrid>
      <w:tr w:rsidR="004D34AE" w:rsidRPr="000A29D6" w:rsidTr="00677E33">
        <w:trPr>
          <w:trHeight w:val="300"/>
          <w:jc w:val="center"/>
        </w:trPr>
        <w:tc>
          <w:tcPr>
            <w:tcW w:w="3276" w:type="dxa"/>
            <w:tcBorders>
              <w:top w:val="single" w:sz="8" w:space="0" w:color="auto"/>
              <w:left w:val="single" w:sz="8" w:space="0" w:color="auto"/>
              <w:bottom w:val="single" w:sz="8" w:space="0" w:color="auto"/>
              <w:right w:val="nil"/>
            </w:tcBorders>
            <w:shd w:val="clear" w:color="auto" w:fill="auto"/>
            <w:noWrap/>
            <w:vAlign w:val="bottom"/>
            <w:hideMark/>
          </w:tcPr>
          <w:p w:rsidR="004D34AE" w:rsidRPr="000A29D6" w:rsidRDefault="00B070D1" w:rsidP="00710A9F">
            <w:pPr>
              <w:jc w:val="center"/>
              <w:rPr>
                <w:rFonts w:ascii="Bookman Old Style" w:hAnsi="Bookman Old Style" w:cs="Calibri"/>
                <w:b/>
                <w:bCs/>
                <w:color w:val="000000"/>
                <w:lang w:val="es-CO" w:eastAsia="es-CO"/>
              </w:rPr>
            </w:pPr>
            <w:r w:rsidRPr="000A29D6">
              <w:rPr>
                <w:rFonts w:ascii="Bookman Old Style" w:hAnsi="Bookman Old Style" w:cs="Calibri"/>
                <w:b/>
                <w:bCs/>
                <w:color w:val="000000"/>
                <w:lang w:val="es-CO" w:eastAsia="es-CO"/>
              </w:rPr>
              <w:t>Mercado</w:t>
            </w:r>
          </w:p>
        </w:tc>
        <w:tc>
          <w:tcPr>
            <w:tcW w:w="1424" w:type="dxa"/>
            <w:tcBorders>
              <w:top w:val="single" w:sz="8" w:space="0" w:color="auto"/>
              <w:left w:val="nil"/>
              <w:bottom w:val="single" w:sz="8" w:space="0" w:color="auto"/>
              <w:right w:val="single" w:sz="8" w:space="0" w:color="auto"/>
            </w:tcBorders>
            <w:shd w:val="clear" w:color="auto" w:fill="auto"/>
            <w:noWrap/>
            <w:vAlign w:val="bottom"/>
            <w:hideMark/>
          </w:tcPr>
          <w:p w:rsidR="004D34AE" w:rsidRPr="000A29D6" w:rsidRDefault="004604F7" w:rsidP="00710A9F">
            <w:pPr>
              <w:jc w:val="center"/>
              <w:rPr>
                <w:rFonts w:ascii="Bookman Old Style" w:hAnsi="Bookman Old Style" w:cs="Calibri"/>
                <w:b/>
                <w:bCs/>
                <w:color w:val="000000"/>
                <w:lang w:val="es-CO" w:eastAsia="es-CO"/>
              </w:rPr>
            </w:pPr>
            <m:oMathPara>
              <m:oMath>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j</m:t>
                    </m:r>
                  </m:sub>
                </m:sSub>
              </m:oMath>
            </m:oMathPara>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M2</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M3</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-2097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M4</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M5</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M6</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2020</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M7</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-866</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M8</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2154</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M9</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-1445</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M10</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1198</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4D34AE"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w:t>
            </w:r>
            <w:r w:rsidR="00017FBC" w:rsidRPr="000A29D6">
              <w:rPr>
                <w:rFonts w:ascii="Bookman Old Style" w:hAnsi="Bookman Old Style" w:cs="Calibri"/>
                <w:color w:val="000000"/>
                <w:lang w:val="es-CO" w:eastAsia="es-CO"/>
              </w:rPr>
              <w:t>11</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M12</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M13</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M14</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-192</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M15</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M16</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M17</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M18</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M19</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1065</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M20</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1416</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M21</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196</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M22</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M23</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860</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M24</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4D34AE" w:rsidRPr="000A29D6" w:rsidTr="00677E33">
        <w:trPr>
          <w:trHeight w:val="288"/>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M25</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1650</w:t>
            </w:r>
          </w:p>
        </w:tc>
      </w:tr>
      <w:tr w:rsidR="004D34AE" w:rsidRPr="000A29D6" w:rsidTr="00FC18E1">
        <w:trPr>
          <w:trHeight w:val="300"/>
          <w:jc w:val="center"/>
        </w:trPr>
        <w:tc>
          <w:tcPr>
            <w:tcW w:w="3276" w:type="dxa"/>
            <w:tcBorders>
              <w:top w:val="nil"/>
              <w:left w:val="single" w:sz="8" w:space="0" w:color="auto"/>
              <w:bottom w:val="nil"/>
              <w:right w:val="nil"/>
            </w:tcBorders>
            <w:shd w:val="clear" w:color="auto" w:fill="auto"/>
            <w:noWrap/>
            <w:vAlign w:val="center"/>
            <w:hideMark/>
          </w:tcPr>
          <w:p w:rsidR="004D34AE" w:rsidRPr="000A29D6" w:rsidRDefault="00017FBC" w:rsidP="00710A9F">
            <w:pPr>
              <w:rPr>
                <w:rFonts w:ascii="Bookman Old Style" w:hAnsi="Bookman Old Style" w:cs="Calibri"/>
                <w:color w:val="000000"/>
                <w:lang w:val="es-CO" w:eastAsia="es-CO"/>
              </w:rPr>
            </w:pPr>
            <w:r w:rsidRPr="000A29D6">
              <w:rPr>
                <w:rFonts w:ascii="Bookman Old Style" w:hAnsi="Bookman Old Style" w:cs="Calibri"/>
                <w:color w:val="000000"/>
                <w:lang w:val="es-CO" w:eastAsia="es-CO"/>
              </w:rPr>
              <w:t>M26</w:t>
            </w:r>
          </w:p>
        </w:tc>
        <w:tc>
          <w:tcPr>
            <w:tcW w:w="1424" w:type="dxa"/>
            <w:tcBorders>
              <w:top w:val="nil"/>
              <w:left w:val="nil"/>
              <w:bottom w:val="nil"/>
              <w:right w:val="single" w:sz="8" w:space="0" w:color="auto"/>
            </w:tcBorders>
            <w:shd w:val="clear" w:color="auto" w:fill="auto"/>
            <w:noWrap/>
            <w:vAlign w:val="center"/>
            <w:hideMark/>
          </w:tcPr>
          <w:p w:rsidR="004D34AE" w:rsidRPr="000A29D6" w:rsidRDefault="004D34AE" w:rsidP="00710A9F">
            <w:pPr>
              <w:jc w:val="right"/>
              <w:rPr>
                <w:rFonts w:ascii="Bookman Old Style" w:hAnsi="Bookman Old Style" w:cs="Calibri"/>
                <w:color w:val="000000"/>
                <w:lang w:val="es-CO" w:eastAsia="es-CO"/>
              </w:rPr>
            </w:pPr>
            <w:r w:rsidRPr="000A29D6">
              <w:rPr>
                <w:rFonts w:ascii="Bookman Old Style" w:hAnsi="Bookman Old Style" w:cs="Calibri"/>
                <w:color w:val="000000"/>
                <w:lang w:val="es-CO" w:eastAsia="es-CO"/>
              </w:rPr>
              <w:t>2237</w:t>
            </w:r>
          </w:p>
        </w:tc>
      </w:tr>
      <w:tr w:rsidR="00FC18E1" w:rsidRPr="000A29D6" w:rsidTr="00677E33">
        <w:trPr>
          <w:trHeight w:val="300"/>
          <w:jc w:val="center"/>
        </w:trPr>
        <w:tc>
          <w:tcPr>
            <w:tcW w:w="3276" w:type="dxa"/>
            <w:tcBorders>
              <w:top w:val="nil"/>
              <w:left w:val="single" w:sz="8" w:space="0" w:color="auto"/>
              <w:bottom w:val="single" w:sz="8" w:space="0" w:color="auto"/>
              <w:right w:val="nil"/>
            </w:tcBorders>
            <w:shd w:val="clear" w:color="auto" w:fill="auto"/>
            <w:noWrap/>
            <w:vAlign w:val="center"/>
          </w:tcPr>
          <w:p w:rsidR="00FC18E1" w:rsidRPr="000A29D6" w:rsidRDefault="00FC18E1" w:rsidP="00710A9F">
            <w:pPr>
              <w:rPr>
                <w:rFonts w:ascii="Bookman Old Style" w:hAnsi="Bookman Old Style" w:cs="Calibri"/>
                <w:color w:val="000000"/>
                <w:lang w:val="es-CO" w:eastAsia="es-CO"/>
              </w:rPr>
            </w:pPr>
            <w:r>
              <w:rPr>
                <w:rFonts w:ascii="Bookman Old Style" w:hAnsi="Bookman Old Style" w:cs="Calibri"/>
                <w:color w:val="000000"/>
                <w:lang w:val="es-CO" w:eastAsia="es-CO"/>
              </w:rPr>
              <w:t>Otros mercados</w:t>
            </w:r>
          </w:p>
        </w:tc>
        <w:tc>
          <w:tcPr>
            <w:tcW w:w="1424" w:type="dxa"/>
            <w:tcBorders>
              <w:top w:val="nil"/>
              <w:left w:val="nil"/>
              <w:bottom w:val="single" w:sz="8" w:space="0" w:color="auto"/>
              <w:right w:val="single" w:sz="8" w:space="0" w:color="auto"/>
            </w:tcBorders>
            <w:shd w:val="clear" w:color="auto" w:fill="auto"/>
            <w:noWrap/>
            <w:vAlign w:val="center"/>
          </w:tcPr>
          <w:p w:rsidR="00FC18E1" w:rsidRPr="000A29D6" w:rsidRDefault="00FC18E1" w:rsidP="00710A9F">
            <w:pPr>
              <w:jc w:val="right"/>
              <w:rPr>
                <w:rFonts w:ascii="Bookman Old Style" w:hAnsi="Bookman Old Style" w:cs="Calibri"/>
                <w:color w:val="000000"/>
                <w:lang w:val="es-CO" w:eastAsia="es-CO"/>
              </w:rPr>
            </w:pPr>
            <w:r>
              <w:rPr>
                <w:rFonts w:ascii="Bookman Old Style" w:hAnsi="Bookman Old Style" w:cs="Calibri"/>
                <w:color w:val="000000"/>
                <w:lang w:val="es-CO" w:eastAsia="es-CO"/>
              </w:rPr>
              <w:t>0</w:t>
            </w:r>
          </w:p>
        </w:tc>
      </w:tr>
    </w:tbl>
    <w:p w:rsidR="00B070D1" w:rsidRPr="000A29D6" w:rsidRDefault="00B070D1" w:rsidP="00710A9F">
      <w:pPr>
        <w:pStyle w:val="Prrafodelista"/>
        <w:ind w:left="2410"/>
        <w:jc w:val="both"/>
        <w:rPr>
          <w:rFonts w:ascii="Bookman Old Style" w:hAnsi="Bookman Old Style"/>
          <w:bCs/>
          <w:sz w:val="24"/>
          <w:szCs w:val="24"/>
        </w:rPr>
      </w:pPr>
      <w:r w:rsidRPr="000A29D6">
        <w:rPr>
          <w:rFonts w:ascii="Bookman Old Style" w:hAnsi="Bookman Old Style"/>
          <w:bCs/>
          <w:sz w:val="24"/>
          <w:szCs w:val="24"/>
        </w:rPr>
        <w:t>Elaboración y cálculo: CREG</w:t>
      </w:r>
    </w:p>
    <w:p w:rsidR="004D34AE" w:rsidRDefault="004D34AE" w:rsidP="00710A9F">
      <w:pPr>
        <w:rPr>
          <w:rFonts w:ascii="Bookman Old Style" w:hAnsi="Bookman Old Style" w:cs="Arial"/>
        </w:rPr>
      </w:pPr>
      <w:r w:rsidRPr="000A29D6">
        <w:rPr>
          <w:rFonts w:ascii="Bookman Old Style" w:hAnsi="Bookman Old Style" w:cs="Arial"/>
        </w:rPr>
        <w:t xml:space="preserve"> </w:t>
      </w:r>
    </w:p>
    <w:p w:rsidR="0018742A" w:rsidRDefault="0018742A" w:rsidP="00710A9F">
      <w:pPr>
        <w:rPr>
          <w:rFonts w:ascii="Bookman Old Style" w:hAnsi="Bookman Old Style" w:cs="Arial"/>
        </w:rPr>
      </w:pPr>
    </w:p>
    <w:p w:rsidR="0018742A" w:rsidRDefault="0018742A" w:rsidP="00710A9F">
      <w:pPr>
        <w:rPr>
          <w:rFonts w:ascii="Bookman Old Style" w:hAnsi="Bookman Old Style" w:cs="Arial"/>
        </w:rPr>
      </w:pPr>
    </w:p>
    <w:p w:rsidR="0018742A" w:rsidRDefault="0018742A" w:rsidP="00710A9F">
      <w:pPr>
        <w:rPr>
          <w:rFonts w:ascii="Bookman Old Style" w:hAnsi="Bookman Old Style" w:cs="Arial"/>
        </w:rPr>
      </w:pPr>
    </w:p>
    <w:p w:rsidR="0018742A" w:rsidRPr="000A29D6" w:rsidRDefault="0018742A" w:rsidP="00710A9F">
      <w:pPr>
        <w:rPr>
          <w:rFonts w:ascii="Bookman Old Style" w:hAnsi="Bookman Old Style" w:cs="Arial"/>
        </w:rPr>
      </w:pPr>
    </w:p>
    <w:tbl>
      <w:tblPr>
        <w:tblW w:w="0" w:type="auto"/>
        <w:jc w:val="center"/>
        <w:tblCellSpacing w:w="0" w:type="dxa"/>
        <w:tblCellMar>
          <w:left w:w="0" w:type="dxa"/>
          <w:right w:w="0" w:type="dxa"/>
        </w:tblCellMar>
        <w:tblLook w:val="04A0" w:firstRow="1" w:lastRow="0" w:firstColumn="1" w:lastColumn="0" w:noHBand="0" w:noVBand="1"/>
      </w:tblPr>
      <w:tblGrid>
        <w:gridCol w:w="4320"/>
        <w:gridCol w:w="4513"/>
      </w:tblGrid>
      <w:tr w:rsidR="0018742A" w:rsidRPr="000A29D6" w:rsidTr="00596FAD">
        <w:trPr>
          <w:tblCellSpacing w:w="0" w:type="dxa"/>
          <w:jc w:val="center"/>
        </w:trPr>
        <w:tc>
          <w:tcPr>
            <w:tcW w:w="4320" w:type="dxa"/>
            <w:hideMark/>
          </w:tcPr>
          <w:p w:rsidR="0018742A" w:rsidRPr="000A29D6" w:rsidRDefault="004D34AE" w:rsidP="00596FAD">
            <w:pPr>
              <w:ind w:left="0"/>
              <w:jc w:val="center"/>
              <w:rPr>
                <w:rFonts w:ascii="Bookman Old Style" w:hAnsi="Bookman Old Style" w:cs="Arial"/>
                <w:color w:val="000000"/>
              </w:rPr>
            </w:pPr>
            <w:r w:rsidRPr="000A29D6">
              <w:rPr>
                <w:rFonts w:ascii="Bookman Old Style" w:hAnsi="Bookman Old Style"/>
                <w:bCs/>
              </w:rPr>
              <w:br w:type="page"/>
            </w:r>
            <w:r w:rsidR="0018742A" w:rsidRPr="000A29D6">
              <w:rPr>
                <w:rFonts w:ascii="Bookman Old Style" w:hAnsi="Bookman Old Style" w:cs="Arial"/>
                <w:b/>
                <w:bCs/>
                <w:color w:val="000000"/>
              </w:rPr>
              <w:t>TOMÁS GONZÁLEZ ESTRADA</w:t>
            </w:r>
          </w:p>
        </w:tc>
        <w:tc>
          <w:tcPr>
            <w:tcW w:w="4513" w:type="dxa"/>
            <w:hideMark/>
          </w:tcPr>
          <w:p w:rsidR="0018742A" w:rsidRPr="000A29D6" w:rsidRDefault="0018742A" w:rsidP="00596FAD">
            <w:pPr>
              <w:ind w:left="0"/>
              <w:jc w:val="center"/>
              <w:rPr>
                <w:rFonts w:ascii="Bookman Old Style" w:hAnsi="Bookman Old Style" w:cs="Arial"/>
                <w:color w:val="000000"/>
              </w:rPr>
            </w:pPr>
            <w:r w:rsidRPr="000A29D6">
              <w:rPr>
                <w:rFonts w:ascii="Bookman Old Style" w:hAnsi="Bookman Old Style" w:cs="Arial"/>
                <w:b/>
                <w:bCs/>
                <w:color w:val="000000"/>
              </w:rPr>
              <w:t>GERMÁN CASTRO FERREIRA</w:t>
            </w:r>
          </w:p>
        </w:tc>
      </w:tr>
      <w:tr w:rsidR="0018742A" w:rsidRPr="000A29D6" w:rsidTr="00596FAD">
        <w:trPr>
          <w:tblCellSpacing w:w="0" w:type="dxa"/>
          <w:jc w:val="center"/>
        </w:trPr>
        <w:tc>
          <w:tcPr>
            <w:tcW w:w="4320" w:type="dxa"/>
            <w:hideMark/>
          </w:tcPr>
          <w:p w:rsidR="0018742A" w:rsidRPr="000A29D6" w:rsidRDefault="0018742A" w:rsidP="00596FAD">
            <w:pPr>
              <w:ind w:left="0"/>
              <w:jc w:val="center"/>
              <w:rPr>
                <w:rFonts w:ascii="Bookman Old Style" w:hAnsi="Bookman Old Style" w:cs="Arial"/>
                <w:color w:val="000000"/>
              </w:rPr>
            </w:pPr>
            <w:r w:rsidRPr="000A29D6">
              <w:rPr>
                <w:rFonts w:ascii="Bookman Old Style" w:hAnsi="Bookman Old Style" w:cs="Arial"/>
                <w:color w:val="000000"/>
              </w:rPr>
              <w:t>Viceministro de Energía</w:t>
            </w:r>
          </w:p>
        </w:tc>
        <w:tc>
          <w:tcPr>
            <w:tcW w:w="4513" w:type="dxa"/>
            <w:hideMark/>
          </w:tcPr>
          <w:p w:rsidR="0018742A" w:rsidRPr="000A29D6" w:rsidRDefault="0018742A" w:rsidP="00596FAD">
            <w:pPr>
              <w:jc w:val="center"/>
              <w:rPr>
                <w:rFonts w:ascii="Bookman Old Style" w:hAnsi="Bookman Old Style" w:cs="Arial"/>
                <w:color w:val="000000"/>
              </w:rPr>
            </w:pPr>
            <w:r w:rsidRPr="000A29D6">
              <w:rPr>
                <w:rFonts w:ascii="Bookman Old Style" w:hAnsi="Bookman Old Style" w:cs="Arial"/>
                <w:color w:val="000000"/>
              </w:rPr>
              <w:t>Director Ejecutivo</w:t>
            </w:r>
          </w:p>
        </w:tc>
      </w:tr>
      <w:tr w:rsidR="0018742A" w:rsidRPr="000A29D6" w:rsidTr="00596FAD">
        <w:trPr>
          <w:tblCellSpacing w:w="0" w:type="dxa"/>
          <w:jc w:val="center"/>
        </w:trPr>
        <w:tc>
          <w:tcPr>
            <w:tcW w:w="4320" w:type="dxa"/>
            <w:hideMark/>
          </w:tcPr>
          <w:p w:rsidR="0018742A" w:rsidRPr="000A29D6" w:rsidRDefault="0018742A" w:rsidP="00596FAD">
            <w:pPr>
              <w:ind w:left="0"/>
              <w:jc w:val="center"/>
              <w:rPr>
                <w:rFonts w:ascii="Bookman Old Style" w:hAnsi="Bookman Old Style" w:cs="Arial"/>
                <w:color w:val="000000"/>
              </w:rPr>
            </w:pPr>
            <w:r w:rsidRPr="000A29D6">
              <w:rPr>
                <w:rFonts w:ascii="Bookman Old Style" w:hAnsi="Bookman Old Style" w:cs="Arial"/>
                <w:color w:val="000000"/>
              </w:rPr>
              <w:t>Delegado del Ministro de Minas y Energía</w:t>
            </w:r>
            <w:r w:rsidRPr="000A29D6">
              <w:rPr>
                <w:rFonts w:ascii="Bookman Old Style" w:hAnsi="Bookman Old Style" w:cs="Arial"/>
                <w:color w:val="000000"/>
              </w:rPr>
              <w:br/>
              <w:t>Presidente</w:t>
            </w:r>
          </w:p>
        </w:tc>
        <w:tc>
          <w:tcPr>
            <w:tcW w:w="4513" w:type="dxa"/>
            <w:hideMark/>
          </w:tcPr>
          <w:p w:rsidR="0018742A" w:rsidRPr="000A29D6" w:rsidRDefault="0018742A" w:rsidP="00596FAD">
            <w:pPr>
              <w:jc w:val="center"/>
              <w:rPr>
                <w:rFonts w:ascii="Bookman Old Style" w:hAnsi="Bookman Old Style" w:cs="Arial"/>
                <w:color w:val="000000"/>
              </w:rPr>
            </w:pPr>
            <w:r w:rsidRPr="000A29D6">
              <w:rPr>
                <w:rFonts w:ascii="Bookman Old Style" w:hAnsi="Bookman Old Style" w:cs="Arial"/>
                <w:noProof/>
                <w:color w:val="000000"/>
                <w:lang w:val="es-CO" w:eastAsia="es-CO"/>
              </w:rPr>
              <w:drawing>
                <wp:inline distT="0" distB="0" distL="0" distR="0" wp14:anchorId="404FCD95" wp14:editId="508E97D6">
                  <wp:extent cx="155575" cy="889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a:ln>
                            <a:noFill/>
                          </a:ln>
                        </pic:spPr>
                      </pic:pic>
                    </a:graphicData>
                  </a:graphic>
                </wp:inline>
              </w:drawing>
            </w:r>
          </w:p>
        </w:tc>
      </w:tr>
    </w:tbl>
    <w:p w:rsidR="0018742A" w:rsidRDefault="0018742A" w:rsidP="00710A9F">
      <w:pPr>
        <w:ind w:left="0"/>
        <w:rPr>
          <w:rFonts w:ascii="Bookman Old Style" w:hAnsi="Bookman Old Style"/>
          <w:bCs/>
        </w:rPr>
      </w:pPr>
    </w:p>
    <w:p w:rsidR="0018742A" w:rsidRDefault="0018742A" w:rsidP="00710A9F">
      <w:pPr>
        <w:ind w:left="0"/>
        <w:rPr>
          <w:rFonts w:ascii="Bookman Old Style" w:hAnsi="Bookman Old Style"/>
          <w:bCs/>
        </w:rPr>
      </w:pPr>
    </w:p>
    <w:p w:rsidR="0018742A" w:rsidRDefault="0018742A" w:rsidP="00710A9F">
      <w:pPr>
        <w:ind w:left="0"/>
        <w:rPr>
          <w:rFonts w:ascii="Bookman Old Style" w:hAnsi="Bookman Old Style"/>
          <w:bCs/>
        </w:rPr>
      </w:pPr>
    </w:p>
    <w:p w:rsidR="0018742A" w:rsidRDefault="0018742A" w:rsidP="00710A9F">
      <w:pPr>
        <w:ind w:left="0"/>
        <w:rPr>
          <w:rFonts w:ascii="Bookman Old Style" w:hAnsi="Bookman Old Style"/>
          <w:bCs/>
        </w:rPr>
      </w:pPr>
    </w:p>
    <w:p w:rsidR="0018742A" w:rsidRDefault="0018742A" w:rsidP="00710A9F">
      <w:pPr>
        <w:ind w:left="0"/>
        <w:rPr>
          <w:rFonts w:ascii="Bookman Old Style" w:hAnsi="Bookman Old Style"/>
          <w:bCs/>
        </w:rPr>
      </w:pPr>
    </w:p>
    <w:p w:rsidR="004D34AE" w:rsidRPr="000A29D6" w:rsidRDefault="004D34AE" w:rsidP="00710A9F">
      <w:pPr>
        <w:pStyle w:val="Epgrafe"/>
        <w:keepNext/>
        <w:numPr>
          <w:ilvl w:val="0"/>
          <w:numId w:val="33"/>
        </w:numPr>
        <w:spacing w:before="0" w:after="0" w:line="240" w:lineRule="auto"/>
        <w:rPr>
          <w:rFonts w:ascii="Bookman Old Style" w:hAnsi="Bookman Old Style"/>
          <w:b/>
          <w:color w:val="000000"/>
          <w:sz w:val="24"/>
          <w:szCs w:val="24"/>
          <w:lang w:val="es-CO"/>
        </w:rPr>
      </w:pPr>
      <w:r w:rsidRPr="000A29D6">
        <w:rPr>
          <w:rFonts w:ascii="Bookman Old Style" w:hAnsi="Bookman Old Style"/>
          <w:b/>
          <w:sz w:val="24"/>
          <w:szCs w:val="24"/>
        </w:rPr>
        <w:t xml:space="preserve">RIESGO DE CARTERA NO GESTIONABLE </w:t>
      </w:r>
      <m:oMath>
        <m:sSub>
          <m:sSubPr>
            <m:ctrlPr>
              <w:rPr>
                <w:rFonts w:ascii="Cambria Math" w:hAnsi="Cambria Math"/>
                <w:b/>
                <w:i/>
                <w:color w:val="000000"/>
                <w:sz w:val="24"/>
                <w:szCs w:val="24"/>
                <w:lang w:val="es-CO"/>
              </w:rPr>
            </m:ctrlPr>
          </m:sSubPr>
          <m:e>
            <m:r>
              <m:rPr>
                <m:sty m:val="bi"/>
              </m:rPr>
              <w:rPr>
                <w:rFonts w:ascii="Cambria Math" w:hAnsi="Cambria Math"/>
                <w:color w:val="000000"/>
                <w:sz w:val="24"/>
                <w:szCs w:val="24"/>
              </w:rPr>
              <m:t>RCT</m:t>
            </m:r>
          </m:e>
          <m:sub>
            <m:r>
              <m:rPr>
                <m:sty m:val="bi"/>
              </m:rPr>
              <w:rPr>
                <w:rFonts w:ascii="Cambria Math" w:hAnsi="Cambria Math"/>
                <w:color w:val="000000"/>
                <w:sz w:val="24"/>
                <w:szCs w:val="24"/>
              </w:rPr>
              <m:t>j</m:t>
            </m:r>
          </m:sub>
        </m:sSub>
      </m:oMath>
      <w:r w:rsidRPr="000A29D6">
        <w:rPr>
          <w:rFonts w:ascii="Bookman Old Style" w:hAnsi="Bookman Old Style"/>
          <w:b/>
          <w:color w:val="000000"/>
          <w:sz w:val="24"/>
          <w:szCs w:val="24"/>
          <w:lang w:val="es-CO"/>
        </w:rPr>
        <w:t xml:space="preserve"> POR MERCADO DE COMERCIALIZACIÓN</w:t>
      </w:r>
    </w:p>
    <w:p w:rsidR="004D34AE" w:rsidRPr="000A29D6" w:rsidRDefault="004D34AE" w:rsidP="00710A9F">
      <w:pPr>
        <w:rPr>
          <w:rFonts w:ascii="Bookman Old Style" w:hAnsi="Bookman Old Style"/>
          <w:lang w:val="es-CO"/>
        </w:rPr>
      </w:pPr>
    </w:p>
    <w:tbl>
      <w:tblPr>
        <w:tblW w:w="5058" w:type="dxa"/>
        <w:jc w:val="center"/>
        <w:tblInd w:w="-931" w:type="dxa"/>
        <w:tblCellMar>
          <w:left w:w="70" w:type="dxa"/>
          <w:right w:w="70" w:type="dxa"/>
        </w:tblCellMar>
        <w:tblLook w:val="04A0" w:firstRow="1" w:lastRow="0" w:firstColumn="1" w:lastColumn="0" w:noHBand="0" w:noVBand="1"/>
      </w:tblPr>
      <w:tblGrid>
        <w:gridCol w:w="3037"/>
        <w:gridCol w:w="2021"/>
      </w:tblGrid>
      <w:tr w:rsidR="004D34AE" w:rsidRPr="000A29D6" w:rsidTr="00B070D1">
        <w:trPr>
          <w:trHeight w:val="581"/>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4AE" w:rsidRPr="000A29D6" w:rsidRDefault="004D34AE" w:rsidP="00710A9F">
            <w:pPr>
              <w:ind w:left="10"/>
              <w:jc w:val="center"/>
              <w:rPr>
                <w:rFonts w:ascii="Bookman Old Style" w:hAnsi="Bookman Old Style" w:cs="Arial"/>
                <w:color w:val="000000"/>
                <w:lang w:val="es-CO" w:eastAsia="es-CO"/>
              </w:rPr>
            </w:pPr>
            <w:r w:rsidRPr="000A29D6">
              <w:rPr>
                <w:rFonts w:ascii="Bookman Old Style" w:hAnsi="Bookman Old Style" w:cs="Arial"/>
                <w:color w:val="000000"/>
                <w:lang w:val="es-CO" w:eastAsia="es-CO"/>
              </w:rPr>
              <w:t xml:space="preserve">Mercado de Comercialización </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rsidR="004D34AE" w:rsidRPr="000A29D6" w:rsidRDefault="004D34AE" w:rsidP="00710A9F">
            <w:pPr>
              <w:ind w:left="10"/>
              <w:jc w:val="center"/>
              <w:rPr>
                <w:rFonts w:ascii="Bookman Old Style" w:hAnsi="Bookman Old Style" w:cs="Arial"/>
                <w:color w:val="000000"/>
                <w:lang w:val="es-CO" w:eastAsia="es-CO"/>
              </w:rPr>
            </w:pPr>
            <w:r w:rsidRPr="000A29D6">
              <w:rPr>
                <w:rFonts w:ascii="Bookman Old Style" w:hAnsi="Bookman Old Style" w:cs="Arial"/>
                <w:color w:val="000000"/>
                <w:lang w:val="es-CO" w:eastAsia="es-CO"/>
              </w:rPr>
              <w:t>Riesgo de cartera no gestionable (</w:t>
            </w:r>
            <m:oMath>
              <m:sSub>
                <m:sSubPr>
                  <m:ctrlPr>
                    <w:rPr>
                      <w:rFonts w:ascii="Cambria Math" w:hAnsi="Cambria Math" w:cs="Arial"/>
                      <w:i/>
                      <w:color w:val="000000"/>
                      <w:lang w:val="es-CO"/>
                    </w:rPr>
                  </m:ctrlPr>
                </m:sSubPr>
                <m:e>
                  <m:r>
                    <w:rPr>
                      <w:rFonts w:ascii="Cambria Math" w:hAnsi="Cambria Math" w:cs="Arial"/>
                      <w:color w:val="000000"/>
                    </w:rPr>
                    <m:t>RCT</m:t>
                  </m:r>
                </m:e>
                <m:sub>
                  <m:r>
                    <w:rPr>
                      <w:rFonts w:ascii="Cambria Math" w:hAnsi="Cambria Math" w:cs="Arial"/>
                      <w:color w:val="000000"/>
                    </w:rPr>
                    <m:t>j</m:t>
                  </m:r>
                </m:sub>
              </m:sSub>
            </m:oMath>
            <w:r w:rsidRPr="000A29D6">
              <w:rPr>
                <w:rFonts w:ascii="Bookman Old Style" w:hAnsi="Bookman Old Style" w:cs="Arial"/>
                <w:color w:val="000000"/>
                <w:lang w:val="es-CO" w:eastAsia="es-CO"/>
              </w:rPr>
              <w:t>)</w:t>
            </w:r>
          </w:p>
        </w:tc>
      </w:tr>
      <w:tr w:rsidR="004D34AE" w:rsidRPr="000A29D6" w:rsidTr="00B070D1">
        <w:trPr>
          <w:trHeight w:val="300"/>
          <w:jc w:val="center"/>
        </w:trPr>
        <w:tc>
          <w:tcPr>
            <w:tcW w:w="3037" w:type="dxa"/>
            <w:tcBorders>
              <w:top w:val="nil"/>
              <w:left w:val="single" w:sz="4" w:space="0" w:color="auto"/>
              <w:bottom w:val="single" w:sz="4" w:space="0" w:color="auto"/>
              <w:right w:val="single" w:sz="4" w:space="0" w:color="auto"/>
            </w:tcBorders>
            <w:shd w:val="clear" w:color="auto" w:fill="auto"/>
            <w:vAlign w:val="center"/>
            <w:hideMark/>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Antioquia</w:t>
            </w:r>
          </w:p>
        </w:tc>
        <w:tc>
          <w:tcPr>
            <w:tcW w:w="2021" w:type="dxa"/>
            <w:tcBorders>
              <w:top w:val="nil"/>
              <w:left w:val="nil"/>
              <w:bottom w:val="single" w:sz="4" w:space="0" w:color="auto"/>
              <w:right w:val="single" w:sz="4" w:space="0" w:color="auto"/>
            </w:tcBorders>
            <w:shd w:val="clear" w:color="auto" w:fill="auto"/>
            <w:noWrap/>
            <w:vAlign w:val="center"/>
          </w:tcPr>
          <w:p w:rsidR="004D34AE" w:rsidRPr="000A29D6" w:rsidRDefault="004D34AE" w:rsidP="00710A9F">
            <w:pPr>
              <w:ind w:left="10"/>
              <w:jc w:val="center"/>
              <w:rPr>
                <w:rFonts w:ascii="Bookman Old Style" w:hAnsi="Bookman Old Style" w:cs="Arial"/>
                <w:color w:val="000000"/>
                <w:lang w:val="es-CO" w:eastAsia="es-CO"/>
              </w:rPr>
            </w:pPr>
            <w:r w:rsidRPr="000A29D6">
              <w:rPr>
                <w:rFonts w:ascii="Bookman Old Style" w:hAnsi="Bookman Old Style" w:cs="Arial"/>
              </w:rPr>
              <w:t>0,0986%</w:t>
            </w:r>
          </w:p>
        </w:tc>
      </w:tr>
      <w:tr w:rsidR="004D34AE" w:rsidRPr="000A29D6" w:rsidTr="00B070D1">
        <w:trPr>
          <w:trHeight w:val="300"/>
          <w:jc w:val="center"/>
        </w:trPr>
        <w:tc>
          <w:tcPr>
            <w:tcW w:w="3037" w:type="dxa"/>
            <w:tcBorders>
              <w:top w:val="nil"/>
              <w:left w:val="single" w:sz="4" w:space="0" w:color="auto"/>
              <w:bottom w:val="single" w:sz="4" w:space="0" w:color="auto"/>
              <w:right w:val="single" w:sz="4" w:space="0" w:color="auto"/>
            </w:tcBorders>
            <w:shd w:val="clear" w:color="auto" w:fill="auto"/>
            <w:vAlign w:val="center"/>
            <w:hideMark/>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Arauca</w:t>
            </w:r>
          </w:p>
        </w:tc>
        <w:tc>
          <w:tcPr>
            <w:tcW w:w="2021" w:type="dxa"/>
            <w:tcBorders>
              <w:top w:val="nil"/>
              <w:left w:val="nil"/>
              <w:bottom w:val="single" w:sz="4" w:space="0" w:color="auto"/>
              <w:right w:val="single" w:sz="4" w:space="0" w:color="auto"/>
            </w:tcBorders>
            <w:shd w:val="clear" w:color="auto" w:fill="auto"/>
            <w:noWrap/>
            <w:vAlign w:val="center"/>
          </w:tcPr>
          <w:p w:rsidR="004D34AE" w:rsidRPr="000A29D6" w:rsidRDefault="004D34AE" w:rsidP="00710A9F">
            <w:pPr>
              <w:ind w:left="10"/>
              <w:jc w:val="center"/>
              <w:rPr>
                <w:rFonts w:ascii="Bookman Old Style" w:hAnsi="Bookman Old Style" w:cs="Arial"/>
                <w:color w:val="000000"/>
                <w:lang w:val="es-CO" w:eastAsia="es-CO"/>
              </w:rPr>
            </w:pPr>
            <w:r w:rsidRPr="000A29D6">
              <w:rPr>
                <w:rFonts w:ascii="Bookman Old Style" w:hAnsi="Bookman Old Style" w:cs="Arial"/>
              </w:rPr>
              <w:t>0,0046%</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Bajo Putumayo</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0,0166%</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Bogotá</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0,0077%</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Boyacá</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0,0062%</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Caldas</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0,1043%</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Cali</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0,0046%</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Caquetá</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0,0144%</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Cartago</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0,0207%</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Casanare</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0,0384%</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Cauca</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0,0046%</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Chocó</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0,0046%</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Costa Caribe</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0,0046%</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Cundinamarca</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0,0795%</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EPSAU</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0,3458%</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Huila</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0,0075%</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Meta</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0,0046%</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Nariño</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0,0485%</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Pereira</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0,0046%</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Putumayo</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0,0052%</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Quindío</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0,1398%</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Santander</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0,0051%</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proofErr w:type="spellStart"/>
            <w:r w:rsidRPr="000A29D6">
              <w:rPr>
                <w:rFonts w:ascii="Bookman Old Style" w:hAnsi="Bookman Old Style" w:cs="Arial"/>
              </w:rPr>
              <w:t>Sibundoy</w:t>
            </w:r>
            <w:proofErr w:type="spellEnd"/>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0,0297%</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Tolima</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0,0390%</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Tuluá</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0,0173%</w:t>
            </w:r>
          </w:p>
        </w:tc>
      </w:tr>
      <w:tr w:rsidR="004D34AE" w:rsidRPr="000A29D6" w:rsidTr="00B070D1">
        <w:trPr>
          <w:trHeight w:val="300"/>
          <w:jc w:val="center"/>
        </w:trPr>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4D34AE" w:rsidRPr="000A29D6" w:rsidRDefault="00B070D1" w:rsidP="00710A9F">
            <w:pPr>
              <w:ind w:left="10"/>
              <w:jc w:val="center"/>
              <w:rPr>
                <w:rFonts w:ascii="Bookman Old Style" w:hAnsi="Bookman Old Style" w:cs="Arial"/>
                <w:color w:val="000000"/>
                <w:lang w:val="es-CO" w:eastAsia="es-CO"/>
              </w:rPr>
            </w:pPr>
            <w:r w:rsidRPr="000A29D6">
              <w:rPr>
                <w:rFonts w:ascii="Bookman Old Style" w:hAnsi="Bookman Old Style" w:cs="Arial"/>
              </w:rPr>
              <w:t>Otros mercados</w:t>
            </w:r>
          </w:p>
        </w:tc>
        <w:tc>
          <w:tcPr>
            <w:tcW w:w="2021" w:type="dxa"/>
            <w:tcBorders>
              <w:top w:val="single" w:sz="4" w:space="0" w:color="auto"/>
              <w:left w:val="nil"/>
              <w:bottom w:val="single" w:sz="4" w:space="0" w:color="auto"/>
              <w:right w:val="single" w:sz="4" w:space="0" w:color="auto"/>
            </w:tcBorders>
            <w:shd w:val="clear" w:color="auto" w:fill="auto"/>
            <w:noWrap/>
            <w:vAlign w:val="center"/>
          </w:tcPr>
          <w:p w:rsidR="004D34AE" w:rsidRPr="000A29D6" w:rsidRDefault="004D34AE" w:rsidP="00710A9F">
            <w:pPr>
              <w:ind w:left="0"/>
              <w:jc w:val="center"/>
              <w:rPr>
                <w:rFonts w:ascii="Bookman Old Style" w:hAnsi="Bookman Old Style" w:cs="Arial"/>
                <w:color w:val="000000"/>
                <w:lang w:val="es-CO" w:eastAsia="es-CO"/>
              </w:rPr>
            </w:pPr>
            <w:r w:rsidRPr="000A29D6">
              <w:rPr>
                <w:rFonts w:ascii="Bookman Old Style" w:hAnsi="Bookman Old Style" w:cs="Arial"/>
              </w:rPr>
              <w:t>0,0046%</w:t>
            </w:r>
          </w:p>
        </w:tc>
      </w:tr>
    </w:tbl>
    <w:p w:rsidR="004D34AE" w:rsidRPr="000A29D6" w:rsidRDefault="004D34AE" w:rsidP="00710A9F">
      <w:pPr>
        <w:pStyle w:val="Prrafodelista"/>
        <w:ind w:left="2410"/>
        <w:jc w:val="both"/>
        <w:rPr>
          <w:rFonts w:ascii="Bookman Old Style" w:hAnsi="Bookman Old Style"/>
          <w:bCs/>
          <w:sz w:val="24"/>
          <w:szCs w:val="24"/>
        </w:rPr>
      </w:pPr>
      <w:r w:rsidRPr="000A29D6">
        <w:rPr>
          <w:rFonts w:ascii="Bookman Old Style" w:hAnsi="Bookman Old Style"/>
          <w:bCs/>
          <w:sz w:val="24"/>
          <w:szCs w:val="24"/>
        </w:rPr>
        <w:t>Elaboración y cálculo: CREG</w:t>
      </w:r>
    </w:p>
    <w:p w:rsidR="004D34AE" w:rsidRDefault="004D34AE" w:rsidP="00710A9F">
      <w:pPr>
        <w:ind w:left="0" w:right="47"/>
        <w:jc w:val="both"/>
        <w:rPr>
          <w:rFonts w:ascii="Bookman Old Style" w:hAnsi="Bookman Old Style"/>
          <w:bCs/>
          <w:lang w:val="es-CO"/>
        </w:rPr>
      </w:pPr>
    </w:p>
    <w:p w:rsidR="0018742A" w:rsidRDefault="0018742A" w:rsidP="00710A9F">
      <w:pPr>
        <w:ind w:left="0" w:right="47"/>
        <w:jc w:val="both"/>
        <w:rPr>
          <w:rFonts w:ascii="Bookman Old Style" w:hAnsi="Bookman Old Style"/>
          <w:bCs/>
          <w:lang w:val="es-CO"/>
        </w:rPr>
      </w:pPr>
    </w:p>
    <w:p w:rsidR="0018742A" w:rsidRDefault="0018742A" w:rsidP="00710A9F">
      <w:pPr>
        <w:ind w:left="0" w:right="47"/>
        <w:jc w:val="both"/>
        <w:rPr>
          <w:rFonts w:ascii="Bookman Old Style" w:hAnsi="Bookman Old Style"/>
          <w:bCs/>
          <w:lang w:val="es-CO"/>
        </w:rPr>
      </w:pPr>
    </w:p>
    <w:p w:rsidR="0018742A" w:rsidRPr="000A29D6" w:rsidRDefault="0018742A" w:rsidP="00710A9F">
      <w:pPr>
        <w:ind w:left="0" w:right="47"/>
        <w:jc w:val="both"/>
        <w:rPr>
          <w:rFonts w:ascii="Bookman Old Style" w:hAnsi="Bookman Old Style"/>
          <w:bCs/>
          <w:lang w:val="es-CO"/>
        </w:rPr>
      </w:pPr>
    </w:p>
    <w:tbl>
      <w:tblPr>
        <w:tblW w:w="0" w:type="auto"/>
        <w:jc w:val="center"/>
        <w:tblCellSpacing w:w="0" w:type="dxa"/>
        <w:tblCellMar>
          <w:left w:w="0" w:type="dxa"/>
          <w:right w:w="0" w:type="dxa"/>
        </w:tblCellMar>
        <w:tblLook w:val="04A0" w:firstRow="1" w:lastRow="0" w:firstColumn="1" w:lastColumn="0" w:noHBand="0" w:noVBand="1"/>
      </w:tblPr>
      <w:tblGrid>
        <w:gridCol w:w="4320"/>
        <w:gridCol w:w="4513"/>
      </w:tblGrid>
      <w:tr w:rsidR="0018742A" w:rsidRPr="000A29D6" w:rsidTr="00596FAD">
        <w:trPr>
          <w:tblCellSpacing w:w="0" w:type="dxa"/>
          <w:jc w:val="center"/>
        </w:trPr>
        <w:tc>
          <w:tcPr>
            <w:tcW w:w="4320" w:type="dxa"/>
            <w:hideMark/>
          </w:tcPr>
          <w:p w:rsidR="0018742A" w:rsidRPr="000A29D6" w:rsidRDefault="0018742A" w:rsidP="00596FAD">
            <w:pPr>
              <w:ind w:left="0"/>
              <w:jc w:val="center"/>
              <w:rPr>
                <w:rFonts w:ascii="Bookman Old Style" w:hAnsi="Bookman Old Style" w:cs="Arial"/>
                <w:color w:val="000000"/>
              </w:rPr>
            </w:pPr>
            <w:r w:rsidRPr="000A29D6">
              <w:rPr>
                <w:rFonts w:ascii="Bookman Old Style" w:hAnsi="Bookman Old Style"/>
                <w:bCs/>
              </w:rPr>
              <w:br w:type="page"/>
            </w:r>
            <w:r w:rsidRPr="000A29D6">
              <w:rPr>
                <w:rFonts w:ascii="Bookman Old Style" w:hAnsi="Bookman Old Style" w:cs="Arial"/>
                <w:b/>
                <w:bCs/>
                <w:color w:val="000000"/>
              </w:rPr>
              <w:t>TOMÁS GONZÁLEZ ESTRADA</w:t>
            </w:r>
          </w:p>
        </w:tc>
        <w:tc>
          <w:tcPr>
            <w:tcW w:w="4513" w:type="dxa"/>
            <w:hideMark/>
          </w:tcPr>
          <w:p w:rsidR="0018742A" w:rsidRPr="000A29D6" w:rsidRDefault="0018742A" w:rsidP="00596FAD">
            <w:pPr>
              <w:ind w:left="0"/>
              <w:jc w:val="center"/>
              <w:rPr>
                <w:rFonts w:ascii="Bookman Old Style" w:hAnsi="Bookman Old Style" w:cs="Arial"/>
                <w:color w:val="000000"/>
              </w:rPr>
            </w:pPr>
            <w:r w:rsidRPr="000A29D6">
              <w:rPr>
                <w:rFonts w:ascii="Bookman Old Style" w:hAnsi="Bookman Old Style" w:cs="Arial"/>
                <w:b/>
                <w:bCs/>
                <w:color w:val="000000"/>
              </w:rPr>
              <w:t>GERMÁN CASTRO FERREIRA</w:t>
            </w:r>
          </w:p>
        </w:tc>
      </w:tr>
      <w:tr w:rsidR="0018742A" w:rsidRPr="000A29D6" w:rsidTr="00596FAD">
        <w:trPr>
          <w:tblCellSpacing w:w="0" w:type="dxa"/>
          <w:jc w:val="center"/>
        </w:trPr>
        <w:tc>
          <w:tcPr>
            <w:tcW w:w="4320" w:type="dxa"/>
            <w:hideMark/>
          </w:tcPr>
          <w:p w:rsidR="0018742A" w:rsidRPr="000A29D6" w:rsidRDefault="0018742A" w:rsidP="00596FAD">
            <w:pPr>
              <w:ind w:left="0"/>
              <w:jc w:val="center"/>
              <w:rPr>
                <w:rFonts w:ascii="Bookman Old Style" w:hAnsi="Bookman Old Style" w:cs="Arial"/>
                <w:color w:val="000000"/>
              </w:rPr>
            </w:pPr>
            <w:r w:rsidRPr="000A29D6">
              <w:rPr>
                <w:rFonts w:ascii="Bookman Old Style" w:hAnsi="Bookman Old Style" w:cs="Arial"/>
                <w:color w:val="000000"/>
              </w:rPr>
              <w:t>Viceministro de Energía</w:t>
            </w:r>
          </w:p>
        </w:tc>
        <w:tc>
          <w:tcPr>
            <w:tcW w:w="4513" w:type="dxa"/>
            <w:hideMark/>
          </w:tcPr>
          <w:p w:rsidR="0018742A" w:rsidRPr="000A29D6" w:rsidRDefault="0018742A" w:rsidP="00596FAD">
            <w:pPr>
              <w:jc w:val="center"/>
              <w:rPr>
                <w:rFonts w:ascii="Bookman Old Style" w:hAnsi="Bookman Old Style" w:cs="Arial"/>
                <w:color w:val="000000"/>
              </w:rPr>
            </w:pPr>
            <w:r w:rsidRPr="000A29D6">
              <w:rPr>
                <w:rFonts w:ascii="Bookman Old Style" w:hAnsi="Bookman Old Style" w:cs="Arial"/>
                <w:color w:val="000000"/>
              </w:rPr>
              <w:t>Director Ejecutivo</w:t>
            </w:r>
          </w:p>
        </w:tc>
      </w:tr>
      <w:tr w:rsidR="0018742A" w:rsidRPr="000A29D6" w:rsidTr="00596FAD">
        <w:trPr>
          <w:tblCellSpacing w:w="0" w:type="dxa"/>
          <w:jc w:val="center"/>
        </w:trPr>
        <w:tc>
          <w:tcPr>
            <w:tcW w:w="4320" w:type="dxa"/>
            <w:hideMark/>
          </w:tcPr>
          <w:p w:rsidR="0018742A" w:rsidRPr="000A29D6" w:rsidRDefault="0018742A" w:rsidP="00596FAD">
            <w:pPr>
              <w:ind w:left="0"/>
              <w:jc w:val="center"/>
              <w:rPr>
                <w:rFonts w:ascii="Bookman Old Style" w:hAnsi="Bookman Old Style" w:cs="Arial"/>
                <w:color w:val="000000"/>
              </w:rPr>
            </w:pPr>
            <w:r w:rsidRPr="000A29D6">
              <w:rPr>
                <w:rFonts w:ascii="Bookman Old Style" w:hAnsi="Bookman Old Style" w:cs="Arial"/>
                <w:color w:val="000000"/>
              </w:rPr>
              <w:t>Delegado del Ministro de Minas y Energía</w:t>
            </w:r>
            <w:r w:rsidRPr="000A29D6">
              <w:rPr>
                <w:rFonts w:ascii="Bookman Old Style" w:hAnsi="Bookman Old Style" w:cs="Arial"/>
                <w:color w:val="000000"/>
              </w:rPr>
              <w:br/>
              <w:t>Presidente</w:t>
            </w:r>
          </w:p>
        </w:tc>
        <w:tc>
          <w:tcPr>
            <w:tcW w:w="4513" w:type="dxa"/>
            <w:hideMark/>
          </w:tcPr>
          <w:p w:rsidR="0018742A" w:rsidRPr="000A29D6" w:rsidRDefault="0018742A" w:rsidP="00596FAD">
            <w:pPr>
              <w:jc w:val="center"/>
              <w:rPr>
                <w:rFonts w:ascii="Bookman Old Style" w:hAnsi="Bookman Old Style" w:cs="Arial"/>
                <w:color w:val="000000"/>
              </w:rPr>
            </w:pPr>
            <w:r w:rsidRPr="000A29D6">
              <w:rPr>
                <w:rFonts w:ascii="Bookman Old Style" w:hAnsi="Bookman Old Style" w:cs="Arial"/>
                <w:noProof/>
                <w:color w:val="000000"/>
                <w:lang w:val="es-CO" w:eastAsia="es-CO"/>
              </w:rPr>
              <w:drawing>
                <wp:inline distT="0" distB="0" distL="0" distR="0" wp14:anchorId="290EBBCF" wp14:editId="3547AC65">
                  <wp:extent cx="155575" cy="889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a:ln>
                            <a:noFill/>
                          </a:ln>
                        </pic:spPr>
                      </pic:pic>
                    </a:graphicData>
                  </a:graphic>
                </wp:inline>
              </w:drawing>
            </w:r>
          </w:p>
        </w:tc>
      </w:tr>
    </w:tbl>
    <w:p w:rsidR="002361A0" w:rsidRPr="000A29D6" w:rsidRDefault="002361A0" w:rsidP="00710A9F">
      <w:pPr>
        <w:rPr>
          <w:rFonts w:ascii="Bookman Old Style" w:hAnsi="Bookman Old Style"/>
        </w:rPr>
      </w:pPr>
    </w:p>
    <w:sectPr w:rsidR="002361A0" w:rsidRPr="000A29D6" w:rsidSect="004D34AE">
      <w:headerReference w:type="default" r:id="rId12"/>
      <w:headerReference w:type="first" r:id="rId13"/>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FAD" w:rsidRDefault="00596FAD">
      <w:r>
        <w:separator/>
      </w:r>
    </w:p>
  </w:endnote>
  <w:endnote w:type="continuationSeparator" w:id="0">
    <w:p w:rsidR="00596FAD" w:rsidRDefault="0059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FAD" w:rsidRDefault="00596FAD">
      <w:r>
        <w:separator/>
      </w:r>
    </w:p>
  </w:footnote>
  <w:footnote w:type="continuationSeparator" w:id="0">
    <w:p w:rsidR="00596FAD" w:rsidRDefault="00596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AD" w:rsidRDefault="00596FAD" w:rsidP="002361A0">
    <w:pPr>
      <w:pStyle w:val="Ttulo1"/>
      <w:ind w:right="6"/>
      <w:jc w:val="left"/>
      <w:rPr>
        <w:rFonts w:ascii="Bookman Old Style" w:hAnsi="Bookman Old Style" w:cs="Arial"/>
        <w:b w:val="0"/>
        <w:sz w:val="22"/>
        <w:szCs w:val="22"/>
      </w:rPr>
    </w:pPr>
  </w:p>
  <w:p w:rsidR="00596FAD" w:rsidRPr="00951F79" w:rsidRDefault="00596FAD" w:rsidP="002361A0">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4604F7">
      <w:rPr>
        <w:rFonts w:ascii="Bookman Old Style" w:hAnsi="Bookman Old Style" w:cs="Arial"/>
        <w:b w:val="0"/>
        <w:noProof/>
        <w:sz w:val="22"/>
        <w:szCs w:val="22"/>
      </w:rPr>
      <w:t>19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4604F7" w:rsidRPr="004604F7">
        <w:rPr>
          <w:rFonts w:ascii="Bookman Old Style" w:hAnsi="Bookman Old Style" w:cs="Arial"/>
          <w:b w:val="0"/>
          <w:noProof/>
          <w:sz w:val="22"/>
          <w:szCs w:val="22"/>
        </w:rPr>
        <w:t>19</w:t>
      </w:r>
    </w:fldSimple>
  </w:p>
  <w:p w:rsidR="00596FAD" w:rsidRDefault="00596FAD" w:rsidP="002361A0">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76431377" wp14:editId="064EBF82">
              <wp:simplePos x="0" y="0"/>
              <wp:positionH relativeFrom="column">
                <wp:posOffset>-175260</wp:posOffset>
              </wp:positionH>
              <wp:positionV relativeFrom="paragraph">
                <wp:posOffset>139065</wp:posOffset>
              </wp:positionV>
              <wp:extent cx="6267450" cy="9900920"/>
              <wp:effectExtent l="9525" t="15240" r="952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596FAD" w:rsidRPr="009C3AAC" w:rsidRDefault="00596FAD" w:rsidP="002361A0">
    <w:pPr>
      <w:pBdr>
        <w:bottom w:val="single" w:sz="4" w:space="11" w:color="auto"/>
      </w:pBdr>
      <w:spacing w:before="120" w:after="480"/>
      <w:ind w:left="142" w:right="147"/>
      <w:jc w:val="both"/>
      <w:rPr>
        <w:rFonts w:ascii="Bookman Old Style" w:hAnsi="Bookman Old Style" w:cs="Arial"/>
        <w:spacing w:val="-3"/>
        <w:sz w:val="22"/>
        <w:szCs w:val="22"/>
        <w:lang w:val="es-ES_tradnl"/>
      </w:rPr>
    </w:pPr>
    <w:r w:rsidRPr="009C3AAC">
      <w:rPr>
        <w:rFonts w:ascii="Bookman Old Style" w:hAnsi="Bookman Old Style"/>
        <w:sz w:val="22"/>
        <w:szCs w:val="22"/>
        <w:lang w:eastAsia="es-CO"/>
      </w:rPr>
      <w:t>Por la cual se ordena publicar un proyecto de resolución “Por la cual se establecen los criterios generales para determinar la remuneración de la actividad de comercialización de energía eléctrica a usuarios regulados en el Sistema Interconectado Nacional”.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FAD" w:rsidRDefault="00596FAD" w:rsidP="002361A0">
    <w:pPr>
      <w:pStyle w:val="Encabezado"/>
      <w:jc w:val="both"/>
      <w:rPr>
        <w:rFonts w:ascii="Arial" w:hAnsi="Arial" w:cs="Arial"/>
        <w:spacing w:val="20"/>
        <w:sz w:val="20"/>
      </w:rPr>
    </w:pPr>
    <w:r>
      <w:rPr>
        <w:rFonts w:ascii="Arial" w:hAnsi="Arial" w:cs="Arial"/>
        <w:spacing w:val="20"/>
        <w:sz w:val="20"/>
      </w:rPr>
      <w:t xml:space="preserve">                                   República de Colombia</w:t>
    </w:r>
  </w:p>
  <w:p w:rsidR="00596FAD" w:rsidRDefault="00596FAD">
    <w:pPr>
      <w:pStyle w:val="Encabezado"/>
      <w:jc w:val="center"/>
      <w:rPr>
        <w:rFonts w:ascii="Arial" w:hAnsi="Arial" w:cs="Arial"/>
        <w:spacing w:val="20"/>
        <w:sz w:val="20"/>
      </w:rPr>
    </w:pPr>
  </w:p>
  <w:p w:rsidR="00596FAD" w:rsidRDefault="00596FAD" w:rsidP="002361A0">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472AAEC8" wp14:editId="4B8017EE">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tentative="1">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tentative="1">
      <w:start w:val="1"/>
      <w:numFmt w:val="lowerLetter"/>
      <w:lvlText w:val="%5."/>
      <w:lvlJc w:val="left"/>
      <w:pPr>
        <w:tabs>
          <w:tab w:val="num" w:pos="-86"/>
        </w:tabs>
        <w:ind w:left="-86" w:hanging="360"/>
      </w:pPr>
    </w:lvl>
    <w:lvl w:ilvl="5" w:tentative="1">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F072FEA"/>
    <w:multiLevelType w:val="hybridMultilevel"/>
    <w:tmpl w:val="A2F05800"/>
    <w:lvl w:ilvl="0" w:tplc="6F3CE12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F44451D"/>
    <w:multiLevelType w:val="hybridMultilevel"/>
    <w:tmpl w:val="30CA3A72"/>
    <w:lvl w:ilvl="0" w:tplc="7430CB50">
      <w:start w:val="1"/>
      <w:numFmt w:val="lowerRoman"/>
      <w:lvlText w:val="(%1)"/>
      <w:lvlJc w:val="left"/>
      <w:pPr>
        <w:ind w:left="975" w:hanging="720"/>
      </w:pPr>
      <w:rPr>
        <w:rFonts w:hint="default"/>
        <w:sz w:val="20"/>
      </w:rPr>
    </w:lvl>
    <w:lvl w:ilvl="1" w:tplc="240A0019" w:tentative="1">
      <w:start w:val="1"/>
      <w:numFmt w:val="lowerLetter"/>
      <w:lvlText w:val="%2."/>
      <w:lvlJc w:val="left"/>
      <w:pPr>
        <w:ind w:left="1335" w:hanging="360"/>
      </w:pPr>
    </w:lvl>
    <w:lvl w:ilvl="2" w:tplc="240A001B" w:tentative="1">
      <w:start w:val="1"/>
      <w:numFmt w:val="lowerRoman"/>
      <w:lvlText w:val="%3."/>
      <w:lvlJc w:val="right"/>
      <w:pPr>
        <w:ind w:left="2055" w:hanging="180"/>
      </w:pPr>
    </w:lvl>
    <w:lvl w:ilvl="3" w:tplc="240A000F" w:tentative="1">
      <w:start w:val="1"/>
      <w:numFmt w:val="decimal"/>
      <w:lvlText w:val="%4."/>
      <w:lvlJc w:val="left"/>
      <w:pPr>
        <w:ind w:left="2775" w:hanging="360"/>
      </w:pPr>
    </w:lvl>
    <w:lvl w:ilvl="4" w:tplc="240A0019" w:tentative="1">
      <w:start w:val="1"/>
      <w:numFmt w:val="lowerLetter"/>
      <w:lvlText w:val="%5."/>
      <w:lvlJc w:val="left"/>
      <w:pPr>
        <w:ind w:left="3495" w:hanging="360"/>
      </w:pPr>
    </w:lvl>
    <w:lvl w:ilvl="5" w:tplc="240A001B" w:tentative="1">
      <w:start w:val="1"/>
      <w:numFmt w:val="lowerRoman"/>
      <w:lvlText w:val="%6."/>
      <w:lvlJc w:val="right"/>
      <w:pPr>
        <w:ind w:left="4215" w:hanging="180"/>
      </w:pPr>
    </w:lvl>
    <w:lvl w:ilvl="6" w:tplc="240A000F" w:tentative="1">
      <w:start w:val="1"/>
      <w:numFmt w:val="decimal"/>
      <w:lvlText w:val="%7."/>
      <w:lvlJc w:val="left"/>
      <w:pPr>
        <w:ind w:left="4935" w:hanging="360"/>
      </w:pPr>
    </w:lvl>
    <w:lvl w:ilvl="7" w:tplc="240A0019" w:tentative="1">
      <w:start w:val="1"/>
      <w:numFmt w:val="lowerLetter"/>
      <w:lvlText w:val="%8."/>
      <w:lvlJc w:val="left"/>
      <w:pPr>
        <w:ind w:left="5655" w:hanging="360"/>
      </w:pPr>
    </w:lvl>
    <w:lvl w:ilvl="8" w:tplc="240A001B" w:tentative="1">
      <w:start w:val="1"/>
      <w:numFmt w:val="lowerRoman"/>
      <w:lvlText w:val="%9."/>
      <w:lvlJc w:val="right"/>
      <w:pPr>
        <w:ind w:left="6375" w:hanging="180"/>
      </w:pPr>
    </w:lvl>
  </w:abstractNum>
  <w:abstractNum w:abstractNumId="3">
    <w:nsid w:val="0F6F4845"/>
    <w:multiLevelType w:val="hybridMultilevel"/>
    <w:tmpl w:val="58C61EB6"/>
    <w:lvl w:ilvl="0" w:tplc="0C0A0017">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nsid w:val="0FAB3CF6"/>
    <w:multiLevelType w:val="hybridMultilevel"/>
    <w:tmpl w:val="D122A4D8"/>
    <w:lvl w:ilvl="0" w:tplc="3EFE1AF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2F44159"/>
    <w:multiLevelType w:val="multilevel"/>
    <w:tmpl w:val="3AF06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7526398"/>
    <w:multiLevelType w:val="multilevel"/>
    <w:tmpl w:val="9C6205C8"/>
    <w:lvl w:ilvl="0">
      <w:start w:val="1"/>
      <w:numFmt w:val="decimal"/>
      <w:lvlText w:val="ANEXO %1"/>
      <w:lvlJc w:val="left"/>
      <w:pPr>
        <w:ind w:left="360" w:hanging="360"/>
      </w:pPr>
      <w:rPr>
        <w:b/>
        <w:i w:val="0"/>
      </w:rPr>
    </w:lvl>
    <w:lvl w:ilvl="1">
      <w:start w:val="1"/>
      <w:numFmt w:val="decimal"/>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B443ED2"/>
    <w:multiLevelType w:val="hybridMultilevel"/>
    <w:tmpl w:val="67FA6868"/>
    <w:lvl w:ilvl="0" w:tplc="0C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DEB4569"/>
    <w:multiLevelType w:val="hybridMultilevel"/>
    <w:tmpl w:val="AD201512"/>
    <w:lvl w:ilvl="0" w:tplc="240A001B">
      <w:start w:val="1"/>
      <w:numFmt w:val="lowerRoman"/>
      <w:lvlText w:val="%1."/>
      <w:lvlJc w:val="righ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9">
    <w:nsid w:val="300D312D"/>
    <w:multiLevelType w:val="hybridMultilevel"/>
    <w:tmpl w:val="67FA6868"/>
    <w:lvl w:ilvl="0" w:tplc="0C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42115B"/>
    <w:multiLevelType w:val="hybridMultilevel"/>
    <w:tmpl w:val="F268407E"/>
    <w:lvl w:ilvl="0" w:tplc="D1E61F1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08A53D7"/>
    <w:multiLevelType w:val="hybridMultilevel"/>
    <w:tmpl w:val="FF44825C"/>
    <w:lvl w:ilvl="0" w:tplc="9CB2D96E">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2">
    <w:nsid w:val="330F0F94"/>
    <w:multiLevelType w:val="hybridMultilevel"/>
    <w:tmpl w:val="99A6E576"/>
    <w:lvl w:ilvl="0" w:tplc="691A8B9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3952763"/>
    <w:multiLevelType w:val="hybridMultilevel"/>
    <w:tmpl w:val="209076F4"/>
    <w:lvl w:ilvl="0" w:tplc="0C0A0019">
      <w:start w:val="1"/>
      <w:numFmt w:val="lowerLetter"/>
      <w:lvlText w:val="%1."/>
      <w:lvlJc w:val="left"/>
      <w:pPr>
        <w:tabs>
          <w:tab w:val="num" w:pos="360"/>
        </w:tabs>
        <w:ind w:left="360" w:hanging="360"/>
      </w:pPr>
      <w:rPr>
        <w:rFonts w:hint="default"/>
      </w:rPr>
    </w:lvl>
    <w:lvl w:ilvl="1" w:tplc="9DC048D2">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4F54621"/>
    <w:multiLevelType w:val="hybridMultilevel"/>
    <w:tmpl w:val="B8B2F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8D041EE"/>
    <w:multiLevelType w:val="hybridMultilevel"/>
    <w:tmpl w:val="73C81B8E"/>
    <w:lvl w:ilvl="0" w:tplc="808A9A66">
      <w:start w:val="1"/>
      <w:numFmt w:val="decimal"/>
      <w:lvlText w:val="Artículo %1."/>
      <w:lvlJc w:val="left"/>
      <w:pPr>
        <w:ind w:left="6663" w:firstLine="0"/>
      </w:pPr>
      <w:rPr>
        <w:rFonts w:ascii="Bookman Old Style" w:hAnsi="Bookman Old Style"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DE00C9A"/>
    <w:multiLevelType w:val="hybridMultilevel"/>
    <w:tmpl w:val="ED80EEF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44843B8D"/>
    <w:multiLevelType w:val="hybridMultilevel"/>
    <w:tmpl w:val="58C61EB6"/>
    <w:lvl w:ilvl="0" w:tplc="0C0A0017">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8">
    <w:nsid w:val="48A80A2A"/>
    <w:multiLevelType w:val="hybridMultilevel"/>
    <w:tmpl w:val="15A4AF9A"/>
    <w:lvl w:ilvl="0" w:tplc="4B66052E">
      <w:start w:val="1"/>
      <w:numFmt w:val="lowerRoman"/>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0F">
      <w:start w:val="1"/>
      <w:numFmt w:val="decimal"/>
      <w:lvlText w:val="%3."/>
      <w:lvlJc w:val="left"/>
      <w:pPr>
        <w:tabs>
          <w:tab w:val="num" w:pos="2340"/>
        </w:tabs>
        <w:ind w:left="2340" w:hanging="360"/>
      </w:pPr>
    </w:lvl>
    <w:lvl w:ilvl="3" w:tplc="1AC68794">
      <w:start w:val="1"/>
      <w:numFmt w:val="lowerLetter"/>
      <w:lvlText w:val="%4."/>
      <w:lvlJc w:val="left"/>
      <w:pPr>
        <w:ind w:left="2880" w:hanging="360"/>
      </w:pPr>
      <w:rPr>
        <w:rFonts w:hint="default"/>
      </w:rPr>
    </w:lvl>
    <w:lvl w:ilvl="4" w:tplc="FE602ECC">
      <w:start w:val="1"/>
      <w:numFmt w:val="lowerLetter"/>
      <w:lvlText w:val="%5)"/>
      <w:lvlJc w:val="left"/>
      <w:pPr>
        <w:ind w:left="3960" w:hanging="72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9591974"/>
    <w:multiLevelType w:val="hybridMultilevel"/>
    <w:tmpl w:val="D23AABF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4AC0669F"/>
    <w:multiLevelType w:val="hybridMultilevel"/>
    <w:tmpl w:val="AD201512"/>
    <w:lvl w:ilvl="0" w:tplc="240A001B">
      <w:start w:val="1"/>
      <w:numFmt w:val="lowerRoman"/>
      <w:lvlText w:val="%1."/>
      <w:lvlJc w:val="right"/>
      <w:pPr>
        <w:ind w:left="1494" w:hanging="360"/>
      </w:p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1">
    <w:nsid w:val="4B1D6A50"/>
    <w:multiLevelType w:val="hybridMultilevel"/>
    <w:tmpl w:val="A4E80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C080D59"/>
    <w:multiLevelType w:val="hybridMultilevel"/>
    <w:tmpl w:val="7DAEEA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D2D7296"/>
    <w:multiLevelType w:val="multilevel"/>
    <w:tmpl w:val="BADE8A6E"/>
    <w:lvl w:ilvl="0">
      <w:start w:val="1"/>
      <w:numFmt w:val="decimal"/>
      <w:lvlText w:val="%1."/>
      <w:lvlJc w:val="left"/>
      <w:pPr>
        <w:ind w:left="360" w:hanging="360"/>
      </w:pPr>
    </w:lvl>
    <w:lvl w:ilvl="1">
      <w:start w:val="1"/>
      <w:numFmt w:val="decimal"/>
      <w:isLgl/>
      <w:lvlText w:val="%1.%2"/>
      <w:lvlJc w:val="left"/>
      <w:pPr>
        <w:ind w:left="1056" w:hanging="990"/>
      </w:pPr>
      <w:rPr>
        <w:rFonts w:hint="default"/>
        <w:color w:val="auto"/>
        <w:sz w:val="24"/>
      </w:rPr>
    </w:lvl>
    <w:lvl w:ilvl="2">
      <w:start w:val="1"/>
      <w:numFmt w:val="decimal"/>
      <w:isLgl/>
      <w:lvlText w:val="%1.%2.%3"/>
      <w:lvlJc w:val="left"/>
      <w:pPr>
        <w:ind w:left="1122" w:hanging="990"/>
      </w:pPr>
      <w:rPr>
        <w:rFonts w:hint="default"/>
        <w:color w:val="auto"/>
        <w:sz w:val="24"/>
      </w:rPr>
    </w:lvl>
    <w:lvl w:ilvl="3">
      <w:start w:val="1"/>
      <w:numFmt w:val="decimal"/>
      <w:isLgl/>
      <w:lvlText w:val="%1.%2.%3.%4"/>
      <w:lvlJc w:val="left"/>
      <w:pPr>
        <w:ind w:left="1278" w:hanging="1080"/>
      </w:pPr>
      <w:rPr>
        <w:rFonts w:hint="default"/>
        <w:color w:val="auto"/>
        <w:sz w:val="24"/>
      </w:rPr>
    </w:lvl>
    <w:lvl w:ilvl="4">
      <w:start w:val="1"/>
      <w:numFmt w:val="decimal"/>
      <w:isLgl/>
      <w:lvlText w:val="%1.%2.%3.%4.%5"/>
      <w:lvlJc w:val="left"/>
      <w:pPr>
        <w:ind w:left="1344" w:hanging="1080"/>
      </w:pPr>
      <w:rPr>
        <w:rFonts w:hint="default"/>
        <w:color w:val="auto"/>
        <w:sz w:val="24"/>
      </w:rPr>
    </w:lvl>
    <w:lvl w:ilvl="5">
      <w:start w:val="1"/>
      <w:numFmt w:val="decimal"/>
      <w:isLgl/>
      <w:lvlText w:val="%1.%2.%3.%4.%5.%6"/>
      <w:lvlJc w:val="left"/>
      <w:pPr>
        <w:ind w:left="1770" w:hanging="1440"/>
      </w:pPr>
      <w:rPr>
        <w:rFonts w:hint="default"/>
        <w:color w:val="auto"/>
        <w:sz w:val="24"/>
      </w:rPr>
    </w:lvl>
    <w:lvl w:ilvl="6">
      <w:start w:val="1"/>
      <w:numFmt w:val="decimal"/>
      <w:isLgl/>
      <w:lvlText w:val="%1.%2.%3.%4.%5.%6.%7"/>
      <w:lvlJc w:val="left"/>
      <w:pPr>
        <w:ind w:left="2196" w:hanging="1800"/>
      </w:pPr>
      <w:rPr>
        <w:rFonts w:hint="default"/>
        <w:color w:val="auto"/>
        <w:sz w:val="24"/>
      </w:rPr>
    </w:lvl>
    <w:lvl w:ilvl="7">
      <w:start w:val="1"/>
      <w:numFmt w:val="decimal"/>
      <w:isLgl/>
      <w:lvlText w:val="%1.%2.%3.%4.%5.%6.%7.%8"/>
      <w:lvlJc w:val="left"/>
      <w:pPr>
        <w:ind w:left="2262" w:hanging="1800"/>
      </w:pPr>
      <w:rPr>
        <w:rFonts w:hint="default"/>
        <w:color w:val="auto"/>
        <w:sz w:val="24"/>
      </w:rPr>
    </w:lvl>
    <w:lvl w:ilvl="8">
      <w:start w:val="1"/>
      <w:numFmt w:val="decimal"/>
      <w:isLgl/>
      <w:lvlText w:val="%1.%2.%3.%4.%5.%6.%7.%8.%9"/>
      <w:lvlJc w:val="left"/>
      <w:pPr>
        <w:ind w:left="2688" w:hanging="2160"/>
      </w:pPr>
      <w:rPr>
        <w:rFonts w:hint="default"/>
        <w:color w:val="auto"/>
        <w:sz w:val="24"/>
      </w:rPr>
    </w:lvl>
  </w:abstractNum>
  <w:abstractNum w:abstractNumId="24">
    <w:nsid w:val="50FE60DF"/>
    <w:multiLevelType w:val="multilevel"/>
    <w:tmpl w:val="BADE8A6E"/>
    <w:lvl w:ilvl="0">
      <w:start w:val="1"/>
      <w:numFmt w:val="decimal"/>
      <w:lvlText w:val="%1."/>
      <w:lvlJc w:val="left"/>
      <w:pPr>
        <w:ind w:left="360" w:hanging="360"/>
      </w:pPr>
    </w:lvl>
    <w:lvl w:ilvl="1">
      <w:start w:val="1"/>
      <w:numFmt w:val="decimal"/>
      <w:isLgl/>
      <w:lvlText w:val="%1.%2"/>
      <w:lvlJc w:val="left"/>
      <w:pPr>
        <w:ind w:left="1056" w:hanging="990"/>
      </w:pPr>
      <w:rPr>
        <w:rFonts w:hint="default"/>
        <w:color w:val="auto"/>
        <w:sz w:val="24"/>
      </w:rPr>
    </w:lvl>
    <w:lvl w:ilvl="2">
      <w:start w:val="1"/>
      <w:numFmt w:val="decimal"/>
      <w:isLgl/>
      <w:lvlText w:val="%1.%2.%3"/>
      <w:lvlJc w:val="left"/>
      <w:pPr>
        <w:ind w:left="1122" w:hanging="990"/>
      </w:pPr>
      <w:rPr>
        <w:rFonts w:hint="default"/>
        <w:color w:val="auto"/>
        <w:sz w:val="24"/>
      </w:rPr>
    </w:lvl>
    <w:lvl w:ilvl="3">
      <w:start w:val="1"/>
      <w:numFmt w:val="decimal"/>
      <w:isLgl/>
      <w:lvlText w:val="%1.%2.%3.%4"/>
      <w:lvlJc w:val="left"/>
      <w:pPr>
        <w:ind w:left="1278" w:hanging="1080"/>
      </w:pPr>
      <w:rPr>
        <w:rFonts w:hint="default"/>
        <w:color w:val="auto"/>
        <w:sz w:val="24"/>
      </w:rPr>
    </w:lvl>
    <w:lvl w:ilvl="4">
      <w:start w:val="1"/>
      <w:numFmt w:val="decimal"/>
      <w:isLgl/>
      <w:lvlText w:val="%1.%2.%3.%4.%5"/>
      <w:lvlJc w:val="left"/>
      <w:pPr>
        <w:ind w:left="1344" w:hanging="1080"/>
      </w:pPr>
      <w:rPr>
        <w:rFonts w:hint="default"/>
        <w:color w:val="auto"/>
        <w:sz w:val="24"/>
      </w:rPr>
    </w:lvl>
    <w:lvl w:ilvl="5">
      <w:start w:val="1"/>
      <w:numFmt w:val="decimal"/>
      <w:isLgl/>
      <w:lvlText w:val="%1.%2.%3.%4.%5.%6"/>
      <w:lvlJc w:val="left"/>
      <w:pPr>
        <w:ind w:left="1770" w:hanging="1440"/>
      </w:pPr>
      <w:rPr>
        <w:rFonts w:hint="default"/>
        <w:color w:val="auto"/>
        <w:sz w:val="24"/>
      </w:rPr>
    </w:lvl>
    <w:lvl w:ilvl="6">
      <w:start w:val="1"/>
      <w:numFmt w:val="decimal"/>
      <w:isLgl/>
      <w:lvlText w:val="%1.%2.%3.%4.%5.%6.%7"/>
      <w:lvlJc w:val="left"/>
      <w:pPr>
        <w:ind w:left="2196" w:hanging="1800"/>
      </w:pPr>
      <w:rPr>
        <w:rFonts w:hint="default"/>
        <w:color w:val="auto"/>
        <w:sz w:val="24"/>
      </w:rPr>
    </w:lvl>
    <w:lvl w:ilvl="7">
      <w:start w:val="1"/>
      <w:numFmt w:val="decimal"/>
      <w:isLgl/>
      <w:lvlText w:val="%1.%2.%3.%4.%5.%6.%7.%8"/>
      <w:lvlJc w:val="left"/>
      <w:pPr>
        <w:ind w:left="2262" w:hanging="1800"/>
      </w:pPr>
      <w:rPr>
        <w:rFonts w:hint="default"/>
        <w:color w:val="auto"/>
        <w:sz w:val="24"/>
      </w:rPr>
    </w:lvl>
    <w:lvl w:ilvl="8">
      <w:start w:val="1"/>
      <w:numFmt w:val="decimal"/>
      <w:isLgl/>
      <w:lvlText w:val="%1.%2.%3.%4.%5.%6.%7.%8.%9"/>
      <w:lvlJc w:val="left"/>
      <w:pPr>
        <w:ind w:left="2688" w:hanging="2160"/>
      </w:pPr>
      <w:rPr>
        <w:rFonts w:hint="default"/>
        <w:color w:val="auto"/>
        <w:sz w:val="24"/>
      </w:rPr>
    </w:lvl>
  </w:abstractNum>
  <w:abstractNum w:abstractNumId="25">
    <w:nsid w:val="58D4159E"/>
    <w:multiLevelType w:val="hybridMultilevel"/>
    <w:tmpl w:val="0F8CEFEC"/>
    <w:lvl w:ilvl="0" w:tplc="D0283CF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2EE0EE2"/>
    <w:multiLevelType w:val="hybridMultilevel"/>
    <w:tmpl w:val="E5441E4A"/>
    <w:lvl w:ilvl="0" w:tplc="59BE60C8">
      <w:start w:val="1"/>
      <w:numFmt w:val="decimal"/>
      <w:lvlText w:val="%1."/>
      <w:lvlJc w:val="left"/>
      <w:pPr>
        <w:tabs>
          <w:tab w:val="num" w:pos="360"/>
        </w:tabs>
        <w:ind w:left="360" w:hanging="360"/>
      </w:pPr>
      <w:rPr>
        <w:lang w:val="es-C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nsid w:val="680731AD"/>
    <w:multiLevelType w:val="hybridMultilevel"/>
    <w:tmpl w:val="3264B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9">
    <w:nsid w:val="70CE69C4"/>
    <w:multiLevelType w:val="hybridMultilevel"/>
    <w:tmpl w:val="2CEE21CE"/>
    <w:lvl w:ilvl="0" w:tplc="8F380362">
      <w:start w:val="1"/>
      <w:numFmt w:val="lowerRoman"/>
      <w:lvlText w:val="%1)"/>
      <w:lvlJc w:val="left"/>
      <w:pPr>
        <w:ind w:left="720" w:hanging="72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30">
    <w:nsid w:val="772763C4"/>
    <w:multiLevelType w:val="hybridMultilevel"/>
    <w:tmpl w:val="87D8F1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26"/>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2"/>
  </w:num>
  <w:num w:numId="9">
    <w:abstractNumId w:val="25"/>
  </w:num>
  <w:num w:numId="10">
    <w:abstractNumId w:val="7"/>
  </w:num>
  <w:num w:numId="11">
    <w:abstractNumId w:val="13"/>
  </w:num>
  <w:num w:numId="12">
    <w:abstractNumId w:val="9"/>
  </w:num>
  <w:num w:numId="13">
    <w:abstractNumId w:val="17"/>
  </w:num>
  <w:num w:numId="14">
    <w:abstractNumId w:val="8"/>
  </w:num>
  <w:num w:numId="15">
    <w:abstractNumId w:val="2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4"/>
  </w:num>
  <w:num w:numId="20">
    <w:abstractNumId w:val="2"/>
  </w:num>
  <w:num w:numId="21">
    <w:abstractNumId w:val="19"/>
  </w:num>
  <w:num w:numId="22">
    <w:abstractNumId w:val="5"/>
  </w:num>
  <w:num w:numId="23">
    <w:abstractNumId w:val="16"/>
  </w:num>
  <w:num w:numId="24">
    <w:abstractNumId w:val="23"/>
  </w:num>
  <w:num w:numId="25">
    <w:abstractNumId w:val="11"/>
  </w:num>
  <w:num w:numId="26">
    <w:abstractNumId w:val="24"/>
  </w:num>
  <w:num w:numId="27">
    <w:abstractNumId w:val="22"/>
  </w:num>
  <w:num w:numId="28">
    <w:abstractNumId w:val="14"/>
  </w:num>
  <w:num w:numId="29">
    <w:abstractNumId w:val="30"/>
  </w:num>
  <w:num w:numId="30">
    <w:abstractNumId w:val="18"/>
  </w:num>
  <w:num w:numId="31">
    <w:abstractNumId w:val="27"/>
  </w:num>
  <w:num w:numId="32">
    <w:abstractNumId w:val="2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4AE"/>
    <w:rsid w:val="00017FBC"/>
    <w:rsid w:val="0003232A"/>
    <w:rsid w:val="00050EAC"/>
    <w:rsid w:val="00063A07"/>
    <w:rsid w:val="000A29D6"/>
    <w:rsid w:val="000B4211"/>
    <w:rsid w:val="000B7D89"/>
    <w:rsid w:val="00120568"/>
    <w:rsid w:val="00122F64"/>
    <w:rsid w:val="0018742A"/>
    <w:rsid w:val="001937C3"/>
    <w:rsid w:val="00197D1C"/>
    <w:rsid w:val="001F11ED"/>
    <w:rsid w:val="00207EA6"/>
    <w:rsid w:val="00226E0D"/>
    <w:rsid w:val="002361A0"/>
    <w:rsid w:val="002A2CD1"/>
    <w:rsid w:val="003150C4"/>
    <w:rsid w:val="00334C72"/>
    <w:rsid w:val="00337D07"/>
    <w:rsid w:val="00370DE2"/>
    <w:rsid w:val="00392D94"/>
    <w:rsid w:val="00456446"/>
    <w:rsid w:val="004604F7"/>
    <w:rsid w:val="00470C88"/>
    <w:rsid w:val="004A7837"/>
    <w:rsid w:val="004B501F"/>
    <w:rsid w:val="004D1FF2"/>
    <w:rsid w:val="004D34AE"/>
    <w:rsid w:val="004E4A58"/>
    <w:rsid w:val="004E6382"/>
    <w:rsid w:val="00574A15"/>
    <w:rsid w:val="0059433A"/>
    <w:rsid w:val="00596FAD"/>
    <w:rsid w:val="005C56AD"/>
    <w:rsid w:val="006534FE"/>
    <w:rsid w:val="006766FD"/>
    <w:rsid w:val="00677E33"/>
    <w:rsid w:val="006D6F51"/>
    <w:rsid w:val="006F47EA"/>
    <w:rsid w:val="00710A9F"/>
    <w:rsid w:val="0071633F"/>
    <w:rsid w:val="007304CD"/>
    <w:rsid w:val="00785315"/>
    <w:rsid w:val="007A3388"/>
    <w:rsid w:val="007B18CC"/>
    <w:rsid w:val="007C3A3B"/>
    <w:rsid w:val="007D6D41"/>
    <w:rsid w:val="0081592E"/>
    <w:rsid w:val="00852DEC"/>
    <w:rsid w:val="008A0A00"/>
    <w:rsid w:val="008C1069"/>
    <w:rsid w:val="008E33DD"/>
    <w:rsid w:val="009B67E6"/>
    <w:rsid w:val="009C3AAC"/>
    <w:rsid w:val="00A44CD1"/>
    <w:rsid w:val="00A87266"/>
    <w:rsid w:val="00A91F85"/>
    <w:rsid w:val="00AF7C91"/>
    <w:rsid w:val="00B070D1"/>
    <w:rsid w:val="00B3171C"/>
    <w:rsid w:val="00B76FD9"/>
    <w:rsid w:val="00BE2EBD"/>
    <w:rsid w:val="00C0403A"/>
    <w:rsid w:val="00C111AA"/>
    <w:rsid w:val="00C21EA5"/>
    <w:rsid w:val="00C25DC5"/>
    <w:rsid w:val="00C42A95"/>
    <w:rsid w:val="00C53677"/>
    <w:rsid w:val="00CD0BAA"/>
    <w:rsid w:val="00CF4D5B"/>
    <w:rsid w:val="00D00126"/>
    <w:rsid w:val="00D115F6"/>
    <w:rsid w:val="00DB1138"/>
    <w:rsid w:val="00DC4892"/>
    <w:rsid w:val="00E9713E"/>
    <w:rsid w:val="00EC3E38"/>
    <w:rsid w:val="00EC6A42"/>
    <w:rsid w:val="00EE31C8"/>
    <w:rsid w:val="00F23318"/>
    <w:rsid w:val="00F25264"/>
    <w:rsid w:val="00FC18E1"/>
    <w:rsid w:val="00FC61E6"/>
    <w:rsid w:val="00FE6E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4AE"/>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D34AE"/>
    <w:pPr>
      <w:keepNext/>
      <w:jc w:val="center"/>
      <w:outlineLvl w:val="0"/>
    </w:pPr>
    <w:rPr>
      <w:rFonts w:ascii="CG Times" w:hAnsi="CG Times"/>
      <w:b/>
      <w:szCs w:val="20"/>
      <w:lang w:val="es-CO"/>
    </w:rPr>
  </w:style>
  <w:style w:type="paragraph" w:styleId="Ttulo2">
    <w:name w:val="heading 2"/>
    <w:basedOn w:val="Normal"/>
    <w:next w:val="Normal"/>
    <w:link w:val="Ttulo2Car"/>
    <w:unhideWhenUsed/>
    <w:qFormat/>
    <w:rsid w:val="004D34A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4D34AE"/>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D34AE"/>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D34AE"/>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4D34AE"/>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4D34AE"/>
    <w:pPr>
      <w:spacing w:before="240" w:after="60"/>
      <w:ind w:left="0"/>
      <w:outlineLvl w:val="6"/>
    </w:pPr>
    <w:rPr>
      <w:rFonts w:ascii="Calibri" w:hAnsi="Calibri"/>
    </w:rPr>
  </w:style>
  <w:style w:type="paragraph" w:styleId="Ttulo8">
    <w:name w:val="heading 8"/>
    <w:basedOn w:val="Normal"/>
    <w:next w:val="Normal"/>
    <w:link w:val="Ttulo8Car"/>
    <w:qFormat/>
    <w:rsid w:val="004D34AE"/>
    <w:pPr>
      <w:tabs>
        <w:tab w:val="num" w:pos="1440"/>
      </w:tabs>
      <w:spacing w:before="240" w:after="60"/>
      <w:ind w:left="1440" w:hanging="1440"/>
      <w:jc w:val="both"/>
      <w:outlineLvl w:val="7"/>
    </w:pPr>
    <w:rPr>
      <w:rFonts w:ascii="Arial" w:hAnsi="Arial"/>
      <w:i/>
      <w:sz w:val="20"/>
      <w:szCs w:val="20"/>
      <w:lang w:val="es-ES_tradnl"/>
    </w:rPr>
  </w:style>
  <w:style w:type="paragraph" w:styleId="Ttulo9">
    <w:name w:val="heading 9"/>
    <w:basedOn w:val="Normal"/>
    <w:next w:val="Normal"/>
    <w:link w:val="Ttulo9Car"/>
    <w:qFormat/>
    <w:rsid w:val="004D34AE"/>
    <w:pPr>
      <w:tabs>
        <w:tab w:val="num" w:pos="1584"/>
      </w:tabs>
      <w:spacing w:before="240" w:after="60"/>
      <w:ind w:left="1584" w:hanging="1584"/>
      <w:jc w:val="both"/>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34AE"/>
    <w:rPr>
      <w:rFonts w:ascii="CG Times" w:eastAsia="Times New Roman" w:hAnsi="CG Times" w:cs="Times New Roman"/>
      <w:b/>
      <w:sz w:val="24"/>
      <w:szCs w:val="20"/>
      <w:lang w:eastAsia="es-ES"/>
    </w:rPr>
  </w:style>
  <w:style w:type="character" w:customStyle="1" w:styleId="Ttulo2Car">
    <w:name w:val="Título 2 Car"/>
    <w:basedOn w:val="Fuentedeprrafopredeter"/>
    <w:link w:val="Ttulo2"/>
    <w:rsid w:val="004D34A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4D34A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4D34A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4D34A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4D34AE"/>
    <w:rPr>
      <w:rFonts w:ascii="Calibri" w:eastAsia="Times New Roman" w:hAnsi="Calibri" w:cs="Times New Roman"/>
      <w:b/>
      <w:bCs/>
      <w:lang w:val="es-ES" w:eastAsia="es-ES"/>
    </w:rPr>
  </w:style>
  <w:style w:type="character" w:customStyle="1" w:styleId="Ttulo7Car">
    <w:name w:val="Título 7 Car"/>
    <w:basedOn w:val="Fuentedeprrafopredeter"/>
    <w:link w:val="Ttulo7"/>
    <w:rsid w:val="004D34A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4D34AE"/>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D34AE"/>
    <w:rPr>
      <w:rFonts w:ascii="Arial" w:eastAsia="Times New Roman" w:hAnsi="Arial" w:cs="Times New Roman"/>
      <w:b/>
      <w:i/>
      <w:sz w:val="18"/>
      <w:szCs w:val="20"/>
      <w:lang w:val="es-ES_tradnl" w:eastAsia="es-ES"/>
    </w:rPr>
  </w:style>
  <w:style w:type="paragraph" w:styleId="Encabezado">
    <w:name w:val="header"/>
    <w:basedOn w:val="Normal"/>
    <w:link w:val="EncabezadoCar"/>
    <w:rsid w:val="004D34A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4D34AE"/>
    <w:rPr>
      <w:rFonts w:ascii="CG Times" w:eastAsia="Times New Roman" w:hAnsi="CG Times" w:cs="Times New Roman"/>
      <w:sz w:val="24"/>
      <w:szCs w:val="20"/>
      <w:lang w:eastAsia="es-ES"/>
    </w:rPr>
  </w:style>
  <w:style w:type="paragraph" w:styleId="Piedepgina">
    <w:name w:val="footer"/>
    <w:basedOn w:val="Normal"/>
    <w:link w:val="PiedepginaCar"/>
    <w:semiHidden/>
    <w:rsid w:val="004D34AE"/>
    <w:pPr>
      <w:tabs>
        <w:tab w:val="center" w:pos="4252"/>
        <w:tab w:val="right" w:pos="8504"/>
      </w:tabs>
    </w:pPr>
  </w:style>
  <w:style w:type="character" w:customStyle="1" w:styleId="PiedepginaCar">
    <w:name w:val="Pie de página Car"/>
    <w:basedOn w:val="Fuentedeprrafopredeter"/>
    <w:link w:val="Piedepgina"/>
    <w:semiHidden/>
    <w:rsid w:val="004D34AE"/>
    <w:rPr>
      <w:rFonts w:ascii="Times New Roman" w:eastAsia="Times New Roman" w:hAnsi="Times New Roman" w:cs="Times New Roman"/>
      <w:sz w:val="24"/>
      <w:szCs w:val="24"/>
      <w:lang w:val="es-ES" w:eastAsia="es-ES"/>
    </w:rPr>
  </w:style>
  <w:style w:type="paragraph" w:customStyle="1" w:styleId="Estilo1">
    <w:name w:val="Estilo1"/>
    <w:basedOn w:val="Normal"/>
    <w:rsid w:val="004D34A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4D34AE"/>
  </w:style>
  <w:style w:type="paragraph" w:styleId="Textoindependiente">
    <w:name w:val="Body Text"/>
    <w:basedOn w:val="Normal"/>
    <w:link w:val="TextoindependienteCar"/>
    <w:rsid w:val="004D34AE"/>
    <w:pPr>
      <w:jc w:val="center"/>
    </w:pPr>
    <w:rPr>
      <w:rFonts w:ascii="Arial" w:hAnsi="Arial" w:cs="Arial"/>
      <w:b/>
      <w:bCs/>
    </w:rPr>
  </w:style>
  <w:style w:type="character" w:customStyle="1" w:styleId="TextoindependienteCar">
    <w:name w:val="Texto independiente Car"/>
    <w:basedOn w:val="Fuentedeprrafopredeter"/>
    <w:link w:val="Textoindependiente"/>
    <w:rsid w:val="004D34AE"/>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4D34A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semiHidden/>
    <w:rsid w:val="004D34A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4D34AE"/>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4AE"/>
    <w:rPr>
      <w:rFonts w:ascii="Tahoma" w:eastAsia="Times New Roman" w:hAnsi="Tahoma" w:cs="Tahoma"/>
      <w:sz w:val="16"/>
      <w:szCs w:val="16"/>
      <w:lang w:val="es-ES" w:eastAsia="es-ES"/>
    </w:rPr>
  </w:style>
  <w:style w:type="table" w:styleId="Tablaconcuadrcula">
    <w:name w:val="Table Grid"/>
    <w:basedOn w:val="Tablanormal"/>
    <w:uiPriority w:val="59"/>
    <w:rsid w:val="004D34AE"/>
    <w:pPr>
      <w:spacing w:after="0" w:line="240" w:lineRule="auto"/>
    </w:pPr>
    <w:rPr>
      <w:rFonts w:ascii="Times New Roman" w:eastAsia="Times New Roman" w:hAnsi="Times New Roman"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4D34AE"/>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4D34AE"/>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D34AE"/>
    <w:pPr>
      <w:ind w:left="708"/>
    </w:pPr>
    <w:rPr>
      <w:sz w:val="20"/>
      <w:szCs w:val="20"/>
      <w:lang w:val="es-CO"/>
    </w:rPr>
  </w:style>
  <w:style w:type="character" w:customStyle="1" w:styleId="PrrafodelistaCar">
    <w:name w:val="Párrafo de lista Car"/>
    <w:link w:val="Prrafodelista"/>
    <w:uiPriority w:val="34"/>
    <w:rsid w:val="004D34AE"/>
    <w:rPr>
      <w:rFonts w:ascii="Times New Roman" w:eastAsia="Times New Roman" w:hAnsi="Times New Roman" w:cs="Times New Roman"/>
      <w:sz w:val="20"/>
      <w:szCs w:val="20"/>
      <w:lang w:eastAsia="es-ES"/>
    </w:rPr>
  </w:style>
  <w:style w:type="paragraph" w:styleId="TDC1">
    <w:name w:val="toc 1"/>
    <w:basedOn w:val="Normal"/>
    <w:next w:val="Normal"/>
    <w:autoRedefine/>
    <w:semiHidden/>
    <w:rsid w:val="004D34AE"/>
    <w:pPr>
      <w:tabs>
        <w:tab w:val="left" w:pos="480"/>
        <w:tab w:val="right" w:leader="dot" w:pos="8828"/>
      </w:tabs>
      <w:spacing w:before="120"/>
      <w:jc w:val="both"/>
    </w:pPr>
    <w:rPr>
      <w:rFonts w:ascii="Arial" w:hAnsi="Arial"/>
      <w:noProof/>
    </w:rPr>
  </w:style>
  <w:style w:type="paragraph" w:styleId="Textodebloque">
    <w:name w:val="Block Text"/>
    <w:basedOn w:val="Normal"/>
    <w:rsid w:val="004D34AE"/>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4D34AE"/>
    <w:pPr>
      <w:spacing w:after="120" w:line="480" w:lineRule="auto"/>
    </w:pPr>
  </w:style>
  <w:style w:type="character" w:customStyle="1" w:styleId="Textoindependiente2Car">
    <w:name w:val="Texto independiente 2 Car"/>
    <w:basedOn w:val="Fuentedeprrafopredeter"/>
    <w:link w:val="Textoindependiente2"/>
    <w:uiPriority w:val="99"/>
    <w:semiHidden/>
    <w:rsid w:val="004D34AE"/>
    <w:rPr>
      <w:rFonts w:ascii="Times New Roman" w:eastAsia="Times New Roman" w:hAnsi="Times New Roman" w:cs="Times New Roman"/>
      <w:sz w:val="24"/>
      <w:szCs w:val="24"/>
      <w:lang w:val="es-ES" w:eastAsia="es-ES"/>
    </w:rPr>
  </w:style>
  <w:style w:type="paragraph" w:styleId="Epgrafe">
    <w:name w:val="caption"/>
    <w:basedOn w:val="Normal"/>
    <w:next w:val="Normal"/>
    <w:uiPriority w:val="35"/>
    <w:qFormat/>
    <w:rsid w:val="004D34AE"/>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4D34AE"/>
    <w:pPr>
      <w:spacing w:after="0" w:line="240" w:lineRule="auto"/>
    </w:pPr>
    <w:rPr>
      <w:rFonts w:ascii="Calibri" w:eastAsia="Times New Roman" w:hAnsi="Calibri" w:cs="Calibri"/>
      <w:lang w:val="es-ES"/>
    </w:rPr>
  </w:style>
  <w:style w:type="character" w:customStyle="1" w:styleId="apple-style-span">
    <w:name w:val="apple-style-span"/>
    <w:rsid w:val="004D34AE"/>
    <w:rPr>
      <w:rFonts w:ascii="Times New Roman" w:hAnsi="Times New Roman" w:cs="Times New Roman"/>
    </w:rPr>
  </w:style>
  <w:style w:type="paragraph" w:styleId="Subttulo">
    <w:name w:val="Subtitle"/>
    <w:basedOn w:val="Normal"/>
    <w:link w:val="SubttuloCar"/>
    <w:uiPriority w:val="99"/>
    <w:qFormat/>
    <w:rsid w:val="004D34AE"/>
    <w:pPr>
      <w:ind w:left="0"/>
    </w:pPr>
    <w:rPr>
      <w:rFonts w:ascii="Century Gothic" w:hAnsi="Century Gothic"/>
      <w:b/>
      <w:bCs/>
    </w:rPr>
  </w:style>
  <w:style w:type="character" w:customStyle="1" w:styleId="SubttuloCar">
    <w:name w:val="Subtítulo Car"/>
    <w:basedOn w:val="Fuentedeprrafopredeter"/>
    <w:link w:val="Subttulo"/>
    <w:uiPriority w:val="99"/>
    <w:rsid w:val="004D34AE"/>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4D34AE"/>
  </w:style>
  <w:style w:type="paragraph" w:customStyle="1" w:styleId="BodyText21">
    <w:name w:val="Body Text 21"/>
    <w:basedOn w:val="Normal"/>
    <w:uiPriority w:val="99"/>
    <w:rsid w:val="004D34A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4D34AE"/>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4D34AE"/>
    <w:rPr>
      <w:rFonts w:ascii="Bookman Old Style" w:eastAsia="Times New Roman" w:hAnsi="Bookman Old Style" w:cs="Times New Roman"/>
      <w:b/>
      <w:bCs/>
      <w:sz w:val="24"/>
      <w:szCs w:val="24"/>
      <w:lang w:val="es-ES" w:eastAsia="ar-SA"/>
    </w:rPr>
  </w:style>
  <w:style w:type="paragraph" w:styleId="Mapadeldocumento">
    <w:name w:val="Document Map"/>
    <w:basedOn w:val="Normal"/>
    <w:link w:val="MapadeldocumentoCar"/>
    <w:uiPriority w:val="99"/>
    <w:semiHidden/>
    <w:unhideWhenUsed/>
    <w:rsid w:val="004D34AE"/>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D34AE"/>
    <w:rPr>
      <w:rFonts w:ascii="Tahoma" w:eastAsia="Times New Roman" w:hAnsi="Tahoma" w:cs="Tahoma"/>
      <w:sz w:val="16"/>
      <w:szCs w:val="16"/>
      <w:lang w:val="es-ES" w:eastAsia="es-ES"/>
    </w:rPr>
  </w:style>
  <w:style w:type="character" w:styleId="Refdecomentario">
    <w:name w:val="annotation reference"/>
    <w:uiPriority w:val="99"/>
    <w:semiHidden/>
    <w:unhideWhenUsed/>
    <w:rsid w:val="004D34AE"/>
    <w:rPr>
      <w:sz w:val="16"/>
      <w:szCs w:val="16"/>
    </w:rPr>
  </w:style>
  <w:style w:type="paragraph" w:styleId="Textocomentario">
    <w:name w:val="annotation text"/>
    <w:basedOn w:val="Normal"/>
    <w:link w:val="TextocomentarioCar"/>
    <w:uiPriority w:val="99"/>
    <w:unhideWhenUsed/>
    <w:rsid w:val="004D34AE"/>
    <w:rPr>
      <w:sz w:val="20"/>
      <w:szCs w:val="20"/>
    </w:rPr>
  </w:style>
  <w:style w:type="character" w:customStyle="1" w:styleId="TextocomentarioCar">
    <w:name w:val="Texto comentario Car"/>
    <w:basedOn w:val="Fuentedeprrafopredeter"/>
    <w:link w:val="Textocomentario"/>
    <w:uiPriority w:val="99"/>
    <w:rsid w:val="004D34A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D34AE"/>
    <w:rPr>
      <w:b/>
      <w:bCs/>
    </w:rPr>
  </w:style>
  <w:style w:type="character" w:customStyle="1" w:styleId="AsuntodelcomentarioCar">
    <w:name w:val="Asunto del comentario Car"/>
    <w:basedOn w:val="TextocomentarioCar"/>
    <w:link w:val="Asuntodelcomentario"/>
    <w:uiPriority w:val="99"/>
    <w:semiHidden/>
    <w:rsid w:val="004D34AE"/>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4D34AE"/>
    <w:pPr>
      <w:spacing w:before="100" w:beforeAutospacing="1" w:after="100" w:afterAutospacing="1"/>
      <w:ind w:left="0"/>
    </w:pPr>
  </w:style>
  <w:style w:type="paragraph" w:styleId="Textonotaalfinal">
    <w:name w:val="endnote text"/>
    <w:basedOn w:val="Normal"/>
    <w:link w:val="TextonotaalfinalCar"/>
    <w:uiPriority w:val="99"/>
    <w:semiHidden/>
    <w:unhideWhenUsed/>
    <w:rsid w:val="004D34AE"/>
    <w:rPr>
      <w:sz w:val="20"/>
      <w:szCs w:val="20"/>
    </w:rPr>
  </w:style>
  <w:style w:type="character" w:customStyle="1" w:styleId="TextonotaalfinalCar">
    <w:name w:val="Texto nota al final Car"/>
    <w:basedOn w:val="Fuentedeprrafopredeter"/>
    <w:link w:val="Textonotaalfinal"/>
    <w:uiPriority w:val="99"/>
    <w:semiHidden/>
    <w:rsid w:val="004D34AE"/>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4D34AE"/>
    <w:rPr>
      <w:vertAlign w:val="superscript"/>
    </w:rPr>
  </w:style>
  <w:style w:type="paragraph" w:styleId="Textonotapie">
    <w:name w:val="footnote text"/>
    <w:aliases w:val="fn,footnote text"/>
    <w:basedOn w:val="Normal"/>
    <w:link w:val="TextonotapieCar"/>
    <w:uiPriority w:val="99"/>
    <w:semiHidden/>
    <w:rsid w:val="004D34AE"/>
    <w:pPr>
      <w:ind w:left="0"/>
      <w:jc w:val="both"/>
    </w:pPr>
    <w:rPr>
      <w:rFonts w:ascii="Bookman Old Style" w:hAnsi="Bookman Old Style"/>
      <w:szCs w:val="20"/>
      <w:lang w:val="en-US"/>
    </w:rPr>
  </w:style>
  <w:style w:type="character" w:customStyle="1" w:styleId="TextonotapieCar">
    <w:name w:val="Texto nota pie Car"/>
    <w:aliases w:val="fn Car,footnote text Car"/>
    <w:basedOn w:val="Fuentedeprrafopredeter"/>
    <w:link w:val="Textonotapie"/>
    <w:uiPriority w:val="99"/>
    <w:semiHidden/>
    <w:rsid w:val="004D34AE"/>
    <w:rPr>
      <w:rFonts w:ascii="Bookman Old Style" w:eastAsia="Times New Roman" w:hAnsi="Bookman Old Style" w:cs="Times New Roman"/>
      <w:sz w:val="24"/>
      <w:szCs w:val="20"/>
      <w:lang w:val="en-US" w:eastAsia="es-ES"/>
    </w:rPr>
  </w:style>
  <w:style w:type="character" w:styleId="Refdenotaalpie">
    <w:name w:val="footnote reference"/>
    <w:rsid w:val="004D34AE"/>
    <w:rPr>
      <w:vertAlign w:val="superscript"/>
    </w:rPr>
  </w:style>
  <w:style w:type="paragraph" w:customStyle="1" w:styleId="Estilo4">
    <w:name w:val="Estilo4"/>
    <w:basedOn w:val="Normal"/>
    <w:link w:val="Estilo4Car"/>
    <w:qFormat/>
    <w:rsid w:val="004D34AE"/>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4D34AE"/>
    <w:rPr>
      <w:rFonts w:ascii="Arial" w:eastAsia="Times New Roman" w:hAnsi="Arial" w:cs="Times New Roman"/>
      <w:b/>
      <w:kern w:val="28"/>
      <w:lang w:val="es-ES_tradnl" w:eastAsia="es-CO"/>
    </w:rPr>
  </w:style>
  <w:style w:type="paragraph" w:customStyle="1" w:styleId="Estilo5">
    <w:name w:val="Estilo5"/>
    <w:basedOn w:val="Estilo1"/>
    <w:qFormat/>
    <w:rsid w:val="004D34AE"/>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4D34AE"/>
    <w:pPr>
      <w:spacing w:after="0" w:line="240" w:lineRule="auto"/>
    </w:pPr>
    <w:rPr>
      <w:rFonts w:ascii="Times New Roman" w:eastAsia="Times New Roman" w:hAnsi="Times New Roman" w:cs="Times New Roman"/>
      <w:sz w:val="24"/>
      <w:szCs w:val="24"/>
      <w:lang w:val="es-ES" w:eastAsia="es-ES"/>
    </w:rPr>
  </w:style>
  <w:style w:type="paragraph" w:customStyle="1" w:styleId="Estilo8">
    <w:name w:val="Estilo8"/>
    <w:basedOn w:val="Normal"/>
    <w:qFormat/>
    <w:rsid w:val="004D34AE"/>
    <w:pPr>
      <w:ind w:left="0"/>
    </w:pPr>
    <w:rPr>
      <w:rFonts w:ascii="Arial" w:hAnsi="Arial" w:cs="Arial"/>
      <w:sz w:val="22"/>
      <w:szCs w:val="22"/>
      <w:lang w:val="es-ES_tradnl" w:eastAsia="es-CO"/>
    </w:rPr>
  </w:style>
  <w:style w:type="paragraph" w:customStyle="1" w:styleId="Textoindependiente21">
    <w:name w:val="Texto independiente 21"/>
    <w:basedOn w:val="Normal"/>
    <w:rsid w:val="004D34AE"/>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styleId="Textodelmarcadordeposicin">
    <w:name w:val="Placeholder Text"/>
    <w:basedOn w:val="Fuentedeprrafopredeter"/>
    <w:uiPriority w:val="99"/>
    <w:semiHidden/>
    <w:rsid w:val="004D34AE"/>
    <w:rPr>
      <w:color w:val="808080"/>
    </w:rPr>
  </w:style>
  <w:style w:type="character" w:styleId="Hipervnculo">
    <w:name w:val="Hyperlink"/>
    <w:basedOn w:val="Fuentedeprrafopredeter"/>
    <w:uiPriority w:val="99"/>
    <w:semiHidden/>
    <w:unhideWhenUsed/>
    <w:rsid w:val="004D34AE"/>
    <w:rPr>
      <w:color w:val="0000FF"/>
      <w:u w:val="single"/>
    </w:rPr>
  </w:style>
  <w:style w:type="character" w:styleId="Hipervnculovisitado">
    <w:name w:val="FollowedHyperlink"/>
    <w:basedOn w:val="Fuentedeprrafopredeter"/>
    <w:uiPriority w:val="99"/>
    <w:semiHidden/>
    <w:unhideWhenUsed/>
    <w:rsid w:val="004D34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4AE"/>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D34AE"/>
    <w:pPr>
      <w:keepNext/>
      <w:jc w:val="center"/>
      <w:outlineLvl w:val="0"/>
    </w:pPr>
    <w:rPr>
      <w:rFonts w:ascii="CG Times" w:hAnsi="CG Times"/>
      <w:b/>
      <w:szCs w:val="20"/>
      <w:lang w:val="es-CO"/>
    </w:rPr>
  </w:style>
  <w:style w:type="paragraph" w:styleId="Ttulo2">
    <w:name w:val="heading 2"/>
    <w:basedOn w:val="Normal"/>
    <w:next w:val="Normal"/>
    <w:link w:val="Ttulo2Car"/>
    <w:unhideWhenUsed/>
    <w:qFormat/>
    <w:rsid w:val="004D34A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4D34AE"/>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D34AE"/>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D34AE"/>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4D34AE"/>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4D34AE"/>
    <w:pPr>
      <w:spacing w:before="240" w:after="60"/>
      <w:ind w:left="0"/>
      <w:outlineLvl w:val="6"/>
    </w:pPr>
    <w:rPr>
      <w:rFonts w:ascii="Calibri" w:hAnsi="Calibri"/>
    </w:rPr>
  </w:style>
  <w:style w:type="paragraph" w:styleId="Ttulo8">
    <w:name w:val="heading 8"/>
    <w:basedOn w:val="Normal"/>
    <w:next w:val="Normal"/>
    <w:link w:val="Ttulo8Car"/>
    <w:qFormat/>
    <w:rsid w:val="004D34AE"/>
    <w:pPr>
      <w:tabs>
        <w:tab w:val="num" w:pos="1440"/>
      </w:tabs>
      <w:spacing w:before="240" w:after="60"/>
      <w:ind w:left="1440" w:hanging="1440"/>
      <w:jc w:val="both"/>
      <w:outlineLvl w:val="7"/>
    </w:pPr>
    <w:rPr>
      <w:rFonts w:ascii="Arial" w:hAnsi="Arial"/>
      <w:i/>
      <w:sz w:val="20"/>
      <w:szCs w:val="20"/>
      <w:lang w:val="es-ES_tradnl"/>
    </w:rPr>
  </w:style>
  <w:style w:type="paragraph" w:styleId="Ttulo9">
    <w:name w:val="heading 9"/>
    <w:basedOn w:val="Normal"/>
    <w:next w:val="Normal"/>
    <w:link w:val="Ttulo9Car"/>
    <w:qFormat/>
    <w:rsid w:val="004D34AE"/>
    <w:pPr>
      <w:tabs>
        <w:tab w:val="num" w:pos="1584"/>
      </w:tabs>
      <w:spacing w:before="240" w:after="60"/>
      <w:ind w:left="1584" w:hanging="1584"/>
      <w:jc w:val="both"/>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D34AE"/>
    <w:rPr>
      <w:rFonts w:ascii="CG Times" w:eastAsia="Times New Roman" w:hAnsi="CG Times" w:cs="Times New Roman"/>
      <w:b/>
      <w:sz w:val="24"/>
      <w:szCs w:val="20"/>
      <w:lang w:eastAsia="es-ES"/>
    </w:rPr>
  </w:style>
  <w:style w:type="character" w:customStyle="1" w:styleId="Ttulo2Car">
    <w:name w:val="Título 2 Car"/>
    <w:basedOn w:val="Fuentedeprrafopredeter"/>
    <w:link w:val="Ttulo2"/>
    <w:rsid w:val="004D34A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4D34A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4D34A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4D34A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4D34AE"/>
    <w:rPr>
      <w:rFonts w:ascii="Calibri" w:eastAsia="Times New Roman" w:hAnsi="Calibri" w:cs="Times New Roman"/>
      <w:b/>
      <w:bCs/>
      <w:lang w:val="es-ES" w:eastAsia="es-ES"/>
    </w:rPr>
  </w:style>
  <w:style w:type="character" w:customStyle="1" w:styleId="Ttulo7Car">
    <w:name w:val="Título 7 Car"/>
    <w:basedOn w:val="Fuentedeprrafopredeter"/>
    <w:link w:val="Ttulo7"/>
    <w:rsid w:val="004D34A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4D34AE"/>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D34AE"/>
    <w:rPr>
      <w:rFonts w:ascii="Arial" w:eastAsia="Times New Roman" w:hAnsi="Arial" w:cs="Times New Roman"/>
      <w:b/>
      <w:i/>
      <w:sz w:val="18"/>
      <w:szCs w:val="20"/>
      <w:lang w:val="es-ES_tradnl" w:eastAsia="es-ES"/>
    </w:rPr>
  </w:style>
  <w:style w:type="paragraph" w:styleId="Encabezado">
    <w:name w:val="header"/>
    <w:basedOn w:val="Normal"/>
    <w:link w:val="EncabezadoCar"/>
    <w:rsid w:val="004D34A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4D34AE"/>
    <w:rPr>
      <w:rFonts w:ascii="CG Times" w:eastAsia="Times New Roman" w:hAnsi="CG Times" w:cs="Times New Roman"/>
      <w:sz w:val="24"/>
      <w:szCs w:val="20"/>
      <w:lang w:eastAsia="es-ES"/>
    </w:rPr>
  </w:style>
  <w:style w:type="paragraph" w:styleId="Piedepgina">
    <w:name w:val="footer"/>
    <w:basedOn w:val="Normal"/>
    <w:link w:val="PiedepginaCar"/>
    <w:semiHidden/>
    <w:rsid w:val="004D34AE"/>
    <w:pPr>
      <w:tabs>
        <w:tab w:val="center" w:pos="4252"/>
        <w:tab w:val="right" w:pos="8504"/>
      </w:tabs>
    </w:pPr>
  </w:style>
  <w:style w:type="character" w:customStyle="1" w:styleId="PiedepginaCar">
    <w:name w:val="Pie de página Car"/>
    <w:basedOn w:val="Fuentedeprrafopredeter"/>
    <w:link w:val="Piedepgina"/>
    <w:semiHidden/>
    <w:rsid w:val="004D34AE"/>
    <w:rPr>
      <w:rFonts w:ascii="Times New Roman" w:eastAsia="Times New Roman" w:hAnsi="Times New Roman" w:cs="Times New Roman"/>
      <w:sz w:val="24"/>
      <w:szCs w:val="24"/>
      <w:lang w:val="es-ES" w:eastAsia="es-ES"/>
    </w:rPr>
  </w:style>
  <w:style w:type="paragraph" w:customStyle="1" w:styleId="Estilo1">
    <w:name w:val="Estilo1"/>
    <w:basedOn w:val="Normal"/>
    <w:rsid w:val="004D34A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4D34AE"/>
  </w:style>
  <w:style w:type="paragraph" w:styleId="Textoindependiente">
    <w:name w:val="Body Text"/>
    <w:basedOn w:val="Normal"/>
    <w:link w:val="TextoindependienteCar"/>
    <w:rsid w:val="004D34AE"/>
    <w:pPr>
      <w:jc w:val="center"/>
    </w:pPr>
    <w:rPr>
      <w:rFonts w:ascii="Arial" w:hAnsi="Arial" w:cs="Arial"/>
      <w:b/>
      <w:bCs/>
    </w:rPr>
  </w:style>
  <w:style w:type="character" w:customStyle="1" w:styleId="TextoindependienteCar">
    <w:name w:val="Texto independiente Car"/>
    <w:basedOn w:val="Fuentedeprrafopredeter"/>
    <w:link w:val="Textoindependiente"/>
    <w:rsid w:val="004D34AE"/>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4D34A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semiHidden/>
    <w:rsid w:val="004D34A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4D34AE"/>
    <w:rPr>
      <w:rFonts w:ascii="Tahoma" w:hAnsi="Tahoma" w:cs="Tahoma"/>
      <w:sz w:val="16"/>
      <w:szCs w:val="16"/>
    </w:rPr>
  </w:style>
  <w:style w:type="character" w:customStyle="1" w:styleId="TextodegloboCar">
    <w:name w:val="Texto de globo Car"/>
    <w:basedOn w:val="Fuentedeprrafopredeter"/>
    <w:link w:val="Textodeglobo"/>
    <w:uiPriority w:val="99"/>
    <w:semiHidden/>
    <w:rsid w:val="004D34AE"/>
    <w:rPr>
      <w:rFonts w:ascii="Tahoma" w:eastAsia="Times New Roman" w:hAnsi="Tahoma" w:cs="Tahoma"/>
      <w:sz w:val="16"/>
      <w:szCs w:val="16"/>
      <w:lang w:val="es-ES" w:eastAsia="es-ES"/>
    </w:rPr>
  </w:style>
  <w:style w:type="table" w:styleId="Tablaconcuadrcula">
    <w:name w:val="Table Grid"/>
    <w:basedOn w:val="Tablanormal"/>
    <w:uiPriority w:val="59"/>
    <w:rsid w:val="004D34AE"/>
    <w:pPr>
      <w:spacing w:after="0" w:line="240" w:lineRule="auto"/>
    </w:pPr>
    <w:rPr>
      <w:rFonts w:ascii="Times New Roman" w:eastAsia="Times New Roman" w:hAnsi="Times New Roman"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ar"/>
    <w:qFormat/>
    <w:rsid w:val="004D34AE"/>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4D34AE"/>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D34AE"/>
    <w:pPr>
      <w:ind w:left="708"/>
    </w:pPr>
    <w:rPr>
      <w:sz w:val="20"/>
      <w:szCs w:val="20"/>
      <w:lang w:val="es-CO"/>
    </w:rPr>
  </w:style>
  <w:style w:type="character" w:customStyle="1" w:styleId="PrrafodelistaCar">
    <w:name w:val="Párrafo de lista Car"/>
    <w:link w:val="Prrafodelista"/>
    <w:uiPriority w:val="34"/>
    <w:rsid w:val="004D34AE"/>
    <w:rPr>
      <w:rFonts w:ascii="Times New Roman" w:eastAsia="Times New Roman" w:hAnsi="Times New Roman" w:cs="Times New Roman"/>
      <w:sz w:val="20"/>
      <w:szCs w:val="20"/>
      <w:lang w:eastAsia="es-ES"/>
    </w:rPr>
  </w:style>
  <w:style w:type="paragraph" w:styleId="TDC1">
    <w:name w:val="toc 1"/>
    <w:basedOn w:val="Normal"/>
    <w:next w:val="Normal"/>
    <w:autoRedefine/>
    <w:semiHidden/>
    <w:rsid w:val="004D34AE"/>
    <w:pPr>
      <w:tabs>
        <w:tab w:val="left" w:pos="480"/>
        <w:tab w:val="right" w:leader="dot" w:pos="8828"/>
      </w:tabs>
      <w:spacing w:before="120"/>
      <w:jc w:val="both"/>
    </w:pPr>
    <w:rPr>
      <w:rFonts w:ascii="Arial" w:hAnsi="Arial"/>
      <w:noProof/>
    </w:rPr>
  </w:style>
  <w:style w:type="paragraph" w:styleId="Textodebloque">
    <w:name w:val="Block Text"/>
    <w:basedOn w:val="Normal"/>
    <w:rsid w:val="004D34AE"/>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4D34AE"/>
    <w:pPr>
      <w:spacing w:after="120" w:line="480" w:lineRule="auto"/>
    </w:pPr>
  </w:style>
  <w:style w:type="character" w:customStyle="1" w:styleId="Textoindependiente2Car">
    <w:name w:val="Texto independiente 2 Car"/>
    <w:basedOn w:val="Fuentedeprrafopredeter"/>
    <w:link w:val="Textoindependiente2"/>
    <w:uiPriority w:val="99"/>
    <w:semiHidden/>
    <w:rsid w:val="004D34AE"/>
    <w:rPr>
      <w:rFonts w:ascii="Times New Roman" w:eastAsia="Times New Roman" w:hAnsi="Times New Roman" w:cs="Times New Roman"/>
      <w:sz w:val="24"/>
      <w:szCs w:val="24"/>
      <w:lang w:val="es-ES" w:eastAsia="es-ES"/>
    </w:rPr>
  </w:style>
  <w:style w:type="paragraph" w:styleId="Epgrafe">
    <w:name w:val="caption"/>
    <w:basedOn w:val="Normal"/>
    <w:next w:val="Normal"/>
    <w:uiPriority w:val="35"/>
    <w:qFormat/>
    <w:rsid w:val="004D34AE"/>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4D34AE"/>
    <w:pPr>
      <w:spacing w:after="0" w:line="240" w:lineRule="auto"/>
    </w:pPr>
    <w:rPr>
      <w:rFonts w:ascii="Calibri" w:eastAsia="Times New Roman" w:hAnsi="Calibri" w:cs="Calibri"/>
      <w:lang w:val="es-ES"/>
    </w:rPr>
  </w:style>
  <w:style w:type="character" w:customStyle="1" w:styleId="apple-style-span">
    <w:name w:val="apple-style-span"/>
    <w:rsid w:val="004D34AE"/>
    <w:rPr>
      <w:rFonts w:ascii="Times New Roman" w:hAnsi="Times New Roman" w:cs="Times New Roman"/>
    </w:rPr>
  </w:style>
  <w:style w:type="paragraph" w:styleId="Subttulo">
    <w:name w:val="Subtitle"/>
    <w:basedOn w:val="Normal"/>
    <w:link w:val="SubttuloCar"/>
    <w:uiPriority w:val="99"/>
    <w:qFormat/>
    <w:rsid w:val="004D34AE"/>
    <w:pPr>
      <w:ind w:left="0"/>
    </w:pPr>
    <w:rPr>
      <w:rFonts w:ascii="Century Gothic" w:hAnsi="Century Gothic"/>
      <w:b/>
      <w:bCs/>
    </w:rPr>
  </w:style>
  <w:style w:type="character" w:customStyle="1" w:styleId="SubttuloCar">
    <w:name w:val="Subtítulo Car"/>
    <w:basedOn w:val="Fuentedeprrafopredeter"/>
    <w:link w:val="Subttulo"/>
    <w:uiPriority w:val="99"/>
    <w:rsid w:val="004D34AE"/>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4D34AE"/>
  </w:style>
  <w:style w:type="paragraph" w:customStyle="1" w:styleId="BodyText21">
    <w:name w:val="Body Text 21"/>
    <w:basedOn w:val="Normal"/>
    <w:uiPriority w:val="99"/>
    <w:rsid w:val="004D34A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4D34AE"/>
    <w:pPr>
      <w:keepNext/>
      <w:widowControl w:val="0"/>
      <w:numPr>
        <w:numId w:val="1"/>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4D34AE"/>
    <w:rPr>
      <w:rFonts w:ascii="Bookman Old Style" w:eastAsia="Times New Roman" w:hAnsi="Bookman Old Style" w:cs="Times New Roman"/>
      <w:b/>
      <w:bCs/>
      <w:sz w:val="24"/>
      <w:szCs w:val="24"/>
      <w:lang w:val="es-ES" w:eastAsia="ar-SA"/>
    </w:rPr>
  </w:style>
  <w:style w:type="paragraph" w:styleId="Mapadeldocumento">
    <w:name w:val="Document Map"/>
    <w:basedOn w:val="Normal"/>
    <w:link w:val="MapadeldocumentoCar"/>
    <w:uiPriority w:val="99"/>
    <w:semiHidden/>
    <w:unhideWhenUsed/>
    <w:rsid w:val="004D34AE"/>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4D34AE"/>
    <w:rPr>
      <w:rFonts w:ascii="Tahoma" w:eastAsia="Times New Roman" w:hAnsi="Tahoma" w:cs="Tahoma"/>
      <w:sz w:val="16"/>
      <w:szCs w:val="16"/>
      <w:lang w:val="es-ES" w:eastAsia="es-ES"/>
    </w:rPr>
  </w:style>
  <w:style w:type="character" w:styleId="Refdecomentario">
    <w:name w:val="annotation reference"/>
    <w:uiPriority w:val="99"/>
    <w:semiHidden/>
    <w:unhideWhenUsed/>
    <w:rsid w:val="004D34AE"/>
    <w:rPr>
      <w:sz w:val="16"/>
      <w:szCs w:val="16"/>
    </w:rPr>
  </w:style>
  <w:style w:type="paragraph" w:styleId="Textocomentario">
    <w:name w:val="annotation text"/>
    <w:basedOn w:val="Normal"/>
    <w:link w:val="TextocomentarioCar"/>
    <w:uiPriority w:val="99"/>
    <w:unhideWhenUsed/>
    <w:rsid w:val="004D34AE"/>
    <w:rPr>
      <w:sz w:val="20"/>
      <w:szCs w:val="20"/>
    </w:rPr>
  </w:style>
  <w:style w:type="character" w:customStyle="1" w:styleId="TextocomentarioCar">
    <w:name w:val="Texto comentario Car"/>
    <w:basedOn w:val="Fuentedeprrafopredeter"/>
    <w:link w:val="Textocomentario"/>
    <w:uiPriority w:val="99"/>
    <w:rsid w:val="004D34A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D34AE"/>
    <w:rPr>
      <w:b/>
      <w:bCs/>
    </w:rPr>
  </w:style>
  <w:style w:type="character" w:customStyle="1" w:styleId="AsuntodelcomentarioCar">
    <w:name w:val="Asunto del comentario Car"/>
    <w:basedOn w:val="TextocomentarioCar"/>
    <w:link w:val="Asuntodelcomentario"/>
    <w:uiPriority w:val="99"/>
    <w:semiHidden/>
    <w:rsid w:val="004D34AE"/>
    <w:rPr>
      <w:rFonts w:ascii="Times New Roman" w:eastAsia="Times New Roman" w:hAnsi="Times New Roman" w:cs="Times New Roman"/>
      <w:b/>
      <w:bCs/>
      <w:sz w:val="20"/>
      <w:szCs w:val="20"/>
      <w:lang w:val="es-ES" w:eastAsia="es-ES"/>
    </w:rPr>
  </w:style>
  <w:style w:type="paragraph" w:styleId="NormalWeb">
    <w:name w:val="Normal (Web)"/>
    <w:basedOn w:val="Normal"/>
    <w:uiPriority w:val="99"/>
    <w:unhideWhenUsed/>
    <w:rsid w:val="004D34AE"/>
    <w:pPr>
      <w:spacing w:before="100" w:beforeAutospacing="1" w:after="100" w:afterAutospacing="1"/>
      <w:ind w:left="0"/>
    </w:pPr>
  </w:style>
  <w:style w:type="paragraph" w:styleId="Textonotaalfinal">
    <w:name w:val="endnote text"/>
    <w:basedOn w:val="Normal"/>
    <w:link w:val="TextonotaalfinalCar"/>
    <w:uiPriority w:val="99"/>
    <w:semiHidden/>
    <w:unhideWhenUsed/>
    <w:rsid w:val="004D34AE"/>
    <w:rPr>
      <w:sz w:val="20"/>
      <w:szCs w:val="20"/>
    </w:rPr>
  </w:style>
  <w:style w:type="character" w:customStyle="1" w:styleId="TextonotaalfinalCar">
    <w:name w:val="Texto nota al final Car"/>
    <w:basedOn w:val="Fuentedeprrafopredeter"/>
    <w:link w:val="Textonotaalfinal"/>
    <w:uiPriority w:val="99"/>
    <w:semiHidden/>
    <w:rsid w:val="004D34AE"/>
    <w:rPr>
      <w:rFonts w:ascii="Times New Roman" w:eastAsia="Times New Roman" w:hAnsi="Times New Roman" w:cs="Times New Roman"/>
      <w:sz w:val="20"/>
      <w:szCs w:val="20"/>
      <w:lang w:val="es-ES" w:eastAsia="es-ES"/>
    </w:rPr>
  </w:style>
  <w:style w:type="character" w:styleId="Refdenotaalfinal">
    <w:name w:val="endnote reference"/>
    <w:uiPriority w:val="99"/>
    <w:semiHidden/>
    <w:unhideWhenUsed/>
    <w:rsid w:val="004D34AE"/>
    <w:rPr>
      <w:vertAlign w:val="superscript"/>
    </w:rPr>
  </w:style>
  <w:style w:type="paragraph" w:styleId="Textonotapie">
    <w:name w:val="footnote text"/>
    <w:aliases w:val="fn,footnote text"/>
    <w:basedOn w:val="Normal"/>
    <w:link w:val="TextonotapieCar"/>
    <w:uiPriority w:val="99"/>
    <w:semiHidden/>
    <w:rsid w:val="004D34AE"/>
    <w:pPr>
      <w:ind w:left="0"/>
      <w:jc w:val="both"/>
    </w:pPr>
    <w:rPr>
      <w:rFonts w:ascii="Bookman Old Style" w:hAnsi="Bookman Old Style"/>
      <w:szCs w:val="20"/>
      <w:lang w:val="en-US"/>
    </w:rPr>
  </w:style>
  <w:style w:type="character" w:customStyle="1" w:styleId="TextonotapieCar">
    <w:name w:val="Texto nota pie Car"/>
    <w:aliases w:val="fn Car,footnote text Car"/>
    <w:basedOn w:val="Fuentedeprrafopredeter"/>
    <w:link w:val="Textonotapie"/>
    <w:uiPriority w:val="99"/>
    <w:semiHidden/>
    <w:rsid w:val="004D34AE"/>
    <w:rPr>
      <w:rFonts w:ascii="Bookman Old Style" w:eastAsia="Times New Roman" w:hAnsi="Bookman Old Style" w:cs="Times New Roman"/>
      <w:sz w:val="24"/>
      <w:szCs w:val="20"/>
      <w:lang w:val="en-US" w:eastAsia="es-ES"/>
    </w:rPr>
  </w:style>
  <w:style w:type="character" w:styleId="Refdenotaalpie">
    <w:name w:val="footnote reference"/>
    <w:rsid w:val="004D34AE"/>
    <w:rPr>
      <w:vertAlign w:val="superscript"/>
    </w:rPr>
  </w:style>
  <w:style w:type="paragraph" w:customStyle="1" w:styleId="Estilo4">
    <w:name w:val="Estilo4"/>
    <w:basedOn w:val="Normal"/>
    <w:link w:val="Estilo4Car"/>
    <w:qFormat/>
    <w:rsid w:val="004D34AE"/>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4D34AE"/>
    <w:rPr>
      <w:rFonts w:ascii="Arial" w:eastAsia="Times New Roman" w:hAnsi="Arial" w:cs="Times New Roman"/>
      <w:b/>
      <w:kern w:val="28"/>
      <w:lang w:val="es-ES_tradnl" w:eastAsia="es-CO"/>
    </w:rPr>
  </w:style>
  <w:style w:type="paragraph" w:customStyle="1" w:styleId="Estilo5">
    <w:name w:val="Estilo5"/>
    <w:basedOn w:val="Estilo1"/>
    <w:qFormat/>
    <w:rsid w:val="004D34AE"/>
    <w:pPr>
      <w:keepNext/>
      <w:numPr>
        <w:numId w:val="2"/>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4D34AE"/>
    <w:pPr>
      <w:spacing w:after="0" w:line="240" w:lineRule="auto"/>
    </w:pPr>
    <w:rPr>
      <w:rFonts w:ascii="Times New Roman" w:eastAsia="Times New Roman" w:hAnsi="Times New Roman" w:cs="Times New Roman"/>
      <w:sz w:val="24"/>
      <w:szCs w:val="24"/>
      <w:lang w:val="es-ES" w:eastAsia="es-ES"/>
    </w:rPr>
  </w:style>
  <w:style w:type="paragraph" w:customStyle="1" w:styleId="Estilo8">
    <w:name w:val="Estilo8"/>
    <w:basedOn w:val="Normal"/>
    <w:qFormat/>
    <w:rsid w:val="004D34AE"/>
    <w:pPr>
      <w:ind w:left="0"/>
    </w:pPr>
    <w:rPr>
      <w:rFonts w:ascii="Arial" w:hAnsi="Arial" w:cs="Arial"/>
      <w:sz w:val="22"/>
      <w:szCs w:val="22"/>
      <w:lang w:val="es-ES_tradnl" w:eastAsia="es-CO"/>
    </w:rPr>
  </w:style>
  <w:style w:type="paragraph" w:customStyle="1" w:styleId="Textoindependiente21">
    <w:name w:val="Texto independiente 21"/>
    <w:basedOn w:val="Normal"/>
    <w:rsid w:val="004D34AE"/>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styleId="Textodelmarcadordeposicin">
    <w:name w:val="Placeholder Text"/>
    <w:basedOn w:val="Fuentedeprrafopredeter"/>
    <w:uiPriority w:val="99"/>
    <w:semiHidden/>
    <w:rsid w:val="004D34AE"/>
    <w:rPr>
      <w:color w:val="808080"/>
    </w:rPr>
  </w:style>
  <w:style w:type="character" w:styleId="Hipervnculo">
    <w:name w:val="Hyperlink"/>
    <w:basedOn w:val="Fuentedeprrafopredeter"/>
    <w:uiPriority w:val="99"/>
    <w:semiHidden/>
    <w:unhideWhenUsed/>
    <w:rsid w:val="004D34AE"/>
    <w:rPr>
      <w:color w:val="0000FF"/>
      <w:u w:val="single"/>
    </w:rPr>
  </w:style>
  <w:style w:type="character" w:styleId="Hipervnculovisitado">
    <w:name w:val="FollowedHyperlink"/>
    <w:basedOn w:val="Fuentedeprrafopredeter"/>
    <w:uiPriority w:val="99"/>
    <w:semiHidden/>
    <w:unhideWhenUsed/>
    <w:rsid w:val="004D34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96AA-51C7-4B3B-A3A2-DCC08C3C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5874</Words>
  <Characters>32308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Bayron Arley Triana Arias</dc:creator>
  <cp:lastModifiedBy>Luz Stella Rojas Macias</cp:lastModifiedBy>
  <cp:revision>2</cp:revision>
  <cp:lastPrinted>2012-04-30T16:13:00Z</cp:lastPrinted>
  <dcterms:created xsi:type="dcterms:W3CDTF">2012-05-08T15:27:00Z</dcterms:created>
  <dcterms:modified xsi:type="dcterms:W3CDTF">2012-05-08T15:27:00Z</dcterms:modified>
</cp:coreProperties>
</file>