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5EBB" w14:textId="0BA8BC1D" w:rsidR="000776BE" w:rsidRPr="00F340A2" w:rsidRDefault="00AE46F4" w:rsidP="007558BE">
      <w:pPr>
        <w:pStyle w:val="Encabezado"/>
        <w:tabs>
          <w:tab w:val="clear" w:pos="8504"/>
        </w:tabs>
        <w:ind w:left="0"/>
        <w:jc w:val="center"/>
        <w:rPr>
          <w:rFonts w:ascii="Bookman Old Style" w:hAnsi="Bookman Old Style"/>
          <w:b/>
          <w:noProof/>
        </w:rPr>
      </w:pPr>
      <w:r>
        <w:rPr>
          <w:rFonts w:ascii="Bookman Old Style" w:hAnsi="Bookman Old Style"/>
          <w:noProof/>
          <w:szCs w:val="24"/>
        </w:rPr>
        <w:object w:dxaOrig="1440" w:dyaOrig="1440" w14:anchorId="0612A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01.35pt;margin-top:-73.75pt;width:52.5pt;height:48.75pt;z-index:251658240;mso-wrap-edited:f" fillcolor="#0c9">
            <v:imagedata r:id="rId11" o:title=""/>
          </v:shape>
          <o:OLEObject Type="Embed" ProgID="PBrush" ShapeID="_x0000_s2053" DrawAspect="Content" ObjectID="_1715169804" r:id="rId12"/>
        </w:object>
      </w:r>
      <w:r w:rsidR="000776BE" w:rsidRPr="00F340A2">
        <w:rPr>
          <w:rFonts w:ascii="Bookman Old Style" w:hAnsi="Bookman Old Style"/>
        </w:rPr>
        <w:t>Ministerio de Minas y Energía</w:t>
      </w:r>
    </w:p>
    <w:p w14:paraId="4E134733" w14:textId="77777777" w:rsidR="00F512CB" w:rsidRDefault="00F512CB" w:rsidP="00380D6B">
      <w:pPr>
        <w:ind w:left="0"/>
        <w:jc w:val="center"/>
        <w:rPr>
          <w:rFonts w:ascii="Bookman Old Style" w:eastAsia="Bookman Old Style" w:hAnsi="Bookman Old Style" w:cs="Bookman Old Style"/>
          <w:lang w:val="es"/>
        </w:rPr>
      </w:pPr>
    </w:p>
    <w:p w14:paraId="12BCB04F" w14:textId="77777777" w:rsidR="00F512CB" w:rsidRPr="007849C7" w:rsidRDefault="00F512CB" w:rsidP="004C6E70">
      <w:pPr>
        <w:ind w:left="0"/>
        <w:jc w:val="center"/>
        <w:rPr>
          <w:rFonts w:ascii="Bookman Old Style" w:eastAsia="Bookman Old Style" w:hAnsi="Bookman Old Style" w:cs="Bookman Old Style"/>
          <w:b/>
          <w:bCs/>
          <w:lang w:val="es"/>
        </w:rPr>
      </w:pPr>
      <w:r w:rsidRPr="007849C7">
        <w:rPr>
          <w:rFonts w:ascii="Bookman Old Style" w:eastAsia="Bookman Old Style" w:hAnsi="Bookman Old Style" w:cs="Bookman Old Style"/>
          <w:b/>
          <w:bCs/>
          <w:lang w:val="es"/>
        </w:rPr>
        <w:t>COMISIÓN DE REGULACIÓN DE ENERGÍA Y GAS</w:t>
      </w:r>
    </w:p>
    <w:p w14:paraId="6BC48736" w14:textId="77777777" w:rsidR="00F512CB" w:rsidRPr="007849C7" w:rsidRDefault="00F512CB" w:rsidP="00380D6B">
      <w:pPr>
        <w:ind w:left="0"/>
        <w:jc w:val="center"/>
        <w:rPr>
          <w:rFonts w:ascii="Bookman Old Style" w:eastAsia="Bookman Old Style" w:hAnsi="Bookman Old Style" w:cs="Bookman Old Style"/>
          <w:b/>
          <w:bCs/>
          <w:lang w:val="es"/>
        </w:rPr>
      </w:pPr>
    </w:p>
    <w:p w14:paraId="7DBAAC2E" w14:textId="193734C9" w:rsidR="00F512CB" w:rsidRPr="00820F23" w:rsidRDefault="003E345C" w:rsidP="00055C8A">
      <w:pPr>
        <w:ind w:left="0"/>
        <w:jc w:val="center"/>
        <w:rPr>
          <w:rFonts w:ascii="Bookman Old Style" w:eastAsia="Bookman Old Style" w:hAnsi="Bookman Old Style" w:cs="Bookman Old Style"/>
          <w:b/>
          <w:bCs/>
          <w:lang w:val="es"/>
        </w:rPr>
      </w:pPr>
      <w:r w:rsidRPr="00820F23">
        <w:rPr>
          <w:rFonts w:ascii="Bookman Old Style" w:eastAsia="Bookman Old Style" w:hAnsi="Bookman Old Style" w:cs="Bookman Old Style"/>
          <w:b/>
          <w:bCs/>
          <w:lang w:val="es"/>
        </w:rPr>
        <w:t xml:space="preserve">PROYECTO DE </w:t>
      </w:r>
      <w:r w:rsidR="00F512CB" w:rsidRPr="00820F23">
        <w:rPr>
          <w:rFonts w:ascii="Bookman Old Style" w:eastAsia="Bookman Old Style" w:hAnsi="Bookman Old Style" w:cs="Bookman Old Style"/>
          <w:b/>
          <w:bCs/>
          <w:lang w:val="es"/>
        </w:rPr>
        <w:t>RESOLUCIÓN No.</w:t>
      </w:r>
      <w:r w:rsidR="005D2116" w:rsidRPr="00820F23">
        <w:rPr>
          <w:rFonts w:ascii="Bookman Old Style" w:eastAsia="Bookman Old Style" w:hAnsi="Bookman Old Style" w:cs="Bookman Old Style"/>
          <w:b/>
          <w:bCs/>
          <w:lang w:val="es"/>
        </w:rPr>
        <w:t xml:space="preserve"> </w:t>
      </w:r>
      <w:r w:rsidR="00C31F09" w:rsidRPr="00C31F09">
        <w:rPr>
          <w:rFonts w:ascii="Bookman Old Style" w:eastAsia="Bookman Old Style" w:hAnsi="Bookman Old Style" w:cs="Bookman Old Style"/>
          <w:b/>
          <w:bCs/>
          <w:sz w:val="32"/>
          <w:szCs w:val="32"/>
          <w:lang w:val="es"/>
        </w:rPr>
        <w:t>705 001</w:t>
      </w:r>
      <w:r w:rsidR="00C31F09" w:rsidRPr="00820F23">
        <w:rPr>
          <w:rFonts w:ascii="Bookman Old Style" w:eastAsia="Bookman Old Style" w:hAnsi="Bookman Old Style" w:cs="Bookman Old Style"/>
          <w:b/>
          <w:bCs/>
          <w:lang w:val="es"/>
        </w:rPr>
        <w:t xml:space="preserve"> </w:t>
      </w:r>
    </w:p>
    <w:p w14:paraId="7D6C49D5" w14:textId="77777777" w:rsidR="00F512CB" w:rsidRPr="007849C7" w:rsidRDefault="00F512CB" w:rsidP="00380D6B">
      <w:pPr>
        <w:ind w:left="0"/>
        <w:jc w:val="center"/>
        <w:rPr>
          <w:rFonts w:ascii="Bookman Old Style" w:eastAsia="Bookman Old Style" w:hAnsi="Bookman Old Style" w:cs="Bookman Old Style"/>
          <w:b/>
          <w:bCs/>
          <w:lang w:val="es"/>
        </w:rPr>
      </w:pPr>
    </w:p>
    <w:p w14:paraId="01270649" w14:textId="1F03A30E" w:rsidR="00F512CB" w:rsidRPr="00915724" w:rsidRDefault="00F512CB" w:rsidP="004C6E70">
      <w:pPr>
        <w:ind w:left="0"/>
        <w:jc w:val="center"/>
        <w:rPr>
          <w:rFonts w:ascii="Bookman Old Style" w:eastAsia="Bookman Old Style" w:hAnsi="Bookman Old Style" w:cs="Bookman Old Style"/>
          <w:b/>
          <w:bCs/>
          <w:lang w:val="es"/>
        </w:rPr>
      </w:pPr>
      <w:r w:rsidRPr="00915724">
        <w:rPr>
          <w:rFonts w:ascii="Bookman Old Style" w:eastAsia="Bookman Old Style" w:hAnsi="Bookman Old Style" w:cs="Bookman Old Style"/>
          <w:b/>
          <w:bCs/>
          <w:lang w:val="es"/>
        </w:rPr>
        <w:t>(</w:t>
      </w:r>
      <w:r w:rsidR="00C31F09">
        <w:rPr>
          <w:rFonts w:ascii="Bookman Old Style" w:eastAsia="Bookman Old Style" w:hAnsi="Bookman Old Style" w:cs="Bookman Old Style"/>
          <w:b/>
          <w:bCs/>
          <w:lang w:val="es"/>
        </w:rPr>
        <w:t xml:space="preserve"> </w:t>
      </w:r>
      <w:r w:rsidR="00C31F09" w:rsidRPr="00C31F09">
        <w:rPr>
          <w:rFonts w:ascii="Bookman Old Style" w:eastAsia="Bookman Old Style" w:hAnsi="Bookman Old Style" w:cs="Bookman Old Style"/>
          <w:b/>
          <w:bCs/>
          <w:sz w:val="32"/>
          <w:szCs w:val="32"/>
          <w:lang w:val="es"/>
        </w:rPr>
        <w:t>02 MAY.</w:t>
      </w:r>
      <w:r w:rsidR="007849C7" w:rsidRPr="00C31F09">
        <w:rPr>
          <w:rFonts w:ascii="Bookman Old Style" w:eastAsia="Bookman Old Style" w:hAnsi="Bookman Old Style" w:cs="Bookman Old Style"/>
          <w:b/>
          <w:bCs/>
          <w:sz w:val="32"/>
          <w:szCs w:val="32"/>
          <w:lang w:val="es"/>
        </w:rPr>
        <w:t xml:space="preserve"> 202</w:t>
      </w:r>
      <w:r w:rsidR="00820F23" w:rsidRPr="00C31F09">
        <w:rPr>
          <w:rFonts w:ascii="Bookman Old Style" w:eastAsia="Bookman Old Style" w:hAnsi="Bookman Old Style" w:cs="Bookman Old Style"/>
          <w:b/>
          <w:bCs/>
          <w:sz w:val="32"/>
          <w:szCs w:val="32"/>
          <w:lang w:val="es"/>
        </w:rPr>
        <w:t>2</w:t>
      </w:r>
      <w:r w:rsidR="00C31F09">
        <w:rPr>
          <w:rFonts w:ascii="Bookman Old Style" w:eastAsia="Bookman Old Style" w:hAnsi="Bookman Old Style" w:cs="Bookman Old Style"/>
          <w:b/>
          <w:bCs/>
          <w:lang w:val="es"/>
        </w:rPr>
        <w:t xml:space="preserve"> </w:t>
      </w:r>
      <w:r w:rsidRPr="00915724">
        <w:rPr>
          <w:rFonts w:ascii="Bookman Old Style" w:eastAsia="Bookman Old Style" w:hAnsi="Bookman Old Style" w:cs="Bookman Old Style"/>
          <w:b/>
          <w:bCs/>
          <w:lang w:val="es"/>
        </w:rPr>
        <w:t>)</w:t>
      </w:r>
    </w:p>
    <w:p w14:paraId="25EA76DD" w14:textId="13D0D303" w:rsidR="00F512CB" w:rsidRDefault="00F512CB" w:rsidP="00380D6B">
      <w:pPr>
        <w:ind w:left="0"/>
        <w:jc w:val="center"/>
        <w:rPr>
          <w:rFonts w:ascii="Bookman Old Style" w:eastAsia="Bookman Old Style" w:hAnsi="Bookman Old Style" w:cs="Bookman Old Style"/>
          <w:lang w:val="es"/>
        </w:rPr>
      </w:pPr>
    </w:p>
    <w:p w14:paraId="4D3BC998" w14:textId="77777777" w:rsidR="005047AF" w:rsidRDefault="005047AF" w:rsidP="00380D6B">
      <w:pPr>
        <w:ind w:left="0"/>
        <w:jc w:val="center"/>
        <w:rPr>
          <w:rFonts w:ascii="Bookman Old Style" w:eastAsia="Bookman Old Style" w:hAnsi="Bookman Old Style" w:cs="Bookman Old Style"/>
          <w:lang w:val="es"/>
        </w:rPr>
      </w:pPr>
    </w:p>
    <w:p w14:paraId="13C25B27" w14:textId="152AEC00" w:rsidR="009E5885" w:rsidRDefault="0039195A" w:rsidP="0039195A">
      <w:pPr>
        <w:ind w:left="0" w:right="51"/>
        <w:jc w:val="both"/>
        <w:rPr>
          <w:rFonts w:ascii="Bookman Old Style" w:hAnsi="Bookman Old Style" w:cs="Arial"/>
        </w:rPr>
      </w:pPr>
      <w:r w:rsidRPr="0039195A">
        <w:rPr>
          <w:rFonts w:ascii="Bookman Old Style" w:hAnsi="Bookman Old Style" w:cs="Arial"/>
        </w:rPr>
        <w:t xml:space="preserve">La Comisión de Regulación de Energía y Gas, en su sesión </w:t>
      </w:r>
      <w:r w:rsidR="00C31F09">
        <w:rPr>
          <w:rFonts w:ascii="Bookman Old Style" w:hAnsi="Bookman Old Style" w:cs="Arial"/>
        </w:rPr>
        <w:t>No.1166 del 2 de mayo</w:t>
      </w:r>
      <w:r w:rsidRPr="0039195A">
        <w:rPr>
          <w:rFonts w:ascii="Bookman Old Style" w:hAnsi="Bookman Old Style" w:cs="Arial"/>
        </w:rPr>
        <w:t xml:space="preserve"> de 2022, aprobó someter a consulta pública el presente proyecto de resolución por </w:t>
      </w:r>
      <w:r w:rsidRPr="00C31F09">
        <w:rPr>
          <w:rFonts w:ascii="Bookman Old Style" w:hAnsi="Bookman Old Style" w:cs="Arial"/>
        </w:rPr>
        <w:t xml:space="preserve">el término de </w:t>
      </w:r>
      <w:r w:rsidR="00022BE1" w:rsidRPr="00C31F09">
        <w:rPr>
          <w:rFonts w:ascii="Bookman Old Style" w:hAnsi="Bookman Old Style" w:cs="Arial"/>
        </w:rPr>
        <w:t>dos meses</w:t>
      </w:r>
      <w:r w:rsidRPr="00C31F09">
        <w:rPr>
          <w:rFonts w:ascii="Bookman Old Style" w:hAnsi="Bookman Old Style" w:cs="Arial"/>
        </w:rPr>
        <w:t xml:space="preserve"> contados a partir del día siguiente a su publicación en el portal web de la CREG.</w:t>
      </w:r>
      <w:r w:rsidRPr="0039195A">
        <w:rPr>
          <w:rFonts w:ascii="Bookman Old Style" w:hAnsi="Bookman Old Style" w:cs="Arial"/>
        </w:rPr>
        <w:t xml:space="preserve"> </w:t>
      </w:r>
    </w:p>
    <w:p w14:paraId="1951E656" w14:textId="77777777" w:rsidR="009E5885" w:rsidRDefault="009E5885" w:rsidP="0039195A">
      <w:pPr>
        <w:ind w:left="0" w:right="51"/>
        <w:jc w:val="both"/>
        <w:rPr>
          <w:rFonts w:ascii="Bookman Old Style" w:hAnsi="Bookman Old Style" w:cs="Arial"/>
        </w:rPr>
      </w:pPr>
    </w:p>
    <w:p w14:paraId="5E712D73" w14:textId="71307518" w:rsidR="00006C1C" w:rsidRDefault="0039195A" w:rsidP="0039195A">
      <w:pPr>
        <w:ind w:left="0" w:right="51"/>
        <w:jc w:val="both"/>
        <w:rPr>
          <w:rFonts w:ascii="Bookman Old Style" w:hAnsi="Bookman Old Style" w:cs="Arial"/>
        </w:rPr>
      </w:pPr>
      <w:r w:rsidRPr="0039195A">
        <w:rPr>
          <w:rFonts w:ascii="Bookman Old Style" w:hAnsi="Bookman Old Style" w:cs="Arial"/>
        </w:rPr>
        <w:t>Se invita a las empresas, los usuarios</w:t>
      </w:r>
      <w:r w:rsidR="009E5885">
        <w:rPr>
          <w:rFonts w:ascii="Bookman Old Style" w:hAnsi="Bookman Old Style" w:cs="Arial"/>
        </w:rPr>
        <w:t>,</w:t>
      </w:r>
      <w:r w:rsidRPr="0039195A">
        <w:rPr>
          <w:rFonts w:ascii="Bookman Old Style" w:hAnsi="Bookman Old Style" w:cs="Arial"/>
        </w:rPr>
        <w:t xml:space="preserve"> las autoridades y demás partes interesadas a presentar sus observaciones y sugerencias dentro del plazo establecido, mediante comunicaciones electrónicas dirigidas al Director Ejecutivo de la CREG, a la cuenta </w:t>
      </w:r>
      <w:hyperlink r:id="rId13" w:history="1">
        <w:r w:rsidR="00C04083" w:rsidRPr="00AC3A21">
          <w:rPr>
            <w:rStyle w:val="Hipervnculo"/>
            <w:rFonts w:ascii="Bookman Old Style" w:hAnsi="Bookman Old Style" w:cs="Arial"/>
          </w:rPr>
          <w:t>creg@creg.gov.co</w:t>
        </w:r>
      </w:hyperlink>
    </w:p>
    <w:p w14:paraId="68A6E506" w14:textId="1A6B44D1" w:rsidR="00C04083" w:rsidRDefault="00C04083" w:rsidP="0039195A">
      <w:pPr>
        <w:ind w:left="0" w:right="51"/>
        <w:jc w:val="both"/>
        <w:rPr>
          <w:rFonts w:ascii="Bookman Old Style" w:hAnsi="Bookman Old Style" w:cs="Arial"/>
        </w:rPr>
      </w:pPr>
    </w:p>
    <w:p w14:paraId="590AD789" w14:textId="77777777" w:rsidR="00752E4A" w:rsidRDefault="00752E4A" w:rsidP="00C04083">
      <w:pPr>
        <w:ind w:left="0" w:right="51"/>
        <w:jc w:val="center"/>
        <w:rPr>
          <w:rFonts w:ascii="Bookman Old Style" w:hAnsi="Bookman Old Style" w:cs="Arial"/>
        </w:rPr>
      </w:pPr>
    </w:p>
    <w:p w14:paraId="3063BDA6" w14:textId="69930163" w:rsidR="00C04083" w:rsidRPr="004A0E95" w:rsidRDefault="00C04083" w:rsidP="00C04083">
      <w:pPr>
        <w:ind w:left="0" w:right="51"/>
        <w:jc w:val="center"/>
        <w:rPr>
          <w:rFonts w:ascii="Bookman Old Style" w:hAnsi="Bookman Old Style"/>
          <w:b/>
        </w:rPr>
      </w:pPr>
      <w:r>
        <w:rPr>
          <w:rFonts w:ascii="Bookman Old Style" w:hAnsi="Bookman Old Style" w:cs="Arial"/>
        </w:rPr>
        <w:t xml:space="preserve">Por la cual se determinan unos parámetros para la estimación de la </w:t>
      </w:r>
      <w:r w:rsidR="004C54E6">
        <w:rPr>
          <w:rFonts w:ascii="Bookman Old Style" w:hAnsi="Bookman Old Style" w:cs="Arial"/>
        </w:rPr>
        <w:br/>
      </w:r>
      <w:r>
        <w:rPr>
          <w:rFonts w:ascii="Bookman Old Style" w:hAnsi="Bookman Old Style" w:cs="Arial"/>
        </w:rPr>
        <w:t>tasa de descuento de la actividad de transporte de combustibles líquidos</w:t>
      </w:r>
      <w:r w:rsidR="0055280D">
        <w:rPr>
          <w:rFonts w:ascii="Bookman Old Style" w:hAnsi="Bookman Old Style" w:cs="Arial"/>
        </w:rPr>
        <w:t>,</w:t>
      </w:r>
      <w:r>
        <w:rPr>
          <w:rFonts w:ascii="Bookman Old Style" w:hAnsi="Bookman Old Style" w:cs="Arial"/>
        </w:rPr>
        <w:t xml:space="preserve"> </w:t>
      </w:r>
      <w:r w:rsidR="00CE0E3C">
        <w:rPr>
          <w:rFonts w:ascii="Bookman Old Style" w:hAnsi="Bookman Old Style" w:cs="Arial"/>
        </w:rPr>
        <w:t xml:space="preserve">gas licuado del petróleo, </w:t>
      </w:r>
      <w:r>
        <w:rPr>
          <w:rFonts w:ascii="Bookman Old Style" w:hAnsi="Bookman Old Style" w:cs="Arial"/>
        </w:rPr>
        <w:t>GLP</w:t>
      </w:r>
      <w:r w:rsidR="00E90A1D">
        <w:rPr>
          <w:rFonts w:ascii="Bookman Old Style" w:hAnsi="Bookman Old Style" w:cs="Arial"/>
        </w:rPr>
        <w:t>, por ductos</w:t>
      </w:r>
      <w:r w:rsidR="0055280D">
        <w:rPr>
          <w:rFonts w:ascii="Bookman Old Style" w:hAnsi="Bookman Old Style" w:cs="Arial"/>
        </w:rPr>
        <w:t>, e infraestructura de almacenamiento</w:t>
      </w:r>
    </w:p>
    <w:p w14:paraId="203BC791" w14:textId="77777777" w:rsidR="00C04083" w:rsidRPr="0039195A" w:rsidRDefault="00C04083" w:rsidP="0039195A">
      <w:pPr>
        <w:ind w:left="0" w:right="51"/>
        <w:jc w:val="both"/>
        <w:rPr>
          <w:rFonts w:ascii="Bookman Old Style" w:hAnsi="Bookman Old Style" w:cs="Arial"/>
        </w:rPr>
      </w:pPr>
    </w:p>
    <w:p w14:paraId="0AF77037" w14:textId="77777777" w:rsidR="0039195A" w:rsidRPr="005358DC" w:rsidRDefault="0039195A" w:rsidP="000776BE">
      <w:pPr>
        <w:ind w:left="0"/>
        <w:jc w:val="both"/>
        <w:rPr>
          <w:rFonts w:ascii="Bookman Old Style" w:hAnsi="Bookman Old Style"/>
          <w:highlight w:val="yellow"/>
        </w:rPr>
      </w:pPr>
    </w:p>
    <w:p w14:paraId="32F39B7B" w14:textId="77777777" w:rsidR="000776BE" w:rsidRPr="005358DC" w:rsidRDefault="000776BE" w:rsidP="000776BE">
      <w:pPr>
        <w:ind w:left="0"/>
        <w:jc w:val="center"/>
        <w:rPr>
          <w:rFonts w:ascii="Bookman Old Style" w:hAnsi="Bookman Old Style"/>
          <w:b/>
        </w:rPr>
      </w:pPr>
      <w:r w:rsidRPr="3D0CA364">
        <w:rPr>
          <w:rFonts w:ascii="Bookman Old Style" w:hAnsi="Bookman Old Style"/>
          <w:b/>
        </w:rPr>
        <w:t>LA COMISIÓN DE REGULACIÓN DE ENERGÍA Y GAS</w:t>
      </w:r>
    </w:p>
    <w:p w14:paraId="46A09773" w14:textId="77777777" w:rsidR="000776BE" w:rsidRPr="005358DC" w:rsidRDefault="000776BE" w:rsidP="000776BE">
      <w:pPr>
        <w:ind w:left="0"/>
        <w:rPr>
          <w:rFonts w:ascii="Bookman Old Style" w:hAnsi="Bookman Old Style"/>
          <w:highlight w:val="yellow"/>
        </w:rPr>
      </w:pPr>
    </w:p>
    <w:p w14:paraId="449E5F98" w14:textId="52D414A9" w:rsidR="008C6CE1" w:rsidRPr="008C6CE1" w:rsidRDefault="008C6CE1" w:rsidP="008C6CE1">
      <w:pPr>
        <w:ind w:left="0" w:right="51"/>
        <w:jc w:val="center"/>
        <w:rPr>
          <w:rFonts w:ascii="Bookman Old Style" w:hAnsi="Bookman Old Style" w:cs="Arial"/>
        </w:rPr>
      </w:pPr>
      <w:r w:rsidRPr="00B64A21">
        <w:rPr>
          <w:rFonts w:ascii="Bookman Old Style" w:hAnsi="Bookman Old Style" w:cs="Arial"/>
        </w:rPr>
        <w:t>En ejercicio de sus atribuciones constitucionales y legales, en especial las conferidas por la Ley 142 de 1994</w:t>
      </w:r>
      <w:r w:rsidR="001F61C1">
        <w:rPr>
          <w:rFonts w:ascii="Bookman Old Style" w:hAnsi="Bookman Old Style" w:cs="Arial"/>
        </w:rPr>
        <w:t>,</w:t>
      </w:r>
      <w:r w:rsidRPr="00B64A21">
        <w:rPr>
          <w:rFonts w:ascii="Bookman Old Style" w:hAnsi="Bookman Old Style" w:cs="Arial"/>
        </w:rPr>
        <w:t xml:space="preserve"> y en desarrollo de los Decretos 2253 de 1994, 4130 de 2011, 1260 de 2013 y 1073 de 2015 y la Resolución 40193 de 2020 y,</w:t>
      </w:r>
    </w:p>
    <w:p w14:paraId="238615BB" w14:textId="77777777" w:rsidR="000776BE" w:rsidRDefault="000776BE" w:rsidP="00852B5F">
      <w:pPr>
        <w:ind w:left="0" w:right="51"/>
        <w:rPr>
          <w:rFonts w:ascii="Bookman Old Style" w:hAnsi="Bookman Old Style"/>
        </w:rPr>
      </w:pPr>
    </w:p>
    <w:p w14:paraId="49B3BA73" w14:textId="77777777" w:rsidR="00852B5F" w:rsidRPr="005358DC" w:rsidRDefault="00852B5F" w:rsidP="00852B5F">
      <w:pPr>
        <w:ind w:left="0" w:right="51"/>
        <w:rPr>
          <w:rFonts w:ascii="Bookman Old Style" w:hAnsi="Bookman Old Style"/>
        </w:rPr>
      </w:pPr>
    </w:p>
    <w:p w14:paraId="69FC6127" w14:textId="7595D10B" w:rsidR="000776BE" w:rsidRPr="005358DC" w:rsidRDefault="000776BE" w:rsidP="007B7FB7">
      <w:pPr>
        <w:ind w:left="0" w:right="51"/>
        <w:jc w:val="center"/>
        <w:rPr>
          <w:rFonts w:ascii="Bookman Old Style" w:hAnsi="Bookman Old Style"/>
          <w:b/>
        </w:rPr>
      </w:pPr>
      <w:r w:rsidRPr="7B6B6B74">
        <w:rPr>
          <w:rFonts w:ascii="Bookman Old Style" w:hAnsi="Bookman Old Style"/>
          <w:b/>
        </w:rPr>
        <w:t xml:space="preserve">C O N S I D E R A N D O </w:t>
      </w:r>
      <w:r w:rsidR="003248C5" w:rsidRPr="7B6B6B74">
        <w:rPr>
          <w:rFonts w:ascii="Bookman Old Style" w:hAnsi="Bookman Old Style"/>
          <w:b/>
        </w:rPr>
        <w:t xml:space="preserve"> </w:t>
      </w:r>
      <w:r w:rsidRPr="7B6B6B74">
        <w:rPr>
          <w:rFonts w:ascii="Bookman Old Style" w:hAnsi="Bookman Old Style"/>
          <w:b/>
        </w:rPr>
        <w:t xml:space="preserve"> Q U E:</w:t>
      </w:r>
    </w:p>
    <w:p w14:paraId="1227F42E" w14:textId="77777777" w:rsidR="000776BE" w:rsidRPr="005358DC" w:rsidRDefault="000776BE" w:rsidP="000776BE">
      <w:pPr>
        <w:ind w:left="0"/>
        <w:jc w:val="both"/>
        <w:rPr>
          <w:rFonts w:ascii="Bookman Old Style" w:hAnsi="Bookman Old Style"/>
          <w:highlight w:val="yellow"/>
        </w:rPr>
      </w:pPr>
    </w:p>
    <w:p w14:paraId="38FAFB4E" w14:textId="599CE9FD" w:rsidR="0000324D" w:rsidRPr="0000324D" w:rsidRDefault="00955174" w:rsidP="0000324D">
      <w:pPr>
        <w:ind w:left="0"/>
        <w:jc w:val="both"/>
        <w:rPr>
          <w:rFonts w:ascii="Bookman Old Style" w:hAnsi="Bookman Old Style" w:cs="Arial"/>
        </w:rPr>
      </w:pPr>
      <w:r>
        <w:rPr>
          <w:rFonts w:ascii="Bookman Old Style" w:hAnsi="Bookman Old Style" w:cs="Arial"/>
        </w:rPr>
        <w:t>En e</w:t>
      </w:r>
      <w:r w:rsidR="0000324D" w:rsidRPr="0000324D">
        <w:rPr>
          <w:rFonts w:ascii="Bookman Old Style" w:hAnsi="Bookman Old Style" w:cs="Arial"/>
        </w:rPr>
        <w:t>l artículo 334 de la Constitución Política de Colombia</w:t>
      </w:r>
      <w:r>
        <w:rPr>
          <w:rFonts w:ascii="Bookman Old Style" w:hAnsi="Bookman Old Style" w:cs="Arial"/>
        </w:rPr>
        <w:t xml:space="preserve"> se</w:t>
      </w:r>
      <w:r w:rsidR="0000324D" w:rsidRPr="0000324D">
        <w:rPr>
          <w:rFonts w:ascii="Bookman Old Style" w:hAnsi="Bookman Old Style" w:cs="Arial"/>
        </w:rPr>
        <w:t xml:space="preserve"> estableció la facultad del </w:t>
      </w:r>
      <w:r>
        <w:rPr>
          <w:rFonts w:ascii="Bookman Old Style" w:hAnsi="Bookman Old Style" w:cs="Arial"/>
        </w:rPr>
        <w:t>E</w:t>
      </w:r>
      <w:r w:rsidR="0000324D" w:rsidRPr="0000324D">
        <w:rPr>
          <w:rFonts w:ascii="Bookman Old Style" w:hAnsi="Bookman Old Style" w:cs="Arial"/>
        </w:rPr>
        <w:t>stado para intervenir en la explotación de los recursos naturales como el petróleo, en la producción y distribución de bienes como son los combustibles líquidos derivados del petróleo, y en los servicios públicos y privados.</w:t>
      </w:r>
    </w:p>
    <w:p w14:paraId="0F87B296" w14:textId="77777777" w:rsidR="0000324D" w:rsidRPr="0000324D" w:rsidRDefault="0000324D" w:rsidP="0000324D">
      <w:pPr>
        <w:ind w:left="0"/>
        <w:jc w:val="both"/>
        <w:rPr>
          <w:rFonts w:ascii="Bookman Old Style" w:hAnsi="Bookman Old Style" w:cs="Arial"/>
        </w:rPr>
      </w:pPr>
    </w:p>
    <w:p w14:paraId="63DAD066" w14:textId="47A920BC" w:rsidR="0000324D" w:rsidRPr="0000324D" w:rsidRDefault="00955174" w:rsidP="0000324D">
      <w:pPr>
        <w:ind w:left="0"/>
        <w:jc w:val="both"/>
        <w:rPr>
          <w:rFonts w:ascii="Bookman Old Style" w:hAnsi="Bookman Old Style" w:cs="Arial"/>
        </w:rPr>
      </w:pPr>
      <w:r>
        <w:rPr>
          <w:rFonts w:ascii="Bookman Old Style" w:hAnsi="Bookman Old Style" w:cs="Arial"/>
        </w:rPr>
        <w:t>En el</w:t>
      </w:r>
      <w:r w:rsidR="0000324D" w:rsidRPr="0000324D">
        <w:rPr>
          <w:rFonts w:ascii="Bookman Old Style" w:hAnsi="Bookman Old Style" w:cs="Arial"/>
        </w:rPr>
        <w:t xml:space="preserve"> artículo 365 de la Constitución Política de Colombia se establece como finalidad social del Estado la prestación de los servicios públicos, y el deber de asegurar por parte de este la prestación eficiente a todos los habitantes del territorio nacional. </w:t>
      </w:r>
    </w:p>
    <w:p w14:paraId="5C79C3D3" w14:textId="77777777" w:rsidR="0000324D" w:rsidRPr="0000324D" w:rsidRDefault="0000324D" w:rsidP="0000324D">
      <w:pPr>
        <w:ind w:left="0"/>
        <w:jc w:val="both"/>
        <w:rPr>
          <w:rFonts w:ascii="Bookman Old Style" w:hAnsi="Bookman Old Style" w:cs="Arial"/>
        </w:rPr>
      </w:pPr>
    </w:p>
    <w:p w14:paraId="465A6FA3" w14:textId="10DFB789" w:rsidR="0000324D" w:rsidRPr="0000324D" w:rsidRDefault="0000324D" w:rsidP="0000324D">
      <w:pPr>
        <w:ind w:left="0"/>
        <w:jc w:val="both"/>
        <w:rPr>
          <w:rFonts w:ascii="Bookman Old Style" w:hAnsi="Bookman Old Style" w:cs="Arial"/>
        </w:rPr>
      </w:pPr>
      <w:r w:rsidRPr="0000324D">
        <w:rPr>
          <w:rFonts w:ascii="Bookman Old Style" w:hAnsi="Bookman Old Style" w:cs="Arial"/>
        </w:rPr>
        <w:t>En virtud del artículo 212 del Decreto 1056 de 1953</w:t>
      </w:r>
      <w:r w:rsidR="001F61C1">
        <w:rPr>
          <w:rFonts w:ascii="Bookman Old Style" w:hAnsi="Bookman Old Style" w:cs="Arial"/>
        </w:rPr>
        <w:t>,</w:t>
      </w:r>
      <w:r w:rsidRPr="0000324D">
        <w:rPr>
          <w:rFonts w:ascii="Bookman Old Style" w:hAnsi="Bookman Old Style" w:cs="Arial"/>
        </w:rPr>
        <w:t xml:space="preserve"> Código de Petróleos, el transporte y la distribución del petróleo y sus derivados constituyen un servicio público</w:t>
      </w:r>
      <w:r w:rsidR="001F61C1">
        <w:rPr>
          <w:rFonts w:ascii="Bookman Old Style" w:hAnsi="Bookman Old Style" w:cs="Arial"/>
        </w:rPr>
        <w:t>,</w:t>
      </w:r>
      <w:r w:rsidRPr="0000324D">
        <w:rPr>
          <w:rFonts w:ascii="Bookman Old Style" w:hAnsi="Bookman Old Style" w:cs="Arial"/>
        </w:rPr>
        <w:t xml:space="preserve"> y las personas o entidades dedicadas a esa actividad deben ejercerla </w:t>
      </w:r>
      <w:r w:rsidRPr="0000324D">
        <w:rPr>
          <w:rFonts w:ascii="Bookman Old Style" w:hAnsi="Bookman Old Style" w:cs="Arial"/>
        </w:rPr>
        <w:lastRenderedPageBreak/>
        <w:t>de conformidad con los reglamentos que dicte el Gobierno en guarda de los intereses generales.</w:t>
      </w:r>
    </w:p>
    <w:p w14:paraId="16798EF8" w14:textId="77777777" w:rsidR="0000324D" w:rsidRPr="0000324D" w:rsidRDefault="0000324D" w:rsidP="0000324D">
      <w:pPr>
        <w:ind w:left="0"/>
        <w:jc w:val="both"/>
        <w:rPr>
          <w:rFonts w:ascii="Bookman Old Style" w:hAnsi="Bookman Old Style" w:cs="Arial"/>
        </w:rPr>
      </w:pPr>
    </w:p>
    <w:p w14:paraId="506E6FE6"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La Ley 39 de 1987, en su artículo 1°, señala que la distribución de combustibles líquidos derivados del petróleo es un servicio público que se prestará de acuerdo a la Ley.</w:t>
      </w:r>
    </w:p>
    <w:p w14:paraId="37C7A00C" w14:textId="77777777" w:rsidR="0000324D" w:rsidRPr="0000324D" w:rsidRDefault="0000324D" w:rsidP="0000324D">
      <w:pPr>
        <w:ind w:left="0"/>
        <w:jc w:val="both"/>
        <w:rPr>
          <w:rFonts w:ascii="Bookman Old Style" w:hAnsi="Bookman Old Style" w:cs="Arial"/>
        </w:rPr>
      </w:pPr>
    </w:p>
    <w:p w14:paraId="0053CFDE" w14:textId="2D9AB2AE" w:rsidR="0000324D" w:rsidRPr="0000324D" w:rsidRDefault="0000324D" w:rsidP="0000324D">
      <w:pPr>
        <w:ind w:left="0"/>
        <w:jc w:val="both"/>
        <w:rPr>
          <w:rFonts w:ascii="Bookman Old Style" w:hAnsi="Bookman Old Style" w:cs="Arial"/>
        </w:rPr>
      </w:pPr>
      <w:r w:rsidRPr="0000324D">
        <w:rPr>
          <w:rFonts w:ascii="Bookman Old Style" w:hAnsi="Bookman Old Style" w:cs="Arial"/>
        </w:rPr>
        <w:t>Así mismo, el artículo 2 de la Ley 39 de 1987</w:t>
      </w:r>
      <w:r w:rsidR="001F61C1">
        <w:rPr>
          <w:rFonts w:ascii="Bookman Old Style" w:hAnsi="Bookman Old Style" w:cs="Arial"/>
        </w:rPr>
        <w:t>,</w:t>
      </w:r>
      <w:r w:rsidRPr="0000324D">
        <w:rPr>
          <w:rFonts w:ascii="Bookman Old Style" w:hAnsi="Bookman Old Style" w:cs="Arial"/>
        </w:rPr>
        <w:t xml:space="preserve"> modificada por el artículo 61 de la Ley 812 de 2003, definió al transportador como uno de los agentes de la cadena de distribución de combustibles líquidos derivados del petróleo, junto con el refinador, importador, almacenador, el distribuidor mayorista, el distribuidor minorista y el gran consumidor.</w:t>
      </w:r>
    </w:p>
    <w:p w14:paraId="2A5A3385" w14:textId="77777777" w:rsidR="0000324D" w:rsidRPr="0000324D" w:rsidRDefault="0000324D" w:rsidP="0000324D">
      <w:pPr>
        <w:ind w:left="0"/>
        <w:jc w:val="both"/>
        <w:rPr>
          <w:rFonts w:ascii="Bookman Old Style" w:hAnsi="Bookman Old Style" w:cs="Arial"/>
        </w:rPr>
      </w:pPr>
    </w:p>
    <w:p w14:paraId="61772DD0"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Según lo previsto en el artículo 1° de la Ley 26 de 1989, el Gobierno podrá determinar horario, precios, márgenes de comercialización, calidad, calibraciones, condiciones de seguridad, relaciones contractuales y demás condiciones que influyan en la mejor prestación de este servicio público.</w:t>
      </w:r>
    </w:p>
    <w:p w14:paraId="34256B24" w14:textId="77777777" w:rsidR="0000324D" w:rsidRPr="0000324D" w:rsidRDefault="0000324D" w:rsidP="0000324D">
      <w:pPr>
        <w:ind w:left="0"/>
        <w:jc w:val="both"/>
        <w:rPr>
          <w:rFonts w:ascii="Bookman Old Style" w:hAnsi="Bookman Old Style" w:cs="Arial"/>
        </w:rPr>
      </w:pPr>
    </w:p>
    <w:p w14:paraId="1A8C111B" w14:textId="7DD05CF2" w:rsidR="0000324D" w:rsidRPr="0000324D" w:rsidRDefault="0000324D" w:rsidP="0000324D">
      <w:pPr>
        <w:ind w:left="0"/>
        <w:jc w:val="both"/>
        <w:rPr>
          <w:rFonts w:ascii="Bookman Old Style" w:hAnsi="Bookman Old Style" w:cs="Arial"/>
        </w:rPr>
      </w:pPr>
      <w:r w:rsidRPr="0000324D">
        <w:rPr>
          <w:rFonts w:ascii="Bookman Old Style" w:hAnsi="Bookman Old Style" w:cs="Arial"/>
        </w:rPr>
        <w:t>Adicionalmente, en virtud de lo establecido en el numeral 1 del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w:t>
      </w:r>
      <w:r w:rsidR="001F61C1">
        <w:rPr>
          <w:rFonts w:ascii="Bookman Old Style" w:hAnsi="Bookman Old Style" w:cs="Arial"/>
        </w:rPr>
        <w:t>,</w:t>
      </w:r>
      <w:r w:rsidRPr="0000324D">
        <w:rPr>
          <w:rFonts w:ascii="Bookman Old Style" w:hAnsi="Bookman Old Style" w:cs="Arial"/>
        </w:rPr>
        <w:t xml:space="preserve"> y proponer la adopción de las medidas necesarias para impedir abusos de posición dominante, buscando la liberación gradual de los mercados hacia la libre competencia.</w:t>
      </w:r>
    </w:p>
    <w:p w14:paraId="0A790829" w14:textId="77777777" w:rsidR="0000324D" w:rsidRPr="0000324D" w:rsidRDefault="0000324D" w:rsidP="0000324D">
      <w:pPr>
        <w:ind w:left="0"/>
        <w:jc w:val="both"/>
        <w:rPr>
          <w:rFonts w:ascii="Bookman Old Style" w:hAnsi="Bookman Old Style" w:cs="Arial"/>
        </w:rPr>
      </w:pPr>
    </w:p>
    <w:p w14:paraId="603ACE15" w14:textId="7190C18F" w:rsidR="0000324D" w:rsidRPr="0000324D" w:rsidRDefault="0000324D" w:rsidP="0000324D">
      <w:pPr>
        <w:ind w:left="0"/>
        <w:jc w:val="both"/>
        <w:rPr>
          <w:rFonts w:ascii="Bookman Old Style" w:hAnsi="Bookman Old Style" w:cs="Arial"/>
        </w:rPr>
      </w:pPr>
      <w:r w:rsidRPr="0000324D">
        <w:rPr>
          <w:rFonts w:ascii="Bookman Old Style" w:hAnsi="Bookman Old Style" w:cs="Arial"/>
        </w:rPr>
        <w:t>La Ley 142 de 1994 definió el servicio público domiciliario de gas combustible, como el conjunto de actividades ordenadas a la distribución de gas combustible, por tubería u otro medio, desde un sitio de acopio de grandes volúmenes o desde un poliducto central hasta la instalación de un consumidor final, incluyendo su conexión y medición. Así mismo, cobija las actividades complementarias de comercialización desde la producción y transporte de gas por un poliducto principal, o por otros medios, desde el sitio de generación hasta aquel en donde se conecte a una red secundaria.</w:t>
      </w:r>
    </w:p>
    <w:p w14:paraId="4B00D684" w14:textId="77777777" w:rsidR="0000324D" w:rsidRPr="0000324D" w:rsidRDefault="0000324D" w:rsidP="0000324D">
      <w:pPr>
        <w:ind w:left="0"/>
        <w:jc w:val="both"/>
        <w:rPr>
          <w:rFonts w:ascii="Bookman Old Style" w:hAnsi="Bookman Old Style" w:cs="Arial"/>
        </w:rPr>
      </w:pPr>
    </w:p>
    <w:p w14:paraId="7A326C74" w14:textId="595E6D07" w:rsidR="0000324D" w:rsidRPr="0000324D" w:rsidRDefault="0000324D" w:rsidP="0000324D">
      <w:pPr>
        <w:ind w:left="0"/>
        <w:jc w:val="both"/>
        <w:rPr>
          <w:rFonts w:ascii="Bookman Old Style" w:hAnsi="Bookman Old Style" w:cs="Arial"/>
        </w:rPr>
      </w:pPr>
      <w:r w:rsidRPr="0000324D">
        <w:rPr>
          <w:rFonts w:ascii="Bookman Old Style" w:hAnsi="Bookman Old Style" w:cs="Arial"/>
        </w:rPr>
        <w:t>La misma norma atribuyó a la Comisión de Regulación de Energía y Gas</w:t>
      </w:r>
      <w:r w:rsidR="001F61C1">
        <w:rPr>
          <w:rFonts w:ascii="Bookman Old Style" w:hAnsi="Bookman Old Style" w:cs="Arial"/>
        </w:rPr>
        <w:t xml:space="preserve">, </w:t>
      </w:r>
      <w:r w:rsidRPr="0000324D">
        <w:rPr>
          <w:rFonts w:ascii="Bookman Old Style" w:hAnsi="Bookman Old Style" w:cs="Arial"/>
        </w:rPr>
        <w:t>CREG, como el ente encargado de establecer las fórmulas para la fijación de las tarifas del servicio público domiciliario de gas combustible estableciendo, además, los criterios y lineamientos que debía cumplir para llevar a cabo esta función.</w:t>
      </w:r>
    </w:p>
    <w:p w14:paraId="7B778A8F" w14:textId="77777777" w:rsidR="0000324D" w:rsidRPr="0000324D" w:rsidRDefault="0000324D" w:rsidP="0000324D">
      <w:pPr>
        <w:ind w:left="0"/>
        <w:jc w:val="both"/>
        <w:rPr>
          <w:rFonts w:ascii="Bookman Old Style" w:hAnsi="Bookman Old Style" w:cs="Arial"/>
        </w:rPr>
      </w:pPr>
    </w:p>
    <w:p w14:paraId="340B89DC"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En los artículos 87 y 91 de la mencionada Ley, se establecieron los criterios bajo los cuales se debe definir el régimen tarifario de las empresas de servicios públicos.</w:t>
      </w:r>
    </w:p>
    <w:p w14:paraId="39B484C7" w14:textId="77777777" w:rsidR="0000324D" w:rsidRPr="0000324D" w:rsidRDefault="0000324D" w:rsidP="0000324D">
      <w:pPr>
        <w:ind w:left="0"/>
        <w:jc w:val="both"/>
        <w:rPr>
          <w:rFonts w:ascii="Bookman Old Style" w:hAnsi="Bookman Old Style" w:cs="Arial"/>
        </w:rPr>
      </w:pPr>
    </w:p>
    <w:p w14:paraId="5D56A78C" w14:textId="3E678097" w:rsidR="0000324D" w:rsidRPr="0000324D" w:rsidRDefault="0000324D" w:rsidP="0000324D">
      <w:pPr>
        <w:ind w:left="0"/>
        <w:jc w:val="both"/>
        <w:rPr>
          <w:rFonts w:ascii="Bookman Old Style" w:hAnsi="Bookman Old Style" w:cs="Arial"/>
        </w:rPr>
      </w:pPr>
      <w:r w:rsidRPr="0000324D">
        <w:rPr>
          <w:rFonts w:ascii="Bookman Old Style" w:hAnsi="Bookman Old Style" w:cs="Arial"/>
        </w:rPr>
        <w:t>Adicionalmente, se incluyó como condición calcular por separado, cuando fuera posible, una fórmula para cada una de las etapas del servicio</w:t>
      </w:r>
      <w:r w:rsidR="001F61C1">
        <w:rPr>
          <w:rFonts w:ascii="Bookman Old Style" w:hAnsi="Bookman Old Style" w:cs="Arial"/>
        </w:rPr>
        <w:t>,</w:t>
      </w:r>
      <w:r w:rsidRPr="0000324D">
        <w:rPr>
          <w:rFonts w:ascii="Bookman Old Style" w:hAnsi="Bookman Old Style" w:cs="Arial"/>
        </w:rPr>
        <w:t xml:space="preserve"> con el fin de establecer las fórmulas tarifarias.</w:t>
      </w:r>
    </w:p>
    <w:p w14:paraId="60669D38" w14:textId="77777777" w:rsidR="0000324D" w:rsidRPr="0000324D" w:rsidRDefault="0000324D" w:rsidP="0000324D">
      <w:pPr>
        <w:ind w:left="0"/>
        <w:jc w:val="both"/>
        <w:rPr>
          <w:rFonts w:ascii="Bookman Old Style" w:hAnsi="Bookman Old Style" w:cs="Arial"/>
        </w:rPr>
      </w:pPr>
    </w:p>
    <w:p w14:paraId="5BAA54BE"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lastRenderedPageBreak/>
        <w:t>De conformidad con lo establecido en el artículo 126 de la Ley 142 de 1994, vencido el período de vigencia de las fórmulas tarifarias, éstas continuarán rigiendo mientras la Comisión no fije las nuevas.</w:t>
      </w:r>
    </w:p>
    <w:p w14:paraId="3081F057" w14:textId="77777777" w:rsidR="0000324D" w:rsidRPr="0000324D" w:rsidRDefault="0000324D" w:rsidP="0000324D">
      <w:pPr>
        <w:ind w:left="0"/>
        <w:jc w:val="both"/>
        <w:rPr>
          <w:rFonts w:ascii="Bookman Old Style" w:hAnsi="Bookman Old Style" w:cs="Arial"/>
        </w:rPr>
      </w:pPr>
    </w:p>
    <w:p w14:paraId="03EE01FD" w14:textId="4ABCCD6A" w:rsidR="0000324D" w:rsidRPr="0000324D" w:rsidRDefault="0000324D" w:rsidP="0000324D">
      <w:pPr>
        <w:ind w:left="0"/>
        <w:jc w:val="both"/>
        <w:rPr>
          <w:rFonts w:ascii="Bookman Old Style" w:hAnsi="Bookman Old Style" w:cs="Arial"/>
        </w:rPr>
      </w:pPr>
      <w:r w:rsidRPr="0000324D">
        <w:rPr>
          <w:rFonts w:ascii="Bookman Old Style" w:hAnsi="Bookman Old Style" w:cs="Arial"/>
        </w:rPr>
        <w:t>Mediante la Resolución CREG 057 de 1996</w:t>
      </w:r>
      <w:r w:rsidRPr="002C1380">
        <w:rPr>
          <w:rFonts w:ascii="Bookman Old Style" w:hAnsi="Bookman Old Style" w:cs="Arial"/>
          <w:vertAlign w:val="superscript"/>
        </w:rPr>
        <w:footnoteReference w:id="2"/>
      </w:r>
      <w:r w:rsidRPr="0000324D">
        <w:rPr>
          <w:rFonts w:ascii="Bookman Old Style" w:hAnsi="Bookman Old Style" w:cs="Arial"/>
        </w:rPr>
        <w:t>, la Comisión definió el gas licuado de petróleo</w:t>
      </w:r>
      <w:r w:rsidR="001F61C1">
        <w:rPr>
          <w:rFonts w:ascii="Bookman Old Style" w:hAnsi="Bookman Old Style" w:cs="Arial"/>
        </w:rPr>
        <w:t xml:space="preserve">, </w:t>
      </w:r>
      <w:r w:rsidRPr="0000324D">
        <w:rPr>
          <w:rFonts w:ascii="Bookman Old Style" w:hAnsi="Bookman Old Style" w:cs="Arial"/>
        </w:rPr>
        <w:t>GLP</w:t>
      </w:r>
      <w:r w:rsidR="001F61C1">
        <w:rPr>
          <w:rFonts w:ascii="Bookman Old Style" w:hAnsi="Bookman Old Style" w:cs="Arial"/>
        </w:rPr>
        <w:t>,</w:t>
      </w:r>
      <w:r w:rsidRPr="0000324D">
        <w:rPr>
          <w:rFonts w:ascii="Bookman Old Style" w:hAnsi="Bookman Old Style" w:cs="Arial"/>
        </w:rPr>
        <w:t xml:space="preserve"> como gas combustible</w:t>
      </w:r>
      <w:r w:rsidR="001F61C1">
        <w:rPr>
          <w:rFonts w:ascii="Bookman Old Style" w:hAnsi="Bookman Old Style" w:cs="Arial"/>
        </w:rPr>
        <w:t>,</w:t>
      </w:r>
      <w:r w:rsidRPr="0000324D">
        <w:rPr>
          <w:rFonts w:ascii="Bookman Old Style" w:hAnsi="Bookman Old Style" w:cs="Arial"/>
        </w:rPr>
        <w:t xml:space="preserve"> y describió su condición líquida.</w:t>
      </w:r>
    </w:p>
    <w:p w14:paraId="5CCF0C38" w14:textId="77777777" w:rsidR="0000324D" w:rsidRPr="0000324D" w:rsidRDefault="0000324D" w:rsidP="0000324D">
      <w:pPr>
        <w:ind w:left="0"/>
        <w:jc w:val="both"/>
        <w:rPr>
          <w:rFonts w:ascii="Bookman Old Style" w:hAnsi="Bookman Old Style" w:cs="Arial"/>
        </w:rPr>
      </w:pPr>
    </w:p>
    <w:p w14:paraId="0E149ADC" w14:textId="515187A2" w:rsidR="0000324D" w:rsidRPr="0000324D" w:rsidRDefault="0000324D" w:rsidP="0000324D">
      <w:pPr>
        <w:ind w:left="0"/>
        <w:jc w:val="both"/>
        <w:rPr>
          <w:rFonts w:ascii="Bookman Old Style" w:hAnsi="Bookman Old Style" w:cs="Arial"/>
        </w:rPr>
      </w:pPr>
      <w:r w:rsidRPr="0000324D">
        <w:rPr>
          <w:rFonts w:ascii="Bookman Old Style" w:hAnsi="Bookman Old Style" w:cs="Arial"/>
        </w:rPr>
        <w:t>En el año 2008, mediante la Resolución 122</w:t>
      </w:r>
      <w:r w:rsidR="001F61C1">
        <w:rPr>
          <w:rFonts w:ascii="Bookman Old Style" w:hAnsi="Bookman Old Style" w:cs="Arial"/>
        </w:rPr>
        <w:t>,</w:t>
      </w:r>
      <w:r w:rsidRPr="0000324D">
        <w:rPr>
          <w:rFonts w:ascii="Bookman Old Style" w:hAnsi="Bookman Old Style" w:cs="Arial"/>
        </w:rPr>
        <w:t xml:space="preserve"> la Comisión diseñó la metodología de remuneración del servicio de transporte de GLP por ductos.</w:t>
      </w:r>
    </w:p>
    <w:p w14:paraId="4785AD95" w14:textId="77777777" w:rsidR="0000324D" w:rsidRPr="0000324D" w:rsidRDefault="0000324D" w:rsidP="0000324D">
      <w:pPr>
        <w:ind w:left="0"/>
        <w:jc w:val="both"/>
        <w:rPr>
          <w:rFonts w:ascii="Bookman Old Style" w:hAnsi="Bookman Old Style" w:cs="Arial"/>
        </w:rPr>
      </w:pPr>
    </w:p>
    <w:p w14:paraId="6E6107CA"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Mediante la Resolución CREG 092 de 2009, modificada por la Resolución CREG 153 de 2014, se adoptaron disposiciones “sobre las obligaciones de los transportadores de Gas Licuado del Petróleo -GLP- a través de ductos en el continente y en forma marítima entre el continente y el archipiélago de San Andrés, Providencia y Santa Catalina y se dictan otras disposiciones sobre libre acceso a los sistemas de transporte”.</w:t>
      </w:r>
    </w:p>
    <w:p w14:paraId="1B74C858" w14:textId="77777777" w:rsidR="0000324D" w:rsidRPr="0000324D" w:rsidRDefault="0000324D" w:rsidP="0000324D">
      <w:pPr>
        <w:ind w:left="0"/>
        <w:jc w:val="both"/>
        <w:rPr>
          <w:rFonts w:ascii="Bookman Old Style" w:hAnsi="Bookman Old Style" w:cs="Arial"/>
        </w:rPr>
      </w:pPr>
    </w:p>
    <w:p w14:paraId="6A36AA76" w14:textId="48212DB4" w:rsidR="0000324D" w:rsidRPr="0000324D" w:rsidRDefault="0000324D" w:rsidP="0000324D">
      <w:pPr>
        <w:ind w:left="0"/>
        <w:jc w:val="both"/>
        <w:rPr>
          <w:rFonts w:ascii="Bookman Old Style" w:hAnsi="Bookman Old Style" w:cs="Arial"/>
        </w:rPr>
      </w:pPr>
      <w:r w:rsidRPr="0000324D">
        <w:rPr>
          <w:rFonts w:ascii="Bookman Old Style" w:hAnsi="Bookman Old Style" w:cs="Arial"/>
        </w:rPr>
        <w:t>El artículo 13 de la Ley 681 de 2001 declaró el acceso abierto a terceros al sistema de transporte por poliductos, con base en el principio de no discriminación</w:t>
      </w:r>
      <w:r w:rsidR="001F61C1">
        <w:rPr>
          <w:rFonts w:ascii="Bookman Old Style" w:hAnsi="Bookman Old Style" w:cs="Arial"/>
        </w:rPr>
        <w:t>,</w:t>
      </w:r>
      <w:r w:rsidRPr="0000324D">
        <w:rPr>
          <w:rFonts w:ascii="Bookman Old Style" w:hAnsi="Bookman Old Style" w:cs="Arial"/>
        </w:rPr>
        <w:t xml:space="preserve"> y ordenó al Gobierno reglamentar en este sentido.</w:t>
      </w:r>
    </w:p>
    <w:p w14:paraId="4E36708B" w14:textId="77777777" w:rsidR="0000324D" w:rsidRPr="0000324D" w:rsidRDefault="0000324D" w:rsidP="0000324D">
      <w:pPr>
        <w:ind w:left="0"/>
        <w:jc w:val="both"/>
        <w:rPr>
          <w:rFonts w:ascii="Bookman Old Style" w:hAnsi="Bookman Old Style" w:cs="Arial"/>
        </w:rPr>
      </w:pPr>
    </w:p>
    <w:p w14:paraId="1988721E" w14:textId="2BA4B17D" w:rsidR="0000324D" w:rsidRPr="0000324D" w:rsidRDefault="0000324D" w:rsidP="0000324D">
      <w:pPr>
        <w:ind w:left="0"/>
        <w:jc w:val="both"/>
        <w:rPr>
          <w:rFonts w:ascii="Bookman Old Style" w:hAnsi="Bookman Old Style" w:cs="Arial"/>
        </w:rPr>
      </w:pPr>
      <w:r w:rsidRPr="0000324D">
        <w:rPr>
          <w:rFonts w:ascii="Bookman Old Style" w:hAnsi="Bookman Old Style" w:cs="Arial"/>
        </w:rPr>
        <w:t xml:space="preserve">A través de la Resolución 180088 de 2003 y sus modificaciones, el Ministerio de Minas y Energía </w:t>
      </w:r>
      <w:r w:rsidR="00F62006">
        <w:rPr>
          <w:rFonts w:ascii="Bookman Old Style" w:hAnsi="Bookman Old Style" w:cs="Arial"/>
        </w:rPr>
        <w:t>h</w:t>
      </w:r>
      <w:r w:rsidRPr="0000324D">
        <w:rPr>
          <w:rFonts w:ascii="Bookman Old Style" w:hAnsi="Bookman Old Style" w:cs="Arial"/>
        </w:rPr>
        <w:t>a reglamentado las tarifas máximas en pesos por kilómetro-galón para el sistema de poliductos.</w:t>
      </w:r>
    </w:p>
    <w:p w14:paraId="228EB8C6" w14:textId="77777777" w:rsidR="0000324D" w:rsidRPr="0000324D" w:rsidRDefault="0000324D" w:rsidP="0000324D">
      <w:pPr>
        <w:ind w:left="0"/>
        <w:jc w:val="both"/>
        <w:rPr>
          <w:rFonts w:ascii="Bookman Old Style" w:hAnsi="Bookman Old Style" w:cs="Arial"/>
        </w:rPr>
      </w:pPr>
    </w:p>
    <w:p w14:paraId="58534F88" w14:textId="1116055F" w:rsidR="0000324D" w:rsidRPr="0000324D" w:rsidRDefault="0000324D" w:rsidP="0000324D">
      <w:pPr>
        <w:ind w:left="0"/>
        <w:jc w:val="both"/>
        <w:rPr>
          <w:rFonts w:ascii="Bookman Old Style" w:hAnsi="Bookman Old Style" w:cs="Arial"/>
        </w:rPr>
      </w:pPr>
      <w:r w:rsidRPr="0000324D">
        <w:rPr>
          <w:rFonts w:ascii="Bookman Old Style" w:hAnsi="Bookman Old Style" w:cs="Arial"/>
        </w:rPr>
        <w:t>El artículo 2.2.1.1.2.2.1.4 del Decreto 1073 de 2015, por medio del cual se expide el Decreto Único Reglamentario del Sector Administrativo de Minas y Energía definió al Transportador</w:t>
      </w:r>
      <w:r w:rsidR="00E927DD">
        <w:rPr>
          <w:rFonts w:ascii="Bookman Old Style" w:hAnsi="Bookman Old Style" w:cs="Arial"/>
        </w:rPr>
        <w:t xml:space="preserve"> como</w:t>
      </w:r>
      <w:r w:rsidRPr="0000324D">
        <w:rPr>
          <w:rFonts w:ascii="Bookman Old Style" w:hAnsi="Bookman Old Style" w:cs="Arial"/>
        </w:rPr>
        <w:t>: “Toda persona natural o jurídica que ejerce la actividad de transporte de combustibles líquidos derivados del petróleo y alcohol carburante, en los términos del artículo 2.2.1.1.2.2.3.85 y siguientes del presente decreto.”</w:t>
      </w:r>
    </w:p>
    <w:p w14:paraId="0F1EF8D0" w14:textId="77777777" w:rsidR="0000324D" w:rsidRPr="0000324D" w:rsidRDefault="0000324D" w:rsidP="0000324D">
      <w:pPr>
        <w:ind w:left="0"/>
        <w:jc w:val="both"/>
        <w:rPr>
          <w:rFonts w:ascii="Bookman Old Style" w:hAnsi="Bookman Old Style" w:cs="Arial"/>
        </w:rPr>
      </w:pPr>
    </w:p>
    <w:p w14:paraId="323C0653" w14:textId="3BE33632" w:rsidR="0000324D" w:rsidRPr="0000324D" w:rsidRDefault="0000324D" w:rsidP="0000324D">
      <w:pPr>
        <w:ind w:left="0"/>
        <w:jc w:val="both"/>
        <w:rPr>
          <w:rFonts w:ascii="Bookman Old Style" w:hAnsi="Bookman Old Style" w:cs="Arial"/>
        </w:rPr>
      </w:pPr>
      <w:r w:rsidRPr="0000324D">
        <w:rPr>
          <w:rFonts w:ascii="Bookman Old Style" w:hAnsi="Bookman Old Style" w:cs="Arial"/>
        </w:rPr>
        <w:t>Los parágrafos 1 y 2 del artículo 2.2.1.1.2.2.1.1 del mencionado Decreto 1073 de 20</w:t>
      </w:r>
      <w:r w:rsidR="0081571E">
        <w:rPr>
          <w:rFonts w:ascii="Bookman Old Style" w:hAnsi="Bookman Old Style" w:cs="Arial"/>
        </w:rPr>
        <w:t>1</w:t>
      </w:r>
      <w:r w:rsidRPr="0000324D">
        <w:rPr>
          <w:rFonts w:ascii="Bookman Old Style" w:hAnsi="Bookman Old Style" w:cs="Arial"/>
        </w:rPr>
        <w:t>5, establecieron que el transporte, la refinación, almacenamiento y manejo, son considerados servicios públicos conforme a la ley y presente decreto y demás disposiciones que reglamenten la materia. Así mismo, determinó que los agentes de la cadena de distribución de combustibles deben prestar el servicio en forma regular, adecuada y eficiente conforme las características propias de los servicios públicos.</w:t>
      </w:r>
    </w:p>
    <w:p w14:paraId="43CB71EC" w14:textId="77777777" w:rsidR="0000324D" w:rsidRPr="0000324D" w:rsidRDefault="0000324D" w:rsidP="0000324D">
      <w:pPr>
        <w:ind w:left="0"/>
        <w:jc w:val="both"/>
        <w:rPr>
          <w:rFonts w:ascii="Bookman Old Style" w:hAnsi="Bookman Old Style" w:cs="Arial"/>
        </w:rPr>
      </w:pPr>
    </w:p>
    <w:p w14:paraId="6EDE476B"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Adicionalmente, el artículo 2.2.1.1.2.2.1.3</w:t>
      </w:r>
      <w:r w:rsidRPr="001B17D6">
        <w:rPr>
          <w:rFonts w:ascii="Bookman Old Style" w:hAnsi="Bookman Old Style" w:cs="Arial"/>
          <w:vertAlign w:val="superscript"/>
        </w:rPr>
        <w:footnoteReference w:id="3"/>
      </w:r>
      <w:r w:rsidRPr="0000324D">
        <w:rPr>
          <w:rFonts w:ascii="Bookman Old Style" w:hAnsi="Bookman Old Style" w:cs="Arial"/>
        </w:rPr>
        <w:t xml:space="preserve"> señaló a la CREG como la autoridad de regulación para las actividades de refinación, importación, almacenamiento, distribución y transporte de los combustibles líquidos derivados del petróleo.</w:t>
      </w:r>
    </w:p>
    <w:p w14:paraId="6066C828" w14:textId="77777777" w:rsidR="0000324D" w:rsidRPr="0000324D" w:rsidRDefault="0000324D" w:rsidP="0000324D">
      <w:pPr>
        <w:ind w:left="0"/>
        <w:jc w:val="both"/>
        <w:rPr>
          <w:rFonts w:ascii="Bookman Old Style" w:hAnsi="Bookman Old Style" w:cs="Arial"/>
        </w:rPr>
      </w:pPr>
    </w:p>
    <w:p w14:paraId="6219A323" w14:textId="0473D9A9" w:rsidR="0000324D" w:rsidRPr="0000324D" w:rsidRDefault="0000324D" w:rsidP="0000324D">
      <w:pPr>
        <w:ind w:left="0"/>
        <w:jc w:val="both"/>
        <w:rPr>
          <w:rFonts w:ascii="Bookman Old Style" w:hAnsi="Bookman Old Style" w:cs="Arial"/>
        </w:rPr>
      </w:pPr>
      <w:r w:rsidRPr="0000324D">
        <w:rPr>
          <w:rFonts w:ascii="Bookman Old Style" w:hAnsi="Bookman Old Style" w:cs="Arial"/>
        </w:rPr>
        <w:lastRenderedPageBreak/>
        <w:t>En el Decreto 4130 de 2011, el Presidente de la República de Colombia, en ejercicio de las facultades extraordinarias y las que le confiere el literal d. del artículo 18 de la Ley 1444 de 2011, reasignó algunas funciones del Ministerio de Minas y Energía en varias entidades, entre las cuales se encuentra la Comisión de Regulación de Energía y Gas</w:t>
      </w:r>
      <w:r w:rsidR="00BB2B8C">
        <w:rPr>
          <w:rFonts w:ascii="Bookman Old Style" w:hAnsi="Bookman Old Style" w:cs="Arial"/>
        </w:rPr>
        <w:t xml:space="preserve">, </w:t>
      </w:r>
      <w:r w:rsidRPr="0000324D">
        <w:rPr>
          <w:rFonts w:ascii="Bookman Old Style" w:hAnsi="Bookman Old Style" w:cs="Arial"/>
        </w:rPr>
        <w:t>CREG.</w:t>
      </w:r>
    </w:p>
    <w:p w14:paraId="0C94522E" w14:textId="77777777" w:rsidR="0000324D" w:rsidRPr="0000324D" w:rsidRDefault="0000324D" w:rsidP="0000324D">
      <w:pPr>
        <w:ind w:left="0"/>
        <w:jc w:val="both"/>
        <w:rPr>
          <w:rFonts w:ascii="Bookman Old Style" w:hAnsi="Bookman Old Style" w:cs="Arial"/>
        </w:rPr>
      </w:pPr>
    </w:p>
    <w:p w14:paraId="312167BC" w14:textId="77777777" w:rsidR="0000324D" w:rsidRPr="0000324D" w:rsidRDefault="0000324D" w:rsidP="00C31F09">
      <w:pPr>
        <w:spacing w:after="120"/>
        <w:ind w:left="0"/>
        <w:jc w:val="both"/>
        <w:rPr>
          <w:rFonts w:ascii="Bookman Old Style" w:hAnsi="Bookman Old Style" w:cs="Arial"/>
        </w:rPr>
      </w:pPr>
      <w:r w:rsidRPr="0000324D">
        <w:rPr>
          <w:rFonts w:ascii="Bookman Old Style" w:hAnsi="Bookman Old Style" w:cs="Arial"/>
        </w:rPr>
        <w:t>Las funciones que fueron reasignadas por este decreto fueron las siguientes:</w:t>
      </w:r>
    </w:p>
    <w:p w14:paraId="20B2B079" w14:textId="77777777" w:rsidR="0000324D" w:rsidRPr="00BD1AB4" w:rsidRDefault="0000324D" w:rsidP="00C31F09">
      <w:pPr>
        <w:pStyle w:val="Prrafodelista"/>
        <w:numPr>
          <w:ilvl w:val="0"/>
          <w:numId w:val="29"/>
        </w:numPr>
        <w:spacing w:after="60"/>
        <w:ind w:left="426" w:hanging="284"/>
        <w:jc w:val="both"/>
        <w:rPr>
          <w:rFonts w:ascii="Bookman Old Style" w:hAnsi="Bookman Old Style" w:cs="Arial"/>
          <w:sz w:val="24"/>
          <w:szCs w:val="24"/>
        </w:rPr>
      </w:pPr>
      <w:r w:rsidRPr="00BD1AB4">
        <w:rPr>
          <w:rFonts w:ascii="Bookman Old Style" w:hAnsi="Bookman Old Style" w:cs="Arial"/>
          <w:sz w:val="24"/>
          <w:szCs w:val="24"/>
        </w:rPr>
        <w:t>Fijar los precios de los productos derivados del petróleo a lo largo de toda la cadena de producción y distribución, salvo para gasolina motor corriente, ACPM y biocombustibles;</w:t>
      </w:r>
    </w:p>
    <w:p w14:paraId="0228D58C" w14:textId="77777777" w:rsidR="0000324D" w:rsidRPr="00BD1AB4" w:rsidRDefault="0000324D" w:rsidP="00C31F09">
      <w:pPr>
        <w:pStyle w:val="Prrafodelista"/>
        <w:numPr>
          <w:ilvl w:val="0"/>
          <w:numId w:val="29"/>
        </w:numPr>
        <w:spacing w:after="60"/>
        <w:ind w:left="426" w:hanging="284"/>
        <w:jc w:val="both"/>
        <w:rPr>
          <w:rFonts w:ascii="Bookman Old Style" w:hAnsi="Bookman Old Style" w:cs="Arial"/>
          <w:sz w:val="24"/>
          <w:szCs w:val="24"/>
        </w:rPr>
      </w:pPr>
      <w:r w:rsidRPr="00BD1AB4">
        <w:rPr>
          <w:rFonts w:ascii="Bookman Old Style" w:hAnsi="Bookman Old Style" w:cs="Arial"/>
          <w:sz w:val="24"/>
          <w:szCs w:val="24"/>
        </w:rPr>
        <w:t>Determinar los parámetros y la metodología para calcular el precio de los combustibles, teniendo en cuenta el margen de comercialización, el porcentaje de evaporación, pérdida o cualquier otro concepto que afecte el volumen de los mismos;</w:t>
      </w:r>
    </w:p>
    <w:p w14:paraId="73950930" w14:textId="77777777" w:rsidR="0000324D" w:rsidRPr="00BD1AB4" w:rsidRDefault="0000324D" w:rsidP="00C31F09">
      <w:pPr>
        <w:pStyle w:val="Prrafodelista"/>
        <w:numPr>
          <w:ilvl w:val="0"/>
          <w:numId w:val="29"/>
        </w:numPr>
        <w:spacing w:after="60"/>
        <w:ind w:left="426" w:hanging="284"/>
        <w:jc w:val="both"/>
        <w:rPr>
          <w:rFonts w:ascii="Bookman Old Style" w:hAnsi="Bookman Old Style" w:cs="Arial"/>
          <w:sz w:val="24"/>
          <w:szCs w:val="24"/>
        </w:rPr>
      </w:pPr>
      <w:r w:rsidRPr="00BD1AB4">
        <w:rPr>
          <w:rFonts w:ascii="Bookman Old Style" w:hAnsi="Bookman Old Style" w:cs="Arial"/>
          <w:sz w:val="24"/>
          <w:szCs w:val="24"/>
        </w:rPr>
        <w:t>Realizar los estudios que se requieran para la determinación y fijación de los precios de los combustibles líquidos destinado para uso como combustible automotor y demás usos inherentes a la comercialización del mismo;</w:t>
      </w:r>
    </w:p>
    <w:p w14:paraId="378E7286" w14:textId="77777777" w:rsidR="0000324D" w:rsidRPr="00BD1AB4" w:rsidRDefault="0000324D" w:rsidP="00C31F09">
      <w:pPr>
        <w:pStyle w:val="Prrafodelista"/>
        <w:numPr>
          <w:ilvl w:val="0"/>
          <w:numId w:val="29"/>
        </w:numPr>
        <w:spacing w:after="60"/>
        <w:ind w:left="426" w:hanging="284"/>
        <w:jc w:val="both"/>
        <w:rPr>
          <w:rFonts w:ascii="Bookman Old Style" w:hAnsi="Bookman Old Style" w:cs="Arial"/>
          <w:sz w:val="24"/>
          <w:szCs w:val="24"/>
        </w:rPr>
      </w:pPr>
      <w:r w:rsidRPr="00BD1AB4">
        <w:rPr>
          <w:rFonts w:ascii="Bookman Old Style" w:hAnsi="Bookman Old Style" w:cs="Arial"/>
          <w:sz w:val="24"/>
          <w:szCs w:val="24"/>
        </w:rPr>
        <w:t>Reglamentar las tarifas en pesos por kilómetro/galón por concepto de transporte a través del sistema de poliductos;</w:t>
      </w:r>
    </w:p>
    <w:p w14:paraId="6ECC4170" w14:textId="77777777" w:rsidR="0000324D" w:rsidRPr="00BD1AB4" w:rsidRDefault="0000324D" w:rsidP="00C31F09">
      <w:pPr>
        <w:pStyle w:val="Prrafodelista"/>
        <w:numPr>
          <w:ilvl w:val="0"/>
          <w:numId w:val="29"/>
        </w:numPr>
        <w:ind w:left="426" w:hanging="284"/>
        <w:jc w:val="both"/>
        <w:rPr>
          <w:rFonts w:ascii="Bookman Old Style" w:hAnsi="Bookman Old Style" w:cs="Arial"/>
          <w:sz w:val="24"/>
          <w:szCs w:val="24"/>
        </w:rPr>
      </w:pPr>
      <w:r w:rsidRPr="00BD1AB4">
        <w:rPr>
          <w:rFonts w:ascii="Bookman Old Style" w:hAnsi="Bookman Old Style" w:cs="Arial"/>
          <w:sz w:val="24"/>
          <w:szCs w:val="24"/>
        </w:rPr>
        <w:t>Regular las actividades de refinación, importación, almacenamiento, distribución y transporte de los combustibles líquidos derivados del petróleo.</w:t>
      </w:r>
    </w:p>
    <w:p w14:paraId="2CF75FD2" w14:textId="77777777" w:rsidR="0000324D" w:rsidRPr="0000324D" w:rsidRDefault="0000324D" w:rsidP="0000324D">
      <w:pPr>
        <w:ind w:left="0"/>
        <w:jc w:val="both"/>
        <w:rPr>
          <w:rFonts w:ascii="Bookman Old Style" w:hAnsi="Bookman Old Style" w:cs="Arial"/>
        </w:rPr>
      </w:pPr>
    </w:p>
    <w:p w14:paraId="2923D820"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El artículo 2.2.1.1.2.2.3.85. del Decreto 1073 de 2015 señala como medios para realizar el transporte de combustibles líquidos derivados del petróleo los siguientes: (i) terrestre, (ii) por poliductos, (iii) por vía marítima, (iv) por vía fluvial, (v) por vía férrea y (vi) por vía aérea;</w:t>
      </w:r>
    </w:p>
    <w:p w14:paraId="5F271F7C" w14:textId="77777777" w:rsidR="0000324D" w:rsidRPr="0000324D" w:rsidRDefault="0000324D" w:rsidP="0000324D">
      <w:pPr>
        <w:ind w:left="0"/>
        <w:jc w:val="both"/>
        <w:rPr>
          <w:rFonts w:ascii="Bookman Old Style" w:hAnsi="Bookman Old Style" w:cs="Arial"/>
        </w:rPr>
      </w:pPr>
    </w:p>
    <w:p w14:paraId="7AEFCC68" w14:textId="6B71DBB8" w:rsidR="0000324D" w:rsidRPr="0000324D" w:rsidRDefault="0000324D" w:rsidP="0000324D">
      <w:pPr>
        <w:ind w:left="0"/>
        <w:jc w:val="both"/>
        <w:rPr>
          <w:rFonts w:ascii="Bookman Old Style" w:hAnsi="Bookman Old Style" w:cs="Arial"/>
        </w:rPr>
      </w:pPr>
      <w:r w:rsidRPr="0000324D">
        <w:rPr>
          <w:rFonts w:ascii="Bookman Old Style" w:hAnsi="Bookman Old Style" w:cs="Arial"/>
        </w:rPr>
        <w:t>El Decreto 1260 de 2013</w:t>
      </w:r>
      <w:r w:rsidRPr="00BD1AB4">
        <w:rPr>
          <w:rFonts w:ascii="Bookman Old Style" w:hAnsi="Bookman Old Style" w:cs="Arial"/>
          <w:vertAlign w:val="superscript"/>
        </w:rPr>
        <w:footnoteReference w:id="4"/>
      </w:r>
      <w:r w:rsidRPr="0000324D">
        <w:rPr>
          <w:rFonts w:ascii="Bookman Old Style" w:hAnsi="Bookman Old Style" w:cs="Arial"/>
        </w:rPr>
        <w:t xml:space="preserve">, por el cual se modifica la estructura de la Comisión de Regulación de Energía y Gas, CREG, estableció dentro de su objeto la expedición de la regulación económica referente a las actividades de refinación, importación, almacenamiento, distribución, y transporte de combustibles líquidos derivados de hidrocarburos. </w:t>
      </w:r>
    </w:p>
    <w:p w14:paraId="5C81B55B" w14:textId="77777777" w:rsidR="0000324D" w:rsidRPr="0000324D" w:rsidRDefault="0000324D" w:rsidP="0000324D">
      <w:pPr>
        <w:ind w:left="0"/>
        <w:jc w:val="both"/>
        <w:rPr>
          <w:rFonts w:ascii="Bookman Old Style" w:hAnsi="Bookman Old Style" w:cs="Arial"/>
        </w:rPr>
      </w:pPr>
    </w:p>
    <w:p w14:paraId="77173C65" w14:textId="77777777" w:rsidR="0000324D" w:rsidRPr="0000324D" w:rsidRDefault="0000324D" w:rsidP="0000324D">
      <w:pPr>
        <w:ind w:left="0"/>
        <w:jc w:val="both"/>
        <w:rPr>
          <w:rFonts w:ascii="Bookman Old Style" w:hAnsi="Bookman Old Style" w:cs="Arial"/>
        </w:rPr>
      </w:pPr>
      <w:r w:rsidRPr="0000324D">
        <w:rPr>
          <w:rFonts w:ascii="Bookman Old Style" w:hAnsi="Bookman Old Style" w:cs="Arial"/>
        </w:rPr>
        <w:t xml:space="preserve">Además, asignó a la CREG las funciones de definir los criterios y condiciones a los que deben sujetarse los agentes de la cadena de distribución de combustibles en sus relaciones contractuales y niveles de integración empresarial, y definir metodología y establecer fórmulas para fijar los precios y las tarifas de transporte de combustibles por poliducto. </w:t>
      </w:r>
    </w:p>
    <w:p w14:paraId="5174F4D0" w14:textId="77777777" w:rsidR="0000324D" w:rsidRPr="0000324D" w:rsidRDefault="0000324D" w:rsidP="0000324D">
      <w:pPr>
        <w:ind w:left="0"/>
        <w:jc w:val="both"/>
        <w:rPr>
          <w:rFonts w:ascii="Bookman Old Style" w:hAnsi="Bookman Old Style" w:cs="Arial"/>
        </w:rPr>
      </w:pPr>
    </w:p>
    <w:p w14:paraId="0EE0AECD" w14:textId="09611E8E" w:rsidR="0000324D" w:rsidRPr="0000324D" w:rsidRDefault="0000324D" w:rsidP="0000324D">
      <w:pPr>
        <w:ind w:left="0"/>
        <w:jc w:val="both"/>
        <w:rPr>
          <w:rFonts w:ascii="Bookman Old Style" w:hAnsi="Bookman Old Style" w:cs="Arial"/>
        </w:rPr>
      </w:pPr>
      <w:r w:rsidRPr="0000324D">
        <w:rPr>
          <w:rFonts w:ascii="Bookman Old Style" w:hAnsi="Bookman Old Style" w:cs="Arial"/>
        </w:rPr>
        <w:t>A partir de lo expuesto, como la actividad de transporte de combustibles líquidos y de GLP por ductos era regulada por Comisión de Regulación de Energía y Gas</w:t>
      </w:r>
      <w:r w:rsidR="00BB2B8C">
        <w:rPr>
          <w:rFonts w:ascii="Bookman Old Style" w:hAnsi="Bookman Old Style" w:cs="Arial"/>
        </w:rPr>
        <w:t xml:space="preserve">, </w:t>
      </w:r>
      <w:r w:rsidRPr="0000324D">
        <w:rPr>
          <w:rFonts w:ascii="Bookman Old Style" w:hAnsi="Bookman Old Style" w:cs="Arial"/>
        </w:rPr>
        <w:t>CREG</w:t>
      </w:r>
      <w:r w:rsidR="00BB2B8C">
        <w:rPr>
          <w:rFonts w:ascii="Bookman Old Style" w:hAnsi="Bookman Old Style" w:cs="Arial"/>
        </w:rPr>
        <w:t>,</w:t>
      </w:r>
      <w:r w:rsidRPr="0000324D">
        <w:rPr>
          <w:rFonts w:ascii="Bookman Old Style" w:hAnsi="Bookman Old Style" w:cs="Arial"/>
        </w:rPr>
        <w:t xml:space="preserve"> y técnicamente estos combustibles se transportan por la red de poliductos, resultó conveniente unificar su reglamentación.</w:t>
      </w:r>
    </w:p>
    <w:p w14:paraId="5C9E9CC7" w14:textId="77777777" w:rsidR="0000324D" w:rsidRPr="0000324D" w:rsidRDefault="0000324D" w:rsidP="0000324D">
      <w:pPr>
        <w:ind w:left="0"/>
        <w:jc w:val="both"/>
        <w:rPr>
          <w:rFonts w:ascii="Bookman Old Style" w:hAnsi="Bookman Old Style" w:cs="Arial"/>
        </w:rPr>
      </w:pPr>
    </w:p>
    <w:p w14:paraId="4BF161DF" w14:textId="6DDDDA04" w:rsidR="0000324D" w:rsidRPr="0000324D" w:rsidRDefault="0000324D" w:rsidP="0000324D">
      <w:pPr>
        <w:ind w:left="0"/>
        <w:jc w:val="both"/>
        <w:rPr>
          <w:rFonts w:ascii="Bookman Old Style" w:hAnsi="Bookman Old Style" w:cs="Arial"/>
        </w:rPr>
      </w:pPr>
      <w:r w:rsidRPr="0000324D">
        <w:rPr>
          <w:rFonts w:ascii="Bookman Old Style" w:hAnsi="Bookman Old Style" w:cs="Arial"/>
        </w:rPr>
        <w:t>En tal contexto, a través de la Resolución CREG 222 del 4 de diciembre de 2015, la Comisión de Regulación de Energía y Gas sometió a consideración de los agentes, usuarios y terceros interesados, las bases sobre las cuales se efectuarían los estudios para determinar la metodología de remuneración del servicio de transporte de combustibles líquidos y GLP por ductos.</w:t>
      </w:r>
    </w:p>
    <w:p w14:paraId="39DE6315" w14:textId="77777777" w:rsidR="0000324D" w:rsidRPr="0000324D" w:rsidRDefault="0000324D" w:rsidP="0000324D">
      <w:pPr>
        <w:ind w:left="0"/>
        <w:jc w:val="both"/>
        <w:rPr>
          <w:rFonts w:ascii="Bookman Old Style" w:hAnsi="Bookman Old Style" w:cs="Arial"/>
        </w:rPr>
      </w:pPr>
    </w:p>
    <w:p w14:paraId="0F2AF6D4" w14:textId="77777777" w:rsidR="00436848" w:rsidRPr="00870C7C" w:rsidRDefault="00436848" w:rsidP="00436848">
      <w:pPr>
        <w:ind w:left="0"/>
        <w:jc w:val="both"/>
        <w:rPr>
          <w:rFonts w:ascii="Bookman Old Style" w:hAnsi="Bookman Old Style" w:cs="Arial"/>
          <w:lang w:val="es-CO"/>
        </w:rPr>
      </w:pPr>
      <w:r w:rsidRPr="00870C7C">
        <w:rPr>
          <w:rFonts w:ascii="Bookman Old Style" w:hAnsi="Bookman Old Style" w:cs="Arial"/>
          <w:lang w:val="es-CO"/>
        </w:rPr>
        <w:t xml:space="preserve">Mediante la Ley 1955 de 2019 “Por la cual se expide el Plan Nacional de Desarrollo 2018-2022”, en la subsección 2 –Legalidad para la transparencia de las entidades públicas- artículo 35 se dispuso: </w:t>
      </w:r>
      <w:r w:rsidRPr="00C31F09">
        <w:rPr>
          <w:rFonts w:ascii="Bookman Old Style" w:hAnsi="Bookman Old Style" w:cs="Arial"/>
          <w:i/>
          <w:iCs/>
          <w:sz w:val="22"/>
          <w:szCs w:val="22"/>
          <w:lang w:val="es-CO"/>
        </w:rPr>
        <w:t>“Artículo 35. Precio de los combustibles líquidos a estabilizar. El Ministerio de Hacienda y Crédito Público y el Ministerio de Minas y Energía, o la entidad delegada, establecerá la metodología de cálculo del valor del ingreso al productor de los combustibles líquidos y biocombustibles, así como las tarifas y márgenes asociados a la remuneración de toda la cadena de transporte, logística, comercialización y distribución de dichos combustibles que hacen parte del mercado regulado. El Ministerio de Hacienda y Crédito Público podrá determinar el mecanismo de estabilización de los precios de referencia de venta al público de los combustibles regulados, así como los subsidios a los mismos, que se harán a través del Fondo de Estabilización de Precios de los Combustibles (FEPC). El mecanismo de estabilización previsto por el FEPC no afectará los impuestos de carácter territorial</w:t>
      </w:r>
      <w:r w:rsidRPr="00C31F09">
        <w:rPr>
          <w:rFonts w:ascii="Bookman Old Style" w:hAnsi="Bookman Old Style" w:cs="Arial"/>
          <w:sz w:val="22"/>
          <w:szCs w:val="22"/>
          <w:lang w:val="es-CO"/>
        </w:rPr>
        <w:t>.</w:t>
      </w:r>
      <w:r w:rsidRPr="00C31F09">
        <w:rPr>
          <w:rFonts w:ascii="Bookman Old Style" w:hAnsi="Bookman Old Style" w:cs="Arial"/>
          <w:i/>
          <w:iCs/>
          <w:sz w:val="22"/>
          <w:szCs w:val="22"/>
          <w:lang w:val="es-CO"/>
        </w:rPr>
        <w:t xml:space="preserve"> (…)”</w:t>
      </w:r>
      <w:r w:rsidRPr="00870C7C">
        <w:rPr>
          <w:rFonts w:ascii="Bookman Old Style" w:hAnsi="Bookman Old Style" w:cs="Arial"/>
          <w:lang w:val="es-CO"/>
        </w:rPr>
        <w:t> </w:t>
      </w:r>
    </w:p>
    <w:p w14:paraId="7E4BDFB4" w14:textId="276C3160" w:rsidR="00436848" w:rsidRPr="00870C7C" w:rsidRDefault="00436848" w:rsidP="00436848">
      <w:pPr>
        <w:ind w:left="0"/>
        <w:jc w:val="both"/>
        <w:rPr>
          <w:rFonts w:ascii="Bookman Old Style" w:hAnsi="Bookman Old Style" w:cs="Arial"/>
          <w:lang w:val="es-CO"/>
        </w:rPr>
      </w:pPr>
    </w:p>
    <w:p w14:paraId="3FD2018A" w14:textId="1130EB5B" w:rsidR="00436848" w:rsidRPr="00870C7C" w:rsidRDefault="00436848" w:rsidP="00436848">
      <w:pPr>
        <w:ind w:left="0"/>
        <w:jc w:val="both"/>
        <w:rPr>
          <w:rFonts w:ascii="Bookman Old Style" w:hAnsi="Bookman Old Style" w:cs="Arial"/>
          <w:lang w:val="es-CO"/>
        </w:rPr>
      </w:pPr>
      <w:r w:rsidRPr="00870C7C">
        <w:rPr>
          <w:rFonts w:ascii="Bookman Old Style" w:hAnsi="Bookman Old Style" w:cs="Arial"/>
          <w:lang w:val="es-CO"/>
        </w:rPr>
        <w:t xml:space="preserve">El cambio en las funciones que introdujo la Ley del Plan Nacional de Desarrollo al asignar al Ministerio de Minas y Energía y el Ministerio de Hacienda y Crédito público </w:t>
      </w:r>
      <w:r w:rsidRPr="00C31F09">
        <w:rPr>
          <w:rFonts w:ascii="Bookman Old Style" w:hAnsi="Bookman Old Style" w:cs="Arial"/>
          <w:sz w:val="22"/>
          <w:szCs w:val="22"/>
          <w:lang w:val="es-CO"/>
        </w:rPr>
        <w:t>“</w:t>
      </w:r>
      <w:r w:rsidRPr="00C31F09">
        <w:rPr>
          <w:rFonts w:ascii="Bookman Old Style" w:hAnsi="Bookman Old Style" w:cs="Arial"/>
          <w:i/>
          <w:iCs/>
          <w:sz w:val="22"/>
          <w:szCs w:val="22"/>
          <w:lang w:val="es-CO"/>
        </w:rPr>
        <w:t>(…) las tarifas y márgenes asociados a la remuneración de toda la cadena de transporte, logística, comercialización y distribución de dichos combustibles que hacen parte del mercado regulado</w:t>
      </w:r>
      <w:r w:rsidR="00D11D74">
        <w:rPr>
          <w:rFonts w:ascii="Bookman Old Style" w:hAnsi="Bookman Old Style" w:cs="Arial"/>
          <w:lang w:val="es-CO"/>
        </w:rPr>
        <w:t>”</w:t>
      </w:r>
      <w:r w:rsidRPr="00870C7C">
        <w:rPr>
          <w:rFonts w:ascii="Bookman Old Style" w:hAnsi="Bookman Old Style" w:cs="Arial"/>
          <w:lang w:val="es-CO"/>
        </w:rPr>
        <w:t>, interrumpió el proceso de análisis que estaba desarrollando la Comisión de Regulación de Energía y Gas en este tema.</w:t>
      </w:r>
    </w:p>
    <w:p w14:paraId="7691DC6D" w14:textId="77777777" w:rsidR="00436848" w:rsidRPr="0000324D" w:rsidRDefault="00436848" w:rsidP="00436848">
      <w:pPr>
        <w:ind w:left="0"/>
        <w:jc w:val="both"/>
        <w:rPr>
          <w:rFonts w:ascii="Bookman Old Style" w:hAnsi="Bookman Old Style" w:cs="Arial"/>
        </w:rPr>
      </w:pPr>
    </w:p>
    <w:p w14:paraId="37E883E6" w14:textId="2D0111EA" w:rsidR="0000324D" w:rsidRPr="0000324D" w:rsidRDefault="00436848" w:rsidP="00436848">
      <w:pPr>
        <w:ind w:left="0"/>
        <w:jc w:val="both"/>
        <w:rPr>
          <w:rFonts w:ascii="Bookman Old Style" w:hAnsi="Bookman Old Style" w:cs="Arial"/>
        </w:rPr>
      </w:pPr>
      <w:r>
        <w:rPr>
          <w:rFonts w:ascii="Bookman Old Style" w:hAnsi="Bookman Old Style" w:cs="Arial"/>
        </w:rPr>
        <w:t>Posteriormente, mediante</w:t>
      </w:r>
      <w:r w:rsidR="0000324D" w:rsidRPr="0000324D">
        <w:rPr>
          <w:rFonts w:ascii="Bookman Old Style" w:hAnsi="Bookman Old Style" w:cs="Arial"/>
        </w:rPr>
        <w:t xml:space="preserve"> la Resolución 40193 del 21 de junio de 2021</w:t>
      </w:r>
      <w:r w:rsidR="00BB2B8C">
        <w:rPr>
          <w:rFonts w:ascii="Bookman Old Style" w:hAnsi="Bookman Old Style" w:cs="Arial"/>
        </w:rPr>
        <w:t>,</w:t>
      </w:r>
      <w:r w:rsidR="0000324D" w:rsidRPr="0000324D">
        <w:rPr>
          <w:rFonts w:ascii="Bookman Old Style" w:hAnsi="Bookman Old Style" w:cs="Arial"/>
        </w:rPr>
        <w:t xml:space="preserve"> el Ministerio de Hacienda y Crédito Público y </w:t>
      </w:r>
      <w:r w:rsidR="00185F26">
        <w:rPr>
          <w:rFonts w:ascii="Bookman Old Style" w:hAnsi="Bookman Old Style" w:cs="Arial"/>
        </w:rPr>
        <w:t>el</w:t>
      </w:r>
      <w:r w:rsidR="0000324D" w:rsidRPr="0000324D">
        <w:rPr>
          <w:rFonts w:ascii="Bookman Old Style" w:hAnsi="Bookman Old Style" w:cs="Arial"/>
        </w:rPr>
        <w:t xml:space="preserve"> Ministerio de Minas y Energía deleg</w:t>
      </w:r>
      <w:r w:rsidR="00865F75">
        <w:rPr>
          <w:rFonts w:ascii="Bookman Old Style" w:hAnsi="Bookman Old Style" w:cs="Arial"/>
        </w:rPr>
        <w:t>aron</w:t>
      </w:r>
      <w:r w:rsidR="0000324D" w:rsidRPr="0000324D">
        <w:rPr>
          <w:rFonts w:ascii="Bookman Old Style" w:hAnsi="Bookman Old Style" w:cs="Arial"/>
        </w:rPr>
        <w:t xml:space="preserve"> funciones de regulación del sector de combustibles líquidos en la Comisión de Regulación de Energía y Gas. </w:t>
      </w:r>
    </w:p>
    <w:p w14:paraId="6E18E911" w14:textId="77777777" w:rsidR="0000324D" w:rsidRPr="0000324D" w:rsidRDefault="0000324D" w:rsidP="0000324D">
      <w:pPr>
        <w:ind w:left="0"/>
        <w:jc w:val="both"/>
        <w:rPr>
          <w:rFonts w:ascii="Bookman Old Style" w:hAnsi="Bookman Old Style" w:cs="Arial"/>
        </w:rPr>
      </w:pPr>
    </w:p>
    <w:p w14:paraId="4CB21B33" w14:textId="7301C0A3" w:rsidR="0000324D" w:rsidRPr="0000324D" w:rsidRDefault="00BC0AF1" w:rsidP="0000324D">
      <w:pPr>
        <w:ind w:left="0"/>
        <w:jc w:val="both"/>
        <w:rPr>
          <w:rFonts w:ascii="Bookman Old Style" w:hAnsi="Bookman Old Style" w:cs="Arial"/>
        </w:rPr>
      </w:pPr>
      <w:r>
        <w:rPr>
          <w:rFonts w:ascii="Bookman Old Style" w:hAnsi="Bookman Old Style" w:cs="Arial"/>
        </w:rPr>
        <w:t>Esta resolución s</w:t>
      </w:r>
      <w:r w:rsidR="0000324D" w:rsidRPr="0000324D">
        <w:rPr>
          <w:rFonts w:ascii="Bookman Old Style" w:hAnsi="Bookman Old Style" w:cs="Arial"/>
        </w:rPr>
        <w:t>eñaló como función delegada, en el numeral 1 del artículo 1</w:t>
      </w:r>
      <w:r w:rsidR="00BB2B8C">
        <w:rPr>
          <w:rFonts w:ascii="Bookman Old Style" w:hAnsi="Bookman Old Style" w:cs="Arial"/>
        </w:rPr>
        <w:t>,</w:t>
      </w:r>
      <w:r w:rsidR="0000324D" w:rsidRPr="0000324D">
        <w:rPr>
          <w:rFonts w:ascii="Bookman Old Style" w:hAnsi="Bookman Old Style" w:cs="Arial"/>
        </w:rPr>
        <w:t xml:space="preserve"> la de </w:t>
      </w:r>
      <w:r w:rsidR="0000324D" w:rsidRPr="00C31F09">
        <w:rPr>
          <w:rFonts w:ascii="Bookman Old Style" w:hAnsi="Bookman Old Style" w:cs="Arial"/>
          <w:i/>
          <w:iCs/>
          <w:sz w:val="22"/>
          <w:szCs w:val="22"/>
        </w:rPr>
        <w:t>“Establecer las metodologías para la determinación de las tarifas y márgenes asociados a la remuneración de toda la cadena, esto es, transporte, logística, comercialización y distribución de los combustibles líquidos derivados del petróleo y de los biocombustibles destinados a la mezcla con dichos combustibles. (…)”</w:t>
      </w:r>
      <w:r w:rsidR="0000324D" w:rsidRPr="00B172F5">
        <w:rPr>
          <w:rFonts w:ascii="Bookman Old Style" w:hAnsi="Bookman Old Style" w:cs="Arial"/>
        </w:rPr>
        <w:t xml:space="preserve">. </w:t>
      </w:r>
      <w:r w:rsidR="0000324D" w:rsidRPr="00C31F09">
        <w:rPr>
          <w:rFonts w:ascii="Bookman Old Style" w:hAnsi="Bookman Old Style" w:cs="Arial"/>
          <w:i/>
          <w:iCs/>
          <w:sz w:val="22"/>
          <w:szCs w:val="22"/>
        </w:rPr>
        <w:t>“Respecto a los productos señalados, las actividades y tarifas objeto de regulación son: i. Transporte de combustibles líquidos a través de poliductos.”</w:t>
      </w:r>
    </w:p>
    <w:p w14:paraId="21CF487A" w14:textId="35530AB2" w:rsidR="000776BE" w:rsidRDefault="000776BE" w:rsidP="000776BE">
      <w:pPr>
        <w:ind w:left="0"/>
        <w:jc w:val="both"/>
        <w:rPr>
          <w:rFonts w:ascii="Bookman Old Style" w:hAnsi="Bookman Old Style"/>
          <w:highlight w:val="yellow"/>
        </w:rPr>
      </w:pPr>
    </w:p>
    <w:p w14:paraId="157E2615" w14:textId="3A910112" w:rsidR="000776BE" w:rsidRDefault="00E06423" w:rsidP="007667A2">
      <w:pPr>
        <w:ind w:left="0"/>
        <w:jc w:val="both"/>
        <w:rPr>
          <w:rFonts w:ascii="Bookman Old Style" w:hAnsi="Bookman Old Style" w:cs="Arial"/>
        </w:rPr>
      </w:pPr>
      <w:r w:rsidRPr="007667A2">
        <w:rPr>
          <w:rFonts w:ascii="Bookman Old Style" w:hAnsi="Bookman Old Style" w:cs="Arial"/>
        </w:rPr>
        <w:t>Median</w:t>
      </w:r>
      <w:r w:rsidR="00277BBC" w:rsidRPr="007667A2">
        <w:rPr>
          <w:rFonts w:ascii="Bookman Old Style" w:hAnsi="Bookman Old Style" w:cs="Arial"/>
        </w:rPr>
        <w:t xml:space="preserve">te la Resolución CREG 004 de 2021 </w:t>
      </w:r>
      <w:r w:rsidR="007667A2" w:rsidRPr="007667A2">
        <w:rPr>
          <w:rFonts w:ascii="Bookman Old Style" w:hAnsi="Bookman Old Style" w:cs="Arial"/>
        </w:rPr>
        <w:t xml:space="preserve">la CREG definió </w:t>
      </w:r>
      <w:r w:rsidR="005130A1" w:rsidRPr="005130A1">
        <w:rPr>
          <w:rFonts w:ascii="Bookman Old Style" w:hAnsi="Bookman Old Style" w:cs="Arial"/>
        </w:rPr>
        <w:t>el procedimiento para el cálculo de la tasa de descuento aplicable en las metodologías tarifarias que expide la Comisión de Regulación de Energía y Gas</w:t>
      </w:r>
      <w:r w:rsidR="00866CE1">
        <w:rPr>
          <w:rFonts w:ascii="Bookman Old Style" w:hAnsi="Bookman Old Style" w:cs="Arial"/>
        </w:rPr>
        <w:t>.</w:t>
      </w:r>
    </w:p>
    <w:p w14:paraId="67E2E34F" w14:textId="06372A64" w:rsidR="00866CE1" w:rsidRDefault="00866CE1" w:rsidP="007667A2">
      <w:pPr>
        <w:ind w:left="0"/>
        <w:jc w:val="both"/>
        <w:rPr>
          <w:rFonts w:ascii="Bookman Old Style" w:hAnsi="Bookman Old Style" w:cs="Arial"/>
        </w:rPr>
      </w:pPr>
    </w:p>
    <w:p w14:paraId="4F9B046E" w14:textId="60A77F60" w:rsidR="008A0C0E" w:rsidRDefault="008D386C" w:rsidP="00410609">
      <w:pPr>
        <w:ind w:left="0"/>
        <w:jc w:val="both"/>
        <w:rPr>
          <w:rFonts w:ascii="Bookman Old Style" w:hAnsi="Bookman Old Style" w:cs="Tahoma"/>
        </w:rPr>
      </w:pPr>
      <w:r>
        <w:rPr>
          <w:rFonts w:ascii="Bookman Old Style" w:hAnsi="Bookman Old Style" w:cs="Tahoma"/>
        </w:rPr>
        <w:t>De acuerdo con lo establecido en la Resolución CREG 004 de 2021</w:t>
      </w:r>
      <w:r w:rsidR="00BB2B8C">
        <w:rPr>
          <w:rFonts w:ascii="Bookman Old Style" w:hAnsi="Bookman Old Style" w:cs="Tahoma"/>
        </w:rPr>
        <w:t>,</w:t>
      </w:r>
      <w:r>
        <w:rPr>
          <w:rFonts w:ascii="Bookman Old Style" w:hAnsi="Bookman Old Style" w:cs="Tahoma"/>
        </w:rPr>
        <w:t xml:space="preserve"> </w:t>
      </w:r>
      <w:r w:rsidR="007907B1">
        <w:rPr>
          <w:rFonts w:ascii="Bookman Old Style" w:hAnsi="Bookman Old Style" w:cs="Tahoma"/>
        </w:rPr>
        <w:t>en resolución aparte</w:t>
      </w:r>
      <w:r w:rsidR="00AD1517">
        <w:rPr>
          <w:rFonts w:ascii="Bookman Old Style" w:hAnsi="Bookman Old Style" w:cs="Tahoma"/>
        </w:rPr>
        <w:t xml:space="preserve"> para </w:t>
      </w:r>
      <w:r w:rsidR="008B55DE">
        <w:rPr>
          <w:rFonts w:ascii="Bookman Old Style" w:hAnsi="Bookman Old Style" w:cs="Tahoma"/>
        </w:rPr>
        <w:t xml:space="preserve">cada </w:t>
      </w:r>
      <w:r w:rsidR="00AD1517">
        <w:rPr>
          <w:rFonts w:ascii="Bookman Old Style" w:hAnsi="Bookman Old Style" w:cs="Tahoma"/>
        </w:rPr>
        <w:t>actividad,</w:t>
      </w:r>
      <w:r w:rsidR="007907B1">
        <w:rPr>
          <w:rFonts w:ascii="Bookman Old Style" w:hAnsi="Bookman Old Style" w:cs="Tahoma"/>
        </w:rPr>
        <w:t xml:space="preserve"> </w:t>
      </w:r>
      <w:r w:rsidR="00AD1517">
        <w:rPr>
          <w:rFonts w:ascii="Bookman Old Style" w:hAnsi="Bookman Old Style" w:cs="Tahoma"/>
        </w:rPr>
        <w:t xml:space="preserve">la CREG </w:t>
      </w:r>
      <w:r w:rsidR="008074C4">
        <w:rPr>
          <w:rFonts w:ascii="Bookman Old Style" w:hAnsi="Bookman Old Style" w:cs="Tahoma"/>
        </w:rPr>
        <w:t>define</w:t>
      </w:r>
      <w:r w:rsidR="00B446B6">
        <w:rPr>
          <w:rFonts w:ascii="Bookman Old Style" w:hAnsi="Bookman Old Style" w:cs="Tahoma"/>
        </w:rPr>
        <w:t xml:space="preserve"> (i) </w:t>
      </w:r>
      <w:r w:rsidR="007907B1">
        <w:rPr>
          <w:rFonts w:ascii="Bookman Old Style" w:hAnsi="Bookman Old Style" w:cs="Tahoma"/>
        </w:rPr>
        <w:t xml:space="preserve">la referencia del código GICS </w:t>
      </w:r>
      <w:r w:rsidR="00E57684">
        <w:rPr>
          <w:rFonts w:ascii="Bookman Old Style" w:hAnsi="Bookman Old Style" w:cs="Tahoma"/>
        </w:rPr>
        <w:t>que se utilizará para el cálculo de la tasa de descuento</w:t>
      </w:r>
      <w:r w:rsidR="00B446B6">
        <w:rPr>
          <w:rFonts w:ascii="Bookman Old Style" w:hAnsi="Bookman Old Style" w:cs="Tahoma"/>
        </w:rPr>
        <w:t>, y (ii)</w:t>
      </w:r>
      <w:r w:rsidR="00592287">
        <w:rPr>
          <w:rFonts w:ascii="Bookman Old Style" w:hAnsi="Bookman Old Style" w:cs="Tahoma"/>
        </w:rPr>
        <w:t xml:space="preserve"> la fecha de cálculo </w:t>
      </w:r>
      <w:r w:rsidR="00412F1C">
        <w:rPr>
          <w:rFonts w:ascii="Bookman Old Style" w:hAnsi="Bookman Old Style" w:cs="Tahoma"/>
        </w:rPr>
        <w:t xml:space="preserve">que se utilizará para la estimación de cada una de las variables </w:t>
      </w:r>
      <w:r w:rsidR="00B451C8">
        <w:rPr>
          <w:rFonts w:ascii="Bookman Old Style" w:hAnsi="Bookman Old Style" w:cs="Tahoma"/>
        </w:rPr>
        <w:t xml:space="preserve">que se </w:t>
      </w:r>
      <w:r w:rsidR="00B451C8">
        <w:rPr>
          <w:rFonts w:ascii="Bookman Old Style" w:hAnsi="Bookman Old Style" w:cs="Tahoma"/>
        </w:rPr>
        <w:lastRenderedPageBreak/>
        <w:t>requieren en el cálculo de la tasa de descuento.</w:t>
      </w:r>
      <w:r w:rsidR="000A0194">
        <w:rPr>
          <w:rFonts w:ascii="Bookman Old Style" w:hAnsi="Bookman Old Style" w:cs="Tahoma"/>
        </w:rPr>
        <w:t xml:space="preserve"> </w:t>
      </w:r>
      <w:r w:rsidR="000678D1">
        <w:rPr>
          <w:rFonts w:ascii="Bookman Old Style" w:hAnsi="Bookman Old Style" w:cs="Tahoma"/>
        </w:rPr>
        <w:t xml:space="preserve">En consecuencia, esta resolución tiene como objetivo determinar estos aspectos para </w:t>
      </w:r>
      <w:r w:rsidR="00885B04">
        <w:rPr>
          <w:rFonts w:ascii="Bookman Old Style" w:hAnsi="Bookman Old Style" w:cs="Tahoma"/>
        </w:rPr>
        <w:t>la remuneración d</w:t>
      </w:r>
      <w:r w:rsidR="000678D1">
        <w:rPr>
          <w:rFonts w:ascii="Bookman Old Style" w:hAnsi="Bookman Old Style" w:cs="Tahoma"/>
        </w:rPr>
        <w:t xml:space="preserve">el servicio de transporte de gas natural. </w:t>
      </w:r>
    </w:p>
    <w:p w14:paraId="10EF4314" w14:textId="45ED1B2A" w:rsidR="002D00C4" w:rsidRDefault="002D00C4" w:rsidP="00410609">
      <w:pPr>
        <w:ind w:left="0"/>
        <w:jc w:val="both"/>
        <w:rPr>
          <w:rFonts w:ascii="Bookman Old Style" w:hAnsi="Bookman Old Style" w:cs="Tahoma"/>
        </w:rPr>
      </w:pPr>
    </w:p>
    <w:p w14:paraId="62A1D3D5" w14:textId="77777777" w:rsidR="004E574A" w:rsidRDefault="004E574A" w:rsidP="000776BE">
      <w:pPr>
        <w:suppressAutoHyphens/>
        <w:ind w:left="0"/>
        <w:jc w:val="center"/>
        <w:rPr>
          <w:rFonts w:ascii="Bookman Old Style" w:hAnsi="Bookman Old Style"/>
          <w:b/>
          <w:spacing w:val="-3"/>
        </w:rPr>
      </w:pPr>
    </w:p>
    <w:p w14:paraId="07918AC6" w14:textId="50CCFA0E" w:rsidR="000776BE" w:rsidRPr="00F340A2" w:rsidRDefault="000776BE" w:rsidP="000776BE">
      <w:pPr>
        <w:suppressAutoHyphens/>
        <w:ind w:left="0"/>
        <w:jc w:val="center"/>
        <w:rPr>
          <w:rFonts w:ascii="Bookman Old Style" w:hAnsi="Bookman Old Style"/>
          <w:spacing w:val="-3"/>
        </w:rPr>
      </w:pPr>
      <w:r w:rsidRPr="00F340A2">
        <w:rPr>
          <w:rFonts w:ascii="Bookman Old Style" w:hAnsi="Bookman Old Style"/>
          <w:b/>
          <w:spacing w:val="-3"/>
        </w:rPr>
        <w:t>R E S U E L V E:</w:t>
      </w:r>
    </w:p>
    <w:p w14:paraId="75858D77" w14:textId="77777777" w:rsidR="0018073E" w:rsidRPr="00A51256" w:rsidRDefault="0018073E" w:rsidP="00A51256">
      <w:pPr>
        <w:pStyle w:val="Textosinformato"/>
        <w:spacing w:line="240" w:lineRule="auto"/>
        <w:rPr>
          <w:rFonts w:ascii="Bookman Old Style" w:hAnsi="Bookman Old Style" w:cs="Tahoma"/>
          <w:sz w:val="24"/>
          <w:szCs w:val="24"/>
          <w:highlight w:val="yellow"/>
        </w:rPr>
      </w:pPr>
      <w:bookmarkStart w:id="0" w:name="_Ref164237694"/>
    </w:p>
    <w:p w14:paraId="6EAD6C9A" w14:textId="52FA47F2" w:rsidR="007C0308" w:rsidRPr="00C31F09" w:rsidRDefault="000776BE" w:rsidP="00D32920">
      <w:pPr>
        <w:pStyle w:val="Ttulo1"/>
        <w:ind w:left="0"/>
        <w:jc w:val="both"/>
        <w:rPr>
          <w:rFonts w:ascii="Bookman Old Style" w:hAnsi="Bookman Old Style" w:cs="Arial"/>
          <w:b w:val="0"/>
          <w:bCs/>
        </w:rPr>
      </w:pPr>
      <w:r w:rsidRPr="00F340A2">
        <w:rPr>
          <w:rFonts w:ascii="Bookman Old Style" w:hAnsi="Bookman Old Style" w:cs="Arial"/>
        </w:rPr>
        <w:t>ARTÍCULO 1.</w:t>
      </w:r>
      <w:r w:rsidR="007527FA">
        <w:rPr>
          <w:rFonts w:ascii="Bookman Old Style" w:hAnsi="Bookman Old Style" w:cs="Arial"/>
        </w:rPr>
        <w:t xml:space="preserve"> </w:t>
      </w:r>
      <w:r w:rsidR="007527FA" w:rsidRPr="00D32920">
        <w:rPr>
          <w:rFonts w:ascii="Bookman Old Style" w:hAnsi="Bookman Old Style" w:cs="Arial"/>
        </w:rPr>
        <w:t>Objeto</w:t>
      </w:r>
      <w:r w:rsidR="00626F12" w:rsidRPr="00D32920">
        <w:rPr>
          <w:rFonts w:ascii="Bookman Old Style" w:hAnsi="Bookman Old Style" w:cs="Arial"/>
        </w:rPr>
        <w:t xml:space="preserve"> y ámbito de aplicación</w:t>
      </w:r>
      <w:r w:rsidR="007527FA" w:rsidRPr="00D32920">
        <w:rPr>
          <w:rFonts w:ascii="Bookman Old Style" w:hAnsi="Bookman Old Style" w:cs="Arial"/>
        </w:rPr>
        <w:t>.</w:t>
      </w:r>
      <w:r w:rsidRPr="00F340A2">
        <w:rPr>
          <w:rFonts w:ascii="Bookman Old Style" w:hAnsi="Bookman Old Style" w:cs="Arial"/>
        </w:rPr>
        <w:t xml:space="preserve"> </w:t>
      </w:r>
      <w:bookmarkEnd w:id="0"/>
      <w:r w:rsidR="00E82AC8" w:rsidRPr="00D32920">
        <w:rPr>
          <w:rFonts w:ascii="Bookman Old Style" w:hAnsi="Bookman Old Style" w:cs="Arial"/>
          <w:b w:val="0"/>
          <w:bCs/>
        </w:rPr>
        <w:t xml:space="preserve">Definir </w:t>
      </w:r>
      <w:bookmarkStart w:id="1" w:name="_Ref30434909"/>
      <w:r w:rsidR="00B83497" w:rsidRPr="00D32920">
        <w:rPr>
          <w:rFonts w:ascii="Bookman Old Style" w:hAnsi="Bookman Old Style" w:cs="Arial"/>
          <w:b w:val="0"/>
          <w:bCs/>
        </w:rPr>
        <w:t>(i) la referencia del código GICS que se utilizará para el cálculo de la tasa de descuento, y (ii) la fecha de cálculo que se utilizará para la estimación de cada una de las variables que se requieren en el cálculo de la tasa de descuento</w:t>
      </w:r>
      <w:r w:rsidR="00A64D9A">
        <w:rPr>
          <w:rFonts w:ascii="Bookman Old Style" w:hAnsi="Bookman Old Style" w:cs="Arial"/>
          <w:b w:val="0"/>
          <w:bCs/>
        </w:rPr>
        <w:t>,</w:t>
      </w:r>
      <w:r w:rsidR="00A64D9A" w:rsidRPr="00A64D9A">
        <w:rPr>
          <w:rFonts w:ascii="Bookman Old Style" w:hAnsi="Bookman Old Style" w:cs="Arial"/>
          <w:b w:val="0"/>
          <w:bCs/>
        </w:rPr>
        <w:t xml:space="preserve"> </w:t>
      </w:r>
      <w:r w:rsidR="00A64D9A">
        <w:rPr>
          <w:rFonts w:ascii="Bookman Old Style" w:hAnsi="Bookman Old Style" w:cs="Arial"/>
          <w:b w:val="0"/>
          <w:bCs/>
        </w:rPr>
        <w:t>siguiendo el procedimiento definido en la Resolución CREG 004</w:t>
      </w:r>
      <w:r w:rsidR="000678D1">
        <w:rPr>
          <w:rFonts w:ascii="Bookman Old Style" w:hAnsi="Bookman Old Style" w:cs="Arial"/>
          <w:b w:val="0"/>
          <w:bCs/>
        </w:rPr>
        <w:t xml:space="preserve"> de </w:t>
      </w:r>
      <w:r w:rsidR="00A64D9A">
        <w:rPr>
          <w:rFonts w:ascii="Bookman Old Style" w:hAnsi="Bookman Old Style" w:cs="Arial"/>
          <w:b w:val="0"/>
          <w:bCs/>
        </w:rPr>
        <w:t>2021</w:t>
      </w:r>
      <w:r w:rsidR="00E8024E">
        <w:rPr>
          <w:rFonts w:ascii="Bookman Old Style" w:hAnsi="Bookman Old Style" w:cs="Arial"/>
          <w:b w:val="0"/>
          <w:bCs/>
        </w:rPr>
        <w:t>,</w:t>
      </w:r>
      <w:r w:rsidR="00A64D9A">
        <w:rPr>
          <w:rFonts w:ascii="Bookman Old Style" w:hAnsi="Bookman Old Style" w:cs="Arial"/>
          <w:b w:val="0"/>
          <w:bCs/>
        </w:rPr>
        <w:t xml:space="preserve"> modificada por la Resolución CREG 073 de 2021</w:t>
      </w:r>
      <w:r w:rsidR="00A64D9A" w:rsidRPr="00D32920">
        <w:rPr>
          <w:rFonts w:ascii="Bookman Old Style" w:hAnsi="Bookman Old Style" w:cs="Arial"/>
          <w:b w:val="0"/>
          <w:bCs/>
        </w:rPr>
        <w:t>.</w:t>
      </w:r>
      <w:r w:rsidR="003A1BFD" w:rsidRPr="00D32920">
        <w:rPr>
          <w:rFonts w:ascii="Bookman Old Style" w:hAnsi="Bookman Old Style" w:cs="Arial"/>
          <w:b w:val="0"/>
          <w:bCs/>
        </w:rPr>
        <w:t xml:space="preserve"> Esta resolución </w:t>
      </w:r>
      <w:r w:rsidR="00647B16" w:rsidRPr="00D32920">
        <w:rPr>
          <w:rFonts w:ascii="Bookman Old Style" w:hAnsi="Bookman Old Style" w:cs="Arial"/>
          <w:b w:val="0"/>
          <w:bCs/>
        </w:rPr>
        <w:t xml:space="preserve">aplica al servicio de transporte de </w:t>
      </w:r>
      <w:r w:rsidR="004A29FF">
        <w:rPr>
          <w:rFonts w:ascii="Bookman Old Style" w:hAnsi="Bookman Old Style" w:cs="Arial"/>
          <w:b w:val="0"/>
          <w:bCs/>
        </w:rPr>
        <w:t>combustibles líquidos</w:t>
      </w:r>
      <w:r w:rsidR="0055280D">
        <w:rPr>
          <w:rFonts w:ascii="Bookman Old Style" w:hAnsi="Bookman Old Style" w:cs="Arial"/>
          <w:b w:val="0"/>
          <w:bCs/>
        </w:rPr>
        <w:t>,</w:t>
      </w:r>
      <w:r w:rsidR="004A29FF">
        <w:rPr>
          <w:rFonts w:ascii="Bookman Old Style" w:hAnsi="Bookman Old Style" w:cs="Arial"/>
          <w:b w:val="0"/>
          <w:bCs/>
        </w:rPr>
        <w:t xml:space="preserve"> </w:t>
      </w:r>
      <w:r w:rsidR="00B63151">
        <w:rPr>
          <w:rFonts w:ascii="Bookman Old Style" w:hAnsi="Bookman Old Style" w:cs="Arial"/>
          <w:b w:val="0"/>
          <w:bCs/>
        </w:rPr>
        <w:t xml:space="preserve">gas licuado del petróleo, </w:t>
      </w:r>
      <w:r w:rsidR="004A29FF">
        <w:rPr>
          <w:rFonts w:ascii="Bookman Old Style" w:hAnsi="Bookman Old Style" w:cs="Arial"/>
          <w:b w:val="0"/>
          <w:bCs/>
        </w:rPr>
        <w:t>GLP</w:t>
      </w:r>
      <w:r w:rsidR="00E90A1D">
        <w:rPr>
          <w:rFonts w:ascii="Bookman Old Style" w:hAnsi="Bookman Old Style" w:cs="Arial"/>
          <w:b w:val="0"/>
          <w:bCs/>
        </w:rPr>
        <w:t>, por ductos</w:t>
      </w:r>
      <w:r w:rsidR="0055280D" w:rsidRPr="00C31F09">
        <w:rPr>
          <w:rFonts w:ascii="Bookman Old Style" w:hAnsi="Bookman Old Style" w:cs="Arial"/>
          <w:b w:val="0"/>
          <w:bCs/>
        </w:rPr>
        <w:t>, e infraestructura de almacenamiento</w:t>
      </w:r>
      <w:r w:rsidR="00A5083C">
        <w:rPr>
          <w:rFonts w:ascii="Bookman Old Style" w:hAnsi="Bookman Old Style" w:cs="Arial"/>
          <w:b w:val="0"/>
          <w:bCs/>
        </w:rPr>
        <w:t>.</w:t>
      </w:r>
    </w:p>
    <w:p w14:paraId="262271F3" w14:textId="77777777" w:rsidR="00827634" w:rsidRPr="00B83497" w:rsidRDefault="00827634" w:rsidP="00827634">
      <w:pPr>
        <w:ind w:left="0"/>
        <w:jc w:val="both"/>
        <w:rPr>
          <w:rFonts w:ascii="Bookman Old Style" w:hAnsi="Bookman Old Style" w:cs="Arial"/>
        </w:rPr>
      </w:pPr>
    </w:p>
    <w:p w14:paraId="36C0D52A" w14:textId="4154B166" w:rsidR="000776BE" w:rsidRPr="00D32920" w:rsidRDefault="00B50F0F" w:rsidP="00D32920">
      <w:pPr>
        <w:pStyle w:val="Ttulo1"/>
        <w:ind w:left="0"/>
        <w:jc w:val="both"/>
        <w:rPr>
          <w:rFonts w:ascii="Bookman Old Style" w:hAnsi="Bookman Old Style" w:cs="Arial"/>
          <w:b w:val="0"/>
          <w:bCs/>
        </w:rPr>
      </w:pPr>
      <w:r w:rsidRPr="00D32920">
        <w:rPr>
          <w:rFonts w:ascii="Bookman Old Style" w:hAnsi="Bookman Old Style" w:cs="Arial"/>
        </w:rPr>
        <w:t>ARTÍCULO 2.</w:t>
      </w:r>
      <w:r>
        <w:rPr>
          <w:rFonts w:ascii="Bookman Old Style" w:hAnsi="Bookman Old Style" w:cs="Arial"/>
        </w:rPr>
        <w:t xml:space="preserve"> </w:t>
      </w:r>
      <w:r w:rsidR="00EC1DC2" w:rsidRPr="00D32920">
        <w:rPr>
          <w:rFonts w:ascii="Bookman Old Style" w:hAnsi="Bookman Old Style" w:cs="Arial"/>
        </w:rPr>
        <w:t xml:space="preserve">Código de referencia GICS para la actividad de transporte </w:t>
      </w:r>
      <w:r w:rsidR="00B63151">
        <w:rPr>
          <w:rFonts w:ascii="Bookman Old Style" w:hAnsi="Bookman Old Style" w:cs="Arial"/>
        </w:rPr>
        <w:t>de combustibles líquidos</w:t>
      </w:r>
      <w:r w:rsidR="004F6D00">
        <w:rPr>
          <w:rFonts w:ascii="Bookman Old Style" w:hAnsi="Bookman Old Style" w:cs="Arial"/>
        </w:rPr>
        <w:t xml:space="preserve">, </w:t>
      </w:r>
      <w:r w:rsidR="00B63151">
        <w:rPr>
          <w:rFonts w:ascii="Bookman Old Style" w:hAnsi="Bookman Old Style" w:cs="Arial"/>
        </w:rPr>
        <w:t>gas licuado del petróleo, GLP</w:t>
      </w:r>
      <w:r w:rsidR="00E90A1D">
        <w:rPr>
          <w:rFonts w:ascii="Bookman Old Style" w:hAnsi="Bookman Old Style" w:cs="Arial"/>
        </w:rPr>
        <w:t>, por ductos</w:t>
      </w:r>
      <w:r w:rsidR="004F6D00">
        <w:rPr>
          <w:rFonts w:ascii="Bookman Old Style" w:hAnsi="Bookman Old Style" w:cs="Arial"/>
        </w:rPr>
        <w:t>, e infraestructura de almacenamiento</w:t>
      </w:r>
      <w:r w:rsidR="00EC1DC2" w:rsidRPr="00D32920">
        <w:rPr>
          <w:rFonts w:ascii="Bookman Old Style" w:hAnsi="Bookman Old Style" w:cs="Arial"/>
        </w:rPr>
        <w:t>.</w:t>
      </w:r>
      <w:r w:rsidR="008901AA" w:rsidRPr="00D32920">
        <w:rPr>
          <w:rFonts w:ascii="Bookman Old Style" w:hAnsi="Bookman Old Style" w:cs="Arial"/>
        </w:rPr>
        <w:t xml:space="preserve"> </w:t>
      </w:r>
      <w:r w:rsidR="008901AA" w:rsidRPr="00D32920">
        <w:rPr>
          <w:rFonts w:ascii="Bookman Old Style" w:hAnsi="Bookman Old Style" w:cs="Arial"/>
          <w:b w:val="0"/>
          <w:bCs/>
        </w:rPr>
        <w:t xml:space="preserve">El código de referencia que se utilizará </w:t>
      </w:r>
      <w:r w:rsidR="00EF39D9" w:rsidRPr="00D32920">
        <w:rPr>
          <w:rFonts w:ascii="Bookman Old Style" w:hAnsi="Bookman Old Style" w:cs="Arial"/>
          <w:b w:val="0"/>
          <w:bCs/>
        </w:rPr>
        <w:t>para el cálculo de las tasas de descuento será</w:t>
      </w:r>
      <w:r w:rsidR="00FB6398" w:rsidRPr="00D32920">
        <w:rPr>
          <w:rFonts w:ascii="Bookman Old Style" w:hAnsi="Bookman Old Style" w:cs="Arial"/>
          <w:b w:val="0"/>
          <w:bCs/>
        </w:rPr>
        <w:t xml:space="preserve"> el código GICS 551020</w:t>
      </w:r>
      <w:r w:rsidR="00333D90" w:rsidRPr="00D32920">
        <w:rPr>
          <w:rFonts w:ascii="Bookman Old Style" w:hAnsi="Bookman Old Style" w:cs="Arial"/>
          <w:b w:val="0"/>
          <w:bCs/>
        </w:rPr>
        <w:t>.</w:t>
      </w:r>
    </w:p>
    <w:p w14:paraId="17E16266" w14:textId="6F4D3CF5" w:rsidR="00EC1DC2" w:rsidRPr="00D32920" w:rsidRDefault="00EC1DC2" w:rsidP="001515C3">
      <w:pPr>
        <w:ind w:left="0"/>
        <w:jc w:val="both"/>
        <w:rPr>
          <w:rFonts w:ascii="Bookman Old Style" w:hAnsi="Bookman Old Style" w:cs="Arial"/>
          <w:bCs/>
        </w:rPr>
      </w:pPr>
    </w:p>
    <w:p w14:paraId="626109B0" w14:textId="565114A3" w:rsidR="00776522" w:rsidRPr="00261C47" w:rsidRDefault="00EC1DC2" w:rsidP="00261C47">
      <w:pPr>
        <w:pStyle w:val="Ttulo1"/>
        <w:ind w:left="0"/>
        <w:jc w:val="both"/>
        <w:rPr>
          <w:rFonts w:ascii="Bookman Old Style" w:hAnsi="Bookman Old Style" w:cs="Arial"/>
          <w:b w:val="0"/>
        </w:rPr>
      </w:pPr>
      <w:r w:rsidRPr="00D32920">
        <w:rPr>
          <w:rFonts w:ascii="Bookman Old Style" w:hAnsi="Bookman Old Style" w:cs="Arial"/>
        </w:rPr>
        <w:t xml:space="preserve">ARTÍCULO </w:t>
      </w:r>
      <w:r w:rsidR="00EF1421" w:rsidRPr="00D32920">
        <w:rPr>
          <w:rFonts w:ascii="Bookman Old Style" w:hAnsi="Bookman Old Style" w:cs="Arial"/>
        </w:rPr>
        <w:t>3</w:t>
      </w:r>
      <w:r w:rsidRPr="00D32920">
        <w:rPr>
          <w:rFonts w:ascii="Bookman Old Style" w:hAnsi="Bookman Old Style" w:cs="Arial"/>
        </w:rPr>
        <w:t>.</w:t>
      </w:r>
      <w:r>
        <w:rPr>
          <w:rFonts w:ascii="Bookman Old Style" w:hAnsi="Bookman Old Style" w:cs="Arial"/>
        </w:rPr>
        <w:t xml:space="preserve"> </w:t>
      </w:r>
      <w:r w:rsidR="00EF1421" w:rsidRPr="00D32920">
        <w:rPr>
          <w:rFonts w:ascii="Bookman Old Style" w:hAnsi="Bookman Old Style" w:cs="Arial"/>
        </w:rPr>
        <w:t xml:space="preserve">Fecha de cálculo para la estimación de cada una de las variables </w:t>
      </w:r>
      <w:r w:rsidR="00BD5A28">
        <w:rPr>
          <w:rFonts w:ascii="Bookman Old Style" w:hAnsi="Bookman Old Style" w:cs="Arial"/>
        </w:rPr>
        <w:t>de</w:t>
      </w:r>
      <w:r w:rsidR="00EF1421" w:rsidRPr="00D32920">
        <w:rPr>
          <w:rFonts w:ascii="Bookman Old Style" w:hAnsi="Bookman Old Style" w:cs="Arial"/>
        </w:rPr>
        <w:t xml:space="preserve"> cálculo de la tasa de descuento</w:t>
      </w:r>
      <w:r w:rsidR="007C6775" w:rsidRPr="00D32920">
        <w:rPr>
          <w:rFonts w:ascii="Bookman Old Style" w:hAnsi="Bookman Old Style" w:cs="Arial"/>
        </w:rPr>
        <w:t>.</w:t>
      </w:r>
      <w:r w:rsidR="007C6775" w:rsidRPr="007C6775">
        <w:rPr>
          <w:rFonts w:ascii="Bookman Old Style" w:hAnsi="Bookman Old Style" w:cs="Arial"/>
        </w:rPr>
        <w:t xml:space="preserve"> </w:t>
      </w:r>
      <w:r w:rsidR="007A242F" w:rsidRPr="00D32920">
        <w:rPr>
          <w:rFonts w:ascii="Bookman Old Style" w:hAnsi="Bookman Old Style" w:cs="Arial"/>
          <w:b w:val="0"/>
          <w:bCs/>
        </w:rPr>
        <w:t xml:space="preserve">En el cálculo de la tasa de descuento se utilizará toda la información </w:t>
      </w:r>
      <w:r w:rsidR="006A1354">
        <w:rPr>
          <w:rFonts w:ascii="Bookman Old Style" w:hAnsi="Bookman Old Style" w:cs="Arial"/>
          <w:b w:val="0"/>
          <w:bCs/>
        </w:rPr>
        <w:t xml:space="preserve">prevista </w:t>
      </w:r>
      <w:r w:rsidR="00711701">
        <w:rPr>
          <w:rFonts w:ascii="Bookman Old Style" w:hAnsi="Bookman Old Style" w:cs="Arial"/>
          <w:b w:val="0"/>
          <w:bCs/>
        </w:rPr>
        <w:t xml:space="preserve">que esté </w:t>
      </w:r>
      <w:r w:rsidR="007A242F" w:rsidRPr="00D32920">
        <w:rPr>
          <w:rFonts w:ascii="Bookman Old Style" w:hAnsi="Bookman Old Style" w:cs="Arial"/>
          <w:b w:val="0"/>
          <w:bCs/>
        </w:rPr>
        <w:t xml:space="preserve">disponible </w:t>
      </w:r>
      <w:r w:rsidR="00BD5A28">
        <w:rPr>
          <w:rFonts w:ascii="Bookman Old Style" w:hAnsi="Bookman Old Style" w:cs="Arial"/>
          <w:b w:val="0"/>
          <w:bCs/>
        </w:rPr>
        <w:t xml:space="preserve">en </w:t>
      </w:r>
      <w:r w:rsidR="007A242F" w:rsidRPr="00D32920">
        <w:rPr>
          <w:rFonts w:ascii="Bookman Old Style" w:hAnsi="Bookman Old Style" w:cs="Arial"/>
          <w:b w:val="0"/>
          <w:bCs/>
        </w:rPr>
        <w:t xml:space="preserve">el </w:t>
      </w:r>
      <w:r w:rsidR="00316BEE">
        <w:rPr>
          <w:rFonts w:ascii="Bookman Old Style" w:hAnsi="Bookman Old Style" w:cs="Arial"/>
          <w:b w:val="0"/>
          <w:bCs/>
        </w:rPr>
        <w:t xml:space="preserve">mes anterior al mes en el que se apruebe </w:t>
      </w:r>
      <w:r w:rsidR="005B085C">
        <w:rPr>
          <w:rFonts w:ascii="Bookman Old Style" w:hAnsi="Bookman Old Style" w:cs="Arial"/>
          <w:b w:val="0"/>
          <w:bCs/>
        </w:rPr>
        <w:t xml:space="preserve">la disposición final </w:t>
      </w:r>
      <w:r w:rsidR="00261C47">
        <w:rPr>
          <w:rFonts w:ascii="Bookman Old Style" w:hAnsi="Bookman Old Style" w:cs="Arial"/>
          <w:b w:val="0"/>
          <w:bCs/>
        </w:rPr>
        <w:t xml:space="preserve">de </w:t>
      </w:r>
      <w:r w:rsidR="00776522" w:rsidRPr="00261C47">
        <w:rPr>
          <w:rFonts w:ascii="Bookman Old Style" w:hAnsi="Bookman Old Style" w:cs="Arial"/>
          <w:b w:val="0"/>
        </w:rPr>
        <w:t>la metodología tarifaria para la remuneración de la actividad de transporte de combustibles líquidos</w:t>
      </w:r>
      <w:r w:rsidR="004F6D00">
        <w:rPr>
          <w:rFonts w:ascii="Bookman Old Style" w:hAnsi="Bookman Old Style" w:cs="Arial"/>
          <w:b w:val="0"/>
        </w:rPr>
        <w:t>,</w:t>
      </w:r>
      <w:r w:rsidR="00776522" w:rsidRPr="00261C47">
        <w:rPr>
          <w:rFonts w:ascii="Bookman Old Style" w:hAnsi="Bookman Old Style" w:cs="Arial"/>
          <w:b w:val="0"/>
        </w:rPr>
        <w:t xml:space="preserve"> gas licuado del petróleo –GLP</w:t>
      </w:r>
      <w:r w:rsidR="00BD5A28" w:rsidRPr="00261C47">
        <w:rPr>
          <w:rFonts w:ascii="Bookman Old Style" w:hAnsi="Bookman Old Style" w:cs="Arial"/>
          <w:b w:val="0"/>
        </w:rPr>
        <w:t>–</w:t>
      </w:r>
      <w:r w:rsidR="00776522" w:rsidRPr="00261C47">
        <w:rPr>
          <w:rFonts w:ascii="Bookman Old Style" w:hAnsi="Bookman Old Style" w:cs="Arial"/>
          <w:b w:val="0"/>
        </w:rPr>
        <w:t xml:space="preserve"> por ductos</w:t>
      </w:r>
      <w:r w:rsidR="00EE38D4">
        <w:rPr>
          <w:rFonts w:ascii="Bookman Old Style" w:hAnsi="Bookman Old Style" w:cs="Arial"/>
          <w:b w:val="0"/>
        </w:rPr>
        <w:t>, e infraestructura de almacenamiento.</w:t>
      </w:r>
    </w:p>
    <w:p w14:paraId="305B6755" w14:textId="3D97F342" w:rsidR="000A03F1" w:rsidRDefault="000A03F1" w:rsidP="00EF1421">
      <w:pPr>
        <w:ind w:left="0"/>
        <w:jc w:val="both"/>
        <w:rPr>
          <w:rFonts w:ascii="Bookman Old Style" w:hAnsi="Bookman Old Style" w:cs="Arial"/>
        </w:rPr>
      </w:pPr>
    </w:p>
    <w:p w14:paraId="095BFA7B" w14:textId="5AC72272" w:rsidR="000A03F1" w:rsidRDefault="008406A0" w:rsidP="00EF1421">
      <w:pPr>
        <w:ind w:left="0"/>
        <w:jc w:val="both"/>
        <w:rPr>
          <w:rFonts w:ascii="Bookman Old Style" w:hAnsi="Bookman Old Style" w:cs="Arial"/>
        </w:rPr>
      </w:pPr>
      <w:r w:rsidRPr="008406A0">
        <w:rPr>
          <w:rFonts w:ascii="Bookman Old Style" w:hAnsi="Bookman Old Style" w:cs="Arial"/>
          <w:b/>
          <w:bCs/>
        </w:rPr>
        <w:t xml:space="preserve">ARTÍCULO </w:t>
      </w:r>
      <w:r>
        <w:rPr>
          <w:rFonts w:ascii="Bookman Old Style" w:hAnsi="Bookman Old Style" w:cs="Arial"/>
          <w:b/>
          <w:bCs/>
        </w:rPr>
        <w:t>4</w:t>
      </w:r>
      <w:r w:rsidR="000A03F1">
        <w:rPr>
          <w:rFonts w:ascii="Bookman Old Style" w:hAnsi="Bookman Old Style" w:cs="Arial"/>
        </w:rPr>
        <w:t xml:space="preserve">. </w:t>
      </w:r>
      <w:r w:rsidR="00A44377" w:rsidRPr="00A44377">
        <w:rPr>
          <w:rFonts w:ascii="Bookman Old Style" w:hAnsi="Bookman Old Style" w:cs="Arial"/>
        </w:rPr>
        <w:t xml:space="preserve">La vigencia de la tasa de descuento </w:t>
      </w:r>
      <w:r w:rsidR="006374E5">
        <w:rPr>
          <w:rFonts w:ascii="Bookman Old Style" w:hAnsi="Bookman Old Style" w:cs="Arial"/>
        </w:rPr>
        <w:t>calculada</w:t>
      </w:r>
      <w:r w:rsidR="00A44377" w:rsidRPr="00A44377">
        <w:rPr>
          <w:rFonts w:ascii="Bookman Old Style" w:hAnsi="Bookman Old Style" w:cs="Arial"/>
        </w:rPr>
        <w:t xml:space="preserve"> estará supeditada a las disposiciones del parágrafo del artículo 4 de la Resolución CREG 004 de 2021 </w:t>
      </w:r>
      <w:r w:rsidR="00FD33BD" w:rsidRPr="00FD33BD">
        <w:rPr>
          <w:rFonts w:ascii="Bookman Old Style" w:hAnsi="Bookman Old Style" w:cs="Arial"/>
        </w:rPr>
        <w:t>o aquellas normas que la modifiquen, adicionen o sustituyan</w:t>
      </w:r>
      <w:r w:rsidR="00FD33BD">
        <w:rPr>
          <w:rFonts w:ascii="Bookman Old Style" w:hAnsi="Bookman Old Style" w:cs="Arial"/>
        </w:rPr>
        <w:t>,</w:t>
      </w:r>
      <w:r w:rsidR="00FD33BD" w:rsidRPr="00A44377">
        <w:rPr>
          <w:rFonts w:ascii="Bookman Old Style" w:hAnsi="Bookman Old Style" w:cs="Arial"/>
        </w:rPr>
        <w:t xml:space="preserve"> </w:t>
      </w:r>
      <w:r w:rsidR="00A44377" w:rsidRPr="00A44377">
        <w:rPr>
          <w:rFonts w:ascii="Bookman Old Style" w:hAnsi="Bookman Old Style" w:cs="Arial"/>
        </w:rPr>
        <w:t>cuando a ello hubiere lugar.</w:t>
      </w:r>
    </w:p>
    <w:p w14:paraId="040E574B" w14:textId="2D8AFA4E" w:rsidR="00EF1421" w:rsidRPr="00EC1DC2" w:rsidRDefault="00EF1421" w:rsidP="001515C3">
      <w:pPr>
        <w:ind w:left="0"/>
        <w:jc w:val="both"/>
        <w:rPr>
          <w:rFonts w:ascii="Bookman Old Style" w:hAnsi="Bookman Old Style" w:cs="Arial"/>
          <w:b/>
          <w:bCs/>
        </w:rPr>
      </w:pPr>
    </w:p>
    <w:p w14:paraId="1EBE6C06" w14:textId="581E9E65" w:rsidR="000776BE" w:rsidRPr="00F340A2" w:rsidRDefault="000776BE" w:rsidP="00F74E0C">
      <w:pPr>
        <w:pStyle w:val="Ttulo1"/>
        <w:ind w:left="0"/>
        <w:jc w:val="both"/>
        <w:rPr>
          <w:rFonts w:ascii="Bookman Old Style" w:hAnsi="Bookman Old Style" w:cs="Arial"/>
          <w:b w:val="0"/>
        </w:rPr>
      </w:pPr>
      <w:r w:rsidRPr="00F340A2">
        <w:rPr>
          <w:rFonts w:ascii="Bookman Old Style" w:hAnsi="Bookman Old Style" w:cs="Arial"/>
        </w:rPr>
        <w:t xml:space="preserve">ARTÍCULO </w:t>
      </w:r>
      <w:r w:rsidR="00847699">
        <w:rPr>
          <w:rFonts w:ascii="Bookman Old Style" w:hAnsi="Bookman Old Style" w:cs="Arial"/>
        </w:rPr>
        <w:t>5</w:t>
      </w:r>
      <w:r w:rsidRPr="00F340A2">
        <w:rPr>
          <w:rFonts w:ascii="Bookman Old Style" w:hAnsi="Bookman Old Style" w:cs="Arial"/>
        </w:rPr>
        <w:t xml:space="preserve">. Vigencia. </w:t>
      </w:r>
      <w:r w:rsidRPr="00F74E0C">
        <w:rPr>
          <w:rFonts w:ascii="Bookman Old Style" w:hAnsi="Bookman Old Style" w:cs="Arial"/>
          <w:b w:val="0"/>
          <w:spacing w:val="-4"/>
        </w:rPr>
        <w:t xml:space="preserve">La presente resolución rige a partir de la fecha de su publicación en el </w:t>
      </w:r>
      <w:r w:rsidRPr="00F74E0C">
        <w:rPr>
          <w:rFonts w:ascii="Bookman Old Style" w:hAnsi="Bookman Old Style" w:cs="Arial"/>
          <w:b w:val="0"/>
          <w:i/>
          <w:spacing w:val="-4"/>
        </w:rPr>
        <w:t>Diario Oficial</w:t>
      </w:r>
      <w:r w:rsidRPr="00F74E0C">
        <w:rPr>
          <w:rFonts w:ascii="Bookman Old Style" w:hAnsi="Bookman Old Style" w:cs="Arial"/>
          <w:b w:val="0"/>
          <w:spacing w:val="-4"/>
        </w:rPr>
        <w:t xml:space="preserve"> y deroga todas las disposiciones que le sean contrarias.</w:t>
      </w:r>
    </w:p>
    <w:bookmarkEnd w:id="1"/>
    <w:p w14:paraId="0A42EBC3" w14:textId="77777777" w:rsidR="000776BE" w:rsidRPr="00F340A2" w:rsidRDefault="000776BE" w:rsidP="000776BE">
      <w:pPr>
        <w:jc w:val="center"/>
        <w:rPr>
          <w:rFonts w:ascii="Bookman Old Style" w:hAnsi="Bookman Old Style"/>
          <w:b/>
        </w:rPr>
      </w:pPr>
    </w:p>
    <w:p w14:paraId="445B598D" w14:textId="77777777" w:rsidR="000776BE" w:rsidRPr="00F340A2" w:rsidRDefault="000776BE" w:rsidP="000776BE">
      <w:pPr>
        <w:jc w:val="center"/>
        <w:rPr>
          <w:rFonts w:ascii="Bookman Old Style" w:hAnsi="Bookman Old Style"/>
          <w:b/>
        </w:rPr>
      </w:pPr>
    </w:p>
    <w:p w14:paraId="7F875B86" w14:textId="77777777" w:rsidR="000776BE" w:rsidRPr="00F340A2" w:rsidRDefault="000776BE" w:rsidP="00874130">
      <w:pPr>
        <w:ind w:left="0"/>
        <w:jc w:val="center"/>
        <w:rPr>
          <w:rFonts w:ascii="Bookman Old Style" w:hAnsi="Bookman Old Style"/>
          <w:b/>
        </w:rPr>
      </w:pPr>
      <w:r w:rsidRPr="00F340A2">
        <w:rPr>
          <w:rFonts w:ascii="Bookman Old Style" w:hAnsi="Bookman Old Style"/>
          <w:b/>
        </w:rPr>
        <w:t>PUBLÍQUESE Y CÚMPLASE</w:t>
      </w:r>
    </w:p>
    <w:p w14:paraId="06CF13B4" w14:textId="12098888" w:rsidR="000776BE" w:rsidRDefault="000776BE" w:rsidP="000776BE">
      <w:pPr>
        <w:ind w:left="0"/>
        <w:rPr>
          <w:rFonts w:ascii="Bookman Old Style" w:hAnsi="Bookman Old Style"/>
        </w:rPr>
      </w:pPr>
    </w:p>
    <w:p w14:paraId="1D8334F3" w14:textId="4D9316E2" w:rsidR="001D1642" w:rsidRDefault="001D1642" w:rsidP="000776BE">
      <w:pPr>
        <w:ind w:left="0"/>
        <w:rPr>
          <w:rFonts w:ascii="Bookman Old Style" w:hAnsi="Bookman Old Style"/>
        </w:rPr>
      </w:pPr>
    </w:p>
    <w:p w14:paraId="1EE1B651" w14:textId="541C0F93" w:rsidR="001D1642" w:rsidRDefault="001D1642" w:rsidP="000776BE">
      <w:pPr>
        <w:ind w:left="0"/>
        <w:rPr>
          <w:rFonts w:ascii="Bookman Old Style" w:hAnsi="Bookman Old Style"/>
        </w:rPr>
      </w:pPr>
    </w:p>
    <w:p w14:paraId="278CA25D" w14:textId="77777777" w:rsidR="0041752A" w:rsidRPr="00F340A2" w:rsidRDefault="0041752A" w:rsidP="000776BE">
      <w:pPr>
        <w:ind w:left="0"/>
        <w:rPr>
          <w:rFonts w:ascii="Bookman Old Style" w:hAnsi="Bookman Old Style"/>
        </w:rPr>
      </w:pPr>
    </w:p>
    <w:sectPr w:rsidR="0041752A" w:rsidRPr="00F340A2" w:rsidSect="00C31F09">
      <w:headerReference w:type="default" r:id="rId14"/>
      <w:headerReference w:type="first" r:id="rId15"/>
      <w:type w:val="continuous"/>
      <w:pgSz w:w="12242" w:h="18722" w:code="123"/>
      <w:pgMar w:top="2341" w:right="1185" w:bottom="19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05B5" w14:textId="77777777" w:rsidR="002C5BD3" w:rsidRDefault="002C5BD3">
      <w:r>
        <w:separator/>
      </w:r>
    </w:p>
  </w:endnote>
  <w:endnote w:type="continuationSeparator" w:id="0">
    <w:p w14:paraId="3D9C783F" w14:textId="77777777" w:rsidR="002C5BD3" w:rsidRDefault="002C5BD3">
      <w:r>
        <w:continuationSeparator/>
      </w:r>
    </w:p>
  </w:endnote>
  <w:endnote w:type="continuationNotice" w:id="1">
    <w:p w14:paraId="2FD4D28B" w14:textId="77777777" w:rsidR="002C5BD3" w:rsidRDefault="002C5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7D31" w14:textId="77777777" w:rsidR="002C5BD3" w:rsidRDefault="002C5BD3" w:rsidP="00721558">
      <w:pPr>
        <w:ind w:left="0"/>
      </w:pPr>
      <w:r>
        <w:separator/>
      </w:r>
    </w:p>
  </w:footnote>
  <w:footnote w:type="continuationSeparator" w:id="0">
    <w:p w14:paraId="1DD363B9" w14:textId="77777777" w:rsidR="002C5BD3" w:rsidRDefault="002C5BD3">
      <w:r>
        <w:continuationSeparator/>
      </w:r>
    </w:p>
  </w:footnote>
  <w:footnote w:type="continuationNotice" w:id="1">
    <w:p w14:paraId="5557AF6C" w14:textId="77777777" w:rsidR="002C5BD3" w:rsidRDefault="002C5BD3"/>
  </w:footnote>
  <w:footnote w:id="2">
    <w:p w14:paraId="5D25BFE7" w14:textId="77777777" w:rsidR="0000324D" w:rsidRPr="00C31F09" w:rsidRDefault="0000324D" w:rsidP="00350A1C">
      <w:pPr>
        <w:pStyle w:val="Textonotapie"/>
        <w:spacing w:line="240" w:lineRule="auto"/>
        <w:contextualSpacing/>
        <w:rPr>
          <w:rFonts w:ascii="Bookman Old Style" w:hAnsi="Bookman Old Style"/>
        </w:rPr>
      </w:pPr>
      <w:r w:rsidRPr="00C31F09">
        <w:rPr>
          <w:rStyle w:val="Refdenotaalpie"/>
          <w:rFonts w:ascii="Bookman Old Style" w:hAnsi="Bookman Old Style"/>
        </w:rPr>
        <w:footnoteRef/>
      </w:r>
      <w:r w:rsidRPr="00C31F09">
        <w:rPr>
          <w:rFonts w:ascii="Bookman Old Style" w:hAnsi="Bookman Old Style"/>
        </w:rPr>
        <w:t xml:space="preserve"> “Por la cual se establece el marco regulatorio para el servicio público de gas combustible por red y para sus actividades complementarias.” </w:t>
      </w:r>
    </w:p>
  </w:footnote>
  <w:footnote w:id="3">
    <w:p w14:paraId="0C3FF848" w14:textId="77777777" w:rsidR="0000324D" w:rsidRPr="00C31F09" w:rsidRDefault="0000324D" w:rsidP="00350A1C">
      <w:pPr>
        <w:pStyle w:val="Textonotapie"/>
        <w:contextualSpacing/>
        <w:rPr>
          <w:rFonts w:ascii="Bookman Old Style" w:hAnsi="Bookman Old Style"/>
          <w:lang w:val="es-CO"/>
        </w:rPr>
      </w:pPr>
      <w:r w:rsidRPr="00C31F09">
        <w:rPr>
          <w:rStyle w:val="Refdenotaalpie"/>
          <w:rFonts w:ascii="Bookman Old Style" w:hAnsi="Bookman Old Style"/>
        </w:rPr>
        <w:footnoteRef/>
      </w:r>
      <w:r w:rsidRPr="00C31F09">
        <w:rPr>
          <w:rFonts w:ascii="Bookman Old Style" w:hAnsi="Bookman Old Style"/>
        </w:rPr>
        <w:t xml:space="preserve"> </w:t>
      </w:r>
      <w:r w:rsidRPr="00C31F09">
        <w:rPr>
          <w:rFonts w:ascii="Bookman Old Style" w:hAnsi="Bookman Old Style"/>
          <w:lang w:val="es-CO"/>
        </w:rPr>
        <w:t>Anterior numeral 5 del artículo 3 del Decreto Ley 4130 de 2011</w:t>
      </w:r>
    </w:p>
  </w:footnote>
  <w:footnote w:id="4">
    <w:p w14:paraId="0D24A333" w14:textId="77777777" w:rsidR="0000324D" w:rsidRPr="00C31F09" w:rsidRDefault="0000324D" w:rsidP="0000324D">
      <w:pPr>
        <w:pStyle w:val="Textonotapie"/>
        <w:contextualSpacing/>
        <w:rPr>
          <w:rFonts w:ascii="Bookman Old Style" w:hAnsi="Bookman Old Style"/>
          <w:lang w:val="es-CO"/>
        </w:rPr>
      </w:pPr>
      <w:r w:rsidRPr="00C31F09">
        <w:rPr>
          <w:rStyle w:val="Refdenotaalpie"/>
          <w:rFonts w:ascii="Bookman Old Style" w:hAnsi="Bookman Old Style"/>
        </w:rPr>
        <w:footnoteRef/>
      </w:r>
      <w:r w:rsidRPr="00C31F09">
        <w:rPr>
          <w:rFonts w:ascii="Bookman Old Style" w:hAnsi="Bookman Old Style"/>
        </w:rPr>
        <w:t xml:space="preserve"> </w:t>
      </w:r>
      <w:r w:rsidRPr="00C31F09">
        <w:rPr>
          <w:rFonts w:ascii="Bookman Old Style" w:hAnsi="Bookman Old Style"/>
          <w:lang w:val="es-CO"/>
        </w:rPr>
        <w:t>Artículo 1.2.1.1.3.1.1 del Decreto 1073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717" w14:textId="77777777" w:rsidR="003D60DE" w:rsidRDefault="003D60DE" w:rsidP="00951F79">
    <w:pPr>
      <w:pStyle w:val="Ttulo1"/>
      <w:ind w:right="6"/>
      <w:jc w:val="left"/>
      <w:rPr>
        <w:rFonts w:ascii="Bookman Old Style" w:hAnsi="Bookman Old Style" w:cs="Arial"/>
        <w:b w:val="0"/>
        <w:sz w:val="22"/>
        <w:szCs w:val="22"/>
      </w:rPr>
    </w:pPr>
  </w:p>
  <w:p w14:paraId="4C96798D" w14:textId="66CF4B24" w:rsidR="003D60DE" w:rsidRPr="00951F79" w:rsidRDefault="003D60D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963FEA" w:rsidRPr="00963FEA">
      <w:rPr>
        <w:rFonts w:ascii="Bookman Old Style" w:hAnsi="Bookman Old Style" w:cs="Arial"/>
        <w:bCs/>
        <w:szCs w:val="24"/>
        <w:u w:val="single"/>
      </w:rPr>
      <w:t>705 001</w:t>
    </w:r>
    <w:r>
      <w:rPr>
        <w:rFonts w:ascii="Bookman Old Style" w:hAnsi="Bookman Old Style" w:cs="Arial"/>
        <w:b w:val="0"/>
        <w:sz w:val="22"/>
        <w:szCs w:val="22"/>
        <w:u w:val="single"/>
      </w:rPr>
      <w:t xml:space="preserve">     </w:t>
    </w:r>
    <w:r w:rsidRPr="008E1052">
      <w:rPr>
        <w:rFonts w:ascii="Bookman Old Style" w:hAnsi="Bookman Old Style" w:cs="Arial"/>
        <w:b w:val="0"/>
        <w:sz w:val="22"/>
        <w:szCs w:val="22"/>
      </w:rPr>
      <w:t xml:space="preserve"> </w:t>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963FEA">
      <w:rPr>
        <w:rFonts w:ascii="Bookman Old Style" w:hAnsi="Bookman Old Style" w:cs="Arial"/>
        <w:bCs/>
        <w:szCs w:val="24"/>
        <w:u w:val="single"/>
      </w:rPr>
      <w:t>02</w:t>
    </w:r>
    <w:r w:rsidR="004E574A" w:rsidRPr="004E574A">
      <w:rPr>
        <w:rFonts w:ascii="Bookman Old Style" w:hAnsi="Bookman Old Style" w:cs="Arial"/>
        <w:bCs/>
        <w:szCs w:val="24"/>
        <w:u w:val="single"/>
      </w:rPr>
      <w:t xml:space="preserve"> </w:t>
    </w:r>
    <w:r w:rsidR="00B64A21">
      <w:rPr>
        <w:rFonts w:ascii="Bookman Old Style" w:hAnsi="Bookman Old Style" w:cs="Arial"/>
        <w:bCs/>
        <w:szCs w:val="24"/>
        <w:u w:val="single"/>
      </w:rPr>
      <w:t>MAY</w:t>
    </w:r>
    <w:r w:rsidR="00963FEA">
      <w:rPr>
        <w:rFonts w:ascii="Bookman Old Style" w:hAnsi="Bookman Old Style" w:cs="Arial"/>
        <w:bCs/>
        <w:szCs w:val="24"/>
        <w:u w:val="single"/>
      </w:rPr>
      <w:t>.</w:t>
    </w:r>
    <w:r w:rsidR="004E574A" w:rsidRPr="004E574A">
      <w:rPr>
        <w:rFonts w:ascii="Bookman Old Style" w:hAnsi="Bookman Old Style" w:cs="Arial"/>
        <w:bCs/>
        <w:szCs w:val="24"/>
        <w:u w:val="single"/>
      </w:rPr>
      <w:t xml:space="preserve"> 202</w:t>
    </w:r>
    <w:r w:rsidR="00963FEA">
      <w:rPr>
        <w:rFonts w:ascii="Bookman Old Style" w:hAnsi="Bookman Old Style" w:cs="Arial"/>
        <w:bCs/>
        <w:szCs w:val="24"/>
        <w:u w:val="single"/>
      </w:rPr>
      <w:t>2</w:t>
    </w:r>
    <w:r>
      <w:rPr>
        <w:rFonts w:ascii="Bookman Old Style" w:hAnsi="Bookman Old Style" w:cs="Arial"/>
        <w:b w:val="0"/>
        <w:sz w:val="22"/>
        <w:szCs w:val="22"/>
        <w:u w:val="single"/>
      </w:rPr>
      <w:t xml:space="preserve">       </w:t>
    </w:r>
    <w:r w:rsidRPr="008E1052">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4087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E46F4">
      <w:fldChar w:fldCharType="begin"/>
    </w:r>
    <w:r w:rsidR="00AE46F4">
      <w:instrText>NUMPAGES  \* MERGEFORMAT</w:instrText>
    </w:r>
    <w:r w:rsidR="00AE46F4">
      <w:fldChar w:fldCharType="separate"/>
    </w:r>
    <w:r w:rsidR="0044087E" w:rsidRPr="0044087E">
      <w:rPr>
        <w:rFonts w:ascii="Bookman Old Style" w:hAnsi="Bookman Old Style" w:cs="Arial"/>
        <w:b w:val="0"/>
        <w:noProof/>
        <w:sz w:val="22"/>
        <w:szCs w:val="22"/>
      </w:rPr>
      <w:t>6</w:t>
    </w:r>
    <w:r w:rsidR="00AE46F4">
      <w:rPr>
        <w:rFonts w:ascii="Bookman Old Style" w:hAnsi="Bookman Old Style" w:cs="Arial"/>
        <w:b w:val="0"/>
        <w:noProof/>
        <w:sz w:val="22"/>
        <w:szCs w:val="22"/>
      </w:rPr>
      <w:fldChar w:fldCharType="end"/>
    </w:r>
  </w:p>
  <w:p w14:paraId="43C1FB27" w14:textId="77777777" w:rsidR="003D60DE" w:rsidRDefault="003D60D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57818A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33FA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2E428AC7" w14:textId="77777777" w:rsidR="00C31F09" w:rsidRPr="00C31F09" w:rsidRDefault="00C31F09" w:rsidP="00C31F09">
    <w:pPr>
      <w:ind w:left="0" w:right="51"/>
      <w:jc w:val="both"/>
      <w:rPr>
        <w:rFonts w:ascii="Bookman Old Style" w:hAnsi="Bookman Old Style"/>
        <w:b/>
        <w:sz w:val="22"/>
        <w:szCs w:val="22"/>
      </w:rPr>
    </w:pPr>
    <w:r w:rsidRPr="00C31F09">
      <w:rPr>
        <w:rFonts w:ascii="Bookman Old Style" w:hAnsi="Bookman Old Style" w:cs="Arial"/>
        <w:sz w:val="22"/>
        <w:szCs w:val="22"/>
      </w:rPr>
      <w:t xml:space="preserve">Por la cual se determinan unos parámetros para la estimación de la </w:t>
    </w:r>
    <w:r w:rsidRPr="00C31F09">
      <w:rPr>
        <w:rFonts w:ascii="Bookman Old Style" w:hAnsi="Bookman Old Style" w:cs="Arial"/>
        <w:sz w:val="22"/>
        <w:szCs w:val="22"/>
      </w:rPr>
      <w:br/>
      <w:t>tasa de descuento de la actividad de transporte de combustibles líquidos, gas licuado del petróleo, GLP, por ductos, e infraestructura de almacenamiento</w:t>
    </w:r>
  </w:p>
  <w:p w14:paraId="03CCD459" w14:textId="63AC3F8D" w:rsidR="003D60DE" w:rsidRPr="005047AF" w:rsidRDefault="003D60DE" w:rsidP="00C31F09">
    <w:pPr>
      <w:pBdr>
        <w:bottom w:val="single" w:sz="4" w:space="5" w:color="auto"/>
      </w:pBdr>
      <w:spacing w:after="120"/>
      <w:ind w:left="0" w:right="51"/>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A1F9" w14:textId="52A37091" w:rsidR="003D60DE" w:rsidRDefault="003D60DE" w:rsidP="00CA77FB">
    <w:pPr>
      <w:pStyle w:val="Encabezado"/>
      <w:jc w:val="center"/>
    </w:pPr>
    <w:r>
      <w:rPr>
        <w:rFonts w:ascii="Arial" w:hAnsi="Arial" w:cs="Arial"/>
        <w:spacing w:val="20"/>
        <w:sz w:val="20"/>
      </w:rPr>
      <w:t xml:space="preserve">                                   </w:t>
    </w: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0B8AB8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B535"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1CA564A"/>
    <w:multiLevelType w:val="hybridMultilevel"/>
    <w:tmpl w:val="E50A6A0A"/>
    <w:lvl w:ilvl="0" w:tplc="7D36DF8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794D7A"/>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7"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9E48D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11DA002F"/>
    <w:multiLevelType w:val="singleLevel"/>
    <w:tmpl w:val="BA1E8352"/>
    <w:lvl w:ilvl="0">
      <w:start w:val="1"/>
      <w:numFmt w:val="lowerLetter"/>
      <w:lvlText w:val="%1)"/>
      <w:legacy w:legacy="1" w:legacySpace="0" w:legacyIndent="283"/>
      <w:lvlJc w:val="left"/>
      <w:pPr>
        <w:ind w:left="283" w:hanging="283"/>
      </w:pPr>
    </w:lvl>
  </w:abstractNum>
  <w:abstractNum w:abstractNumId="10" w15:restartNumberingAfterBreak="0">
    <w:nsid w:val="1D296148"/>
    <w:multiLevelType w:val="multilevel"/>
    <w:tmpl w:val="3F9A4DFE"/>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A0B158F"/>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2DE72191"/>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5" w15:restartNumberingAfterBreak="0">
    <w:nsid w:val="3C071598"/>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7" w15:restartNumberingAfterBreak="0">
    <w:nsid w:val="407A5C89"/>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5D53516"/>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A3246"/>
    <w:multiLevelType w:val="multilevel"/>
    <w:tmpl w:val="80AE207E"/>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FC163B"/>
    <w:multiLevelType w:val="multilevel"/>
    <w:tmpl w:val="03E4A9A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4"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6"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C2700"/>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8"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EC28AA"/>
    <w:multiLevelType w:val="hybridMultilevel"/>
    <w:tmpl w:val="8D740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16cid:durableId="936257857">
    <w:abstractNumId w:val="7"/>
  </w:num>
  <w:num w:numId="2" w16cid:durableId="1878155484">
    <w:abstractNumId w:val="2"/>
  </w:num>
  <w:num w:numId="3" w16cid:durableId="2020157281">
    <w:abstractNumId w:val="16"/>
  </w:num>
  <w:num w:numId="4" w16cid:durableId="792870214">
    <w:abstractNumId w:val="18"/>
  </w:num>
  <w:num w:numId="5" w16cid:durableId="129595595">
    <w:abstractNumId w:val="0"/>
  </w:num>
  <w:num w:numId="6" w16cid:durableId="1222982024">
    <w:abstractNumId w:val="6"/>
  </w:num>
  <w:num w:numId="7" w16cid:durableId="323317911">
    <w:abstractNumId w:val="9"/>
    <w:lvlOverride w:ilvl="0">
      <w:startOverride w:val="1"/>
    </w:lvlOverride>
  </w:num>
  <w:num w:numId="8" w16cid:durableId="2032103311">
    <w:abstractNumId w:val="5"/>
  </w:num>
  <w:num w:numId="9" w16cid:durableId="1250653021">
    <w:abstractNumId w:val="15"/>
  </w:num>
  <w:num w:numId="10" w16cid:durableId="1474516839">
    <w:abstractNumId w:val="32"/>
  </w:num>
  <w:num w:numId="11" w16cid:durableId="96028163">
    <w:abstractNumId w:val="8"/>
  </w:num>
  <w:num w:numId="12" w16cid:durableId="37776996">
    <w:abstractNumId w:val="27"/>
  </w:num>
  <w:num w:numId="13" w16cid:durableId="1640647083">
    <w:abstractNumId w:val="17"/>
  </w:num>
  <w:num w:numId="14" w16cid:durableId="261189812">
    <w:abstractNumId w:val="28"/>
  </w:num>
  <w:num w:numId="15" w16cid:durableId="1592228995">
    <w:abstractNumId w:val="12"/>
  </w:num>
  <w:num w:numId="16" w16cid:durableId="1062096229">
    <w:abstractNumId w:val="24"/>
  </w:num>
  <w:num w:numId="17" w16cid:durableId="1548833248">
    <w:abstractNumId w:val="13"/>
  </w:num>
  <w:num w:numId="18" w16cid:durableId="1116289556">
    <w:abstractNumId w:val="26"/>
  </w:num>
  <w:num w:numId="19" w16cid:durableId="345638687">
    <w:abstractNumId w:val="20"/>
  </w:num>
  <w:num w:numId="20" w16cid:durableId="1749306735">
    <w:abstractNumId w:val="22"/>
  </w:num>
  <w:num w:numId="21" w16cid:durableId="690226175">
    <w:abstractNumId w:val="11"/>
  </w:num>
  <w:num w:numId="22" w16cid:durableId="1931159880">
    <w:abstractNumId w:val="19"/>
  </w:num>
  <w:num w:numId="23" w16cid:durableId="112410540">
    <w:abstractNumId w:val="10"/>
  </w:num>
  <w:num w:numId="24" w16cid:durableId="1234121030">
    <w:abstractNumId w:val="23"/>
  </w:num>
  <w:num w:numId="25" w16cid:durableId="1719161720">
    <w:abstractNumId w:val="14"/>
  </w:num>
  <w:num w:numId="26" w16cid:durableId="945580374">
    <w:abstractNumId w:val="29"/>
  </w:num>
  <w:num w:numId="27" w16cid:durableId="2004894694">
    <w:abstractNumId w:val="4"/>
  </w:num>
  <w:num w:numId="28" w16cid:durableId="253560324">
    <w:abstractNumId w:val="3"/>
  </w:num>
  <w:num w:numId="29" w16cid:durableId="1442802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2027"/>
    <w:rsid w:val="0000324D"/>
    <w:rsid w:val="000035BA"/>
    <w:rsid w:val="0000378C"/>
    <w:rsid w:val="00003AD7"/>
    <w:rsid w:val="00003C0B"/>
    <w:rsid w:val="00004749"/>
    <w:rsid w:val="000053E3"/>
    <w:rsid w:val="000060D2"/>
    <w:rsid w:val="000067CA"/>
    <w:rsid w:val="00006AE2"/>
    <w:rsid w:val="00006C1C"/>
    <w:rsid w:val="000076A1"/>
    <w:rsid w:val="000079F7"/>
    <w:rsid w:val="00010596"/>
    <w:rsid w:val="00010D1C"/>
    <w:rsid w:val="00012259"/>
    <w:rsid w:val="00012342"/>
    <w:rsid w:val="000130AB"/>
    <w:rsid w:val="000131A1"/>
    <w:rsid w:val="000151EE"/>
    <w:rsid w:val="00015C2B"/>
    <w:rsid w:val="00016471"/>
    <w:rsid w:val="000167F6"/>
    <w:rsid w:val="00017E08"/>
    <w:rsid w:val="00021C53"/>
    <w:rsid w:val="00022BE1"/>
    <w:rsid w:val="0002310D"/>
    <w:rsid w:val="00023D67"/>
    <w:rsid w:val="000248FE"/>
    <w:rsid w:val="00025383"/>
    <w:rsid w:val="0002588C"/>
    <w:rsid w:val="00026E30"/>
    <w:rsid w:val="000276D7"/>
    <w:rsid w:val="000307F9"/>
    <w:rsid w:val="0003093E"/>
    <w:rsid w:val="000319A0"/>
    <w:rsid w:val="000319FE"/>
    <w:rsid w:val="00031F38"/>
    <w:rsid w:val="0003214B"/>
    <w:rsid w:val="00032861"/>
    <w:rsid w:val="00032A5E"/>
    <w:rsid w:val="00032AE0"/>
    <w:rsid w:val="00032C64"/>
    <w:rsid w:val="000339BD"/>
    <w:rsid w:val="00035BAC"/>
    <w:rsid w:val="00036B2A"/>
    <w:rsid w:val="00037353"/>
    <w:rsid w:val="00037BAC"/>
    <w:rsid w:val="0004101E"/>
    <w:rsid w:val="00043803"/>
    <w:rsid w:val="00043B9D"/>
    <w:rsid w:val="000441D9"/>
    <w:rsid w:val="00044816"/>
    <w:rsid w:val="00044D74"/>
    <w:rsid w:val="000451DE"/>
    <w:rsid w:val="00045D3D"/>
    <w:rsid w:val="00046205"/>
    <w:rsid w:val="000471D3"/>
    <w:rsid w:val="0004770C"/>
    <w:rsid w:val="00047876"/>
    <w:rsid w:val="000532EB"/>
    <w:rsid w:val="000546C6"/>
    <w:rsid w:val="00055C8A"/>
    <w:rsid w:val="000562B0"/>
    <w:rsid w:val="00057168"/>
    <w:rsid w:val="00057317"/>
    <w:rsid w:val="00057EB7"/>
    <w:rsid w:val="00057EC0"/>
    <w:rsid w:val="000612F5"/>
    <w:rsid w:val="000622D7"/>
    <w:rsid w:val="00062A61"/>
    <w:rsid w:val="00063478"/>
    <w:rsid w:val="00063657"/>
    <w:rsid w:val="00063C4E"/>
    <w:rsid w:val="000650B5"/>
    <w:rsid w:val="00065763"/>
    <w:rsid w:val="0006733E"/>
    <w:rsid w:val="000678D1"/>
    <w:rsid w:val="000717F7"/>
    <w:rsid w:val="000738F2"/>
    <w:rsid w:val="00074B17"/>
    <w:rsid w:val="00074C13"/>
    <w:rsid w:val="00075DA5"/>
    <w:rsid w:val="00076680"/>
    <w:rsid w:val="00076A1D"/>
    <w:rsid w:val="000776BE"/>
    <w:rsid w:val="00077A7C"/>
    <w:rsid w:val="0008073E"/>
    <w:rsid w:val="00081BFA"/>
    <w:rsid w:val="00081C12"/>
    <w:rsid w:val="00082023"/>
    <w:rsid w:val="00082F33"/>
    <w:rsid w:val="000835D8"/>
    <w:rsid w:val="000840AB"/>
    <w:rsid w:val="00084546"/>
    <w:rsid w:val="0008464E"/>
    <w:rsid w:val="00084933"/>
    <w:rsid w:val="0008510B"/>
    <w:rsid w:val="0008532D"/>
    <w:rsid w:val="0008579D"/>
    <w:rsid w:val="000861DF"/>
    <w:rsid w:val="0008671D"/>
    <w:rsid w:val="00090CCD"/>
    <w:rsid w:val="000910C8"/>
    <w:rsid w:val="00091CDB"/>
    <w:rsid w:val="00092B2B"/>
    <w:rsid w:val="000931A3"/>
    <w:rsid w:val="000938B0"/>
    <w:rsid w:val="0009477F"/>
    <w:rsid w:val="00095053"/>
    <w:rsid w:val="00095178"/>
    <w:rsid w:val="000A0194"/>
    <w:rsid w:val="000A03F1"/>
    <w:rsid w:val="000A106F"/>
    <w:rsid w:val="000A1727"/>
    <w:rsid w:val="000A19AC"/>
    <w:rsid w:val="000A1DC5"/>
    <w:rsid w:val="000A4082"/>
    <w:rsid w:val="000A4B28"/>
    <w:rsid w:val="000A4D7F"/>
    <w:rsid w:val="000A5729"/>
    <w:rsid w:val="000A59FA"/>
    <w:rsid w:val="000A5DCA"/>
    <w:rsid w:val="000A67DB"/>
    <w:rsid w:val="000A6882"/>
    <w:rsid w:val="000A7471"/>
    <w:rsid w:val="000B0338"/>
    <w:rsid w:val="000B1133"/>
    <w:rsid w:val="000B2646"/>
    <w:rsid w:val="000B2D6B"/>
    <w:rsid w:val="000B2EC9"/>
    <w:rsid w:val="000B3A44"/>
    <w:rsid w:val="000B7A3D"/>
    <w:rsid w:val="000C063D"/>
    <w:rsid w:val="000C1725"/>
    <w:rsid w:val="000C244D"/>
    <w:rsid w:val="000C2611"/>
    <w:rsid w:val="000C2F14"/>
    <w:rsid w:val="000C3105"/>
    <w:rsid w:val="000C3F2B"/>
    <w:rsid w:val="000C4641"/>
    <w:rsid w:val="000C4C64"/>
    <w:rsid w:val="000C5381"/>
    <w:rsid w:val="000C57D7"/>
    <w:rsid w:val="000C5B4B"/>
    <w:rsid w:val="000C704C"/>
    <w:rsid w:val="000D0CA1"/>
    <w:rsid w:val="000D2418"/>
    <w:rsid w:val="000D26F8"/>
    <w:rsid w:val="000D2741"/>
    <w:rsid w:val="000D2F16"/>
    <w:rsid w:val="000D3338"/>
    <w:rsid w:val="000D358B"/>
    <w:rsid w:val="000D3CF4"/>
    <w:rsid w:val="000D4382"/>
    <w:rsid w:val="000D4681"/>
    <w:rsid w:val="000D5AF8"/>
    <w:rsid w:val="000D6688"/>
    <w:rsid w:val="000D6CC5"/>
    <w:rsid w:val="000D7E69"/>
    <w:rsid w:val="000E0508"/>
    <w:rsid w:val="000E0C8A"/>
    <w:rsid w:val="000E12D4"/>
    <w:rsid w:val="000E40AD"/>
    <w:rsid w:val="000E4BE9"/>
    <w:rsid w:val="000E5BB6"/>
    <w:rsid w:val="000E722B"/>
    <w:rsid w:val="000E7538"/>
    <w:rsid w:val="000E7550"/>
    <w:rsid w:val="000E7742"/>
    <w:rsid w:val="000E792F"/>
    <w:rsid w:val="000E7EF1"/>
    <w:rsid w:val="000F02ED"/>
    <w:rsid w:val="000F0EDA"/>
    <w:rsid w:val="000F160C"/>
    <w:rsid w:val="000F244C"/>
    <w:rsid w:val="000F265D"/>
    <w:rsid w:val="000F28B4"/>
    <w:rsid w:val="000F30EC"/>
    <w:rsid w:val="000F3B75"/>
    <w:rsid w:val="000F43F0"/>
    <w:rsid w:val="000F73A2"/>
    <w:rsid w:val="000F7B62"/>
    <w:rsid w:val="00100B50"/>
    <w:rsid w:val="0010227B"/>
    <w:rsid w:val="00102C9C"/>
    <w:rsid w:val="00107E93"/>
    <w:rsid w:val="00110904"/>
    <w:rsid w:val="00111DBE"/>
    <w:rsid w:val="00112DE5"/>
    <w:rsid w:val="00113846"/>
    <w:rsid w:val="00113B81"/>
    <w:rsid w:val="00116BE0"/>
    <w:rsid w:val="00117FFD"/>
    <w:rsid w:val="00121C01"/>
    <w:rsid w:val="00122975"/>
    <w:rsid w:val="00123579"/>
    <w:rsid w:val="00124650"/>
    <w:rsid w:val="00124A89"/>
    <w:rsid w:val="00124E88"/>
    <w:rsid w:val="0012515F"/>
    <w:rsid w:val="00126899"/>
    <w:rsid w:val="001319AC"/>
    <w:rsid w:val="00133537"/>
    <w:rsid w:val="00134389"/>
    <w:rsid w:val="00134726"/>
    <w:rsid w:val="0013526C"/>
    <w:rsid w:val="00135432"/>
    <w:rsid w:val="00136692"/>
    <w:rsid w:val="0013746B"/>
    <w:rsid w:val="001405C6"/>
    <w:rsid w:val="00141013"/>
    <w:rsid w:val="00142119"/>
    <w:rsid w:val="00142B3D"/>
    <w:rsid w:val="00143885"/>
    <w:rsid w:val="001457E5"/>
    <w:rsid w:val="00147B21"/>
    <w:rsid w:val="0015022D"/>
    <w:rsid w:val="00150B1C"/>
    <w:rsid w:val="001515C3"/>
    <w:rsid w:val="001522C4"/>
    <w:rsid w:val="00152393"/>
    <w:rsid w:val="0015291A"/>
    <w:rsid w:val="00152E91"/>
    <w:rsid w:val="00153E8D"/>
    <w:rsid w:val="001548E6"/>
    <w:rsid w:val="001550F1"/>
    <w:rsid w:val="00155138"/>
    <w:rsid w:val="00155218"/>
    <w:rsid w:val="00155596"/>
    <w:rsid w:val="0015769B"/>
    <w:rsid w:val="001605EA"/>
    <w:rsid w:val="0016135F"/>
    <w:rsid w:val="00161FE8"/>
    <w:rsid w:val="0016290D"/>
    <w:rsid w:val="00162DA5"/>
    <w:rsid w:val="001632BB"/>
    <w:rsid w:val="00164779"/>
    <w:rsid w:val="00164A54"/>
    <w:rsid w:val="00164C71"/>
    <w:rsid w:val="00164FDA"/>
    <w:rsid w:val="001660DC"/>
    <w:rsid w:val="001667FA"/>
    <w:rsid w:val="00167807"/>
    <w:rsid w:val="00167AA6"/>
    <w:rsid w:val="00167DDF"/>
    <w:rsid w:val="00170ADC"/>
    <w:rsid w:val="00171691"/>
    <w:rsid w:val="00171A77"/>
    <w:rsid w:val="0017476B"/>
    <w:rsid w:val="0017533D"/>
    <w:rsid w:val="00176886"/>
    <w:rsid w:val="0018073E"/>
    <w:rsid w:val="00180ACD"/>
    <w:rsid w:val="00182888"/>
    <w:rsid w:val="00183625"/>
    <w:rsid w:val="001845A8"/>
    <w:rsid w:val="0018573D"/>
    <w:rsid w:val="00185F26"/>
    <w:rsid w:val="00186449"/>
    <w:rsid w:val="001864E9"/>
    <w:rsid w:val="00186864"/>
    <w:rsid w:val="00187B35"/>
    <w:rsid w:val="00190C4B"/>
    <w:rsid w:val="00192503"/>
    <w:rsid w:val="00192C6C"/>
    <w:rsid w:val="00192CBF"/>
    <w:rsid w:val="00192FF1"/>
    <w:rsid w:val="00195043"/>
    <w:rsid w:val="00196912"/>
    <w:rsid w:val="00197478"/>
    <w:rsid w:val="001979F2"/>
    <w:rsid w:val="001A057F"/>
    <w:rsid w:val="001A2CF8"/>
    <w:rsid w:val="001A500F"/>
    <w:rsid w:val="001A5F1B"/>
    <w:rsid w:val="001A73AB"/>
    <w:rsid w:val="001B1756"/>
    <w:rsid w:val="001B17D6"/>
    <w:rsid w:val="001B1C22"/>
    <w:rsid w:val="001B3455"/>
    <w:rsid w:val="001B34C6"/>
    <w:rsid w:val="001B4D9D"/>
    <w:rsid w:val="001B5683"/>
    <w:rsid w:val="001B5CC9"/>
    <w:rsid w:val="001B6221"/>
    <w:rsid w:val="001B63EC"/>
    <w:rsid w:val="001B6B42"/>
    <w:rsid w:val="001B7613"/>
    <w:rsid w:val="001C15D5"/>
    <w:rsid w:val="001C301C"/>
    <w:rsid w:val="001C3F62"/>
    <w:rsid w:val="001C4128"/>
    <w:rsid w:val="001C52D4"/>
    <w:rsid w:val="001C5B0A"/>
    <w:rsid w:val="001C65A8"/>
    <w:rsid w:val="001C67BB"/>
    <w:rsid w:val="001C6DB0"/>
    <w:rsid w:val="001C7CA0"/>
    <w:rsid w:val="001D0971"/>
    <w:rsid w:val="001D0E43"/>
    <w:rsid w:val="001D1211"/>
    <w:rsid w:val="001D1642"/>
    <w:rsid w:val="001D2C26"/>
    <w:rsid w:val="001D4287"/>
    <w:rsid w:val="001D502A"/>
    <w:rsid w:val="001D51F0"/>
    <w:rsid w:val="001D5F3F"/>
    <w:rsid w:val="001D62D6"/>
    <w:rsid w:val="001D6352"/>
    <w:rsid w:val="001D72E8"/>
    <w:rsid w:val="001D7832"/>
    <w:rsid w:val="001D797E"/>
    <w:rsid w:val="001D7B47"/>
    <w:rsid w:val="001E0F40"/>
    <w:rsid w:val="001E1870"/>
    <w:rsid w:val="001E1970"/>
    <w:rsid w:val="001E200A"/>
    <w:rsid w:val="001E37C1"/>
    <w:rsid w:val="001E3E4D"/>
    <w:rsid w:val="001E474F"/>
    <w:rsid w:val="001E4AC4"/>
    <w:rsid w:val="001E4C32"/>
    <w:rsid w:val="001E4F36"/>
    <w:rsid w:val="001E54E0"/>
    <w:rsid w:val="001E7F82"/>
    <w:rsid w:val="001F07B0"/>
    <w:rsid w:val="001F11AB"/>
    <w:rsid w:val="001F478F"/>
    <w:rsid w:val="001F4992"/>
    <w:rsid w:val="001F4A23"/>
    <w:rsid w:val="001F55D1"/>
    <w:rsid w:val="001F61C1"/>
    <w:rsid w:val="00200289"/>
    <w:rsid w:val="00200BC4"/>
    <w:rsid w:val="0020144A"/>
    <w:rsid w:val="00201B57"/>
    <w:rsid w:val="00202300"/>
    <w:rsid w:val="002025CF"/>
    <w:rsid w:val="00202960"/>
    <w:rsid w:val="00202CCF"/>
    <w:rsid w:val="0020353D"/>
    <w:rsid w:val="0020412E"/>
    <w:rsid w:val="0020432A"/>
    <w:rsid w:val="002046BF"/>
    <w:rsid w:val="00210DC1"/>
    <w:rsid w:val="00211139"/>
    <w:rsid w:val="0021136B"/>
    <w:rsid w:val="00211B94"/>
    <w:rsid w:val="00211C80"/>
    <w:rsid w:val="00211D34"/>
    <w:rsid w:val="0021287A"/>
    <w:rsid w:val="00212CA8"/>
    <w:rsid w:val="002132F8"/>
    <w:rsid w:val="002145E6"/>
    <w:rsid w:val="002147D8"/>
    <w:rsid w:val="00214F04"/>
    <w:rsid w:val="00216922"/>
    <w:rsid w:val="002171AE"/>
    <w:rsid w:val="0021723C"/>
    <w:rsid w:val="00217893"/>
    <w:rsid w:val="00220722"/>
    <w:rsid w:val="00220B81"/>
    <w:rsid w:val="00221B7D"/>
    <w:rsid w:val="00221D3F"/>
    <w:rsid w:val="00223C3A"/>
    <w:rsid w:val="00223E05"/>
    <w:rsid w:val="00224184"/>
    <w:rsid w:val="002247C8"/>
    <w:rsid w:val="00225A29"/>
    <w:rsid w:val="00226540"/>
    <w:rsid w:val="0022753E"/>
    <w:rsid w:val="002275C4"/>
    <w:rsid w:val="002301BC"/>
    <w:rsid w:val="00231CC5"/>
    <w:rsid w:val="0023215A"/>
    <w:rsid w:val="00232BB9"/>
    <w:rsid w:val="00232CAB"/>
    <w:rsid w:val="00233799"/>
    <w:rsid w:val="00233810"/>
    <w:rsid w:val="00233F0A"/>
    <w:rsid w:val="00235823"/>
    <w:rsid w:val="00235FB7"/>
    <w:rsid w:val="002364EE"/>
    <w:rsid w:val="00237A03"/>
    <w:rsid w:val="0024086B"/>
    <w:rsid w:val="00240A96"/>
    <w:rsid w:val="002425A9"/>
    <w:rsid w:val="00242BA6"/>
    <w:rsid w:val="00243C23"/>
    <w:rsid w:val="00243FE7"/>
    <w:rsid w:val="00244501"/>
    <w:rsid w:val="002446D1"/>
    <w:rsid w:val="00245EF3"/>
    <w:rsid w:val="00246AA4"/>
    <w:rsid w:val="0024732F"/>
    <w:rsid w:val="00250C3A"/>
    <w:rsid w:val="00251EE7"/>
    <w:rsid w:val="002520B5"/>
    <w:rsid w:val="00253361"/>
    <w:rsid w:val="0025369E"/>
    <w:rsid w:val="00253CE1"/>
    <w:rsid w:val="00253EC7"/>
    <w:rsid w:val="0025530B"/>
    <w:rsid w:val="00257A57"/>
    <w:rsid w:val="002615C0"/>
    <w:rsid w:val="00261A8F"/>
    <w:rsid w:val="00261C47"/>
    <w:rsid w:val="0026685F"/>
    <w:rsid w:val="00266CD6"/>
    <w:rsid w:val="0026729A"/>
    <w:rsid w:val="00267600"/>
    <w:rsid w:val="002703E2"/>
    <w:rsid w:val="00270880"/>
    <w:rsid w:val="002710D1"/>
    <w:rsid w:val="00274993"/>
    <w:rsid w:val="002750FB"/>
    <w:rsid w:val="00275215"/>
    <w:rsid w:val="00275DAB"/>
    <w:rsid w:val="00275E5C"/>
    <w:rsid w:val="00275F96"/>
    <w:rsid w:val="002768F8"/>
    <w:rsid w:val="00276F91"/>
    <w:rsid w:val="00277813"/>
    <w:rsid w:val="00277BBC"/>
    <w:rsid w:val="002804E8"/>
    <w:rsid w:val="00282522"/>
    <w:rsid w:val="00283300"/>
    <w:rsid w:val="0028341A"/>
    <w:rsid w:val="00284CBA"/>
    <w:rsid w:val="00284FF8"/>
    <w:rsid w:val="00285702"/>
    <w:rsid w:val="00285C55"/>
    <w:rsid w:val="00287528"/>
    <w:rsid w:val="002912BB"/>
    <w:rsid w:val="002923B9"/>
    <w:rsid w:val="0029609F"/>
    <w:rsid w:val="002961E9"/>
    <w:rsid w:val="00296B45"/>
    <w:rsid w:val="00297BC6"/>
    <w:rsid w:val="00297BDE"/>
    <w:rsid w:val="00297D01"/>
    <w:rsid w:val="002A0283"/>
    <w:rsid w:val="002A0BF6"/>
    <w:rsid w:val="002A28B9"/>
    <w:rsid w:val="002A2A03"/>
    <w:rsid w:val="002A782A"/>
    <w:rsid w:val="002B00D5"/>
    <w:rsid w:val="002B0EA7"/>
    <w:rsid w:val="002B11E2"/>
    <w:rsid w:val="002B1E70"/>
    <w:rsid w:val="002B24B8"/>
    <w:rsid w:val="002B2D4E"/>
    <w:rsid w:val="002B43D7"/>
    <w:rsid w:val="002B46ED"/>
    <w:rsid w:val="002B57CC"/>
    <w:rsid w:val="002B5983"/>
    <w:rsid w:val="002B5E5F"/>
    <w:rsid w:val="002B6A75"/>
    <w:rsid w:val="002B7D6D"/>
    <w:rsid w:val="002C12E5"/>
    <w:rsid w:val="002C1380"/>
    <w:rsid w:val="002C306F"/>
    <w:rsid w:val="002C4B0B"/>
    <w:rsid w:val="002C4F1B"/>
    <w:rsid w:val="002C5890"/>
    <w:rsid w:val="002C59AF"/>
    <w:rsid w:val="002C5BD3"/>
    <w:rsid w:val="002C710D"/>
    <w:rsid w:val="002D00C4"/>
    <w:rsid w:val="002D140B"/>
    <w:rsid w:val="002D2F68"/>
    <w:rsid w:val="002D3156"/>
    <w:rsid w:val="002D356F"/>
    <w:rsid w:val="002D3AE9"/>
    <w:rsid w:val="002D3DC4"/>
    <w:rsid w:val="002D4510"/>
    <w:rsid w:val="002D5C44"/>
    <w:rsid w:val="002D6CB3"/>
    <w:rsid w:val="002D7CE0"/>
    <w:rsid w:val="002E033F"/>
    <w:rsid w:val="002E089B"/>
    <w:rsid w:val="002E14DC"/>
    <w:rsid w:val="002E1881"/>
    <w:rsid w:val="002E2212"/>
    <w:rsid w:val="002E2A06"/>
    <w:rsid w:val="002E40B9"/>
    <w:rsid w:val="002E5087"/>
    <w:rsid w:val="002E6264"/>
    <w:rsid w:val="002E6526"/>
    <w:rsid w:val="002E74DC"/>
    <w:rsid w:val="002F0734"/>
    <w:rsid w:val="002F139A"/>
    <w:rsid w:val="002F3DA9"/>
    <w:rsid w:val="002F41D0"/>
    <w:rsid w:val="002F46E7"/>
    <w:rsid w:val="002F4789"/>
    <w:rsid w:val="002F4ACF"/>
    <w:rsid w:val="002F64A7"/>
    <w:rsid w:val="002F6E46"/>
    <w:rsid w:val="00300543"/>
    <w:rsid w:val="00300553"/>
    <w:rsid w:val="00303955"/>
    <w:rsid w:val="00306439"/>
    <w:rsid w:val="00306FAE"/>
    <w:rsid w:val="003101DA"/>
    <w:rsid w:val="00311832"/>
    <w:rsid w:val="00312A45"/>
    <w:rsid w:val="003134ED"/>
    <w:rsid w:val="0031400F"/>
    <w:rsid w:val="00314757"/>
    <w:rsid w:val="003163BC"/>
    <w:rsid w:val="00316BEE"/>
    <w:rsid w:val="00316BF6"/>
    <w:rsid w:val="00317FBA"/>
    <w:rsid w:val="0032044F"/>
    <w:rsid w:val="003211CE"/>
    <w:rsid w:val="00321F71"/>
    <w:rsid w:val="003229FF"/>
    <w:rsid w:val="00322F62"/>
    <w:rsid w:val="003239A4"/>
    <w:rsid w:val="00323D67"/>
    <w:rsid w:val="003248C5"/>
    <w:rsid w:val="00324B20"/>
    <w:rsid w:val="00324B47"/>
    <w:rsid w:val="0032679A"/>
    <w:rsid w:val="0032698B"/>
    <w:rsid w:val="00326F58"/>
    <w:rsid w:val="003301B7"/>
    <w:rsid w:val="00330B9B"/>
    <w:rsid w:val="0033162C"/>
    <w:rsid w:val="0033205B"/>
    <w:rsid w:val="0033223A"/>
    <w:rsid w:val="00333D90"/>
    <w:rsid w:val="003347B1"/>
    <w:rsid w:val="00336DE6"/>
    <w:rsid w:val="003372D2"/>
    <w:rsid w:val="0034019F"/>
    <w:rsid w:val="003426D3"/>
    <w:rsid w:val="00343124"/>
    <w:rsid w:val="0034322F"/>
    <w:rsid w:val="00343661"/>
    <w:rsid w:val="00345381"/>
    <w:rsid w:val="00346031"/>
    <w:rsid w:val="00350A1C"/>
    <w:rsid w:val="00350ADE"/>
    <w:rsid w:val="0035403A"/>
    <w:rsid w:val="003541B6"/>
    <w:rsid w:val="00354E59"/>
    <w:rsid w:val="003550A9"/>
    <w:rsid w:val="00355519"/>
    <w:rsid w:val="00355910"/>
    <w:rsid w:val="00360BC3"/>
    <w:rsid w:val="00361A4D"/>
    <w:rsid w:val="00362A66"/>
    <w:rsid w:val="0036394B"/>
    <w:rsid w:val="0036414D"/>
    <w:rsid w:val="00364269"/>
    <w:rsid w:val="00364375"/>
    <w:rsid w:val="003645D5"/>
    <w:rsid w:val="003647F4"/>
    <w:rsid w:val="0036677A"/>
    <w:rsid w:val="00366DB6"/>
    <w:rsid w:val="003675E7"/>
    <w:rsid w:val="00367E34"/>
    <w:rsid w:val="003709B5"/>
    <w:rsid w:val="003723DA"/>
    <w:rsid w:val="0037331A"/>
    <w:rsid w:val="00374957"/>
    <w:rsid w:val="00374F22"/>
    <w:rsid w:val="003759C2"/>
    <w:rsid w:val="00375B37"/>
    <w:rsid w:val="00376B52"/>
    <w:rsid w:val="00380D6B"/>
    <w:rsid w:val="00383969"/>
    <w:rsid w:val="00384E93"/>
    <w:rsid w:val="00385A02"/>
    <w:rsid w:val="00385C1C"/>
    <w:rsid w:val="00387095"/>
    <w:rsid w:val="00387231"/>
    <w:rsid w:val="0039195A"/>
    <w:rsid w:val="00392310"/>
    <w:rsid w:val="00394052"/>
    <w:rsid w:val="00395495"/>
    <w:rsid w:val="003957E2"/>
    <w:rsid w:val="00395B59"/>
    <w:rsid w:val="00395D05"/>
    <w:rsid w:val="0039720E"/>
    <w:rsid w:val="00397365"/>
    <w:rsid w:val="003A0E77"/>
    <w:rsid w:val="003A1BFD"/>
    <w:rsid w:val="003A217A"/>
    <w:rsid w:val="003A26C0"/>
    <w:rsid w:val="003A2D69"/>
    <w:rsid w:val="003A3116"/>
    <w:rsid w:val="003A31F6"/>
    <w:rsid w:val="003A3772"/>
    <w:rsid w:val="003A4743"/>
    <w:rsid w:val="003A4783"/>
    <w:rsid w:val="003A4819"/>
    <w:rsid w:val="003A4B74"/>
    <w:rsid w:val="003A5B21"/>
    <w:rsid w:val="003A6AFC"/>
    <w:rsid w:val="003A6C52"/>
    <w:rsid w:val="003B01D4"/>
    <w:rsid w:val="003B2174"/>
    <w:rsid w:val="003B2469"/>
    <w:rsid w:val="003B24D5"/>
    <w:rsid w:val="003B789E"/>
    <w:rsid w:val="003C0FA2"/>
    <w:rsid w:val="003C16E1"/>
    <w:rsid w:val="003C3447"/>
    <w:rsid w:val="003C3F31"/>
    <w:rsid w:val="003C5A8F"/>
    <w:rsid w:val="003C5D8B"/>
    <w:rsid w:val="003C635E"/>
    <w:rsid w:val="003C63D7"/>
    <w:rsid w:val="003D076C"/>
    <w:rsid w:val="003D0CA7"/>
    <w:rsid w:val="003D0E62"/>
    <w:rsid w:val="003D1156"/>
    <w:rsid w:val="003D16AC"/>
    <w:rsid w:val="003D2BC2"/>
    <w:rsid w:val="003D3ABB"/>
    <w:rsid w:val="003D4261"/>
    <w:rsid w:val="003D43FA"/>
    <w:rsid w:val="003D5B62"/>
    <w:rsid w:val="003D60DE"/>
    <w:rsid w:val="003D68D4"/>
    <w:rsid w:val="003E113A"/>
    <w:rsid w:val="003E3419"/>
    <w:rsid w:val="003E345C"/>
    <w:rsid w:val="003E3CD6"/>
    <w:rsid w:val="003E6876"/>
    <w:rsid w:val="003E6924"/>
    <w:rsid w:val="003E6D5C"/>
    <w:rsid w:val="003E70D1"/>
    <w:rsid w:val="003E74DD"/>
    <w:rsid w:val="003E7625"/>
    <w:rsid w:val="003E78B5"/>
    <w:rsid w:val="003F051B"/>
    <w:rsid w:val="003F074A"/>
    <w:rsid w:val="003F09C3"/>
    <w:rsid w:val="003F17B4"/>
    <w:rsid w:val="003F1F3D"/>
    <w:rsid w:val="003F232A"/>
    <w:rsid w:val="003F50D9"/>
    <w:rsid w:val="003F51A8"/>
    <w:rsid w:val="003F557E"/>
    <w:rsid w:val="003F5BC3"/>
    <w:rsid w:val="003F62C6"/>
    <w:rsid w:val="003F6899"/>
    <w:rsid w:val="003F79C1"/>
    <w:rsid w:val="004034E8"/>
    <w:rsid w:val="00404FCC"/>
    <w:rsid w:val="004055E7"/>
    <w:rsid w:val="00405C0D"/>
    <w:rsid w:val="00406C42"/>
    <w:rsid w:val="004102AE"/>
    <w:rsid w:val="00410609"/>
    <w:rsid w:val="004109E9"/>
    <w:rsid w:val="00412F1C"/>
    <w:rsid w:val="004151D1"/>
    <w:rsid w:val="00415BAB"/>
    <w:rsid w:val="00415ED2"/>
    <w:rsid w:val="004161AE"/>
    <w:rsid w:val="00416BC7"/>
    <w:rsid w:val="0041752A"/>
    <w:rsid w:val="00417E6B"/>
    <w:rsid w:val="0042068C"/>
    <w:rsid w:val="004210CA"/>
    <w:rsid w:val="004214F7"/>
    <w:rsid w:val="00421929"/>
    <w:rsid w:val="00422ADE"/>
    <w:rsid w:val="00423A9D"/>
    <w:rsid w:val="00423EA4"/>
    <w:rsid w:val="00424098"/>
    <w:rsid w:val="0042558E"/>
    <w:rsid w:val="00426BDB"/>
    <w:rsid w:val="00426F86"/>
    <w:rsid w:val="00427A91"/>
    <w:rsid w:val="00427B66"/>
    <w:rsid w:val="004309BE"/>
    <w:rsid w:val="004315A6"/>
    <w:rsid w:val="0043280A"/>
    <w:rsid w:val="004338CB"/>
    <w:rsid w:val="00434E1F"/>
    <w:rsid w:val="00436848"/>
    <w:rsid w:val="00437F71"/>
    <w:rsid w:val="0044087E"/>
    <w:rsid w:val="00441817"/>
    <w:rsid w:val="00442203"/>
    <w:rsid w:val="00442475"/>
    <w:rsid w:val="00443001"/>
    <w:rsid w:val="0044318E"/>
    <w:rsid w:val="00444034"/>
    <w:rsid w:val="00444106"/>
    <w:rsid w:val="00444E55"/>
    <w:rsid w:val="00444EA7"/>
    <w:rsid w:val="0044557A"/>
    <w:rsid w:val="00445924"/>
    <w:rsid w:val="004475F0"/>
    <w:rsid w:val="00450409"/>
    <w:rsid w:val="004514EA"/>
    <w:rsid w:val="00451CD9"/>
    <w:rsid w:val="00451E7C"/>
    <w:rsid w:val="00452003"/>
    <w:rsid w:val="004528BD"/>
    <w:rsid w:val="004601B9"/>
    <w:rsid w:val="00460CB8"/>
    <w:rsid w:val="004632D2"/>
    <w:rsid w:val="00465019"/>
    <w:rsid w:val="00465BC9"/>
    <w:rsid w:val="00467840"/>
    <w:rsid w:val="004678B0"/>
    <w:rsid w:val="0047122B"/>
    <w:rsid w:val="00472CCA"/>
    <w:rsid w:val="0047352F"/>
    <w:rsid w:val="004736B7"/>
    <w:rsid w:val="00473B7A"/>
    <w:rsid w:val="00474230"/>
    <w:rsid w:val="00474F0B"/>
    <w:rsid w:val="004754F0"/>
    <w:rsid w:val="004757EE"/>
    <w:rsid w:val="00476107"/>
    <w:rsid w:val="0048144E"/>
    <w:rsid w:val="00482741"/>
    <w:rsid w:val="00482B54"/>
    <w:rsid w:val="0048335B"/>
    <w:rsid w:val="00483996"/>
    <w:rsid w:val="00485027"/>
    <w:rsid w:val="00485647"/>
    <w:rsid w:val="00486E70"/>
    <w:rsid w:val="00486F75"/>
    <w:rsid w:val="00491679"/>
    <w:rsid w:val="00492850"/>
    <w:rsid w:val="00493101"/>
    <w:rsid w:val="0049451E"/>
    <w:rsid w:val="00494A58"/>
    <w:rsid w:val="0049540C"/>
    <w:rsid w:val="00496083"/>
    <w:rsid w:val="004960E9"/>
    <w:rsid w:val="004A030F"/>
    <w:rsid w:val="004A054C"/>
    <w:rsid w:val="004A0C0D"/>
    <w:rsid w:val="004A0E95"/>
    <w:rsid w:val="004A1C63"/>
    <w:rsid w:val="004A24EC"/>
    <w:rsid w:val="004A29FF"/>
    <w:rsid w:val="004A2E88"/>
    <w:rsid w:val="004A317A"/>
    <w:rsid w:val="004A36E2"/>
    <w:rsid w:val="004A3A0C"/>
    <w:rsid w:val="004A405C"/>
    <w:rsid w:val="004A429E"/>
    <w:rsid w:val="004A4BBC"/>
    <w:rsid w:val="004A515E"/>
    <w:rsid w:val="004A5305"/>
    <w:rsid w:val="004A667B"/>
    <w:rsid w:val="004A6A50"/>
    <w:rsid w:val="004B234D"/>
    <w:rsid w:val="004B25B5"/>
    <w:rsid w:val="004B33B4"/>
    <w:rsid w:val="004B38FD"/>
    <w:rsid w:val="004B4069"/>
    <w:rsid w:val="004B44F3"/>
    <w:rsid w:val="004B4EF4"/>
    <w:rsid w:val="004B501B"/>
    <w:rsid w:val="004B6F1F"/>
    <w:rsid w:val="004B7B4C"/>
    <w:rsid w:val="004C003D"/>
    <w:rsid w:val="004C03B6"/>
    <w:rsid w:val="004C06B8"/>
    <w:rsid w:val="004C25C9"/>
    <w:rsid w:val="004C54E6"/>
    <w:rsid w:val="004C5D17"/>
    <w:rsid w:val="004C5DF0"/>
    <w:rsid w:val="004C645A"/>
    <w:rsid w:val="004C65AA"/>
    <w:rsid w:val="004C6E70"/>
    <w:rsid w:val="004D20DD"/>
    <w:rsid w:val="004D242A"/>
    <w:rsid w:val="004D2855"/>
    <w:rsid w:val="004D299D"/>
    <w:rsid w:val="004D2A8B"/>
    <w:rsid w:val="004D2BE8"/>
    <w:rsid w:val="004D44FC"/>
    <w:rsid w:val="004D72FF"/>
    <w:rsid w:val="004D756A"/>
    <w:rsid w:val="004D7634"/>
    <w:rsid w:val="004D7A5E"/>
    <w:rsid w:val="004E113C"/>
    <w:rsid w:val="004E1595"/>
    <w:rsid w:val="004E1F1E"/>
    <w:rsid w:val="004E2397"/>
    <w:rsid w:val="004E298F"/>
    <w:rsid w:val="004E2A17"/>
    <w:rsid w:val="004E5324"/>
    <w:rsid w:val="004E5523"/>
    <w:rsid w:val="004E574A"/>
    <w:rsid w:val="004E611A"/>
    <w:rsid w:val="004E61EB"/>
    <w:rsid w:val="004E7925"/>
    <w:rsid w:val="004F045B"/>
    <w:rsid w:val="004F2A6B"/>
    <w:rsid w:val="004F6D00"/>
    <w:rsid w:val="004F6EC9"/>
    <w:rsid w:val="004F75AB"/>
    <w:rsid w:val="00501550"/>
    <w:rsid w:val="00501C65"/>
    <w:rsid w:val="005024D8"/>
    <w:rsid w:val="005047AF"/>
    <w:rsid w:val="00504D8E"/>
    <w:rsid w:val="00506E23"/>
    <w:rsid w:val="0050764A"/>
    <w:rsid w:val="00507C90"/>
    <w:rsid w:val="00507CB7"/>
    <w:rsid w:val="005104A4"/>
    <w:rsid w:val="00511A77"/>
    <w:rsid w:val="00511B08"/>
    <w:rsid w:val="005123EE"/>
    <w:rsid w:val="005130A1"/>
    <w:rsid w:val="0051651C"/>
    <w:rsid w:val="00516CE7"/>
    <w:rsid w:val="0051741E"/>
    <w:rsid w:val="00517843"/>
    <w:rsid w:val="00521CFB"/>
    <w:rsid w:val="005221C4"/>
    <w:rsid w:val="00522517"/>
    <w:rsid w:val="005238F2"/>
    <w:rsid w:val="00524E81"/>
    <w:rsid w:val="005254D0"/>
    <w:rsid w:val="00526404"/>
    <w:rsid w:val="00526B30"/>
    <w:rsid w:val="00527320"/>
    <w:rsid w:val="00527AB8"/>
    <w:rsid w:val="005300D3"/>
    <w:rsid w:val="00530329"/>
    <w:rsid w:val="005328BB"/>
    <w:rsid w:val="00533887"/>
    <w:rsid w:val="0053517E"/>
    <w:rsid w:val="005351AA"/>
    <w:rsid w:val="00535305"/>
    <w:rsid w:val="005358DC"/>
    <w:rsid w:val="00535C07"/>
    <w:rsid w:val="00537B0A"/>
    <w:rsid w:val="00540120"/>
    <w:rsid w:val="00540C48"/>
    <w:rsid w:val="00541403"/>
    <w:rsid w:val="00541EAE"/>
    <w:rsid w:val="00544C47"/>
    <w:rsid w:val="00544F1F"/>
    <w:rsid w:val="00544F82"/>
    <w:rsid w:val="00545579"/>
    <w:rsid w:val="00545704"/>
    <w:rsid w:val="0054740F"/>
    <w:rsid w:val="00550093"/>
    <w:rsid w:val="0055018E"/>
    <w:rsid w:val="005509D2"/>
    <w:rsid w:val="00550CAF"/>
    <w:rsid w:val="005515FC"/>
    <w:rsid w:val="005516CD"/>
    <w:rsid w:val="0055192A"/>
    <w:rsid w:val="0055280D"/>
    <w:rsid w:val="005538E0"/>
    <w:rsid w:val="00554A6D"/>
    <w:rsid w:val="00554FC4"/>
    <w:rsid w:val="005563D3"/>
    <w:rsid w:val="00560A2A"/>
    <w:rsid w:val="00561929"/>
    <w:rsid w:val="00564D15"/>
    <w:rsid w:val="00570794"/>
    <w:rsid w:val="00570DA8"/>
    <w:rsid w:val="005715A2"/>
    <w:rsid w:val="005721F1"/>
    <w:rsid w:val="005726B8"/>
    <w:rsid w:val="005727EC"/>
    <w:rsid w:val="00573027"/>
    <w:rsid w:val="0057392D"/>
    <w:rsid w:val="00573F5F"/>
    <w:rsid w:val="005744BB"/>
    <w:rsid w:val="0057713D"/>
    <w:rsid w:val="00577E51"/>
    <w:rsid w:val="00584439"/>
    <w:rsid w:val="00584631"/>
    <w:rsid w:val="005858E8"/>
    <w:rsid w:val="0058683D"/>
    <w:rsid w:val="00586D62"/>
    <w:rsid w:val="00591D8A"/>
    <w:rsid w:val="00591E35"/>
    <w:rsid w:val="00592287"/>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25CF"/>
    <w:rsid w:val="005A4407"/>
    <w:rsid w:val="005A4CD2"/>
    <w:rsid w:val="005A59EF"/>
    <w:rsid w:val="005A5E31"/>
    <w:rsid w:val="005A7179"/>
    <w:rsid w:val="005A721A"/>
    <w:rsid w:val="005A74EA"/>
    <w:rsid w:val="005B085C"/>
    <w:rsid w:val="005B1B0D"/>
    <w:rsid w:val="005B1C7E"/>
    <w:rsid w:val="005B2A32"/>
    <w:rsid w:val="005B50FE"/>
    <w:rsid w:val="005B7B0F"/>
    <w:rsid w:val="005B7C37"/>
    <w:rsid w:val="005C1759"/>
    <w:rsid w:val="005C2CDE"/>
    <w:rsid w:val="005C4B9F"/>
    <w:rsid w:val="005C4EEC"/>
    <w:rsid w:val="005C5751"/>
    <w:rsid w:val="005C6976"/>
    <w:rsid w:val="005D2116"/>
    <w:rsid w:val="005D286E"/>
    <w:rsid w:val="005D3415"/>
    <w:rsid w:val="005D37D8"/>
    <w:rsid w:val="005D3ECF"/>
    <w:rsid w:val="005D5051"/>
    <w:rsid w:val="005D56D7"/>
    <w:rsid w:val="005D5A8F"/>
    <w:rsid w:val="005D6284"/>
    <w:rsid w:val="005D75B3"/>
    <w:rsid w:val="005E1CDE"/>
    <w:rsid w:val="005E3BD9"/>
    <w:rsid w:val="005E44E2"/>
    <w:rsid w:val="005E6323"/>
    <w:rsid w:val="005E65F0"/>
    <w:rsid w:val="005E7CAF"/>
    <w:rsid w:val="005F1176"/>
    <w:rsid w:val="005F1620"/>
    <w:rsid w:val="005F4788"/>
    <w:rsid w:val="005F5232"/>
    <w:rsid w:val="005F611D"/>
    <w:rsid w:val="005F6522"/>
    <w:rsid w:val="005F6B6B"/>
    <w:rsid w:val="005F6F41"/>
    <w:rsid w:val="005F773B"/>
    <w:rsid w:val="005F7C5C"/>
    <w:rsid w:val="006017D0"/>
    <w:rsid w:val="00601B06"/>
    <w:rsid w:val="00602DB9"/>
    <w:rsid w:val="00603107"/>
    <w:rsid w:val="00603CE3"/>
    <w:rsid w:val="006067E9"/>
    <w:rsid w:val="00606DA8"/>
    <w:rsid w:val="00610746"/>
    <w:rsid w:val="00610A50"/>
    <w:rsid w:val="00610FD5"/>
    <w:rsid w:val="00611963"/>
    <w:rsid w:val="00612F3A"/>
    <w:rsid w:val="006135E6"/>
    <w:rsid w:val="00614076"/>
    <w:rsid w:val="006142AC"/>
    <w:rsid w:val="00615E9D"/>
    <w:rsid w:val="00617673"/>
    <w:rsid w:val="006200F2"/>
    <w:rsid w:val="00622928"/>
    <w:rsid w:val="00624F5A"/>
    <w:rsid w:val="00625567"/>
    <w:rsid w:val="006259E4"/>
    <w:rsid w:val="00625DC6"/>
    <w:rsid w:val="00626F12"/>
    <w:rsid w:val="006302EE"/>
    <w:rsid w:val="00630AEB"/>
    <w:rsid w:val="0063182C"/>
    <w:rsid w:val="00631C12"/>
    <w:rsid w:val="00632B03"/>
    <w:rsid w:val="00632C72"/>
    <w:rsid w:val="00632F0A"/>
    <w:rsid w:val="00633CFA"/>
    <w:rsid w:val="00633D58"/>
    <w:rsid w:val="00634722"/>
    <w:rsid w:val="00636261"/>
    <w:rsid w:val="00636C6D"/>
    <w:rsid w:val="006374E5"/>
    <w:rsid w:val="00637E55"/>
    <w:rsid w:val="006402E8"/>
    <w:rsid w:val="006406C8"/>
    <w:rsid w:val="006411C9"/>
    <w:rsid w:val="006413AB"/>
    <w:rsid w:val="00642984"/>
    <w:rsid w:val="00642ADE"/>
    <w:rsid w:val="006434CA"/>
    <w:rsid w:val="00643643"/>
    <w:rsid w:val="0064391D"/>
    <w:rsid w:val="00643C62"/>
    <w:rsid w:val="00645CB0"/>
    <w:rsid w:val="00646032"/>
    <w:rsid w:val="00647193"/>
    <w:rsid w:val="00647B16"/>
    <w:rsid w:val="00650471"/>
    <w:rsid w:val="0065057D"/>
    <w:rsid w:val="00651821"/>
    <w:rsid w:val="00651F2D"/>
    <w:rsid w:val="006527C4"/>
    <w:rsid w:val="006528C8"/>
    <w:rsid w:val="0065298A"/>
    <w:rsid w:val="00653253"/>
    <w:rsid w:val="00654384"/>
    <w:rsid w:val="006565D2"/>
    <w:rsid w:val="00656BAB"/>
    <w:rsid w:val="00657398"/>
    <w:rsid w:val="006575D6"/>
    <w:rsid w:val="006609C4"/>
    <w:rsid w:val="006610C8"/>
    <w:rsid w:val="0066163F"/>
    <w:rsid w:val="00662A2C"/>
    <w:rsid w:val="00662BF0"/>
    <w:rsid w:val="00662CC0"/>
    <w:rsid w:val="00662E41"/>
    <w:rsid w:val="00662EDC"/>
    <w:rsid w:val="00665428"/>
    <w:rsid w:val="0066686B"/>
    <w:rsid w:val="006675CD"/>
    <w:rsid w:val="00667775"/>
    <w:rsid w:val="00667C8C"/>
    <w:rsid w:val="0067006C"/>
    <w:rsid w:val="00670AA8"/>
    <w:rsid w:val="00670F3C"/>
    <w:rsid w:val="00672781"/>
    <w:rsid w:val="00672EAF"/>
    <w:rsid w:val="006801D9"/>
    <w:rsid w:val="00681BFD"/>
    <w:rsid w:val="00682264"/>
    <w:rsid w:val="006837A5"/>
    <w:rsid w:val="00684D9B"/>
    <w:rsid w:val="00685586"/>
    <w:rsid w:val="00685C01"/>
    <w:rsid w:val="006878D4"/>
    <w:rsid w:val="0068798E"/>
    <w:rsid w:val="00691B6D"/>
    <w:rsid w:val="00693432"/>
    <w:rsid w:val="00694090"/>
    <w:rsid w:val="00696F88"/>
    <w:rsid w:val="00697556"/>
    <w:rsid w:val="006A01AB"/>
    <w:rsid w:val="006A1354"/>
    <w:rsid w:val="006A1A58"/>
    <w:rsid w:val="006A1C84"/>
    <w:rsid w:val="006A2358"/>
    <w:rsid w:val="006A2F3F"/>
    <w:rsid w:val="006A348D"/>
    <w:rsid w:val="006A3A02"/>
    <w:rsid w:val="006A4116"/>
    <w:rsid w:val="006A41DD"/>
    <w:rsid w:val="006A5348"/>
    <w:rsid w:val="006A5EA2"/>
    <w:rsid w:val="006A7356"/>
    <w:rsid w:val="006A7718"/>
    <w:rsid w:val="006A7F47"/>
    <w:rsid w:val="006B05D4"/>
    <w:rsid w:val="006B1195"/>
    <w:rsid w:val="006B319D"/>
    <w:rsid w:val="006B395F"/>
    <w:rsid w:val="006B44FC"/>
    <w:rsid w:val="006B4647"/>
    <w:rsid w:val="006B4736"/>
    <w:rsid w:val="006B4C2B"/>
    <w:rsid w:val="006B5E53"/>
    <w:rsid w:val="006B6194"/>
    <w:rsid w:val="006B6D47"/>
    <w:rsid w:val="006B7430"/>
    <w:rsid w:val="006B745B"/>
    <w:rsid w:val="006C1885"/>
    <w:rsid w:val="006C2EA8"/>
    <w:rsid w:val="006C3C2B"/>
    <w:rsid w:val="006C3D55"/>
    <w:rsid w:val="006C4041"/>
    <w:rsid w:val="006C5AFE"/>
    <w:rsid w:val="006C5D08"/>
    <w:rsid w:val="006C61CF"/>
    <w:rsid w:val="006C7287"/>
    <w:rsid w:val="006C7C3E"/>
    <w:rsid w:val="006D3BE1"/>
    <w:rsid w:val="006D419D"/>
    <w:rsid w:val="006D4430"/>
    <w:rsid w:val="006D457D"/>
    <w:rsid w:val="006D55BF"/>
    <w:rsid w:val="006D5CC2"/>
    <w:rsid w:val="006D7CC5"/>
    <w:rsid w:val="006E0048"/>
    <w:rsid w:val="006E0774"/>
    <w:rsid w:val="006E085E"/>
    <w:rsid w:val="006E10A8"/>
    <w:rsid w:val="006E2894"/>
    <w:rsid w:val="006E613F"/>
    <w:rsid w:val="006E61BD"/>
    <w:rsid w:val="006E634F"/>
    <w:rsid w:val="006E6D98"/>
    <w:rsid w:val="006E6DE5"/>
    <w:rsid w:val="006E7869"/>
    <w:rsid w:val="006F18D5"/>
    <w:rsid w:val="006F1A9A"/>
    <w:rsid w:val="006F2A31"/>
    <w:rsid w:val="006F4880"/>
    <w:rsid w:val="006F5CA4"/>
    <w:rsid w:val="006F667E"/>
    <w:rsid w:val="006F6D95"/>
    <w:rsid w:val="00700660"/>
    <w:rsid w:val="007034B9"/>
    <w:rsid w:val="00705261"/>
    <w:rsid w:val="007055CF"/>
    <w:rsid w:val="00706F13"/>
    <w:rsid w:val="007072E8"/>
    <w:rsid w:val="0070759A"/>
    <w:rsid w:val="00711044"/>
    <w:rsid w:val="0071155A"/>
    <w:rsid w:val="00711701"/>
    <w:rsid w:val="00712D59"/>
    <w:rsid w:val="00713D8A"/>
    <w:rsid w:val="0071618D"/>
    <w:rsid w:val="007168E7"/>
    <w:rsid w:val="00716D38"/>
    <w:rsid w:val="00717211"/>
    <w:rsid w:val="00721341"/>
    <w:rsid w:val="00721558"/>
    <w:rsid w:val="007233FA"/>
    <w:rsid w:val="007234E8"/>
    <w:rsid w:val="00723D0C"/>
    <w:rsid w:val="0072452B"/>
    <w:rsid w:val="00724DAE"/>
    <w:rsid w:val="00725FA4"/>
    <w:rsid w:val="0072668F"/>
    <w:rsid w:val="00726CDB"/>
    <w:rsid w:val="00726E92"/>
    <w:rsid w:val="00727F26"/>
    <w:rsid w:val="00727F27"/>
    <w:rsid w:val="00731B56"/>
    <w:rsid w:val="0073241F"/>
    <w:rsid w:val="007339AE"/>
    <w:rsid w:val="007340B6"/>
    <w:rsid w:val="00734E7E"/>
    <w:rsid w:val="007350A7"/>
    <w:rsid w:val="007362D2"/>
    <w:rsid w:val="0073671C"/>
    <w:rsid w:val="00740446"/>
    <w:rsid w:val="00741A84"/>
    <w:rsid w:val="00741E93"/>
    <w:rsid w:val="007422A8"/>
    <w:rsid w:val="007438A9"/>
    <w:rsid w:val="0074491E"/>
    <w:rsid w:val="00744C92"/>
    <w:rsid w:val="0074567B"/>
    <w:rsid w:val="00745743"/>
    <w:rsid w:val="007514F6"/>
    <w:rsid w:val="00751556"/>
    <w:rsid w:val="007527FA"/>
    <w:rsid w:val="00752DE3"/>
    <w:rsid w:val="00752E4A"/>
    <w:rsid w:val="00752E80"/>
    <w:rsid w:val="007530CA"/>
    <w:rsid w:val="007558BE"/>
    <w:rsid w:val="00755C52"/>
    <w:rsid w:val="00756902"/>
    <w:rsid w:val="00757307"/>
    <w:rsid w:val="00757536"/>
    <w:rsid w:val="007609DA"/>
    <w:rsid w:val="00760F2F"/>
    <w:rsid w:val="00761392"/>
    <w:rsid w:val="007613DD"/>
    <w:rsid w:val="0076247A"/>
    <w:rsid w:val="00763603"/>
    <w:rsid w:val="00764240"/>
    <w:rsid w:val="007645C9"/>
    <w:rsid w:val="00764E12"/>
    <w:rsid w:val="00765E48"/>
    <w:rsid w:val="00765F81"/>
    <w:rsid w:val="007661FD"/>
    <w:rsid w:val="007662A5"/>
    <w:rsid w:val="007667A2"/>
    <w:rsid w:val="0076687A"/>
    <w:rsid w:val="00766F8B"/>
    <w:rsid w:val="00767539"/>
    <w:rsid w:val="00771253"/>
    <w:rsid w:val="007717EF"/>
    <w:rsid w:val="00772023"/>
    <w:rsid w:val="00772C28"/>
    <w:rsid w:val="00774BD7"/>
    <w:rsid w:val="00774D6A"/>
    <w:rsid w:val="00775964"/>
    <w:rsid w:val="00776522"/>
    <w:rsid w:val="007765FE"/>
    <w:rsid w:val="00776DBE"/>
    <w:rsid w:val="00776F37"/>
    <w:rsid w:val="00777BAC"/>
    <w:rsid w:val="00780C18"/>
    <w:rsid w:val="00781503"/>
    <w:rsid w:val="00782438"/>
    <w:rsid w:val="00782582"/>
    <w:rsid w:val="00782882"/>
    <w:rsid w:val="00782AD8"/>
    <w:rsid w:val="00783E85"/>
    <w:rsid w:val="00784113"/>
    <w:rsid w:val="0078418D"/>
    <w:rsid w:val="00784896"/>
    <w:rsid w:val="007849C7"/>
    <w:rsid w:val="007907B1"/>
    <w:rsid w:val="00791A5A"/>
    <w:rsid w:val="00792B0A"/>
    <w:rsid w:val="00792E0D"/>
    <w:rsid w:val="00794E2E"/>
    <w:rsid w:val="00795BFB"/>
    <w:rsid w:val="00797134"/>
    <w:rsid w:val="00797574"/>
    <w:rsid w:val="007A02B4"/>
    <w:rsid w:val="007A065E"/>
    <w:rsid w:val="007A0792"/>
    <w:rsid w:val="007A0905"/>
    <w:rsid w:val="007A0FB1"/>
    <w:rsid w:val="007A242F"/>
    <w:rsid w:val="007A4D7B"/>
    <w:rsid w:val="007A61E3"/>
    <w:rsid w:val="007A64D1"/>
    <w:rsid w:val="007B02BD"/>
    <w:rsid w:val="007B0FB8"/>
    <w:rsid w:val="007B1158"/>
    <w:rsid w:val="007B1E10"/>
    <w:rsid w:val="007B24E2"/>
    <w:rsid w:val="007B2760"/>
    <w:rsid w:val="007B30CA"/>
    <w:rsid w:val="007B351A"/>
    <w:rsid w:val="007B3D62"/>
    <w:rsid w:val="007B5547"/>
    <w:rsid w:val="007B5F0B"/>
    <w:rsid w:val="007B7FB7"/>
    <w:rsid w:val="007C0308"/>
    <w:rsid w:val="007C0CC4"/>
    <w:rsid w:val="007C371D"/>
    <w:rsid w:val="007C40FC"/>
    <w:rsid w:val="007C4475"/>
    <w:rsid w:val="007C6775"/>
    <w:rsid w:val="007D0649"/>
    <w:rsid w:val="007D1B98"/>
    <w:rsid w:val="007D31BB"/>
    <w:rsid w:val="007D38B8"/>
    <w:rsid w:val="007D38C6"/>
    <w:rsid w:val="007D3AD4"/>
    <w:rsid w:val="007D3B47"/>
    <w:rsid w:val="007D3CB1"/>
    <w:rsid w:val="007D4E16"/>
    <w:rsid w:val="007D6B8C"/>
    <w:rsid w:val="007D7EF4"/>
    <w:rsid w:val="007E05B3"/>
    <w:rsid w:val="007E162B"/>
    <w:rsid w:val="007E493F"/>
    <w:rsid w:val="007E6A42"/>
    <w:rsid w:val="007E6FBA"/>
    <w:rsid w:val="007F028C"/>
    <w:rsid w:val="007F0DA1"/>
    <w:rsid w:val="007F1C98"/>
    <w:rsid w:val="007F29E8"/>
    <w:rsid w:val="007F2BF8"/>
    <w:rsid w:val="007F3832"/>
    <w:rsid w:val="007F6594"/>
    <w:rsid w:val="007F7C90"/>
    <w:rsid w:val="008004DA"/>
    <w:rsid w:val="00801561"/>
    <w:rsid w:val="00801D50"/>
    <w:rsid w:val="00802017"/>
    <w:rsid w:val="008020D8"/>
    <w:rsid w:val="00802FC5"/>
    <w:rsid w:val="00803C73"/>
    <w:rsid w:val="00804228"/>
    <w:rsid w:val="00804CC2"/>
    <w:rsid w:val="008060F0"/>
    <w:rsid w:val="008061C1"/>
    <w:rsid w:val="008063A6"/>
    <w:rsid w:val="00806C01"/>
    <w:rsid w:val="008074C4"/>
    <w:rsid w:val="00810EFE"/>
    <w:rsid w:val="00812285"/>
    <w:rsid w:val="00812292"/>
    <w:rsid w:val="00813845"/>
    <w:rsid w:val="00813F74"/>
    <w:rsid w:val="00814139"/>
    <w:rsid w:val="008148CC"/>
    <w:rsid w:val="008148DE"/>
    <w:rsid w:val="00814EC0"/>
    <w:rsid w:val="00814F4F"/>
    <w:rsid w:val="0081567C"/>
    <w:rsid w:val="0081571E"/>
    <w:rsid w:val="0081647B"/>
    <w:rsid w:val="00817261"/>
    <w:rsid w:val="00820F23"/>
    <w:rsid w:val="008211A4"/>
    <w:rsid w:val="008232A6"/>
    <w:rsid w:val="00824561"/>
    <w:rsid w:val="00827634"/>
    <w:rsid w:val="00830AB1"/>
    <w:rsid w:val="00830CFE"/>
    <w:rsid w:val="00831EE7"/>
    <w:rsid w:val="00833F41"/>
    <w:rsid w:val="008343B9"/>
    <w:rsid w:val="0083511D"/>
    <w:rsid w:val="00835A42"/>
    <w:rsid w:val="00836E6B"/>
    <w:rsid w:val="008405E9"/>
    <w:rsid w:val="008406A0"/>
    <w:rsid w:val="00840A0D"/>
    <w:rsid w:val="0084125B"/>
    <w:rsid w:val="008451A8"/>
    <w:rsid w:val="00845C67"/>
    <w:rsid w:val="00847430"/>
    <w:rsid w:val="00847699"/>
    <w:rsid w:val="00847A2B"/>
    <w:rsid w:val="008500D3"/>
    <w:rsid w:val="008501B9"/>
    <w:rsid w:val="00850BB7"/>
    <w:rsid w:val="00850CEA"/>
    <w:rsid w:val="00851C61"/>
    <w:rsid w:val="00852B5F"/>
    <w:rsid w:val="00852F6A"/>
    <w:rsid w:val="008531B3"/>
    <w:rsid w:val="00855117"/>
    <w:rsid w:val="0085561F"/>
    <w:rsid w:val="00855C2F"/>
    <w:rsid w:val="00856F11"/>
    <w:rsid w:val="00857486"/>
    <w:rsid w:val="00860942"/>
    <w:rsid w:val="008613AB"/>
    <w:rsid w:val="0086197D"/>
    <w:rsid w:val="00862399"/>
    <w:rsid w:val="00862A20"/>
    <w:rsid w:val="00862C64"/>
    <w:rsid w:val="00863512"/>
    <w:rsid w:val="00863683"/>
    <w:rsid w:val="00864758"/>
    <w:rsid w:val="00864B3F"/>
    <w:rsid w:val="00864C3B"/>
    <w:rsid w:val="008651D2"/>
    <w:rsid w:val="00865F75"/>
    <w:rsid w:val="008662F3"/>
    <w:rsid w:val="00866A6F"/>
    <w:rsid w:val="00866CE1"/>
    <w:rsid w:val="00866FF7"/>
    <w:rsid w:val="0086770C"/>
    <w:rsid w:val="00867EF2"/>
    <w:rsid w:val="00870072"/>
    <w:rsid w:val="00872501"/>
    <w:rsid w:val="008726EB"/>
    <w:rsid w:val="00873150"/>
    <w:rsid w:val="0087355E"/>
    <w:rsid w:val="0087392B"/>
    <w:rsid w:val="00874130"/>
    <w:rsid w:val="00874E8F"/>
    <w:rsid w:val="00875FC1"/>
    <w:rsid w:val="0087657D"/>
    <w:rsid w:val="00877600"/>
    <w:rsid w:val="00877865"/>
    <w:rsid w:val="008807D5"/>
    <w:rsid w:val="00880832"/>
    <w:rsid w:val="00881048"/>
    <w:rsid w:val="00881E32"/>
    <w:rsid w:val="00883004"/>
    <w:rsid w:val="00884337"/>
    <w:rsid w:val="00885608"/>
    <w:rsid w:val="008857D8"/>
    <w:rsid w:val="00885B04"/>
    <w:rsid w:val="008861B2"/>
    <w:rsid w:val="00886EE1"/>
    <w:rsid w:val="0088727D"/>
    <w:rsid w:val="008877B4"/>
    <w:rsid w:val="008901AA"/>
    <w:rsid w:val="0089033A"/>
    <w:rsid w:val="00890C1F"/>
    <w:rsid w:val="00890E75"/>
    <w:rsid w:val="00893459"/>
    <w:rsid w:val="00893BD0"/>
    <w:rsid w:val="008956FC"/>
    <w:rsid w:val="008963F9"/>
    <w:rsid w:val="00896422"/>
    <w:rsid w:val="00896474"/>
    <w:rsid w:val="00897060"/>
    <w:rsid w:val="008973B9"/>
    <w:rsid w:val="00897487"/>
    <w:rsid w:val="008976A4"/>
    <w:rsid w:val="00897BEB"/>
    <w:rsid w:val="00897C72"/>
    <w:rsid w:val="00897C75"/>
    <w:rsid w:val="008A0C0E"/>
    <w:rsid w:val="008A0D29"/>
    <w:rsid w:val="008A3E72"/>
    <w:rsid w:val="008A6D59"/>
    <w:rsid w:val="008A7BFF"/>
    <w:rsid w:val="008B1501"/>
    <w:rsid w:val="008B1585"/>
    <w:rsid w:val="008B2476"/>
    <w:rsid w:val="008B397A"/>
    <w:rsid w:val="008B3B11"/>
    <w:rsid w:val="008B3FC1"/>
    <w:rsid w:val="008B4FC6"/>
    <w:rsid w:val="008B55DE"/>
    <w:rsid w:val="008B6720"/>
    <w:rsid w:val="008B7E03"/>
    <w:rsid w:val="008C05E3"/>
    <w:rsid w:val="008C0EA4"/>
    <w:rsid w:val="008C1130"/>
    <w:rsid w:val="008C1862"/>
    <w:rsid w:val="008C2703"/>
    <w:rsid w:val="008C417A"/>
    <w:rsid w:val="008C5F73"/>
    <w:rsid w:val="008C6287"/>
    <w:rsid w:val="008C6CE1"/>
    <w:rsid w:val="008C7CB3"/>
    <w:rsid w:val="008C7E43"/>
    <w:rsid w:val="008D0DDB"/>
    <w:rsid w:val="008D18E6"/>
    <w:rsid w:val="008D1A98"/>
    <w:rsid w:val="008D1B8F"/>
    <w:rsid w:val="008D21F8"/>
    <w:rsid w:val="008D237F"/>
    <w:rsid w:val="008D2686"/>
    <w:rsid w:val="008D2AEA"/>
    <w:rsid w:val="008D386C"/>
    <w:rsid w:val="008D4647"/>
    <w:rsid w:val="008D4A8F"/>
    <w:rsid w:val="008D6FAD"/>
    <w:rsid w:val="008D73BE"/>
    <w:rsid w:val="008D7A9B"/>
    <w:rsid w:val="008E0017"/>
    <w:rsid w:val="008E0060"/>
    <w:rsid w:val="008E1052"/>
    <w:rsid w:val="008E39AB"/>
    <w:rsid w:val="008E4C0B"/>
    <w:rsid w:val="008E552F"/>
    <w:rsid w:val="008E6128"/>
    <w:rsid w:val="008E76AC"/>
    <w:rsid w:val="008F075A"/>
    <w:rsid w:val="008F115A"/>
    <w:rsid w:val="008F21F6"/>
    <w:rsid w:val="008F63FA"/>
    <w:rsid w:val="008F6745"/>
    <w:rsid w:val="008F7737"/>
    <w:rsid w:val="008F78DA"/>
    <w:rsid w:val="009001E3"/>
    <w:rsid w:val="0090103A"/>
    <w:rsid w:val="009014FC"/>
    <w:rsid w:val="00902D68"/>
    <w:rsid w:val="0090431D"/>
    <w:rsid w:val="00907609"/>
    <w:rsid w:val="00910B87"/>
    <w:rsid w:val="00911ADC"/>
    <w:rsid w:val="0091215F"/>
    <w:rsid w:val="00912B73"/>
    <w:rsid w:val="00913183"/>
    <w:rsid w:val="009138A6"/>
    <w:rsid w:val="009143EC"/>
    <w:rsid w:val="009153AF"/>
    <w:rsid w:val="00915724"/>
    <w:rsid w:val="0091686E"/>
    <w:rsid w:val="00917A96"/>
    <w:rsid w:val="00917DE3"/>
    <w:rsid w:val="009203C2"/>
    <w:rsid w:val="00920A72"/>
    <w:rsid w:val="00920B34"/>
    <w:rsid w:val="00922766"/>
    <w:rsid w:val="00925934"/>
    <w:rsid w:val="00925CDC"/>
    <w:rsid w:val="00926080"/>
    <w:rsid w:val="00930EAF"/>
    <w:rsid w:val="009319DF"/>
    <w:rsid w:val="00931B63"/>
    <w:rsid w:val="00934449"/>
    <w:rsid w:val="00934A2D"/>
    <w:rsid w:val="00934B45"/>
    <w:rsid w:val="0093590C"/>
    <w:rsid w:val="009367C8"/>
    <w:rsid w:val="00937767"/>
    <w:rsid w:val="009377D3"/>
    <w:rsid w:val="00940069"/>
    <w:rsid w:val="00941D72"/>
    <w:rsid w:val="00943B49"/>
    <w:rsid w:val="00944BA5"/>
    <w:rsid w:val="00950454"/>
    <w:rsid w:val="009505CD"/>
    <w:rsid w:val="00951F79"/>
    <w:rsid w:val="00952E63"/>
    <w:rsid w:val="00954AB7"/>
    <w:rsid w:val="00955174"/>
    <w:rsid w:val="00955A03"/>
    <w:rsid w:val="009604DA"/>
    <w:rsid w:val="00960763"/>
    <w:rsid w:val="00960E74"/>
    <w:rsid w:val="00960EE4"/>
    <w:rsid w:val="00961980"/>
    <w:rsid w:val="0096223E"/>
    <w:rsid w:val="009623CE"/>
    <w:rsid w:val="009624DC"/>
    <w:rsid w:val="00962554"/>
    <w:rsid w:val="00962AB6"/>
    <w:rsid w:val="00962F72"/>
    <w:rsid w:val="00963FEA"/>
    <w:rsid w:val="0096487A"/>
    <w:rsid w:val="0096542D"/>
    <w:rsid w:val="009666A0"/>
    <w:rsid w:val="00966D58"/>
    <w:rsid w:val="009701B5"/>
    <w:rsid w:val="00971712"/>
    <w:rsid w:val="00971C5C"/>
    <w:rsid w:val="00973413"/>
    <w:rsid w:val="00973F3D"/>
    <w:rsid w:val="00973FEF"/>
    <w:rsid w:val="00974AB5"/>
    <w:rsid w:val="00975AC2"/>
    <w:rsid w:val="00977B6A"/>
    <w:rsid w:val="00977F7B"/>
    <w:rsid w:val="0098197E"/>
    <w:rsid w:val="00983BEB"/>
    <w:rsid w:val="00984F02"/>
    <w:rsid w:val="00985360"/>
    <w:rsid w:val="00985D72"/>
    <w:rsid w:val="0098706D"/>
    <w:rsid w:val="0098797F"/>
    <w:rsid w:val="00987D53"/>
    <w:rsid w:val="00990285"/>
    <w:rsid w:val="009909DB"/>
    <w:rsid w:val="009919FD"/>
    <w:rsid w:val="00991BB4"/>
    <w:rsid w:val="009922C1"/>
    <w:rsid w:val="00992444"/>
    <w:rsid w:val="009935FB"/>
    <w:rsid w:val="00993C0E"/>
    <w:rsid w:val="00996E2F"/>
    <w:rsid w:val="00996F79"/>
    <w:rsid w:val="009A0310"/>
    <w:rsid w:val="009A2F2A"/>
    <w:rsid w:val="009A48D1"/>
    <w:rsid w:val="009A5E17"/>
    <w:rsid w:val="009A7CF3"/>
    <w:rsid w:val="009B4E9F"/>
    <w:rsid w:val="009B5058"/>
    <w:rsid w:val="009B51B5"/>
    <w:rsid w:val="009B5853"/>
    <w:rsid w:val="009B632D"/>
    <w:rsid w:val="009B6AA7"/>
    <w:rsid w:val="009B6F02"/>
    <w:rsid w:val="009B7EDA"/>
    <w:rsid w:val="009C114B"/>
    <w:rsid w:val="009C188E"/>
    <w:rsid w:val="009C1FA5"/>
    <w:rsid w:val="009C56D4"/>
    <w:rsid w:val="009C762A"/>
    <w:rsid w:val="009D1F65"/>
    <w:rsid w:val="009D2772"/>
    <w:rsid w:val="009D2860"/>
    <w:rsid w:val="009D34B3"/>
    <w:rsid w:val="009D3577"/>
    <w:rsid w:val="009D59DB"/>
    <w:rsid w:val="009E015A"/>
    <w:rsid w:val="009E0223"/>
    <w:rsid w:val="009E0513"/>
    <w:rsid w:val="009E07DA"/>
    <w:rsid w:val="009E0824"/>
    <w:rsid w:val="009E0EB1"/>
    <w:rsid w:val="009E1962"/>
    <w:rsid w:val="009E1B02"/>
    <w:rsid w:val="009E28AE"/>
    <w:rsid w:val="009E3E0F"/>
    <w:rsid w:val="009E5885"/>
    <w:rsid w:val="009E5C86"/>
    <w:rsid w:val="009E5DEF"/>
    <w:rsid w:val="009E7626"/>
    <w:rsid w:val="009F197E"/>
    <w:rsid w:val="009F1AF5"/>
    <w:rsid w:val="009F1BA2"/>
    <w:rsid w:val="009F2A11"/>
    <w:rsid w:val="009F2C22"/>
    <w:rsid w:val="009F3471"/>
    <w:rsid w:val="009F4473"/>
    <w:rsid w:val="009F49C1"/>
    <w:rsid w:val="009F4A54"/>
    <w:rsid w:val="009F4BEC"/>
    <w:rsid w:val="009F5874"/>
    <w:rsid w:val="009F61BF"/>
    <w:rsid w:val="009F6DE5"/>
    <w:rsid w:val="009F7D26"/>
    <w:rsid w:val="00A008F1"/>
    <w:rsid w:val="00A01B5E"/>
    <w:rsid w:val="00A06085"/>
    <w:rsid w:val="00A062F3"/>
    <w:rsid w:val="00A07E25"/>
    <w:rsid w:val="00A103B9"/>
    <w:rsid w:val="00A116A8"/>
    <w:rsid w:val="00A118D0"/>
    <w:rsid w:val="00A124FF"/>
    <w:rsid w:val="00A1252F"/>
    <w:rsid w:val="00A1405F"/>
    <w:rsid w:val="00A14E3D"/>
    <w:rsid w:val="00A157E7"/>
    <w:rsid w:val="00A15F66"/>
    <w:rsid w:val="00A17096"/>
    <w:rsid w:val="00A245F0"/>
    <w:rsid w:val="00A24B96"/>
    <w:rsid w:val="00A25377"/>
    <w:rsid w:val="00A25FD7"/>
    <w:rsid w:val="00A27146"/>
    <w:rsid w:val="00A27237"/>
    <w:rsid w:val="00A304C5"/>
    <w:rsid w:val="00A33915"/>
    <w:rsid w:val="00A353D9"/>
    <w:rsid w:val="00A35B40"/>
    <w:rsid w:val="00A41137"/>
    <w:rsid w:val="00A41767"/>
    <w:rsid w:val="00A41C62"/>
    <w:rsid w:val="00A43AFF"/>
    <w:rsid w:val="00A43B2B"/>
    <w:rsid w:val="00A4422F"/>
    <w:rsid w:val="00A442D4"/>
    <w:rsid w:val="00A44377"/>
    <w:rsid w:val="00A4493F"/>
    <w:rsid w:val="00A455CA"/>
    <w:rsid w:val="00A45826"/>
    <w:rsid w:val="00A5083C"/>
    <w:rsid w:val="00A51256"/>
    <w:rsid w:val="00A51769"/>
    <w:rsid w:val="00A51F9D"/>
    <w:rsid w:val="00A524D7"/>
    <w:rsid w:val="00A54153"/>
    <w:rsid w:val="00A54451"/>
    <w:rsid w:val="00A54D5B"/>
    <w:rsid w:val="00A55A4A"/>
    <w:rsid w:val="00A57FB8"/>
    <w:rsid w:val="00A60666"/>
    <w:rsid w:val="00A62427"/>
    <w:rsid w:val="00A62519"/>
    <w:rsid w:val="00A63208"/>
    <w:rsid w:val="00A6407B"/>
    <w:rsid w:val="00A64D9A"/>
    <w:rsid w:val="00A65A41"/>
    <w:rsid w:val="00A666BE"/>
    <w:rsid w:val="00A70FF9"/>
    <w:rsid w:val="00A71D6E"/>
    <w:rsid w:val="00A72370"/>
    <w:rsid w:val="00A72705"/>
    <w:rsid w:val="00A73D00"/>
    <w:rsid w:val="00A75A61"/>
    <w:rsid w:val="00A76598"/>
    <w:rsid w:val="00A76E84"/>
    <w:rsid w:val="00A7793A"/>
    <w:rsid w:val="00A779CF"/>
    <w:rsid w:val="00A77C04"/>
    <w:rsid w:val="00A8151D"/>
    <w:rsid w:val="00A81EA7"/>
    <w:rsid w:val="00A8453F"/>
    <w:rsid w:val="00A866AE"/>
    <w:rsid w:val="00A8698A"/>
    <w:rsid w:val="00A87322"/>
    <w:rsid w:val="00A87D07"/>
    <w:rsid w:val="00A87E1C"/>
    <w:rsid w:val="00A90443"/>
    <w:rsid w:val="00A907EA"/>
    <w:rsid w:val="00A91C61"/>
    <w:rsid w:val="00A9286C"/>
    <w:rsid w:val="00A935D5"/>
    <w:rsid w:val="00A93873"/>
    <w:rsid w:val="00A93E93"/>
    <w:rsid w:val="00A94001"/>
    <w:rsid w:val="00A94013"/>
    <w:rsid w:val="00A954D7"/>
    <w:rsid w:val="00A95D85"/>
    <w:rsid w:val="00A96566"/>
    <w:rsid w:val="00A978D2"/>
    <w:rsid w:val="00AA0857"/>
    <w:rsid w:val="00AA316D"/>
    <w:rsid w:val="00AA3388"/>
    <w:rsid w:val="00AA33CE"/>
    <w:rsid w:val="00AA4388"/>
    <w:rsid w:val="00AA4B34"/>
    <w:rsid w:val="00AA4CC7"/>
    <w:rsid w:val="00AA5E8E"/>
    <w:rsid w:val="00AA71C2"/>
    <w:rsid w:val="00AB0506"/>
    <w:rsid w:val="00AB1172"/>
    <w:rsid w:val="00AB189A"/>
    <w:rsid w:val="00AB2287"/>
    <w:rsid w:val="00AB23BA"/>
    <w:rsid w:val="00AB28D7"/>
    <w:rsid w:val="00AB3538"/>
    <w:rsid w:val="00AB38F9"/>
    <w:rsid w:val="00AB3CF3"/>
    <w:rsid w:val="00AB4315"/>
    <w:rsid w:val="00AB5128"/>
    <w:rsid w:val="00AB5970"/>
    <w:rsid w:val="00AB634A"/>
    <w:rsid w:val="00AB6CA7"/>
    <w:rsid w:val="00AB7D86"/>
    <w:rsid w:val="00AC0469"/>
    <w:rsid w:val="00AC09D5"/>
    <w:rsid w:val="00AC13CC"/>
    <w:rsid w:val="00AC2DEB"/>
    <w:rsid w:val="00AC4426"/>
    <w:rsid w:val="00AC50E7"/>
    <w:rsid w:val="00AC71A7"/>
    <w:rsid w:val="00AC71BF"/>
    <w:rsid w:val="00AD01E4"/>
    <w:rsid w:val="00AD0858"/>
    <w:rsid w:val="00AD0BAB"/>
    <w:rsid w:val="00AD1122"/>
    <w:rsid w:val="00AD1517"/>
    <w:rsid w:val="00AD1883"/>
    <w:rsid w:val="00AD2E14"/>
    <w:rsid w:val="00AD2FBD"/>
    <w:rsid w:val="00AD43BA"/>
    <w:rsid w:val="00AD4B0E"/>
    <w:rsid w:val="00AD5090"/>
    <w:rsid w:val="00AD669C"/>
    <w:rsid w:val="00AD7999"/>
    <w:rsid w:val="00AE01FF"/>
    <w:rsid w:val="00AE041A"/>
    <w:rsid w:val="00AE06D5"/>
    <w:rsid w:val="00AE0CC5"/>
    <w:rsid w:val="00AE0DF2"/>
    <w:rsid w:val="00AE1E16"/>
    <w:rsid w:val="00AE335F"/>
    <w:rsid w:val="00AE3856"/>
    <w:rsid w:val="00AE3E43"/>
    <w:rsid w:val="00AE46F4"/>
    <w:rsid w:val="00AE523F"/>
    <w:rsid w:val="00AE52B2"/>
    <w:rsid w:val="00AE53F7"/>
    <w:rsid w:val="00AE7340"/>
    <w:rsid w:val="00AE79AB"/>
    <w:rsid w:val="00AF0958"/>
    <w:rsid w:val="00AF0CF0"/>
    <w:rsid w:val="00AF1BBD"/>
    <w:rsid w:val="00AF1CF4"/>
    <w:rsid w:val="00AF1E5E"/>
    <w:rsid w:val="00AF230B"/>
    <w:rsid w:val="00AF23C5"/>
    <w:rsid w:val="00AF35EA"/>
    <w:rsid w:val="00AF6348"/>
    <w:rsid w:val="00B00275"/>
    <w:rsid w:val="00B01744"/>
    <w:rsid w:val="00B01E79"/>
    <w:rsid w:val="00B02145"/>
    <w:rsid w:val="00B021D1"/>
    <w:rsid w:val="00B05F3E"/>
    <w:rsid w:val="00B07482"/>
    <w:rsid w:val="00B10207"/>
    <w:rsid w:val="00B103F1"/>
    <w:rsid w:val="00B10A2E"/>
    <w:rsid w:val="00B10BD1"/>
    <w:rsid w:val="00B111D9"/>
    <w:rsid w:val="00B11E99"/>
    <w:rsid w:val="00B127EE"/>
    <w:rsid w:val="00B13487"/>
    <w:rsid w:val="00B141E7"/>
    <w:rsid w:val="00B15D33"/>
    <w:rsid w:val="00B15DBE"/>
    <w:rsid w:val="00B1726F"/>
    <w:rsid w:val="00B172F5"/>
    <w:rsid w:val="00B200CA"/>
    <w:rsid w:val="00B21077"/>
    <w:rsid w:val="00B22DFB"/>
    <w:rsid w:val="00B24738"/>
    <w:rsid w:val="00B26D98"/>
    <w:rsid w:val="00B2789C"/>
    <w:rsid w:val="00B27DA4"/>
    <w:rsid w:val="00B30AFC"/>
    <w:rsid w:val="00B31C15"/>
    <w:rsid w:val="00B31F3D"/>
    <w:rsid w:val="00B33BA8"/>
    <w:rsid w:val="00B34278"/>
    <w:rsid w:val="00B34DF9"/>
    <w:rsid w:val="00B351B4"/>
    <w:rsid w:val="00B35C7A"/>
    <w:rsid w:val="00B35EB7"/>
    <w:rsid w:val="00B37BB6"/>
    <w:rsid w:val="00B409BB"/>
    <w:rsid w:val="00B40E9A"/>
    <w:rsid w:val="00B42230"/>
    <w:rsid w:val="00B42BA5"/>
    <w:rsid w:val="00B42F44"/>
    <w:rsid w:val="00B43A07"/>
    <w:rsid w:val="00B446B6"/>
    <w:rsid w:val="00B44705"/>
    <w:rsid w:val="00B451C8"/>
    <w:rsid w:val="00B4522E"/>
    <w:rsid w:val="00B4585A"/>
    <w:rsid w:val="00B45B5C"/>
    <w:rsid w:val="00B45F35"/>
    <w:rsid w:val="00B46BCA"/>
    <w:rsid w:val="00B476B7"/>
    <w:rsid w:val="00B478AA"/>
    <w:rsid w:val="00B500AE"/>
    <w:rsid w:val="00B500BF"/>
    <w:rsid w:val="00B5084C"/>
    <w:rsid w:val="00B50D4C"/>
    <w:rsid w:val="00B50F0F"/>
    <w:rsid w:val="00B51350"/>
    <w:rsid w:val="00B51BF4"/>
    <w:rsid w:val="00B53500"/>
    <w:rsid w:val="00B535E6"/>
    <w:rsid w:val="00B5513F"/>
    <w:rsid w:val="00B5766B"/>
    <w:rsid w:val="00B57894"/>
    <w:rsid w:val="00B57C5C"/>
    <w:rsid w:val="00B601C5"/>
    <w:rsid w:val="00B6210B"/>
    <w:rsid w:val="00B62126"/>
    <w:rsid w:val="00B63151"/>
    <w:rsid w:val="00B637F4"/>
    <w:rsid w:val="00B64A21"/>
    <w:rsid w:val="00B64CB2"/>
    <w:rsid w:val="00B657AB"/>
    <w:rsid w:val="00B65EF9"/>
    <w:rsid w:val="00B6670F"/>
    <w:rsid w:val="00B66A2D"/>
    <w:rsid w:val="00B66C52"/>
    <w:rsid w:val="00B7176F"/>
    <w:rsid w:val="00B72198"/>
    <w:rsid w:val="00B7306B"/>
    <w:rsid w:val="00B736D5"/>
    <w:rsid w:val="00B73D39"/>
    <w:rsid w:val="00B7537F"/>
    <w:rsid w:val="00B755A6"/>
    <w:rsid w:val="00B75F9F"/>
    <w:rsid w:val="00B775CF"/>
    <w:rsid w:val="00B81607"/>
    <w:rsid w:val="00B81C07"/>
    <w:rsid w:val="00B8231E"/>
    <w:rsid w:val="00B82445"/>
    <w:rsid w:val="00B83202"/>
    <w:rsid w:val="00B83497"/>
    <w:rsid w:val="00B83A54"/>
    <w:rsid w:val="00B84011"/>
    <w:rsid w:val="00B844E8"/>
    <w:rsid w:val="00B84C11"/>
    <w:rsid w:val="00B85C2B"/>
    <w:rsid w:val="00B867E8"/>
    <w:rsid w:val="00B87073"/>
    <w:rsid w:val="00B87806"/>
    <w:rsid w:val="00B87EC9"/>
    <w:rsid w:val="00B90FAB"/>
    <w:rsid w:val="00B91D31"/>
    <w:rsid w:val="00B920E4"/>
    <w:rsid w:val="00B92219"/>
    <w:rsid w:val="00B92286"/>
    <w:rsid w:val="00B94A2E"/>
    <w:rsid w:val="00B97FCE"/>
    <w:rsid w:val="00B97FD3"/>
    <w:rsid w:val="00BA08E7"/>
    <w:rsid w:val="00BA1210"/>
    <w:rsid w:val="00BA3FD9"/>
    <w:rsid w:val="00BA6B70"/>
    <w:rsid w:val="00BA6EE6"/>
    <w:rsid w:val="00BA7187"/>
    <w:rsid w:val="00BA7FBF"/>
    <w:rsid w:val="00BB10FD"/>
    <w:rsid w:val="00BB11BF"/>
    <w:rsid w:val="00BB1298"/>
    <w:rsid w:val="00BB2B8C"/>
    <w:rsid w:val="00BB4A34"/>
    <w:rsid w:val="00BB599F"/>
    <w:rsid w:val="00BB6692"/>
    <w:rsid w:val="00BB713C"/>
    <w:rsid w:val="00BB78A8"/>
    <w:rsid w:val="00BB7D2A"/>
    <w:rsid w:val="00BC0A99"/>
    <w:rsid w:val="00BC0AF1"/>
    <w:rsid w:val="00BC189F"/>
    <w:rsid w:val="00BC38FD"/>
    <w:rsid w:val="00BC39E5"/>
    <w:rsid w:val="00BC4BFB"/>
    <w:rsid w:val="00BC4D77"/>
    <w:rsid w:val="00BC5B9B"/>
    <w:rsid w:val="00BC66C8"/>
    <w:rsid w:val="00BC70C4"/>
    <w:rsid w:val="00BC7AD8"/>
    <w:rsid w:val="00BD11C9"/>
    <w:rsid w:val="00BD1460"/>
    <w:rsid w:val="00BD1A6D"/>
    <w:rsid w:val="00BD1AB4"/>
    <w:rsid w:val="00BD30B2"/>
    <w:rsid w:val="00BD56C9"/>
    <w:rsid w:val="00BD5A28"/>
    <w:rsid w:val="00BD5AF9"/>
    <w:rsid w:val="00BD6AE6"/>
    <w:rsid w:val="00BE4B8B"/>
    <w:rsid w:val="00BE602C"/>
    <w:rsid w:val="00BE7EF5"/>
    <w:rsid w:val="00BF0FDC"/>
    <w:rsid w:val="00BF2176"/>
    <w:rsid w:val="00BF347F"/>
    <w:rsid w:val="00BF3DAD"/>
    <w:rsid w:val="00BF5043"/>
    <w:rsid w:val="00BF5CAD"/>
    <w:rsid w:val="00C003E9"/>
    <w:rsid w:val="00C02B14"/>
    <w:rsid w:val="00C034CB"/>
    <w:rsid w:val="00C038FB"/>
    <w:rsid w:val="00C04083"/>
    <w:rsid w:val="00C04E1A"/>
    <w:rsid w:val="00C051A8"/>
    <w:rsid w:val="00C0526B"/>
    <w:rsid w:val="00C054BC"/>
    <w:rsid w:val="00C05D37"/>
    <w:rsid w:val="00C07237"/>
    <w:rsid w:val="00C121E1"/>
    <w:rsid w:val="00C13DFD"/>
    <w:rsid w:val="00C1433A"/>
    <w:rsid w:val="00C14777"/>
    <w:rsid w:val="00C15B77"/>
    <w:rsid w:val="00C15CD6"/>
    <w:rsid w:val="00C17897"/>
    <w:rsid w:val="00C21639"/>
    <w:rsid w:val="00C2457D"/>
    <w:rsid w:val="00C253B6"/>
    <w:rsid w:val="00C261B1"/>
    <w:rsid w:val="00C2691E"/>
    <w:rsid w:val="00C307BC"/>
    <w:rsid w:val="00C30C05"/>
    <w:rsid w:val="00C30D70"/>
    <w:rsid w:val="00C30ECE"/>
    <w:rsid w:val="00C31050"/>
    <w:rsid w:val="00C31700"/>
    <w:rsid w:val="00C31A66"/>
    <w:rsid w:val="00C31F09"/>
    <w:rsid w:val="00C31FFA"/>
    <w:rsid w:val="00C32833"/>
    <w:rsid w:val="00C32839"/>
    <w:rsid w:val="00C32C13"/>
    <w:rsid w:val="00C3310E"/>
    <w:rsid w:val="00C33251"/>
    <w:rsid w:val="00C33CD0"/>
    <w:rsid w:val="00C3488A"/>
    <w:rsid w:val="00C3649F"/>
    <w:rsid w:val="00C36AE6"/>
    <w:rsid w:val="00C36DC9"/>
    <w:rsid w:val="00C36FF9"/>
    <w:rsid w:val="00C409D5"/>
    <w:rsid w:val="00C413BE"/>
    <w:rsid w:val="00C42753"/>
    <w:rsid w:val="00C435C3"/>
    <w:rsid w:val="00C447F8"/>
    <w:rsid w:val="00C45B31"/>
    <w:rsid w:val="00C465AF"/>
    <w:rsid w:val="00C47F9A"/>
    <w:rsid w:val="00C500AD"/>
    <w:rsid w:val="00C50306"/>
    <w:rsid w:val="00C50319"/>
    <w:rsid w:val="00C51E97"/>
    <w:rsid w:val="00C520CE"/>
    <w:rsid w:val="00C5239D"/>
    <w:rsid w:val="00C526D8"/>
    <w:rsid w:val="00C53029"/>
    <w:rsid w:val="00C5371A"/>
    <w:rsid w:val="00C54A43"/>
    <w:rsid w:val="00C5737E"/>
    <w:rsid w:val="00C574DE"/>
    <w:rsid w:val="00C60BCD"/>
    <w:rsid w:val="00C61790"/>
    <w:rsid w:val="00C6234B"/>
    <w:rsid w:val="00C62424"/>
    <w:rsid w:val="00C63D49"/>
    <w:rsid w:val="00C63EAE"/>
    <w:rsid w:val="00C64DB7"/>
    <w:rsid w:val="00C660AB"/>
    <w:rsid w:val="00C671FD"/>
    <w:rsid w:val="00C7087C"/>
    <w:rsid w:val="00C70E18"/>
    <w:rsid w:val="00C7126B"/>
    <w:rsid w:val="00C71FD6"/>
    <w:rsid w:val="00C721BE"/>
    <w:rsid w:val="00C736BA"/>
    <w:rsid w:val="00C737B4"/>
    <w:rsid w:val="00C74749"/>
    <w:rsid w:val="00C7629F"/>
    <w:rsid w:val="00C76609"/>
    <w:rsid w:val="00C76778"/>
    <w:rsid w:val="00C76B0E"/>
    <w:rsid w:val="00C80518"/>
    <w:rsid w:val="00C80C99"/>
    <w:rsid w:val="00C81B59"/>
    <w:rsid w:val="00C82EE2"/>
    <w:rsid w:val="00C8331F"/>
    <w:rsid w:val="00C8350B"/>
    <w:rsid w:val="00C843C0"/>
    <w:rsid w:val="00C85095"/>
    <w:rsid w:val="00C8661B"/>
    <w:rsid w:val="00C92824"/>
    <w:rsid w:val="00C9350E"/>
    <w:rsid w:val="00C946A2"/>
    <w:rsid w:val="00C94803"/>
    <w:rsid w:val="00C96085"/>
    <w:rsid w:val="00C9681E"/>
    <w:rsid w:val="00C972E8"/>
    <w:rsid w:val="00CA0148"/>
    <w:rsid w:val="00CA0B31"/>
    <w:rsid w:val="00CA139A"/>
    <w:rsid w:val="00CA1D0F"/>
    <w:rsid w:val="00CA2899"/>
    <w:rsid w:val="00CA29FD"/>
    <w:rsid w:val="00CA33FB"/>
    <w:rsid w:val="00CA3A3D"/>
    <w:rsid w:val="00CA437E"/>
    <w:rsid w:val="00CA4FCB"/>
    <w:rsid w:val="00CA6640"/>
    <w:rsid w:val="00CA77FB"/>
    <w:rsid w:val="00CA787A"/>
    <w:rsid w:val="00CB00D1"/>
    <w:rsid w:val="00CB1DB6"/>
    <w:rsid w:val="00CB1F26"/>
    <w:rsid w:val="00CB368B"/>
    <w:rsid w:val="00CB379B"/>
    <w:rsid w:val="00CB3973"/>
    <w:rsid w:val="00CB3F4D"/>
    <w:rsid w:val="00CB4338"/>
    <w:rsid w:val="00CB4C82"/>
    <w:rsid w:val="00CB53E6"/>
    <w:rsid w:val="00CB5440"/>
    <w:rsid w:val="00CB5B40"/>
    <w:rsid w:val="00CB5DD0"/>
    <w:rsid w:val="00CB6364"/>
    <w:rsid w:val="00CB6742"/>
    <w:rsid w:val="00CC2588"/>
    <w:rsid w:val="00CC392C"/>
    <w:rsid w:val="00CC51D4"/>
    <w:rsid w:val="00CC65DA"/>
    <w:rsid w:val="00CC6FA7"/>
    <w:rsid w:val="00CC782B"/>
    <w:rsid w:val="00CD0E00"/>
    <w:rsid w:val="00CD116A"/>
    <w:rsid w:val="00CD2C4B"/>
    <w:rsid w:val="00CD3568"/>
    <w:rsid w:val="00CD49DA"/>
    <w:rsid w:val="00CD4C78"/>
    <w:rsid w:val="00CD5016"/>
    <w:rsid w:val="00CD63D6"/>
    <w:rsid w:val="00CD6780"/>
    <w:rsid w:val="00CD6CF1"/>
    <w:rsid w:val="00CD74CE"/>
    <w:rsid w:val="00CE0E3C"/>
    <w:rsid w:val="00CE3766"/>
    <w:rsid w:val="00CE3DF2"/>
    <w:rsid w:val="00CE53AA"/>
    <w:rsid w:val="00CE61F1"/>
    <w:rsid w:val="00CE6602"/>
    <w:rsid w:val="00CE6B2F"/>
    <w:rsid w:val="00CF21B9"/>
    <w:rsid w:val="00CF2BA9"/>
    <w:rsid w:val="00CF2EF8"/>
    <w:rsid w:val="00CF3130"/>
    <w:rsid w:val="00CF4048"/>
    <w:rsid w:val="00CF5D34"/>
    <w:rsid w:val="00CF5DFB"/>
    <w:rsid w:val="00CF6835"/>
    <w:rsid w:val="00CF6BF9"/>
    <w:rsid w:val="00CF7B08"/>
    <w:rsid w:val="00D00065"/>
    <w:rsid w:val="00D03800"/>
    <w:rsid w:val="00D0501A"/>
    <w:rsid w:val="00D0603A"/>
    <w:rsid w:val="00D065D3"/>
    <w:rsid w:val="00D069F1"/>
    <w:rsid w:val="00D0702A"/>
    <w:rsid w:val="00D073E1"/>
    <w:rsid w:val="00D10701"/>
    <w:rsid w:val="00D10AD0"/>
    <w:rsid w:val="00D11D74"/>
    <w:rsid w:val="00D12C39"/>
    <w:rsid w:val="00D12E35"/>
    <w:rsid w:val="00D1452A"/>
    <w:rsid w:val="00D14C94"/>
    <w:rsid w:val="00D14EB0"/>
    <w:rsid w:val="00D16B95"/>
    <w:rsid w:val="00D21074"/>
    <w:rsid w:val="00D2399B"/>
    <w:rsid w:val="00D242F2"/>
    <w:rsid w:val="00D24994"/>
    <w:rsid w:val="00D260F2"/>
    <w:rsid w:val="00D26799"/>
    <w:rsid w:val="00D268BC"/>
    <w:rsid w:val="00D3157F"/>
    <w:rsid w:val="00D315E9"/>
    <w:rsid w:val="00D32881"/>
    <w:rsid w:val="00D32920"/>
    <w:rsid w:val="00D32A0E"/>
    <w:rsid w:val="00D33085"/>
    <w:rsid w:val="00D3427E"/>
    <w:rsid w:val="00D342A6"/>
    <w:rsid w:val="00D35BB6"/>
    <w:rsid w:val="00D369CD"/>
    <w:rsid w:val="00D36B99"/>
    <w:rsid w:val="00D409B3"/>
    <w:rsid w:val="00D4165A"/>
    <w:rsid w:val="00D427CE"/>
    <w:rsid w:val="00D429C7"/>
    <w:rsid w:val="00D42E1B"/>
    <w:rsid w:val="00D438C1"/>
    <w:rsid w:val="00D448A8"/>
    <w:rsid w:val="00D448C5"/>
    <w:rsid w:val="00D449A9"/>
    <w:rsid w:val="00D452E4"/>
    <w:rsid w:val="00D45C87"/>
    <w:rsid w:val="00D45CA6"/>
    <w:rsid w:val="00D46244"/>
    <w:rsid w:val="00D464BF"/>
    <w:rsid w:val="00D47767"/>
    <w:rsid w:val="00D47A78"/>
    <w:rsid w:val="00D50080"/>
    <w:rsid w:val="00D5103C"/>
    <w:rsid w:val="00D51494"/>
    <w:rsid w:val="00D52B87"/>
    <w:rsid w:val="00D53E26"/>
    <w:rsid w:val="00D559D1"/>
    <w:rsid w:val="00D565A5"/>
    <w:rsid w:val="00D56D7E"/>
    <w:rsid w:val="00D572E8"/>
    <w:rsid w:val="00D610A1"/>
    <w:rsid w:val="00D6164E"/>
    <w:rsid w:val="00D617E0"/>
    <w:rsid w:val="00D6187F"/>
    <w:rsid w:val="00D6242C"/>
    <w:rsid w:val="00D634B1"/>
    <w:rsid w:val="00D64595"/>
    <w:rsid w:val="00D65C80"/>
    <w:rsid w:val="00D66545"/>
    <w:rsid w:val="00D66A51"/>
    <w:rsid w:val="00D67669"/>
    <w:rsid w:val="00D7219D"/>
    <w:rsid w:val="00D7276A"/>
    <w:rsid w:val="00D729E7"/>
    <w:rsid w:val="00D730E5"/>
    <w:rsid w:val="00D73EA9"/>
    <w:rsid w:val="00D7492C"/>
    <w:rsid w:val="00D76292"/>
    <w:rsid w:val="00D7664A"/>
    <w:rsid w:val="00D76D2C"/>
    <w:rsid w:val="00D80193"/>
    <w:rsid w:val="00D83292"/>
    <w:rsid w:val="00D8367A"/>
    <w:rsid w:val="00D83B7A"/>
    <w:rsid w:val="00D854A9"/>
    <w:rsid w:val="00D86079"/>
    <w:rsid w:val="00D86882"/>
    <w:rsid w:val="00D8696C"/>
    <w:rsid w:val="00D9039F"/>
    <w:rsid w:val="00D915F0"/>
    <w:rsid w:val="00D917A8"/>
    <w:rsid w:val="00D93180"/>
    <w:rsid w:val="00D9423D"/>
    <w:rsid w:val="00D949ED"/>
    <w:rsid w:val="00D94C7A"/>
    <w:rsid w:val="00D9554E"/>
    <w:rsid w:val="00D957B5"/>
    <w:rsid w:val="00DA1B4B"/>
    <w:rsid w:val="00DA1F31"/>
    <w:rsid w:val="00DA37D8"/>
    <w:rsid w:val="00DA4094"/>
    <w:rsid w:val="00DA5306"/>
    <w:rsid w:val="00DA6E0C"/>
    <w:rsid w:val="00DA7D5A"/>
    <w:rsid w:val="00DB0DF4"/>
    <w:rsid w:val="00DB16A1"/>
    <w:rsid w:val="00DB1970"/>
    <w:rsid w:val="00DB3DCF"/>
    <w:rsid w:val="00DB41AB"/>
    <w:rsid w:val="00DB4C09"/>
    <w:rsid w:val="00DB5BB3"/>
    <w:rsid w:val="00DB5D48"/>
    <w:rsid w:val="00DB6E4F"/>
    <w:rsid w:val="00DB799F"/>
    <w:rsid w:val="00DB7A23"/>
    <w:rsid w:val="00DC00A6"/>
    <w:rsid w:val="00DC0F9B"/>
    <w:rsid w:val="00DC1E86"/>
    <w:rsid w:val="00DC262F"/>
    <w:rsid w:val="00DC2ACF"/>
    <w:rsid w:val="00DC33C8"/>
    <w:rsid w:val="00DC3F2D"/>
    <w:rsid w:val="00DC4B74"/>
    <w:rsid w:val="00DC5658"/>
    <w:rsid w:val="00DC74CB"/>
    <w:rsid w:val="00DD0406"/>
    <w:rsid w:val="00DD0533"/>
    <w:rsid w:val="00DD25E2"/>
    <w:rsid w:val="00DD4F0E"/>
    <w:rsid w:val="00DD60B8"/>
    <w:rsid w:val="00DD7A93"/>
    <w:rsid w:val="00DE163E"/>
    <w:rsid w:val="00DE2686"/>
    <w:rsid w:val="00DE4A99"/>
    <w:rsid w:val="00DE51C9"/>
    <w:rsid w:val="00DE642E"/>
    <w:rsid w:val="00DE7E39"/>
    <w:rsid w:val="00DF0034"/>
    <w:rsid w:val="00DF00B0"/>
    <w:rsid w:val="00DF0355"/>
    <w:rsid w:val="00DF0BF0"/>
    <w:rsid w:val="00DF1448"/>
    <w:rsid w:val="00DF1BDC"/>
    <w:rsid w:val="00DF2A63"/>
    <w:rsid w:val="00DF3CA2"/>
    <w:rsid w:val="00DF6E30"/>
    <w:rsid w:val="00DF7A8C"/>
    <w:rsid w:val="00E00347"/>
    <w:rsid w:val="00E0038E"/>
    <w:rsid w:val="00E01463"/>
    <w:rsid w:val="00E014EF"/>
    <w:rsid w:val="00E0151F"/>
    <w:rsid w:val="00E01EDD"/>
    <w:rsid w:val="00E02292"/>
    <w:rsid w:val="00E05E0A"/>
    <w:rsid w:val="00E060BE"/>
    <w:rsid w:val="00E06423"/>
    <w:rsid w:val="00E06B2B"/>
    <w:rsid w:val="00E1096B"/>
    <w:rsid w:val="00E11AE5"/>
    <w:rsid w:val="00E11EF8"/>
    <w:rsid w:val="00E138E0"/>
    <w:rsid w:val="00E153FB"/>
    <w:rsid w:val="00E20CD9"/>
    <w:rsid w:val="00E22369"/>
    <w:rsid w:val="00E23AA3"/>
    <w:rsid w:val="00E23DF3"/>
    <w:rsid w:val="00E23F99"/>
    <w:rsid w:val="00E2463D"/>
    <w:rsid w:val="00E25C5D"/>
    <w:rsid w:val="00E319B2"/>
    <w:rsid w:val="00E331D6"/>
    <w:rsid w:val="00E3389B"/>
    <w:rsid w:val="00E33954"/>
    <w:rsid w:val="00E35446"/>
    <w:rsid w:val="00E365E9"/>
    <w:rsid w:val="00E374DB"/>
    <w:rsid w:val="00E3780A"/>
    <w:rsid w:val="00E401E6"/>
    <w:rsid w:val="00E4072F"/>
    <w:rsid w:val="00E415EE"/>
    <w:rsid w:val="00E417BB"/>
    <w:rsid w:val="00E41C3A"/>
    <w:rsid w:val="00E4377E"/>
    <w:rsid w:val="00E445CE"/>
    <w:rsid w:val="00E44FE8"/>
    <w:rsid w:val="00E4502B"/>
    <w:rsid w:val="00E45540"/>
    <w:rsid w:val="00E462AA"/>
    <w:rsid w:val="00E4644F"/>
    <w:rsid w:val="00E46CA8"/>
    <w:rsid w:val="00E4738B"/>
    <w:rsid w:val="00E474BC"/>
    <w:rsid w:val="00E51FB3"/>
    <w:rsid w:val="00E532EE"/>
    <w:rsid w:val="00E534CF"/>
    <w:rsid w:val="00E53741"/>
    <w:rsid w:val="00E54CA2"/>
    <w:rsid w:val="00E57684"/>
    <w:rsid w:val="00E57F9F"/>
    <w:rsid w:val="00E6077B"/>
    <w:rsid w:val="00E6120D"/>
    <w:rsid w:val="00E62398"/>
    <w:rsid w:val="00E623B4"/>
    <w:rsid w:val="00E628FA"/>
    <w:rsid w:val="00E71A17"/>
    <w:rsid w:val="00E71B83"/>
    <w:rsid w:val="00E72C29"/>
    <w:rsid w:val="00E7401E"/>
    <w:rsid w:val="00E744D6"/>
    <w:rsid w:val="00E7480B"/>
    <w:rsid w:val="00E76C14"/>
    <w:rsid w:val="00E7713E"/>
    <w:rsid w:val="00E77C59"/>
    <w:rsid w:val="00E8024E"/>
    <w:rsid w:val="00E81CB4"/>
    <w:rsid w:val="00E82AC8"/>
    <w:rsid w:val="00E82D99"/>
    <w:rsid w:val="00E84CE6"/>
    <w:rsid w:val="00E8585B"/>
    <w:rsid w:val="00E8644D"/>
    <w:rsid w:val="00E86B56"/>
    <w:rsid w:val="00E86C6D"/>
    <w:rsid w:val="00E87993"/>
    <w:rsid w:val="00E901F4"/>
    <w:rsid w:val="00E90410"/>
    <w:rsid w:val="00E90A1D"/>
    <w:rsid w:val="00E927DD"/>
    <w:rsid w:val="00E9309D"/>
    <w:rsid w:val="00E935AB"/>
    <w:rsid w:val="00E93A87"/>
    <w:rsid w:val="00E948D6"/>
    <w:rsid w:val="00E97B43"/>
    <w:rsid w:val="00EA0C2C"/>
    <w:rsid w:val="00EA0D88"/>
    <w:rsid w:val="00EA1E87"/>
    <w:rsid w:val="00EA335B"/>
    <w:rsid w:val="00EA3814"/>
    <w:rsid w:val="00EA3F15"/>
    <w:rsid w:val="00EA479C"/>
    <w:rsid w:val="00EA60AB"/>
    <w:rsid w:val="00EA6E9D"/>
    <w:rsid w:val="00EA6EAA"/>
    <w:rsid w:val="00EA723B"/>
    <w:rsid w:val="00EA7847"/>
    <w:rsid w:val="00EB0C5A"/>
    <w:rsid w:val="00EB1C37"/>
    <w:rsid w:val="00EB1CBB"/>
    <w:rsid w:val="00EB4C2F"/>
    <w:rsid w:val="00EB6FBB"/>
    <w:rsid w:val="00EB7257"/>
    <w:rsid w:val="00EB753E"/>
    <w:rsid w:val="00EB75C8"/>
    <w:rsid w:val="00EB7A9D"/>
    <w:rsid w:val="00EC126D"/>
    <w:rsid w:val="00EC165F"/>
    <w:rsid w:val="00EC1DC2"/>
    <w:rsid w:val="00EC20D9"/>
    <w:rsid w:val="00EC3BE8"/>
    <w:rsid w:val="00EC4128"/>
    <w:rsid w:val="00EC5A2C"/>
    <w:rsid w:val="00EC5D3C"/>
    <w:rsid w:val="00EC6986"/>
    <w:rsid w:val="00ED06D2"/>
    <w:rsid w:val="00ED13CD"/>
    <w:rsid w:val="00ED1A04"/>
    <w:rsid w:val="00ED1C94"/>
    <w:rsid w:val="00ED4740"/>
    <w:rsid w:val="00ED6BB0"/>
    <w:rsid w:val="00EE14B4"/>
    <w:rsid w:val="00EE2A5E"/>
    <w:rsid w:val="00EE2E1C"/>
    <w:rsid w:val="00EE2E6E"/>
    <w:rsid w:val="00EE38D4"/>
    <w:rsid w:val="00EE4697"/>
    <w:rsid w:val="00EE550C"/>
    <w:rsid w:val="00EE5534"/>
    <w:rsid w:val="00EE57D7"/>
    <w:rsid w:val="00EE6C0F"/>
    <w:rsid w:val="00EE6E1E"/>
    <w:rsid w:val="00EE7209"/>
    <w:rsid w:val="00EF0C94"/>
    <w:rsid w:val="00EF1421"/>
    <w:rsid w:val="00EF1550"/>
    <w:rsid w:val="00EF2802"/>
    <w:rsid w:val="00EF3558"/>
    <w:rsid w:val="00EF39D9"/>
    <w:rsid w:val="00EF47B6"/>
    <w:rsid w:val="00EF49B7"/>
    <w:rsid w:val="00EF5899"/>
    <w:rsid w:val="00EF5ADC"/>
    <w:rsid w:val="00EF63A9"/>
    <w:rsid w:val="00EF664E"/>
    <w:rsid w:val="00EF69A5"/>
    <w:rsid w:val="00EF6AC7"/>
    <w:rsid w:val="00EF7236"/>
    <w:rsid w:val="00F006D8"/>
    <w:rsid w:val="00F02FC9"/>
    <w:rsid w:val="00F03292"/>
    <w:rsid w:val="00F032E5"/>
    <w:rsid w:val="00F04EA6"/>
    <w:rsid w:val="00F0759E"/>
    <w:rsid w:val="00F11EFB"/>
    <w:rsid w:val="00F12593"/>
    <w:rsid w:val="00F125EF"/>
    <w:rsid w:val="00F127D6"/>
    <w:rsid w:val="00F13667"/>
    <w:rsid w:val="00F13CD6"/>
    <w:rsid w:val="00F14C46"/>
    <w:rsid w:val="00F16A43"/>
    <w:rsid w:val="00F1721A"/>
    <w:rsid w:val="00F1785B"/>
    <w:rsid w:val="00F17ECE"/>
    <w:rsid w:val="00F2003E"/>
    <w:rsid w:val="00F22247"/>
    <w:rsid w:val="00F233A2"/>
    <w:rsid w:val="00F23A1F"/>
    <w:rsid w:val="00F274BE"/>
    <w:rsid w:val="00F2799E"/>
    <w:rsid w:val="00F27F10"/>
    <w:rsid w:val="00F30839"/>
    <w:rsid w:val="00F3183D"/>
    <w:rsid w:val="00F33E4C"/>
    <w:rsid w:val="00F340A2"/>
    <w:rsid w:val="00F3489E"/>
    <w:rsid w:val="00F3511A"/>
    <w:rsid w:val="00F37317"/>
    <w:rsid w:val="00F3793F"/>
    <w:rsid w:val="00F40448"/>
    <w:rsid w:val="00F407A9"/>
    <w:rsid w:val="00F4269D"/>
    <w:rsid w:val="00F439EB"/>
    <w:rsid w:val="00F44218"/>
    <w:rsid w:val="00F45384"/>
    <w:rsid w:val="00F4576D"/>
    <w:rsid w:val="00F459B2"/>
    <w:rsid w:val="00F4668C"/>
    <w:rsid w:val="00F46780"/>
    <w:rsid w:val="00F47548"/>
    <w:rsid w:val="00F47A79"/>
    <w:rsid w:val="00F47AB6"/>
    <w:rsid w:val="00F512CB"/>
    <w:rsid w:val="00F5162D"/>
    <w:rsid w:val="00F5196F"/>
    <w:rsid w:val="00F52CAB"/>
    <w:rsid w:val="00F5339D"/>
    <w:rsid w:val="00F54622"/>
    <w:rsid w:val="00F57562"/>
    <w:rsid w:val="00F60BDA"/>
    <w:rsid w:val="00F6142D"/>
    <w:rsid w:val="00F614C2"/>
    <w:rsid w:val="00F62006"/>
    <w:rsid w:val="00F63916"/>
    <w:rsid w:val="00F63985"/>
    <w:rsid w:val="00F6480D"/>
    <w:rsid w:val="00F64920"/>
    <w:rsid w:val="00F64E51"/>
    <w:rsid w:val="00F65119"/>
    <w:rsid w:val="00F65B00"/>
    <w:rsid w:val="00F65BE3"/>
    <w:rsid w:val="00F66361"/>
    <w:rsid w:val="00F66C72"/>
    <w:rsid w:val="00F67EAC"/>
    <w:rsid w:val="00F71DDD"/>
    <w:rsid w:val="00F74E0C"/>
    <w:rsid w:val="00F751BD"/>
    <w:rsid w:val="00F76EE0"/>
    <w:rsid w:val="00F76FDC"/>
    <w:rsid w:val="00F7722E"/>
    <w:rsid w:val="00F77F9A"/>
    <w:rsid w:val="00F821A3"/>
    <w:rsid w:val="00F833DC"/>
    <w:rsid w:val="00F84F69"/>
    <w:rsid w:val="00F855F9"/>
    <w:rsid w:val="00F873D4"/>
    <w:rsid w:val="00F87878"/>
    <w:rsid w:val="00F90559"/>
    <w:rsid w:val="00F90D59"/>
    <w:rsid w:val="00F9105A"/>
    <w:rsid w:val="00F92BD9"/>
    <w:rsid w:val="00F9314A"/>
    <w:rsid w:val="00F93BFB"/>
    <w:rsid w:val="00F940B2"/>
    <w:rsid w:val="00F94BB8"/>
    <w:rsid w:val="00F953E1"/>
    <w:rsid w:val="00F95475"/>
    <w:rsid w:val="00F9646F"/>
    <w:rsid w:val="00F9799D"/>
    <w:rsid w:val="00FA0172"/>
    <w:rsid w:val="00FA29BD"/>
    <w:rsid w:val="00FA2A25"/>
    <w:rsid w:val="00FA2C71"/>
    <w:rsid w:val="00FA48D3"/>
    <w:rsid w:val="00FA4BA6"/>
    <w:rsid w:val="00FA569A"/>
    <w:rsid w:val="00FA605C"/>
    <w:rsid w:val="00FA62A6"/>
    <w:rsid w:val="00FA6CC9"/>
    <w:rsid w:val="00FA774A"/>
    <w:rsid w:val="00FB0298"/>
    <w:rsid w:val="00FB0E50"/>
    <w:rsid w:val="00FB1585"/>
    <w:rsid w:val="00FB1800"/>
    <w:rsid w:val="00FB24C0"/>
    <w:rsid w:val="00FB3A96"/>
    <w:rsid w:val="00FB435C"/>
    <w:rsid w:val="00FB4424"/>
    <w:rsid w:val="00FB4DF6"/>
    <w:rsid w:val="00FB631E"/>
    <w:rsid w:val="00FB6398"/>
    <w:rsid w:val="00FB65E7"/>
    <w:rsid w:val="00FB7C3B"/>
    <w:rsid w:val="00FC1120"/>
    <w:rsid w:val="00FC2BC3"/>
    <w:rsid w:val="00FC3BBB"/>
    <w:rsid w:val="00FC4506"/>
    <w:rsid w:val="00FC4577"/>
    <w:rsid w:val="00FC4A47"/>
    <w:rsid w:val="00FC531E"/>
    <w:rsid w:val="00FC58EF"/>
    <w:rsid w:val="00FC5BD8"/>
    <w:rsid w:val="00FC645C"/>
    <w:rsid w:val="00FC7E22"/>
    <w:rsid w:val="00FD0A4F"/>
    <w:rsid w:val="00FD33BD"/>
    <w:rsid w:val="00FD33DF"/>
    <w:rsid w:val="00FD58B1"/>
    <w:rsid w:val="00FD6D83"/>
    <w:rsid w:val="00FE0861"/>
    <w:rsid w:val="00FE11BB"/>
    <w:rsid w:val="00FE39D7"/>
    <w:rsid w:val="00FE3B37"/>
    <w:rsid w:val="00FE49D2"/>
    <w:rsid w:val="00FE4E8D"/>
    <w:rsid w:val="00FE53B8"/>
    <w:rsid w:val="00FE7026"/>
    <w:rsid w:val="00FF12A2"/>
    <w:rsid w:val="00FF19BF"/>
    <w:rsid w:val="00FF364D"/>
    <w:rsid w:val="00FF37D3"/>
    <w:rsid w:val="00FF4049"/>
    <w:rsid w:val="00FF44C0"/>
    <w:rsid w:val="00FF4D1B"/>
    <w:rsid w:val="00FF4F85"/>
    <w:rsid w:val="00FF59B2"/>
    <w:rsid w:val="00FF72B2"/>
    <w:rsid w:val="00FF77B7"/>
    <w:rsid w:val="00FF792C"/>
    <w:rsid w:val="01DD8646"/>
    <w:rsid w:val="020A773E"/>
    <w:rsid w:val="02FBCA85"/>
    <w:rsid w:val="0616757F"/>
    <w:rsid w:val="06E66D5F"/>
    <w:rsid w:val="07F704A8"/>
    <w:rsid w:val="087454D6"/>
    <w:rsid w:val="092000C3"/>
    <w:rsid w:val="0A93618F"/>
    <w:rsid w:val="0B588CD1"/>
    <w:rsid w:val="0CBED115"/>
    <w:rsid w:val="1090A192"/>
    <w:rsid w:val="10F3454E"/>
    <w:rsid w:val="1137439F"/>
    <w:rsid w:val="115DE82D"/>
    <w:rsid w:val="130FEC0E"/>
    <w:rsid w:val="13B515B7"/>
    <w:rsid w:val="13EEABC8"/>
    <w:rsid w:val="146DEA71"/>
    <w:rsid w:val="16C3780D"/>
    <w:rsid w:val="175A229A"/>
    <w:rsid w:val="18B6B3E5"/>
    <w:rsid w:val="195A3235"/>
    <w:rsid w:val="1A44D50A"/>
    <w:rsid w:val="1AD3F820"/>
    <w:rsid w:val="1B7611E0"/>
    <w:rsid w:val="1CAAC357"/>
    <w:rsid w:val="1CF7EFF7"/>
    <w:rsid w:val="1E723003"/>
    <w:rsid w:val="1E7C4947"/>
    <w:rsid w:val="1EFE3FE9"/>
    <w:rsid w:val="212DD505"/>
    <w:rsid w:val="241C6B78"/>
    <w:rsid w:val="24A082D5"/>
    <w:rsid w:val="263B88ED"/>
    <w:rsid w:val="2680B251"/>
    <w:rsid w:val="27CFD5A4"/>
    <w:rsid w:val="2AF68D5B"/>
    <w:rsid w:val="2B1627E5"/>
    <w:rsid w:val="2BFCD34E"/>
    <w:rsid w:val="2D0C7592"/>
    <w:rsid w:val="30E42B7A"/>
    <w:rsid w:val="30FB38A2"/>
    <w:rsid w:val="324C0CF2"/>
    <w:rsid w:val="32532269"/>
    <w:rsid w:val="32D6AB93"/>
    <w:rsid w:val="3334D281"/>
    <w:rsid w:val="345097CE"/>
    <w:rsid w:val="35ECE0C8"/>
    <w:rsid w:val="363582A9"/>
    <w:rsid w:val="36477D5E"/>
    <w:rsid w:val="366B2F23"/>
    <w:rsid w:val="366E3F56"/>
    <w:rsid w:val="381C9F2E"/>
    <w:rsid w:val="3885D8AE"/>
    <w:rsid w:val="38B23840"/>
    <w:rsid w:val="3A28A4B2"/>
    <w:rsid w:val="3A30E775"/>
    <w:rsid w:val="3ABBEE87"/>
    <w:rsid w:val="3AD3BD04"/>
    <w:rsid w:val="3BCBBF8E"/>
    <w:rsid w:val="3C39AC8F"/>
    <w:rsid w:val="3C3B0EBA"/>
    <w:rsid w:val="3D0CA364"/>
    <w:rsid w:val="3D3F3B80"/>
    <w:rsid w:val="3DF1ED68"/>
    <w:rsid w:val="3E6651E4"/>
    <w:rsid w:val="3ED4DA2B"/>
    <w:rsid w:val="3F099262"/>
    <w:rsid w:val="3F3B6B99"/>
    <w:rsid w:val="4049DEC0"/>
    <w:rsid w:val="42C7DD9E"/>
    <w:rsid w:val="43B94241"/>
    <w:rsid w:val="444A0378"/>
    <w:rsid w:val="44BE02A2"/>
    <w:rsid w:val="4585265D"/>
    <w:rsid w:val="45F91119"/>
    <w:rsid w:val="462EF91A"/>
    <w:rsid w:val="4635892E"/>
    <w:rsid w:val="49AB11DC"/>
    <w:rsid w:val="4A18DC85"/>
    <w:rsid w:val="4BC5CDC4"/>
    <w:rsid w:val="4D9537CD"/>
    <w:rsid w:val="4E715E98"/>
    <w:rsid w:val="4EE9DA98"/>
    <w:rsid w:val="4F50CED5"/>
    <w:rsid w:val="4FD22B28"/>
    <w:rsid w:val="4FE8CDEA"/>
    <w:rsid w:val="526C1302"/>
    <w:rsid w:val="5316D0E9"/>
    <w:rsid w:val="56E40ABA"/>
    <w:rsid w:val="56F45A10"/>
    <w:rsid w:val="57232371"/>
    <w:rsid w:val="5730B1BA"/>
    <w:rsid w:val="58DF285C"/>
    <w:rsid w:val="5904C8F7"/>
    <w:rsid w:val="59A197AF"/>
    <w:rsid w:val="5B8CC2FE"/>
    <w:rsid w:val="5CEB65DE"/>
    <w:rsid w:val="5F08077D"/>
    <w:rsid w:val="5F170CC3"/>
    <w:rsid w:val="5F35762C"/>
    <w:rsid w:val="605A31D6"/>
    <w:rsid w:val="60AB4FD5"/>
    <w:rsid w:val="612E67E2"/>
    <w:rsid w:val="619DE2C9"/>
    <w:rsid w:val="645C0E70"/>
    <w:rsid w:val="64FA1CD1"/>
    <w:rsid w:val="66E74EAA"/>
    <w:rsid w:val="67945250"/>
    <w:rsid w:val="6897233D"/>
    <w:rsid w:val="6903AF08"/>
    <w:rsid w:val="6A415259"/>
    <w:rsid w:val="6AD4CE31"/>
    <w:rsid w:val="6AE52439"/>
    <w:rsid w:val="6C2C4AD8"/>
    <w:rsid w:val="6C38E224"/>
    <w:rsid w:val="6D4C7F68"/>
    <w:rsid w:val="6E4DB716"/>
    <w:rsid w:val="6E6C7538"/>
    <w:rsid w:val="6FC40744"/>
    <w:rsid w:val="70B711F9"/>
    <w:rsid w:val="711ADF64"/>
    <w:rsid w:val="71401185"/>
    <w:rsid w:val="7206E4D4"/>
    <w:rsid w:val="73183FFF"/>
    <w:rsid w:val="73223666"/>
    <w:rsid w:val="75C68159"/>
    <w:rsid w:val="77F84828"/>
    <w:rsid w:val="78CB0C99"/>
    <w:rsid w:val="7ABADD25"/>
    <w:rsid w:val="7B6B6B74"/>
    <w:rsid w:val="7D2A678D"/>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17A7786"/>
  <w15:docId w15:val="{B2408DF8-121B-4EE1-9B82-C8A4CA68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semiHidden/>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semiHidden/>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Default">
    <w:name w:val="Default"/>
    <w:rsid w:val="008C2703"/>
    <w:pPr>
      <w:autoSpaceDE w:val="0"/>
      <w:autoSpaceDN w:val="0"/>
      <w:adjustRightInd w:val="0"/>
    </w:pPr>
    <w:rPr>
      <w:rFonts w:ascii="Arial" w:hAnsi="Arial" w:cs="Arial"/>
      <w:color w:val="000000"/>
      <w:sz w:val="24"/>
      <w:szCs w:val="24"/>
      <w:lang w:val="es-ES"/>
    </w:rPr>
  </w:style>
  <w:style w:type="paragraph" w:styleId="HTMLconformatoprevio">
    <w:name w:val="HTML Preformatted"/>
    <w:basedOn w:val="Normal"/>
    <w:link w:val="HTMLconformatoprevioCar"/>
    <w:uiPriority w:val="99"/>
    <w:semiHidden/>
    <w:unhideWhenUsed/>
    <w:rsid w:val="009D1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D1F65"/>
    <w:rPr>
      <w:rFonts w:ascii="Courier New" w:hAnsi="Courier New" w:cs="Courier New"/>
      <w:lang w:val="es-ES" w:eastAsia="es-ES"/>
    </w:rPr>
  </w:style>
  <w:style w:type="character" w:styleId="Mencinsinresolver">
    <w:name w:val="Unresolved Mention"/>
    <w:basedOn w:val="Fuentedeprrafopredeter"/>
    <w:uiPriority w:val="99"/>
    <w:semiHidden/>
    <w:unhideWhenUsed/>
    <w:rsid w:val="0055192A"/>
    <w:rPr>
      <w:color w:val="605E5C"/>
      <w:shd w:val="clear" w:color="auto" w:fill="E1DFDD"/>
    </w:rPr>
  </w:style>
  <w:style w:type="paragraph" w:customStyle="1" w:styleId="pa29">
    <w:name w:val="pa29"/>
    <w:basedOn w:val="Normal"/>
    <w:rsid w:val="0000324D"/>
    <w:pPr>
      <w:spacing w:before="100" w:beforeAutospacing="1" w:after="100" w:afterAutospacing="1"/>
      <w:ind w:left="0"/>
      <w:jc w:val="both"/>
    </w:pPr>
    <w:rPr>
      <w:rFonts w:ascii="Bookman Old Style" w:hAnsi="Bookman Old Style"/>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0945">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7243">
      <w:bodyDiv w:val="1"/>
      <w:marLeft w:val="0"/>
      <w:marRight w:val="0"/>
      <w:marTop w:val="0"/>
      <w:marBottom w:val="0"/>
      <w:divBdr>
        <w:top w:val="none" w:sz="0" w:space="0" w:color="auto"/>
        <w:left w:val="none" w:sz="0" w:space="0" w:color="auto"/>
        <w:bottom w:val="none" w:sz="0" w:space="0" w:color="auto"/>
        <w:right w:val="none" w:sz="0" w:space="0" w:color="auto"/>
      </w:divBdr>
    </w:div>
    <w:div w:id="859398542">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10882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008843DA1FEFC47A1DE4927CE931380" ma:contentTypeVersion="2" ma:contentTypeDescription="Crear nuevo documento." ma:contentTypeScope="" ma:versionID="6cd9afe5251636fab128a26d56a0a0f6">
  <xsd:schema xmlns:xsd="http://www.w3.org/2001/XMLSchema" xmlns:xs="http://www.w3.org/2001/XMLSchema" xmlns:p="http://schemas.microsoft.com/office/2006/metadata/properties" xmlns:ns2="9a6c2d20-416b-422a-aa79-bec6fc0092b6" targetNamespace="http://schemas.microsoft.com/office/2006/metadata/properties" ma:root="true" ma:fieldsID="b96ea24920ed9f7cf855d24cace5ee59" ns2:_="">
    <xsd:import namespace="9a6c2d20-416b-422a-aa79-bec6fc0092b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c2d20-416b-422a-aa79-bec6fc00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5BDB1-6F3D-4FBB-9BEE-386D90E8A3E8}">
  <ds:schemaRefs>
    <ds:schemaRef ds:uri="http://schemas.openxmlformats.org/officeDocument/2006/bibliography"/>
  </ds:schemaRefs>
</ds:datastoreItem>
</file>

<file path=customXml/itemProps2.xml><?xml version="1.0" encoding="utf-8"?>
<ds:datastoreItem xmlns:ds="http://schemas.openxmlformats.org/officeDocument/2006/customXml" ds:itemID="{75C21035-8474-4E56-B425-4B84902ED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4E630-312D-4570-855F-ADED849CC06C}">
  <ds:schemaRefs>
    <ds:schemaRef ds:uri="http://schemas.microsoft.com/sharepoint/v3/contenttype/forms"/>
  </ds:schemaRefs>
</ds:datastoreItem>
</file>

<file path=customXml/itemProps4.xml><?xml version="1.0" encoding="utf-8"?>
<ds:datastoreItem xmlns:ds="http://schemas.openxmlformats.org/officeDocument/2006/customXml" ds:itemID="{0F221AFC-4F23-409E-B45E-78CE24BEB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c2d20-416b-422a-aa79-bec6fc009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2326</Words>
  <Characters>12795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15091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Luz Stella Rojas Macias</cp:lastModifiedBy>
  <cp:revision>2</cp:revision>
  <cp:lastPrinted>2022-05-12T21:50:00Z</cp:lastPrinted>
  <dcterms:created xsi:type="dcterms:W3CDTF">2022-05-27T20:17:00Z</dcterms:created>
  <dcterms:modified xsi:type="dcterms:W3CDTF">2022-05-27T20:17:00Z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0x0101009008843DA1FEFC47A1DE4927CE931380</vt:lpwstr>
  </property>
  <property fmtid="{D5CDD505-2E9C-101B-9397-08002B2CF9AE}" pid="3" name="MediaServiceImageTags">
    <vt:lpwstr/>
  </property>
</Properties>
</file>