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22094" w14:textId="57237F63" w:rsidR="00625DC6" w:rsidRPr="00FD5CA5" w:rsidRDefault="003C5BDB" w:rsidP="00E912C1">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6224D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2.4pt;margin-top:-53.35pt;width:52.5pt;height:48.75pt;z-index:251658240;mso-wrap-edited:f" fillcolor="#0c9">
            <v:imagedata r:id="rId11" o:title=""/>
          </v:shape>
          <o:OLEObject Type="Embed" ProgID="PBrush" ShapeID="_x0000_s1027" DrawAspect="Content" ObjectID="_1650903599" r:id="rId12"/>
        </w:object>
      </w:r>
    </w:p>
    <w:p w14:paraId="6BE87972" w14:textId="77777777" w:rsidR="00CA77FB" w:rsidRPr="00300164" w:rsidRDefault="00CA77FB" w:rsidP="006211B7">
      <w:pPr>
        <w:ind w:left="0"/>
        <w:jc w:val="center"/>
        <w:rPr>
          <w:rFonts w:ascii="Bookman Old Style" w:hAnsi="Bookman Old Style"/>
          <w:b/>
          <w:noProof/>
        </w:rPr>
      </w:pPr>
      <w:r w:rsidRPr="00300164">
        <w:rPr>
          <w:rFonts w:ascii="Bookman Old Style" w:hAnsi="Bookman Old Style"/>
        </w:rPr>
        <w:t>Ministerio de Minas y Energía</w:t>
      </w:r>
    </w:p>
    <w:p w14:paraId="508806A5" w14:textId="28BF6E85" w:rsidR="00CA77FB" w:rsidRPr="00300164" w:rsidRDefault="00CA77FB" w:rsidP="006211B7">
      <w:pPr>
        <w:ind w:left="0"/>
        <w:jc w:val="center"/>
        <w:rPr>
          <w:rFonts w:ascii="Bookman Old Style" w:hAnsi="Bookman Old Style" w:cs="Arial"/>
        </w:rPr>
      </w:pPr>
    </w:p>
    <w:p w14:paraId="52FFB829" w14:textId="77777777" w:rsidR="000649D5" w:rsidRPr="00FD5CA5" w:rsidRDefault="000649D5" w:rsidP="006211B7">
      <w:pPr>
        <w:ind w:left="0"/>
        <w:rPr>
          <w:rFonts w:ascii="Bookman Old Style" w:hAnsi="Bookman Old Style" w:cs="Arial"/>
        </w:rPr>
      </w:pPr>
    </w:p>
    <w:p w14:paraId="2DCF5C77" w14:textId="742B195B" w:rsidR="00CA77FB" w:rsidRPr="00FD5CA5" w:rsidRDefault="00CA77FB" w:rsidP="006211B7">
      <w:pPr>
        <w:ind w:left="0"/>
        <w:jc w:val="center"/>
        <w:rPr>
          <w:rFonts w:ascii="Bookman Old Style" w:hAnsi="Bookman Old Style"/>
        </w:rPr>
      </w:pPr>
      <w:r w:rsidRPr="00FD5CA5">
        <w:rPr>
          <w:rFonts w:ascii="Bookman Old Style" w:hAnsi="Bookman Old Style"/>
          <w:b/>
          <w:spacing w:val="20"/>
        </w:rPr>
        <w:t>COMISIÓN DE REGULACIÓN DE ENERGÍA Y GAS</w:t>
      </w:r>
    </w:p>
    <w:p w14:paraId="01DB4B08" w14:textId="77777777" w:rsidR="000649D5" w:rsidRPr="00FD5CA5" w:rsidRDefault="000649D5" w:rsidP="006211B7">
      <w:pPr>
        <w:ind w:left="0"/>
        <w:rPr>
          <w:rFonts w:ascii="Bookman Old Style" w:hAnsi="Bookman Old Style"/>
        </w:rPr>
      </w:pPr>
    </w:p>
    <w:p w14:paraId="3893A5FA" w14:textId="7DB6133E" w:rsidR="00CA77FB" w:rsidRPr="00E104BE" w:rsidRDefault="00CA77FB" w:rsidP="006211B7">
      <w:pPr>
        <w:ind w:left="0"/>
        <w:jc w:val="center"/>
        <w:rPr>
          <w:rFonts w:ascii="Bookman Old Style" w:hAnsi="Bookman Old Style"/>
          <w:b/>
          <w:spacing w:val="20"/>
        </w:rPr>
      </w:pPr>
      <w:r w:rsidRPr="00FD5CA5">
        <w:rPr>
          <w:rFonts w:ascii="Bookman Old Style" w:hAnsi="Bookman Old Style"/>
          <w:b/>
          <w:spacing w:val="20"/>
        </w:rPr>
        <w:t xml:space="preserve">RESOLUCIÓN No. </w:t>
      </w:r>
      <w:r w:rsidR="002C720E" w:rsidRPr="002C720E">
        <w:rPr>
          <w:rFonts w:ascii="Bookman Old Style" w:hAnsi="Bookman Old Style"/>
          <w:b/>
          <w:spacing w:val="20"/>
          <w:sz w:val="32"/>
          <w:szCs w:val="32"/>
        </w:rPr>
        <w:t>09</w:t>
      </w:r>
      <w:r w:rsidR="000C008B">
        <w:rPr>
          <w:rFonts w:ascii="Bookman Old Style" w:hAnsi="Bookman Old Style"/>
          <w:b/>
          <w:spacing w:val="20"/>
          <w:sz w:val="32"/>
          <w:szCs w:val="32"/>
        </w:rPr>
        <w:t>6</w:t>
      </w:r>
      <w:r w:rsidR="002C720E">
        <w:rPr>
          <w:rFonts w:ascii="Bookman Old Style" w:hAnsi="Bookman Old Style"/>
          <w:b/>
          <w:spacing w:val="20"/>
          <w:sz w:val="32"/>
          <w:szCs w:val="32"/>
        </w:rPr>
        <w:t xml:space="preserve"> </w:t>
      </w:r>
      <w:r w:rsidR="00E104BE">
        <w:rPr>
          <w:rFonts w:ascii="Bookman Old Style" w:hAnsi="Bookman Old Style"/>
          <w:b/>
          <w:spacing w:val="20"/>
        </w:rPr>
        <w:t xml:space="preserve"> </w:t>
      </w:r>
      <w:r w:rsidRPr="00FD5CA5">
        <w:rPr>
          <w:rFonts w:ascii="Bookman Old Style" w:hAnsi="Bookman Old Style"/>
          <w:b/>
          <w:spacing w:val="20"/>
        </w:rPr>
        <w:t>DE 20</w:t>
      </w:r>
      <w:r w:rsidR="000649D5">
        <w:rPr>
          <w:rFonts w:ascii="Bookman Old Style" w:hAnsi="Bookman Old Style"/>
          <w:b/>
          <w:spacing w:val="20"/>
        </w:rPr>
        <w:t>20</w:t>
      </w:r>
    </w:p>
    <w:p w14:paraId="4F5D57D6" w14:textId="77777777" w:rsidR="000649D5" w:rsidRPr="00FD5CA5" w:rsidRDefault="000649D5" w:rsidP="006211B7">
      <w:pPr>
        <w:tabs>
          <w:tab w:val="left" w:pos="0"/>
          <w:tab w:val="right" w:pos="9356"/>
        </w:tabs>
        <w:ind w:left="0"/>
        <w:jc w:val="center"/>
        <w:rPr>
          <w:rFonts w:ascii="Bookman Old Style" w:hAnsi="Bookman Old Style" w:cs="Arial"/>
          <w:b/>
          <w:snapToGrid w:val="0"/>
          <w:color w:val="000000"/>
          <w:lang w:val="es-ES_tradnl"/>
        </w:rPr>
      </w:pPr>
    </w:p>
    <w:p w14:paraId="13532F4E" w14:textId="1477F0C0" w:rsidR="00CA77FB" w:rsidRPr="00FD5CA5" w:rsidRDefault="00CA77FB" w:rsidP="006211B7">
      <w:pPr>
        <w:ind w:left="0"/>
        <w:jc w:val="center"/>
        <w:rPr>
          <w:rFonts w:ascii="Bookman Old Style" w:hAnsi="Bookman Old Style"/>
        </w:rPr>
      </w:pPr>
      <w:r w:rsidRPr="00FD5CA5">
        <w:rPr>
          <w:rFonts w:ascii="Bookman Old Style" w:hAnsi="Bookman Old Style"/>
        </w:rPr>
        <w:t xml:space="preserve">( </w:t>
      </w:r>
      <w:r w:rsidR="002C720E" w:rsidRPr="002C720E">
        <w:rPr>
          <w:rFonts w:ascii="Bookman Old Style" w:hAnsi="Bookman Old Style"/>
          <w:b/>
          <w:bCs/>
          <w:sz w:val="32"/>
          <w:szCs w:val="32"/>
        </w:rPr>
        <w:t>12 MAY. 2020</w:t>
      </w:r>
      <w:r w:rsidR="002C720E">
        <w:rPr>
          <w:rFonts w:ascii="Bookman Old Style" w:hAnsi="Bookman Old Style"/>
          <w:b/>
          <w:bCs/>
        </w:rPr>
        <w:t xml:space="preserve"> </w:t>
      </w:r>
      <w:r w:rsidR="00AA7955">
        <w:rPr>
          <w:rFonts w:ascii="Bookman Old Style" w:hAnsi="Bookman Old Style"/>
          <w:b/>
          <w:bCs/>
        </w:rPr>
        <w:t xml:space="preserve"> </w:t>
      </w:r>
      <w:r w:rsidRPr="00FD5CA5">
        <w:rPr>
          <w:rFonts w:ascii="Bookman Old Style" w:hAnsi="Bookman Old Style"/>
        </w:rPr>
        <w:t>)</w:t>
      </w:r>
    </w:p>
    <w:p w14:paraId="794A81BF" w14:textId="6E6EEF56" w:rsidR="00CA77FB" w:rsidRDefault="00CA77FB" w:rsidP="00E912C1">
      <w:pPr>
        <w:tabs>
          <w:tab w:val="left" w:pos="0"/>
          <w:tab w:val="right" w:pos="9356"/>
        </w:tabs>
        <w:ind w:left="0"/>
        <w:jc w:val="center"/>
        <w:rPr>
          <w:rFonts w:ascii="Bookman Old Style" w:hAnsi="Bookman Old Style"/>
          <w:lang w:val="es-ES_tradnl"/>
        </w:rPr>
      </w:pPr>
    </w:p>
    <w:p w14:paraId="30E0BB77" w14:textId="38849C92" w:rsidR="005E75B0" w:rsidRDefault="005E75B0" w:rsidP="00E912C1">
      <w:pPr>
        <w:tabs>
          <w:tab w:val="left" w:pos="0"/>
          <w:tab w:val="right" w:pos="9356"/>
        </w:tabs>
        <w:ind w:left="0"/>
        <w:jc w:val="center"/>
        <w:rPr>
          <w:rFonts w:ascii="Bookman Old Style" w:hAnsi="Bookman Old Style"/>
          <w:lang w:val="es-ES_tradnl"/>
        </w:rPr>
      </w:pPr>
    </w:p>
    <w:p w14:paraId="4A95AD31" w14:textId="3C5EFC8A" w:rsidR="005E75B0" w:rsidRDefault="005E75B0" w:rsidP="005E75B0">
      <w:pPr>
        <w:ind w:left="0"/>
        <w:jc w:val="both"/>
        <w:rPr>
          <w:rFonts w:ascii="Bookman Old Style" w:eastAsia="Bookman Old Style" w:hAnsi="Bookman Old Style" w:cs="Bookman Old Style"/>
        </w:rPr>
      </w:pPr>
      <w:r>
        <w:rPr>
          <w:rFonts w:ascii="Bookman Old Style" w:eastAsia="Bookman Old Style" w:hAnsi="Bookman Old Style" w:cs="Bookman Old Style"/>
        </w:rPr>
        <w:t xml:space="preserve">Por la cual se ordena hacer público un proyecto de resolución </w:t>
      </w:r>
      <w:r w:rsidRPr="008D3B6C">
        <w:rPr>
          <w:rFonts w:ascii="Bookman Old Style" w:eastAsia="Bookman Old Style" w:hAnsi="Bookman Old Style" w:cs="Bookman Old Style"/>
          <w:i/>
          <w:iCs/>
        </w:rPr>
        <w:t>“</w:t>
      </w:r>
      <w:r w:rsidRPr="005E75B0">
        <w:rPr>
          <w:rFonts w:ascii="Bookman Old Style" w:eastAsia="Bookman Old Style" w:hAnsi="Bookman Old Style" w:cs="Bookman Old Style"/>
          <w:i/>
          <w:iCs/>
        </w:rPr>
        <w:t>Por la cual se toma una medida transitoria respecto de la aplicación de la TRM en el costo de prestación del servicio de Gas Natural.</w:t>
      </w:r>
      <w:r w:rsidRPr="008D3B6C">
        <w:rPr>
          <w:rFonts w:ascii="Bookman Old Style" w:eastAsia="Bookman Old Style" w:hAnsi="Bookman Old Style" w:cs="Bookman Old Style"/>
          <w:i/>
          <w:iCs/>
        </w:rPr>
        <w:t>”</w:t>
      </w:r>
    </w:p>
    <w:p w14:paraId="6B221DE5" w14:textId="77777777" w:rsidR="005E75B0" w:rsidRDefault="005E75B0" w:rsidP="005E75B0">
      <w:pPr>
        <w:ind w:left="0"/>
        <w:jc w:val="center"/>
        <w:rPr>
          <w:rFonts w:ascii="Bookman Old Style" w:eastAsia="Bookman Old Style" w:hAnsi="Bookman Old Style" w:cs="Bookman Old Style"/>
        </w:rPr>
      </w:pPr>
    </w:p>
    <w:p w14:paraId="16E1C604" w14:textId="77777777" w:rsidR="005E75B0" w:rsidRDefault="005E75B0" w:rsidP="005E75B0">
      <w:pPr>
        <w:ind w:right="51"/>
        <w:rPr>
          <w:rFonts w:ascii="Bookman Old Style" w:eastAsia="Bookman Old Style" w:hAnsi="Bookman Old Style" w:cs="Bookman Old Style"/>
        </w:rPr>
      </w:pPr>
    </w:p>
    <w:p w14:paraId="6E76499D" w14:textId="77777777" w:rsidR="005E75B0" w:rsidRDefault="005E75B0" w:rsidP="005E75B0">
      <w:pPr>
        <w:ind w:right="51"/>
        <w:jc w:val="center"/>
        <w:rPr>
          <w:rFonts w:ascii="Bookman Old Style" w:eastAsia="Bookman Old Style" w:hAnsi="Bookman Old Style" w:cs="Bookman Old Style"/>
          <w:b/>
        </w:rPr>
      </w:pPr>
      <w:r>
        <w:rPr>
          <w:rFonts w:ascii="Bookman Old Style" w:eastAsia="Bookman Old Style" w:hAnsi="Bookman Old Style" w:cs="Bookman Old Style"/>
          <w:b/>
        </w:rPr>
        <w:t>LA COMISIÓN DE REGULACIÓN DE ENERGÍA Y GAS</w:t>
      </w:r>
    </w:p>
    <w:p w14:paraId="4AF2F4C9" w14:textId="77777777" w:rsidR="005E75B0" w:rsidRDefault="005E75B0" w:rsidP="005E75B0">
      <w:pPr>
        <w:ind w:left="0" w:right="51"/>
        <w:rPr>
          <w:rFonts w:ascii="Bookman Old Style" w:eastAsia="Bookman Old Style" w:hAnsi="Bookman Old Style" w:cs="Bookman Old Style"/>
        </w:rPr>
      </w:pPr>
    </w:p>
    <w:p w14:paraId="65A59A75" w14:textId="77777777" w:rsidR="005E75B0" w:rsidRDefault="005E75B0" w:rsidP="005E75B0">
      <w:pPr>
        <w:ind w:left="0" w:right="51"/>
        <w:rPr>
          <w:rFonts w:ascii="Bookman Old Style" w:eastAsia="Bookman Old Style" w:hAnsi="Bookman Old Style" w:cs="Bookman Old Style"/>
        </w:rPr>
      </w:pPr>
    </w:p>
    <w:p w14:paraId="1D2379BC" w14:textId="0923F0C1" w:rsidR="005E75B0" w:rsidRDefault="005E75B0" w:rsidP="005E75B0">
      <w:pPr>
        <w:ind w:left="0"/>
        <w:jc w:val="center"/>
        <w:rPr>
          <w:rFonts w:ascii="Bookman Old Style" w:eastAsia="Bookman Old Style" w:hAnsi="Bookman Old Style" w:cs="Bookman Old Style"/>
        </w:rPr>
      </w:pPr>
      <w:r>
        <w:rPr>
          <w:rFonts w:ascii="Bookman Old Style" w:eastAsia="Bookman Old Style" w:hAnsi="Bookman Old Style" w:cs="Bookman Old Style"/>
        </w:rPr>
        <w:t>En ejercicio de sus atribuciones constitucionales y legales, en especial las conferidas por las leyes 142 y 143 de 1994, y en desarrollo de los decretos 1524 y 2253 de 1994, 1260 de 2013, y</w:t>
      </w:r>
    </w:p>
    <w:p w14:paraId="7501E51B" w14:textId="77777777" w:rsidR="005E75B0" w:rsidRDefault="005E75B0" w:rsidP="005E75B0">
      <w:pPr>
        <w:ind w:right="51"/>
        <w:rPr>
          <w:rFonts w:ascii="Bookman Old Style" w:eastAsia="Bookman Old Style" w:hAnsi="Bookman Old Style" w:cs="Bookman Old Style"/>
        </w:rPr>
      </w:pPr>
    </w:p>
    <w:p w14:paraId="64BF2568" w14:textId="77777777" w:rsidR="005E75B0" w:rsidRDefault="005E75B0" w:rsidP="005E75B0">
      <w:pPr>
        <w:ind w:right="51"/>
        <w:rPr>
          <w:rFonts w:ascii="Bookman Old Style" w:eastAsia="Bookman Old Style" w:hAnsi="Bookman Old Style" w:cs="Bookman Old Style"/>
        </w:rPr>
      </w:pPr>
    </w:p>
    <w:p w14:paraId="140AF681" w14:textId="77777777" w:rsidR="005E75B0" w:rsidRDefault="005E75B0" w:rsidP="005E75B0">
      <w:pPr>
        <w:ind w:right="51"/>
        <w:jc w:val="center"/>
        <w:rPr>
          <w:rFonts w:ascii="Bookman Old Style" w:eastAsia="Bookman Old Style" w:hAnsi="Bookman Old Style" w:cs="Bookman Old Style"/>
          <w:b/>
        </w:rPr>
      </w:pPr>
      <w:r>
        <w:rPr>
          <w:rFonts w:ascii="Bookman Old Style" w:eastAsia="Bookman Old Style" w:hAnsi="Bookman Old Style" w:cs="Bookman Old Style"/>
          <w:b/>
        </w:rPr>
        <w:t>C O N S I D E R A N D O   Q U E:</w:t>
      </w:r>
    </w:p>
    <w:p w14:paraId="039F5FAD" w14:textId="77777777" w:rsidR="005E75B0" w:rsidRDefault="005E75B0" w:rsidP="005E75B0">
      <w:pPr>
        <w:ind w:right="51"/>
        <w:jc w:val="center"/>
        <w:rPr>
          <w:rFonts w:ascii="Bookman Old Style" w:eastAsia="Bookman Old Style" w:hAnsi="Bookman Old Style" w:cs="Bookman Old Style"/>
          <w:b/>
        </w:rPr>
      </w:pPr>
    </w:p>
    <w:p w14:paraId="142614CA" w14:textId="77777777" w:rsidR="005E75B0" w:rsidRDefault="005E75B0" w:rsidP="005E75B0">
      <w:pPr>
        <w:ind w:right="51"/>
        <w:jc w:val="center"/>
        <w:rPr>
          <w:rFonts w:ascii="Bookman Old Style" w:eastAsia="Bookman Old Style" w:hAnsi="Bookman Old Style" w:cs="Bookman Old Style"/>
          <w:b/>
        </w:rPr>
      </w:pPr>
    </w:p>
    <w:p w14:paraId="13F851EB" w14:textId="1BB4175D" w:rsidR="005E75B0" w:rsidRDefault="005E75B0" w:rsidP="005E75B0">
      <w:pPr>
        <w:widowControl w:val="0"/>
        <w:tabs>
          <w:tab w:val="left" w:pos="0"/>
        </w:tabs>
        <w:ind w:left="0"/>
        <w:jc w:val="both"/>
        <w:rPr>
          <w:rFonts w:ascii="Bookman Old Style" w:eastAsia="Bookman Old Style" w:hAnsi="Bookman Old Style" w:cs="Bookman Old Style"/>
        </w:rPr>
      </w:pPr>
      <w:r>
        <w:rPr>
          <w:rFonts w:ascii="Bookman Old Style" w:eastAsia="Bookman Old Style" w:hAnsi="Bookman Old Style" w:cs="Bookman Old Style"/>
        </w:rPr>
        <w:t>Conforme a lo dispuesto por el Artículo 8 del Código de Procedimiento Administrativo y de lo Contencioso Administrativo, así como lo establecido en el Decreto 2696 de 2004, el cual ha sido compilado por el Decreto 1074 de 2015 y en el Artículo 33 de la Resolución CREG 039 de 2017, la Comisión debe hacer público</w:t>
      </w:r>
      <w:r w:rsidR="00D10394">
        <w:rPr>
          <w:rFonts w:ascii="Bookman Old Style" w:eastAsia="Bookman Old Style" w:hAnsi="Bookman Old Style" w:cs="Bookman Old Style"/>
        </w:rPr>
        <w:t>s,</w:t>
      </w:r>
      <w:r>
        <w:rPr>
          <w:rFonts w:ascii="Bookman Old Style" w:eastAsia="Bookman Old Style" w:hAnsi="Bookman Old Style" w:cs="Bookman Old Style"/>
        </w:rPr>
        <w:t xml:space="preserve"> en su página web</w:t>
      </w:r>
      <w:r w:rsidR="00D10394">
        <w:rPr>
          <w:rFonts w:ascii="Bookman Old Style" w:eastAsia="Bookman Old Style" w:hAnsi="Bookman Old Style" w:cs="Bookman Old Style"/>
        </w:rPr>
        <w:t>,</w:t>
      </w:r>
      <w:r>
        <w:rPr>
          <w:rFonts w:ascii="Bookman Old Style" w:eastAsia="Bookman Old Style" w:hAnsi="Bookman Old Style" w:cs="Bookman Old Style"/>
        </w:rPr>
        <w:t xml:space="preserve"> todos los proyectos de resolución de carácter general que pretenda adoptar.</w:t>
      </w:r>
    </w:p>
    <w:p w14:paraId="386B5141" w14:textId="77777777" w:rsidR="005E75B0" w:rsidRDefault="005E75B0" w:rsidP="005E75B0">
      <w:pPr>
        <w:tabs>
          <w:tab w:val="left" w:pos="0"/>
        </w:tabs>
        <w:ind w:left="0"/>
        <w:jc w:val="both"/>
        <w:rPr>
          <w:rFonts w:ascii="Bookman Old Style" w:eastAsia="Bookman Old Style" w:hAnsi="Bookman Old Style" w:cs="Bookman Old Style"/>
        </w:rPr>
      </w:pPr>
    </w:p>
    <w:p w14:paraId="0818FCE3" w14:textId="7FDF03D7" w:rsidR="005E75B0" w:rsidRDefault="005E75B0" w:rsidP="005E75B0">
      <w:pPr>
        <w:tabs>
          <w:tab w:val="left" w:pos="0"/>
        </w:tabs>
        <w:ind w:left="0"/>
        <w:jc w:val="both"/>
        <w:rPr>
          <w:rFonts w:ascii="Bookman Old Style" w:eastAsia="Bookman Old Style" w:hAnsi="Bookman Old Style" w:cs="Bookman Old Style"/>
        </w:rPr>
      </w:pPr>
      <w:r>
        <w:rPr>
          <w:rFonts w:ascii="Bookman Old Style" w:eastAsia="Bookman Old Style" w:hAnsi="Bookman Old Style" w:cs="Bookman Old Style"/>
        </w:rPr>
        <w:t>La Comisión de Regulación de Energía y Gas, en su sesión No</w:t>
      </w:r>
      <w:r w:rsidRPr="00E473D6">
        <w:rPr>
          <w:rFonts w:ascii="Bookman Old Style" w:eastAsia="Bookman Old Style" w:hAnsi="Bookman Old Style" w:cs="Bookman Old Style"/>
        </w:rPr>
        <w:t xml:space="preserve">. </w:t>
      </w:r>
      <w:r w:rsidR="00D934E0" w:rsidRPr="002C720E">
        <w:rPr>
          <w:rFonts w:ascii="Bookman Old Style" w:eastAsia="Bookman Old Style" w:hAnsi="Bookman Old Style" w:cs="Bookman Old Style"/>
        </w:rPr>
        <w:t xml:space="preserve">1006 </w:t>
      </w:r>
      <w:r w:rsidRPr="002C720E">
        <w:rPr>
          <w:rFonts w:ascii="Bookman Old Style" w:eastAsia="Bookman Old Style" w:hAnsi="Bookman Old Style" w:cs="Bookman Old Style"/>
        </w:rPr>
        <w:t>del</w:t>
      </w:r>
      <w:r w:rsidR="00D934E0" w:rsidRPr="002C720E">
        <w:rPr>
          <w:rFonts w:ascii="Bookman Old Style" w:eastAsia="Bookman Old Style" w:hAnsi="Bookman Old Style" w:cs="Bookman Old Style"/>
        </w:rPr>
        <w:t xml:space="preserve"> </w:t>
      </w:r>
      <w:r w:rsidR="002C720E" w:rsidRPr="002C720E">
        <w:rPr>
          <w:rFonts w:ascii="Bookman Old Style" w:eastAsia="Bookman Old Style" w:hAnsi="Bookman Old Style" w:cs="Bookman Old Style"/>
        </w:rPr>
        <w:t>12</w:t>
      </w:r>
      <w:r w:rsidR="00D934E0" w:rsidRPr="002C720E">
        <w:rPr>
          <w:rFonts w:ascii="Bookman Old Style" w:eastAsia="Bookman Old Style" w:hAnsi="Bookman Old Style" w:cs="Bookman Old Style"/>
        </w:rPr>
        <w:t xml:space="preserve"> de</w:t>
      </w:r>
      <w:r>
        <w:rPr>
          <w:rFonts w:ascii="Bookman Old Style" w:eastAsia="Bookman Old Style" w:hAnsi="Bookman Old Style" w:cs="Bookman Old Style"/>
        </w:rPr>
        <w:t xml:space="preserve"> </w:t>
      </w:r>
      <w:r w:rsidR="00932481">
        <w:rPr>
          <w:rFonts w:ascii="Bookman Old Style" w:eastAsia="Bookman Old Style" w:hAnsi="Bookman Old Style" w:cs="Bookman Old Style"/>
        </w:rPr>
        <w:t xml:space="preserve">mayo </w:t>
      </w:r>
      <w:r>
        <w:rPr>
          <w:rFonts w:ascii="Bookman Old Style" w:eastAsia="Bookman Old Style" w:hAnsi="Bookman Old Style" w:cs="Bookman Old Style"/>
        </w:rPr>
        <w:t xml:space="preserve">de 2020, aprobó hacer público el proyecto de resolución </w:t>
      </w:r>
      <w:r w:rsidRPr="008D3B6C">
        <w:rPr>
          <w:rFonts w:ascii="Bookman Old Style" w:eastAsia="Bookman Old Style" w:hAnsi="Bookman Old Style" w:cs="Bookman Old Style"/>
          <w:i/>
          <w:iCs/>
        </w:rPr>
        <w:t>“</w:t>
      </w:r>
      <w:r w:rsidRPr="005E75B0">
        <w:rPr>
          <w:rFonts w:ascii="Bookman Old Style" w:eastAsia="Bookman Old Style" w:hAnsi="Bookman Old Style" w:cs="Bookman Old Style"/>
          <w:i/>
          <w:iCs/>
        </w:rPr>
        <w:t>Por la cual se toma una medida transitoria respecto de la aplicación de la TRM en el costo de prestación del servicio de Gas Natural.</w:t>
      </w:r>
      <w:r w:rsidRPr="008D3B6C">
        <w:rPr>
          <w:rFonts w:ascii="Bookman Old Style" w:eastAsia="Bookman Old Style" w:hAnsi="Bookman Old Style" w:cs="Bookman Old Style"/>
          <w:i/>
          <w:iCs/>
        </w:rPr>
        <w:t>”.</w:t>
      </w:r>
    </w:p>
    <w:p w14:paraId="41AA54E0" w14:textId="77777777" w:rsidR="005E75B0" w:rsidRDefault="005E75B0" w:rsidP="005E75B0">
      <w:pPr>
        <w:pBdr>
          <w:top w:val="nil"/>
          <w:left w:val="nil"/>
          <w:bottom w:val="nil"/>
          <w:right w:val="nil"/>
          <w:between w:val="nil"/>
        </w:pBdr>
        <w:tabs>
          <w:tab w:val="left" w:pos="0"/>
        </w:tabs>
        <w:ind w:left="720" w:hanging="708"/>
        <w:jc w:val="both"/>
        <w:rPr>
          <w:rFonts w:ascii="Bookman Old Style" w:eastAsia="Bookman Old Style" w:hAnsi="Bookman Old Style" w:cs="Bookman Old Style"/>
          <w:color w:val="000000"/>
        </w:rPr>
      </w:pPr>
    </w:p>
    <w:p w14:paraId="3E86E8FF" w14:textId="77777777" w:rsidR="005E75B0" w:rsidRDefault="005E75B0" w:rsidP="005E75B0">
      <w:pPr>
        <w:pBdr>
          <w:top w:val="nil"/>
          <w:left w:val="nil"/>
          <w:bottom w:val="nil"/>
          <w:right w:val="nil"/>
          <w:between w:val="nil"/>
        </w:pBdr>
        <w:tabs>
          <w:tab w:val="left" w:pos="0"/>
        </w:tabs>
        <w:ind w:left="720" w:hanging="708"/>
        <w:jc w:val="both"/>
        <w:rPr>
          <w:rFonts w:ascii="Bookman Old Style" w:eastAsia="Bookman Old Style" w:hAnsi="Bookman Old Style" w:cs="Bookman Old Style"/>
          <w:color w:val="000000"/>
        </w:rPr>
      </w:pPr>
    </w:p>
    <w:p w14:paraId="58A54D63" w14:textId="77777777" w:rsidR="005E75B0" w:rsidRDefault="005E75B0" w:rsidP="005E75B0">
      <w:pPr>
        <w:jc w:val="center"/>
        <w:rPr>
          <w:rFonts w:ascii="Bookman Old Style" w:eastAsia="Bookman Old Style" w:hAnsi="Bookman Old Style" w:cs="Bookman Old Style"/>
        </w:rPr>
      </w:pPr>
      <w:r>
        <w:rPr>
          <w:rFonts w:ascii="Bookman Old Style" w:eastAsia="Bookman Old Style" w:hAnsi="Bookman Old Style" w:cs="Bookman Old Style"/>
          <w:b/>
        </w:rPr>
        <w:t>R E S U E L V E:</w:t>
      </w:r>
    </w:p>
    <w:p w14:paraId="5896A522" w14:textId="77777777" w:rsidR="005E75B0" w:rsidRDefault="005E75B0" w:rsidP="005E75B0">
      <w:pPr>
        <w:jc w:val="center"/>
        <w:rPr>
          <w:rFonts w:ascii="Bookman Old Style" w:eastAsia="Bookman Old Style" w:hAnsi="Bookman Old Style" w:cs="Bookman Old Style"/>
        </w:rPr>
      </w:pPr>
    </w:p>
    <w:p w14:paraId="2649DED9" w14:textId="77777777" w:rsidR="005E75B0" w:rsidRDefault="005E75B0" w:rsidP="005E75B0">
      <w:pPr>
        <w:jc w:val="center"/>
        <w:rPr>
          <w:rFonts w:ascii="Bookman Old Style" w:eastAsia="Bookman Old Style" w:hAnsi="Bookman Old Style" w:cs="Bookman Old Style"/>
        </w:rPr>
      </w:pPr>
    </w:p>
    <w:p w14:paraId="7AF6E7F8" w14:textId="2B7EEBFC" w:rsidR="005E75B0" w:rsidRDefault="005E75B0" w:rsidP="005E75B0">
      <w:pPr>
        <w:ind w:left="0"/>
        <w:jc w:val="both"/>
        <w:rPr>
          <w:rFonts w:ascii="Bookman Old Style" w:eastAsia="Bookman Old Style" w:hAnsi="Bookman Old Style" w:cs="Bookman Old Style"/>
        </w:rPr>
      </w:pPr>
      <w:r>
        <w:rPr>
          <w:rFonts w:ascii="Bookman Old Style" w:eastAsia="Bookman Old Style" w:hAnsi="Bookman Old Style" w:cs="Bookman Old Style"/>
          <w:b/>
        </w:rPr>
        <w:t>ARTÍCULO 1.</w:t>
      </w:r>
      <w:r>
        <w:rPr>
          <w:rFonts w:ascii="Bookman Old Style" w:eastAsia="Bookman Old Style" w:hAnsi="Bookman Old Style" w:cs="Bookman Old Style"/>
        </w:rPr>
        <w:t xml:space="preserve"> Hágase público el proyecto de resolución “</w:t>
      </w:r>
      <w:r w:rsidRPr="005E75B0">
        <w:rPr>
          <w:rFonts w:ascii="Bookman Old Style" w:eastAsia="Bookman Old Style" w:hAnsi="Bookman Old Style" w:cs="Bookman Old Style"/>
          <w:i/>
          <w:iCs/>
        </w:rPr>
        <w:t>Por la cual se toma una medida transitoria respecto de la aplicación de la TRM en el costo de prestación del servicio de Gas Natural.</w:t>
      </w:r>
      <w:r w:rsidRPr="008D3B6C">
        <w:rPr>
          <w:rFonts w:ascii="Bookman Old Style" w:eastAsia="Bookman Old Style" w:hAnsi="Bookman Old Style" w:cs="Bookman Old Style"/>
          <w:i/>
          <w:iCs/>
        </w:rPr>
        <w:t>”</w:t>
      </w:r>
    </w:p>
    <w:p w14:paraId="6D2E1DB0" w14:textId="77777777" w:rsidR="005E75B0" w:rsidRDefault="005E75B0" w:rsidP="005E75B0">
      <w:pPr>
        <w:tabs>
          <w:tab w:val="left" w:pos="0"/>
        </w:tabs>
        <w:ind w:left="0"/>
        <w:jc w:val="both"/>
        <w:rPr>
          <w:rFonts w:ascii="Bookman Old Style" w:eastAsia="Bookman Old Style" w:hAnsi="Bookman Old Style" w:cs="Bookman Old Style"/>
          <w:i/>
        </w:rPr>
      </w:pPr>
    </w:p>
    <w:p w14:paraId="1D35C7E0" w14:textId="66F11D34" w:rsidR="005E75B0" w:rsidRDefault="005E75B0" w:rsidP="005E75B0">
      <w:pPr>
        <w:tabs>
          <w:tab w:val="left" w:pos="0"/>
        </w:tabs>
        <w:ind w:left="0" w:right="45"/>
        <w:jc w:val="both"/>
        <w:rPr>
          <w:rFonts w:ascii="Bookman Old Style" w:eastAsia="Bookman Old Style" w:hAnsi="Bookman Old Style" w:cs="Bookman Old Style"/>
        </w:rPr>
      </w:pPr>
      <w:r>
        <w:rPr>
          <w:rFonts w:ascii="Bookman Old Style" w:eastAsia="Bookman Old Style" w:hAnsi="Bookman Old Style" w:cs="Bookman Old Style"/>
          <w:b/>
        </w:rPr>
        <w:t>ARTÍCULO 2.</w:t>
      </w:r>
      <w:r>
        <w:rPr>
          <w:rFonts w:ascii="Bookman Old Style" w:eastAsia="Bookman Old Style" w:hAnsi="Bookman Old Style" w:cs="Bookman Old Style"/>
        </w:rPr>
        <w:t xml:space="preserve"> Se invita a los agentes, usuarios, autoridades competentes, a la Superintendencia de Servicios Públicos Domiciliarios y a la Superintendencia de Industria y Comercio, para que dentro de las veinticuatro horas (24) horas siguientes a la publicación de la presente Resolución en la página </w:t>
      </w:r>
      <w:r>
        <w:rPr>
          <w:rFonts w:ascii="Bookman Old Style" w:eastAsia="Bookman Old Style" w:hAnsi="Bookman Old Style" w:cs="Bookman Old Style"/>
          <w:i/>
        </w:rPr>
        <w:t>web</w:t>
      </w:r>
      <w:r>
        <w:rPr>
          <w:rFonts w:ascii="Bookman Old Style" w:eastAsia="Bookman Old Style" w:hAnsi="Bookman Old Style" w:cs="Bookman Old Style"/>
        </w:rPr>
        <w:t xml:space="preserve"> de la </w:t>
      </w:r>
      <w:r>
        <w:rPr>
          <w:rFonts w:ascii="Bookman Old Style" w:eastAsia="Bookman Old Style" w:hAnsi="Bookman Old Style" w:cs="Bookman Old Style"/>
        </w:rPr>
        <w:lastRenderedPageBreak/>
        <w:t>Comisión de Regulación de Energía y Gas, CREG</w:t>
      </w:r>
      <w:r w:rsidR="00D10394">
        <w:rPr>
          <w:rFonts w:ascii="Bookman Old Style" w:eastAsia="Bookman Old Style" w:hAnsi="Bookman Old Style" w:cs="Bookman Old Style"/>
        </w:rPr>
        <w:t>,</w:t>
      </w:r>
      <w:r>
        <w:rPr>
          <w:rFonts w:ascii="Bookman Old Style" w:eastAsia="Bookman Old Style" w:hAnsi="Bookman Old Style" w:cs="Bookman Old Style"/>
        </w:rPr>
        <w:t xml:space="preserve"> remitan sus observaciones o sugerencias sobre el proyecto de resolución de que trata el Artículo anterior. </w:t>
      </w:r>
    </w:p>
    <w:p w14:paraId="3341953F" w14:textId="77777777" w:rsidR="005E75B0" w:rsidRDefault="005E75B0" w:rsidP="005E75B0">
      <w:pPr>
        <w:tabs>
          <w:tab w:val="left" w:pos="0"/>
        </w:tabs>
        <w:ind w:left="0" w:right="45"/>
        <w:jc w:val="both"/>
        <w:rPr>
          <w:rFonts w:ascii="Bookman Old Style" w:eastAsia="Bookman Old Style" w:hAnsi="Bookman Old Style" w:cs="Bookman Old Style"/>
        </w:rPr>
      </w:pPr>
    </w:p>
    <w:p w14:paraId="7607668D" w14:textId="77777777" w:rsidR="005E75B0" w:rsidRDefault="005E75B0" w:rsidP="005E75B0">
      <w:pPr>
        <w:tabs>
          <w:tab w:val="left" w:pos="0"/>
        </w:tabs>
        <w:ind w:left="0" w:right="47"/>
        <w:jc w:val="both"/>
        <w:rPr>
          <w:rFonts w:ascii="Bookman Old Style" w:eastAsia="Bookman Old Style" w:hAnsi="Bookman Old Style" w:cs="Bookman Old Style"/>
        </w:rPr>
      </w:pPr>
      <w:r>
        <w:rPr>
          <w:rFonts w:ascii="Bookman Old Style" w:eastAsia="Bookman Old Style" w:hAnsi="Bookman Old Style" w:cs="Bookman Old Style"/>
          <w:b/>
        </w:rPr>
        <w:t>ARTÍCULO 3.</w:t>
      </w:r>
      <w:r>
        <w:rPr>
          <w:rFonts w:ascii="Bookman Old Style" w:eastAsia="Bookman Old Style" w:hAnsi="Bookman Old Style" w:cs="Bookman Old Style"/>
        </w:rPr>
        <w:t xml:space="preserve"> Los interesados podrán dirigir al Director Ejecutivo de la Comisión de Regulación de Energía y Gas las observaciones y sugerencias al correo electrónico </w:t>
      </w:r>
      <w:hyperlink r:id="rId13" w:history="1">
        <w:r w:rsidRPr="00DA77E7">
          <w:rPr>
            <w:rStyle w:val="Hipervnculo"/>
            <w:rFonts w:ascii="Bookman Old Style" w:eastAsia="Bookman Old Style" w:hAnsi="Bookman Old Style" w:cs="Bookman Old Style"/>
          </w:rPr>
          <w:t>creg@creg.gov.co</w:t>
        </w:r>
      </w:hyperlink>
      <w:r>
        <w:rPr>
          <w:rFonts w:ascii="Bookman Old Style" w:eastAsia="Bookman Old Style" w:hAnsi="Bookman Old Style" w:cs="Bookman Old Style"/>
        </w:rPr>
        <w:t>.</w:t>
      </w:r>
    </w:p>
    <w:p w14:paraId="14F6392B" w14:textId="77777777" w:rsidR="005E75B0" w:rsidRDefault="005E75B0" w:rsidP="005E75B0">
      <w:pPr>
        <w:tabs>
          <w:tab w:val="left" w:pos="0"/>
        </w:tabs>
        <w:ind w:left="0" w:right="47"/>
        <w:jc w:val="both"/>
        <w:rPr>
          <w:rFonts w:ascii="Bookman Old Style" w:eastAsia="Bookman Old Style" w:hAnsi="Bookman Old Style" w:cs="Bookman Old Style"/>
        </w:rPr>
      </w:pPr>
    </w:p>
    <w:p w14:paraId="44FBE988" w14:textId="77777777" w:rsidR="005E75B0" w:rsidRDefault="005E75B0" w:rsidP="005E75B0">
      <w:pPr>
        <w:tabs>
          <w:tab w:val="left" w:pos="0"/>
        </w:tabs>
        <w:ind w:left="0" w:right="47"/>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4. </w:t>
      </w:r>
      <w:r>
        <w:rPr>
          <w:rFonts w:ascii="Bookman Old Style" w:eastAsia="Bookman Old Style" w:hAnsi="Bookman Old Style" w:cs="Bookman Old Style"/>
        </w:rPr>
        <w:t>La presente resolución no deroga ni modifica disposiciones vigentes por tratarse de un acto de trámite.</w:t>
      </w:r>
    </w:p>
    <w:p w14:paraId="0F3AE81E" w14:textId="77777777" w:rsidR="005E75B0" w:rsidRDefault="005E75B0" w:rsidP="005E75B0">
      <w:pPr>
        <w:tabs>
          <w:tab w:val="left" w:pos="0"/>
        </w:tabs>
        <w:ind w:left="0" w:right="47"/>
        <w:jc w:val="both"/>
        <w:rPr>
          <w:rFonts w:ascii="Bookman Old Style" w:eastAsia="Bookman Old Style" w:hAnsi="Bookman Old Style" w:cs="Bookman Old Style"/>
        </w:rPr>
      </w:pPr>
    </w:p>
    <w:p w14:paraId="61E774FA" w14:textId="77777777" w:rsidR="005E75B0" w:rsidRDefault="005E75B0" w:rsidP="005E75B0">
      <w:pPr>
        <w:rPr>
          <w:rFonts w:ascii="Bookman Old Style" w:eastAsia="Bookman Old Style" w:hAnsi="Bookman Old Style" w:cs="Bookman Old Style"/>
        </w:rPr>
      </w:pPr>
    </w:p>
    <w:p w14:paraId="077F8FDD" w14:textId="77777777" w:rsidR="005E75B0" w:rsidRDefault="005E75B0" w:rsidP="005E75B0">
      <w:pPr>
        <w:jc w:val="center"/>
        <w:rPr>
          <w:rFonts w:ascii="Bookman Old Style" w:eastAsia="Bookman Old Style" w:hAnsi="Bookman Old Style" w:cs="Bookman Old Style"/>
          <w:b/>
        </w:rPr>
      </w:pPr>
      <w:r>
        <w:rPr>
          <w:rFonts w:ascii="Bookman Old Style" w:eastAsia="Bookman Old Style" w:hAnsi="Bookman Old Style" w:cs="Bookman Old Style"/>
          <w:b/>
        </w:rPr>
        <w:t>PUBLÍQUESE Y CÚMPLASE</w:t>
      </w:r>
    </w:p>
    <w:p w14:paraId="43BEBA1F" w14:textId="77777777" w:rsidR="005E75B0" w:rsidRDefault="005E75B0" w:rsidP="005E75B0">
      <w:pPr>
        <w:rPr>
          <w:rFonts w:ascii="Bookman Old Style" w:eastAsia="Bookman Old Style" w:hAnsi="Bookman Old Style" w:cs="Bookman Old Style"/>
        </w:rPr>
      </w:pPr>
    </w:p>
    <w:p w14:paraId="06F710E1" w14:textId="77777777" w:rsidR="005E75B0" w:rsidRDefault="005E75B0" w:rsidP="005E75B0">
      <w:pPr>
        <w:rPr>
          <w:rFonts w:ascii="Bookman Old Style" w:eastAsia="Bookman Old Style" w:hAnsi="Bookman Old Style" w:cs="Bookman Old Style"/>
        </w:rPr>
      </w:pPr>
    </w:p>
    <w:p w14:paraId="4F4F4481" w14:textId="02FC399D" w:rsidR="005E75B0" w:rsidRPr="002C720E" w:rsidRDefault="005E75B0" w:rsidP="005E75B0">
      <w:pPr>
        <w:ind w:left="0"/>
        <w:rPr>
          <w:rFonts w:ascii="Bookman Old Style" w:eastAsia="Bookman Old Style" w:hAnsi="Bookman Old Style" w:cs="Bookman Old Style"/>
          <w:b/>
          <w:bCs/>
        </w:rPr>
      </w:pPr>
      <w:r>
        <w:rPr>
          <w:rFonts w:ascii="Bookman Old Style" w:eastAsia="Bookman Old Style" w:hAnsi="Bookman Old Style" w:cs="Bookman Old Style"/>
        </w:rPr>
        <w:t xml:space="preserve">Dada en Bogotá, D.C., a </w:t>
      </w:r>
      <w:r w:rsidR="002C720E" w:rsidRPr="002C720E">
        <w:rPr>
          <w:rFonts w:ascii="Bookman Old Style" w:eastAsia="Bookman Old Style" w:hAnsi="Bookman Old Style" w:cs="Bookman Old Style"/>
          <w:b/>
          <w:bCs/>
        </w:rPr>
        <w:t>12 MAY. 2020</w:t>
      </w:r>
    </w:p>
    <w:p w14:paraId="2F03EE9E" w14:textId="77777777" w:rsidR="005E75B0" w:rsidRDefault="005E75B0" w:rsidP="005E75B0">
      <w:pPr>
        <w:ind w:left="0"/>
        <w:rPr>
          <w:rFonts w:ascii="Bookman Old Style" w:eastAsia="Bookman Old Style" w:hAnsi="Bookman Old Style" w:cs="Bookman Old Style"/>
        </w:rPr>
      </w:pPr>
    </w:p>
    <w:p w14:paraId="44E5F080" w14:textId="77777777" w:rsidR="005E75B0" w:rsidRDefault="005E75B0" w:rsidP="005E75B0">
      <w:pPr>
        <w:ind w:left="0"/>
        <w:rPr>
          <w:rFonts w:ascii="Bookman Old Style" w:eastAsia="Bookman Old Style" w:hAnsi="Bookman Old Style" w:cs="Bookman Old Style"/>
        </w:rPr>
      </w:pPr>
    </w:p>
    <w:p w14:paraId="444834D1" w14:textId="77777777" w:rsidR="005E75B0" w:rsidRDefault="005E75B0" w:rsidP="005E75B0">
      <w:pPr>
        <w:ind w:left="0"/>
        <w:rPr>
          <w:rFonts w:ascii="Bookman Old Style" w:eastAsia="Bookman Old Style" w:hAnsi="Bookman Old Style" w:cs="Bookman Old Style"/>
        </w:rPr>
      </w:pPr>
    </w:p>
    <w:p w14:paraId="211F195C" w14:textId="77777777" w:rsidR="005E75B0" w:rsidRDefault="005E75B0" w:rsidP="005E75B0">
      <w:pPr>
        <w:ind w:left="0"/>
        <w:rPr>
          <w:rFonts w:ascii="Bookman Old Style" w:eastAsia="Bookman Old Style" w:hAnsi="Bookman Old Style" w:cs="Bookman Old Style"/>
        </w:rPr>
      </w:pPr>
    </w:p>
    <w:p w14:paraId="411C9352" w14:textId="77777777" w:rsidR="005E75B0" w:rsidRDefault="005E75B0" w:rsidP="005E75B0">
      <w:pPr>
        <w:ind w:left="0"/>
        <w:rPr>
          <w:rFonts w:ascii="Bookman Old Style" w:eastAsia="Bookman Old Style" w:hAnsi="Bookman Old Style" w:cs="Bookman Old Style"/>
        </w:rPr>
      </w:pPr>
    </w:p>
    <w:tbl>
      <w:tblPr>
        <w:tblW w:w="9640" w:type="dxa"/>
        <w:jc w:val="center"/>
        <w:tblLayout w:type="fixed"/>
        <w:tblLook w:val="0400" w:firstRow="0" w:lastRow="0" w:firstColumn="0" w:lastColumn="0" w:noHBand="0" w:noVBand="1"/>
      </w:tblPr>
      <w:tblGrid>
        <w:gridCol w:w="4962"/>
        <w:gridCol w:w="4678"/>
      </w:tblGrid>
      <w:tr w:rsidR="005E75B0" w14:paraId="34F3B8F3" w14:textId="77777777" w:rsidTr="0094032F">
        <w:trPr>
          <w:trHeight w:val="302"/>
          <w:jc w:val="center"/>
        </w:trPr>
        <w:tc>
          <w:tcPr>
            <w:tcW w:w="4962" w:type="dxa"/>
          </w:tcPr>
          <w:p w14:paraId="004C93C6" w14:textId="77777777" w:rsidR="005E75B0" w:rsidRDefault="005E75B0" w:rsidP="0094032F">
            <w:pPr>
              <w:ind w:left="0"/>
              <w:jc w:val="center"/>
              <w:rPr>
                <w:rFonts w:ascii="Bookman Old Style" w:eastAsia="Bookman Old Style" w:hAnsi="Bookman Old Style" w:cs="Bookman Old Style"/>
                <w:b/>
              </w:rPr>
            </w:pPr>
            <w:r>
              <w:rPr>
                <w:rFonts w:ascii="Bookman Old Style" w:eastAsia="Bookman Old Style" w:hAnsi="Bookman Old Style" w:cs="Bookman Old Style"/>
                <w:b/>
              </w:rPr>
              <w:t>DIEGO MESA PUYO</w:t>
            </w:r>
          </w:p>
        </w:tc>
        <w:tc>
          <w:tcPr>
            <w:tcW w:w="4678" w:type="dxa"/>
          </w:tcPr>
          <w:p w14:paraId="14CDC463" w14:textId="77777777" w:rsidR="005E75B0" w:rsidRDefault="005E75B0" w:rsidP="0094032F">
            <w:pPr>
              <w:ind w:left="0" w:right="-69"/>
              <w:jc w:val="center"/>
              <w:rPr>
                <w:rFonts w:ascii="Bookman Old Style" w:eastAsia="Bookman Old Style" w:hAnsi="Bookman Old Style" w:cs="Bookman Old Style"/>
                <w:b/>
              </w:rPr>
            </w:pPr>
            <w:r>
              <w:rPr>
                <w:rFonts w:ascii="Bookman Old Style" w:eastAsia="Bookman Old Style" w:hAnsi="Bookman Old Style" w:cs="Bookman Old Style"/>
                <w:b/>
              </w:rPr>
              <w:t xml:space="preserve">JORGE ALBERTO VALENCIA MARÍN </w:t>
            </w:r>
          </w:p>
        </w:tc>
      </w:tr>
      <w:tr w:rsidR="005E75B0" w14:paraId="35C4094A" w14:textId="77777777" w:rsidTr="0094032F">
        <w:trPr>
          <w:trHeight w:val="572"/>
          <w:jc w:val="center"/>
        </w:trPr>
        <w:tc>
          <w:tcPr>
            <w:tcW w:w="4962" w:type="dxa"/>
          </w:tcPr>
          <w:p w14:paraId="050AFFDB" w14:textId="77777777" w:rsidR="005E75B0" w:rsidRDefault="005E75B0" w:rsidP="0094032F">
            <w:pPr>
              <w:ind w:left="0"/>
              <w:jc w:val="center"/>
              <w:rPr>
                <w:rFonts w:ascii="Bookman Old Style" w:eastAsia="Bookman Old Style" w:hAnsi="Bookman Old Style" w:cs="Bookman Old Style"/>
              </w:rPr>
            </w:pPr>
            <w:r>
              <w:rPr>
                <w:rFonts w:ascii="Bookman Old Style" w:eastAsia="Bookman Old Style" w:hAnsi="Bookman Old Style" w:cs="Bookman Old Style"/>
              </w:rPr>
              <w:t>Viceministro de Energía, Delegado</w:t>
            </w:r>
          </w:p>
          <w:p w14:paraId="12061561" w14:textId="77777777" w:rsidR="005E75B0" w:rsidRDefault="005E75B0" w:rsidP="0094032F">
            <w:pPr>
              <w:ind w:left="0"/>
              <w:jc w:val="center"/>
              <w:rPr>
                <w:rFonts w:ascii="Bookman Old Style" w:eastAsia="Bookman Old Style" w:hAnsi="Bookman Old Style" w:cs="Bookman Old Style"/>
              </w:rPr>
            </w:pPr>
            <w:r>
              <w:rPr>
                <w:rFonts w:ascii="Bookman Old Style" w:eastAsia="Bookman Old Style" w:hAnsi="Bookman Old Style" w:cs="Bookman Old Style"/>
              </w:rPr>
              <w:t>de la Ministra de Minas y Energía</w:t>
            </w:r>
          </w:p>
          <w:p w14:paraId="0E6EF326" w14:textId="77777777" w:rsidR="005E75B0" w:rsidRDefault="005E75B0" w:rsidP="0094032F">
            <w:pPr>
              <w:ind w:left="0"/>
              <w:jc w:val="center"/>
              <w:rPr>
                <w:rFonts w:ascii="Bookman Old Style" w:eastAsia="Bookman Old Style" w:hAnsi="Bookman Old Style" w:cs="Bookman Old Style"/>
              </w:rPr>
            </w:pPr>
            <w:r>
              <w:rPr>
                <w:rFonts w:ascii="Bookman Old Style" w:eastAsia="Bookman Old Style" w:hAnsi="Bookman Old Style" w:cs="Bookman Old Style"/>
              </w:rPr>
              <w:t>Presidente</w:t>
            </w:r>
          </w:p>
        </w:tc>
        <w:tc>
          <w:tcPr>
            <w:tcW w:w="4678" w:type="dxa"/>
          </w:tcPr>
          <w:p w14:paraId="5172A22A" w14:textId="77777777" w:rsidR="005E75B0" w:rsidRDefault="005E75B0" w:rsidP="0094032F">
            <w:pPr>
              <w:ind w:left="355"/>
              <w:jc w:val="center"/>
              <w:rPr>
                <w:rFonts w:ascii="Bookman Old Style" w:eastAsia="Bookman Old Style" w:hAnsi="Bookman Old Style" w:cs="Bookman Old Style"/>
              </w:rPr>
            </w:pPr>
            <w:r>
              <w:rPr>
                <w:rFonts w:ascii="Bookman Old Style" w:eastAsia="Bookman Old Style" w:hAnsi="Bookman Old Style" w:cs="Bookman Old Style"/>
              </w:rPr>
              <w:t>Director Ejecutivo</w:t>
            </w:r>
          </w:p>
        </w:tc>
      </w:tr>
    </w:tbl>
    <w:p w14:paraId="52776CCC" w14:textId="77777777" w:rsidR="005E75B0" w:rsidRPr="00FD5CA5" w:rsidRDefault="005E75B0" w:rsidP="00E912C1">
      <w:pPr>
        <w:tabs>
          <w:tab w:val="left" w:pos="0"/>
          <w:tab w:val="right" w:pos="9356"/>
        </w:tabs>
        <w:ind w:left="0"/>
        <w:jc w:val="center"/>
        <w:rPr>
          <w:rFonts w:ascii="Bookman Old Style" w:hAnsi="Bookman Old Style"/>
          <w:lang w:val="es-ES_tradnl"/>
        </w:rPr>
      </w:pPr>
    </w:p>
    <w:p w14:paraId="2E8049D1" w14:textId="30725AAA" w:rsidR="00850C34" w:rsidRDefault="00850C34" w:rsidP="00E912C1">
      <w:pPr>
        <w:ind w:right="51"/>
        <w:jc w:val="center"/>
        <w:rPr>
          <w:rFonts w:ascii="Bookman Old Style" w:hAnsi="Bookman Old Style"/>
          <w:b/>
        </w:rPr>
      </w:pPr>
    </w:p>
    <w:p w14:paraId="2E0D0B4B" w14:textId="4577066D" w:rsidR="005E75B0" w:rsidRDefault="005E75B0" w:rsidP="00E912C1">
      <w:pPr>
        <w:ind w:right="51"/>
        <w:jc w:val="center"/>
        <w:rPr>
          <w:rFonts w:ascii="Bookman Old Style" w:hAnsi="Bookman Old Style"/>
          <w:b/>
        </w:rPr>
      </w:pPr>
    </w:p>
    <w:p w14:paraId="023E56B2" w14:textId="34E0738B" w:rsidR="005E75B0" w:rsidRDefault="005E75B0" w:rsidP="00E912C1">
      <w:pPr>
        <w:ind w:right="51"/>
        <w:jc w:val="center"/>
        <w:rPr>
          <w:rFonts w:ascii="Bookman Old Style" w:hAnsi="Bookman Old Style"/>
          <w:b/>
        </w:rPr>
      </w:pPr>
    </w:p>
    <w:p w14:paraId="21BD683A" w14:textId="7F42E2F1" w:rsidR="005E75B0" w:rsidRDefault="005E75B0" w:rsidP="00E912C1">
      <w:pPr>
        <w:ind w:right="51"/>
        <w:jc w:val="center"/>
        <w:rPr>
          <w:rFonts w:ascii="Bookman Old Style" w:hAnsi="Bookman Old Style"/>
          <w:b/>
        </w:rPr>
      </w:pPr>
    </w:p>
    <w:p w14:paraId="44093A13" w14:textId="20C7A470" w:rsidR="005E75B0" w:rsidRDefault="005E75B0" w:rsidP="00E912C1">
      <w:pPr>
        <w:ind w:right="51"/>
        <w:jc w:val="center"/>
        <w:rPr>
          <w:rFonts w:ascii="Bookman Old Style" w:hAnsi="Bookman Old Style"/>
          <w:b/>
        </w:rPr>
      </w:pPr>
    </w:p>
    <w:p w14:paraId="25FC2F1C" w14:textId="1D75C02A" w:rsidR="005E75B0" w:rsidRDefault="005E75B0" w:rsidP="00E912C1">
      <w:pPr>
        <w:ind w:right="51"/>
        <w:jc w:val="center"/>
        <w:rPr>
          <w:rFonts w:ascii="Bookman Old Style" w:hAnsi="Bookman Old Style"/>
          <w:b/>
        </w:rPr>
      </w:pPr>
    </w:p>
    <w:p w14:paraId="4959DA62" w14:textId="27E47018" w:rsidR="005E75B0" w:rsidRDefault="005E75B0" w:rsidP="00E912C1">
      <w:pPr>
        <w:ind w:right="51"/>
        <w:jc w:val="center"/>
        <w:rPr>
          <w:rFonts w:ascii="Bookman Old Style" w:hAnsi="Bookman Old Style"/>
          <w:b/>
        </w:rPr>
      </w:pPr>
    </w:p>
    <w:p w14:paraId="01AD1959" w14:textId="3BC12E75" w:rsidR="005E75B0" w:rsidRDefault="005E75B0" w:rsidP="00E912C1">
      <w:pPr>
        <w:ind w:right="51"/>
        <w:jc w:val="center"/>
        <w:rPr>
          <w:rFonts w:ascii="Bookman Old Style" w:hAnsi="Bookman Old Style"/>
          <w:b/>
        </w:rPr>
      </w:pPr>
    </w:p>
    <w:p w14:paraId="7D200C5A" w14:textId="7BAE149D" w:rsidR="005E75B0" w:rsidRDefault="005E75B0" w:rsidP="00E912C1">
      <w:pPr>
        <w:ind w:right="51"/>
        <w:jc w:val="center"/>
        <w:rPr>
          <w:rFonts w:ascii="Bookman Old Style" w:hAnsi="Bookman Old Style"/>
          <w:b/>
        </w:rPr>
      </w:pPr>
    </w:p>
    <w:p w14:paraId="6059CF48" w14:textId="5E5C30A1" w:rsidR="005E75B0" w:rsidRDefault="005E75B0" w:rsidP="00E912C1">
      <w:pPr>
        <w:ind w:right="51"/>
        <w:jc w:val="center"/>
        <w:rPr>
          <w:rFonts w:ascii="Bookman Old Style" w:hAnsi="Bookman Old Style"/>
          <w:b/>
        </w:rPr>
      </w:pPr>
    </w:p>
    <w:p w14:paraId="11C284A1" w14:textId="2AE8E66A" w:rsidR="005E75B0" w:rsidRDefault="005E75B0" w:rsidP="00E912C1">
      <w:pPr>
        <w:ind w:right="51"/>
        <w:jc w:val="center"/>
        <w:rPr>
          <w:rFonts w:ascii="Bookman Old Style" w:hAnsi="Bookman Old Style"/>
          <w:b/>
        </w:rPr>
      </w:pPr>
    </w:p>
    <w:p w14:paraId="43DC33DE" w14:textId="597D3A95" w:rsidR="005E75B0" w:rsidRDefault="005E75B0" w:rsidP="00E912C1">
      <w:pPr>
        <w:ind w:right="51"/>
        <w:jc w:val="center"/>
        <w:rPr>
          <w:rFonts w:ascii="Bookman Old Style" w:hAnsi="Bookman Old Style"/>
          <w:b/>
        </w:rPr>
      </w:pPr>
    </w:p>
    <w:p w14:paraId="343D4D88" w14:textId="63B5F025" w:rsidR="005E75B0" w:rsidRDefault="005E75B0" w:rsidP="00E912C1">
      <w:pPr>
        <w:ind w:right="51"/>
        <w:jc w:val="center"/>
        <w:rPr>
          <w:rFonts w:ascii="Bookman Old Style" w:hAnsi="Bookman Old Style"/>
          <w:b/>
        </w:rPr>
      </w:pPr>
    </w:p>
    <w:p w14:paraId="55CA95F4" w14:textId="4FC937D5" w:rsidR="005E75B0" w:rsidRDefault="005E75B0" w:rsidP="00E912C1">
      <w:pPr>
        <w:ind w:right="51"/>
        <w:jc w:val="center"/>
        <w:rPr>
          <w:rFonts w:ascii="Bookman Old Style" w:hAnsi="Bookman Old Style"/>
          <w:b/>
        </w:rPr>
      </w:pPr>
    </w:p>
    <w:p w14:paraId="756FB8DF" w14:textId="3A7908D3" w:rsidR="005E75B0" w:rsidRDefault="005E75B0" w:rsidP="00E912C1">
      <w:pPr>
        <w:ind w:right="51"/>
        <w:jc w:val="center"/>
        <w:rPr>
          <w:rFonts w:ascii="Bookman Old Style" w:hAnsi="Bookman Old Style"/>
          <w:b/>
        </w:rPr>
      </w:pPr>
    </w:p>
    <w:p w14:paraId="50545241" w14:textId="506C0789" w:rsidR="005E75B0" w:rsidRDefault="005E75B0" w:rsidP="00E912C1">
      <w:pPr>
        <w:ind w:right="51"/>
        <w:jc w:val="center"/>
        <w:rPr>
          <w:rFonts w:ascii="Bookman Old Style" w:hAnsi="Bookman Old Style"/>
          <w:b/>
        </w:rPr>
      </w:pPr>
    </w:p>
    <w:p w14:paraId="5B69EF74" w14:textId="3200A25A" w:rsidR="005E75B0" w:rsidRDefault="005E75B0" w:rsidP="00E912C1">
      <w:pPr>
        <w:ind w:right="51"/>
        <w:jc w:val="center"/>
        <w:rPr>
          <w:rFonts w:ascii="Bookman Old Style" w:hAnsi="Bookman Old Style"/>
          <w:b/>
        </w:rPr>
      </w:pPr>
    </w:p>
    <w:p w14:paraId="5D613614" w14:textId="77F8655A" w:rsidR="005E75B0" w:rsidRDefault="005E75B0" w:rsidP="00E912C1">
      <w:pPr>
        <w:ind w:right="51"/>
        <w:jc w:val="center"/>
        <w:rPr>
          <w:rFonts w:ascii="Bookman Old Style" w:hAnsi="Bookman Old Style"/>
          <w:b/>
        </w:rPr>
      </w:pPr>
    </w:p>
    <w:p w14:paraId="0F552EBA" w14:textId="4C19171B" w:rsidR="005E75B0" w:rsidRDefault="005E75B0" w:rsidP="00E912C1">
      <w:pPr>
        <w:ind w:right="51"/>
        <w:jc w:val="center"/>
        <w:rPr>
          <w:rFonts w:ascii="Bookman Old Style" w:hAnsi="Bookman Old Style"/>
          <w:b/>
        </w:rPr>
      </w:pPr>
    </w:p>
    <w:p w14:paraId="799832EF" w14:textId="5DEFB99B" w:rsidR="005E75B0" w:rsidRDefault="005E75B0" w:rsidP="00E912C1">
      <w:pPr>
        <w:ind w:right="51"/>
        <w:jc w:val="center"/>
        <w:rPr>
          <w:rFonts w:ascii="Bookman Old Style" w:hAnsi="Bookman Old Style"/>
          <w:b/>
        </w:rPr>
      </w:pPr>
    </w:p>
    <w:p w14:paraId="50B05596" w14:textId="3F2FF079" w:rsidR="005E75B0" w:rsidRDefault="005E75B0" w:rsidP="00E912C1">
      <w:pPr>
        <w:ind w:right="51"/>
        <w:jc w:val="center"/>
        <w:rPr>
          <w:rFonts w:ascii="Bookman Old Style" w:hAnsi="Bookman Old Style"/>
          <w:b/>
        </w:rPr>
      </w:pPr>
    </w:p>
    <w:p w14:paraId="2D292833" w14:textId="1EF808FE" w:rsidR="005E75B0" w:rsidRDefault="005E75B0" w:rsidP="00E912C1">
      <w:pPr>
        <w:ind w:right="51"/>
        <w:jc w:val="center"/>
        <w:rPr>
          <w:rFonts w:ascii="Bookman Old Style" w:hAnsi="Bookman Old Style"/>
          <w:b/>
        </w:rPr>
      </w:pPr>
    </w:p>
    <w:p w14:paraId="2C7DB14C" w14:textId="77777777" w:rsidR="005E75B0" w:rsidRDefault="005E75B0" w:rsidP="00E912C1">
      <w:pPr>
        <w:ind w:right="51"/>
        <w:jc w:val="center"/>
        <w:rPr>
          <w:rFonts w:ascii="Bookman Old Style" w:hAnsi="Bookman Old Style"/>
          <w:b/>
        </w:rPr>
      </w:pPr>
    </w:p>
    <w:p w14:paraId="01B9F7FB" w14:textId="34231FC3" w:rsidR="005E75B0" w:rsidRDefault="005E75B0" w:rsidP="00E912C1">
      <w:pPr>
        <w:ind w:right="51"/>
        <w:jc w:val="center"/>
        <w:rPr>
          <w:rFonts w:ascii="Bookman Old Style" w:hAnsi="Bookman Old Style"/>
          <w:b/>
        </w:rPr>
      </w:pPr>
    </w:p>
    <w:p w14:paraId="4286500F" w14:textId="64CB58CA" w:rsidR="005E75B0" w:rsidRDefault="005E75B0" w:rsidP="00E912C1">
      <w:pPr>
        <w:ind w:right="51"/>
        <w:jc w:val="center"/>
        <w:rPr>
          <w:rFonts w:ascii="Bookman Old Style" w:hAnsi="Bookman Old Style"/>
          <w:b/>
        </w:rPr>
      </w:pPr>
    </w:p>
    <w:p w14:paraId="68A75E48" w14:textId="72077977" w:rsidR="005E75B0" w:rsidRDefault="005E75B0" w:rsidP="005E75B0">
      <w:pPr>
        <w:ind w:left="0" w:right="51"/>
        <w:jc w:val="center"/>
        <w:rPr>
          <w:rFonts w:ascii="Bookman Old Style" w:hAnsi="Bookman Old Style"/>
          <w:b/>
        </w:rPr>
      </w:pPr>
      <w:r>
        <w:rPr>
          <w:rFonts w:ascii="Bookman Old Style" w:hAnsi="Bookman Old Style"/>
          <w:b/>
        </w:rPr>
        <w:t>PROYECTO DE RESOLUCIÓN</w:t>
      </w:r>
    </w:p>
    <w:p w14:paraId="4F4E39E5" w14:textId="77777777" w:rsidR="005E75B0" w:rsidRDefault="005E75B0" w:rsidP="005E75B0">
      <w:pPr>
        <w:ind w:left="0" w:right="51"/>
        <w:jc w:val="center"/>
        <w:rPr>
          <w:rFonts w:ascii="Bookman Old Style" w:hAnsi="Bookman Old Style"/>
          <w:b/>
        </w:rPr>
      </w:pPr>
    </w:p>
    <w:p w14:paraId="3CC8A760" w14:textId="48366C29" w:rsidR="002C7825" w:rsidRDefault="00AB682D" w:rsidP="005E75B0">
      <w:pPr>
        <w:ind w:left="0" w:right="51"/>
        <w:jc w:val="center"/>
        <w:rPr>
          <w:rFonts w:ascii="Bookman Old Style" w:hAnsi="Bookman Old Style"/>
          <w:b/>
        </w:rPr>
      </w:pPr>
      <w:bookmarkStart w:id="1" w:name="_Hlk40177449"/>
      <w:bookmarkStart w:id="2" w:name="_Hlk40084999"/>
      <w:r w:rsidRPr="00F4708E">
        <w:rPr>
          <w:rFonts w:ascii="Bookman Old Style" w:hAnsi="Bookman Old Style" w:cs="Arial"/>
        </w:rPr>
        <w:t xml:space="preserve">Por la cual se </w:t>
      </w:r>
      <w:r w:rsidR="00C10F0B">
        <w:rPr>
          <w:rFonts w:ascii="Bookman Old Style" w:hAnsi="Bookman Old Style" w:cs="Arial"/>
        </w:rPr>
        <w:t xml:space="preserve">toma una medida transitoria respecto de la aplicación </w:t>
      </w:r>
      <w:r w:rsidR="00C10F0B" w:rsidRPr="00C10F0B">
        <w:rPr>
          <w:rFonts w:ascii="Bookman Old Style" w:hAnsi="Bookman Old Style" w:cs="Arial"/>
        </w:rPr>
        <w:t>de la TRM en el costo de prestación del servicio de Gas Natural</w:t>
      </w:r>
      <w:r w:rsidR="00C10F0B">
        <w:rPr>
          <w:rFonts w:ascii="Bookman Old Style" w:hAnsi="Bookman Old Style" w:cs="Arial"/>
        </w:rPr>
        <w:t>.</w:t>
      </w:r>
      <w:bookmarkEnd w:id="1"/>
      <w:r w:rsidR="00C10F0B" w:rsidRPr="00C10F0B">
        <w:rPr>
          <w:rFonts w:ascii="Bookman Old Style" w:hAnsi="Bookman Old Style" w:cs="Arial"/>
        </w:rPr>
        <w:br/>
      </w:r>
      <w:bookmarkEnd w:id="2"/>
    </w:p>
    <w:p w14:paraId="33B0F27E" w14:textId="77777777" w:rsidR="00AA4E3F" w:rsidRDefault="00AA4E3F" w:rsidP="005E75B0">
      <w:pPr>
        <w:ind w:left="0" w:right="51"/>
        <w:jc w:val="center"/>
        <w:rPr>
          <w:rFonts w:ascii="Bookman Old Style" w:hAnsi="Bookman Old Style"/>
          <w:b/>
        </w:rPr>
      </w:pPr>
    </w:p>
    <w:p w14:paraId="4F480F8A" w14:textId="77777777" w:rsidR="00771D1E" w:rsidRPr="00C435C3" w:rsidRDefault="00771D1E" w:rsidP="005E75B0">
      <w:pPr>
        <w:ind w:left="0" w:right="51"/>
        <w:jc w:val="center"/>
        <w:rPr>
          <w:rFonts w:ascii="Bookman Old Style" w:hAnsi="Bookman Old Style"/>
          <w:b/>
        </w:rPr>
      </w:pPr>
      <w:r w:rsidRPr="00C435C3">
        <w:rPr>
          <w:rFonts w:ascii="Bookman Old Style" w:hAnsi="Bookman Old Style"/>
          <w:b/>
        </w:rPr>
        <w:t>LA COMISIÓN DE REGULACIÓN DE ENERGÍA Y GAS</w:t>
      </w:r>
    </w:p>
    <w:p w14:paraId="1A890098" w14:textId="693BCAD8" w:rsidR="00771D1E" w:rsidRDefault="00771D1E" w:rsidP="005E75B0">
      <w:pPr>
        <w:ind w:left="0" w:right="51"/>
        <w:rPr>
          <w:rFonts w:ascii="Bookman Old Style" w:hAnsi="Bookman Old Style"/>
        </w:rPr>
      </w:pPr>
    </w:p>
    <w:p w14:paraId="35E1AC71" w14:textId="77777777" w:rsidR="000649D5" w:rsidRPr="00C435C3" w:rsidRDefault="000649D5" w:rsidP="005E75B0">
      <w:pPr>
        <w:ind w:left="0" w:right="51"/>
        <w:rPr>
          <w:rFonts w:ascii="Bookman Old Style" w:hAnsi="Bookman Old Style"/>
        </w:rPr>
      </w:pPr>
    </w:p>
    <w:p w14:paraId="3813752E" w14:textId="42492C32" w:rsidR="00771D1E" w:rsidRDefault="00771D1E" w:rsidP="005E75B0">
      <w:pPr>
        <w:ind w:left="0" w:right="51"/>
        <w:rPr>
          <w:rFonts w:ascii="Bookman Old Style" w:hAnsi="Bookman Old Style"/>
        </w:rPr>
      </w:pPr>
      <w:r w:rsidRPr="00E31B35">
        <w:rPr>
          <w:rFonts w:ascii="Bookman Old Style" w:hAnsi="Bookman Old Style"/>
        </w:rPr>
        <w:t xml:space="preserve">En ejercicio de sus atribuciones constitucionales y legales, en especial las conferidas por la </w:t>
      </w:r>
      <w:r w:rsidR="7041CB6F" w:rsidRPr="02388373">
        <w:rPr>
          <w:rFonts w:ascii="Bookman Old Style" w:hAnsi="Bookman Old Style"/>
        </w:rPr>
        <w:t>L</w:t>
      </w:r>
      <w:r w:rsidRPr="00E31B35">
        <w:rPr>
          <w:rFonts w:ascii="Bookman Old Style" w:hAnsi="Bookman Old Style"/>
        </w:rPr>
        <w:t>ey 142</w:t>
      </w:r>
      <w:r w:rsidR="009128BC">
        <w:rPr>
          <w:rFonts w:ascii="Bookman Old Style" w:hAnsi="Bookman Old Style"/>
        </w:rPr>
        <w:t xml:space="preserve"> de 1994</w:t>
      </w:r>
      <w:r w:rsidRPr="00E31B35">
        <w:rPr>
          <w:rFonts w:ascii="Bookman Old Style" w:hAnsi="Bookman Old Style"/>
        </w:rPr>
        <w:t xml:space="preserve"> y en desarrollo de los decretos 1524 y 2253 de 1994</w:t>
      </w:r>
      <w:r w:rsidR="00CF447C">
        <w:rPr>
          <w:rFonts w:ascii="Bookman Old Style" w:hAnsi="Bookman Old Style"/>
        </w:rPr>
        <w:t xml:space="preserve">, 1260 </w:t>
      </w:r>
      <w:r w:rsidR="006620D6">
        <w:rPr>
          <w:rFonts w:ascii="Bookman Old Style" w:hAnsi="Bookman Old Style"/>
        </w:rPr>
        <w:t xml:space="preserve">y 1710 </w:t>
      </w:r>
      <w:r w:rsidR="00CF447C">
        <w:rPr>
          <w:rFonts w:ascii="Bookman Old Style" w:hAnsi="Bookman Old Style"/>
        </w:rPr>
        <w:t>de 2013</w:t>
      </w:r>
      <w:r w:rsidR="00D97AFF" w:rsidRPr="00D97AFF">
        <w:rPr>
          <w:rFonts w:ascii="Bookman Old Style" w:eastAsia="Bookman Old Style" w:hAnsi="Bookman Old Style" w:cs="Bookman Old Style"/>
        </w:rPr>
        <w:t xml:space="preserve"> </w:t>
      </w:r>
      <w:r w:rsidR="00D97AFF">
        <w:rPr>
          <w:rFonts w:ascii="Bookman Old Style" w:eastAsia="Bookman Old Style" w:hAnsi="Bookman Old Style" w:cs="Bookman Old Style"/>
        </w:rPr>
        <w:t xml:space="preserve">y, en particular, en las facultades otorgadas en el Decreto 517 </w:t>
      </w:r>
      <w:r w:rsidR="00D97AFF" w:rsidRPr="00435FC2">
        <w:rPr>
          <w:rFonts w:ascii="Bookman Old Style" w:eastAsia="Bookman Old Style" w:hAnsi="Bookman Old Style" w:cs="Bookman Old Style"/>
        </w:rPr>
        <w:t>de 2020</w:t>
      </w:r>
      <w:r w:rsidR="00882E4D">
        <w:rPr>
          <w:rFonts w:ascii="Bookman Old Style" w:hAnsi="Bookman Old Style"/>
        </w:rPr>
        <w:t>;</w:t>
      </w:r>
      <w:r w:rsidR="00850C34">
        <w:rPr>
          <w:rFonts w:ascii="Bookman Old Style" w:hAnsi="Bookman Old Style"/>
        </w:rPr>
        <w:t xml:space="preserve"> y</w:t>
      </w:r>
      <w:r w:rsidR="00882E4D">
        <w:rPr>
          <w:rFonts w:ascii="Bookman Old Style" w:hAnsi="Bookman Old Style"/>
        </w:rPr>
        <w:t>,</w:t>
      </w:r>
      <w:r w:rsidR="00850C34">
        <w:rPr>
          <w:rFonts w:ascii="Bookman Old Style" w:hAnsi="Bookman Old Style"/>
        </w:rPr>
        <w:t xml:space="preserve"> </w:t>
      </w:r>
    </w:p>
    <w:p w14:paraId="5D8329AB" w14:textId="7601E4CC" w:rsidR="00771D1E" w:rsidRDefault="00771D1E" w:rsidP="005E75B0">
      <w:pPr>
        <w:ind w:left="0" w:right="51"/>
        <w:jc w:val="center"/>
        <w:rPr>
          <w:rFonts w:ascii="Bookman Old Style" w:hAnsi="Bookman Old Style"/>
          <w:b/>
        </w:rPr>
      </w:pPr>
    </w:p>
    <w:p w14:paraId="41B3559A" w14:textId="77777777" w:rsidR="00F2613A" w:rsidRDefault="00F2613A" w:rsidP="005E75B0">
      <w:pPr>
        <w:ind w:left="0" w:right="51"/>
        <w:jc w:val="center"/>
        <w:rPr>
          <w:rFonts w:ascii="Bookman Old Style" w:hAnsi="Bookman Old Style"/>
          <w:b/>
        </w:rPr>
      </w:pPr>
    </w:p>
    <w:p w14:paraId="0BE27BA9" w14:textId="36E2E19F" w:rsidR="00045D3D" w:rsidRPr="00C435C3" w:rsidRDefault="00045D3D" w:rsidP="005E75B0">
      <w:pPr>
        <w:ind w:left="0" w:right="51"/>
        <w:jc w:val="center"/>
        <w:rPr>
          <w:rFonts w:ascii="Bookman Old Style" w:hAnsi="Bookman Old Style"/>
          <w:b/>
        </w:rPr>
      </w:pPr>
      <w:r w:rsidRPr="00C435C3">
        <w:rPr>
          <w:rFonts w:ascii="Bookman Old Style" w:hAnsi="Bookman Old Style"/>
          <w:b/>
        </w:rPr>
        <w:t>C O N S I D E R A N D O</w:t>
      </w:r>
      <w:r w:rsidR="00882E4D">
        <w:rPr>
          <w:rFonts w:ascii="Bookman Old Style" w:hAnsi="Bookman Old Style"/>
          <w:b/>
        </w:rPr>
        <w:t xml:space="preserve"> </w:t>
      </w:r>
      <w:r>
        <w:rPr>
          <w:rFonts w:ascii="Bookman Old Style" w:hAnsi="Bookman Old Style"/>
          <w:b/>
        </w:rPr>
        <w:t xml:space="preserve">  Q U E</w:t>
      </w:r>
      <w:r w:rsidRPr="00C435C3">
        <w:rPr>
          <w:rFonts w:ascii="Bookman Old Style" w:hAnsi="Bookman Old Style"/>
          <w:b/>
        </w:rPr>
        <w:t>:</w:t>
      </w:r>
    </w:p>
    <w:p w14:paraId="0AAEC383" w14:textId="77777777" w:rsidR="00045D3D" w:rsidRPr="00147CBF" w:rsidRDefault="00045D3D" w:rsidP="005E75B0">
      <w:pPr>
        <w:ind w:left="0" w:right="51"/>
        <w:jc w:val="center"/>
        <w:rPr>
          <w:rFonts w:ascii="Bookman Old Style" w:hAnsi="Bookman Old Style"/>
          <w:b/>
          <w:sz w:val="16"/>
        </w:rPr>
      </w:pPr>
    </w:p>
    <w:p w14:paraId="6D8F2625" w14:textId="77777777" w:rsidR="00045D3D" w:rsidRPr="00C435C3" w:rsidRDefault="00045D3D" w:rsidP="00E912C1">
      <w:pPr>
        <w:rPr>
          <w:rFonts w:ascii="Bookman Old Style" w:hAnsi="Bookman Old Style"/>
          <w:b/>
        </w:rPr>
      </w:pPr>
    </w:p>
    <w:p w14:paraId="7B089BC5" w14:textId="68545696" w:rsidR="007F26F4" w:rsidRDefault="007F26F4" w:rsidP="007F26F4">
      <w:pPr>
        <w:ind w:left="0"/>
        <w:jc w:val="both"/>
        <w:rPr>
          <w:rFonts w:ascii="Bookman Old Style" w:hAnsi="Bookman Old Style" w:cs="Arial"/>
        </w:rPr>
      </w:pPr>
      <w:r>
        <w:rPr>
          <w:rFonts w:ascii="Bookman Old Style" w:hAnsi="Bookman Old Style" w:cs="Arial"/>
        </w:rPr>
        <w:t>En el marco de la orden de aislamiento preventivo obligatorio expedida por el Gobierno Nacional en desarrollo del Estado de Emergencia Económica decretado mediante el Decreto 417 de 2020</w:t>
      </w:r>
      <w:r w:rsidRPr="00A3321B">
        <w:rPr>
          <w:rFonts w:ascii="Bookman Old Style" w:hAnsi="Bookman Old Style" w:cs="Arial"/>
        </w:rPr>
        <w:t xml:space="preserve">, </w:t>
      </w:r>
      <w:r>
        <w:rPr>
          <w:rFonts w:ascii="Bookman Old Style" w:hAnsi="Bookman Old Style" w:cs="Arial"/>
        </w:rPr>
        <w:t>l</w:t>
      </w:r>
      <w:r>
        <w:rPr>
          <w:rStyle w:val="normaltextrun"/>
          <w:rFonts w:ascii="Bookman Old Style" w:hAnsi="Bookman Old Style" w:cs="Segoe UI"/>
          <w:color w:val="000000"/>
          <w:lang w:eastAsia="es-CO"/>
        </w:rPr>
        <w:t xml:space="preserve">a </w:t>
      </w:r>
      <w:r>
        <w:rPr>
          <w:rFonts w:ascii="Bookman Old Style" w:hAnsi="Bookman Old Style" w:cs="Arial"/>
        </w:rPr>
        <w:t xml:space="preserve">Comisión de Regulación de Energía y Gas, </w:t>
      </w:r>
      <w:r>
        <w:rPr>
          <w:rStyle w:val="normaltextrun"/>
          <w:rFonts w:ascii="Bookman Old Style" w:hAnsi="Bookman Old Style" w:cs="Segoe UI"/>
          <w:color w:val="000000"/>
          <w:lang w:eastAsia="es-CO"/>
        </w:rPr>
        <w:t>con el fin de mitigar los efectos de las problemáticas que enfrenta el país en virtud de la Pandemia por el COVID-19 en el sector de gas combustible, expi</w:t>
      </w:r>
      <w:r>
        <w:rPr>
          <w:rFonts w:ascii="Bookman Old Style" w:hAnsi="Bookman Old Style" w:cs="Arial"/>
        </w:rPr>
        <w:t xml:space="preserve">dió la Resolución CREG 042 de 2020 </w:t>
      </w:r>
      <w:r w:rsidRPr="00246211">
        <w:rPr>
          <w:rFonts w:ascii="Bookman Old Style" w:hAnsi="Bookman Old Style" w:cs="Arial"/>
          <w:i/>
          <w:iCs/>
        </w:rPr>
        <w:t>“Por la cual se toman medidas transitorias en relación con la modificación por mutuo acuerdo de precios y cantidades de los contratos vigentes de suministro y transporte de gas suscritos conforme a lo establecido en la Resolución CREG 114 de 2017”</w:t>
      </w:r>
      <w:r>
        <w:rPr>
          <w:rFonts w:ascii="Bookman Old Style" w:hAnsi="Bookman Old Style" w:cs="Arial"/>
        </w:rPr>
        <w:t>, acto administrativo que fue publicado en el Diario Oficial N° 51.275 del 02 de abril de 2020.</w:t>
      </w:r>
    </w:p>
    <w:p w14:paraId="144CCCD4" w14:textId="77777777" w:rsidR="007F26F4" w:rsidRDefault="007F26F4" w:rsidP="007F26F4">
      <w:pPr>
        <w:ind w:left="0"/>
        <w:jc w:val="both"/>
        <w:rPr>
          <w:rFonts w:ascii="Bookman Old Style" w:hAnsi="Bookman Old Style" w:cs="Arial"/>
        </w:rPr>
      </w:pPr>
    </w:p>
    <w:p w14:paraId="615AA905" w14:textId="24DC6861" w:rsidR="007F26F4" w:rsidRDefault="007F26F4" w:rsidP="007F26F4">
      <w:pPr>
        <w:ind w:left="0"/>
        <w:jc w:val="both"/>
        <w:rPr>
          <w:rFonts w:ascii="Bookman Old Style" w:hAnsi="Bookman Old Style" w:cs="Arial"/>
        </w:rPr>
      </w:pPr>
      <w:r>
        <w:rPr>
          <w:rFonts w:ascii="Bookman Old Style" w:hAnsi="Bookman Old Style" w:cs="Arial"/>
        </w:rPr>
        <w:t>Las medidas adoptadas se expidieron con el fin de facilitar que las partes</w:t>
      </w:r>
      <w:r w:rsidR="00D10394">
        <w:rPr>
          <w:rFonts w:ascii="Bookman Old Style" w:hAnsi="Bookman Old Style" w:cs="Arial"/>
        </w:rPr>
        <w:t>,</w:t>
      </w:r>
      <w:r>
        <w:rPr>
          <w:rFonts w:ascii="Bookman Old Style" w:hAnsi="Bookman Old Style" w:cs="Arial"/>
        </w:rPr>
        <w:t xml:space="preserve"> </w:t>
      </w:r>
      <w:r w:rsidR="00AA7955">
        <w:rPr>
          <w:rFonts w:ascii="Bookman Old Style" w:hAnsi="Bookman Old Style" w:cs="Arial"/>
        </w:rPr>
        <w:t>en</w:t>
      </w:r>
      <w:r>
        <w:rPr>
          <w:rFonts w:ascii="Bookman Old Style" w:hAnsi="Bookman Old Style" w:cs="Arial"/>
        </w:rPr>
        <w:t xml:space="preserve"> los contratos vigentes de suministro y transporte de gas natural</w:t>
      </w:r>
      <w:r w:rsidR="00D10394">
        <w:rPr>
          <w:rFonts w:ascii="Bookman Old Style" w:hAnsi="Bookman Old Style" w:cs="Arial"/>
        </w:rPr>
        <w:t>,</w:t>
      </w:r>
      <w:r>
        <w:rPr>
          <w:rFonts w:ascii="Bookman Old Style" w:hAnsi="Bookman Old Style" w:cs="Arial"/>
        </w:rPr>
        <w:t xml:space="preserve"> modificaran, de mutuo acuerdo, las condiciones de precios, cantidades de energía y capacidades de transporte que se aplican en el período comprendido entre </w:t>
      </w:r>
      <w:r w:rsidR="00CA1152">
        <w:rPr>
          <w:rFonts w:ascii="Bookman Old Style" w:hAnsi="Bookman Old Style" w:cs="Arial"/>
        </w:rPr>
        <w:t xml:space="preserve">el </w:t>
      </w:r>
      <w:r w:rsidR="00AA7955">
        <w:rPr>
          <w:rFonts w:ascii="Bookman Old Style" w:hAnsi="Bookman Old Style" w:cs="Arial"/>
        </w:rPr>
        <w:t xml:space="preserve">2 de abril de 2020, </w:t>
      </w:r>
      <w:r>
        <w:rPr>
          <w:rFonts w:ascii="Bookman Old Style" w:hAnsi="Bookman Old Style" w:cs="Arial"/>
        </w:rPr>
        <w:t xml:space="preserve">fecha de entrada en vigencia de la </w:t>
      </w:r>
      <w:r w:rsidR="00AA7955">
        <w:rPr>
          <w:rFonts w:ascii="Bookman Old Style" w:hAnsi="Bookman Old Style" w:cs="Arial"/>
        </w:rPr>
        <w:t xml:space="preserve">mencionada </w:t>
      </w:r>
      <w:r>
        <w:rPr>
          <w:rFonts w:ascii="Bookman Old Style" w:hAnsi="Bookman Old Style" w:cs="Arial"/>
        </w:rPr>
        <w:t>resolución</w:t>
      </w:r>
      <w:r w:rsidR="00CA1152">
        <w:rPr>
          <w:rFonts w:ascii="Bookman Old Style" w:hAnsi="Bookman Old Style" w:cs="Arial"/>
        </w:rPr>
        <w:t>,</w:t>
      </w:r>
      <w:r>
        <w:rPr>
          <w:rFonts w:ascii="Bookman Old Style" w:hAnsi="Bookman Old Style" w:cs="Arial"/>
        </w:rPr>
        <w:t xml:space="preserve"> y el 30 de noviembre de 2020. </w:t>
      </w:r>
    </w:p>
    <w:p w14:paraId="6E025F7B" w14:textId="4F28D14A" w:rsidR="00483D92" w:rsidRDefault="00483D92" w:rsidP="007F26F4">
      <w:pPr>
        <w:ind w:left="0"/>
        <w:jc w:val="both"/>
        <w:rPr>
          <w:rFonts w:ascii="Bookman Old Style" w:hAnsi="Bookman Old Style" w:cs="Arial"/>
          <w:i/>
          <w:iCs/>
        </w:rPr>
      </w:pPr>
    </w:p>
    <w:p w14:paraId="3B913453" w14:textId="6838CE6A" w:rsidR="002D603D" w:rsidRDefault="002D603D" w:rsidP="002D603D">
      <w:pPr>
        <w:ind w:left="0"/>
        <w:jc w:val="both"/>
        <w:rPr>
          <w:rFonts w:ascii="Bookman Old Style" w:hAnsi="Bookman Old Style" w:cs="Arial"/>
        </w:rPr>
      </w:pPr>
      <w:r>
        <w:rPr>
          <w:rFonts w:ascii="Bookman Old Style" w:hAnsi="Bookman Old Style" w:cs="Arial"/>
        </w:rPr>
        <w:t>En el Artículo 7 de la Resolución CREG 042 de 2020 se estableció expresamente que:</w:t>
      </w:r>
    </w:p>
    <w:p w14:paraId="278F1D41" w14:textId="77777777" w:rsidR="002D603D" w:rsidRDefault="002D603D" w:rsidP="002D603D">
      <w:pPr>
        <w:ind w:left="0"/>
        <w:jc w:val="both"/>
        <w:rPr>
          <w:rFonts w:ascii="Bookman Old Style" w:hAnsi="Bookman Old Style" w:cs="Arial"/>
        </w:rPr>
      </w:pPr>
    </w:p>
    <w:p w14:paraId="2567D1CD" w14:textId="50F1E681" w:rsidR="002D603D" w:rsidRDefault="002D603D" w:rsidP="002D603D">
      <w:pPr>
        <w:pStyle w:val="Ttulo1"/>
        <w:ind w:left="426" w:right="425"/>
        <w:jc w:val="both"/>
        <w:rPr>
          <w:rFonts w:ascii="Bookman Old Style" w:hAnsi="Bookman Old Style"/>
          <w:b w:val="0"/>
          <w:i/>
          <w:sz w:val="20"/>
        </w:rPr>
      </w:pPr>
      <w:r w:rsidRPr="002D603D">
        <w:rPr>
          <w:rFonts w:ascii="Bookman Old Style" w:hAnsi="Bookman Old Style"/>
          <w:b w:val="0"/>
          <w:i/>
          <w:sz w:val="20"/>
        </w:rPr>
        <w:t>“</w:t>
      </w:r>
      <w:r>
        <w:rPr>
          <w:rFonts w:ascii="Bookman Old Style" w:hAnsi="Bookman Old Style"/>
          <w:b w:val="0"/>
          <w:i/>
          <w:sz w:val="20"/>
        </w:rPr>
        <w:t xml:space="preserve">ARTÍCULO 7. </w:t>
      </w:r>
      <w:r w:rsidRPr="002D603D">
        <w:rPr>
          <w:rFonts w:ascii="Bookman Old Style" w:hAnsi="Bookman Old Style"/>
          <w:b w:val="0"/>
          <w:i/>
          <w:sz w:val="20"/>
        </w:rPr>
        <w:t>Las negociaciones previstas en la presente resolución, así como</w:t>
      </w:r>
      <w:r>
        <w:rPr>
          <w:rFonts w:ascii="Bookman Old Style" w:hAnsi="Bookman Old Style"/>
          <w:b w:val="0"/>
          <w:i/>
          <w:sz w:val="20"/>
        </w:rPr>
        <w:t xml:space="preserve"> </w:t>
      </w:r>
      <w:r w:rsidRPr="002D603D">
        <w:rPr>
          <w:rFonts w:ascii="Bookman Old Style" w:hAnsi="Bookman Old Style"/>
          <w:b w:val="0"/>
          <w:i/>
          <w:sz w:val="20"/>
        </w:rPr>
        <w:t>los acuerdos que se deriven de las mismas, deben dar cumplimiento a las reglas</w:t>
      </w:r>
      <w:r>
        <w:rPr>
          <w:rFonts w:ascii="Bookman Old Style" w:hAnsi="Bookman Old Style"/>
          <w:b w:val="0"/>
          <w:i/>
          <w:sz w:val="20"/>
        </w:rPr>
        <w:t xml:space="preserve"> </w:t>
      </w:r>
      <w:r w:rsidRPr="002D603D">
        <w:rPr>
          <w:rFonts w:ascii="Bookman Old Style" w:hAnsi="Bookman Old Style"/>
          <w:b w:val="0"/>
          <w:i/>
          <w:sz w:val="20"/>
        </w:rPr>
        <w:t>generales de comportamiento de que trata la Resolución CREG 080 de 2019,</w:t>
      </w:r>
      <w:r>
        <w:rPr>
          <w:rFonts w:ascii="Bookman Old Style" w:hAnsi="Bookman Old Style"/>
          <w:b w:val="0"/>
          <w:i/>
          <w:sz w:val="20"/>
        </w:rPr>
        <w:t xml:space="preserve"> </w:t>
      </w:r>
      <w:r w:rsidRPr="002D603D">
        <w:rPr>
          <w:rFonts w:ascii="Bookman Old Style" w:hAnsi="Bookman Old Style"/>
          <w:b w:val="0"/>
          <w:i/>
          <w:sz w:val="20"/>
        </w:rPr>
        <w:t>especialmente atendiendo a lo dispuesto en los artículos 4, 6, 7, 11, 13, 14,15,</w:t>
      </w:r>
      <w:r>
        <w:rPr>
          <w:rFonts w:ascii="Bookman Old Style" w:hAnsi="Bookman Old Style"/>
          <w:b w:val="0"/>
          <w:i/>
          <w:sz w:val="20"/>
        </w:rPr>
        <w:t xml:space="preserve"> </w:t>
      </w:r>
      <w:r w:rsidRPr="002D603D">
        <w:rPr>
          <w:rFonts w:ascii="Bookman Old Style" w:hAnsi="Bookman Old Style"/>
          <w:b w:val="0"/>
          <w:i/>
          <w:sz w:val="20"/>
        </w:rPr>
        <w:t>17, 19, 23 y 24.</w:t>
      </w:r>
    </w:p>
    <w:p w14:paraId="645D7240" w14:textId="77777777" w:rsidR="002D603D" w:rsidRDefault="002D603D" w:rsidP="002D603D">
      <w:pPr>
        <w:pStyle w:val="Ttulo1"/>
        <w:ind w:left="426" w:right="425"/>
        <w:jc w:val="both"/>
        <w:rPr>
          <w:rFonts w:ascii="Bookman Old Style" w:hAnsi="Bookman Old Style"/>
          <w:b w:val="0"/>
          <w:i/>
          <w:sz w:val="20"/>
        </w:rPr>
      </w:pPr>
    </w:p>
    <w:p w14:paraId="4C912599" w14:textId="48CE0E56" w:rsidR="002D603D" w:rsidRPr="002D603D" w:rsidRDefault="002D603D" w:rsidP="002D603D">
      <w:pPr>
        <w:pStyle w:val="Ttulo1"/>
        <w:ind w:left="426" w:right="425"/>
        <w:jc w:val="both"/>
        <w:rPr>
          <w:rFonts w:ascii="Bookman Old Style" w:hAnsi="Bookman Old Style"/>
          <w:b w:val="0"/>
          <w:iCs/>
          <w:sz w:val="16"/>
          <w:szCs w:val="16"/>
        </w:rPr>
      </w:pPr>
      <w:r w:rsidRPr="007E16DD">
        <w:rPr>
          <w:rFonts w:ascii="Bookman Old Style" w:hAnsi="Bookman Old Style"/>
          <w:bCs/>
          <w:i/>
          <w:sz w:val="20"/>
          <w:u w:val="single"/>
        </w:rPr>
        <w:t xml:space="preserve">Todos los beneficios que resulten de las negociaciones de que trata la presente resolución, deberán ser trasladados al usuario final. </w:t>
      </w:r>
      <w:r w:rsidRPr="007E16DD">
        <w:rPr>
          <w:rFonts w:ascii="Bookman Old Style" w:hAnsi="Bookman Old Style" w:cs="Calibri"/>
          <w:bCs/>
          <w:i/>
          <w:kern w:val="36"/>
          <w:sz w:val="20"/>
          <w:u w:val="single"/>
          <w:lang w:eastAsia="es-CO"/>
        </w:rPr>
        <w:t>E</w:t>
      </w:r>
      <w:r w:rsidRPr="007E16DD">
        <w:rPr>
          <w:rFonts w:ascii="Bookman Old Style" w:hAnsi="Bookman Old Style"/>
          <w:bCs/>
          <w:i/>
          <w:sz w:val="20"/>
          <w:u w:val="single"/>
        </w:rPr>
        <w:t>n todo caso, las negociaciones no deben tener la capacidad, el propósito o el efecto, de incrementar el costo de prestación del servicio domiciliario a los usuarios regulados y a los usuarios no regulados</w:t>
      </w:r>
      <w:r w:rsidRPr="002D603D">
        <w:rPr>
          <w:rFonts w:ascii="Bookman Old Style" w:hAnsi="Bookman Old Style"/>
          <w:b w:val="0"/>
          <w:i/>
          <w:sz w:val="20"/>
        </w:rPr>
        <w:t>”.</w:t>
      </w:r>
      <w:r>
        <w:rPr>
          <w:rFonts w:ascii="Bookman Old Style" w:hAnsi="Bookman Old Style"/>
          <w:b w:val="0"/>
          <w:i/>
          <w:sz w:val="20"/>
        </w:rPr>
        <w:t xml:space="preserve"> </w:t>
      </w:r>
      <w:r w:rsidRPr="002D603D">
        <w:rPr>
          <w:rFonts w:ascii="Bookman Old Style" w:hAnsi="Bookman Old Style"/>
          <w:b w:val="0"/>
          <w:iCs/>
          <w:sz w:val="16"/>
          <w:szCs w:val="16"/>
        </w:rPr>
        <w:t>(</w:t>
      </w:r>
      <w:r w:rsidR="007E16DD">
        <w:rPr>
          <w:rFonts w:ascii="Bookman Old Style" w:hAnsi="Bookman Old Style"/>
          <w:b w:val="0"/>
          <w:iCs/>
          <w:sz w:val="16"/>
          <w:szCs w:val="16"/>
        </w:rPr>
        <w:t>Negrilla y s</w:t>
      </w:r>
      <w:r w:rsidRPr="002D603D">
        <w:rPr>
          <w:rFonts w:ascii="Bookman Old Style" w:hAnsi="Bookman Old Style"/>
          <w:b w:val="0"/>
          <w:iCs/>
          <w:sz w:val="16"/>
          <w:szCs w:val="16"/>
        </w:rPr>
        <w:t>ubraya fuera de texto)</w:t>
      </w:r>
    </w:p>
    <w:p w14:paraId="6BF1F001" w14:textId="57733115" w:rsidR="002D603D" w:rsidRDefault="002D603D" w:rsidP="007F26F4">
      <w:pPr>
        <w:ind w:left="0"/>
        <w:jc w:val="both"/>
        <w:rPr>
          <w:rFonts w:ascii="Bookman Old Style" w:hAnsi="Bookman Old Style" w:cs="Arial"/>
          <w:sz w:val="16"/>
          <w:szCs w:val="16"/>
        </w:rPr>
      </w:pPr>
    </w:p>
    <w:p w14:paraId="792ED502" w14:textId="77777777" w:rsidR="00932481" w:rsidRPr="002D603D" w:rsidRDefault="00932481" w:rsidP="007F26F4">
      <w:pPr>
        <w:ind w:left="0"/>
        <w:jc w:val="both"/>
        <w:rPr>
          <w:rFonts w:ascii="Bookman Old Style" w:hAnsi="Bookman Old Style" w:cs="Arial"/>
          <w:sz w:val="16"/>
          <w:szCs w:val="16"/>
        </w:rPr>
      </w:pPr>
    </w:p>
    <w:p w14:paraId="101082D7" w14:textId="423AA199" w:rsidR="00A370BE" w:rsidRDefault="00A370BE" w:rsidP="00A370BE">
      <w:pPr>
        <w:ind w:left="0"/>
        <w:jc w:val="both"/>
        <w:rPr>
          <w:rFonts w:ascii="Bookman Old Style" w:eastAsia="Bookman Old Style" w:hAnsi="Bookman Old Style" w:cs="Bookman Old Style"/>
        </w:rPr>
      </w:pPr>
      <w:r>
        <w:rPr>
          <w:rFonts w:ascii="Bookman Old Style" w:eastAsia="Bookman Old Style" w:hAnsi="Bookman Old Style" w:cs="Bookman Old Style"/>
        </w:rPr>
        <w:t>En el marco de la Declaratoria de Emergencia Económica, Social y Ambiental declarada, el Gobierno Nacional expidió el Decreto Legislativo 517 del 4 de abril de 2020</w:t>
      </w:r>
      <w:r w:rsidR="00CA1152">
        <w:rPr>
          <w:rFonts w:ascii="Bookman Old Style" w:eastAsia="Bookman Old Style" w:hAnsi="Bookman Old Style" w:cs="Bookman Old Style"/>
        </w:rPr>
        <w:t>,</w:t>
      </w:r>
      <w:r>
        <w:rPr>
          <w:rFonts w:ascii="Bookman Old Style" w:eastAsia="Bookman Old Style" w:hAnsi="Bookman Old Style" w:cs="Bookman Old Style"/>
        </w:rPr>
        <w:t xml:space="preserve"> por medio del cual dictó disposiciones en materia de los servicios públicos domiciliarios de energía eléctrica y gas combustible y; específicamente en el Artículo 3</w:t>
      </w:r>
      <w:r w:rsidR="00CA1152">
        <w:rPr>
          <w:rFonts w:ascii="Bookman Old Style" w:eastAsia="Bookman Old Style" w:hAnsi="Bookman Old Style" w:cs="Bookman Old Style"/>
        </w:rPr>
        <w:t>,</w:t>
      </w:r>
      <w:r>
        <w:rPr>
          <w:rFonts w:ascii="Bookman Old Style" w:eastAsia="Bookman Old Style" w:hAnsi="Bookman Old Style" w:cs="Bookman Old Style"/>
        </w:rPr>
        <w:t xml:space="preserve"> se establece que:</w:t>
      </w:r>
    </w:p>
    <w:p w14:paraId="64782B33" w14:textId="77777777" w:rsidR="00A370BE" w:rsidRDefault="00A370BE" w:rsidP="00A370BE">
      <w:pPr>
        <w:ind w:left="0"/>
        <w:jc w:val="both"/>
        <w:rPr>
          <w:rFonts w:ascii="Bookman Old Style" w:eastAsia="Bookman Old Style" w:hAnsi="Bookman Old Style" w:cs="Bookman Old Style"/>
        </w:rPr>
      </w:pPr>
    </w:p>
    <w:p w14:paraId="711E2D19" w14:textId="77777777" w:rsidR="00A370BE" w:rsidRDefault="00A370BE" w:rsidP="00A370BE">
      <w:pPr>
        <w:ind w:right="567"/>
        <w:jc w:val="both"/>
        <w:rPr>
          <w:rFonts w:ascii="Bookman Old Style" w:eastAsia="Bookman Old Style" w:hAnsi="Bookman Old Style" w:cs="Bookman Old Style"/>
          <w:i/>
          <w:iCs/>
          <w:sz w:val="20"/>
          <w:szCs w:val="20"/>
          <w:u w:val="single"/>
        </w:rPr>
      </w:pPr>
      <w:r>
        <w:rPr>
          <w:rFonts w:ascii="Bookman Old Style" w:eastAsia="Bookman Old Style" w:hAnsi="Bookman Old Style" w:cs="Bookman Old Style"/>
        </w:rPr>
        <w:t>“</w:t>
      </w:r>
      <w:r w:rsidRPr="00CA134A">
        <w:rPr>
          <w:rFonts w:ascii="Bookman Old Style" w:eastAsia="Bookman Old Style" w:hAnsi="Bookman Old Style" w:cs="Bookman Old Style"/>
          <w:b/>
          <w:bCs/>
          <w:i/>
          <w:iCs/>
          <w:sz w:val="20"/>
          <w:szCs w:val="20"/>
        </w:rPr>
        <w:t>Artículo 3. Adopción de medidas extraordinarias en la prestación de los servicios públicos de energ</w:t>
      </w:r>
      <w:r>
        <w:rPr>
          <w:rFonts w:ascii="Bookman Old Style" w:eastAsia="Bookman Old Style" w:hAnsi="Bookman Old Style" w:cs="Bookman Old Style"/>
          <w:b/>
          <w:bCs/>
          <w:i/>
          <w:iCs/>
          <w:sz w:val="20"/>
          <w:szCs w:val="20"/>
        </w:rPr>
        <w:t>í</w:t>
      </w:r>
      <w:r w:rsidRPr="00CA134A">
        <w:rPr>
          <w:rFonts w:ascii="Bookman Old Style" w:eastAsia="Bookman Old Style" w:hAnsi="Bookman Old Style" w:cs="Bookman Old Style"/>
          <w:b/>
          <w:bCs/>
          <w:i/>
          <w:iCs/>
          <w:sz w:val="20"/>
          <w:szCs w:val="20"/>
        </w:rPr>
        <w:t>a eléctrica y gas combustible.</w:t>
      </w:r>
      <w:r w:rsidRPr="00CA134A">
        <w:rPr>
          <w:rFonts w:ascii="Bookman Old Style" w:eastAsia="Bookman Old Style" w:hAnsi="Bookman Old Style" w:cs="Bookman Old Style"/>
          <w:i/>
          <w:iCs/>
          <w:sz w:val="20"/>
          <w:szCs w:val="20"/>
        </w:rPr>
        <w:t xml:space="preserve"> Mientras</w:t>
      </w:r>
      <w:r>
        <w:rPr>
          <w:rFonts w:ascii="Bookman Old Style" w:eastAsia="Bookman Old Style" w:hAnsi="Bookman Old Style" w:cs="Bookman Old Style"/>
          <w:i/>
          <w:iCs/>
          <w:sz w:val="20"/>
          <w:szCs w:val="20"/>
        </w:rPr>
        <w:t xml:space="preserve"> </w:t>
      </w:r>
      <w:r w:rsidRPr="00CA134A">
        <w:rPr>
          <w:rFonts w:ascii="Bookman Old Style" w:eastAsia="Bookman Old Style" w:hAnsi="Bookman Old Style" w:cs="Bookman Old Style"/>
          <w:i/>
          <w:iCs/>
          <w:sz w:val="20"/>
          <w:szCs w:val="20"/>
        </w:rPr>
        <w:t>permanezca vigente la declaratoria de Emergencia Sanitaria por parte del</w:t>
      </w:r>
      <w:r>
        <w:rPr>
          <w:rFonts w:ascii="Bookman Old Style" w:eastAsia="Bookman Old Style" w:hAnsi="Bookman Old Style" w:cs="Bookman Old Style"/>
          <w:i/>
          <w:iCs/>
          <w:sz w:val="20"/>
          <w:szCs w:val="20"/>
        </w:rPr>
        <w:t xml:space="preserve"> </w:t>
      </w:r>
      <w:r w:rsidRPr="00CA134A">
        <w:rPr>
          <w:rFonts w:ascii="Bookman Old Style" w:eastAsia="Bookman Old Style" w:hAnsi="Bookman Old Style" w:cs="Bookman Old Style"/>
          <w:i/>
          <w:iCs/>
          <w:sz w:val="20"/>
          <w:szCs w:val="20"/>
        </w:rPr>
        <w:t>Ministerio de Salud y Protección Social, la Comisión de Regulación de Energía</w:t>
      </w:r>
      <w:r>
        <w:rPr>
          <w:rFonts w:ascii="Bookman Old Style" w:eastAsia="Bookman Old Style" w:hAnsi="Bookman Old Style" w:cs="Bookman Old Style"/>
          <w:i/>
          <w:iCs/>
          <w:sz w:val="20"/>
          <w:szCs w:val="20"/>
        </w:rPr>
        <w:t xml:space="preserve"> </w:t>
      </w:r>
      <w:r w:rsidRPr="00CA134A">
        <w:rPr>
          <w:rFonts w:ascii="Bookman Old Style" w:eastAsia="Bookman Old Style" w:hAnsi="Bookman Old Style" w:cs="Bookman Old Style"/>
          <w:i/>
          <w:iCs/>
          <w:sz w:val="20"/>
          <w:szCs w:val="20"/>
        </w:rPr>
        <w:t>y Gas -CREG-, podrá adoptar en forma transitoria esquemas especiales para</w:t>
      </w:r>
      <w:r>
        <w:rPr>
          <w:rFonts w:ascii="Bookman Old Style" w:eastAsia="Bookman Old Style" w:hAnsi="Bookman Old Style" w:cs="Bookman Old Style"/>
          <w:i/>
          <w:iCs/>
          <w:sz w:val="20"/>
          <w:szCs w:val="20"/>
        </w:rPr>
        <w:t xml:space="preserve"> </w:t>
      </w:r>
      <w:r w:rsidRPr="00CA134A">
        <w:rPr>
          <w:rFonts w:ascii="Bookman Old Style" w:eastAsia="Bookman Old Style" w:hAnsi="Bookman Old Style" w:cs="Bookman Old Style"/>
          <w:i/>
          <w:iCs/>
          <w:sz w:val="20"/>
          <w:szCs w:val="20"/>
        </w:rPr>
        <w:t xml:space="preserve">diferir el pago de facturas emitidas, </w:t>
      </w:r>
      <w:r w:rsidRPr="00CA134A">
        <w:rPr>
          <w:rFonts w:ascii="Bookman Old Style" w:eastAsia="Bookman Old Style" w:hAnsi="Bookman Old Style" w:cs="Bookman Old Style"/>
          <w:b/>
          <w:bCs/>
          <w:i/>
          <w:iCs/>
          <w:sz w:val="20"/>
          <w:szCs w:val="20"/>
          <w:u w:val="single"/>
        </w:rPr>
        <w:t xml:space="preserve">así como adoptar de manera transitoria todas aquellas medidas, disposiciones tarifarias y regímenes regulatorios especiales que considere necesarios, </w:t>
      </w:r>
      <w:r w:rsidRPr="00CA134A">
        <w:rPr>
          <w:rFonts w:ascii="Bookman Old Style" w:eastAsia="Bookman Old Style" w:hAnsi="Bookman Old Style" w:cs="Bookman Old Style"/>
          <w:i/>
          <w:iCs/>
          <w:sz w:val="20"/>
          <w:szCs w:val="20"/>
        </w:rPr>
        <w:t>inclusive lo relacionado con el aporte</w:t>
      </w:r>
      <w:r>
        <w:rPr>
          <w:rFonts w:ascii="Bookman Old Style" w:eastAsia="Bookman Old Style" w:hAnsi="Bookman Old Style" w:cs="Bookman Old Style"/>
          <w:i/>
          <w:iCs/>
          <w:sz w:val="20"/>
          <w:szCs w:val="20"/>
        </w:rPr>
        <w:t xml:space="preserve"> </w:t>
      </w:r>
      <w:r w:rsidRPr="00CA134A">
        <w:rPr>
          <w:rFonts w:ascii="Bookman Old Style" w:eastAsia="Bookman Old Style" w:hAnsi="Bookman Old Style" w:cs="Bookman Old Style"/>
          <w:i/>
          <w:iCs/>
          <w:sz w:val="20"/>
          <w:szCs w:val="20"/>
        </w:rPr>
        <w:t>voluntario de que trata el presente Decreto</w:t>
      </w:r>
      <w:r w:rsidRPr="00CA134A">
        <w:rPr>
          <w:rFonts w:ascii="Bookman Old Style" w:eastAsia="Bookman Old Style" w:hAnsi="Bookman Old Style" w:cs="Bookman Old Style"/>
          <w:i/>
          <w:iCs/>
          <w:sz w:val="20"/>
          <w:szCs w:val="20"/>
          <w:u w:val="single"/>
        </w:rPr>
        <w:t xml:space="preserve">, </w:t>
      </w:r>
      <w:r w:rsidRPr="00A80436">
        <w:rPr>
          <w:rFonts w:ascii="Bookman Old Style" w:eastAsia="Bookman Old Style" w:hAnsi="Bookman Old Style" w:cs="Bookman Old Style"/>
          <w:b/>
          <w:bCs/>
          <w:i/>
          <w:iCs/>
          <w:sz w:val="20"/>
          <w:szCs w:val="20"/>
          <w:u w:val="single"/>
        </w:rPr>
        <w:t>con el fin de mitigar los efectos del Estado de Emergencia Económica, Social y Ecológica sobre los usuarios y los agentes de la cadena de la prestación de los servicios públicos domiciliarios de energía eléctrica y gas combustible</w:t>
      </w:r>
      <w:r w:rsidRPr="00CA134A">
        <w:rPr>
          <w:rFonts w:ascii="Bookman Old Style" w:eastAsia="Bookman Old Style" w:hAnsi="Bookman Old Style" w:cs="Bookman Old Style"/>
          <w:i/>
          <w:iCs/>
          <w:sz w:val="20"/>
          <w:szCs w:val="20"/>
          <w:u w:val="single"/>
        </w:rPr>
        <w:t xml:space="preserve">, y sus actividades complementarias. </w:t>
      </w:r>
    </w:p>
    <w:p w14:paraId="2DB515AA" w14:textId="77777777" w:rsidR="00A370BE" w:rsidRPr="00CA134A" w:rsidRDefault="00A370BE" w:rsidP="00A370BE">
      <w:pPr>
        <w:ind w:right="567"/>
        <w:jc w:val="both"/>
        <w:rPr>
          <w:rFonts w:ascii="Bookman Old Style" w:eastAsia="Bookman Old Style" w:hAnsi="Bookman Old Style" w:cs="Bookman Old Style"/>
          <w:i/>
          <w:iCs/>
          <w:sz w:val="20"/>
          <w:szCs w:val="20"/>
          <w:u w:val="single"/>
        </w:rPr>
      </w:pPr>
    </w:p>
    <w:p w14:paraId="170CDEB8" w14:textId="77777777" w:rsidR="00A370BE" w:rsidRPr="00CA134A" w:rsidRDefault="00A370BE" w:rsidP="00A370BE">
      <w:pPr>
        <w:ind w:right="567"/>
        <w:jc w:val="both"/>
        <w:rPr>
          <w:rFonts w:ascii="Bookman Old Style" w:eastAsia="Bookman Old Style" w:hAnsi="Bookman Old Style" w:cs="Bookman Old Style"/>
          <w:i/>
          <w:iCs/>
          <w:sz w:val="20"/>
          <w:szCs w:val="20"/>
        </w:rPr>
      </w:pPr>
      <w:r w:rsidRPr="00CA134A">
        <w:rPr>
          <w:rFonts w:ascii="Bookman Old Style" w:eastAsia="Bookman Old Style" w:hAnsi="Bookman Old Style" w:cs="Bookman Old Style"/>
          <w:b/>
          <w:bCs/>
          <w:i/>
          <w:iCs/>
          <w:sz w:val="20"/>
          <w:szCs w:val="20"/>
        </w:rPr>
        <w:t>Parágrafo Primero.</w:t>
      </w:r>
      <w:r w:rsidRPr="00CA134A">
        <w:rPr>
          <w:rFonts w:ascii="Bookman Old Style" w:eastAsia="Bookman Old Style" w:hAnsi="Bookman Old Style" w:cs="Bookman Old Style"/>
          <w:i/>
          <w:iCs/>
          <w:sz w:val="20"/>
          <w:szCs w:val="20"/>
        </w:rPr>
        <w:t xml:space="preserve"> Para las medidas que adopte la Comisión de</w:t>
      </w:r>
      <w:r>
        <w:rPr>
          <w:rFonts w:ascii="Bookman Old Style" w:eastAsia="Bookman Old Style" w:hAnsi="Bookman Old Style" w:cs="Bookman Old Style"/>
          <w:i/>
          <w:iCs/>
          <w:sz w:val="20"/>
          <w:szCs w:val="20"/>
        </w:rPr>
        <w:t xml:space="preserve"> </w:t>
      </w:r>
      <w:r w:rsidRPr="00CA134A">
        <w:rPr>
          <w:rFonts w:ascii="Bookman Old Style" w:eastAsia="Bookman Old Style" w:hAnsi="Bookman Old Style" w:cs="Bookman Old Style"/>
          <w:i/>
          <w:iCs/>
          <w:sz w:val="20"/>
          <w:szCs w:val="20"/>
        </w:rPr>
        <w:t>Regulación de Energía y Gas - CREG, se establecerán en cada caso su</w:t>
      </w:r>
      <w:r>
        <w:rPr>
          <w:rFonts w:ascii="Bookman Old Style" w:eastAsia="Bookman Old Style" w:hAnsi="Bookman Old Style" w:cs="Bookman Old Style"/>
          <w:i/>
          <w:iCs/>
          <w:sz w:val="20"/>
          <w:szCs w:val="20"/>
        </w:rPr>
        <w:t xml:space="preserve"> </w:t>
      </w:r>
      <w:r w:rsidRPr="00CA134A">
        <w:rPr>
          <w:rFonts w:ascii="Bookman Old Style" w:eastAsia="Bookman Old Style" w:hAnsi="Bookman Old Style" w:cs="Bookman Old Style"/>
          <w:i/>
          <w:iCs/>
          <w:sz w:val="20"/>
          <w:szCs w:val="20"/>
        </w:rPr>
        <w:t>vigencia en función del cumplimiento de los objetivos para los cuales hayan</w:t>
      </w:r>
      <w:r>
        <w:rPr>
          <w:rFonts w:ascii="Bookman Old Style" w:eastAsia="Bookman Old Style" w:hAnsi="Bookman Old Style" w:cs="Bookman Old Style"/>
          <w:i/>
          <w:iCs/>
          <w:sz w:val="20"/>
          <w:szCs w:val="20"/>
        </w:rPr>
        <w:t xml:space="preserve"> </w:t>
      </w:r>
      <w:r w:rsidRPr="00CA134A">
        <w:rPr>
          <w:rFonts w:ascii="Bookman Old Style" w:eastAsia="Bookman Old Style" w:hAnsi="Bookman Old Style" w:cs="Bookman Old Style"/>
          <w:i/>
          <w:iCs/>
          <w:sz w:val="20"/>
          <w:szCs w:val="20"/>
        </w:rPr>
        <w:t>sido expedidas.</w:t>
      </w:r>
      <w:r>
        <w:rPr>
          <w:rFonts w:ascii="Bookman Old Style" w:eastAsia="Bookman Old Style" w:hAnsi="Bookman Old Style" w:cs="Bookman Old Style"/>
          <w:i/>
          <w:iCs/>
          <w:sz w:val="20"/>
          <w:szCs w:val="20"/>
        </w:rPr>
        <w:t xml:space="preserve">” </w:t>
      </w:r>
      <w:r w:rsidRPr="008D3B6C">
        <w:rPr>
          <w:rFonts w:ascii="Bookman Old Style" w:eastAsia="Bookman Old Style" w:hAnsi="Bookman Old Style" w:cs="Bookman Old Style"/>
          <w:sz w:val="18"/>
          <w:szCs w:val="18"/>
        </w:rPr>
        <w:t>(</w:t>
      </w:r>
      <w:r>
        <w:rPr>
          <w:rFonts w:ascii="Bookman Old Style" w:eastAsia="Bookman Old Style" w:hAnsi="Bookman Old Style" w:cs="Bookman Old Style"/>
          <w:sz w:val="18"/>
          <w:szCs w:val="18"/>
        </w:rPr>
        <w:t>Negrilla y s</w:t>
      </w:r>
      <w:r w:rsidRPr="008D3B6C">
        <w:rPr>
          <w:rFonts w:ascii="Bookman Old Style" w:eastAsia="Bookman Old Style" w:hAnsi="Bookman Old Style" w:cs="Bookman Old Style"/>
          <w:sz w:val="18"/>
          <w:szCs w:val="18"/>
        </w:rPr>
        <w:t>ubraya fuera de texto)</w:t>
      </w:r>
    </w:p>
    <w:p w14:paraId="20A90AD0" w14:textId="77777777" w:rsidR="00A370BE" w:rsidRPr="00A370BE" w:rsidRDefault="00A370BE" w:rsidP="007F26F4">
      <w:pPr>
        <w:ind w:left="0"/>
        <w:jc w:val="both"/>
        <w:rPr>
          <w:rFonts w:ascii="Bookman Old Style" w:hAnsi="Bookman Old Style" w:cs="Arial"/>
        </w:rPr>
      </w:pPr>
    </w:p>
    <w:p w14:paraId="3125732A" w14:textId="74C8BEA7" w:rsidR="00CB0A3F" w:rsidRDefault="00CB0A3F" w:rsidP="00CB0A3F">
      <w:pPr>
        <w:ind w:left="0"/>
        <w:jc w:val="both"/>
        <w:rPr>
          <w:rFonts w:ascii="Bookman Old Style" w:eastAsia="Bookman Old Style" w:hAnsi="Bookman Old Style" w:cs="Bookman Old Style"/>
        </w:rPr>
      </w:pPr>
      <w:r>
        <w:rPr>
          <w:rFonts w:ascii="Bookman Old Style" w:eastAsia="Bookman Old Style" w:hAnsi="Bookman Old Style" w:cs="Bookman Old Style"/>
        </w:rPr>
        <w:t>Mediante la Resolución CREG 137 de 2013 se establecen las fórmulas tarifarias generales para la prestación del servicio público domiciliario de gas combustible por redes de tubería a usuarios regulados.</w:t>
      </w:r>
    </w:p>
    <w:p w14:paraId="5446FA96" w14:textId="42083850" w:rsidR="009F1093" w:rsidRDefault="009F1093" w:rsidP="00CB0A3F">
      <w:pPr>
        <w:ind w:left="0"/>
        <w:jc w:val="both"/>
        <w:rPr>
          <w:rFonts w:ascii="Bookman Old Style" w:eastAsia="Bookman Old Style" w:hAnsi="Bookman Old Style" w:cs="Bookman Old Style"/>
        </w:rPr>
      </w:pPr>
    </w:p>
    <w:p w14:paraId="50653D83" w14:textId="40A93045" w:rsidR="009F1093" w:rsidRDefault="009F1093" w:rsidP="00CB0A3F">
      <w:pPr>
        <w:ind w:left="0"/>
        <w:jc w:val="both"/>
        <w:rPr>
          <w:rFonts w:ascii="Bookman Old Style" w:eastAsia="Bookman Old Style" w:hAnsi="Bookman Old Style" w:cs="Bookman Old Style"/>
        </w:rPr>
      </w:pPr>
      <w:r>
        <w:rPr>
          <w:rFonts w:ascii="Bookman Old Style" w:eastAsia="Bookman Old Style" w:hAnsi="Bookman Old Style" w:cs="Bookman Old Style"/>
        </w:rPr>
        <w:t>El Numeral 5.1 del Artículo 5 de la Resolución CREG 137 de 2013 establece</w:t>
      </w:r>
      <w:r w:rsidR="00A026A6">
        <w:rPr>
          <w:rFonts w:ascii="Bookman Old Style" w:eastAsia="Bookman Old Style" w:hAnsi="Bookman Old Style" w:cs="Bookman Old Style"/>
        </w:rPr>
        <w:t>,</w:t>
      </w:r>
      <w:r>
        <w:rPr>
          <w:rFonts w:ascii="Bookman Old Style" w:eastAsia="Bookman Old Style" w:hAnsi="Bookman Old Style" w:cs="Bookman Old Style"/>
        </w:rPr>
        <w:t xml:space="preserve"> </w:t>
      </w:r>
      <w:r w:rsidR="00A026A6">
        <w:rPr>
          <w:rFonts w:ascii="Bookman Old Style" w:eastAsia="Bookman Old Style" w:hAnsi="Bookman Old Style" w:cs="Bookman Old Style"/>
        </w:rPr>
        <w:t xml:space="preserve">en materia de suministro, </w:t>
      </w:r>
      <w:r>
        <w:rPr>
          <w:rFonts w:ascii="Bookman Old Style" w:eastAsia="Bookman Old Style" w:hAnsi="Bookman Old Style" w:cs="Bookman Old Style"/>
        </w:rPr>
        <w:t xml:space="preserve">lo siguiente </w:t>
      </w:r>
      <w:r w:rsidR="00A026A6">
        <w:rPr>
          <w:rFonts w:ascii="Bookman Old Style" w:eastAsia="Bookman Old Style" w:hAnsi="Bookman Old Style" w:cs="Bookman Old Style"/>
        </w:rPr>
        <w:t xml:space="preserve">respecto de la TRM a utilizar </w:t>
      </w:r>
      <w:r>
        <w:rPr>
          <w:rFonts w:ascii="Bookman Old Style" w:eastAsia="Bookman Old Style" w:hAnsi="Bookman Old Style" w:cs="Bookman Old Style"/>
        </w:rPr>
        <w:t>para la determinación del costo de gas:</w:t>
      </w:r>
    </w:p>
    <w:p w14:paraId="04BFD180" w14:textId="16C6D50C" w:rsidR="00CB0A3F" w:rsidRDefault="00CB0A3F" w:rsidP="00CB0A3F">
      <w:pPr>
        <w:ind w:left="0"/>
        <w:jc w:val="both"/>
        <w:rPr>
          <w:rFonts w:ascii="Bookman Old Style" w:hAnsi="Bookman Old Style" w:cs="Arial"/>
          <w:iCs/>
        </w:rPr>
      </w:pPr>
    </w:p>
    <w:p w14:paraId="59ACDBC3" w14:textId="3692E15D" w:rsidR="009F1093" w:rsidRPr="009F1093" w:rsidRDefault="009F1093" w:rsidP="009F1093">
      <w:pPr>
        <w:keepNext/>
        <w:keepLines/>
        <w:autoSpaceDE w:val="0"/>
        <w:autoSpaceDN w:val="0"/>
        <w:adjustRightInd w:val="0"/>
        <w:ind w:left="426" w:right="45"/>
        <w:outlineLvl w:val="6"/>
        <w:rPr>
          <w:rFonts w:ascii="Bookman Old Style" w:hAnsi="Bookman Old Style" w:cs="Arial"/>
          <w:b/>
          <w:bCs/>
          <w:i/>
          <w:iCs/>
          <w:position w:val="-12"/>
          <w:sz w:val="20"/>
          <w:szCs w:val="20"/>
        </w:rPr>
      </w:pPr>
      <w:r w:rsidRPr="009F1093">
        <w:rPr>
          <w:rFonts w:ascii="Bookman Old Style" w:eastAsia="Bookman Old Style" w:hAnsi="Bookman Old Style" w:cs="Bookman Old Style"/>
          <w:i/>
          <w:iCs/>
        </w:rPr>
        <w:t>“</w:t>
      </w:r>
      <w:r w:rsidRPr="009F1093">
        <w:rPr>
          <w:rFonts w:ascii="Bookman Old Style" w:hAnsi="Bookman Old Style" w:cs="Arial"/>
          <w:b/>
          <w:bCs/>
          <w:i/>
          <w:iCs/>
          <w:position w:val="-12"/>
          <w:sz w:val="20"/>
          <w:szCs w:val="20"/>
        </w:rPr>
        <w:t xml:space="preserve">5.1.  Gas Natural y/o Gas Metano en Depósitos de Carbón </w:t>
      </w:r>
    </w:p>
    <w:p w14:paraId="5777C02C" w14:textId="77777777" w:rsidR="009F1093" w:rsidRPr="009F1093" w:rsidRDefault="009F1093" w:rsidP="009F1093">
      <w:pPr>
        <w:tabs>
          <w:tab w:val="left" w:pos="0"/>
        </w:tabs>
        <w:ind w:left="426"/>
        <w:jc w:val="both"/>
        <w:rPr>
          <w:rFonts w:ascii="Bookman Old Style" w:hAnsi="Bookman Old Style" w:cs="Arial"/>
          <w:bCs/>
          <w:i/>
          <w:iCs/>
          <w:sz w:val="20"/>
          <w:szCs w:val="20"/>
        </w:rPr>
      </w:pPr>
    </w:p>
    <w:p w14:paraId="28144D40" w14:textId="77777777" w:rsidR="009F1093" w:rsidRPr="009F1093" w:rsidRDefault="009F1093" w:rsidP="009F1093">
      <w:pPr>
        <w:ind w:left="426" w:right="567"/>
        <w:jc w:val="both"/>
        <w:rPr>
          <w:rFonts w:ascii="Bookman Old Style" w:hAnsi="Bookman Old Style" w:cs="Arial"/>
          <w:bCs/>
          <w:i/>
          <w:iCs/>
          <w:sz w:val="20"/>
          <w:szCs w:val="20"/>
        </w:rPr>
      </w:pPr>
      <w:r w:rsidRPr="009F1093">
        <w:rPr>
          <w:rFonts w:ascii="Bookman Old Style" w:hAnsi="Bookman Old Style" w:cs="Arial"/>
          <w:bCs/>
          <w:i/>
          <w:iCs/>
          <w:sz w:val="20"/>
          <w:szCs w:val="20"/>
        </w:rPr>
        <w:t>Para el caso de suministro de Gas Natural y/o Gas Metano en Depósitos de Carbón, para la determinación del costo de gas se aplicará la siguiente expresión:</w:t>
      </w:r>
    </w:p>
    <w:p w14:paraId="2DE44DFE" w14:textId="77777777" w:rsidR="009F1093" w:rsidRPr="009F1093" w:rsidRDefault="009F1093" w:rsidP="009F1093">
      <w:pPr>
        <w:widowControl w:val="0"/>
        <w:adjustRightInd w:val="0"/>
        <w:ind w:left="426" w:right="567"/>
        <w:jc w:val="both"/>
        <w:textAlignment w:val="baseline"/>
        <w:rPr>
          <w:rFonts w:ascii="Bookman Old Style" w:hAnsi="Bookman Old Style" w:cs="Arial"/>
          <w:bCs/>
          <w:i/>
          <w:iCs/>
          <w:sz w:val="20"/>
          <w:szCs w:val="20"/>
        </w:rPr>
      </w:pPr>
    </w:p>
    <w:p w14:paraId="2A90D687" w14:textId="7A51D0EA" w:rsidR="009F1093" w:rsidRPr="009F1093" w:rsidRDefault="003C5BDB" w:rsidP="009F1093">
      <w:pPr>
        <w:widowControl w:val="0"/>
        <w:adjustRightInd w:val="0"/>
        <w:ind w:left="426" w:right="567"/>
        <w:jc w:val="center"/>
        <w:textAlignment w:val="baseline"/>
        <w:rPr>
          <w:rFonts w:ascii="Bookman Old Style" w:hAnsi="Bookman Old Style"/>
          <w:i/>
          <w:iCs/>
          <w:sz w:val="20"/>
          <w:szCs w:val="20"/>
        </w:rPr>
      </w:pPr>
      <m:oMathPara>
        <m:oMath>
          <m:sSub>
            <m:sSubPr>
              <m:ctrlPr>
                <w:rPr>
                  <w:rFonts w:ascii="Cambria Math" w:hAnsi="Cambria Math"/>
                  <w:i/>
                  <w:iCs/>
                  <w:sz w:val="20"/>
                  <w:szCs w:val="20"/>
                </w:rPr>
              </m:ctrlPr>
            </m:sSubPr>
            <m:e>
              <m:r>
                <w:rPr>
                  <w:rFonts w:ascii="Cambria Math" w:hAnsi="Cambria Math"/>
                  <w:sz w:val="20"/>
                  <w:szCs w:val="20"/>
                </w:rPr>
                <m:t>G</m:t>
              </m:r>
            </m:e>
            <m:sub>
              <m:r>
                <w:rPr>
                  <w:rFonts w:ascii="Cambria Math" w:hAnsi="Cambria Math"/>
                  <w:sz w:val="20"/>
                  <w:szCs w:val="20"/>
                </w:rPr>
                <m:t>m,i,j</m:t>
              </m:r>
            </m:sub>
          </m:sSub>
          <m:r>
            <w:rPr>
              <w:rFonts w:ascii="Cambria Math" w:hAnsi="Cambria Math"/>
              <w:sz w:val="20"/>
              <w:szCs w:val="20"/>
            </w:rPr>
            <m:t>=</m:t>
          </m:r>
          <m:f>
            <m:fPr>
              <m:ctrlPr>
                <w:rPr>
                  <w:rFonts w:ascii="Cambria Math" w:hAnsi="Cambria Math"/>
                  <w:i/>
                  <w:iCs/>
                  <w:sz w:val="20"/>
                  <w:szCs w:val="20"/>
                </w:rPr>
              </m:ctrlPr>
            </m:fPr>
            <m:num>
              <m:nary>
                <m:naryPr>
                  <m:chr m:val="∑"/>
                  <m:limLoc m:val="undOvr"/>
                  <m:ctrlPr>
                    <w:rPr>
                      <w:rFonts w:ascii="Cambria Math" w:hAnsi="Cambria Math"/>
                      <w:i/>
                      <w:iCs/>
                      <w:sz w:val="20"/>
                      <w:szCs w:val="20"/>
                    </w:rPr>
                  </m:ctrlPr>
                </m:naryPr>
                <m:sub>
                  <m:r>
                    <w:rPr>
                      <w:rFonts w:ascii="Cambria Math" w:hAnsi="Cambria Math"/>
                      <w:sz w:val="20"/>
                      <w:szCs w:val="20"/>
                    </w:rPr>
                    <m:t>l=1</m:t>
                  </m:r>
                </m:sub>
                <m:sup>
                  <m:r>
                    <w:rPr>
                      <w:rFonts w:ascii="Cambria Math" w:hAnsi="Cambria Math"/>
                      <w:sz w:val="20"/>
                      <w:szCs w:val="20"/>
                    </w:rPr>
                    <m:t>n</m:t>
                  </m:r>
                </m:sup>
                <m:e>
                  <m:sSub>
                    <m:sSubPr>
                      <m:ctrlPr>
                        <w:rPr>
                          <w:rFonts w:ascii="Cambria Math" w:hAnsi="Cambria Math"/>
                          <w:i/>
                          <w:iCs/>
                          <w:sz w:val="20"/>
                          <w:szCs w:val="20"/>
                        </w:rPr>
                      </m:ctrlPr>
                    </m:sSubPr>
                    <m:e>
                      <m:r>
                        <w:rPr>
                          <w:rFonts w:ascii="Cambria Math" w:hAnsi="Cambria Math"/>
                          <w:sz w:val="20"/>
                          <w:szCs w:val="20"/>
                        </w:rPr>
                        <m:t>CCG</m:t>
                      </m:r>
                    </m:e>
                    <m:sub>
                      <m:r>
                        <w:rPr>
                          <w:rFonts w:ascii="Cambria Math" w:hAnsi="Cambria Math"/>
                          <w:sz w:val="20"/>
                          <w:szCs w:val="20"/>
                        </w:rPr>
                        <m:t>m-1,i,j,l</m:t>
                      </m:r>
                    </m:sub>
                  </m:sSub>
                </m:e>
              </m:nary>
            </m:num>
            <m:den>
              <m:nary>
                <m:naryPr>
                  <m:chr m:val="∑"/>
                  <m:limLoc m:val="undOvr"/>
                  <m:ctrlPr>
                    <w:rPr>
                      <w:rFonts w:ascii="Cambria Math" w:hAnsi="Cambria Math"/>
                      <w:i/>
                      <w:iCs/>
                      <w:sz w:val="20"/>
                      <w:szCs w:val="20"/>
                    </w:rPr>
                  </m:ctrlPr>
                </m:naryPr>
                <m:sub>
                  <m:r>
                    <w:rPr>
                      <w:rFonts w:ascii="Cambria Math" w:hAnsi="Cambria Math"/>
                      <w:sz w:val="20"/>
                      <w:szCs w:val="20"/>
                    </w:rPr>
                    <m:t>l=1</m:t>
                  </m:r>
                </m:sub>
                <m:sup>
                  <m:r>
                    <w:rPr>
                      <w:rFonts w:ascii="Cambria Math" w:hAnsi="Cambria Math"/>
                      <w:sz w:val="20"/>
                      <w:szCs w:val="20"/>
                    </w:rPr>
                    <m:t>n</m:t>
                  </m:r>
                </m:sup>
                <m:e>
                  <m:sSub>
                    <m:sSubPr>
                      <m:ctrlPr>
                        <w:rPr>
                          <w:rFonts w:ascii="Cambria Math" w:hAnsi="Cambria Math"/>
                          <w:i/>
                          <w:iCs/>
                          <w:sz w:val="20"/>
                          <w:szCs w:val="20"/>
                        </w:rPr>
                      </m:ctrlPr>
                    </m:sSubPr>
                    <m:e>
                      <m:r>
                        <w:rPr>
                          <w:rFonts w:ascii="Cambria Math" w:hAnsi="Cambria Math"/>
                          <w:sz w:val="20"/>
                          <w:szCs w:val="20"/>
                        </w:rPr>
                        <m:t>V</m:t>
                      </m:r>
                    </m:e>
                    <m:sub>
                      <m:r>
                        <w:rPr>
                          <w:rFonts w:ascii="Cambria Math" w:hAnsi="Cambria Math"/>
                          <w:sz w:val="20"/>
                          <w:szCs w:val="20"/>
                        </w:rPr>
                        <m:t>m-1,i,j,l</m:t>
                      </m:r>
                    </m:sub>
                  </m:sSub>
                </m:e>
              </m:nary>
            </m:den>
          </m:f>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TRM</m:t>
              </m:r>
            </m:e>
            <m:sub>
              <m:r>
                <w:rPr>
                  <w:rFonts w:ascii="Cambria Math" w:hAnsi="Cambria Math"/>
                  <w:sz w:val="20"/>
                  <w:szCs w:val="20"/>
                </w:rPr>
                <m:t>m-1</m:t>
              </m:r>
            </m:sub>
          </m:sSub>
        </m:oMath>
      </m:oMathPara>
    </w:p>
    <w:p w14:paraId="1182B6F0" w14:textId="77777777" w:rsidR="009F1093" w:rsidRPr="009F1093" w:rsidRDefault="009F1093" w:rsidP="009F1093">
      <w:pPr>
        <w:widowControl w:val="0"/>
        <w:adjustRightInd w:val="0"/>
        <w:ind w:left="426"/>
        <w:jc w:val="both"/>
        <w:textAlignment w:val="baseline"/>
        <w:rPr>
          <w:rFonts w:ascii="Bookman Old Style" w:hAnsi="Bookman Old Style" w:cs="Arial"/>
          <w:bCs/>
          <w:i/>
          <w:iCs/>
          <w:sz w:val="20"/>
          <w:szCs w:val="20"/>
        </w:rPr>
      </w:pPr>
    </w:p>
    <w:p w14:paraId="5EB0CA03" w14:textId="77777777" w:rsidR="009F1093" w:rsidRPr="009F1093" w:rsidRDefault="009F1093" w:rsidP="009F1093">
      <w:pPr>
        <w:widowControl w:val="0"/>
        <w:adjustRightInd w:val="0"/>
        <w:ind w:left="426" w:right="-3"/>
        <w:jc w:val="both"/>
        <w:textAlignment w:val="baseline"/>
        <w:rPr>
          <w:rFonts w:ascii="Bookman Old Style" w:hAnsi="Bookman Old Style"/>
          <w:i/>
          <w:iCs/>
          <w:sz w:val="20"/>
          <w:szCs w:val="20"/>
        </w:rPr>
      </w:pPr>
      <w:r w:rsidRPr="009F1093">
        <w:rPr>
          <w:rFonts w:ascii="Bookman Old Style" w:hAnsi="Bookman Old Style"/>
          <w:i/>
          <w:iCs/>
          <w:sz w:val="20"/>
          <w:szCs w:val="20"/>
        </w:rPr>
        <w:t xml:space="preserve">Donde: </w:t>
      </w:r>
    </w:p>
    <w:p w14:paraId="3F42B11A" w14:textId="3675E86F" w:rsidR="009F1093" w:rsidRDefault="009F1093" w:rsidP="009F1093">
      <w:pPr>
        <w:widowControl w:val="0"/>
        <w:adjustRightInd w:val="0"/>
        <w:ind w:left="426" w:right="-3"/>
        <w:jc w:val="both"/>
        <w:textAlignment w:val="baseline"/>
        <w:rPr>
          <w:rFonts w:ascii="Bookman Old Style" w:hAnsi="Bookman Old Style"/>
          <w:i/>
          <w:iCs/>
          <w:sz w:val="20"/>
          <w:szCs w:val="20"/>
        </w:rPr>
      </w:pPr>
    </w:p>
    <w:p w14:paraId="6462C4FC" w14:textId="40E729DB" w:rsidR="009F1093" w:rsidRDefault="009F1093" w:rsidP="009F1093">
      <w:pPr>
        <w:widowControl w:val="0"/>
        <w:adjustRightInd w:val="0"/>
        <w:ind w:left="426" w:right="-3"/>
        <w:jc w:val="both"/>
        <w:textAlignment w:val="baseline"/>
        <w:rPr>
          <w:rFonts w:ascii="Bookman Old Style" w:hAnsi="Bookman Old Style"/>
          <w:i/>
          <w:iCs/>
          <w:sz w:val="20"/>
          <w:szCs w:val="20"/>
        </w:rPr>
      </w:pPr>
      <w:r>
        <w:rPr>
          <w:rFonts w:ascii="Bookman Old Style" w:hAnsi="Bookman Old Style"/>
          <w:i/>
          <w:iCs/>
          <w:sz w:val="20"/>
          <w:szCs w:val="20"/>
        </w:rPr>
        <w:t>(…)</w:t>
      </w:r>
    </w:p>
    <w:p w14:paraId="7F3D8335" w14:textId="77777777" w:rsidR="009F1093" w:rsidRPr="009F1093" w:rsidRDefault="009F1093" w:rsidP="009F1093">
      <w:pPr>
        <w:widowControl w:val="0"/>
        <w:adjustRightInd w:val="0"/>
        <w:ind w:left="426" w:right="-3"/>
        <w:jc w:val="both"/>
        <w:textAlignment w:val="baseline"/>
        <w:rPr>
          <w:rFonts w:ascii="Bookman Old Style" w:hAnsi="Bookman Old Style"/>
          <w:i/>
          <w:iCs/>
          <w:sz w:val="20"/>
          <w:szCs w:val="20"/>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3"/>
        <w:gridCol w:w="6006"/>
      </w:tblGrid>
      <w:tr w:rsidR="009F1093" w:rsidRPr="009F1093" w14:paraId="0955BF1B" w14:textId="77777777" w:rsidTr="009F1093">
        <w:trPr>
          <w:trHeight w:val="661"/>
          <w:jc w:val="center"/>
        </w:trPr>
        <w:tc>
          <w:tcPr>
            <w:tcW w:w="1703" w:type="dxa"/>
          </w:tcPr>
          <w:p w14:paraId="193FAB92" w14:textId="77777777" w:rsidR="009F1093" w:rsidRPr="009F1093" w:rsidRDefault="009F1093" w:rsidP="009F1093">
            <w:pPr>
              <w:widowControl w:val="0"/>
              <w:adjustRightInd w:val="0"/>
              <w:ind w:left="426" w:right="-3"/>
              <w:jc w:val="both"/>
              <w:textAlignment w:val="baseline"/>
              <w:rPr>
                <w:rFonts w:ascii="Bookman Old Style" w:hAnsi="Bookman Old Style"/>
                <w:i/>
                <w:iCs/>
                <w:sz w:val="20"/>
                <w:szCs w:val="20"/>
              </w:rPr>
            </w:pPr>
            <w:r w:rsidRPr="009F1093">
              <w:rPr>
                <w:rFonts w:ascii="Bookman Old Style" w:hAnsi="Bookman Old Style"/>
                <w:bCs/>
                <w:i/>
                <w:iCs/>
                <w:sz w:val="20"/>
                <w:szCs w:val="20"/>
              </w:rPr>
              <w:t>TRM</w:t>
            </w:r>
            <w:r w:rsidRPr="009F1093">
              <w:rPr>
                <w:rFonts w:ascii="Bookman Old Style" w:hAnsi="Bookman Old Style"/>
                <w:bCs/>
                <w:i/>
                <w:iCs/>
                <w:sz w:val="20"/>
                <w:szCs w:val="20"/>
                <w:vertAlign w:val="subscript"/>
              </w:rPr>
              <w:t>(m-1)</w:t>
            </w:r>
            <w:r w:rsidRPr="009F1093">
              <w:rPr>
                <w:rFonts w:ascii="Bookman Old Style" w:hAnsi="Bookman Old Style"/>
                <w:bCs/>
                <w:i/>
                <w:iCs/>
                <w:sz w:val="20"/>
                <w:szCs w:val="20"/>
              </w:rPr>
              <w:tab/>
            </w:r>
          </w:p>
        </w:tc>
        <w:tc>
          <w:tcPr>
            <w:tcW w:w="6006" w:type="dxa"/>
          </w:tcPr>
          <w:p w14:paraId="3AA5C2E0" w14:textId="77777777" w:rsidR="009F1093" w:rsidRPr="009F1093" w:rsidRDefault="009F1093" w:rsidP="009F1093">
            <w:pPr>
              <w:widowControl w:val="0"/>
              <w:tabs>
                <w:tab w:val="left" w:pos="993"/>
              </w:tabs>
              <w:adjustRightInd w:val="0"/>
              <w:ind w:left="426" w:hanging="34"/>
              <w:jc w:val="both"/>
              <w:textAlignment w:val="baseline"/>
              <w:rPr>
                <w:rFonts w:ascii="Bookman Old Style" w:hAnsi="Bookman Old Style"/>
                <w:bCs/>
                <w:i/>
                <w:iCs/>
                <w:sz w:val="20"/>
                <w:szCs w:val="20"/>
                <w:lang w:val="es-ES_tradnl"/>
              </w:rPr>
            </w:pPr>
            <w:r w:rsidRPr="009F1093">
              <w:rPr>
                <w:rFonts w:ascii="Bookman Old Style" w:hAnsi="Bookman Old Style"/>
                <w:bCs/>
                <w:i/>
                <w:iCs/>
                <w:sz w:val="20"/>
                <w:szCs w:val="20"/>
              </w:rPr>
              <w:t>Tasa de cambio representativa del mercado del último día del mes m-1.</w:t>
            </w:r>
          </w:p>
          <w:p w14:paraId="0431E61E" w14:textId="77777777" w:rsidR="009F1093" w:rsidRPr="009F1093" w:rsidRDefault="009F1093" w:rsidP="009F1093">
            <w:pPr>
              <w:widowControl w:val="0"/>
              <w:adjustRightInd w:val="0"/>
              <w:ind w:left="426" w:right="-3"/>
              <w:jc w:val="both"/>
              <w:textAlignment w:val="baseline"/>
              <w:rPr>
                <w:rFonts w:ascii="Bookman Old Style" w:hAnsi="Bookman Old Style"/>
                <w:i/>
                <w:iCs/>
                <w:sz w:val="20"/>
                <w:szCs w:val="20"/>
                <w:lang w:val="es-ES_tradnl"/>
              </w:rPr>
            </w:pPr>
          </w:p>
        </w:tc>
      </w:tr>
    </w:tbl>
    <w:p w14:paraId="64E7DEBC" w14:textId="6263B9B2" w:rsidR="009F1093" w:rsidRDefault="009F1093" w:rsidP="009F1093">
      <w:pPr>
        <w:ind w:left="0"/>
        <w:jc w:val="both"/>
        <w:rPr>
          <w:rFonts w:ascii="Bookman Old Style" w:hAnsi="Bookman Old Style" w:cs="Arial"/>
          <w:iCs/>
        </w:rPr>
      </w:pPr>
    </w:p>
    <w:p w14:paraId="65733A11" w14:textId="50CFB77F" w:rsidR="00A026A6" w:rsidRDefault="00334E8B" w:rsidP="00A026A6">
      <w:pPr>
        <w:ind w:left="0"/>
        <w:jc w:val="both"/>
        <w:rPr>
          <w:rFonts w:ascii="Bookman Old Style" w:eastAsia="Bookman Old Style" w:hAnsi="Bookman Old Style" w:cs="Bookman Old Style"/>
        </w:rPr>
      </w:pPr>
      <w:r>
        <w:rPr>
          <w:rFonts w:ascii="Bookman Old Style" w:hAnsi="Bookman Old Style" w:cs="Arial"/>
          <w:iCs/>
        </w:rPr>
        <w:t xml:space="preserve">Por su parte, </w:t>
      </w:r>
      <w:r w:rsidR="00A026A6">
        <w:rPr>
          <w:rFonts w:ascii="Bookman Old Style" w:eastAsia="Bookman Old Style" w:hAnsi="Bookman Old Style" w:cs="Bookman Old Style"/>
        </w:rPr>
        <w:t>el Numeral 7.1 del Artículo 7 de la Resolución CREG 137 de 2013 establece, en materia de transporte, lo siguiente respecto de la TRM a utilizar para la determinación del costo de gas:</w:t>
      </w:r>
    </w:p>
    <w:p w14:paraId="40CB2958" w14:textId="4CFDF4E0" w:rsidR="00A026A6" w:rsidRDefault="00A026A6" w:rsidP="00A026A6">
      <w:pPr>
        <w:ind w:left="0"/>
        <w:jc w:val="both"/>
        <w:rPr>
          <w:rFonts w:ascii="Bookman Old Style" w:eastAsia="Bookman Old Style" w:hAnsi="Bookman Old Style" w:cs="Bookman Old Style"/>
        </w:rPr>
      </w:pPr>
    </w:p>
    <w:p w14:paraId="1E536718" w14:textId="213AF582" w:rsidR="00A026A6" w:rsidRDefault="00A026A6" w:rsidP="00A026A6">
      <w:pPr>
        <w:widowControl w:val="0"/>
        <w:adjustRightInd w:val="0"/>
        <w:ind w:left="426" w:right="425"/>
        <w:jc w:val="both"/>
        <w:textAlignment w:val="baseline"/>
        <w:rPr>
          <w:rFonts w:ascii="Bookman Old Style" w:hAnsi="Bookman Old Style" w:cs="Arial"/>
          <w:b/>
          <w:bCs/>
          <w:i/>
          <w:iCs/>
          <w:sz w:val="20"/>
          <w:szCs w:val="20"/>
        </w:rPr>
      </w:pPr>
      <w:r w:rsidRPr="00A026A6">
        <w:rPr>
          <w:rFonts w:ascii="Bookman Old Style" w:hAnsi="Bookman Old Style" w:cs="Arial"/>
          <w:b/>
          <w:bCs/>
          <w:i/>
          <w:iCs/>
          <w:sz w:val="20"/>
          <w:szCs w:val="20"/>
        </w:rPr>
        <w:t>7.1. Gas Natural y/o Gas Metano en Depósitos de Carbón</w:t>
      </w:r>
    </w:p>
    <w:p w14:paraId="6DE93BEA" w14:textId="77777777" w:rsidR="002C720E" w:rsidRPr="00A026A6" w:rsidRDefault="002C720E" w:rsidP="00A026A6">
      <w:pPr>
        <w:widowControl w:val="0"/>
        <w:adjustRightInd w:val="0"/>
        <w:ind w:left="426" w:right="425"/>
        <w:jc w:val="both"/>
        <w:textAlignment w:val="baseline"/>
        <w:rPr>
          <w:rFonts w:ascii="Bookman Old Style" w:hAnsi="Bookman Old Style" w:cs="Arial"/>
          <w:b/>
          <w:bCs/>
          <w:i/>
          <w:iCs/>
          <w:sz w:val="20"/>
          <w:szCs w:val="20"/>
        </w:rPr>
      </w:pPr>
    </w:p>
    <w:p w14:paraId="00A6D6D2" w14:textId="77777777" w:rsidR="00A026A6" w:rsidRPr="00A026A6" w:rsidRDefault="00A026A6" w:rsidP="00A026A6">
      <w:pPr>
        <w:widowControl w:val="0"/>
        <w:adjustRightInd w:val="0"/>
        <w:ind w:left="426" w:right="425"/>
        <w:jc w:val="both"/>
        <w:textAlignment w:val="baseline"/>
        <w:rPr>
          <w:rFonts w:ascii="Bookman Old Style" w:hAnsi="Bookman Old Style" w:cs="Arial"/>
          <w:bCs/>
          <w:i/>
          <w:iCs/>
          <w:sz w:val="20"/>
          <w:szCs w:val="20"/>
        </w:rPr>
      </w:pPr>
    </w:p>
    <w:p w14:paraId="1B8BD443" w14:textId="77777777" w:rsidR="00A026A6" w:rsidRPr="00A026A6" w:rsidRDefault="00A026A6" w:rsidP="00A026A6">
      <w:pPr>
        <w:widowControl w:val="0"/>
        <w:adjustRightInd w:val="0"/>
        <w:ind w:left="426" w:right="425"/>
        <w:jc w:val="both"/>
        <w:textAlignment w:val="baseline"/>
        <w:rPr>
          <w:rFonts w:ascii="Bookman Old Style" w:hAnsi="Bookman Old Style" w:cs="Arial"/>
          <w:bCs/>
          <w:i/>
          <w:iCs/>
          <w:sz w:val="20"/>
          <w:szCs w:val="20"/>
        </w:rPr>
      </w:pPr>
      <w:r w:rsidRPr="00A026A6">
        <w:rPr>
          <w:rFonts w:ascii="Bookman Old Style" w:hAnsi="Bookman Old Style" w:cs="Arial"/>
          <w:bCs/>
          <w:i/>
          <w:iCs/>
          <w:sz w:val="20"/>
          <w:szCs w:val="20"/>
        </w:rPr>
        <w:t>En el caso de transporte de Gas Natural y/o Gas Metano en Depósitos de Carbón por el Sistema Nacional de Transporte (SNT) y/o Gas Natural Comprimido se aplicará la siguiente expresión:</w:t>
      </w:r>
    </w:p>
    <w:p w14:paraId="5E9020A5" w14:textId="77777777" w:rsidR="00A026A6" w:rsidRPr="00A026A6" w:rsidRDefault="003C5BDB" w:rsidP="00A026A6">
      <w:pPr>
        <w:widowControl w:val="0"/>
        <w:adjustRightInd w:val="0"/>
        <w:ind w:left="426" w:right="425"/>
        <w:jc w:val="both"/>
        <w:textAlignment w:val="baseline"/>
        <w:rPr>
          <w:rFonts w:ascii="Bookman Old Style" w:hAnsi="Bookman Old Style" w:cs="Arial"/>
          <w:bCs/>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m,i,j</m:t>
              </m:r>
            </m:sub>
          </m:sSub>
          <m:r>
            <w:rPr>
              <w:rFonts w:ascii="Cambria Math" w:hAnsi="Cambria Math" w:cs="Arial"/>
              <w:sz w:val="20"/>
              <w:szCs w:val="20"/>
            </w:rPr>
            <m:t xml:space="preserve">= </m:t>
          </m:r>
          <m:f>
            <m:fPr>
              <m:ctrlPr>
                <w:rPr>
                  <w:rFonts w:ascii="Cambria Math" w:hAnsi="Cambria Math" w:cs="Arial"/>
                  <w:bCs/>
                  <w:i/>
                  <w:sz w:val="20"/>
                  <w:szCs w:val="20"/>
                </w:rPr>
              </m:ctrlPr>
            </m:fPr>
            <m:num>
              <m:sSub>
                <m:sSubPr>
                  <m:ctrlPr>
                    <w:rPr>
                      <w:rFonts w:ascii="Cambria Math" w:hAnsi="Cambria Math" w:cs="Arial"/>
                      <w:bCs/>
                      <w:i/>
                      <w:sz w:val="20"/>
                      <w:szCs w:val="20"/>
                    </w:rPr>
                  </m:ctrlPr>
                </m:sSubPr>
                <m:e>
                  <m:r>
                    <w:rPr>
                      <w:rFonts w:ascii="Cambria Math" w:hAnsi="Cambria Math" w:cs="Arial"/>
                      <w:sz w:val="20"/>
                      <w:szCs w:val="20"/>
                    </w:rPr>
                    <m:t>CTT</m:t>
                  </m:r>
                </m:e>
                <m:sub>
                  <m:r>
                    <w:rPr>
                      <w:rFonts w:ascii="Cambria Math" w:hAnsi="Cambria Math" w:cs="Arial"/>
                      <w:sz w:val="20"/>
                      <w:szCs w:val="20"/>
                    </w:rPr>
                    <m:t xml:space="preserve">m-1,i,j </m:t>
                  </m:r>
                </m:sub>
              </m:sSub>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CP</m:t>
                  </m:r>
                </m:e>
                <m:sub>
                  <m:r>
                    <w:rPr>
                      <w:rFonts w:ascii="Cambria Math" w:hAnsi="Cambria Math" w:cs="Arial"/>
                      <w:sz w:val="20"/>
                      <w:szCs w:val="20"/>
                    </w:rPr>
                    <m:t xml:space="preserve">m-1,i,j </m:t>
                  </m:r>
                </m:sub>
              </m:sSub>
            </m:num>
            <m:den>
              <m:sSub>
                <m:sSubPr>
                  <m:ctrlPr>
                    <w:rPr>
                      <w:rFonts w:ascii="Cambria Math" w:hAnsi="Cambria Math" w:cs="Arial"/>
                      <w:bCs/>
                      <w:i/>
                      <w:sz w:val="20"/>
                      <w:szCs w:val="20"/>
                    </w:rPr>
                  </m:ctrlPr>
                </m:sSubPr>
                <m:e>
                  <m:r>
                    <w:rPr>
                      <w:rFonts w:ascii="Cambria Math" w:hAnsi="Cambria Math" w:cs="Arial"/>
                      <w:sz w:val="20"/>
                      <w:szCs w:val="20"/>
                    </w:rPr>
                    <m:t>V</m:t>
                  </m:r>
                </m:e>
                <m:sub>
                  <m:r>
                    <w:rPr>
                      <w:rFonts w:ascii="Cambria Math" w:hAnsi="Cambria Math" w:cs="Arial"/>
                      <w:sz w:val="20"/>
                      <w:szCs w:val="20"/>
                    </w:rPr>
                    <m:t xml:space="preserve">m-1,i,j </m:t>
                  </m:r>
                </m:sub>
              </m:sSub>
            </m:den>
          </m:f>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TRM</m:t>
              </m:r>
            </m:e>
            <m:sub>
              <m:r>
                <w:rPr>
                  <w:rFonts w:ascii="Cambria Math" w:hAnsi="Cambria Math" w:cs="Arial"/>
                  <w:sz w:val="20"/>
                  <w:szCs w:val="20"/>
                </w:rPr>
                <m:t xml:space="preserve">m-1 </m:t>
              </m:r>
            </m:sub>
          </m:sSub>
        </m:oMath>
      </m:oMathPara>
    </w:p>
    <w:p w14:paraId="14019F19" w14:textId="2D9EA3CC" w:rsidR="00A026A6" w:rsidRPr="00A026A6" w:rsidRDefault="00A026A6" w:rsidP="00A026A6">
      <w:pPr>
        <w:widowControl w:val="0"/>
        <w:adjustRightInd w:val="0"/>
        <w:ind w:left="426" w:right="-3"/>
        <w:jc w:val="both"/>
        <w:textAlignment w:val="baseline"/>
        <w:rPr>
          <w:rFonts w:ascii="Bookman Old Style" w:hAnsi="Bookman Old Style"/>
          <w:i/>
          <w:iCs/>
          <w:sz w:val="20"/>
          <w:szCs w:val="20"/>
          <w:lang w:val="es-ES_tradnl"/>
        </w:rPr>
      </w:pPr>
      <w:r w:rsidRPr="00A026A6">
        <w:rPr>
          <w:rFonts w:ascii="Bookman Old Style" w:hAnsi="Bookman Old Style"/>
          <w:i/>
          <w:iCs/>
          <w:sz w:val="20"/>
          <w:szCs w:val="20"/>
          <w:lang w:val="es-ES_tradnl"/>
        </w:rPr>
        <w:t>Donde:</w:t>
      </w:r>
    </w:p>
    <w:p w14:paraId="39FE8281" w14:textId="73E16DF2" w:rsidR="00A026A6" w:rsidRPr="00A026A6" w:rsidRDefault="00A026A6" w:rsidP="00A026A6">
      <w:pPr>
        <w:widowControl w:val="0"/>
        <w:adjustRightInd w:val="0"/>
        <w:ind w:left="426" w:right="-3"/>
        <w:jc w:val="both"/>
        <w:textAlignment w:val="baseline"/>
        <w:rPr>
          <w:rFonts w:ascii="Bookman Old Style" w:hAnsi="Bookman Old Style"/>
          <w:i/>
          <w:iCs/>
          <w:sz w:val="20"/>
          <w:szCs w:val="20"/>
          <w:lang w:val="es-ES_tradnl"/>
        </w:rPr>
      </w:pPr>
    </w:p>
    <w:p w14:paraId="2A43CA03" w14:textId="022F3DD9" w:rsidR="00A026A6" w:rsidRPr="00A026A6" w:rsidRDefault="00A026A6" w:rsidP="00A026A6">
      <w:pPr>
        <w:widowControl w:val="0"/>
        <w:adjustRightInd w:val="0"/>
        <w:ind w:left="426" w:right="-3"/>
        <w:jc w:val="both"/>
        <w:textAlignment w:val="baseline"/>
        <w:rPr>
          <w:rFonts w:ascii="Bookman Old Style" w:hAnsi="Bookman Old Style"/>
          <w:i/>
          <w:iCs/>
          <w:sz w:val="20"/>
          <w:szCs w:val="20"/>
          <w:lang w:val="es-ES_tradnl"/>
        </w:rPr>
      </w:pPr>
      <w:r w:rsidRPr="00A026A6">
        <w:rPr>
          <w:rFonts w:ascii="Bookman Old Style" w:hAnsi="Bookman Old Style"/>
          <w:i/>
          <w:iCs/>
          <w:sz w:val="20"/>
          <w:szCs w:val="20"/>
          <w:lang w:val="es-ES_tradnl"/>
        </w:rPr>
        <w:t>(…)</w:t>
      </w:r>
    </w:p>
    <w:p w14:paraId="69646F18" w14:textId="4D06CD94" w:rsidR="00A026A6" w:rsidRPr="00A026A6" w:rsidRDefault="00A026A6" w:rsidP="00A026A6">
      <w:pPr>
        <w:widowControl w:val="0"/>
        <w:adjustRightInd w:val="0"/>
        <w:ind w:left="426" w:right="-3"/>
        <w:jc w:val="both"/>
        <w:textAlignment w:val="baseline"/>
        <w:rPr>
          <w:rFonts w:ascii="Bookman Old Style" w:hAnsi="Bookman Old Style"/>
          <w:i/>
          <w:iCs/>
          <w:sz w:val="20"/>
          <w:szCs w:val="20"/>
          <w:lang w:val="es-ES_tradnl"/>
        </w:rPr>
      </w:pPr>
    </w:p>
    <w:p w14:paraId="259BB0FE" w14:textId="0D9A1005" w:rsidR="00A026A6" w:rsidRPr="00A026A6" w:rsidRDefault="00A026A6" w:rsidP="00A026A6">
      <w:pPr>
        <w:widowControl w:val="0"/>
        <w:tabs>
          <w:tab w:val="left" w:pos="993"/>
        </w:tabs>
        <w:adjustRightInd w:val="0"/>
        <w:ind w:left="1843" w:right="425" w:hanging="1418"/>
        <w:jc w:val="both"/>
        <w:textAlignment w:val="baseline"/>
        <w:rPr>
          <w:rFonts w:ascii="Bookman Old Style" w:hAnsi="Bookman Old Style"/>
          <w:bCs/>
          <w:i/>
          <w:iCs/>
          <w:sz w:val="20"/>
          <w:szCs w:val="20"/>
        </w:rPr>
      </w:pPr>
      <w:r w:rsidRPr="00A026A6">
        <w:rPr>
          <w:rFonts w:ascii="Bookman Old Style" w:hAnsi="Bookman Old Style"/>
          <w:bCs/>
          <w:i/>
          <w:iCs/>
          <w:sz w:val="20"/>
          <w:szCs w:val="20"/>
        </w:rPr>
        <w:t>TRM</w:t>
      </w:r>
      <w:r w:rsidRPr="00A026A6">
        <w:rPr>
          <w:rFonts w:ascii="Bookman Old Style" w:hAnsi="Bookman Old Style"/>
          <w:bCs/>
          <w:i/>
          <w:iCs/>
          <w:sz w:val="20"/>
          <w:szCs w:val="20"/>
          <w:vertAlign w:val="subscript"/>
        </w:rPr>
        <w:t>(m-1)</w:t>
      </w:r>
      <w:r w:rsidRPr="00A026A6">
        <w:rPr>
          <w:rFonts w:ascii="Bookman Old Style" w:hAnsi="Bookman Old Style"/>
          <w:bCs/>
          <w:i/>
          <w:iCs/>
          <w:sz w:val="20"/>
          <w:szCs w:val="20"/>
          <w:vertAlign w:val="subscript"/>
        </w:rPr>
        <w:tab/>
      </w:r>
      <w:r w:rsidRPr="00A026A6">
        <w:rPr>
          <w:rFonts w:ascii="Bookman Old Style" w:hAnsi="Bookman Old Style"/>
          <w:bCs/>
          <w:i/>
          <w:iCs/>
          <w:sz w:val="20"/>
          <w:szCs w:val="20"/>
        </w:rPr>
        <w:t>Tasa de cambio representativa del mercado en el último día del mes m-1.</w:t>
      </w:r>
    </w:p>
    <w:p w14:paraId="45A82265" w14:textId="77777777" w:rsidR="00A026A6" w:rsidRPr="00A026A6" w:rsidRDefault="00A026A6" w:rsidP="00A026A6">
      <w:pPr>
        <w:ind w:left="0"/>
        <w:jc w:val="both"/>
        <w:rPr>
          <w:rFonts w:ascii="Bookman Old Style" w:eastAsia="Bookman Old Style" w:hAnsi="Bookman Old Style" w:cs="Bookman Old Style"/>
          <w:sz w:val="20"/>
          <w:szCs w:val="20"/>
        </w:rPr>
      </w:pPr>
    </w:p>
    <w:p w14:paraId="4DD4DAAA" w14:textId="77777777" w:rsidR="00CB0A3F" w:rsidRDefault="00CB0A3F" w:rsidP="00CB0A3F">
      <w:pPr>
        <w:ind w:left="0"/>
        <w:jc w:val="both"/>
        <w:rPr>
          <w:rFonts w:ascii="Bookman Old Style" w:hAnsi="Bookman Old Style" w:cs="Arial"/>
          <w:color w:val="000000" w:themeColor="text1"/>
        </w:rPr>
      </w:pPr>
      <w:r w:rsidRPr="6290375B">
        <w:rPr>
          <w:rFonts w:ascii="Bookman Old Style" w:hAnsi="Bookman Old Style" w:cs="Arial"/>
          <w:color w:val="000000" w:themeColor="text1"/>
        </w:rPr>
        <w:t xml:space="preserve">La Resolución CREG 080 de 2019 </w:t>
      </w:r>
      <w:r w:rsidRPr="009128BC">
        <w:rPr>
          <w:rFonts w:ascii="Bookman Old Style" w:hAnsi="Bookman Old Style" w:cs="Arial"/>
          <w:color w:val="000000" w:themeColor="text1"/>
        </w:rPr>
        <w:t>establece reglas generales de comportamiento de mercado para los agentes que desarrollen las actividades de los servicios públicos domiciliarios de energía eléctrica y gas combustible</w:t>
      </w:r>
      <w:r w:rsidRPr="6290375B">
        <w:rPr>
          <w:rFonts w:ascii="Bookman Old Style" w:hAnsi="Bookman Old Style" w:cs="Arial"/>
          <w:color w:val="000000" w:themeColor="text1"/>
        </w:rPr>
        <w:t>.</w:t>
      </w:r>
    </w:p>
    <w:p w14:paraId="428CDDCA" w14:textId="77777777" w:rsidR="00CB0A3F" w:rsidRPr="00CB0A3F" w:rsidRDefault="00CB0A3F" w:rsidP="007F26F4">
      <w:pPr>
        <w:ind w:left="0"/>
        <w:jc w:val="both"/>
        <w:rPr>
          <w:rFonts w:ascii="Bookman Old Style" w:hAnsi="Bookman Old Style" w:cs="Arial"/>
        </w:rPr>
      </w:pPr>
    </w:p>
    <w:p w14:paraId="6685FE17" w14:textId="05DB4F8E" w:rsidR="00AA7955" w:rsidRDefault="00DB0690" w:rsidP="00AA7955">
      <w:pPr>
        <w:ind w:left="0"/>
        <w:jc w:val="both"/>
        <w:rPr>
          <w:rFonts w:ascii="Bookman Old Style" w:hAnsi="Bookman Old Style" w:cs="Arial"/>
          <w:iCs/>
        </w:rPr>
      </w:pPr>
      <w:r>
        <w:rPr>
          <w:rFonts w:ascii="Bookman Old Style" w:hAnsi="Bookman Old Style" w:cs="Arial"/>
          <w:iCs/>
        </w:rPr>
        <w:t>E</w:t>
      </w:r>
      <w:r w:rsidR="00405841">
        <w:rPr>
          <w:rFonts w:ascii="Bookman Old Style" w:hAnsi="Bookman Old Style" w:cs="Arial"/>
          <w:iCs/>
        </w:rPr>
        <w:t xml:space="preserve">n la Sesión CREG llevada a cabo el 29 de abril de 2020, </w:t>
      </w:r>
      <w:r>
        <w:rPr>
          <w:rFonts w:ascii="Bookman Old Style" w:hAnsi="Bookman Old Style" w:cs="Arial"/>
          <w:iCs/>
        </w:rPr>
        <w:t xml:space="preserve">el Gestor del Mercado de Gas Natural presentó </w:t>
      </w:r>
      <w:r w:rsidR="00405841">
        <w:rPr>
          <w:rFonts w:ascii="Bookman Old Style" w:hAnsi="Bookman Old Style" w:cs="Arial"/>
          <w:iCs/>
        </w:rPr>
        <w:t>el análisis de las modificaciones acordadas a los contratos de suministro y transporte de gas natural</w:t>
      </w:r>
      <w:r w:rsidR="00CA1152">
        <w:rPr>
          <w:rFonts w:ascii="Bookman Old Style" w:hAnsi="Bookman Old Style" w:cs="Arial"/>
          <w:iCs/>
        </w:rPr>
        <w:t>,</w:t>
      </w:r>
      <w:r w:rsidR="00405841">
        <w:rPr>
          <w:rFonts w:ascii="Bookman Old Style" w:hAnsi="Bookman Old Style" w:cs="Arial"/>
          <w:iCs/>
        </w:rPr>
        <w:t xml:space="preserve"> en desarrollo de lo establecido en la Resolución CREG 042 de 2020</w:t>
      </w:r>
      <w:r w:rsidR="00AA7955">
        <w:rPr>
          <w:rFonts w:ascii="Bookman Old Style" w:hAnsi="Bookman Old Style" w:cs="Arial"/>
          <w:iCs/>
        </w:rPr>
        <w:t xml:space="preserve">, como resultado del cual se evidencia que </w:t>
      </w:r>
      <w:r w:rsidR="00AA7955" w:rsidRPr="00AA7955">
        <w:rPr>
          <w:rFonts w:ascii="Bookman Old Style" w:hAnsi="Bookman Old Style" w:cs="Arial"/>
          <w:iCs/>
        </w:rPr>
        <w:t xml:space="preserve">la componente </w:t>
      </w:r>
      <w:r w:rsidR="00AA7955">
        <w:rPr>
          <w:rFonts w:ascii="Bookman Old Style" w:hAnsi="Bookman Old Style" w:cs="Arial"/>
          <w:iCs/>
        </w:rPr>
        <w:t xml:space="preserve">que fue principalmente objeto de </w:t>
      </w:r>
      <w:r w:rsidR="00AA7955" w:rsidRPr="00AA7955">
        <w:rPr>
          <w:rFonts w:ascii="Bookman Old Style" w:hAnsi="Bookman Old Style" w:cs="Arial"/>
          <w:iCs/>
        </w:rPr>
        <w:t xml:space="preserve">modificación en </w:t>
      </w:r>
      <w:r w:rsidR="00AA7955">
        <w:rPr>
          <w:rFonts w:ascii="Bookman Old Style" w:hAnsi="Bookman Old Style" w:cs="Arial"/>
          <w:iCs/>
        </w:rPr>
        <w:t xml:space="preserve">virtud de las </w:t>
      </w:r>
      <w:r w:rsidR="00AA7955" w:rsidRPr="00AA7955">
        <w:rPr>
          <w:rFonts w:ascii="Bookman Old Style" w:hAnsi="Bookman Old Style" w:cs="Arial"/>
          <w:iCs/>
        </w:rPr>
        <w:t>negociaci</w:t>
      </w:r>
      <w:r w:rsidR="00AA7955">
        <w:rPr>
          <w:rFonts w:ascii="Bookman Old Style" w:hAnsi="Bookman Old Style" w:cs="Arial"/>
          <w:iCs/>
        </w:rPr>
        <w:t xml:space="preserve">ones adelantadas por </w:t>
      </w:r>
      <w:r>
        <w:rPr>
          <w:rFonts w:ascii="Bookman Old Style" w:hAnsi="Bookman Old Style" w:cs="Arial"/>
          <w:iCs/>
        </w:rPr>
        <w:t xml:space="preserve">los </w:t>
      </w:r>
      <w:r w:rsidR="00AA7955">
        <w:rPr>
          <w:rFonts w:ascii="Bookman Old Style" w:hAnsi="Bookman Old Style" w:cs="Arial"/>
          <w:iCs/>
        </w:rPr>
        <w:t>agentes</w:t>
      </w:r>
      <w:r w:rsidR="00AA7955" w:rsidRPr="00AA7955">
        <w:rPr>
          <w:rFonts w:ascii="Bookman Old Style" w:hAnsi="Bookman Old Style" w:cs="Arial"/>
          <w:iCs/>
        </w:rPr>
        <w:t xml:space="preserve"> fue la </w:t>
      </w:r>
      <w:r w:rsidR="00AA7955">
        <w:rPr>
          <w:rFonts w:ascii="Bookman Old Style" w:hAnsi="Bookman Old Style" w:cs="Arial"/>
          <w:iCs/>
        </w:rPr>
        <w:t xml:space="preserve">Tasa Representativa del Mercado, </w:t>
      </w:r>
      <w:r w:rsidR="00AA7955" w:rsidRPr="00AA7955">
        <w:rPr>
          <w:rFonts w:ascii="Bookman Old Style" w:hAnsi="Bookman Old Style" w:cs="Arial"/>
          <w:iCs/>
        </w:rPr>
        <w:t>TRM</w:t>
      </w:r>
      <w:r w:rsidR="00D934E0">
        <w:rPr>
          <w:rFonts w:ascii="Bookman Old Style" w:hAnsi="Bookman Old Style" w:cs="Arial"/>
          <w:iCs/>
        </w:rPr>
        <w:t>.</w:t>
      </w:r>
      <w:r w:rsidR="00AA7955">
        <w:rPr>
          <w:rFonts w:ascii="Bookman Old Style" w:hAnsi="Bookman Old Style" w:cs="Arial"/>
          <w:iCs/>
        </w:rPr>
        <w:t xml:space="preserve"> </w:t>
      </w:r>
    </w:p>
    <w:p w14:paraId="76054312" w14:textId="77777777" w:rsidR="00AA7955" w:rsidRDefault="00AA7955" w:rsidP="00AA7955">
      <w:pPr>
        <w:ind w:left="0"/>
        <w:jc w:val="both"/>
        <w:rPr>
          <w:rFonts w:ascii="Bookman Old Style" w:hAnsi="Bookman Old Style" w:cs="Arial"/>
          <w:iCs/>
        </w:rPr>
      </w:pPr>
    </w:p>
    <w:p w14:paraId="430710CF" w14:textId="724FC0CE" w:rsidR="00AA7955" w:rsidRDefault="00AA7955" w:rsidP="00DB0690">
      <w:pPr>
        <w:ind w:left="0"/>
        <w:jc w:val="both"/>
        <w:rPr>
          <w:rFonts w:ascii="Bookman Old Style" w:hAnsi="Bookman Old Style" w:cs="Arial"/>
          <w:iCs/>
        </w:rPr>
      </w:pPr>
      <w:r>
        <w:rPr>
          <w:rFonts w:ascii="Bookman Old Style" w:hAnsi="Bookman Old Style"/>
          <w:lang w:val="es-MX"/>
        </w:rPr>
        <w:t>En atención a lo anterior</w:t>
      </w:r>
      <w:r w:rsidR="00CA1152">
        <w:rPr>
          <w:rFonts w:ascii="Bookman Old Style" w:hAnsi="Bookman Old Style"/>
          <w:lang w:val="es-MX"/>
        </w:rPr>
        <w:t>,</w:t>
      </w:r>
      <w:r>
        <w:rPr>
          <w:rFonts w:ascii="Bookman Old Style" w:hAnsi="Bookman Old Style"/>
          <w:lang w:val="es-MX"/>
        </w:rPr>
        <w:t xml:space="preserve"> y con el fin de asegurar que en la fórmula </w:t>
      </w:r>
      <w:r w:rsidRPr="00AA7955">
        <w:rPr>
          <w:rFonts w:ascii="Bookman Old Style" w:hAnsi="Bookman Old Style" w:cs="Arial"/>
          <w:iCs/>
          <w:lang w:val="es-MX"/>
        </w:rPr>
        <w:t>tarifaria</w:t>
      </w:r>
      <w:r w:rsidR="00EC0059">
        <w:rPr>
          <w:rFonts w:ascii="Bookman Old Style" w:hAnsi="Bookman Old Style" w:cs="Arial"/>
          <w:iCs/>
          <w:lang w:val="es-MX"/>
        </w:rPr>
        <w:t>,</w:t>
      </w:r>
      <w:r w:rsidRPr="00AA7955">
        <w:rPr>
          <w:rFonts w:ascii="Bookman Old Style" w:hAnsi="Bookman Old Style" w:cs="Arial"/>
          <w:iCs/>
          <w:lang w:val="es-MX"/>
        </w:rPr>
        <w:t xml:space="preserve"> con la cual se establece el </w:t>
      </w:r>
      <w:r w:rsidR="004B0755">
        <w:rPr>
          <w:rFonts w:ascii="Bookman Old Style" w:hAnsi="Bookman Old Style" w:cs="Arial"/>
          <w:iCs/>
          <w:lang w:val="es-MX"/>
        </w:rPr>
        <w:t xml:space="preserve">costo de prestación del servicio de gas combustible por redes de </w:t>
      </w:r>
      <w:r w:rsidR="00EC0059">
        <w:rPr>
          <w:rFonts w:ascii="Bookman Old Style" w:hAnsi="Bookman Old Style" w:cs="Arial"/>
          <w:iCs/>
          <w:lang w:val="es-MX"/>
        </w:rPr>
        <w:t xml:space="preserve">tubería </w:t>
      </w:r>
      <w:r w:rsidRPr="00AA7955">
        <w:rPr>
          <w:rFonts w:ascii="Bookman Old Style" w:hAnsi="Bookman Old Style" w:cs="Arial"/>
          <w:iCs/>
          <w:lang w:val="es-MX"/>
        </w:rPr>
        <w:t>al usuario regulado</w:t>
      </w:r>
      <w:r w:rsidR="00EC0059">
        <w:rPr>
          <w:rFonts w:ascii="Bookman Old Style" w:hAnsi="Bookman Old Style" w:cs="Arial"/>
          <w:iCs/>
          <w:lang w:val="es-MX"/>
        </w:rPr>
        <w:t>,</w:t>
      </w:r>
      <w:r w:rsidR="00DB0690">
        <w:rPr>
          <w:rFonts w:ascii="Bookman Old Style" w:hAnsi="Bookman Old Style" w:cs="Arial"/>
          <w:iCs/>
          <w:lang w:val="es-MX"/>
        </w:rPr>
        <w:t xml:space="preserve"> se </w:t>
      </w:r>
      <w:r w:rsidR="004B0755">
        <w:rPr>
          <w:rFonts w:ascii="Bookman Old Style" w:hAnsi="Bookman Old Style"/>
          <w:lang w:val="es-MX"/>
        </w:rPr>
        <w:t xml:space="preserve">vean reflejados </w:t>
      </w:r>
      <w:r w:rsidR="004B0755" w:rsidRPr="004A6397">
        <w:rPr>
          <w:rFonts w:ascii="Bookman Old Style" w:hAnsi="Bookman Old Style"/>
        </w:rPr>
        <w:t>los beneficios que result</w:t>
      </w:r>
      <w:r w:rsidR="004B0755">
        <w:rPr>
          <w:rFonts w:ascii="Bookman Old Style" w:hAnsi="Bookman Old Style"/>
        </w:rPr>
        <w:t>aron</w:t>
      </w:r>
      <w:r w:rsidR="004B0755" w:rsidRPr="004A6397">
        <w:rPr>
          <w:rFonts w:ascii="Bookman Old Style" w:hAnsi="Bookman Old Style"/>
        </w:rPr>
        <w:t xml:space="preserve"> de las negociaciones</w:t>
      </w:r>
      <w:r w:rsidR="004B0755">
        <w:rPr>
          <w:rFonts w:ascii="Bookman Old Style" w:hAnsi="Bookman Old Style"/>
        </w:rPr>
        <w:t xml:space="preserve"> de mutuo acuerdo de los contratos vigentes</w:t>
      </w:r>
      <w:r w:rsidR="004B0755">
        <w:rPr>
          <w:rFonts w:ascii="Bookman Old Style" w:hAnsi="Bookman Old Style" w:cs="Arial"/>
          <w:iCs/>
          <w:lang w:val="es-MX"/>
        </w:rPr>
        <w:t xml:space="preserve">, en este caso, </w:t>
      </w:r>
      <w:r w:rsidR="004B0755">
        <w:rPr>
          <w:rFonts w:ascii="Bookman Old Style" w:hAnsi="Bookman Old Style"/>
          <w:lang w:val="es-MX"/>
        </w:rPr>
        <w:t>la obtención de una</w:t>
      </w:r>
      <w:r w:rsidRPr="00C10F0B">
        <w:rPr>
          <w:rFonts w:ascii="Bookman Old Style" w:hAnsi="Bookman Old Style"/>
          <w:lang w:val="es-MX"/>
        </w:rPr>
        <w:t xml:space="preserve"> menor TRM</w:t>
      </w:r>
      <w:r w:rsidR="00CA1152">
        <w:rPr>
          <w:rFonts w:ascii="Bookman Old Style" w:hAnsi="Bookman Old Style"/>
          <w:lang w:val="es-MX"/>
        </w:rPr>
        <w:t>,</w:t>
      </w:r>
      <w:r w:rsidR="00DB0690">
        <w:rPr>
          <w:rFonts w:ascii="Bookman Old Style" w:hAnsi="Bookman Old Style"/>
          <w:lang w:val="es-MX"/>
        </w:rPr>
        <w:t xml:space="preserve"> se encuentra pertinente establecer </w:t>
      </w:r>
      <w:r w:rsidR="00CB0A3F">
        <w:rPr>
          <w:rFonts w:ascii="Bookman Old Style" w:hAnsi="Bookman Old Style"/>
          <w:lang w:val="es-MX"/>
        </w:rPr>
        <w:t xml:space="preserve">una </w:t>
      </w:r>
      <w:r w:rsidR="00DB0690">
        <w:rPr>
          <w:rFonts w:ascii="Bookman Old Style" w:hAnsi="Bookman Old Style"/>
          <w:lang w:val="es-MX"/>
        </w:rPr>
        <w:t>medida transitoria</w:t>
      </w:r>
      <w:r w:rsidR="00EC0059">
        <w:rPr>
          <w:rFonts w:ascii="Bookman Old Style" w:hAnsi="Bookman Old Style"/>
          <w:lang w:val="es-MX"/>
        </w:rPr>
        <w:t>,</w:t>
      </w:r>
      <w:r w:rsidR="00DB0690">
        <w:rPr>
          <w:rFonts w:ascii="Bookman Old Style" w:hAnsi="Bookman Old Style" w:cs="Arial"/>
          <w:iCs/>
          <w:lang w:val="es-MX"/>
        </w:rPr>
        <w:t xml:space="preserve"> durante el término de vigencia de dichos acuerdos, en el sentido de que la tasa a aplicar por los Comercializadores</w:t>
      </w:r>
      <w:r w:rsidR="00483D92">
        <w:rPr>
          <w:rFonts w:ascii="Bookman Old Style" w:hAnsi="Bookman Old Style" w:cs="Arial"/>
          <w:iCs/>
          <w:lang w:val="es-MX"/>
        </w:rPr>
        <w:t xml:space="preserve"> para efectos de trasladar el costo de las compras de gas a sus usuarios regulados sea la menor entre la prevista en la regulación y la pactada </w:t>
      </w:r>
      <w:r w:rsidR="00483D92">
        <w:rPr>
          <w:rFonts w:ascii="Bookman Old Style" w:hAnsi="Bookman Old Style"/>
        </w:rPr>
        <w:t xml:space="preserve">en </w:t>
      </w:r>
      <w:r w:rsidR="00483D92" w:rsidRPr="00C10F0B">
        <w:rPr>
          <w:rFonts w:ascii="Bookman Old Style" w:hAnsi="Bookman Old Style"/>
        </w:rPr>
        <w:t xml:space="preserve">las negociaciones de mutuo acuerdo surtidas </w:t>
      </w:r>
      <w:r w:rsidR="00483D92">
        <w:rPr>
          <w:rFonts w:ascii="Bookman Old Style" w:hAnsi="Bookman Old Style"/>
        </w:rPr>
        <w:t xml:space="preserve">respecto de </w:t>
      </w:r>
      <w:r w:rsidR="00483D92" w:rsidRPr="00C10F0B">
        <w:rPr>
          <w:rFonts w:ascii="Bookman Old Style" w:hAnsi="Bookman Old Style"/>
        </w:rPr>
        <w:t>los contratos de suministro y transporte en virtud de la Resolución CREG 042 de 2020</w:t>
      </w:r>
      <w:r w:rsidR="00483D92">
        <w:rPr>
          <w:rFonts w:ascii="Bookman Old Style" w:hAnsi="Bookman Old Style"/>
        </w:rPr>
        <w:t>.</w:t>
      </w:r>
    </w:p>
    <w:p w14:paraId="3A868F16" w14:textId="77777777" w:rsidR="00A370BE" w:rsidRDefault="00A370BE" w:rsidP="00A370BE">
      <w:pPr>
        <w:tabs>
          <w:tab w:val="num" w:pos="720"/>
        </w:tabs>
        <w:ind w:left="0"/>
        <w:jc w:val="both"/>
        <w:rPr>
          <w:rFonts w:ascii="Bookman Old Style" w:eastAsia="Bookman Old Style" w:hAnsi="Bookman Old Style" w:cs="Bookman Old Style"/>
        </w:rPr>
      </w:pPr>
    </w:p>
    <w:p w14:paraId="646D8E26" w14:textId="78A499B7" w:rsidR="00A370BE" w:rsidRPr="00A80436" w:rsidRDefault="00A370BE" w:rsidP="00A370BE">
      <w:pPr>
        <w:tabs>
          <w:tab w:val="num" w:pos="720"/>
        </w:tabs>
        <w:ind w:left="0"/>
        <w:jc w:val="both"/>
        <w:rPr>
          <w:rFonts w:eastAsia="Bookman Old Style"/>
        </w:rPr>
      </w:pPr>
      <w:r>
        <w:rPr>
          <w:rFonts w:ascii="Bookman Old Style" w:eastAsia="Bookman Old Style" w:hAnsi="Bookman Old Style" w:cs="Bookman Old Style"/>
        </w:rPr>
        <w:t xml:space="preserve">En todo caso, la medida a </w:t>
      </w:r>
      <w:r w:rsidR="00D934E0">
        <w:rPr>
          <w:rFonts w:ascii="Bookman Old Style" w:eastAsia="Bookman Old Style" w:hAnsi="Bookman Old Style" w:cs="Bookman Old Style"/>
        </w:rPr>
        <w:t xml:space="preserve">ser </w:t>
      </w:r>
      <w:r>
        <w:rPr>
          <w:rFonts w:ascii="Bookman Old Style" w:eastAsia="Bookman Old Style" w:hAnsi="Bookman Old Style" w:cs="Bookman Old Style"/>
        </w:rPr>
        <w:t>adopta</w:t>
      </w:r>
      <w:r w:rsidR="00D934E0">
        <w:rPr>
          <w:rFonts w:ascii="Bookman Old Style" w:eastAsia="Bookman Old Style" w:hAnsi="Bookman Old Style" w:cs="Bookman Old Style"/>
        </w:rPr>
        <w:t>da</w:t>
      </w:r>
      <w:r>
        <w:rPr>
          <w:rFonts w:ascii="Bookman Old Style" w:eastAsia="Bookman Old Style" w:hAnsi="Bookman Old Style" w:cs="Bookman Old Style"/>
        </w:rPr>
        <w:t xml:space="preserve"> será de carácter transitorio, en nada modifica la regulación actual</w:t>
      </w:r>
      <w:r w:rsidR="00CA1152">
        <w:rPr>
          <w:rFonts w:ascii="Bookman Old Style" w:eastAsia="Bookman Old Style" w:hAnsi="Bookman Old Style" w:cs="Bookman Old Style"/>
        </w:rPr>
        <w:t>,</w:t>
      </w:r>
      <w:r>
        <w:rPr>
          <w:rFonts w:ascii="Bookman Old Style" w:eastAsia="Bookman Old Style" w:hAnsi="Bookman Old Style" w:cs="Bookman Old Style"/>
        </w:rPr>
        <w:t xml:space="preserve"> y tendrá vigencia en función del cumplimiento de los obje</w:t>
      </w:r>
      <w:r w:rsidR="00D934E0">
        <w:rPr>
          <w:rFonts w:ascii="Bookman Old Style" w:eastAsia="Bookman Old Style" w:hAnsi="Bookman Old Style" w:cs="Bookman Old Style"/>
        </w:rPr>
        <w:t>tivos para los cuales se expide</w:t>
      </w:r>
      <w:r>
        <w:rPr>
          <w:rFonts w:ascii="Bookman Old Style" w:eastAsia="Bookman Old Style" w:hAnsi="Bookman Old Style" w:cs="Bookman Old Style"/>
        </w:rPr>
        <w:t>.</w:t>
      </w:r>
    </w:p>
    <w:p w14:paraId="5F800EF4" w14:textId="70BAC844" w:rsidR="00AA4E3F" w:rsidRPr="007C053A" w:rsidRDefault="00AA4E3F" w:rsidP="00AA4E3F">
      <w:pPr>
        <w:adjustRightInd w:val="0"/>
        <w:spacing w:before="240" w:after="240"/>
        <w:ind w:left="0"/>
        <w:jc w:val="both"/>
        <w:textAlignment w:val="baseline"/>
        <w:rPr>
          <w:rFonts w:ascii="Bookman Old Style" w:hAnsi="Bookman Old Style" w:cs="Arial"/>
        </w:rPr>
      </w:pPr>
      <w:r>
        <w:rPr>
          <w:rFonts w:ascii="Bookman Old Style" w:hAnsi="Bookman Old Style" w:cs="Arial"/>
        </w:rPr>
        <w:t xml:space="preserve">El Parágrafo Segundo del Artículo 3 del Decreto 517 de 2020 establece </w:t>
      </w:r>
      <w:r w:rsidRPr="007C053A">
        <w:rPr>
          <w:rFonts w:ascii="Bookman Old Style" w:hAnsi="Bookman Old Style" w:cs="Arial"/>
        </w:rPr>
        <w:t>CREG</w:t>
      </w:r>
      <w:r>
        <w:rPr>
          <w:rFonts w:ascii="Bookman Old Style" w:hAnsi="Bookman Old Style" w:cs="Arial"/>
        </w:rPr>
        <w:t xml:space="preserve"> </w:t>
      </w:r>
      <w:r w:rsidRPr="007C053A">
        <w:rPr>
          <w:rFonts w:ascii="Bookman Old Style" w:hAnsi="Bookman Old Style" w:cs="Arial"/>
          <w:i/>
          <w:iCs/>
        </w:rPr>
        <w:t>“podrá adoptar todas las medidas necesarias de las que trata este Decreto mientras permanezca vigente la declaratoria de Emergencia Sanitaria por parte del Ministerio de Salud y Protección Social, sin la observación de los períodos, plazos y requisitos definidos en las leyes 142 y 143 de 1994 y demás disposiciones legales”;</w:t>
      </w:r>
      <w:r>
        <w:rPr>
          <w:rFonts w:ascii="Bookman Old Style" w:hAnsi="Bookman Old Style" w:cs="Arial"/>
        </w:rPr>
        <w:t xml:space="preserve"> y que, </w:t>
      </w:r>
      <w:r w:rsidRPr="007C053A">
        <w:rPr>
          <w:rFonts w:ascii="Bookman Old Style" w:hAnsi="Bookman Old Style" w:cs="Arial"/>
          <w:i/>
          <w:iCs/>
        </w:rPr>
        <w:t>“Así mismo, el Ministerio de Minas y Energía y sus entidades adscritas podrán establecer las medidas extraordinarias de las que trata este Decreto sin necesidad de agotar el requisito de información de los proyectos de regulación a la Superintendencia de Industria y Comercio del que tratan la Ley 1340 de 2009 y el Decreto 1074 de 2015. Tampoco será de obligatorio el cumplimiento de los requisitos y plazos de publicidad y de consulta de los proyectos de regulación previstos en la Ley 1437 de 2011 y</w:t>
      </w:r>
      <w:r>
        <w:rPr>
          <w:rFonts w:ascii="Bookman Old Style" w:hAnsi="Bookman Old Style" w:cs="Arial"/>
          <w:i/>
          <w:iCs/>
        </w:rPr>
        <w:t xml:space="preserve"> </w:t>
      </w:r>
      <w:r w:rsidRPr="007C053A">
        <w:rPr>
          <w:rFonts w:ascii="Bookman Old Style" w:hAnsi="Bookman Old Style" w:cs="Arial"/>
          <w:i/>
          <w:iCs/>
        </w:rPr>
        <w:t>el Decreto 1078 de 2015.</w:t>
      </w:r>
      <w:bookmarkStart w:id="3" w:name="_Hlk37222758"/>
      <w:r w:rsidR="00CA1152">
        <w:rPr>
          <w:rFonts w:ascii="Bookman Old Style" w:hAnsi="Bookman Old Style" w:cs="Arial"/>
          <w:i/>
          <w:iCs/>
        </w:rPr>
        <w:t>”</w:t>
      </w:r>
    </w:p>
    <w:bookmarkEnd w:id="3"/>
    <w:p w14:paraId="482864DA" w14:textId="4E14A90E" w:rsidR="00BF0CD2" w:rsidRDefault="00BF0CD2" w:rsidP="00BF0CD2">
      <w:pPr>
        <w:spacing w:before="240" w:after="240"/>
        <w:ind w:left="0"/>
        <w:jc w:val="both"/>
        <w:rPr>
          <w:rFonts w:ascii="Bookman Old Style" w:hAnsi="Bookman Old Style"/>
        </w:rPr>
      </w:pPr>
      <w:r w:rsidRPr="000B65DE">
        <w:rPr>
          <w:rFonts w:ascii="Bookman Old Style" w:hAnsi="Bookman Old Style"/>
        </w:rPr>
        <w:t xml:space="preserve">En consecuencia, </w:t>
      </w:r>
    </w:p>
    <w:p w14:paraId="209DFC3C" w14:textId="77777777" w:rsidR="00CB0A3F" w:rsidRDefault="00CB0A3F" w:rsidP="00F71F5B">
      <w:pPr>
        <w:suppressAutoHyphens/>
        <w:ind w:left="0"/>
        <w:jc w:val="center"/>
        <w:rPr>
          <w:rFonts w:ascii="Bookman Old Style" w:hAnsi="Bookman Old Style"/>
          <w:b/>
          <w:spacing w:val="-3"/>
        </w:rPr>
      </w:pPr>
    </w:p>
    <w:p w14:paraId="72E677EE" w14:textId="6F977630" w:rsidR="00045D3D" w:rsidRDefault="00045D3D" w:rsidP="00F71F5B">
      <w:pPr>
        <w:suppressAutoHyphens/>
        <w:ind w:left="0"/>
        <w:jc w:val="center"/>
        <w:rPr>
          <w:rFonts w:ascii="Bookman Old Style" w:hAnsi="Bookman Old Style"/>
          <w:b/>
          <w:spacing w:val="-3"/>
        </w:rPr>
      </w:pPr>
      <w:r w:rsidRPr="00C435C3">
        <w:rPr>
          <w:rFonts w:ascii="Bookman Old Style" w:hAnsi="Bookman Old Style"/>
          <w:b/>
          <w:spacing w:val="-3"/>
        </w:rPr>
        <w:t>R E S U E L V E:</w:t>
      </w:r>
    </w:p>
    <w:p w14:paraId="141A57AC" w14:textId="51A21123" w:rsidR="003B54F0" w:rsidRDefault="003B54F0" w:rsidP="000B4E09">
      <w:pPr>
        <w:widowControl w:val="0"/>
        <w:adjustRightInd w:val="0"/>
        <w:ind w:left="0"/>
        <w:jc w:val="both"/>
        <w:textAlignment w:val="baseline"/>
        <w:rPr>
          <w:rFonts w:ascii="Bookman Old Style" w:hAnsi="Bookman Old Style"/>
          <w:b/>
          <w:sz w:val="22"/>
          <w:szCs w:val="22"/>
        </w:rPr>
      </w:pPr>
    </w:p>
    <w:p w14:paraId="0FFE3AAE" w14:textId="77777777" w:rsidR="003B54F0" w:rsidRPr="00AA0874" w:rsidRDefault="003B54F0" w:rsidP="003B54F0">
      <w:pPr>
        <w:suppressAutoHyphens/>
        <w:ind w:left="0"/>
        <w:rPr>
          <w:rFonts w:ascii="Bookman Old Style" w:hAnsi="Bookman Old Style"/>
          <w:b/>
          <w:spacing w:val="-3"/>
        </w:rPr>
      </w:pPr>
    </w:p>
    <w:p w14:paraId="645F7F1B" w14:textId="2B71659A" w:rsidR="00EC2D01" w:rsidRDefault="00204318" w:rsidP="007F26F4">
      <w:pPr>
        <w:pStyle w:val="Prrafodelista"/>
        <w:ind w:left="0"/>
        <w:jc w:val="both"/>
        <w:outlineLvl w:val="0"/>
        <w:rPr>
          <w:rFonts w:ascii="Bookman Old Style" w:hAnsi="Bookman Old Style"/>
          <w:sz w:val="24"/>
          <w:szCs w:val="24"/>
          <w:lang w:val="es-ES"/>
        </w:rPr>
      </w:pPr>
      <w:r w:rsidRPr="00AA0874">
        <w:rPr>
          <w:rFonts w:ascii="Bookman Old Style" w:hAnsi="Bookman Old Style"/>
          <w:b/>
          <w:bCs/>
          <w:sz w:val="24"/>
          <w:szCs w:val="24"/>
          <w:lang w:val="es-ES"/>
        </w:rPr>
        <w:t xml:space="preserve">Artículo </w:t>
      </w:r>
      <w:r w:rsidR="003B54F0" w:rsidRPr="00AA0874">
        <w:rPr>
          <w:rFonts w:ascii="Bookman Old Style" w:hAnsi="Bookman Old Style"/>
          <w:b/>
          <w:bCs/>
          <w:sz w:val="24"/>
          <w:szCs w:val="24"/>
          <w:lang w:val="es-ES"/>
        </w:rPr>
        <w:t xml:space="preserve">1. </w:t>
      </w:r>
      <w:r w:rsidR="00C10F0B" w:rsidRPr="00C10F0B">
        <w:rPr>
          <w:rFonts w:ascii="Bookman Old Style" w:hAnsi="Bookman Old Style"/>
          <w:sz w:val="24"/>
          <w:szCs w:val="24"/>
          <w:lang w:val="es-ES"/>
        </w:rPr>
        <w:t>Durante los meses de mayo, junio y julio</w:t>
      </w:r>
      <w:bookmarkStart w:id="4" w:name="_Hlk39840487"/>
      <w:r>
        <w:rPr>
          <w:rFonts w:ascii="Bookman Old Style" w:hAnsi="Bookman Old Style"/>
          <w:sz w:val="24"/>
          <w:szCs w:val="24"/>
          <w:lang w:val="es-ES"/>
        </w:rPr>
        <w:t xml:space="preserve"> de 2020, p</w:t>
      </w:r>
      <w:r w:rsidR="007F26F4" w:rsidRPr="00C10F0B">
        <w:rPr>
          <w:rFonts w:ascii="Bookman Old Style" w:hAnsi="Bookman Old Style"/>
          <w:sz w:val="24"/>
          <w:szCs w:val="24"/>
          <w:lang w:val="es-ES"/>
        </w:rPr>
        <w:t xml:space="preserve">ara </w:t>
      </w:r>
      <w:r>
        <w:rPr>
          <w:rFonts w:ascii="Bookman Old Style" w:hAnsi="Bookman Old Style"/>
          <w:sz w:val="24"/>
          <w:szCs w:val="24"/>
          <w:lang w:val="es-ES"/>
        </w:rPr>
        <w:t>efecto</w:t>
      </w:r>
      <w:r w:rsidR="0098388C">
        <w:rPr>
          <w:rFonts w:ascii="Bookman Old Style" w:hAnsi="Bookman Old Style"/>
          <w:sz w:val="24"/>
          <w:szCs w:val="24"/>
          <w:lang w:val="es-ES"/>
        </w:rPr>
        <w:t>s</w:t>
      </w:r>
      <w:r>
        <w:rPr>
          <w:rFonts w:ascii="Bookman Old Style" w:hAnsi="Bookman Old Style"/>
          <w:sz w:val="24"/>
          <w:szCs w:val="24"/>
          <w:lang w:val="es-ES"/>
        </w:rPr>
        <w:t xml:space="preserve"> de </w:t>
      </w:r>
      <w:r w:rsidR="007F26F4" w:rsidRPr="00C10F0B">
        <w:rPr>
          <w:rFonts w:ascii="Bookman Old Style" w:hAnsi="Bookman Old Style"/>
          <w:sz w:val="24"/>
          <w:szCs w:val="24"/>
          <w:lang w:val="es-ES"/>
        </w:rPr>
        <w:t xml:space="preserve">la determinación del costo de compras de gas </w:t>
      </w:r>
      <w:r w:rsidR="007F26F4">
        <w:rPr>
          <w:rFonts w:ascii="Bookman Old Style" w:hAnsi="Bookman Old Style"/>
          <w:sz w:val="24"/>
          <w:szCs w:val="24"/>
          <w:lang w:val="es-ES"/>
        </w:rPr>
        <w:t>previ</w:t>
      </w:r>
      <w:r w:rsidR="00EC2D01">
        <w:rPr>
          <w:rFonts w:ascii="Bookman Old Style" w:hAnsi="Bookman Old Style"/>
          <w:sz w:val="24"/>
          <w:szCs w:val="24"/>
          <w:lang w:val="es-ES"/>
        </w:rPr>
        <w:t>s</w:t>
      </w:r>
      <w:r w:rsidR="007F26F4">
        <w:rPr>
          <w:rFonts w:ascii="Bookman Old Style" w:hAnsi="Bookman Old Style"/>
          <w:sz w:val="24"/>
          <w:szCs w:val="24"/>
          <w:lang w:val="es-ES"/>
        </w:rPr>
        <w:t xml:space="preserve">to </w:t>
      </w:r>
      <w:r w:rsidR="007F26F4" w:rsidRPr="00C10F0B">
        <w:rPr>
          <w:rFonts w:ascii="Bookman Old Style" w:hAnsi="Bookman Old Style"/>
          <w:sz w:val="24"/>
          <w:szCs w:val="24"/>
          <w:lang w:val="es-ES"/>
        </w:rPr>
        <w:t xml:space="preserve">en el </w:t>
      </w:r>
      <w:r w:rsidR="007F26F4">
        <w:rPr>
          <w:rFonts w:ascii="Bookman Old Style" w:hAnsi="Bookman Old Style"/>
          <w:sz w:val="24"/>
          <w:szCs w:val="24"/>
          <w:lang w:val="es-ES"/>
        </w:rPr>
        <w:t>N</w:t>
      </w:r>
      <w:r w:rsidR="007F26F4" w:rsidRPr="00C10F0B">
        <w:rPr>
          <w:rFonts w:ascii="Bookman Old Style" w:hAnsi="Bookman Old Style"/>
          <w:sz w:val="24"/>
          <w:szCs w:val="24"/>
          <w:lang w:val="es-ES"/>
        </w:rPr>
        <w:t xml:space="preserve">umeral 5.1 del </w:t>
      </w:r>
      <w:r w:rsidR="00EC2D01">
        <w:rPr>
          <w:rFonts w:ascii="Bookman Old Style" w:hAnsi="Bookman Old Style"/>
          <w:sz w:val="24"/>
          <w:szCs w:val="24"/>
          <w:lang w:val="es-ES"/>
        </w:rPr>
        <w:t>A</w:t>
      </w:r>
      <w:r w:rsidR="007F26F4" w:rsidRPr="00C10F0B">
        <w:rPr>
          <w:rFonts w:ascii="Bookman Old Style" w:hAnsi="Bookman Old Style"/>
          <w:sz w:val="24"/>
          <w:szCs w:val="24"/>
          <w:lang w:val="es-ES"/>
        </w:rPr>
        <w:t>rtículo 5</w:t>
      </w:r>
      <w:r w:rsidR="000E167C">
        <w:rPr>
          <w:rFonts w:ascii="Bookman Old Style" w:hAnsi="Bookman Old Style"/>
          <w:sz w:val="24"/>
          <w:szCs w:val="24"/>
          <w:lang w:val="es-ES"/>
        </w:rPr>
        <w:t>,</w:t>
      </w:r>
      <w:r w:rsidR="007F26F4" w:rsidRPr="00C10F0B">
        <w:rPr>
          <w:rFonts w:ascii="Bookman Old Style" w:hAnsi="Bookman Old Style"/>
          <w:sz w:val="24"/>
          <w:szCs w:val="24"/>
          <w:lang w:val="es-ES"/>
        </w:rPr>
        <w:t xml:space="preserve"> y </w:t>
      </w:r>
      <w:r w:rsidR="007F26F4">
        <w:rPr>
          <w:rFonts w:ascii="Bookman Old Style" w:hAnsi="Bookman Old Style"/>
          <w:sz w:val="24"/>
          <w:szCs w:val="24"/>
          <w:lang w:val="es-ES"/>
        </w:rPr>
        <w:t>d</w:t>
      </w:r>
      <w:r w:rsidR="007F26F4" w:rsidRPr="00C10F0B">
        <w:rPr>
          <w:rFonts w:ascii="Bookman Old Style" w:hAnsi="Bookman Old Style"/>
          <w:sz w:val="24"/>
          <w:szCs w:val="24"/>
          <w:lang w:val="es-ES"/>
        </w:rPr>
        <w:t xml:space="preserve">el costo de transporte de gas definido en el </w:t>
      </w:r>
      <w:r w:rsidR="007F26F4">
        <w:rPr>
          <w:rFonts w:ascii="Bookman Old Style" w:hAnsi="Bookman Old Style"/>
          <w:sz w:val="24"/>
          <w:szCs w:val="24"/>
          <w:lang w:val="es-ES"/>
        </w:rPr>
        <w:t>N</w:t>
      </w:r>
      <w:r w:rsidR="007F26F4" w:rsidRPr="00C10F0B">
        <w:rPr>
          <w:rFonts w:ascii="Bookman Old Style" w:hAnsi="Bookman Old Style"/>
          <w:sz w:val="24"/>
          <w:szCs w:val="24"/>
          <w:lang w:val="es-ES"/>
        </w:rPr>
        <w:t xml:space="preserve">umeral 7.1 del </w:t>
      </w:r>
      <w:r w:rsidR="007F26F4">
        <w:rPr>
          <w:rFonts w:ascii="Bookman Old Style" w:hAnsi="Bookman Old Style"/>
          <w:sz w:val="24"/>
          <w:szCs w:val="24"/>
          <w:lang w:val="es-ES"/>
        </w:rPr>
        <w:t>Ar</w:t>
      </w:r>
      <w:r w:rsidR="007F26F4" w:rsidRPr="00C10F0B">
        <w:rPr>
          <w:rFonts w:ascii="Bookman Old Style" w:hAnsi="Bookman Old Style"/>
          <w:sz w:val="24"/>
          <w:szCs w:val="24"/>
          <w:lang w:val="es-ES"/>
        </w:rPr>
        <w:t>t</w:t>
      </w:r>
      <w:r w:rsidR="007F26F4">
        <w:rPr>
          <w:rFonts w:ascii="Bookman Old Style" w:hAnsi="Bookman Old Style"/>
          <w:sz w:val="24"/>
          <w:szCs w:val="24"/>
          <w:lang w:val="es-ES"/>
        </w:rPr>
        <w:t>í</w:t>
      </w:r>
      <w:r w:rsidR="007F26F4" w:rsidRPr="00C10F0B">
        <w:rPr>
          <w:rFonts w:ascii="Bookman Old Style" w:hAnsi="Bookman Old Style"/>
          <w:sz w:val="24"/>
          <w:szCs w:val="24"/>
          <w:lang w:val="es-ES"/>
        </w:rPr>
        <w:t>culo 7 de la fórmula tarifaria establecida en la Resolución CREG 137 de 2013</w:t>
      </w:r>
      <w:r w:rsidR="007F26F4">
        <w:rPr>
          <w:rFonts w:ascii="Bookman Old Style" w:hAnsi="Bookman Old Style"/>
        </w:rPr>
        <w:t xml:space="preserve">, </w:t>
      </w:r>
      <w:r w:rsidR="007F26F4" w:rsidRPr="00C10F0B">
        <w:rPr>
          <w:rFonts w:ascii="Bookman Old Style" w:hAnsi="Bookman Old Style"/>
          <w:sz w:val="24"/>
          <w:szCs w:val="24"/>
          <w:lang w:val="es-ES"/>
        </w:rPr>
        <w:t>los comercializadores de gas combustible por redes de tubería que atienden usuarios regulados en Mercados Relevantes de Comercialización</w:t>
      </w:r>
      <w:r w:rsidR="007F26F4">
        <w:rPr>
          <w:rFonts w:ascii="Bookman Old Style" w:hAnsi="Bookman Old Style"/>
        </w:rPr>
        <w:t xml:space="preserve"> </w:t>
      </w:r>
      <w:r w:rsidR="007F26F4" w:rsidRPr="00C10F0B">
        <w:rPr>
          <w:rFonts w:ascii="Bookman Old Style" w:hAnsi="Bookman Old Style"/>
          <w:sz w:val="24"/>
          <w:szCs w:val="24"/>
          <w:lang w:val="es-ES"/>
        </w:rPr>
        <w:t>deberán aplicar</w:t>
      </w:r>
      <w:r w:rsidR="00F63769">
        <w:rPr>
          <w:rFonts w:ascii="Bookman Old Style" w:hAnsi="Bookman Old Style"/>
          <w:sz w:val="24"/>
          <w:szCs w:val="24"/>
          <w:lang w:val="es-ES"/>
        </w:rPr>
        <w:t xml:space="preserve">, para cada uno de los contratos, </w:t>
      </w:r>
      <w:r w:rsidR="007F26F4">
        <w:rPr>
          <w:rFonts w:ascii="Bookman Old Style" w:hAnsi="Bookman Old Style"/>
          <w:sz w:val="24"/>
          <w:szCs w:val="24"/>
          <w:lang w:val="es-ES"/>
        </w:rPr>
        <w:t>la TRM que resulte menor entre</w:t>
      </w:r>
      <w:r w:rsidR="003A5664">
        <w:rPr>
          <w:rFonts w:ascii="Bookman Old Style" w:hAnsi="Bookman Old Style"/>
          <w:sz w:val="24"/>
          <w:szCs w:val="24"/>
          <w:lang w:val="es-ES"/>
        </w:rPr>
        <w:t xml:space="preserve"> la TRM del último día del mes </w:t>
      </w:r>
      <w:r w:rsidR="007F26F4">
        <w:rPr>
          <w:rFonts w:ascii="Bookman Old Style" w:hAnsi="Bookman Old Style"/>
          <w:sz w:val="24"/>
          <w:szCs w:val="24"/>
          <w:lang w:val="es-ES"/>
        </w:rPr>
        <w:t>y la</w:t>
      </w:r>
      <w:r w:rsidR="00EC2D01">
        <w:rPr>
          <w:rFonts w:ascii="Bookman Old Style" w:hAnsi="Bookman Old Style"/>
          <w:sz w:val="24"/>
          <w:szCs w:val="24"/>
          <w:lang w:val="es-ES"/>
        </w:rPr>
        <w:t xml:space="preserve"> pactada en </w:t>
      </w:r>
      <w:r w:rsidR="00EC2D01" w:rsidRPr="00C10F0B">
        <w:rPr>
          <w:rFonts w:ascii="Bookman Old Style" w:hAnsi="Bookman Old Style"/>
          <w:sz w:val="24"/>
          <w:szCs w:val="24"/>
          <w:lang w:val="es-ES"/>
        </w:rPr>
        <w:t xml:space="preserve">las negociaciones de mutuo acuerdo surtidas </w:t>
      </w:r>
      <w:r w:rsidR="00EC2D01">
        <w:rPr>
          <w:rFonts w:ascii="Bookman Old Style" w:hAnsi="Bookman Old Style"/>
          <w:sz w:val="24"/>
          <w:szCs w:val="24"/>
          <w:lang w:val="es-ES"/>
        </w:rPr>
        <w:t xml:space="preserve">respecto de </w:t>
      </w:r>
      <w:r w:rsidR="00EC2D01" w:rsidRPr="00C10F0B">
        <w:rPr>
          <w:rFonts w:ascii="Bookman Old Style" w:hAnsi="Bookman Old Style"/>
          <w:sz w:val="24"/>
          <w:szCs w:val="24"/>
          <w:lang w:val="es-ES"/>
        </w:rPr>
        <w:t>los contratos de suministro y transporte</w:t>
      </w:r>
      <w:r w:rsidR="000E167C">
        <w:rPr>
          <w:rFonts w:ascii="Bookman Old Style" w:hAnsi="Bookman Old Style"/>
          <w:sz w:val="24"/>
          <w:szCs w:val="24"/>
          <w:lang w:val="es-ES"/>
        </w:rPr>
        <w:t>,</w:t>
      </w:r>
      <w:r w:rsidR="00EC2D01" w:rsidRPr="00C10F0B">
        <w:rPr>
          <w:rFonts w:ascii="Bookman Old Style" w:hAnsi="Bookman Old Style"/>
          <w:sz w:val="24"/>
          <w:szCs w:val="24"/>
          <w:lang w:val="es-ES"/>
        </w:rPr>
        <w:t xml:space="preserve"> en virtud de la Resolución CREG 042 de 2020</w:t>
      </w:r>
      <w:r>
        <w:rPr>
          <w:rFonts w:ascii="Bookman Old Style" w:hAnsi="Bookman Old Style"/>
          <w:sz w:val="24"/>
          <w:szCs w:val="24"/>
          <w:lang w:val="es-ES"/>
        </w:rPr>
        <w:t>.</w:t>
      </w:r>
      <w:r w:rsidR="00EC2D01">
        <w:rPr>
          <w:rFonts w:ascii="Bookman Old Style" w:hAnsi="Bookman Old Style"/>
          <w:sz w:val="24"/>
          <w:szCs w:val="24"/>
          <w:lang w:val="es-ES"/>
        </w:rPr>
        <w:t xml:space="preserve"> </w:t>
      </w:r>
      <w:bookmarkEnd w:id="4"/>
    </w:p>
    <w:p w14:paraId="66FE0C68" w14:textId="563D3936" w:rsidR="007F26F4" w:rsidRDefault="007F26F4" w:rsidP="007F26F4">
      <w:pPr>
        <w:pStyle w:val="Prrafodelista"/>
        <w:ind w:left="0"/>
        <w:jc w:val="both"/>
        <w:outlineLvl w:val="0"/>
        <w:rPr>
          <w:rFonts w:ascii="Bookman Old Style" w:hAnsi="Bookman Old Style"/>
          <w:sz w:val="24"/>
          <w:szCs w:val="24"/>
          <w:lang w:val="es-ES"/>
        </w:rPr>
      </w:pPr>
      <w:r>
        <w:rPr>
          <w:rFonts w:ascii="Bookman Old Style" w:hAnsi="Bookman Old Style"/>
          <w:sz w:val="24"/>
          <w:szCs w:val="24"/>
          <w:lang w:val="es-ES"/>
        </w:rPr>
        <w:t xml:space="preserve"> </w:t>
      </w:r>
    </w:p>
    <w:p w14:paraId="54DABAE3" w14:textId="1A0D4857" w:rsidR="007F26F4" w:rsidRPr="00215AFF" w:rsidRDefault="00204318" w:rsidP="006338EF">
      <w:pPr>
        <w:ind w:left="0"/>
        <w:jc w:val="both"/>
        <w:rPr>
          <w:rFonts w:ascii="Bookman Old Style" w:hAnsi="Bookman Old Style"/>
          <w:lang w:val="es-CO"/>
        </w:rPr>
      </w:pPr>
      <w:r w:rsidRPr="00204318">
        <w:rPr>
          <w:rFonts w:ascii="Bookman Old Style" w:hAnsi="Bookman Old Style"/>
          <w:b/>
          <w:bCs/>
          <w:lang w:val="es-CO"/>
        </w:rPr>
        <w:t>Parágrafo</w:t>
      </w:r>
      <w:r w:rsidR="00DF1989">
        <w:rPr>
          <w:rFonts w:ascii="Bookman Old Style" w:hAnsi="Bookman Old Style"/>
          <w:b/>
          <w:bCs/>
          <w:lang w:val="es-CO"/>
        </w:rPr>
        <w:t xml:space="preserve"> 1</w:t>
      </w:r>
      <w:r w:rsidRPr="00204318">
        <w:rPr>
          <w:rFonts w:ascii="Bookman Old Style" w:hAnsi="Bookman Old Style"/>
          <w:b/>
          <w:bCs/>
          <w:lang w:val="es-CO"/>
        </w:rPr>
        <w:t>.</w:t>
      </w:r>
      <w:r w:rsidR="00215AFF">
        <w:rPr>
          <w:rFonts w:ascii="Bookman Old Style" w:hAnsi="Bookman Old Style"/>
          <w:b/>
          <w:bCs/>
          <w:lang w:val="es-CO"/>
        </w:rPr>
        <w:t xml:space="preserve"> </w:t>
      </w:r>
      <w:r w:rsidR="00215AFF" w:rsidRPr="00215AFF">
        <w:rPr>
          <w:rFonts w:ascii="Bookman Old Style" w:hAnsi="Bookman Old Style"/>
          <w:lang w:val="es-CO"/>
        </w:rPr>
        <w:t xml:space="preserve">Si </w:t>
      </w:r>
      <w:r w:rsidR="00F07A9F">
        <w:rPr>
          <w:rFonts w:ascii="Bookman Old Style" w:hAnsi="Bookman Old Style"/>
          <w:lang w:val="es-CO"/>
        </w:rPr>
        <w:t xml:space="preserve">lo pactado en </w:t>
      </w:r>
      <w:r w:rsidR="00215AFF" w:rsidRPr="00215AFF">
        <w:rPr>
          <w:rFonts w:ascii="Bookman Old Style" w:hAnsi="Bookman Old Style"/>
          <w:lang w:val="es-CO"/>
        </w:rPr>
        <w:t xml:space="preserve">los acuerdos </w:t>
      </w:r>
      <w:r w:rsidR="00F07A9F">
        <w:rPr>
          <w:rFonts w:ascii="Bookman Old Style" w:hAnsi="Bookman Old Style"/>
          <w:lang w:val="es-CO"/>
        </w:rPr>
        <w:t xml:space="preserve">en virtud de las negociaciones a que hace referencia este Artículo </w:t>
      </w:r>
      <w:r w:rsidR="00215AFF" w:rsidRPr="00215AFF">
        <w:rPr>
          <w:rFonts w:ascii="Bookman Old Style" w:hAnsi="Bookman Old Style"/>
          <w:lang w:val="es-CO"/>
        </w:rPr>
        <w:t>contempla plazos mayores al mes de julio, esta disposición</w:t>
      </w:r>
      <w:r w:rsidR="00215AFF">
        <w:rPr>
          <w:rFonts w:ascii="Bookman Old Style" w:hAnsi="Bookman Old Style"/>
          <w:lang w:val="es-CO"/>
        </w:rPr>
        <w:t xml:space="preserve"> aplicará para </w:t>
      </w:r>
      <w:r w:rsidR="00215AFF" w:rsidRPr="00215AFF">
        <w:rPr>
          <w:rFonts w:ascii="Bookman Old Style" w:hAnsi="Bookman Old Style"/>
          <w:lang w:val="es-CO"/>
        </w:rPr>
        <w:t>todo el per</w:t>
      </w:r>
      <w:r w:rsidR="00215AFF">
        <w:rPr>
          <w:rFonts w:ascii="Bookman Old Style" w:hAnsi="Bookman Old Style"/>
          <w:lang w:val="es-CO"/>
        </w:rPr>
        <w:t>í</w:t>
      </w:r>
      <w:r w:rsidR="00215AFF" w:rsidRPr="00215AFF">
        <w:rPr>
          <w:rFonts w:ascii="Bookman Old Style" w:hAnsi="Bookman Old Style"/>
          <w:lang w:val="es-CO"/>
        </w:rPr>
        <w:t>odo</w:t>
      </w:r>
      <w:r w:rsidR="00F07A9F">
        <w:rPr>
          <w:rFonts w:ascii="Bookman Old Style" w:hAnsi="Bookman Old Style"/>
          <w:lang w:val="es-CO"/>
        </w:rPr>
        <w:t xml:space="preserve"> acordado.</w:t>
      </w:r>
    </w:p>
    <w:p w14:paraId="4FCE0FA7" w14:textId="6452A8F4" w:rsidR="007F26F4" w:rsidRDefault="007F26F4" w:rsidP="006338EF">
      <w:pPr>
        <w:ind w:left="0"/>
        <w:jc w:val="both"/>
        <w:rPr>
          <w:rFonts w:ascii="Bookman Old Style" w:hAnsi="Bookman Old Style"/>
          <w:lang w:val="es-CO"/>
        </w:rPr>
      </w:pPr>
    </w:p>
    <w:p w14:paraId="52288D9A" w14:textId="3FA425E9" w:rsidR="00DF1989" w:rsidRPr="00DF1989" w:rsidRDefault="00DF1989" w:rsidP="006338EF">
      <w:pPr>
        <w:ind w:left="0"/>
        <w:jc w:val="both"/>
        <w:rPr>
          <w:rFonts w:ascii="Bookman Old Style" w:hAnsi="Bookman Old Style"/>
          <w:lang w:val="es-CO"/>
        </w:rPr>
      </w:pPr>
      <w:r w:rsidRPr="00204318">
        <w:rPr>
          <w:rFonts w:ascii="Bookman Old Style" w:hAnsi="Bookman Old Style"/>
          <w:b/>
          <w:bCs/>
          <w:lang w:val="es-CO"/>
        </w:rPr>
        <w:t>Parágrafo</w:t>
      </w:r>
      <w:r>
        <w:rPr>
          <w:rFonts w:ascii="Bookman Old Style" w:hAnsi="Bookman Old Style"/>
          <w:b/>
          <w:bCs/>
          <w:lang w:val="es-CO"/>
        </w:rPr>
        <w:t xml:space="preserve"> 2</w:t>
      </w:r>
      <w:r w:rsidRPr="00DF1989">
        <w:rPr>
          <w:rFonts w:ascii="Bookman Old Style" w:hAnsi="Bookman Old Style"/>
          <w:lang w:val="es-CO"/>
        </w:rPr>
        <w:t>. Si pasado</w:t>
      </w:r>
      <w:r>
        <w:rPr>
          <w:rFonts w:ascii="Bookman Old Style" w:hAnsi="Bookman Old Style"/>
          <w:lang w:val="es-CO"/>
        </w:rPr>
        <w:t>s</w:t>
      </w:r>
      <w:r w:rsidRPr="00DF1989">
        <w:rPr>
          <w:rFonts w:ascii="Bookman Old Style" w:hAnsi="Bookman Old Style"/>
          <w:lang w:val="es-CO"/>
        </w:rPr>
        <w:t xml:space="preserve"> los meses de aplicación descritos en este </w:t>
      </w:r>
      <w:r>
        <w:rPr>
          <w:rFonts w:ascii="Bookman Old Style" w:hAnsi="Bookman Old Style"/>
          <w:lang w:val="es-CO"/>
        </w:rPr>
        <w:t>A</w:t>
      </w:r>
      <w:r w:rsidRPr="00DF1989">
        <w:rPr>
          <w:rFonts w:ascii="Bookman Old Style" w:hAnsi="Bookman Old Style"/>
          <w:lang w:val="es-CO"/>
        </w:rPr>
        <w:t>rtículo queda algún pendiente de aplicación que genere beneficio al usuario, este deberá incluirse en los meses posteriores.</w:t>
      </w:r>
    </w:p>
    <w:p w14:paraId="5DC6FC03" w14:textId="77777777" w:rsidR="00DF1989" w:rsidRPr="00DF1989" w:rsidRDefault="00DF1989" w:rsidP="006338EF">
      <w:pPr>
        <w:ind w:left="0"/>
        <w:jc w:val="both"/>
        <w:rPr>
          <w:rFonts w:ascii="Bookman Old Style" w:hAnsi="Bookman Old Style"/>
          <w:lang w:val="es-CO"/>
        </w:rPr>
      </w:pPr>
    </w:p>
    <w:p w14:paraId="0CCED09A" w14:textId="384837C0" w:rsidR="003B54F0" w:rsidRPr="00AA0874" w:rsidRDefault="00204318" w:rsidP="003B54F0">
      <w:pPr>
        <w:pStyle w:val="Ttulo1"/>
        <w:ind w:left="0"/>
        <w:jc w:val="both"/>
        <w:rPr>
          <w:rFonts w:ascii="Bookman Old Style" w:hAnsi="Bookman Old Style"/>
          <w:szCs w:val="24"/>
        </w:rPr>
      </w:pPr>
      <w:r>
        <w:rPr>
          <w:rFonts w:ascii="Bookman Old Style" w:hAnsi="Bookman Old Style"/>
          <w:szCs w:val="24"/>
        </w:rPr>
        <w:t>Artículo 2.</w:t>
      </w:r>
      <w:r w:rsidR="00445531">
        <w:rPr>
          <w:rFonts w:ascii="Bookman Old Style" w:hAnsi="Bookman Old Style"/>
          <w:szCs w:val="24"/>
        </w:rPr>
        <w:t xml:space="preserve"> </w:t>
      </w:r>
      <w:r w:rsidR="003B54F0" w:rsidRPr="00AA0874">
        <w:rPr>
          <w:rFonts w:ascii="Bookman Old Style" w:hAnsi="Bookman Old Style"/>
          <w:b w:val="0"/>
          <w:bCs/>
          <w:szCs w:val="24"/>
        </w:rPr>
        <w:t xml:space="preserve">La presente resolución rige a partir de la fecha de su publicación en el </w:t>
      </w:r>
      <w:r w:rsidR="003B54F0" w:rsidRPr="00AA0874">
        <w:rPr>
          <w:rFonts w:ascii="Bookman Old Style" w:hAnsi="Bookman Old Style"/>
          <w:b w:val="0"/>
          <w:bCs/>
          <w:i/>
          <w:szCs w:val="24"/>
        </w:rPr>
        <w:t>Diario Oficial.</w:t>
      </w:r>
    </w:p>
    <w:p w14:paraId="179DE8BD" w14:textId="77777777" w:rsidR="00B36F02" w:rsidRDefault="00B36F02" w:rsidP="00E912C1">
      <w:pPr>
        <w:autoSpaceDE w:val="0"/>
        <w:autoSpaceDN w:val="0"/>
        <w:adjustRightInd w:val="0"/>
        <w:ind w:left="0"/>
        <w:jc w:val="both"/>
        <w:rPr>
          <w:rFonts w:ascii="Bookman Old Style" w:hAnsi="Bookman Old Style"/>
          <w:color w:val="000000"/>
        </w:rPr>
      </w:pPr>
    </w:p>
    <w:p w14:paraId="1FF65D20" w14:textId="77777777" w:rsidR="003A5E28" w:rsidRPr="00FD5CA5" w:rsidRDefault="003A5E28" w:rsidP="000445E9">
      <w:pPr>
        <w:ind w:left="0"/>
        <w:jc w:val="center"/>
        <w:rPr>
          <w:rFonts w:ascii="Bookman Old Style" w:hAnsi="Bookman Old Style"/>
          <w:b/>
        </w:rPr>
      </w:pPr>
      <w:r w:rsidRPr="00FD5CA5">
        <w:rPr>
          <w:rFonts w:ascii="Bookman Old Style" w:hAnsi="Bookman Old Style"/>
          <w:b/>
        </w:rPr>
        <w:t>PUBLÍQUESE Y CÚMPLASE</w:t>
      </w:r>
    </w:p>
    <w:p w14:paraId="495F4C85" w14:textId="77777777" w:rsidR="00B36F02" w:rsidRDefault="00B36F02" w:rsidP="00E912C1">
      <w:pPr>
        <w:autoSpaceDE w:val="0"/>
        <w:autoSpaceDN w:val="0"/>
        <w:adjustRightInd w:val="0"/>
        <w:ind w:left="0"/>
        <w:jc w:val="both"/>
        <w:rPr>
          <w:rFonts w:ascii="Bookman Old Style" w:hAnsi="Bookman Old Style"/>
          <w:color w:val="000000"/>
        </w:rPr>
      </w:pPr>
    </w:p>
    <w:p w14:paraId="31FF098A" w14:textId="68873A25" w:rsidR="00F01F36" w:rsidRPr="001F0D59" w:rsidRDefault="002C720E" w:rsidP="00F01F36">
      <w:pPr>
        <w:ind w:left="0"/>
        <w:rPr>
          <w:rFonts w:ascii="Bookman Old Style" w:hAnsi="Bookman Old Style" w:cs="Arial"/>
          <w:color w:val="000000" w:themeColor="text1"/>
          <w:lang w:eastAsia="es-CO"/>
        </w:rPr>
      </w:pPr>
      <w:r>
        <w:rPr>
          <w:rFonts w:ascii="Bookman Old Style" w:hAnsi="Bookman Old Style" w:cs="Arial"/>
          <w:color w:val="000000" w:themeColor="text1"/>
          <w:lang w:eastAsia="es-CO"/>
        </w:rPr>
        <w:t>Firma del proyecto,</w:t>
      </w:r>
    </w:p>
    <w:p w14:paraId="6807777C" w14:textId="65C504BE" w:rsidR="00396F14" w:rsidRDefault="00396F14" w:rsidP="00E912C1">
      <w:pPr>
        <w:autoSpaceDE w:val="0"/>
        <w:autoSpaceDN w:val="0"/>
        <w:adjustRightInd w:val="0"/>
        <w:ind w:left="0"/>
        <w:jc w:val="both"/>
        <w:rPr>
          <w:rFonts w:ascii="Bookman Old Style" w:hAnsi="Bookman Old Style"/>
          <w:color w:val="000000"/>
        </w:rPr>
      </w:pPr>
    </w:p>
    <w:p w14:paraId="017FC2D7" w14:textId="77777777" w:rsidR="003A5E28" w:rsidRDefault="003A5E28" w:rsidP="00E912C1">
      <w:pPr>
        <w:autoSpaceDE w:val="0"/>
        <w:autoSpaceDN w:val="0"/>
        <w:adjustRightInd w:val="0"/>
        <w:ind w:left="0"/>
        <w:jc w:val="both"/>
        <w:rPr>
          <w:rFonts w:ascii="Bookman Old Style" w:hAnsi="Bookman Old Style"/>
          <w:color w:val="000000"/>
        </w:rPr>
      </w:pPr>
    </w:p>
    <w:p w14:paraId="2E63CDDB" w14:textId="77777777" w:rsidR="005E75B0" w:rsidRDefault="005E75B0" w:rsidP="00E912C1">
      <w:pPr>
        <w:autoSpaceDE w:val="0"/>
        <w:autoSpaceDN w:val="0"/>
        <w:adjustRightInd w:val="0"/>
        <w:ind w:left="0"/>
        <w:jc w:val="both"/>
        <w:rPr>
          <w:rFonts w:ascii="Bookman Old Style" w:hAnsi="Bookman Old Style"/>
          <w:color w:val="000000"/>
        </w:rPr>
      </w:pPr>
    </w:p>
    <w:p w14:paraId="647244B2" w14:textId="77777777" w:rsidR="00B36F02" w:rsidRPr="00203634" w:rsidRDefault="00B36F02" w:rsidP="00E912C1">
      <w:pPr>
        <w:autoSpaceDE w:val="0"/>
        <w:autoSpaceDN w:val="0"/>
        <w:adjustRightInd w:val="0"/>
        <w:ind w:left="0"/>
        <w:jc w:val="both"/>
        <w:rPr>
          <w:rFonts w:ascii="Bookman Old Style" w:hAnsi="Bookman Old Style"/>
          <w:color w:val="000000"/>
        </w:rPr>
      </w:pPr>
    </w:p>
    <w:tbl>
      <w:tblPr>
        <w:tblW w:w="5000" w:type="pct"/>
        <w:tblCellMar>
          <w:left w:w="70" w:type="dxa"/>
          <w:right w:w="70" w:type="dxa"/>
        </w:tblCellMar>
        <w:tblLook w:val="04A0" w:firstRow="1" w:lastRow="0" w:firstColumn="1" w:lastColumn="0" w:noHBand="0" w:noVBand="1"/>
      </w:tblPr>
      <w:tblGrid>
        <w:gridCol w:w="4553"/>
        <w:gridCol w:w="4803"/>
      </w:tblGrid>
      <w:tr w:rsidR="00203634" w:rsidRPr="00F766A9" w14:paraId="68D7E627" w14:textId="77777777" w:rsidTr="00396F14">
        <w:trPr>
          <w:trHeight w:val="302"/>
        </w:trPr>
        <w:tc>
          <w:tcPr>
            <w:tcW w:w="2433" w:type="pct"/>
            <w:hideMark/>
          </w:tcPr>
          <w:p w14:paraId="0EC2440F" w14:textId="5A8B2E88" w:rsidR="00203634" w:rsidRPr="00E806AF" w:rsidRDefault="00445531" w:rsidP="00E912C1">
            <w:pPr>
              <w:ind w:left="204"/>
              <w:jc w:val="center"/>
              <w:rPr>
                <w:rFonts w:ascii="Bookman Old Style" w:hAnsi="Bookman Old Style" w:cs="Arial"/>
                <w:b/>
                <w:spacing w:val="-3"/>
                <w:lang w:val="es-ES_tradnl"/>
              </w:rPr>
            </w:pPr>
            <w:r>
              <w:rPr>
                <w:rFonts w:ascii="Bookman Old Style" w:hAnsi="Bookman Old Style" w:cs="Arial"/>
                <w:b/>
                <w:spacing w:val="-3"/>
                <w:lang w:val="es-ES_tradnl"/>
              </w:rPr>
              <w:t>DIEGO PUYO MESA</w:t>
            </w:r>
          </w:p>
        </w:tc>
        <w:tc>
          <w:tcPr>
            <w:tcW w:w="2567" w:type="pct"/>
            <w:hideMark/>
          </w:tcPr>
          <w:p w14:paraId="4DB9B815" w14:textId="4728BF0B" w:rsidR="00203634" w:rsidRPr="00F766A9" w:rsidRDefault="008406DD" w:rsidP="00396F14">
            <w:pPr>
              <w:ind w:left="58" w:right="71"/>
              <w:jc w:val="center"/>
              <w:rPr>
                <w:rFonts w:ascii="Bookman Old Style" w:hAnsi="Bookman Old Style" w:cs="Arial"/>
                <w:b/>
                <w:spacing w:val="-3"/>
                <w:lang w:val="es-ES_tradnl"/>
              </w:rPr>
            </w:pPr>
            <w:r>
              <w:rPr>
                <w:rFonts w:ascii="Bookman Old Style" w:hAnsi="Bookman Old Style" w:cs="Arial"/>
                <w:b/>
                <w:spacing w:val="-3"/>
                <w:lang w:val="es-ES_tradnl"/>
              </w:rPr>
              <w:t>JORGE ALBERTO VALENCIA</w:t>
            </w:r>
            <w:r w:rsidR="0079668F">
              <w:rPr>
                <w:rFonts w:ascii="Bookman Old Style" w:hAnsi="Bookman Old Style" w:cs="Arial"/>
                <w:b/>
                <w:spacing w:val="-3"/>
                <w:lang w:val="es-ES_tradnl"/>
              </w:rPr>
              <w:t xml:space="preserve"> MARÍN</w:t>
            </w:r>
          </w:p>
        </w:tc>
      </w:tr>
      <w:tr w:rsidR="00203634" w:rsidRPr="00F766A9" w14:paraId="0E6163FE" w14:textId="77777777" w:rsidTr="00396F14">
        <w:trPr>
          <w:trHeight w:val="572"/>
        </w:trPr>
        <w:tc>
          <w:tcPr>
            <w:tcW w:w="2433" w:type="pct"/>
            <w:hideMark/>
          </w:tcPr>
          <w:p w14:paraId="3DA54EEB" w14:textId="597467A8" w:rsidR="00203634" w:rsidRPr="00E806AF" w:rsidRDefault="00445531" w:rsidP="00E912C1">
            <w:pPr>
              <w:ind w:left="0"/>
              <w:jc w:val="center"/>
              <w:rPr>
                <w:rFonts w:ascii="Bookman Old Style" w:hAnsi="Bookman Old Style" w:cs="Arial"/>
                <w:spacing w:val="-3"/>
              </w:rPr>
            </w:pPr>
            <w:r>
              <w:rPr>
                <w:rFonts w:ascii="Bookman Old Style" w:hAnsi="Bookman Old Style" w:cs="Arial"/>
                <w:spacing w:val="-3"/>
              </w:rPr>
              <w:t xml:space="preserve">Viceministro de Energía, Delegado de la </w:t>
            </w:r>
            <w:r w:rsidR="00203634" w:rsidRPr="00E806AF">
              <w:rPr>
                <w:rFonts w:ascii="Bookman Old Style" w:hAnsi="Bookman Old Style" w:cs="Arial"/>
                <w:spacing w:val="-3"/>
              </w:rPr>
              <w:t>Ministr</w:t>
            </w:r>
            <w:r>
              <w:rPr>
                <w:rFonts w:ascii="Bookman Old Style" w:hAnsi="Bookman Old Style" w:cs="Arial"/>
                <w:spacing w:val="-3"/>
              </w:rPr>
              <w:t>a</w:t>
            </w:r>
            <w:r w:rsidR="00203634" w:rsidRPr="00E806AF">
              <w:rPr>
                <w:rFonts w:ascii="Bookman Old Style" w:hAnsi="Bookman Old Style" w:cs="Arial"/>
                <w:spacing w:val="-3"/>
              </w:rPr>
              <w:t xml:space="preserve"> de Minas y Energía</w:t>
            </w:r>
          </w:p>
          <w:p w14:paraId="09D164AB" w14:textId="77777777" w:rsidR="00203634" w:rsidRPr="00E806AF" w:rsidRDefault="00203634" w:rsidP="00E912C1">
            <w:pPr>
              <w:ind w:left="0"/>
              <w:jc w:val="center"/>
              <w:rPr>
                <w:rFonts w:ascii="Bookman Old Style" w:hAnsi="Bookman Old Style" w:cs="Arial"/>
                <w:spacing w:val="-3"/>
                <w:lang w:val="es-ES_tradnl"/>
              </w:rPr>
            </w:pPr>
            <w:r w:rsidRPr="00E806AF">
              <w:rPr>
                <w:rFonts w:ascii="Bookman Old Style" w:hAnsi="Bookman Old Style" w:cs="Arial"/>
                <w:spacing w:val="-3"/>
              </w:rPr>
              <w:t>Presidente</w:t>
            </w:r>
          </w:p>
        </w:tc>
        <w:tc>
          <w:tcPr>
            <w:tcW w:w="2567" w:type="pct"/>
            <w:hideMark/>
          </w:tcPr>
          <w:p w14:paraId="410F98B0" w14:textId="77777777" w:rsidR="00203634" w:rsidRPr="00F766A9" w:rsidRDefault="00203634" w:rsidP="00396F14">
            <w:pPr>
              <w:ind w:left="58"/>
              <w:jc w:val="center"/>
              <w:rPr>
                <w:rFonts w:ascii="Bookman Old Style" w:hAnsi="Bookman Old Style" w:cs="Arial"/>
                <w:spacing w:val="-3"/>
                <w:lang w:val="es-ES_tradnl"/>
              </w:rPr>
            </w:pPr>
            <w:r w:rsidRPr="00F766A9">
              <w:rPr>
                <w:rFonts w:ascii="Bookman Old Style" w:hAnsi="Bookman Old Style" w:cs="Arial"/>
                <w:spacing w:val="-3"/>
                <w:lang w:val="es-ES_tradnl"/>
              </w:rPr>
              <w:t>Director Ejecutivo</w:t>
            </w:r>
          </w:p>
        </w:tc>
      </w:tr>
    </w:tbl>
    <w:p w14:paraId="1533B13E" w14:textId="77777777" w:rsidR="00E31B35" w:rsidRPr="001C235C" w:rsidRDefault="00E31B35" w:rsidP="007E16DD">
      <w:pPr>
        <w:pStyle w:val="Ttulo1"/>
        <w:ind w:left="0"/>
        <w:jc w:val="left"/>
        <w:rPr>
          <w:rFonts w:ascii="Bookman Old Style" w:hAnsi="Bookman Old Style" w:cs="Arial"/>
        </w:rPr>
      </w:pPr>
    </w:p>
    <w:sectPr w:rsidR="00E31B35" w:rsidRPr="001C235C" w:rsidSect="005A59EF">
      <w:headerReference w:type="even" r:id="rId14"/>
      <w:headerReference w:type="default" r:id="rId15"/>
      <w:footerReference w:type="even" r:id="rId16"/>
      <w:footerReference w:type="default" r:id="rId17"/>
      <w:headerReference w:type="first" r:id="rId18"/>
      <w:footerReference w:type="first" r:id="rId19"/>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0B893" w14:textId="77777777" w:rsidR="00C422A3" w:rsidRDefault="00C422A3">
      <w:r>
        <w:separator/>
      </w:r>
    </w:p>
  </w:endnote>
  <w:endnote w:type="continuationSeparator" w:id="0">
    <w:p w14:paraId="3FB18A45" w14:textId="77777777" w:rsidR="00C422A3" w:rsidRDefault="00C422A3">
      <w:r>
        <w:continuationSeparator/>
      </w:r>
    </w:p>
  </w:endnote>
  <w:endnote w:type="continuationNotice" w:id="1">
    <w:p w14:paraId="6D0696D7" w14:textId="77777777" w:rsidR="00C422A3" w:rsidRDefault="00C422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1BFBA" w14:textId="77777777" w:rsidR="000C008B" w:rsidRDefault="000C008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D5C7A" w14:textId="77777777" w:rsidR="000C008B" w:rsidRDefault="000C008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FDB50" w14:textId="77777777" w:rsidR="000C008B" w:rsidRDefault="000C00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E3B4B" w14:textId="77777777" w:rsidR="00C422A3" w:rsidRDefault="00C422A3">
      <w:r>
        <w:separator/>
      </w:r>
    </w:p>
  </w:footnote>
  <w:footnote w:type="continuationSeparator" w:id="0">
    <w:p w14:paraId="74D649F1" w14:textId="77777777" w:rsidR="00C422A3" w:rsidRDefault="00C422A3">
      <w:r>
        <w:continuationSeparator/>
      </w:r>
    </w:p>
  </w:footnote>
  <w:footnote w:type="continuationNotice" w:id="1">
    <w:p w14:paraId="296BA637" w14:textId="77777777" w:rsidR="00C422A3" w:rsidRDefault="00C422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08FDA" w14:textId="77777777" w:rsidR="000C008B" w:rsidRDefault="000C008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8BBB8" w14:textId="77777777" w:rsidR="00CF447C" w:rsidRDefault="00CF447C" w:rsidP="00951F79">
    <w:pPr>
      <w:pStyle w:val="Ttulo1"/>
      <w:ind w:right="6"/>
      <w:jc w:val="left"/>
      <w:rPr>
        <w:rFonts w:ascii="Bookman Old Style" w:hAnsi="Bookman Old Style" w:cs="Arial"/>
        <w:b w:val="0"/>
        <w:sz w:val="22"/>
        <w:szCs w:val="22"/>
      </w:rPr>
    </w:pPr>
  </w:p>
  <w:p w14:paraId="77D67B39" w14:textId="1704534A" w:rsidR="00CF447C" w:rsidRPr="00951F79" w:rsidRDefault="00CF447C"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00E104BE" w:rsidRPr="00E104BE">
      <w:rPr>
        <w:rFonts w:ascii="Bookman Old Style" w:hAnsi="Bookman Old Style" w:cs="Arial"/>
        <w:b w:val="0"/>
        <w:szCs w:val="24"/>
      </w:rPr>
      <w:t>.</w:t>
    </w:r>
    <w:r w:rsidR="00E104BE" w:rsidRPr="00E104BE">
      <w:rPr>
        <w:rFonts w:ascii="Bookman Old Style" w:hAnsi="Bookman Old Style" w:cs="Arial"/>
        <w:bCs/>
        <w:szCs w:val="24"/>
        <w:u w:val="single"/>
      </w:rPr>
      <w:t xml:space="preserve">    </w:t>
    </w:r>
    <w:r w:rsidR="002C720E">
      <w:rPr>
        <w:rFonts w:ascii="Bookman Old Style" w:hAnsi="Bookman Old Style" w:cs="Arial"/>
        <w:bCs/>
        <w:szCs w:val="24"/>
        <w:u w:val="single"/>
      </w:rPr>
      <w:t>09</w:t>
    </w:r>
    <w:r w:rsidR="000C008B">
      <w:rPr>
        <w:rFonts w:ascii="Bookman Old Style" w:hAnsi="Bookman Old Style" w:cs="Arial"/>
        <w:bCs/>
        <w:szCs w:val="24"/>
        <w:u w:val="single"/>
      </w:rPr>
      <w:t>6</w:t>
    </w:r>
    <w:r w:rsidR="00E104BE" w:rsidRPr="00E104BE">
      <w:rPr>
        <w:rFonts w:ascii="Bookman Old Style" w:hAnsi="Bookman Old Style" w:cs="Arial"/>
        <w:bCs/>
        <w:sz w:val="22"/>
        <w:szCs w:val="22"/>
        <w:u w:val="single"/>
      </w:rPr>
      <w:t xml:space="preserve">  </w:t>
    </w:r>
    <w:r w:rsidR="00E104BE" w:rsidRPr="00E104BE">
      <w:rPr>
        <w:rFonts w:ascii="Bookman Old Style" w:hAnsi="Bookman Old Style" w:cs="Arial"/>
        <w:b w:val="0"/>
        <w:sz w:val="22"/>
        <w:szCs w:val="22"/>
      </w:rPr>
      <w:t xml:space="preserve"> </w:t>
    </w:r>
    <w:r w:rsidR="00E104BE">
      <w:rPr>
        <w:rFonts w:ascii="Bookman Old Style" w:hAnsi="Bookman Old Style" w:cs="Arial"/>
        <w:b w:val="0"/>
        <w:sz w:val="22"/>
        <w:szCs w:val="22"/>
      </w:rPr>
      <w:t xml:space="preserve"> </w:t>
    </w:r>
    <w:r>
      <w:rPr>
        <w:rFonts w:ascii="Bookman Old Style" w:hAnsi="Bookman Old Style" w:cs="Arial"/>
        <w:b w:val="0"/>
        <w:sz w:val="22"/>
        <w:szCs w:val="22"/>
      </w:rPr>
      <w:t xml:space="preserve">DE </w:t>
    </w:r>
    <w:r w:rsidR="006945DC">
      <w:rPr>
        <w:rFonts w:ascii="Bookman Old Style" w:hAnsi="Bookman Old Style" w:cs="Arial"/>
        <w:b w:val="0"/>
        <w:sz w:val="22"/>
        <w:szCs w:val="22"/>
      </w:rPr>
      <w:t xml:space="preserve">  </w:t>
    </w:r>
    <w:r w:rsidR="002C720E" w:rsidRPr="002C720E">
      <w:rPr>
        <w:rFonts w:ascii="Bookman Old Style" w:hAnsi="Bookman Old Style" w:cs="Arial"/>
        <w:bCs/>
        <w:szCs w:val="24"/>
        <w:u w:val="single"/>
      </w:rPr>
      <w:t>12 MAY. 2020</w:t>
    </w:r>
    <w:r w:rsidR="002C720E">
      <w:rPr>
        <w:rFonts w:ascii="Bookman Old Style" w:hAnsi="Bookman Old Style" w:cs="Arial"/>
        <w:b w:val="0"/>
        <w:sz w:val="22"/>
        <w:szCs w:val="22"/>
      </w:rPr>
      <w:t xml:space="preserve"> </w:t>
    </w:r>
    <w:r w:rsidR="00E104BE">
      <w:rPr>
        <w:rFonts w:ascii="Bookman Old Style" w:hAnsi="Bookman Old Style" w:cs="Arial"/>
        <w:b w:val="0"/>
        <w:sz w:val="22"/>
        <w:szCs w:val="22"/>
      </w:rPr>
      <w:t xml:space="preserve">     </w:t>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D934E0">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3C5BDB">
      <w:fldChar w:fldCharType="begin"/>
    </w:r>
    <w:r w:rsidR="003C5BDB">
      <w:instrText xml:space="preserve"> NUMPAGES  \* MERGEFORMAT </w:instrText>
    </w:r>
    <w:r w:rsidR="003C5BDB">
      <w:fldChar w:fldCharType="separate"/>
    </w:r>
    <w:r w:rsidR="00D934E0" w:rsidRPr="00D934E0">
      <w:rPr>
        <w:rFonts w:ascii="Bookman Old Style" w:hAnsi="Bookman Old Style" w:cs="Arial"/>
        <w:b w:val="0"/>
        <w:noProof/>
        <w:sz w:val="22"/>
        <w:szCs w:val="22"/>
      </w:rPr>
      <w:t>6</w:t>
    </w:r>
    <w:r w:rsidR="003C5BDB">
      <w:rPr>
        <w:rFonts w:ascii="Bookman Old Style" w:hAnsi="Bookman Old Style" w:cs="Arial"/>
        <w:b w:val="0"/>
        <w:noProof/>
        <w:sz w:val="22"/>
        <w:szCs w:val="22"/>
      </w:rPr>
      <w:fldChar w:fldCharType="end"/>
    </w:r>
  </w:p>
  <w:p w14:paraId="7A4243CC" w14:textId="77777777" w:rsidR="00CF447C" w:rsidRDefault="00CF447C"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8240" behindDoc="0" locked="0" layoutInCell="1" allowOverlap="1" wp14:anchorId="6061B4A9" wp14:editId="1F5CA145">
              <wp:simplePos x="0" y="0"/>
              <wp:positionH relativeFrom="column">
                <wp:posOffset>-184785</wp:posOffset>
              </wp:positionH>
              <wp:positionV relativeFrom="paragraph">
                <wp:posOffset>88899</wp:posOffset>
              </wp:positionV>
              <wp:extent cx="6267450" cy="9910445"/>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104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08F05D14" id="Rectangle 1" o:spid="_x0000_s1026" style="position:absolute;margin-left:-14.55pt;margin-top:7pt;width:493.5pt;height:78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" filled="f" strokeweight="1.5pt"/>
          </w:pict>
        </mc:Fallback>
      </mc:AlternateContent>
    </w:r>
  </w:p>
  <w:p w14:paraId="4B3B192F" w14:textId="1B0601A3" w:rsidR="002C720E" w:rsidRDefault="002C720E" w:rsidP="002C720E">
    <w:pPr>
      <w:ind w:left="0"/>
      <w:jc w:val="both"/>
      <w:rPr>
        <w:rFonts w:ascii="Bookman Old Style" w:eastAsia="Bookman Old Style" w:hAnsi="Bookman Old Style" w:cs="Bookman Old Style"/>
        <w:i/>
        <w:iCs/>
        <w:sz w:val="22"/>
        <w:szCs w:val="22"/>
      </w:rPr>
    </w:pPr>
    <w:r w:rsidRPr="002C720E">
      <w:rPr>
        <w:rFonts w:ascii="Bookman Old Style" w:eastAsia="Bookman Old Style" w:hAnsi="Bookman Old Style" w:cs="Bookman Old Style"/>
        <w:sz w:val="22"/>
        <w:szCs w:val="22"/>
      </w:rPr>
      <w:t xml:space="preserve">Por la cual se ordena hacer público un proyecto de resolución </w:t>
    </w:r>
    <w:r w:rsidRPr="002C720E">
      <w:rPr>
        <w:rFonts w:ascii="Bookman Old Style" w:eastAsia="Bookman Old Style" w:hAnsi="Bookman Old Style" w:cs="Bookman Old Style"/>
        <w:i/>
        <w:iCs/>
        <w:sz w:val="22"/>
        <w:szCs w:val="22"/>
      </w:rPr>
      <w:t>“Por la cual se toma una medida transitoria respecto de la aplicación de la TRM en el costo de prestación del servicio de Gas Natural.”</w:t>
    </w:r>
  </w:p>
  <w:p w14:paraId="50797CB7" w14:textId="56100C63" w:rsidR="002C720E" w:rsidRPr="002C720E" w:rsidRDefault="002C720E" w:rsidP="002C720E">
    <w:pPr>
      <w:ind w:left="0"/>
      <w:jc w:val="both"/>
      <w:rPr>
        <w:rFonts w:ascii="Bookman Old Style" w:eastAsia="Bookman Old Style" w:hAnsi="Bookman Old Style" w:cs="Bookman Old Style"/>
        <w:sz w:val="22"/>
        <w:szCs w:val="22"/>
      </w:rPr>
    </w:pPr>
    <w:r>
      <w:rPr>
        <w:rFonts w:ascii="Bookman Old Style" w:eastAsia="Bookman Old Style" w:hAnsi="Bookman Old Style" w:cs="Bookman Old Style"/>
        <w:i/>
        <w:iCs/>
        <w:sz w:val="22"/>
        <w:szCs w:val="22"/>
      </w:rPr>
      <w:t>__________________________________________________________________________________</w:t>
    </w:r>
  </w:p>
  <w:p w14:paraId="56BD8354" w14:textId="4365B8DA" w:rsidR="00CF447C" w:rsidRPr="00045D3D" w:rsidRDefault="00CF447C" w:rsidP="00B31302">
    <w:pPr>
      <w:ind w:left="0"/>
      <w:jc w:val="both"/>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41BB8" w14:textId="77777777" w:rsidR="00CF447C" w:rsidRDefault="00CF447C"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133854F0" w14:textId="77777777" w:rsidR="00CF447C" w:rsidRDefault="00CF447C">
    <w:pPr>
      <w:pStyle w:val="Encabezado"/>
      <w:jc w:val="center"/>
      <w:rPr>
        <w:rFonts w:ascii="Arial" w:hAnsi="Arial" w:cs="Arial"/>
        <w:spacing w:val="20"/>
        <w:sz w:val="20"/>
      </w:rPr>
    </w:pPr>
  </w:p>
  <w:p w14:paraId="731F2EA9" w14:textId="77777777" w:rsidR="00CF447C" w:rsidRDefault="00CF447C"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3FA3A0CB" wp14:editId="035C6597">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72567619"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721C3B"/>
    <w:multiLevelType w:val="hybridMultilevel"/>
    <w:tmpl w:val="F63AD2C0"/>
    <w:lvl w:ilvl="0" w:tplc="376C9D24">
      <w:numFmt w:val="bullet"/>
      <w:lvlText w:val="-"/>
      <w:lvlJc w:val="left"/>
      <w:pPr>
        <w:ind w:left="1647" w:hanging="360"/>
      </w:pPr>
      <w:rPr>
        <w:rFonts w:ascii="Bookman Old Style" w:eastAsia="Times New Roman" w:hAnsi="Bookman Old Style" w:cs="Times New Roman" w:hint="default"/>
      </w:rPr>
    </w:lvl>
    <w:lvl w:ilvl="1" w:tplc="240A0003" w:tentative="1">
      <w:start w:val="1"/>
      <w:numFmt w:val="bullet"/>
      <w:lvlText w:val="o"/>
      <w:lvlJc w:val="left"/>
      <w:pPr>
        <w:ind w:left="2367" w:hanging="360"/>
      </w:pPr>
      <w:rPr>
        <w:rFonts w:ascii="Courier New" w:hAnsi="Courier New" w:cs="Courier New" w:hint="default"/>
      </w:rPr>
    </w:lvl>
    <w:lvl w:ilvl="2" w:tplc="240A0005" w:tentative="1">
      <w:start w:val="1"/>
      <w:numFmt w:val="bullet"/>
      <w:lvlText w:val=""/>
      <w:lvlJc w:val="left"/>
      <w:pPr>
        <w:ind w:left="3087" w:hanging="360"/>
      </w:pPr>
      <w:rPr>
        <w:rFonts w:ascii="Wingdings" w:hAnsi="Wingdings" w:hint="default"/>
      </w:rPr>
    </w:lvl>
    <w:lvl w:ilvl="3" w:tplc="240A0001" w:tentative="1">
      <w:start w:val="1"/>
      <w:numFmt w:val="bullet"/>
      <w:lvlText w:val=""/>
      <w:lvlJc w:val="left"/>
      <w:pPr>
        <w:ind w:left="3807" w:hanging="360"/>
      </w:pPr>
      <w:rPr>
        <w:rFonts w:ascii="Symbol" w:hAnsi="Symbol" w:hint="default"/>
      </w:rPr>
    </w:lvl>
    <w:lvl w:ilvl="4" w:tplc="240A0003" w:tentative="1">
      <w:start w:val="1"/>
      <w:numFmt w:val="bullet"/>
      <w:lvlText w:val="o"/>
      <w:lvlJc w:val="left"/>
      <w:pPr>
        <w:ind w:left="4527" w:hanging="360"/>
      </w:pPr>
      <w:rPr>
        <w:rFonts w:ascii="Courier New" w:hAnsi="Courier New" w:cs="Courier New" w:hint="default"/>
      </w:rPr>
    </w:lvl>
    <w:lvl w:ilvl="5" w:tplc="240A0005" w:tentative="1">
      <w:start w:val="1"/>
      <w:numFmt w:val="bullet"/>
      <w:lvlText w:val=""/>
      <w:lvlJc w:val="left"/>
      <w:pPr>
        <w:ind w:left="5247" w:hanging="360"/>
      </w:pPr>
      <w:rPr>
        <w:rFonts w:ascii="Wingdings" w:hAnsi="Wingdings" w:hint="default"/>
      </w:rPr>
    </w:lvl>
    <w:lvl w:ilvl="6" w:tplc="240A0001" w:tentative="1">
      <w:start w:val="1"/>
      <w:numFmt w:val="bullet"/>
      <w:lvlText w:val=""/>
      <w:lvlJc w:val="left"/>
      <w:pPr>
        <w:ind w:left="5967" w:hanging="360"/>
      </w:pPr>
      <w:rPr>
        <w:rFonts w:ascii="Symbol" w:hAnsi="Symbol" w:hint="default"/>
      </w:rPr>
    </w:lvl>
    <w:lvl w:ilvl="7" w:tplc="240A0003" w:tentative="1">
      <w:start w:val="1"/>
      <w:numFmt w:val="bullet"/>
      <w:lvlText w:val="o"/>
      <w:lvlJc w:val="left"/>
      <w:pPr>
        <w:ind w:left="6687" w:hanging="360"/>
      </w:pPr>
      <w:rPr>
        <w:rFonts w:ascii="Courier New" w:hAnsi="Courier New" w:cs="Courier New" w:hint="default"/>
      </w:rPr>
    </w:lvl>
    <w:lvl w:ilvl="8" w:tplc="240A0005" w:tentative="1">
      <w:start w:val="1"/>
      <w:numFmt w:val="bullet"/>
      <w:lvlText w:val=""/>
      <w:lvlJc w:val="left"/>
      <w:pPr>
        <w:ind w:left="7407" w:hanging="360"/>
      </w:pPr>
      <w:rPr>
        <w:rFonts w:ascii="Wingdings" w:hAnsi="Wingdings" w:hint="default"/>
      </w:rPr>
    </w:lvl>
  </w:abstractNum>
  <w:abstractNum w:abstractNumId="3" w15:restartNumberingAfterBreak="0">
    <w:nsid w:val="0B143619"/>
    <w:multiLevelType w:val="hybridMultilevel"/>
    <w:tmpl w:val="74A44FAE"/>
    <w:lvl w:ilvl="0" w:tplc="240A000F">
      <w:start w:val="1"/>
      <w:numFmt w:val="decimal"/>
      <w:lvlText w:val="%1."/>
      <w:lvlJc w:val="left"/>
      <w:pPr>
        <w:ind w:left="4675" w:hanging="705"/>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CC765B5"/>
    <w:multiLevelType w:val="hybridMultilevel"/>
    <w:tmpl w:val="339AF4D2"/>
    <w:lvl w:ilvl="0" w:tplc="DD687C5A">
      <w:start w:val="1"/>
      <w:numFmt w:val="lowerRoman"/>
      <w:lvlText w:val="%1."/>
      <w:lvlJc w:val="left"/>
      <w:pPr>
        <w:ind w:left="2277" w:hanging="360"/>
      </w:pPr>
      <w:rPr>
        <w:rFonts w:hint="default"/>
      </w:rPr>
    </w:lvl>
    <w:lvl w:ilvl="1" w:tplc="580A0019" w:tentative="1">
      <w:start w:val="1"/>
      <w:numFmt w:val="lowerLetter"/>
      <w:lvlText w:val="%2."/>
      <w:lvlJc w:val="left"/>
      <w:pPr>
        <w:ind w:left="2004" w:hanging="360"/>
      </w:pPr>
    </w:lvl>
    <w:lvl w:ilvl="2" w:tplc="580A001B" w:tentative="1">
      <w:start w:val="1"/>
      <w:numFmt w:val="lowerRoman"/>
      <w:lvlText w:val="%3."/>
      <w:lvlJc w:val="right"/>
      <w:pPr>
        <w:ind w:left="2724" w:hanging="180"/>
      </w:pPr>
    </w:lvl>
    <w:lvl w:ilvl="3" w:tplc="580A000F" w:tentative="1">
      <w:start w:val="1"/>
      <w:numFmt w:val="decimal"/>
      <w:lvlText w:val="%4."/>
      <w:lvlJc w:val="left"/>
      <w:pPr>
        <w:ind w:left="3444" w:hanging="360"/>
      </w:pPr>
    </w:lvl>
    <w:lvl w:ilvl="4" w:tplc="580A0019" w:tentative="1">
      <w:start w:val="1"/>
      <w:numFmt w:val="lowerLetter"/>
      <w:lvlText w:val="%5."/>
      <w:lvlJc w:val="left"/>
      <w:pPr>
        <w:ind w:left="4164" w:hanging="360"/>
      </w:pPr>
    </w:lvl>
    <w:lvl w:ilvl="5" w:tplc="580A001B" w:tentative="1">
      <w:start w:val="1"/>
      <w:numFmt w:val="lowerRoman"/>
      <w:lvlText w:val="%6."/>
      <w:lvlJc w:val="right"/>
      <w:pPr>
        <w:ind w:left="4884" w:hanging="180"/>
      </w:pPr>
    </w:lvl>
    <w:lvl w:ilvl="6" w:tplc="580A000F" w:tentative="1">
      <w:start w:val="1"/>
      <w:numFmt w:val="decimal"/>
      <w:lvlText w:val="%7."/>
      <w:lvlJc w:val="left"/>
      <w:pPr>
        <w:ind w:left="5604" w:hanging="360"/>
      </w:pPr>
    </w:lvl>
    <w:lvl w:ilvl="7" w:tplc="580A0019" w:tentative="1">
      <w:start w:val="1"/>
      <w:numFmt w:val="lowerLetter"/>
      <w:lvlText w:val="%8."/>
      <w:lvlJc w:val="left"/>
      <w:pPr>
        <w:ind w:left="6324" w:hanging="360"/>
      </w:pPr>
    </w:lvl>
    <w:lvl w:ilvl="8" w:tplc="580A001B" w:tentative="1">
      <w:start w:val="1"/>
      <w:numFmt w:val="lowerRoman"/>
      <w:lvlText w:val="%9."/>
      <w:lvlJc w:val="right"/>
      <w:pPr>
        <w:ind w:left="7044" w:hanging="180"/>
      </w:pPr>
    </w:lvl>
  </w:abstractNum>
  <w:abstractNum w:abstractNumId="5" w15:restartNumberingAfterBreak="0">
    <w:nsid w:val="1D1203CB"/>
    <w:multiLevelType w:val="hybridMultilevel"/>
    <w:tmpl w:val="4B1264C6"/>
    <w:lvl w:ilvl="0" w:tplc="240A001B">
      <w:start w:val="1"/>
      <w:numFmt w:val="lowerRoman"/>
      <w:lvlText w:val="%1."/>
      <w:lvlJc w:val="righ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DA4483B"/>
    <w:multiLevelType w:val="hybridMultilevel"/>
    <w:tmpl w:val="AB661868"/>
    <w:lvl w:ilvl="0" w:tplc="376C9D24">
      <w:numFmt w:val="bullet"/>
      <w:lvlText w:val="-"/>
      <w:lvlJc w:val="left"/>
      <w:pPr>
        <w:ind w:left="2367" w:hanging="360"/>
      </w:pPr>
      <w:rPr>
        <w:rFonts w:ascii="Bookman Old Style" w:eastAsia="Times New Roman" w:hAnsi="Bookman Old Style" w:cs="Times New Roman" w:hint="default"/>
      </w:rPr>
    </w:lvl>
    <w:lvl w:ilvl="1" w:tplc="580A0003" w:tentative="1">
      <w:start w:val="1"/>
      <w:numFmt w:val="bullet"/>
      <w:lvlText w:val="o"/>
      <w:lvlJc w:val="left"/>
      <w:pPr>
        <w:ind w:left="3087" w:hanging="360"/>
      </w:pPr>
      <w:rPr>
        <w:rFonts w:ascii="Courier New" w:hAnsi="Courier New" w:cs="Courier New" w:hint="default"/>
      </w:rPr>
    </w:lvl>
    <w:lvl w:ilvl="2" w:tplc="580A0005" w:tentative="1">
      <w:start w:val="1"/>
      <w:numFmt w:val="bullet"/>
      <w:lvlText w:val=""/>
      <w:lvlJc w:val="left"/>
      <w:pPr>
        <w:ind w:left="3807" w:hanging="360"/>
      </w:pPr>
      <w:rPr>
        <w:rFonts w:ascii="Wingdings" w:hAnsi="Wingdings" w:hint="default"/>
      </w:rPr>
    </w:lvl>
    <w:lvl w:ilvl="3" w:tplc="580A0001" w:tentative="1">
      <w:start w:val="1"/>
      <w:numFmt w:val="bullet"/>
      <w:lvlText w:val=""/>
      <w:lvlJc w:val="left"/>
      <w:pPr>
        <w:ind w:left="4527" w:hanging="360"/>
      </w:pPr>
      <w:rPr>
        <w:rFonts w:ascii="Symbol" w:hAnsi="Symbol" w:hint="default"/>
      </w:rPr>
    </w:lvl>
    <w:lvl w:ilvl="4" w:tplc="580A0003" w:tentative="1">
      <w:start w:val="1"/>
      <w:numFmt w:val="bullet"/>
      <w:lvlText w:val="o"/>
      <w:lvlJc w:val="left"/>
      <w:pPr>
        <w:ind w:left="5247" w:hanging="360"/>
      </w:pPr>
      <w:rPr>
        <w:rFonts w:ascii="Courier New" w:hAnsi="Courier New" w:cs="Courier New" w:hint="default"/>
      </w:rPr>
    </w:lvl>
    <w:lvl w:ilvl="5" w:tplc="580A0005" w:tentative="1">
      <w:start w:val="1"/>
      <w:numFmt w:val="bullet"/>
      <w:lvlText w:val=""/>
      <w:lvlJc w:val="left"/>
      <w:pPr>
        <w:ind w:left="5967" w:hanging="360"/>
      </w:pPr>
      <w:rPr>
        <w:rFonts w:ascii="Wingdings" w:hAnsi="Wingdings" w:hint="default"/>
      </w:rPr>
    </w:lvl>
    <w:lvl w:ilvl="6" w:tplc="580A0001" w:tentative="1">
      <w:start w:val="1"/>
      <w:numFmt w:val="bullet"/>
      <w:lvlText w:val=""/>
      <w:lvlJc w:val="left"/>
      <w:pPr>
        <w:ind w:left="6687" w:hanging="360"/>
      </w:pPr>
      <w:rPr>
        <w:rFonts w:ascii="Symbol" w:hAnsi="Symbol" w:hint="default"/>
      </w:rPr>
    </w:lvl>
    <w:lvl w:ilvl="7" w:tplc="580A0003" w:tentative="1">
      <w:start w:val="1"/>
      <w:numFmt w:val="bullet"/>
      <w:lvlText w:val="o"/>
      <w:lvlJc w:val="left"/>
      <w:pPr>
        <w:ind w:left="7407" w:hanging="360"/>
      </w:pPr>
      <w:rPr>
        <w:rFonts w:ascii="Courier New" w:hAnsi="Courier New" w:cs="Courier New" w:hint="default"/>
      </w:rPr>
    </w:lvl>
    <w:lvl w:ilvl="8" w:tplc="580A0005" w:tentative="1">
      <w:start w:val="1"/>
      <w:numFmt w:val="bullet"/>
      <w:lvlText w:val=""/>
      <w:lvlJc w:val="left"/>
      <w:pPr>
        <w:ind w:left="8127" w:hanging="360"/>
      </w:pPr>
      <w:rPr>
        <w:rFonts w:ascii="Wingdings" w:hAnsi="Wingdings" w:hint="default"/>
      </w:rPr>
    </w:lvl>
  </w:abstractNum>
  <w:abstractNum w:abstractNumId="7" w15:restartNumberingAfterBreak="0">
    <w:nsid w:val="20192802"/>
    <w:multiLevelType w:val="multilevel"/>
    <w:tmpl w:val="D32E077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strike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15:restartNumberingAfterBreak="0">
    <w:nsid w:val="24C41E32"/>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9" w15:restartNumberingAfterBreak="0">
    <w:nsid w:val="25E32C1B"/>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0" w15:restartNumberingAfterBreak="0">
    <w:nsid w:val="29C652A6"/>
    <w:multiLevelType w:val="hybridMultilevel"/>
    <w:tmpl w:val="8CF4F9D4"/>
    <w:lvl w:ilvl="0" w:tplc="E6BC4CB0">
      <w:start w:val="1"/>
      <w:numFmt w:val="lowerLetter"/>
      <w:lvlText w:val="%1."/>
      <w:lvlJc w:val="left"/>
      <w:pPr>
        <w:ind w:left="927" w:hanging="360"/>
      </w:p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start w:val="1"/>
      <w:numFmt w:val="decimal"/>
      <w:lvlText w:val="%4."/>
      <w:lvlJc w:val="left"/>
      <w:pPr>
        <w:ind w:left="3087" w:hanging="360"/>
      </w:pPr>
    </w:lvl>
    <w:lvl w:ilvl="4" w:tplc="0C0A0019">
      <w:start w:val="1"/>
      <w:numFmt w:val="lowerLetter"/>
      <w:lvlText w:val="%5."/>
      <w:lvlJc w:val="left"/>
      <w:pPr>
        <w:ind w:left="3807" w:hanging="360"/>
      </w:pPr>
    </w:lvl>
    <w:lvl w:ilvl="5" w:tplc="0C0A001B">
      <w:start w:val="1"/>
      <w:numFmt w:val="lowerRoman"/>
      <w:lvlText w:val="%6."/>
      <w:lvlJc w:val="right"/>
      <w:pPr>
        <w:ind w:left="4527" w:hanging="180"/>
      </w:pPr>
    </w:lvl>
    <w:lvl w:ilvl="6" w:tplc="0C0A000F">
      <w:start w:val="1"/>
      <w:numFmt w:val="decimal"/>
      <w:lvlText w:val="%7."/>
      <w:lvlJc w:val="left"/>
      <w:pPr>
        <w:ind w:left="5247" w:hanging="360"/>
      </w:pPr>
    </w:lvl>
    <w:lvl w:ilvl="7" w:tplc="0C0A0019">
      <w:start w:val="1"/>
      <w:numFmt w:val="lowerLetter"/>
      <w:lvlText w:val="%8."/>
      <w:lvlJc w:val="left"/>
      <w:pPr>
        <w:ind w:left="5967" w:hanging="360"/>
      </w:pPr>
    </w:lvl>
    <w:lvl w:ilvl="8" w:tplc="0C0A001B">
      <w:start w:val="1"/>
      <w:numFmt w:val="lowerRoman"/>
      <w:lvlText w:val="%9."/>
      <w:lvlJc w:val="right"/>
      <w:pPr>
        <w:ind w:left="6687" w:hanging="180"/>
      </w:pPr>
    </w:lvl>
  </w:abstractNum>
  <w:abstractNum w:abstractNumId="11" w15:restartNumberingAfterBreak="0">
    <w:nsid w:val="2B342449"/>
    <w:multiLevelType w:val="hybridMultilevel"/>
    <w:tmpl w:val="693C9506"/>
    <w:lvl w:ilvl="0" w:tplc="088054F8">
      <w:start w:val="1"/>
      <w:numFmt w:val="lowerLetter"/>
      <w:lvlText w:val="%1)"/>
      <w:lvlJc w:val="left"/>
      <w:pPr>
        <w:ind w:left="2007" w:hanging="360"/>
      </w:pPr>
      <w:rPr>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86A138">
      <w:start w:val="1"/>
      <w:numFmt w:val="lowerRoman"/>
      <w:lvlText w:val="%4."/>
      <w:lvlJc w:val="left"/>
      <w:pPr>
        <w:ind w:left="2880" w:hanging="360"/>
      </w:pPr>
      <w:rPr>
        <w:rFonts w:hint="default"/>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BC259BB"/>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3" w15:restartNumberingAfterBreak="0">
    <w:nsid w:val="2DD91FD1"/>
    <w:multiLevelType w:val="hybridMultilevel"/>
    <w:tmpl w:val="4E464F5E"/>
    <w:lvl w:ilvl="0" w:tplc="B390538E">
      <w:start w:val="1"/>
      <w:numFmt w:val="lowerRoman"/>
      <w:lvlText w:val="%1)"/>
      <w:lvlJc w:val="left"/>
      <w:pPr>
        <w:ind w:left="1647" w:hanging="720"/>
      </w:pPr>
      <w:rPr>
        <w:rFonts w:hint="default"/>
      </w:rPr>
    </w:lvl>
    <w:lvl w:ilvl="1" w:tplc="088054F8">
      <w:start w:val="1"/>
      <w:numFmt w:val="lowerLetter"/>
      <w:lvlText w:val="%2)"/>
      <w:lvlJc w:val="left"/>
      <w:pPr>
        <w:ind w:left="2007" w:hanging="360"/>
      </w:pPr>
      <w:rPr>
        <w:sz w:val="24"/>
        <w:szCs w:val="24"/>
      </w:rPr>
    </w:lvl>
    <w:lvl w:ilvl="2" w:tplc="B90C9BD2">
      <w:start w:val="1"/>
      <w:numFmt w:val="lowerRoman"/>
      <w:lvlText w:val="%3."/>
      <w:lvlJc w:val="left"/>
      <w:pPr>
        <w:ind w:left="3267" w:hanging="720"/>
      </w:pPr>
      <w:rPr>
        <w:rFonts w:hint="default"/>
      </w:rPr>
    </w:lvl>
    <w:lvl w:ilvl="3" w:tplc="2EB4F888">
      <w:start w:val="1"/>
      <w:numFmt w:val="decimal"/>
      <w:lvlText w:val="%4."/>
      <w:lvlJc w:val="left"/>
      <w:pPr>
        <w:ind w:left="3447" w:hanging="360"/>
      </w:pPr>
      <w:rPr>
        <w:rFonts w:hint="default"/>
        <w:b w:val="0"/>
      </w:r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4" w15:restartNumberingAfterBreak="0">
    <w:nsid w:val="3008700D"/>
    <w:multiLevelType w:val="hybridMultilevel"/>
    <w:tmpl w:val="0A12CD34"/>
    <w:lvl w:ilvl="0" w:tplc="EF9AA24C">
      <w:start w:val="1"/>
      <w:numFmt w:val="bullet"/>
      <w:lvlText w:val="‐"/>
      <w:lvlJc w:val="left"/>
      <w:pPr>
        <w:tabs>
          <w:tab w:val="num" w:pos="720"/>
        </w:tabs>
        <w:ind w:left="720" w:hanging="360"/>
      </w:pPr>
      <w:rPr>
        <w:rFonts w:ascii="Calibri" w:hAnsi="Calibri" w:hint="default"/>
      </w:rPr>
    </w:lvl>
    <w:lvl w:ilvl="1" w:tplc="DBCA8C90">
      <w:start w:val="1"/>
      <w:numFmt w:val="bullet"/>
      <w:lvlText w:val="‐"/>
      <w:lvlJc w:val="left"/>
      <w:pPr>
        <w:tabs>
          <w:tab w:val="num" w:pos="1440"/>
        </w:tabs>
        <w:ind w:left="1440" w:hanging="360"/>
      </w:pPr>
      <w:rPr>
        <w:rFonts w:ascii="Calibri" w:hAnsi="Calibri" w:hint="default"/>
      </w:rPr>
    </w:lvl>
    <w:lvl w:ilvl="2" w:tplc="17BA8CDA" w:tentative="1">
      <w:start w:val="1"/>
      <w:numFmt w:val="bullet"/>
      <w:lvlText w:val="‐"/>
      <w:lvlJc w:val="left"/>
      <w:pPr>
        <w:tabs>
          <w:tab w:val="num" w:pos="2160"/>
        </w:tabs>
        <w:ind w:left="2160" w:hanging="360"/>
      </w:pPr>
      <w:rPr>
        <w:rFonts w:ascii="Calibri" w:hAnsi="Calibri" w:hint="default"/>
      </w:rPr>
    </w:lvl>
    <w:lvl w:ilvl="3" w:tplc="14F8D242" w:tentative="1">
      <w:start w:val="1"/>
      <w:numFmt w:val="bullet"/>
      <w:lvlText w:val="‐"/>
      <w:lvlJc w:val="left"/>
      <w:pPr>
        <w:tabs>
          <w:tab w:val="num" w:pos="2880"/>
        </w:tabs>
        <w:ind w:left="2880" w:hanging="360"/>
      </w:pPr>
      <w:rPr>
        <w:rFonts w:ascii="Calibri" w:hAnsi="Calibri" w:hint="default"/>
      </w:rPr>
    </w:lvl>
    <w:lvl w:ilvl="4" w:tplc="C0AE777E" w:tentative="1">
      <w:start w:val="1"/>
      <w:numFmt w:val="bullet"/>
      <w:lvlText w:val="‐"/>
      <w:lvlJc w:val="left"/>
      <w:pPr>
        <w:tabs>
          <w:tab w:val="num" w:pos="3600"/>
        </w:tabs>
        <w:ind w:left="3600" w:hanging="360"/>
      </w:pPr>
      <w:rPr>
        <w:rFonts w:ascii="Calibri" w:hAnsi="Calibri" w:hint="default"/>
      </w:rPr>
    </w:lvl>
    <w:lvl w:ilvl="5" w:tplc="BF2CAB08" w:tentative="1">
      <w:start w:val="1"/>
      <w:numFmt w:val="bullet"/>
      <w:lvlText w:val="‐"/>
      <w:lvlJc w:val="left"/>
      <w:pPr>
        <w:tabs>
          <w:tab w:val="num" w:pos="4320"/>
        </w:tabs>
        <w:ind w:left="4320" w:hanging="360"/>
      </w:pPr>
      <w:rPr>
        <w:rFonts w:ascii="Calibri" w:hAnsi="Calibri" w:hint="default"/>
      </w:rPr>
    </w:lvl>
    <w:lvl w:ilvl="6" w:tplc="F14C77E8" w:tentative="1">
      <w:start w:val="1"/>
      <w:numFmt w:val="bullet"/>
      <w:lvlText w:val="‐"/>
      <w:lvlJc w:val="left"/>
      <w:pPr>
        <w:tabs>
          <w:tab w:val="num" w:pos="5040"/>
        </w:tabs>
        <w:ind w:left="5040" w:hanging="360"/>
      </w:pPr>
      <w:rPr>
        <w:rFonts w:ascii="Calibri" w:hAnsi="Calibri" w:hint="default"/>
      </w:rPr>
    </w:lvl>
    <w:lvl w:ilvl="7" w:tplc="5F606A90" w:tentative="1">
      <w:start w:val="1"/>
      <w:numFmt w:val="bullet"/>
      <w:lvlText w:val="‐"/>
      <w:lvlJc w:val="left"/>
      <w:pPr>
        <w:tabs>
          <w:tab w:val="num" w:pos="5760"/>
        </w:tabs>
        <w:ind w:left="5760" w:hanging="360"/>
      </w:pPr>
      <w:rPr>
        <w:rFonts w:ascii="Calibri" w:hAnsi="Calibri" w:hint="default"/>
      </w:rPr>
    </w:lvl>
    <w:lvl w:ilvl="8" w:tplc="A2588E28"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31402B18"/>
    <w:multiLevelType w:val="hybridMultilevel"/>
    <w:tmpl w:val="06C03630"/>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31E97757"/>
    <w:multiLevelType w:val="hybridMultilevel"/>
    <w:tmpl w:val="E9A4000A"/>
    <w:lvl w:ilvl="0" w:tplc="2E6E8402">
      <w:start w:val="1"/>
      <w:numFmt w:val="lowerLetter"/>
      <w:lvlText w:val="%1)"/>
      <w:lvlJc w:val="left"/>
      <w:pPr>
        <w:ind w:left="1287" w:hanging="360"/>
      </w:pPr>
      <w:rPr>
        <w:rFonts w:ascii="Bookman Old Style" w:eastAsia="Times New Roman" w:hAnsi="Bookman Old Style" w:cs="Times New Roman" w:hint="default"/>
        <w:sz w:val="24"/>
        <w:szCs w:val="24"/>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7" w15:restartNumberingAfterBreak="0">
    <w:nsid w:val="336452D0"/>
    <w:multiLevelType w:val="hybridMultilevel"/>
    <w:tmpl w:val="CF3230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427768B"/>
    <w:multiLevelType w:val="hybridMultilevel"/>
    <w:tmpl w:val="D8DAA9F6"/>
    <w:lvl w:ilvl="0" w:tplc="EEBE6D8A">
      <w:start w:val="12"/>
      <w:numFmt w:val="decimal"/>
      <w:lvlText w:val="%1."/>
      <w:lvlJc w:val="left"/>
      <w:pPr>
        <w:ind w:left="1650" w:hanging="375"/>
      </w:pPr>
      <w:rPr>
        <w:rFonts w:hint="default"/>
      </w:rPr>
    </w:lvl>
    <w:lvl w:ilvl="1" w:tplc="580A0019" w:tentative="1">
      <w:start w:val="1"/>
      <w:numFmt w:val="lowerLetter"/>
      <w:lvlText w:val="%2."/>
      <w:lvlJc w:val="left"/>
      <w:pPr>
        <w:ind w:left="2355" w:hanging="360"/>
      </w:pPr>
    </w:lvl>
    <w:lvl w:ilvl="2" w:tplc="580A001B" w:tentative="1">
      <w:start w:val="1"/>
      <w:numFmt w:val="lowerRoman"/>
      <w:lvlText w:val="%3."/>
      <w:lvlJc w:val="right"/>
      <w:pPr>
        <w:ind w:left="3075" w:hanging="180"/>
      </w:pPr>
    </w:lvl>
    <w:lvl w:ilvl="3" w:tplc="580A000F" w:tentative="1">
      <w:start w:val="1"/>
      <w:numFmt w:val="decimal"/>
      <w:lvlText w:val="%4."/>
      <w:lvlJc w:val="left"/>
      <w:pPr>
        <w:ind w:left="3795" w:hanging="360"/>
      </w:pPr>
    </w:lvl>
    <w:lvl w:ilvl="4" w:tplc="580A0019" w:tentative="1">
      <w:start w:val="1"/>
      <w:numFmt w:val="lowerLetter"/>
      <w:lvlText w:val="%5."/>
      <w:lvlJc w:val="left"/>
      <w:pPr>
        <w:ind w:left="4515" w:hanging="360"/>
      </w:pPr>
    </w:lvl>
    <w:lvl w:ilvl="5" w:tplc="580A001B" w:tentative="1">
      <w:start w:val="1"/>
      <w:numFmt w:val="lowerRoman"/>
      <w:lvlText w:val="%6."/>
      <w:lvlJc w:val="right"/>
      <w:pPr>
        <w:ind w:left="5235" w:hanging="180"/>
      </w:pPr>
    </w:lvl>
    <w:lvl w:ilvl="6" w:tplc="580A000F" w:tentative="1">
      <w:start w:val="1"/>
      <w:numFmt w:val="decimal"/>
      <w:lvlText w:val="%7."/>
      <w:lvlJc w:val="left"/>
      <w:pPr>
        <w:ind w:left="5955" w:hanging="360"/>
      </w:pPr>
    </w:lvl>
    <w:lvl w:ilvl="7" w:tplc="580A0019" w:tentative="1">
      <w:start w:val="1"/>
      <w:numFmt w:val="lowerLetter"/>
      <w:lvlText w:val="%8."/>
      <w:lvlJc w:val="left"/>
      <w:pPr>
        <w:ind w:left="6675" w:hanging="360"/>
      </w:pPr>
    </w:lvl>
    <w:lvl w:ilvl="8" w:tplc="580A001B" w:tentative="1">
      <w:start w:val="1"/>
      <w:numFmt w:val="lowerRoman"/>
      <w:lvlText w:val="%9."/>
      <w:lvlJc w:val="right"/>
      <w:pPr>
        <w:ind w:left="7395" w:hanging="180"/>
      </w:pPr>
    </w:lvl>
  </w:abstractNum>
  <w:abstractNum w:abstractNumId="19" w15:restartNumberingAfterBreak="0">
    <w:nsid w:val="3446257C"/>
    <w:multiLevelType w:val="hybridMultilevel"/>
    <w:tmpl w:val="432A25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8D041EE"/>
    <w:multiLevelType w:val="hybridMultilevel"/>
    <w:tmpl w:val="D7FC6782"/>
    <w:lvl w:ilvl="0" w:tplc="6F32517A">
      <w:start w:val="1"/>
      <w:numFmt w:val="decimal"/>
      <w:lvlText w:val="Artículo %1."/>
      <w:lvlJc w:val="left"/>
      <w:pPr>
        <w:ind w:left="0" w:firstLine="0"/>
      </w:pPr>
      <w:rPr>
        <w:rFonts w:hint="default"/>
        <w:b/>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3A7F67F8"/>
    <w:multiLevelType w:val="hybridMultilevel"/>
    <w:tmpl w:val="D90E93F6"/>
    <w:lvl w:ilvl="0" w:tplc="240A0017">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BEB76B1"/>
    <w:multiLevelType w:val="hybridMultilevel"/>
    <w:tmpl w:val="432A25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C10696D"/>
    <w:multiLevelType w:val="multilevel"/>
    <w:tmpl w:val="B726B85E"/>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3D940474"/>
    <w:multiLevelType w:val="hybridMultilevel"/>
    <w:tmpl w:val="7ECA7946"/>
    <w:lvl w:ilvl="0" w:tplc="AF62DC72">
      <w:start w:val="1"/>
      <w:numFmt w:val="lowerRoman"/>
      <w:lvlText w:val="%1."/>
      <w:lvlJc w:val="left"/>
      <w:pPr>
        <w:ind w:left="1287"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5" w15:restartNumberingAfterBreak="0">
    <w:nsid w:val="3DC032D9"/>
    <w:multiLevelType w:val="multilevel"/>
    <w:tmpl w:val="C25CD41C"/>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41867D78"/>
    <w:multiLevelType w:val="hybridMultilevel"/>
    <w:tmpl w:val="8320F10A"/>
    <w:lvl w:ilvl="0" w:tplc="6D585C90">
      <w:start w:val="3"/>
      <w:numFmt w:val="bullet"/>
      <w:lvlText w:val="-"/>
      <w:lvlJc w:val="left"/>
      <w:pPr>
        <w:ind w:left="720" w:hanging="360"/>
      </w:pPr>
      <w:rPr>
        <w:rFonts w:ascii="Arial" w:eastAsia="Arial"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20D2BD4"/>
    <w:multiLevelType w:val="hybridMultilevel"/>
    <w:tmpl w:val="A470C7C6"/>
    <w:lvl w:ilvl="0" w:tplc="9CB433C0">
      <w:start w:val="1"/>
      <w:numFmt w:val="decimal"/>
      <w:lvlText w:val="%1."/>
      <w:lvlJc w:val="left"/>
      <w:pPr>
        <w:ind w:left="1647" w:hanging="720"/>
      </w:pPr>
      <w:rPr>
        <w:rFonts w:hint="default"/>
        <w:sz w:val="24"/>
        <w:szCs w:val="24"/>
      </w:rPr>
    </w:lvl>
    <w:lvl w:ilvl="1" w:tplc="240A0011">
      <w:start w:val="1"/>
      <w:numFmt w:val="decimal"/>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8" w15:restartNumberingAfterBreak="0">
    <w:nsid w:val="458B2B67"/>
    <w:multiLevelType w:val="hybridMultilevel"/>
    <w:tmpl w:val="AAC499DA"/>
    <w:lvl w:ilvl="0" w:tplc="AE06AECE">
      <w:start w:val="1"/>
      <w:numFmt w:val="lowerLetter"/>
      <w:lvlText w:val="%1."/>
      <w:lvlJc w:val="left"/>
      <w:pPr>
        <w:tabs>
          <w:tab w:val="num" w:pos="720"/>
        </w:tabs>
        <w:ind w:left="720" w:hanging="360"/>
      </w:pPr>
    </w:lvl>
    <w:lvl w:ilvl="1" w:tplc="982C7C10" w:tentative="1">
      <w:start w:val="1"/>
      <w:numFmt w:val="lowerLetter"/>
      <w:lvlText w:val="%2."/>
      <w:lvlJc w:val="left"/>
      <w:pPr>
        <w:tabs>
          <w:tab w:val="num" w:pos="1440"/>
        </w:tabs>
        <w:ind w:left="1440" w:hanging="360"/>
      </w:pPr>
    </w:lvl>
    <w:lvl w:ilvl="2" w:tplc="CFBE224E" w:tentative="1">
      <w:start w:val="1"/>
      <w:numFmt w:val="lowerLetter"/>
      <w:lvlText w:val="%3."/>
      <w:lvlJc w:val="left"/>
      <w:pPr>
        <w:tabs>
          <w:tab w:val="num" w:pos="2160"/>
        </w:tabs>
        <w:ind w:left="2160" w:hanging="360"/>
      </w:pPr>
    </w:lvl>
    <w:lvl w:ilvl="3" w:tplc="6A3E3BD8" w:tentative="1">
      <w:start w:val="1"/>
      <w:numFmt w:val="lowerLetter"/>
      <w:lvlText w:val="%4."/>
      <w:lvlJc w:val="left"/>
      <w:pPr>
        <w:tabs>
          <w:tab w:val="num" w:pos="2880"/>
        </w:tabs>
        <w:ind w:left="2880" w:hanging="360"/>
      </w:pPr>
    </w:lvl>
    <w:lvl w:ilvl="4" w:tplc="3F0062D6" w:tentative="1">
      <w:start w:val="1"/>
      <w:numFmt w:val="lowerLetter"/>
      <w:lvlText w:val="%5."/>
      <w:lvlJc w:val="left"/>
      <w:pPr>
        <w:tabs>
          <w:tab w:val="num" w:pos="3600"/>
        </w:tabs>
        <w:ind w:left="3600" w:hanging="360"/>
      </w:pPr>
    </w:lvl>
    <w:lvl w:ilvl="5" w:tplc="462A3EEE" w:tentative="1">
      <w:start w:val="1"/>
      <w:numFmt w:val="lowerLetter"/>
      <w:lvlText w:val="%6."/>
      <w:lvlJc w:val="left"/>
      <w:pPr>
        <w:tabs>
          <w:tab w:val="num" w:pos="4320"/>
        </w:tabs>
        <w:ind w:left="4320" w:hanging="360"/>
      </w:pPr>
    </w:lvl>
    <w:lvl w:ilvl="6" w:tplc="B86A3472" w:tentative="1">
      <w:start w:val="1"/>
      <w:numFmt w:val="lowerLetter"/>
      <w:lvlText w:val="%7."/>
      <w:lvlJc w:val="left"/>
      <w:pPr>
        <w:tabs>
          <w:tab w:val="num" w:pos="5040"/>
        </w:tabs>
        <w:ind w:left="5040" w:hanging="360"/>
      </w:pPr>
    </w:lvl>
    <w:lvl w:ilvl="7" w:tplc="4922EDDA" w:tentative="1">
      <w:start w:val="1"/>
      <w:numFmt w:val="lowerLetter"/>
      <w:lvlText w:val="%8."/>
      <w:lvlJc w:val="left"/>
      <w:pPr>
        <w:tabs>
          <w:tab w:val="num" w:pos="5760"/>
        </w:tabs>
        <w:ind w:left="5760" w:hanging="360"/>
      </w:pPr>
    </w:lvl>
    <w:lvl w:ilvl="8" w:tplc="7F08F49E" w:tentative="1">
      <w:start w:val="1"/>
      <w:numFmt w:val="lowerLetter"/>
      <w:lvlText w:val="%9."/>
      <w:lvlJc w:val="left"/>
      <w:pPr>
        <w:tabs>
          <w:tab w:val="num" w:pos="6480"/>
        </w:tabs>
        <w:ind w:left="6480" w:hanging="360"/>
      </w:pPr>
    </w:lvl>
  </w:abstractNum>
  <w:abstractNum w:abstractNumId="29" w15:restartNumberingAfterBreak="0">
    <w:nsid w:val="4634740C"/>
    <w:multiLevelType w:val="hybridMultilevel"/>
    <w:tmpl w:val="8C02B230"/>
    <w:lvl w:ilvl="0" w:tplc="7926194A">
      <w:start w:val="5"/>
      <w:numFmt w:val="lowerRoman"/>
      <w:lvlText w:val="%1."/>
      <w:lvlJc w:val="left"/>
      <w:pPr>
        <w:ind w:left="1713" w:hanging="360"/>
      </w:pPr>
      <w:rPr>
        <w:rFonts w:hint="default"/>
        <w:sz w:val="24"/>
        <w:szCs w:val="24"/>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0" w15:restartNumberingAfterBreak="0">
    <w:nsid w:val="4B29355D"/>
    <w:multiLevelType w:val="hybridMultilevel"/>
    <w:tmpl w:val="E1DAF4DE"/>
    <w:lvl w:ilvl="0" w:tplc="9DA0ACAC">
      <w:start w:val="1"/>
      <w:numFmt w:val="upperLetter"/>
      <w:lvlText w:val="%1."/>
      <w:lvlJc w:val="left"/>
      <w:pPr>
        <w:ind w:left="927" w:hanging="360"/>
      </w:pPr>
      <w:rPr>
        <w:rFonts w:hint="default"/>
        <w:b/>
        <w:sz w:val="24"/>
        <w:szCs w:val="24"/>
        <w:lang w:val="es-ES"/>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1" w15:restartNumberingAfterBreak="0">
    <w:nsid w:val="4CCE4D90"/>
    <w:multiLevelType w:val="hybridMultilevel"/>
    <w:tmpl w:val="3D7C084C"/>
    <w:lvl w:ilvl="0" w:tplc="F93AC168">
      <w:start w:val="1"/>
      <w:numFmt w:val="lowerRoman"/>
      <w:lvlText w:val="%1."/>
      <w:lvlJc w:val="left"/>
      <w:pPr>
        <w:ind w:left="1287"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32" w15:restartNumberingAfterBreak="0">
    <w:nsid w:val="51667957"/>
    <w:multiLevelType w:val="hybridMultilevel"/>
    <w:tmpl w:val="83804CB4"/>
    <w:lvl w:ilvl="0" w:tplc="08B8BE9C">
      <w:start w:val="1"/>
      <w:numFmt w:val="bullet"/>
      <w:lvlText w:val="‐"/>
      <w:lvlJc w:val="left"/>
      <w:pPr>
        <w:tabs>
          <w:tab w:val="num" w:pos="720"/>
        </w:tabs>
        <w:ind w:left="720" w:hanging="360"/>
      </w:pPr>
      <w:rPr>
        <w:rFonts w:ascii="Calibri" w:hAnsi="Calibri" w:hint="default"/>
      </w:rPr>
    </w:lvl>
    <w:lvl w:ilvl="1" w:tplc="DA884C84">
      <w:start w:val="1"/>
      <w:numFmt w:val="bullet"/>
      <w:lvlText w:val="‐"/>
      <w:lvlJc w:val="left"/>
      <w:pPr>
        <w:tabs>
          <w:tab w:val="num" w:pos="1440"/>
        </w:tabs>
        <w:ind w:left="1440" w:hanging="360"/>
      </w:pPr>
      <w:rPr>
        <w:rFonts w:ascii="Calibri" w:hAnsi="Calibri" w:hint="default"/>
      </w:rPr>
    </w:lvl>
    <w:lvl w:ilvl="2" w:tplc="C4128C10" w:tentative="1">
      <w:start w:val="1"/>
      <w:numFmt w:val="bullet"/>
      <w:lvlText w:val="‐"/>
      <w:lvlJc w:val="left"/>
      <w:pPr>
        <w:tabs>
          <w:tab w:val="num" w:pos="2160"/>
        </w:tabs>
        <w:ind w:left="2160" w:hanging="360"/>
      </w:pPr>
      <w:rPr>
        <w:rFonts w:ascii="Calibri" w:hAnsi="Calibri" w:hint="default"/>
      </w:rPr>
    </w:lvl>
    <w:lvl w:ilvl="3" w:tplc="D43CAC2E" w:tentative="1">
      <w:start w:val="1"/>
      <w:numFmt w:val="bullet"/>
      <w:lvlText w:val="‐"/>
      <w:lvlJc w:val="left"/>
      <w:pPr>
        <w:tabs>
          <w:tab w:val="num" w:pos="2880"/>
        </w:tabs>
        <w:ind w:left="2880" w:hanging="360"/>
      </w:pPr>
      <w:rPr>
        <w:rFonts w:ascii="Calibri" w:hAnsi="Calibri" w:hint="default"/>
      </w:rPr>
    </w:lvl>
    <w:lvl w:ilvl="4" w:tplc="EFD20946" w:tentative="1">
      <w:start w:val="1"/>
      <w:numFmt w:val="bullet"/>
      <w:lvlText w:val="‐"/>
      <w:lvlJc w:val="left"/>
      <w:pPr>
        <w:tabs>
          <w:tab w:val="num" w:pos="3600"/>
        </w:tabs>
        <w:ind w:left="3600" w:hanging="360"/>
      </w:pPr>
      <w:rPr>
        <w:rFonts w:ascii="Calibri" w:hAnsi="Calibri" w:hint="default"/>
      </w:rPr>
    </w:lvl>
    <w:lvl w:ilvl="5" w:tplc="0EE49D32" w:tentative="1">
      <w:start w:val="1"/>
      <w:numFmt w:val="bullet"/>
      <w:lvlText w:val="‐"/>
      <w:lvlJc w:val="left"/>
      <w:pPr>
        <w:tabs>
          <w:tab w:val="num" w:pos="4320"/>
        </w:tabs>
        <w:ind w:left="4320" w:hanging="360"/>
      </w:pPr>
      <w:rPr>
        <w:rFonts w:ascii="Calibri" w:hAnsi="Calibri" w:hint="default"/>
      </w:rPr>
    </w:lvl>
    <w:lvl w:ilvl="6" w:tplc="2CC4A8AA" w:tentative="1">
      <w:start w:val="1"/>
      <w:numFmt w:val="bullet"/>
      <w:lvlText w:val="‐"/>
      <w:lvlJc w:val="left"/>
      <w:pPr>
        <w:tabs>
          <w:tab w:val="num" w:pos="5040"/>
        </w:tabs>
        <w:ind w:left="5040" w:hanging="360"/>
      </w:pPr>
      <w:rPr>
        <w:rFonts w:ascii="Calibri" w:hAnsi="Calibri" w:hint="default"/>
      </w:rPr>
    </w:lvl>
    <w:lvl w:ilvl="7" w:tplc="FF5E47B8" w:tentative="1">
      <w:start w:val="1"/>
      <w:numFmt w:val="bullet"/>
      <w:lvlText w:val="‐"/>
      <w:lvlJc w:val="left"/>
      <w:pPr>
        <w:tabs>
          <w:tab w:val="num" w:pos="5760"/>
        </w:tabs>
        <w:ind w:left="5760" w:hanging="360"/>
      </w:pPr>
      <w:rPr>
        <w:rFonts w:ascii="Calibri" w:hAnsi="Calibri" w:hint="default"/>
      </w:rPr>
    </w:lvl>
    <w:lvl w:ilvl="8" w:tplc="C1043D60" w:tentative="1">
      <w:start w:val="1"/>
      <w:numFmt w:val="bullet"/>
      <w:lvlText w:val="‐"/>
      <w:lvlJc w:val="left"/>
      <w:pPr>
        <w:tabs>
          <w:tab w:val="num" w:pos="6480"/>
        </w:tabs>
        <w:ind w:left="6480" w:hanging="360"/>
      </w:pPr>
      <w:rPr>
        <w:rFonts w:ascii="Calibri" w:hAnsi="Calibri" w:hint="default"/>
      </w:rPr>
    </w:lvl>
  </w:abstractNum>
  <w:abstractNum w:abstractNumId="33" w15:restartNumberingAfterBreak="0">
    <w:nsid w:val="590C5DC7"/>
    <w:multiLevelType w:val="hybridMultilevel"/>
    <w:tmpl w:val="27AA0FD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A077CA7"/>
    <w:multiLevelType w:val="hybridMultilevel"/>
    <w:tmpl w:val="27AA0FD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CD239EB"/>
    <w:multiLevelType w:val="multilevel"/>
    <w:tmpl w:val="9DFA29EC"/>
    <w:lvl w:ilvl="0">
      <w:start w:val="4"/>
      <w:numFmt w:val="decimal"/>
      <w:lvlText w:val="%1."/>
      <w:lvlJc w:val="left"/>
      <w:pPr>
        <w:ind w:left="480" w:hanging="480"/>
      </w:pPr>
      <w:rPr>
        <w:rFonts w:hint="default"/>
        <w:b/>
      </w:rPr>
    </w:lvl>
    <w:lvl w:ilvl="1">
      <w:start w:val="8"/>
      <w:numFmt w:val="decimal"/>
      <w:lvlText w:val="%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6" w15:restartNumberingAfterBreak="0">
    <w:nsid w:val="5D99076B"/>
    <w:multiLevelType w:val="hybridMultilevel"/>
    <w:tmpl w:val="55D2E8FE"/>
    <w:lvl w:ilvl="0" w:tplc="B5B80C96">
      <w:start w:val="1"/>
      <w:numFmt w:val="decimal"/>
      <w:pStyle w:val="Comentarios"/>
      <w:lvlText w:val="Comentario %1."/>
      <w:lvlJc w:val="left"/>
      <w:pPr>
        <w:tabs>
          <w:tab w:val="num" w:pos="1800"/>
        </w:tabs>
        <w:ind w:left="0" w:firstLine="0"/>
      </w:pPr>
      <w:rPr>
        <w:rFonts w:ascii="Arial" w:hAnsi="Arial" w:hint="default"/>
        <w:b/>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2676687"/>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8" w15:restartNumberingAfterBreak="0">
    <w:nsid w:val="63127880"/>
    <w:multiLevelType w:val="hybridMultilevel"/>
    <w:tmpl w:val="51383A64"/>
    <w:lvl w:ilvl="0" w:tplc="240A0019">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40" w15:restartNumberingAfterBreak="0">
    <w:nsid w:val="6D1F1C45"/>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41" w15:restartNumberingAfterBreak="0">
    <w:nsid w:val="6F1702BD"/>
    <w:multiLevelType w:val="hybridMultilevel"/>
    <w:tmpl w:val="84E0019C"/>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42" w15:restartNumberingAfterBreak="0">
    <w:nsid w:val="73432BD8"/>
    <w:multiLevelType w:val="hybridMultilevel"/>
    <w:tmpl w:val="CD8859D2"/>
    <w:lvl w:ilvl="0" w:tplc="3E349DFC">
      <w:start w:val="1"/>
      <w:numFmt w:val="decimal"/>
      <w:pStyle w:val="ARTICULOS"/>
      <w:lvlText w:val="Artículo %1."/>
      <w:lvlJc w:val="left"/>
      <w:pPr>
        <w:ind w:left="1637"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CO"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939" w:hanging="360"/>
      </w:pPr>
    </w:lvl>
    <w:lvl w:ilvl="2" w:tplc="240A000F">
      <w:start w:val="1"/>
      <w:numFmt w:val="decimal"/>
      <w:lvlText w:val="%3."/>
      <w:lvlJc w:val="left"/>
      <w:pPr>
        <w:ind w:left="1659" w:hanging="180"/>
      </w:pPr>
    </w:lvl>
    <w:lvl w:ilvl="3" w:tplc="94AE6346">
      <w:start w:val="1"/>
      <w:numFmt w:val="upperLetter"/>
      <w:lvlText w:val="%4."/>
      <w:lvlJc w:val="left"/>
      <w:pPr>
        <w:ind w:left="2379" w:hanging="360"/>
      </w:pPr>
      <w:rPr>
        <w:rFonts w:hint="default"/>
      </w:rPr>
    </w:lvl>
    <w:lvl w:ilvl="4" w:tplc="240A0019" w:tentative="1">
      <w:start w:val="1"/>
      <w:numFmt w:val="lowerLetter"/>
      <w:lvlText w:val="%5."/>
      <w:lvlJc w:val="left"/>
      <w:pPr>
        <w:ind w:left="3099" w:hanging="360"/>
      </w:pPr>
    </w:lvl>
    <w:lvl w:ilvl="5" w:tplc="240A001B" w:tentative="1">
      <w:start w:val="1"/>
      <w:numFmt w:val="lowerRoman"/>
      <w:lvlText w:val="%6."/>
      <w:lvlJc w:val="right"/>
      <w:pPr>
        <w:ind w:left="3819" w:hanging="180"/>
      </w:pPr>
    </w:lvl>
    <w:lvl w:ilvl="6" w:tplc="240A000F" w:tentative="1">
      <w:start w:val="1"/>
      <w:numFmt w:val="decimal"/>
      <w:lvlText w:val="%7."/>
      <w:lvlJc w:val="left"/>
      <w:pPr>
        <w:ind w:left="4539" w:hanging="360"/>
      </w:pPr>
    </w:lvl>
    <w:lvl w:ilvl="7" w:tplc="240A0019" w:tentative="1">
      <w:start w:val="1"/>
      <w:numFmt w:val="lowerLetter"/>
      <w:lvlText w:val="%8."/>
      <w:lvlJc w:val="left"/>
      <w:pPr>
        <w:ind w:left="5259" w:hanging="360"/>
      </w:pPr>
    </w:lvl>
    <w:lvl w:ilvl="8" w:tplc="240A001B" w:tentative="1">
      <w:start w:val="1"/>
      <w:numFmt w:val="lowerRoman"/>
      <w:lvlText w:val="%9."/>
      <w:lvlJc w:val="right"/>
      <w:pPr>
        <w:ind w:left="5979" w:hanging="180"/>
      </w:pPr>
    </w:lvl>
  </w:abstractNum>
  <w:abstractNum w:abstractNumId="43" w15:restartNumberingAfterBreak="0">
    <w:nsid w:val="751874D5"/>
    <w:multiLevelType w:val="hybridMultilevel"/>
    <w:tmpl w:val="CC9C2D38"/>
    <w:lvl w:ilvl="0" w:tplc="376C9D24">
      <w:numFmt w:val="bullet"/>
      <w:lvlText w:val="-"/>
      <w:lvlJc w:val="left"/>
      <w:pPr>
        <w:ind w:left="2007" w:hanging="360"/>
      </w:pPr>
      <w:rPr>
        <w:rFonts w:ascii="Bookman Old Style" w:eastAsia="Times New Roman" w:hAnsi="Bookman Old Style" w:cs="Times New Roman" w:hint="default"/>
      </w:rPr>
    </w:lvl>
    <w:lvl w:ilvl="1" w:tplc="240A0003" w:tentative="1">
      <w:start w:val="1"/>
      <w:numFmt w:val="bullet"/>
      <w:lvlText w:val="o"/>
      <w:lvlJc w:val="left"/>
      <w:pPr>
        <w:ind w:left="2727" w:hanging="360"/>
      </w:pPr>
      <w:rPr>
        <w:rFonts w:ascii="Courier New" w:hAnsi="Courier New" w:cs="Courier New" w:hint="default"/>
      </w:rPr>
    </w:lvl>
    <w:lvl w:ilvl="2" w:tplc="240A0005" w:tentative="1">
      <w:start w:val="1"/>
      <w:numFmt w:val="bullet"/>
      <w:lvlText w:val=""/>
      <w:lvlJc w:val="left"/>
      <w:pPr>
        <w:ind w:left="3447" w:hanging="360"/>
      </w:pPr>
      <w:rPr>
        <w:rFonts w:ascii="Wingdings" w:hAnsi="Wingdings" w:hint="default"/>
      </w:rPr>
    </w:lvl>
    <w:lvl w:ilvl="3" w:tplc="240A0001" w:tentative="1">
      <w:start w:val="1"/>
      <w:numFmt w:val="bullet"/>
      <w:lvlText w:val=""/>
      <w:lvlJc w:val="left"/>
      <w:pPr>
        <w:ind w:left="4167" w:hanging="360"/>
      </w:pPr>
      <w:rPr>
        <w:rFonts w:ascii="Symbol" w:hAnsi="Symbol" w:hint="default"/>
      </w:rPr>
    </w:lvl>
    <w:lvl w:ilvl="4" w:tplc="240A0003" w:tentative="1">
      <w:start w:val="1"/>
      <w:numFmt w:val="bullet"/>
      <w:lvlText w:val="o"/>
      <w:lvlJc w:val="left"/>
      <w:pPr>
        <w:ind w:left="4887" w:hanging="360"/>
      </w:pPr>
      <w:rPr>
        <w:rFonts w:ascii="Courier New" w:hAnsi="Courier New" w:cs="Courier New" w:hint="default"/>
      </w:rPr>
    </w:lvl>
    <w:lvl w:ilvl="5" w:tplc="240A0005" w:tentative="1">
      <w:start w:val="1"/>
      <w:numFmt w:val="bullet"/>
      <w:lvlText w:val=""/>
      <w:lvlJc w:val="left"/>
      <w:pPr>
        <w:ind w:left="5607" w:hanging="360"/>
      </w:pPr>
      <w:rPr>
        <w:rFonts w:ascii="Wingdings" w:hAnsi="Wingdings" w:hint="default"/>
      </w:rPr>
    </w:lvl>
    <w:lvl w:ilvl="6" w:tplc="240A0001" w:tentative="1">
      <w:start w:val="1"/>
      <w:numFmt w:val="bullet"/>
      <w:lvlText w:val=""/>
      <w:lvlJc w:val="left"/>
      <w:pPr>
        <w:ind w:left="6327" w:hanging="360"/>
      </w:pPr>
      <w:rPr>
        <w:rFonts w:ascii="Symbol" w:hAnsi="Symbol" w:hint="default"/>
      </w:rPr>
    </w:lvl>
    <w:lvl w:ilvl="7" w:tplc="240A0003" w:tentative="1">
      <w:start w:val="1"/>
      <w:numFmt w:val="bullet"/>
      <w:lvlText w:val="o"/>
      <w:lvlJc w:val="left"/>
      <w:pPr>
        <w:ind w:left="7047" w:hanging="360"/>
      </w:pPr>
      <w:rPr>
        <w:rFonts w:ascii="Courier New" w:hAnsi="Courier New" w:cs="Courier New" w:hint="default"/>
      </w:rPr>
    </w:lvl>
    <w:lvl w:ilvl="8" w:tplc="240A0005" w:tentative="1">
      <w:start w:val="1"/>
      <w:numFmt w:val="bullet"/>
      <w:lvlText w:val=""/>
      <w:lvlJc w:val="left"/>
      <w:pPr>
        <w:ind w:left="7767" w:hanging="360"/>
      </w:pPr>
      <w:rPr>
        <w:rFonts w:ascii="Wingdings" w:hAnsi="Wingdings" w:hint="default"/>
      </w:rPr>
    </w:lvl>
  </w:abstractNum>
  <w:abstractNum w:abstractNumId="44" w15:restartNumberingAfterBreak="0">
    <w:nsid w:val="76420269"/>
    <w:multiLevelType w:val="hybridMultilevel"/>
    <w:tmpl w:val="B81450C8"/>
    <w:lvl w:ilvl="0" w:tplc="70887966">
      <w:start w:val="1"/>
      <w:numFmt w:val="upperLetter"/>
      <w:lvlText w:val="%1."/>
      <w:lvlJc w:val="left"/>
      <w:pPr>
        <w:ind w:left="927"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45" w15:restartNumberingAfterBreak="0">
    <w:nsid w:val="78E003DA"/>
    <w:multiLevelType w:val="hybridMultilevel"/>
    <w:tmpl w:val="5B2882DA"/>
    <w:lvl w:ilvl="0" w:tplc="6C881C7C">
      <w:start w:val="1"/>
      <w:numFmt w:val="bullet"/>
      <w:lvlText w:val=""/>
      <w:lvlJc w:val="left"/>
      <w:pPr>
        <w:tabs>
          <w:tab w:val="num" w:pos="720"/>
        </w:tabs>
        <w:ind w:left="720" w:hanging="360"/>
      </w:pPr>
      <w:rPr>
        <w:rFonts w:ascii="Wingdings" w:hAnsi="Wingdings" w:hint="default"/>
      </w:rPr>
    </w:lvl>
    <w:lvl w:ilvl="1" w:tplc="14A684C0">
      <w:numFmt w:val="none"/>
      <w:lvlText w:val=""/>
      <w:lvlJc w:val="left"/>
      <w:pPr>
        <w:tabs>
          <w:tab w:val="num" w:pos="360"/>
        </w:tabs>
      </w:pPr>
    </w:lvl>
    <w:lvl w:ilvl="2" w:tplc="1A32576A" w:tentative="1">
      <w:start w:val="1"/>
      <w:numFmt w:val="bullet"/>
      <w:lvlText w:val=""/>
      <w:lvlJc w:val="left"/>
      <w:pPr>
        <w:tabs>
          <w:tab w:val="num" w:pos="2160"/>
        </w:tabs>
        <w:ind w:left="2160" w:hanging="360"/>
      </w:pPr>
      <w:rPr>
        <w:rFonts w:ascii="Wingdings" w:hAnsi="Wingdings" w:hint="default"/>
      </w:rPr>
    </w:lvl>
    <w:lvl w:ilvl="3" w:tplc="E29AAC7A" w:tentative="1">
      <w:start w:val="1"/>
      <w:numFmt w:val="bullet"/>
      <w:lvlText w:val=""/>
      <w:lvlJc w:val="left"/>
      <w:pPr>
        <w:tabs>
          <w:tab w:val="num" w:pos="2880"/>
        </w:tabs>
        <w:ind w:left="2880" w:hanging="360"/>
      </w:pPr>
      <w:rPr>
        <w:rFonts w:ascii="Wingdings" w:hAnsi="Wingdings" w:hint="default"/>
      </w:rPr>
    </w:lvl>
    <w:lvl w:ilvl="4" w:tplc="3D4AB1E6" w:tentative="1">
      <w:start w:val="1"/>
      <w:numFmt w:val="bullet"/>
      <w:lvlText w:val=""/>
      <w:lvlJc w:val="left"/>
      <w:pPr>
        <w:tabs>
          <w:tab w:val="num" w:pos="3600"/>
        </w:tabs>
        <w:ind w:left="3600" w:hanging="360"/>
      </w:pPr>
      <w:rPr>
        <w:rFonts w:ascii="Wingdings" w:hAnsi="Wingdings" w:hint="default"/>
      </w:rPr>
    </w:lvl>
    <w:lvl w:ilvl="5" w:tplc="4528649C" w:tentative="1">
      <w:start w:val="1"/>
      <w:numFmt w:val="bullet"/>
      <w:lvlText w:val=""/>
      <w:lvlJc w:val="left"/>
      <w:pPr>
        <w:tabs>
          <w:tab w:val="num" w:pos="4320"/>
        </w:tabs>
        <w:ind w:left="4320" w:hanging="360"/>
      </w:pPr>
      <w:rPr>
        <w:rFonts w:ascii="Wingdings" w:hAnsi="Wingdings" w:hint="default"/>
      </w:rPr>
    </w:lvl>
    <w:lvl w:ilvl="6" w:tplc="3D36C82E" w:tentative="1">
      <w:start w:val="1"/>
      <w:numFmt w:val="bullet"/>
      <w:lvlText w:val=""/>
      <w:lvlJc w:val="left"/>
      <w:pPr>
        <w:tabs>
          <w:tab w:val="num" w:pos="5040"/>
        </w:tabs>
        <w:ind w:left="5040" w:hanging="360"/>
      </w:pPr>
      <w:rPr>
        <w:rFonts w:ascii="Wingdings" w:hAnsi="Wingdings" w:hint="default"/>
      </w:rPr>
    </w:lvl>
    <w:lvl w:ilvl="7" w:tplc="157ED974" w:tentative="1">
      <w:start w:val="1"/>
      <w:numFmt w:val="bullet"/>
      <w:lvlText w:val=""/>
      <w:lvlJc w:val="left"/>
      <w:pPr>
        <w:tabs>
          <w:tab w:val="num" w:pos="5760"/>
        </w:tabs>
        <w:ind w:left="5760" w:hanging="360"/>
      </w:pPr>
      <w:rPr>
        <w:rFonts w:ascii="Wingdings" w:hAnsi="Wingdings" w:hint="default"/>
      </w:rPr>
    </w:lvl>
    <w:lvl w:ilvl="8" w:tplc="DA4AD5FE"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E977B5"/>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47" w15:restartNumberingAfterBreak="0">
    <w:nsid w:val="7FAD5E43"/>
    <w:multiLevelType w:val="hybridMultilevel"/>
    <w:tmpl w:val="5C84B200"/>
    <w:lvl w:ilvl="0" w:tplc="24AEA0C2">
      <w:start w:val="1"/>
      <w:numFmt w:val="lowerLetter"/>
      <w:lvlText w:val="%1)"/>
      <w:lvlJc w:val="left"/>
      <w:pPr>
        <w:ind w:left="1571" w:hanging="360"/>
      </w:pPr>
      <w:rPr>
        <w:b w:val="0"/>
        <w:sz w:val="24"/>
        <w:szCs w:val="24"/>
      </w:rPr>
    </w:lvl>
    <w:lvl w:ilvl="1" w:tplc="240A0019" w:tentative="1">
      <w:start w:val="1"/>
      <w:numFmt w:val="lowerLetter"/>
      <w:lvlText w:val="%2."/>
      <w:lvlJc w:val="left"/>
      <w:pPr>
        <w:ind w:left="2291" w:hanging="360"/>
      </w:pPr>
    </w:lvl>
    <w:lvl w:ilvl="2" w:tplc="240A001B" w:tentative="1">
      <w:start w:val="1"/>
      <w:numFmt w:val="lowerRoman"/>
      <w:lvlText w:val="%3."/>
      <w:lvlJc w:val="right"/>
      <w:pPr>
        <w:ind w:left="3011" w:hanging="180"/>
      </w:pPr>
    </w:lvl>
    <w:lvl w:ilvl="3" w:tplc="240A000F" w:tentative="1">
      <w:start w:val="1"/>
      <w:numFmt w:val="decimal"/>
      <w:lvlText w:val="%4."/>
      <w:lvlJc w:val="left"/>
      <w:pPr>
        <w:ind w:left="3731" w:hanging="360"/>
      </w:pPr>
    </w:lvl>
    <w:lvl w:ilvl="4" w:tplc="240A0019" w:tentative="1">
      <w:start w:val="1"/>
      <w:numFmt w:val="lowerLetter"/>
      <w:lvlText w:val="%5."/>
      <w:lvlJc w:val="left"/>
      <w:pPr>
        <w:ind w:left="4451" w:hanging="360"/>
      </w:pPr>
    </w:lvl>
    <w:lvl w:ilvl="5" w:tplc="240A001B" w:tentative="1">
      <w:start w:val="1"/>
      <w:numFmt w:val="lowerRoman"/>
      <w:lvlText w:val="%6."/>
      <w:lvlJc w:val="right"/>
      <w:pPr>
        <w:ind w:left="5171" w:hanging="180"/>
      </w:pPr>
    </w:lvl>
    <w:lvl w:ilvl="6" w:tplc="240A000F" w:tentative="1">
      <w:start w:val="1"/>
      <w:numFmt w:val="decimal"/>
      <w:lvlText w:val="%7."/>
      <w:lvlJc w:val="left"/>
      <w:pPr>
        <w:ind w:left="5891" w:hanging="360"/>
      </w:pPr>
    </w:lvl>
    <w:lvl w:ilvl="7" w:tplc="240A0019" w:tentative="1">
      <w:start w:val="1"/>
      <w:numFmt w:val="lowerLetter"/>
      <w:lvlText w:val="%8."/>
      <w:lvlJc w:val="left"/>
      <w:pPr>
        <w:ind w:left="6611" w:hanging="360"/>
      </w:pPr>
    </w:lvl>
    <w:lvl w:ilvl="8" w:tplc="240A001B" w:tentative="1">
      <w:start w:val="1"/>
      <w:numFmt w:val="lowerRoman"/>
      <w:lvlText w:val="%9."/>
      <w:lvlJc w:val="right"/>
      <w:pPr>
        <w:ind w:left="7331" w:hanging="180"/>
      </w:pPr>
    </w:lvl>
  </w:abstractNum>
  <w:num w:numId="1">
    <w:abstractNumId w:val="1"/>
  </w:num>
  <w:num w:numId="2">
    <w:abstractNumId w:val="42"/>
  </w:num>
  <w:num w:numId="3">
    <w:abstractNumId w:val="36"/>
  </w:num>
  <w:num w:numId="4">
    <w:abstractNumId w:val="7"/>
  </w:num>
  <w:num w:numId="5">
    <w:abstractNumId w:val="25"/>
  </w:num>
  <w:num w:numId="6">
    <w:abstractNumId w:val="9"/>
  </w:num>
  <w:num w:numId="7">
    <w:abstractNumId w:val="23"/>
  </w:num>
  <w:num w:numId="8">
    <w:abstractNumId w:val="41"/>
  </w:num>
  <w:num w:numId="9">
    <w:abstractNumId w:val="40"/>
  </w:num>
  <w:num w:numId="10">
    <w:abstractNumId w:val="8"/>
  </w:num>
  <w:num w:numId="11">
    <w:abstractNumId w:val="35"/>
  </w:num>
  <w:num w:numId="12">
    <w:abstractNumId w:val="37"/>
  </w:num>
  <w:num w:numId="13">
    <w:abstractNumId w:val="15"/>
  </w:num>
  <w:num w:numId="14">
    <w:abstractNumId w:val="39"/>
  </w:num>
  <w:num w:numId="15">
    <w:abstractNumId w:val="47"/>
  </w:num>
  <w:num w:numId="16">
    <w:abstractNumId w:val="30"/>
  </w:num>
  <w:num w:numId="17">
    <w:abstractNumId w:val="13"/>
  </w:num>
  <w:num w:numId="18">
    <w:abstractNumId w:val="27"/>
  </w:num>
  <w:num w:numId="19">
    <w:abstractNumId w:val="11"/>
  </w:num>
  <w:num w:numId="20">
    <w:abstractNumId w:val="46"/>
  </w:num>
  <w:num w:numId="21">
    <w:abstractNumId w:val="29"/>
  </w:num>
  <w:num w:numId="22">
    <w:abstractNumId w:val="4"/>
  </w:num>
  <w:num w:numId="23">
    <w:abstractNumId w:val="31"/>
  </w:num>
  <w:num w:numId="24">
    <w:abstractNumId w:val="43"/>
  </w:num>
  <w:num w:numId="25">
    <w:abstractNumId w:val="18"/>
  </w:num>
  <w:num w:numId="26">
    <w:abstractNumId w:val="24"/>
  </w:num>
  <w:num w:numId="27">
    <w:abstractNumId w:val="2"/>
  </w:num>
  <w:num w:numId="28">
    <w:abstractNumId w:val="16"/>
  </w:num>
  <w:num w:numId="29">
    <w:abstractNumId w:val="12"/>
  </w:num>
  <w:num w:numId="30">
    <w:abstractNumId w:val="44"/>
  </w:num>
  <w:num w:numId="31">
    <w:abstractNumId w:val="6"/>
  </w:num>
  <w:num w:numId="32">
    <w:abstractNumId w:val="20"/>
  </w:num>
  <w:num w:numId="33">
    <w:abstractNumId w:val="3"/>
  </w:num>
  <w:num w:numId="34">
    <w:abstractNumId w:val="26"/>
  </w:num>
  <w:num w:numId="35">
    <w:abstractNumId w:val="17"/>
  </w:num>
  <w:num w:numId="36">
    <w:abstractNumId w:val="45"/>
  </w:num>
  <w:num w:numId="37">
    <w:abstractNumId w:val="5"/>
  </w:num>
  <w:num w:numId="38">
    <w:abstractNumId w:val="21"/>
  </w:num>
  <w:num w:numId="39">
    <w:abstractNumId w:val="38"/>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19"/>
  </w:num>
  <w:num w:numId="43">
    <w:abstractNumId w:val="22"/>
  </w:num>
  <w:num w:numId="44">
    <w:abstractNumId w:val="14"/>
  </w:num>
  <w:num w:numId="45">
    <w:abstractNumId w:val="32"/>
  </w:num>
  <w:num w:numId="46">
    <w:abstractNumId w:val="28"/>
  </w:num>
  <w:num w:numId="47">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oNotTrackFormatting/>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35D8"/>
    <w:rsid w:val="000048CF"/>
    <w:rsid w:val="00005474"/>
    <w:rsid w:val="00006AE2"/>
    <w:rsid w:val="000076A1"/>
    <w:rsid w:val="00007FA4"/>
    <w:rsid w:val="000117E2"/>
    <w:rsid w:val="00012259"/>
    <w:rsid w:val="0001308F"/>
    <w:rsid w:val="00022E36"/>
    <w:rsid w:val="00025383"/>
    <w:rsid w:val="000269DB"/>
    <w:rsid w:val="0003149D"/>
    <w:rsid w:val="00037BA8"/>
    <w:rsid w:val="000445E9"/>
    <w:rsid w:val="00045D3D"/>
    <w:rsid w:val="00047282"/>
    <w:rsid w:val="000473B1"/>
    <w:rsid w:val="000527ED"/>
    <w:rsid w:val="00054705"/>
    <w:rsid w:val="00055FAF"/>
    <w:rsid w:val="0005731D"/>
    <w:rsid w:val="000603B7"/>
    <w:rsid w:val="00063657"/>
    <w:rsid w:val="000649D5"/>
    <w:rsid w:val="00064EB3"/>
    <w:rsid w:val="000752AE"/>
    <w:rsid w:val="00075A0D"/>
    <w:rsid w:val="00076680"/>
    <w:rsid w:val="00076A1D"/>
    <w:rsid w:val="0008073E"/>
    <w:rsid w:val="00080BF2"/>
    <w:rsid w:val="00082B6D"/>
    <w:rsid w:val="0008472C"/>
    <w:rsid w:val="00086FB3"/>
    <w:rsid w:val="00091351"/>
    <w:rsid w:val="00091CDB"/>
    <w:rsid w:val="00091D4D"/>
    <w:rsid w:val="000A19AC"/>
    <w:rsid w:val="000A2D06"/>
    <w:rsid w:val="000A6B7C"/>
    <w:rsid w:val="000B2EC9"/>
    <w:rsid w:val="000B4520"/>
    <w:rsid w:val="000B4E09"/>
    <w:rsid w:val="000B5008"/>
    <w:rsid w:val="000C008B"/>
    <w:rsid w:val="000C4F37"/>
    <w:rsid w:val="000C74A5"/>
    <w:rsid w:val="000D0D1D"/>
    <w:rsid w:val="000D0EBA"/>
    <w:rsid w:val="000D17DE"/>
    <w:rsid w:val="000D20E0"/>
    <w:rsid w:val="000D26F8"/>
    <w:rsid w:val="000D50CB"/>
    <w:rsid w:val="000E0702"/>
    <w:rsid w:val="000E167C"/>
    <w:rsid w:val="000E3C09"/>
    <w:rsid w:val="000E4294"/>
    <w:rsid w:val="000E6A42"/>
    <w:rsid w:val="000F2FD2"/>
    <w:rsid w:val="000F30CF"/>
    <w:rsid w:val="000F3BCC"/>
    <w:rsid w:val="000F4A64"/>
    <w:rsid w:val="0010551E"/>
    <w:rsid w:val="00105573"/>
    <w:rsid w:val="00106654"/>
    <w:rsid w:val="00107F73"/>
    <w:rsid w:val="00110A09"/>
    <w:rsid w:val="00112EE0"/>
    <w:rsid w:val="00116B31"/>
    <w:rsid w:val="001178EE"/>
    <w:rsid w:val="00120BA8"/>
    <w:rsid w:val="00122627"/>
    <w:rsid w:val="00130459"/>
    <w:rsid w:val="00131CED"/>
    <w:rsid w:val="00133A3E"/>
    <w:rsid w:val="0013526C"/>
    <w:rsid w:val="00136E81"/>
    <w:rsid w:val="001405C6"/>
    <w:rsid w:val="00141013"/>
    <w:rsid w:val="0014157E"/>
    <w:rsid w:val="00141700"/>
    <w:rsid w:val="00143390"/>
    <w:rsid w:val="00143FCA"/>
    <w:rsid w:val="00145ED1"/>
    <w:rsid w:val="00146C94"/>
    <w:rsid w:val="00147CBF"/>
    <w:rsid w:val="00150998"/>
    <w:rsid w:val="0015163E"/>
    <w:rsid w:val="00153E3A"/>
    <w:rsid w:val="0015758F"/>
    <w:rsid w:val="00161344"/>
    <w:rsid w:val="00173161"/>
    <w:rsid w:val="00183498"/>
    <w:rsid w:val="00183C00"/>
    <w:rsid w:val="00184352"/>
    <w:rsid w:val="00186B10"/>
    <w:rsid w:val="001912B8"/>
    <w:rsid w:val="00192572"/>
    <w:rsid w:val="00192684"/>
    <w:rsid w:val="00192CBF"/>
    <w:rsid w:val="00192FF1"/>
    <w:rsid w:val="001945B4"/>
    <w:rsid w:val="001949B5"/>
    <w:rsid w:val="001A1567"/>
    <w:rsid w:val="001A581F"/>
    <w:rsid w:val="001A5F1B"/>
    <w:rsid w:val="001B0793"/>
    <w:rsid w:val="001B1374"/>
    <w:rsid w:val="001B1C22"/>
    <w:rsid w:val="001B34C6"/>
    <w:rsid w:val="001B412E"/>
    <w:rsid w:val="001B433C"/>
    <w:rsid w:val="001B56B2"/>
    <w:rsid w:val="001B59BB"/>
    <w:rsid w:val="001B6DEF"/>
    <w:rsid w:val="001C0B9B"/>
    <w:rsid w:val="001C0EEF"/>
    <w:rsid w:val="001C235C"/>
    <w:rsid w:val="001C52BD"/>
    <w:rsid w:val="001C568F"/>
    <w:rsid w:val="001C758B"/>
    <w:rsid w:val="001C7DE4"/>
    <w:rsid w:val="001D7832"/>
    <w:rsid w:val="001E038A"/>
    <w:rsid w:val="001E0C33"/>
    <w:rsid w:val="001E240E"/>
    <w:rsid w:val="001E75DE"/>
    <w:rsid w:val="001F0168"/>
    <w:rsid w:val="001F36C9"/>
    <w:rsid w:val="001F7027"/>
    <w:rsid w:val="00200F0B"/>
    <w:rsid w:val="002018EB"/>
    <w:rsid w:val="00203634"/>
    <w:rsid w:val="00204318"/>
    <w:rsid w:val="0020758C"/>
    <w:rsid w:val="00210DC1"/>
    <w:rsid w:val="00211D34"/>
    <w:rsid w:val="00212EDC"/>
    <w:rsid w:val="002135CA"/>
    <w:rsid w:val="00214F04"/>
    <w:rsid w:val="00215AFF"/>
    <w:rsid w:val="002204A4"/>
    <w:rsid w:val="00221574"/>
    <w:rsid w:val="00221E41"/>
    <w:rsid w:val="00222124"/>
    <w:rsid w:val="00223D38"/>
    <w:rsid w:val="00233588"/>
    <w:rsid w:val="002352B9"/>
    <w:rsid w:val="00235790"/>
    <w:rsid w:val="00237512"/>
    <w:rsid w:val="00237C08"/>
    <w:rsid w:val="00241A6D"/>
    <w:rsid w:val="00246C90"/>
    <w:rsid w:val="002504A4"/>
    <w:rsid w:val="00255C97"/>
    <w:rsid w:val="00260C14"/>
    <w:rsid w:val="00260CED"/>
    <w:rsid w:val="00263230"/>
    <w:rsid w:val="00263E00"/>
    <w:rsid w:val="00266CD6"/>
    <w:rsid w:val="002673AC"/>
    <w:rsid w:val="00270098"/>
    <w:rsid w:val="00270601"/>
    <w:rsid w:val="00272BD8"/>
    <w:rsid w:val="00275DAB"/>
    <w:rsid w:val="002763F5"/>
    <w:rsid w:val="0027718C"/>
    <w:rsid w:val="00277C8B"/>
    <w:rsid w:val="002800CC"/>
    <w:rsid w:val="00282EAF"/>
    <w:rsid w:val="002862C1"/>
    <w:rsid w:val="002903C0"/>
    <w:rsid w:val="00290BD4"/>
    <w:rsid w:val="00291021"/>
    <w:rsid w:val="00291C3D"/>
    <w:rsid w:val="00293CFB"/>
    <w:rsid w:val="00295E5E"/>
    <w:rsid w:val="002A2813"/>
    <w:rsid w:val="002A2AF4"/>
    <w:rsid w:val="002A782A"/>
    <w:rsid w:val="002B09D5"/>
    <w:rsid w:val="002B11E2"/>
    <w:rsid w:val="002B24B8"/>
    <w:rsid w:val="002B3DD4"/>
    <w:rsid w:val="002B4581"/>
    <w:rsid w:val="002B546F"/>
    <w:rsid w:val="002C137E"/>
    <w:rsid w:val="002C6FFB"/>
    <w:rsid w:val="002C720E"/>
    <w:rsid w:val="002C7825"/>
    <w:rsid w:val="002D0E07"/>
    <w:rsid w:val="002D1B0D"/>
    <w:rsid w:val="002D1F63"/>
    <w:rsid w:val="002D3AE9"/>
    <w:rsid w:val="002D4510"/>
    <w:rsid w:val="002D5E61"/>
    <w:rsid w:val="002D603D"/>
    <w:rsid w:val="002D6D7C"/>
    <w:rsid w:val="002E369D"/>
    <w:rsid w:val="002F0734"/>
    <w:rsid w:val="002F3D0A"/>
    <w:rsid w:val="002F46E7"/>
    <w:rsid w:val="002F49D3"/>
    <w:rsid w:val="00300164"/>
    <w:rsid w:val="00300BB9"/>
    <w:rsid w:val="00301058"/>
    <w:rsid w:val="003043C8"/>
    <w:rsid w:val="00305AF1"/>
    <w:rsid w:val="003101DA"/>
    <w:rsid w:val="003111C3"/>
    <w:rsid w:val="00312D43"/>
    <w:rsid w:val="00314757"/>
    <w:rsid w:val="003163BC"/>
    <w:rsid w:val="003211CE"/>
    <w:rsid w:val="00325B53"/>
    <w:rsid w:val="0032644A"/>
    <w:rsid w:val="00326C2D"/>
    <w:rsid w:val="00330A27"/>
    <w:rsid w:val="00332625"/>
    <w:rsid w:val="00332B6A"/>
    <w:rsid w:val="00334E8B"/>
    <w:rsid w:val="00337CE5"/>
    <w:rsid w:val="00343051"/>
    <w:rsid w:val="00344AB6"/>
    <w:rsid w:val="0035403A"/>
    <w:rsid w:val="00354FAC"/>
    <w:rsid w:val="00356FF5"/>
    <w:rsid w:val="00361DB2"/>
    <w:rsid w:val="0036394B"/>
    <w:rsid w:val="00364CDB"/>
    <w:rsid w:val="00366C7F"/>
    <w:rsid w:val="00366DB6"/>
    <w:rsid w:val="003709B5"/>
    <w:rsid w:val="00373087"/>
    <w:rsid w:val="003736F3"/>
    <w:rsid w:val="003759C2"/>
    <w:rsid w:val="00375B7E"/>
    <w:rsid w:val="00376BB2"/>
    <w:rsid w:val="00377A0B"/>
    <w:rsid w:val="00385B14"/>
    <w:rsid w:val="003907A2"/>
    <w:rsid w:val="0039082D"/>
    <w:rsid w:val="00391111"/>
    <w:rsid w:val="00391228"/>
    <w:rsid w:val="00392E1D"/>
    <w:rsid w:val="00396F14"/>
    <w:rsid w:val="00397365"/>
    <w:rsid w:val="00397B38"/>
    <w:rsid w:val="00397C85"/>
    <w:rsid w:val="003A2004"/>
    <w:rsid w:val="003A31F6"/>
    <w:rsid w:val="003A3345"/>
    <w:rsid w:val="003A4771"/>
    <w:rsid w:val="003A5664"/>
    <w:rsid w:val="003A5A17"/>
    <w:rsid w:val="003A5E28"/>
    <w:rsid w:val="003B30F0"/>
    <w:rsid w:val="003B54F0"/>
    <w:rsid w:val="003B5A04"/>
    <w:rsid w:val="003B75A3"/>
    <w:rsid w:val="003C18E1"/>
    <w:rsid w:val="003C2B63"/>
    <w:rsid w:val="003C31A8"/>
    <w:rsid w:val="003C3447"/>
    <w:rsid w:val="003C5BDB"/>
    <w:rsid w:val="003D076C"/>
    <w:rsid w:val="003D07DC"/>
    <w:rsid w:val="003D0EA4"/>
    <w:rsid w:val="003E02CF"/>
    <w:rsid w:val="003E12AA"/>
    <w:rsid w:val="003E172C"/>
    <w:rsid w:val="003E67A1"/>
    <w:rsid w:val="003E75CA"/>
    <w:rsid w:val="003E78B5"/>
    <w:rsid w:val="003F1AA2"/>
    <w:rsid w:val="003F33F9"/>
    <w:rsid w:val="003F3FFC"/>
    <w:rsid w:val="003F671A"/>
    <w:rsid w:val="0040374E"/>
    <w:rsid w:val="00405841"/>
    <w:rsid w:val="004059CE"/>
    <w:rsid w:val="00407FD0"/>
    <w:rsid w:val="00415BAB"/>
    <w:rsid w:val="00415BB4"/>
    <w:rsid w:val="00415ED2"/>
    <w:rsid w:val="0042068C"/>
    <w:rsid w:val="00423156"/>
    <w:rsid w:val="004318F0"/>
    <w:rsid w:val="00436E0D"/>
    <w:rsid w:val="00437A07"/>
    <w:rsid w:val="004427FD"/>
    <w:rsid w:val="0044318E"/>
    <w:rsid w:val="00443784"/>
    <w:rsid w:val="00443B35"/>
    <w:rsid w:val="004452B2"/>
    <w:rsid w:val="00445531"/>
    <w:rsid w:val="004502D2"/>
    <w:rsid w:val="004541F5"/>
    <w:rsid w:val="00461D30"/>
    <w:rsid w:val="00466E77"/>
    <w:rsid w:val="00470C43"/>
    <w:rsid w:val="0047122B"/>
    <w:rsid w:val="00473B7A"/>
    <w:rsid w:val="004750D6"/>
    <w:rsid w:val="0047757C"/>
    <w:rsid w:val="00480F0A"/>
    <w:rsid w:val="004812BD"/>
    <w:rsid w:val="004820B5"/>
    <w:rsid w:val="00483D92"/>
    <w:rsid w:val="00486986"/>
    <w:rsid w:val="00494789"/>
    <w:rsid w:val="004958CC"/>
    <w:rsid w:val="004960E9"/>
    <w:rsid w:val="0049712C"/>
    <w:rsid w:val="00497C5F"/>
    <w:rsid w:val="004A07BA"/>
    <w:rsid w:val="004A212A"/>
    <w:rsid w:val="004A2E88"/>
    <w:rsid w:val="004A34A7"/>
    <w:rsid w:val="004A5305"/>
    <w:rsid w:val="004A5533"/>
    <w:rsid w:val="004B0755"/>
    <w:rsid w:val="004B2153"/>
    <w:rsid w:val="004B3921"/>
    <w:rsid w:val="004B3A46"/>
    <w:rsid w:val="004B77FC"/>
    <w:rsid w:val="004B7C8A"/>
    <w:rsid w:val="004C1AB9"/>
    <w:rsid w:val="004C43F6"/>
    <w:rsid w:val="004C5510"/>
    <w:rsid w:val="004D4B9F"/>
    <w:rsid w:val="004D5B32"/>
    <w:rsid w:val="004D7634"/>
    <w:rsid w:val="004E148F"/>
    <w:rsid w:val="004E492A"/>
    <w:rsid w:val="004E611A"/>
    <w:rsid w:val="004E67D3"/>
    <w:rsid w:val="004F240F"/>
    <w:rsid w:val="004F263E"/>
    <w:rsid w:val="004F363A"/>
    <w:rsid w:val="004F4993"/>
    <w:rsid w:val="004F4F84"/>
    <w:rsid w:val="004F6460"/>
    <w:rsid w:val="004F792F"/>
    <w:rsid w:val="00500E18"/>
    <w:rsid w:val="005018F8"/>
    <w:rsid w:val="005102EF"/>
    <w:rsid w:val="005139B0"/>
    <w:rsid w:val="00513EB1"/>
    <w:rsid w:val="005204AA"/>
    <w:rsid w:val="00521DC9"/>
    <w:rsid w:val="00524783"/>
    <w:rsid w:val="00524C90"/>
    <w:rsid w:val="00525212"/>
    <w:rsid w:val="00525C64"/>
    <w:rsid w:val="00526385"/>
    <w:rsid w:val="00527258"/>
    <w:rsid w:val="005300D3"/>
    <w:rsid w:val="00532AD3"/>
    <w:rsid w:val="0054237D"/>
    <w:rsid w:val="00542A10"/>
    <w:rsid w:val="00542E84"/>
    <w:rsid w:val="00542E85"/>
    <w:rsid w:val="00544F82"/>
    <w:rsid w:val="005451F4"/>
    <w:rsid w:val="005509D2"/>
    <w:rsid w:val="005515E3"/>
    <w:rsid w:val="00551C9F"/>
    <w:rsid w:val="005538F6"/>
    <w:rsid w:val="00554BD0"/>
    <w:rsid w:val="005625B2"/>
    <w:rsid w:val="00564F5C"/>
    <w:rsid w:val="0056744E"/>
    <w:rsid w:val="00571051"/>
    <w:rsid w:val="00571A48"/>
    <w:rsid w:val="0057281A"/>
    <w:rsid w:val="005757EC"/>
    <w:rsid w:val="00575998"/>
    <w:rsid w:val="005763BD"/>
    <w:rsid w:val="005777EB"/>
    <w:rsid w:val="00577D7A"/>
    <w:rsid w:val="00580784"/>
    <w:rsid w:val="005816D8"/>
    <w:rsid w:val="00581F8D"/>
    <w:rsid w:val="005821F8"/>
    <w:rsid w:val="005831BF"/>
    <w:rsid w:val="00583B2A"/>
    <w:rsid w:val="005848B8"/>
    <w:rsid w:val="00592202"/>
    <w:rsid w:val="00593C4F"/>
    <w:rsid w:val="005946A8"/>
    <w:rsid w:val="00596243"/>
    <w:rsid w:val="005A040D"/>
    <w:rsid w:val="005A4407"/>
    <w:rsid w:val="005A5879"/>
    <w:rsid w:val="005A59EF"/>
    <w:rsid w:val="005B1C7E"/>
    <w:rsid w:val="005B74A9"/>
    <w:rsid w:val="005B7983"/>
    <w:rsid w:val="005B7D22"/>
    <w:rsid w:val="005C1C4F"/>
    <w:rsid w:val="005C3940"/>
    <w:rsid w:val="005C6976"/>
    <w:rsid w:val="005D1817"/>
    <w:rsid w:val="005D36A8"/>
    <w:rsid w:val="005D4D00"/>
    <w:rsid w:val="005D6207"/>
    <w:rsid w:val="005D6EF1"/>
    <w:rsid w:val="005E75B0"/>
    <w:rsid w:val="005F02F0"/>
    <w:rsid w:val="005F0E12"/>
    <w:rsid w:val="005F1D4B"/>
    <w:rsid w:val="005F31A4"/>
    <w:rsid w:val="005F3D8B"/>
    <w:rsid w:val="005F5387"/>
    <w:rsid w:val="005F61AC"/>
    <w:rsid w:val="005F6801"/>
    <w:rsid w:val="005F6F41"/>
    <w:rsid w:val="00601B78"/>
    <w:rsid w:val="00602563"/>
    <w:rsid w:val="00607678"/>
    <w:rsid w:val="006211B7"/>
    <w:rsid w:val="006241DC"/>
    <w:rsid w:val="00625DC6"/>
    <w:rsid w:val="006338EF"/>
    <w:rsid w:val="00633919"/>
    <w:rsid w:val="00635FAB"/>
    <w:rsid w:val="006373AD"/>
    <w:rsid w:val="00637A2E"/>
    <w:rsid w:val="00640364"/>
    <w:rsid w:val="00642115"/>
    <w:rsid w:val="006436F1"/>
    <w:rsid w:val="0064391D"/>
    <w:rsid w:val="00643DDC"/>
    <w:rsid w:val="00645760"/>
    <w:rsid w:val="00645D4B"/>
    <w:rsid w:val="00651334"/>
    <w:rsid w:val="00651821"/>
    <w:rsid w:val="00652C39"/>
    <w:rsid w:val="00654384"/>
    <w:rsid w:val="0065506A"/>
    <w:rsid w:val="00655ACE"/>
    <w:rsid w:val="00655AF6"/>
    <w:rsid w:val="00656994"/>
    <w:rsid w:val="0065736C"/>
    <w:rsid w:val="0065773B"/>
    <w:rsid w:val="00660970"/>
    <w:rsid w:val="006610F6"/>
    <w:rsid w:val="006620D6"/>
    <w:rsid w:val="00662F8F"/>
    <w:rsid w:val="006675CD"/>
    <w:rsid w:val="0067268C"/>
    <w:rsid w:val="006731B7"/>
    <w:rsid w:val="006734EE"/>
    <w:rsid w:val="0068004C"/>
    <w:rsid w:val="00681946"/>
    <w:rsid w:val="00684550"/>
    <w:rsid w:val="00684D9B"/>
    <w:rsid w:val="0068510A"/>
    <w:rsid w:val="00685D65"/>
    <w:rsid w:val="00687E5A"/>
    <w:rsid w:val="00690C71"/>
    <w:rsid w:val="00691B18"/>
    <w:rsid w:val="006945DC"/>
    <w:rsid w:val="00694648"/>
    <w:rsid w:val="006950C1"/>
    <w:rsid w:val="00697556"/>
    <w:rsid w:val="006A0E0F"/>
    <w:rsid w:val="006A12DC"/>
    <w:rsid w:val="006A4BCD"/>
    <w:rsid w:val="006B18B9"/>
    <w:rsid w:val="006B32CE"/>
    <w:rsid w:val="006B3C5F"/>
    <w:rsid w:val="006B4647"/>
    <w:rsid w:val="006B4980"/>
    <w:rsid w:val="006B4C2B"/>
    <w:rsid w:val="006B5B43"/>
    <w:rsid w:val="006B6194"/>
    <w:rsid w:val="006B6D47"/>
    <w:rsid w:val="006C0768"/>
    <w:rsid w:val="006C33A6"/>
    <w:rsid w:val="006C35C8"/>
    <w:rsid w:val="006C4C1C"/>
    <w:rsid w:val="006C5113"/>
    <w:rsid w:val="006C5AFE"/>
    <w:rsid w:val="006C61FE"/>
    <w:rsid w:val="006C66F1"/>
    <w:rsid w:val="006C6ADE"/>
    <w:rsid w:val="006C6E62"/>
    <w:rsid w:val="006D1F84"/>
    <w:rsid w:val="006D4807"/>
    <w:rsid w:val="006D51C9"/>
    <w:rsid w:val="006D60AB"/>
    <w:rsid w:val="006E10AD"/>
    <w:rsid w:val="006E1D33"/>
    <w:rsid w:val="006E26D3"/>
    <w:rsid w:val="006E4210"/>
    <w:rsid w:val="006F2EC8"/>
    <w:rsid w:val="006F3819"/>
    <w:rsid w:val="006F6D95"/>
    <w:rsid w:val="00701E7C"/>
    <w:rsid w:val="00702E91"/>
    <w:rsid w:val="007033C9"/>
    <w:rsid w:val="0070410C"/>
    <w:rsid w:val="007042FE"/>
    <w:rsid w:val="00706F13"/>
    <w:rsid w:val="007072E8"/>
    <w:rsid w:val="00712A9E"/>
    <w:rsid w:val="00716188"/>
    <w:rsid w:val="0071618D"/>
    <w:rsid w:val="00717076"/>
    <w:rsid w:val="00717775"/>
    <w:rsid w:val="00725641"/>
    <w:rsid w:val="00725FA4"/>
    <w:rsid w:val="00726AB4"/>
    <w:rsid w:val="00734700"/>
    <w:rsid w:val="00737151"/>
    <w:rsid w:val="00740446"/>
    <w:rsid w:val="00740AEF"/>
    <w:rsid w:val="00740EE9"/>
    <w:rsid w:val="0074105A"/>
    <w:rsid w:val="00741B40"/>
    <w:rsid w:val="007438A9"/>
    <w:rsid w:val="0074491E"/>
    <w:rsid w:val="00752836"/>
    <w:rsid w:val="0075338A"/>
    <w:rsid w:val="00757C5E"/>
    <w:rsid w:val="0076247A"/>
    <w:rsid w:val="00762EA3"/>
    <w:rsid w:val="00765FD6"/>
    <w:rsid w:val="00767F75"/>
    <w:rsid w:val="00771D1E"/>
    <w:rsid w:val="0077238E"/>
    <w:rsid w:val="00774EC6"/>
    <w:rsid w:val="00775964"/>
    <w:rsid w:val="007765FE"/>
    <w:rsid w:val="00782BD6"/>
    <w:rsid w:val="00783991"/>
    <w:rsid w:val="00785A05"/>
    <w:rsid w:val="00785B77"/>
    <w:rsid w:val="007903DC"/>
    <w:rsid w:val="00790BBF"/>
    <w:rsid w:val="00794E2E"/>
    <w:rsid w:val="00795211"/>
    <w:rsid w:val="00795BFB"/>
    <w:rsid w:val="0079668F"/>
    <w:rsid w:val="007A1AC5"/>
    <w:rsid w:val="007A2460"/>
    <w:rsid w:val="007A2A20"/>
    <w:rsid w:val="007A513B"/>
    <w:rsid w:val="007A6646"/>
    <w:rsid w:val="007B1B48"/>
    <w:rsid w:val="007B2760"/>
    <w:rsid w:val="007B48B0"/>
    <w:rsid w:val="007B51D6"/>
    <w:rsid w:val="007B52A2"/>
    <w:rsid w:val="007B594A"/>
    <w:rsid w:val="007C007F"/>
    <w:rsid w:val="007C0365"/>
    <w:rsid w:val="007C16C8"/>
    <w:rsid w:val="007C2548"/>
    <w:rsid w:val="007C27BF"/>
    <w:rsid w:val="007C5604"/>
    <w:rsid w:val="007C650D"/>
    <w:rsid w:val="007C73E0"/>
    <w:rsid w:val="007C7E5B"/>
    <w:rsid w:val="007D0878"/>
    <w:rsid w:val="007D2D30"/>
    <w:rsid w:val="007D4BA9"/>
    <w:rsid w:val="007D71A2"/>
    <w:rsid w:val="007D7E2C"/>
    <w:rsid w:val="007E16DD"/>
    <w:rsid w:val="007E30D2"/>
    <w:rsid w:val="007E3735"/>
    <w:rsid w:val="007E49DC"/>
    <w:rsid w:val="007E54AB"/>
    <w:rsid w:val="007E5C1D"/>
    <w:rsid w:val="007F0D5E"/>
    <w:rsid w:val="007F26F4"/>
    <w:rsid w:val="007F4A2E"/>
    <w:rsid w:val="008025A6"/>
    <w:rsid w:val="00802F19"/>
    <w:rsid w:val="00805BF4"/>
    <w:rsid w:val="00805D48"/>
    <w:rsid w:val="008061E4"/>
    <w:rsid w:val="0080632D"/>
    <w:rsid w:val="00806628"/>
    <w:rsid w:val="00806C01"/>
    <w:rsid w:val="00807AB2"/>
    <w:rsid w:val="008139CF"/>
    <w:rsid w:val="00813AC3"/>
    <w:rsid w:val="008148CC"/>
    <w:rsid w:val="00817EA6"/>
    <w:rsid w:val="008211A4"/>
    <w:rsid w:val="008234D5"/>
    <w:rsid w:val="00830EE1"/>
    <w:rsid w:val="008363BA"/>
    <w:rsid w:val="00836545"/>
    <w:rsid w:val="00837105"/>
    <w:rsid w:val="008406DD"/>
    <w:rsid w:val="0084130D"/>
    <w:rsid w:val="00841F49"/>
    <w:rsid w:val="00842285"/>
    <w:rsid w:val="00844369"/>
    <w:rsid w:val="0084693A"/>
    <w:rsid w:val="00847868"/>
    <w:rsid w:val="00850C34"/>
    <w:rsid w:val="0085498C"/>
    <w:rsid w:val="00873150"/>
    <w:rsid w:val="0087657D"/>
    <w:rsid w:val="00876E21"/>
    <w:rsid w:val="0087709F"/>
    <w:rsid w:val="00880567"/>
    <w:rsid w:val="008807D5"/>
    <w:rsid w:val="00880832"/>
    <w:rsid w:val="00880B78"/>
    <w:rsid w:val="00882E4D"/>
    <w:rsid w:val="008866F1"/>
    <w:rsid w:val="00886EE1"/>
    <w:rsid w:val="0088727D"/>
    <w:rsid w:val="008924D0"/>
    <w:rsid w:val="008968B0"/>
    <w:rsid w:val="00897055"/>
    <w:rsid w:val="00897C75"/>
    <w:rsid w:val="008A666A"/>
    <w:rsid w:val="008B05AF"/>
    <w:rsid w:val="008B5A84"/>
    <w:rsid w:val="008B748F"/>
    <w:rsid w:val="008C0906"/>
    <w:rsid w:val="008C1130"/>
    <w:rsid w:val="008C52C6"/>
    <w:rsid w:val="008C6DD6"/>
    <w:rsid w:val="008C7DB3"/>
    <w:rsid w:val="008D18E6"/>
    <w:rsid w:val="008D7A9B"/>
    <w:rsid w:val="008E0060"/>
    <w:rsid w:val="008E4A1F"/>
    <w:rsid w:val="008E4A47"/>
    <w:rsid w:val="008E4DE3"/>
    <w:rsid w:val="008E57C3"/>
    <w:rsid w:val="008E57EC"/>
    <w:rsid w:val="008E6F10"/>
    <w:rsid w:val="008E7091"/>
    <w:rsid w:val="008E70C7"/>
    <w:rsid w:val="008E76AC"/>
    <w:rsid w:val="008F21F6"/>
    <w:rsid w:val="008F42EC"/>
    <w:rsid w:val="00902196"/>
    <w:rsid w:val="009032F2"/>
    <w:rsid w:val="0090612F"/>
    <w:rsid w:val="00906254"/>
    <w:rsid w:val="009063DD"/>
    <w:rsid w:val="009107C5"/>
    <w:rsid w:val="009108CC"/>
    <w:rsid w:val="009128BC"/>
    <w:rsid w:val="009151C1"/>
    <w:rsid w:val="009154C8"/>
    <w:rsid w:val="0092089E"/>
    <w:rsid w:val="00921E8D"/>
    <w:rsid w:val="00931D3B"/>
    <w:rsid w:val="00932481"/>
    <w:rsid w:val="0093302B"/>
    <w:rsid w:val="0093450A"/>
    <w:rsid w:val="00936516"/>
    <w:rsid w:val="009448F4"/>
    <w:rsid w:val="00945047"/>
    <w:rsid w:val="009454A8"/>
    <w:rsid w:val="00946190"/>
    <w:rsid w:val="009462E2"/>
    <w:rsid w:val="00946F3E"/>
    <w:rsid w:val="00946FE4"/>
    <w:rsid w:val="009500E8"/>
    <w:rsid w:val="00950B26"/>
    <w:rsid w:val="0095123B"/>
    <w:rsid w:val="00951F79"/>
    <w:rsid w:val="00952EF2"/>
    <w:rsid w:val="009551F2"/>
    <w:rsid w:val="00967495"/>
    <w:rsid w:val="00970399"/>
    <w:rsid w:val="0097047D"/>
    <w:rsid w:val="00970CA5"/>
    <w:rsid w:val="00971A08"/>
    <w:rsid w:val="00974AB5"/>
    <w:rsid w:val="009753F2"/>
    <w:rsid w:val="009773EA"/>
    <w:rsid w:val="0098057F"/>
    <w:rsid w:val="0098388C"/>
    <w:rsid w:val="0098706D"/>
    <w:rsid w:val="009935FB"/>
    <w:rsid w:val="00993E9C"/>
    <w:rsid w:val="009A2E35"/>
    <w:rsid w:val="009A5674"/>
    <w:rsid w:val="009A5887"/>
    <w:rsid w:val="009B314A"/>
    <w:rsid w:val="009B497D"/>
    <w:rsid w:val="009B6B1C"/>
    <w:rsid w:val="009C2ED8"/>
    <w:rsid w:val="009C5A71"/>
    <w:rsid w:val="009D441B"/>
    <w:rsid w:val="009E0642"/>
    <w:rsid w:val="009E5F17"/>
    <w:rsid w:val="009E61AB"/>
    <w:rsid w:val="009E7356"/>
    <w:rsid w:val="009F1093"/>
    <w:rsid w:val="009F4794"/>
    <w:rsid w:val="009F4A54"/>
    <w:rsid w:val="009F4BEC"/>
    <w:rsid w:val="009F5184"/>
    <w:rsid w:val="009F5874"/>
    <w:rsid w:val="009F6E13"/>
    <w:rsid w:val="009F75E4"/>
    <w:rsid w:val="00A026A6"/>
    <w:rsid w:val="00A03059"/>
    <w:rsid w:val="00A051CD"/>
    <w:rsid w:val="00A109E2"/>
    <w:rsid w:val="00A1246A"/>
    <w:rsid w:val="00A12A97"/>
    <w:rsid w:val="00A12EF8"/>
    <w:rsid w:val="00A137BA"/>
    <w:rsid w:val="00A13876"/>
    <w:rsid w:val="00A1517A"/>
    <w:rsid w:val="00A20D95"/>
    <w:rsid w:val="00A22357"/>
    <w:rsid w:val="00A25FD7"/>
    <w:rsid w:val="00A31465"/>
    <w:rsid w:val="00A31570"/>
    <w:rsid w:val="00A322B9"/>
    <w:rsid w:val="00A32BB7"/>
    <w:rsid w:val="00A34069"/>
    <w:rsid w:val="00A34653"/>
    <w:rsid w:val="00A36DE5"/>
    <w:rsid w:val="00A370BE"/>
    <w:rsid w:val="00A37F9D"/>
    <w:rsid w:val="00A4089D"/>
    <w:rsid w:val="00A43AFF"/>
    <w:rsid w:val="00A473E8"/>
    <w:rsid w:val="00A50ED2"/>
    <w:rsid w:val="00A5167C"/>
    <w:rsid w:val="00A5264E"/>
    <w:rsid w:val="00A53619"/>
    <w:rsid w:val="00A560F8"/>
    <w:rsid w:val="00A64136"/>
    <w:rsid w:val="00A7375B"/>
    <w:rsid w:val="00A77888"/>
    <w:rsid w:val="00A7793A"/>
    <w:rsid w:val="00A84163"/>
    <w:rsid w:val="00A849AA"/>
    <w:rsid w:val="00A87DCD"/>
    <w:rsid w:val="00A90105"/>
    <w:rsid w:val="00A905F6"/>
    <w:rsid w:val="00A96FD8"/>
    <w:rsid w:val="00AA4CC7"/>
    <w:rsid w:val="00AA4E3F"/>
    <w:rsid w:val="00AA5E8E"/>
    <w:rsid w:val="00AA753B"/>
    <w:rsid w:val="00AA7955"/>
    <w:rsid w:val="00AB0B84"/>
    <w:rsid w:val="00AB1831"/>
    <w:rsid w:val="00AB2BAD"/>
    <w:rsid w:val="00AB4C42"/>
    <w:rsid w:val="00AB682D"/>
    <w:rsid w:val="00AB6CA7"/>
    <w:rsid w:val="00AC04DE"/>
    <w:rsid w:val="00AC189E"/>
    <w:rsid w:val="00AC5F08"/>
    <w:rsid w:val="00AC6A41"/>
    <w:rsid w:val="00AD0111"/>
    <w:rsid w:val="00AD01E4"/>
    <w:rsid w:val="00AD0858"/>
    <w:rsid w:val="00AD093F"/>
    <w:rsid w:val="00AD1802"/>
    <w:rsid w:val="00AD1C1C"/>
    <w:rsid w:val="00AD44AB"/>
    <w:rsid w:val="00AD55A9"/>
    <w:rsid w:val="00AD6872"/>
    <w:rsid w:val="00AE02E3"/>
    <w:rsid w:val="00AE2321"/>
    <w:rsid w:val="00AE7340"/>
    <w:rsid w:val="00AF1BBD"/>
    <w:rsid w:val="00AF3513"/>
    <w:rsid w:val="00AF74EE"/>
    <w:rsid w:val="00B003B0"/>
    <w:rsid w:val="00B004C5"/>
    <w:rsid w:val="00B00B75"/>
    <w:rsid w:val="00B011AF"/>
    <w:rsid w:val="00B01931"/>
    <w:rsid w:val="00B01F2D"/>
    <w:rsid w:val="00B07287"/>
    <w:rsid w:val="00B10207"/>
    <w:rsid w:val="00B1386E"/>
    <w:rsid w:val="00B141E7"/>
    <w:rsid w:val="00B20523"/>
    <w:rsid w:val="00B21E13"/>
    <w:rsid w:val="00B22266"/>
    <w:rsid w:val="00B23594"/>
    <w:rsid w:val="00B23A09"/>
    <w:rsid w:val="00B3007C"/>
    <w:rsid w:val="00B30245"/>
    <w:rsid w:val="00B30897"/>
    <w:rsid w:val="00B31302"/>
    <w:rsid w:val="00B351B4"/>
    <w:rsid w:val="00B36F02"/>
    <w:rsid w:val="00B3781D"/>
    <w:rsid w:val="00B41BF2"/>
    <w:rsid w:val="00B43E02"/>
    <w:rsid w:val="00B46BCA"/>
    <w:rsid w:val="00B478AA"/>
    <w:rsid w:val="00B50082"/>
    <w:rsid w:val="00B5102E"/>
    <w:rsid w:val="00B51183"/>
    <w:rsid w:val="00B54996"/>
    <w:rsid w:val="00B56018"/>
    <w:rsid w:val="00B5658C"/>
    <w:rsid w:val="00B56B35"/>
    <w:rsid w:val="00B631E8"/>
    <w:rsid w:val="00B6433B"/>
    <w:rsid w:val="00B67C76"/>
    <w:rsid w:val="00B73501"/>
    <w:rsid w:val="00B73FD1"/>
    <w:rsid w:val="00B75D08"/>
    <w:rsid w:val="00B83E6E"/>
    <w:rsid w:val="00B87806"/>
    <w:rsid w:val="00B87EC9"/>
    <w:rsid w:val="00B90C3D"/>
    <w:rsid w:val="00B92B29"/>
    <w:rsid w:val="00B93874"/>
    <w:rsid w:val="00BA0BD8"/>
    <w:rsid w:val="00BB00CF"/>
    <w:rsid w:val="00BB3550"/>
    <w:rsid w:val="00BB4880"/>
    <w:rsid w:val="00BB60CF"/>
    <w:rsid w:val="00BC38FD"/>
    <w:rsid w:val="00BC54D3"/>
    <w:rsid w:val="00BC6253"/>
    <w:rsid w:val="00BD285A"/>
    <w:rsid w:val="00BD55C1"/>
    <w:rsid w:val="00BD7596"/>
    <w:rsid w:val="00BE153C"/>
    <w:rsid w:val="00BF0CD2"/>
    <w:rsid w:val="00BF17E3"/>
    <w:rsid w:val="00BF2A42"/>
    <w:rsid w:val="00BF3296"/>
    <w:rsid w:val="00BF4FA4"/>
    <w:rsid w:val="00BF7D74"/>
    <w:rsid w:val="00C0016D"/>
    <w:rsid w:val="00C0181F"/>
    <w:rsid w:val="00C01BE5"/>
    <w:rsid w:val="00C01CAF"/>
    <w:rsid w:val="00C034CB"/>
    <w:rsid w:val="00C051A8"/>
    <w:rsid w:val="00C054BC"/>
    <w:rsid w:val="00C06680"/>
    <w:rsid w:val="00C1084B"/>
    <w:rsid w:val="00C10E6B"/>
    <w:rsid w:val="00C10F0B"/>
    <w:rsid w:val="00C13FF4"/>
    <w:rsid w:val="00C17501"/>
    <w:rsid w:val="00C17897"/>
    <w:rsid w:val="00C17D57"/>
    <w:rsid w:val="00C213E2"/>
    <w:rsid w:val="00C227B1"/>
    <w:rsid w:val="00C23DB6"/>
    <w:rsid w:val="00C23F1A"/>
    <w:rsid w:val="00C246BB"/>
    <w:rsid w:val="00C265E7"/>
    <w:rsid w:val="00C34BF9"/>
    <w:rsid w:val="00C409D5"/>
    <w:rsid w:val="00C422A3"/>
    <w:rsid w:val="00C435C3"/>
    <w:rsid w:val="00C438DF"/>
    <w:rsid w:val="00C44DC4"/>
    <w:rsid w:val="00C44E5F"/>
    <w:rsid w:val="00C45E34"/>
    <w:rsid w:val="00C47051"/>
    <w:rsid w:val="00C47FF0"/>
    <w:rsid w:val="00C50871"/>
    <w:rsid w:val="00C51A54"/>
    <w:rsid w:val="00C51B7C"/>
    <w:rsid w:val="00C57AF6"/>
    <w:rsid w:val="00C57B7F"/>
    <w:rsid w:val="00C609D2"/>
    <w:rsid w:val="00C6234B"/>
    <w:rsid w:val="00C63EAE"/>
    <w:rsid w:val="00C73260"/>
    <w:rsid w:val="00C73486"/>
    <w:rsid w:val="00C74835"/>
    <w:rsid w:val="00C761D8"/>
    <w:rsid w:val="00C7629F"/>
    <w:rsid w:val="00C8455A"/>
    <w:rsid w:val="00C851D7"/>
    <w:rsid w:val="00C85E73"/>
    <w:rsid w:val="00C8661B"/>
    <w:rsid w:val="00C86F3B"/>
    <w:rsid w:val="00C909F8"/>
    <w:rsid w:val="00C91306"/>
    <w:rsid w:val="00C913F9"/>
    <w:rsid w:val="00C936EF"/>
    <w:rsid w:val="00C96539"/>
    <w:rsid w:val="00C9783D"/>
    <w:rsid w:val="00CA0359"/>
    <w:rsid w:val="00CA03C8"/>
    <w:rsid w:val="00CA1152"/>
    <w:rsid w:val="00CA139A"/>
    <w:rsid w:val="00CA2899"/>
    <w:rsid w:val="00CA2FA2"/>
    <w:rsid w:val="00CA3252"/>
    <w:rsid w:val="00CA3698"/>
    <w:rsid w:val="00CA38E7"/>
    <w:rsid w:val="00CA3A3D"/>
    <w:rsid w:val="00CA3AA6"/>
    <w:rsid w:val="00CA4EE6"/>
    <w:rsid w:val="00CA59F7"/>
    <w:rsid w:val="00CA5A98"/>
    <w:rsid w:val="00CA77FB"/>
    <w:rsid w:val="00CB0609"/>
    <w:rsid w:val="00CB0A1D"/>
    <w:rsid w:val="00CB0A3F"/>
    <w:rsid w:val="00CB1D8B"/>
    <w:rsid w:val="00CB379B"/>
    <w:rsid w:val="00CB598F"/>
    <w:rsid w:val="00CB5DD0"/>
    <w:rsid w:val="00CB5EF0"/>
    <w:rsid w:val="00CB7737"/>
    <w:rsid w:val="00CC51D4"/>
    <w:rsid w:val="00CC5355"/>
    <w:rsid w:val="00CC65DA"/>
    <w:rsid w:val="00CD1BD9"/>
    <w:rsid w:val="00CE0E25"/>
    <w:rsid w:val="00CE2D1F"/>
    <w:rsid w:val="00CE2DCB"/>
    <w:rsid w:val="00CF1352"/>
    <w:rsid w:val="00CF1FB4"/>
    <w:rsid w:val="00CF21B9"/>
    <w:rsid w:val="00CF3A49"/>
    <w:rsid w:val="00CF447C"/>
    <w:rsid w:val="00CF633C"/>
    <w:rsid w:val="00CF6BF9"/>
    <w:rsid w:val="00D01ED5"/>
    <w:rsid w:val="00D03800"/>
    <w:rsid w:val="00D04C60"/>
    <w:rsid w:val="00D065D3"/>
    <w:rsid w:val="00D10394"/>
    <w:rsid w:val="00D139FD"/>
    <w:rsid w:val="00D14C94"/>
    <w:rsid w:val="00D17BF1"/>
    <w:rsid w:val="00D22DE3"/>
    <w:rsid w:val="00D2413F"/>
    <w:rsid w:val="00D2447E"/>
    <w:rsid w:val="00D24853"/>
    <w:rsid w:val="00D24EC2"/>
    <w:rsid w:val="00D267E4"/>
    <w:rsid w:val="00D26A3C"/>
    <w:rsid w:val="00D32FC6"/>
    <w:rsid w:val="00D342A6"/>
    <w:rsid w:val="00D35278"/>
    <w:rsid w:val="00D35785"/>
    <w:rsid w:val="00D37455"/>
    <w:rsid w:val="00D40EB5"/>
    <w:rsid w:val="00D427A2"/>
    <w:rsid w:val="00D449EA"/>
    <w:rsid w:val="00D45CA6"/>
    <w:rsid w:val="00D464BF"/>
    <w:rsid w:val="00D51889"/>
    <w:rsid w:val="00D539EC"/>
    <w:rsid w:val="00D53E26"/>
    <w:rsid w:val="00D5451F"/>
    <w:rsid w:val="00D54B38"/>
    <w:rsid w:val="00D55292"/>
    <w:rsid w:val="00D6068D"/>
    <w:rsid w:val="00D61509"/>
    <w:rsid w:val="00D62447"/>
    <w:rsid w:val="00D6282E"/>
    <w:rsid w:val="00D628F7"/>
    <w:rsid w:val="00D6348E"/>
    <w:rsid w:val="00D71049"/>
    <w:rsid w:val="00D73319"/>
    <w:rsid w:val="00D83D83"/>
    <w:rsid w:val="00D841BA"/>
    <w:rsid w:val="00D91F26"/>
    <w:rsid w:val="00D934E0"/>
    <w:rsid w:val="00D937AF"/>
    <w:rsid w:val="00D93C12"/>
    <w:rsid w:val="00D96A48"/>
    <w:rsid w:val="00D97AFF"/>
    <w:rsid w:val="00D97E89"/>
    <w:rsid w:val="00DA35BF"/>
    <w:rsid w:val="00DA57F0"/>
    <w:rsid w:val="00DA7488"/>
    <w:rsid w:val="00DB0690"/>
    <w:rsid w:val="00DB182C"/>
    <w:rsid w:val="00DB22AD"/>
    <w:rsid w:val="00DB2694"/>
    <w:rsid w:val="00DB2934"/>
    <w:rsid w:val="00DB2D97"/>
    <w:rsid w:val="00DB401C"/>
    <w:rsid w:val="00DB560A"/>
    <w:rsid w:val="00DB729E"/>
    <w:rsid w:val="00DC30F4"/>
    <w:rsid w:val="00DC4E0B"/>
    <w:rsid w:val="00DD11A2"/>
    <w:rsid w:val="00DD2288"/>
    <w:rsid w:val="00DD25B1"/>
    <w:rsid w:val="00DD3A0B"/>
    <w:rsid w:val="00DD4F0E"/>
    <w:rsid w:val="00DD7392"/>
    <w:rsid w:val="00DE4AF6"/>
    <w:rsid w:val="00DE60B6"/>
    <w:rsid w:val="00DE7F46"/>
    <w:rsid w:val="00DF0BF0"/>
    <w:rsid w:val="00DF1989"/>
    <w:rsid w:val="00DF1E6F"/>
    <w:rsid w:val="00DF2889"/>
    <w:rsid w:val="00DF3CA2"/>
    <w:rsid w:val="00DF5F2F"/>
    <w:rsid w:val="00DF6010"/>
    <w:rsid w:val="00E01463"/>
    <w:rsid w:val="00E01F9B"/>
    <w:rsid w:val="00E03603"/>
    <w:rsid w:val="00E0515E"/>
    <w:rsid w:val="00E05E0A"/>
    <w:rsid w:val="00E060BE"/>
    <w:rsid w:val="00E0750F"/>
    <w:rsid w:val="00E07E7E"/>
    <w:rsid w:val="00E104BE"/>
    <w:rsid w:val="00E10E66"/>
    <w:rsid w:val="00E113B3"/>
    <w:rsid w:val="00E131BB"/>
    <w:rsid w:val="00E2062E"/>
    <w:rsid w:val="00E249CF"/>
    <w:rsid w:val="00E259CC"/>
    <w:rsid w:val="00E31B35"/>
    <w:rsid w:val="00E3793D"/>
    <w:rsid w:val="00E40101"/>
    <w:rsid w:val="00E4103E"/>
    <w:rsid w:val="00E43564"/>
    <w:rsid w:val="00E45FEE"/>
    <w:rsid w:val="00E473D6"/>
    <w:rsid w:val="00E52A49"/>
    <w:rsid w:val="00E52D90"/>
    <w:rsid w:val="00E534CF"/>
    <w:rsid w:val="00E567F5"/>
    <w:rsid w:val="00E56DC0"/>
    <w:rsid w:val="00E5761C"/>
    <w:rsid w:val="00E61EA4"/>
    <w:rsid w:val="00E62294"/>
    <w:rsid w:val="00E62712"/>
    <w:rsid w:val="00E62E3B"/>
    <w:rsid w:val="00E70D87"/>
    <w:rsid w:val="00E71942"/>
    <w:rsid w:val="00E71B77"/>
    <w:rsid w:val="00E72D94"/>
    <w:rsid w:val="00E73C9E"/>
    <w:rsid w:val="00E74CDC"/>
    <w:rsid w:val="00E80186"/>
    <w:rsid w:val="00E81CB4"/>
    <w:rsid w:val="00E827D8"/>
    <w:rsid w:val="00E8585B"/>
    <w:rsid w:val="00E87F41"/>
    <w:rsid w:val="00E90883"/>
    <w:rsid w:val="00E912C1"/>
    <w:rsid w:val="00E9221A"/>
    <w:rsid w:val="00E94BC7"/>
    <w:rsid w:val="00E97758"/>
    <w:rsid w:val="00EA3F15"/>
    <w:rsid w:val="00EA493F"/>
    <w:rsid w:val="00EA5E41"/>
    <w:rsid w:val="00EA7847"/>
    <w:rsid w:val="00EB177E"/>
    <w:rsid w:val="00EB2F53"/>
    <w:rsid w:val="00EB350B"/>
    <w:rsid w:val="00EB4AC5"/>
    <w:rsid w:val="00EB4C2F"/>
    <w:rsid w:val="00EC0059"/>
    <w:rsid w:val="00EC082E"/>
    <w:rsid w:val="00EC09D1"/>
    <w:rsid w:val="00EC22BF"/>
    <w:rsid w:val="00EC2D01"/>
    <w:rsid w:val="00EC644F"/>
    <w:rsid w:val="00EC7B65"/>
    <w:rsid w:val="00ED2BC2"/>
    <w:rsid w:val="00EE2E6E"/>
    <w:rsid w:val="00EE4E64"/>
    <w:rsid w:val="00EE62B1"/>
    <w:rsid w:val="00EE7373"/>
    <w:rsid w:val="00EF2272"/>
    <w:rsid w:val="00F00649"/>
    <w:rsid w:val="00F010AA"/>
    <w:rsid w:val="00F01F36"/>
    <w:rsid w:val="00F02392"/>
    <w:rsid w:val="00F0311B"/>
    <w:rsid w:val="00F0320D"/>
    <w:rsid w:val="00F0437E"/>
    <w:rsid w:val="00F0593B"/>
    <w:rsid w:val="00F0759E"/>
    <w:rsid w:val="00F07A9F"/>
    <w:rsid w:val="00F10383"/>
    <w:rsid w:val="00F12A11"/>
    <w:rsid w:val="00F137EF"/>
    <w:rsid w:val="00F13C3C"/>
    <w:rsid w:val="00F14797"/>
    <w:rsid w:val="00F16A43"/>
    <w:rsid w:val="00F2613A"/>
    <w:rsid w:val="00F379AE"/>
    <w:rsid w:val="00F37A30"/>
    <w:rsid w:val="00F40B25"/>
    <w:rsid w:val="00F4262C"/>
    <w:rsid w:val="00F42634"/>
    <w:rsid w:val="00F43D58"/>
    <w:rsid w:val="00F46780"/>
    <w:rsid w:val="00F46F9E"/>
    <w:rsid w:val="00F514FA"/>
    <w:rsid w:val="00F51ACB"/>
    <w:rsid w:val="00F5245B"/>
    <w:rsid w:val="00F536EB"/>
    <w:rsid w:val="00F60D0E"/>
    <w:rsid w:val="00F61222"/>
    <w:rsid w:val="00F6318A"/>
    <w:rsid w:val="00F63769"/>
    <w:rsid w:val="00F64F29"/>
    <w:rsid w:val="00F71F5B"/>
    <w:rsid w:val="00F76B1E"/>
    <w:rsid w:val="00F76DD6"/>
    <w:rsid w:val="00F77D2D"/>
    <w:rsid w:val="00F80182"/>
    <w:rsid w:val="00F821A3"/>
    <w:rsid w:val="00F82CC6"/>
    <w:rsid w:val="00F83EA8"/>
    <w:rsid w:val="00F84BA0"/>
    <w:rsid w:val="00F84C06"/>
    <w:rsid w:val="00F86F63"/>
    <w:rsid w:val="00F9314A"/>
    <w:rsid w:val="00F939D1"/>
    <w:rsid w:val="00F940B2"/>
    <w:rsid w:val="00F96566"/>
    <w:rsid w:val="00FB0A1B"/>
    <w:rsid w:val="00FB1C41"/>
    <w:rsid w:val="00FB26C1"/>
    <w:rsid w:val="00FB382E"/>
    <w:rsid w:val="00FB3E61"/>
    <w:rsid w:val="00FB4811"/>
    <w:rsid w:val="00FB5910"/>
    <w:rsid w:val="00FC01A4"/>
    <w:rsid w:val="00FC58EF"/>
    <w:rsid w:val="00FC78BF"/>
    <w:rsid w:val="00FC7B12"/>
    <w:rsid w:val="00FD33DF"/>
    <w:rsid w:val="00FD460D"/>
    <w:rsid w:val="00FD5CA5"/>
    <w:rsid w:val="00FE02F1"/>
    <w:rsid w:val="00FE0A4C"/>
    <w:rsid w:val="00FE39D7"/>
    <w:rsid w:val="00FF1FA2"/>
    <w:rsid w:val="00FF36C4"/>
    <w:rsid w:val="00FF47AB"/>
    <w:rsid w:val="00FF5382"/>
    <w:rsid w:val="00FF78B5"/>
    <w:rsid w:val="01D159C6"/>
    <w:rsid w:val="02388373"/>
    <w:rsid w:val="039D9A67"/>
    <w:rsid w:val="0573AD3A"/>
    <w:rsid w:val="0715ED18"/>
    <w:rsid w:val="07B5B45F"/>
    <w:rsid w:val="0D0A80A0"/>
    <w:rsid w:val="0EA0A7BD"/>
    <w:rsid w:val="11499AEB"/>
    <w:rsid w:val="13A6E521"/>
    <w:rsid w:val="14553689"/>
    <w:rsid w:val="14FFA853"/>
    <w:rsid w:val="15C9C504"/>
    <w:rsid w:val="15E4B7AC"/>
    <w:rsid w:val="1620125D"/>
    <w:rsid w:val="170208B6"/>
    <w:rsid w:val="175F2F0F"/>
    <w:rsid w:val="178802D8"/>
    <w:rsid w:val="18B4D7B7"/>
    <w:rsid w:val="18D82ADC"/>
    <w:rsid w:val="1B17A799"/>
    <w:rsid w:val="1BF436EB"/>
    <w:rsid w:val="1DC6DF49"/>
    <w:rsid w:val="1E7A7A31"/>
    <w:rsid w:val="1EE2846C"/>
    <w:rsid w:val="1EEBFCDA"/>
    <w:rsid w:val="2042EC07"/>
    <w:rsid w:val="216DCA62"/>
    <w:rsid w:val="227E7E01"/>
    <w:rsid w:val="249A63F8"/>
    <w:rsid w:val="261B5A6B"/>
    <w:rsid w:val="26A8AEF3"/>
    <w:rsid w:val="27F79E2B"/>
    <w:rsid w:val="288CF2B3"/>
    <w:rsid w:val="28AE2D1A"/>
    <w:rsid w:val="29EF7638"/>
    <w:rsid w:val="2C040813"/>
    <w:rsid w:val="2C68BFBB"/>
    <w:rsid w:val="2C86E530"/>
    <w:rsid w:val="2CF168DA"/>
    <w:rsid w:val="2DE09EC1"/>
    <w:rsid w:val="2F053A46"/>
    <w:rsid w:val="2F1914D9"/>
    <w:rsid w:val="306D1EA3"/>
    <w:rsid w:val="31325534"/>
    <w:rsid w:val="314FAD03"/>
    <w:rsid w:val="31D4840D"/>
    <w:rsid w:val="31E9E726"/>
    <w:rsid w:val="33557113"/>
    <w:rsid w:val="378AFFE9"/>
    <w:rsid w:val="37AF3F85"/>
    <w:rsid w:val="38234BCC"/>
    <w:rsid w:val="3A3367ED"/>
    <w:rsid w:val="3C841F41"/>
    <w:rsid w:val="3C8FCA64"/>
    <w:rsid w:val="3CE222F3"/>
    <w:rsid w:val="3D16F7CD"/>
    <w:rsid w:val="3D8D8949"/>
    <w:rsid w:val="3E521770"/>
    <w:rsid w:val="3E9ADE82"/>
    <w:rsid w:val="3F9D0A71"/>
    <w:rsid w:val="3FAAA3D1"/>
    <w:rsid w:val="3FF1066F"/>
    <w:rsid w:val="3FF87724"/>
    <w:rsid w:val="406348A6"/>
    <w:rsid w:val="4605AF23"/>
    <w:rsid w:val="485038A2"/>
    <w:rsid w:val="48AD999B"/>
    <w:rsid w:val="48ADEAFA"/>
    <w:rsid w:val="4970F7B3"/>
    <w:rsid w:val="49C3F82C"/>
    <w:rsid w:val="4C8F2072"/>
    <w:rsid w:val="4CD77004"/>
    <w:rsid w:val="4D17CF92"/>
    <w:rsid w:val="4EF22026"/>
    <w:rsid w:val="4F4D713D"/>
    <w:rsid w:val="51ED478D"/>
    <w:rsid w:val="539A119B"/>
    <w:rsid w:val="540C633D"/>
    <w:rsid w:val="54EA4BF2"/>
    <w:rsid w:val="568CC7B9"/>
    <w:rsid w:val="576A5D29"/>
    <w:rsid w:val="57D6CB80"/>
    <w:rsid w:val="5933227C"/>
    <w:rsid w:val="5A074F0A"/>
    <w:rsid w:val="5A667DC9"/>
    <w:rsid w:val="5BD36518"/>
    <w:rsid w:val="5CBF9558"/>
    <w:rsid w:val="5DE43586"/>
    <w:rsid w:val="6144BFD8"/>
    <w:rsid w:val="6290375B"/>
    <w:rsid w:val="62C6761B"/>
    <w:rsid w:val="64FF432A"/>
    <w:rsid w:val="65F6D57A"/>
    <w:rsid w:val="67122C9D"/>
    <w:rsid w:val="67C87968"/>
    <w:rsid w:val="69332A60"/>
    <w:rsid w:val="6AFC85E3"/>
    <w:rsid w:val="6B244EBE"/>
    <w:rsid w:val="6CBCC454"/>
    <w:rsid w:val="6D99E1E7"/>
    <w:rsid w:val="6E09F30C"/>
    <w:rsid w:val="7041CB6F"/>
    <w:rsid w:val="704FC11D"/>
    <w:rsid w:val="70609F1D"/>
    <w:rsid w:val="709800D3"/>
    <w:rsid w:val="716B8964"/>
    <w:rsid w:val="737C1FA8"/>
    <w:rsid w:val="747C8DC4"/>
    <w:rsid w:val="74B50CDF"/>
    <w:rsid w:val="74FBD2AC"/>
    <w:rsid w:val="7637A0B8"/>
    <w:rsid w:val="79E55E98"/>
    <w:rsid w:val="7A0FA538"/>
    <w:rsid w:val="7B6D1A30"/>
    <w:rsid w:val="7DB59557"/>
    <w:rsid w:val="7DDBD645"/>
    <w:rsid w:val="7E9CFD05"/>
    <w:rsid w:val="7EEAA8B5"/>
    <w:rsid w:val="7F084CDF"/>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50D3E4"/>
  <w15:chartTrackingRefBased/>
  <w15:docId w15:val="{F862E3DE-BC0E-4B03-8251-54AA44291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203634"/>
    <w:pPr>
      <w:keepNext/>
      <w:keepLines/>
      <w:spacing w:before="40"/>
      <w:outlineLvl w:val="1"/>
    </w:pPr>
    <w:rPr>
      <w:rFonts w:ascii="Cambria" w:eastAsia="MS Gothic" w:hAnsi="Cambria"/>
      <w:color w:val="365F91"/>
      <w:sz w:val="26"/>
      <w:szCs w:val="26"/>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aliases w:val="TBG Heading 4,o"/>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aliases w:val="Párrafo de lista1"/>
    <w:basedOn w:val="Normal"/>
    <w:link w:val="PrrafodelistaCar"/>
    <w:uiPriority w:val="34"/>
    <w:qFormat/>
    <w:rsid w:val="001405C6"/>
    <w:pPr>
      <w:ind w:left="708"/>
    </w:pPr>
    <w:rPr>
      <w:sz w:val="20"/>
      <w:szCs w:val="20"/>
      <w:lang w:val="es-CO"/>
    </w:rPr>
  </w:style>
  <w:style w:type="character" w:customStyle="1" w:styleId="PrrafodelistaCar">
    <w:name w:val="Párrafo de lista Car"/>
    <w:aliases w:val="Párrafo de lista1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link w:val="Textoindependiente2"/>
    <w:rsid w:val="00006AE2"/>
    <w:rPr>
      <w:sz w:val="24"/>
      <w:szCs w:val="24"/>
    </w:rPr>
  </w:style>
  <w:style w:type="paragraph" w:customStyle="1" w:styleId="Epgrafe">
    <w:name w:val="Epígrafe"/>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ICULOS">
    <w:name w:val="ARTICULOS"/>
    <w:basedOn w:val="Normal"/>
    <w:link w:val="ARTICULOSCar"/>
    <w:qFormat/>
    <w:rsid w:val="00FC7B12"/>
    <w:pPr>
      <w:widowControl w:val="0"/>
      <w:numPr>
        <w:numId w:val="2"/>
      </w:numPr>
      <w:tabs>
        <w:tab w:val="left" w:pos="1559"/>
      </w:tabs>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FC7B12"/>
    <w:rPr>
      <w:rFonts w:ascii="Bookman Old Style" w:hAnsi="Bookman Old Style"/>
      <w:bCs/>
      <w:sz w:val="24"/>
      <w:szCs w:val="24"/>
      <w:lang w:val="x-none" w:eastAsia="x-none"/>
    </w:rPr>
  </w:style>
  <w:style w:type="character" w:customStyle="1" w:styleId="Ttulo2Car">
    <w:name w:val="Título 2 Car"/>
    <w:basedOn w:val="Fuentedeprrafopredeter"/>
    <w:link w:val="Ttulo2"/>
    <w:uiPriority w:val="9"/>
    <w:semiHidden/>
    <w:rsid w:val="00203634"/>
    <w:rPr>
      <w:rFonts w:ascii="Cambria" w:eastAsia="MS Gothic" w:hAnsi="Cambria"/>
      <w:color w:val="365F91"/>
      <w:sz w:val="26"/>
      <w:szCs w:val="26"/>
      <w:lang w:val="es-ES" w:eastAsia="es-ES"/>
    </w:rPr>
  </w:style>
  <w:style w:type="character" w:customStyle="1" w:styleId="PiedepginaCar">
    <w:name w:val="Pie de página Car"/>
    <w:link w:val="Piedepgina"/>
    <w:uiPriority w:val="99"/>
    <w:rsid w:val="00203634"/>
    <w:rPr>
      <w:sz w:val="24"/>
      <w:szCs w:val="24"/>
      <w:lang w:val="es-ES" w:eastAsia="es-ES"/>
    </w:rPr>
  </w:style>
  <w:style w:type="character" w:styleId="Refdecomentario">
    <w:name w:val="annotation reference"/>
    <w:uiPriority w:val="99"/>
    <w:semiHidden/>
    <w:rsid w:val="00203634"/>
    <w:rPr>
      <w:sz w:val="16"/>
      <w:szCs w:val="16"/>
    </w:rPr>
  </w:style>
  <w:style w:type="paragraph" w:styleId="Textocomentario">
    <w:name w:val="annotation text"/>
    <w:basedOn w:val="Normal"/>
    <w:link w:val="TextocomentarioCar"/>
    <w:uiPriority w:val="99"/>
    <w:rsid w:val="00203634"/>
    <w:pPr>
      <w:widowControl w:val="0"/>
      <w:adjustRightInd w:val="0"/>
      <w:spacing w:line="360" w:lineRule="atLeast"/>
      <w:ind w:left="0"/>
      <w:jc w:val="both"/>
      <w:textAlignment w:val="baseline"/>
    </w:pPr>
    <w:rPr>
      <w:sz w:val="20"/>
      <w:szCs w:val="20"/>
    </w:rPr>
  </w:style>
  <w:style w:type="character" w:customStyle="1" w:styleId="TextocomentarioCar">
    <w:name w:val="Texto comentario Car"/>
    <w:basedOn w:val="Fuentedeprrafopredeter"/>
    <w:link w:val="Textocomentario"/>
    <w:uiPriority w:val="99"/>
    <w:rsid w:val="00203634"/>
    <w:rPr>
      <w:lang w:val="es-ES" w:eastAsia="es-ES"/>
    </w:rPr>
  </w:style>
  <w:style w:type="paragraph" w:customStyle="1" w:styleId="Default">
    <w:name w:val="Default"/>
    <w:rsid w:val="00203634"/>
    <w:pPr>
      <w:autoSpaceDE w:val="0"/>
      <w:autoSpaceDN w:val="0"/>
      <w:adjustRightInd w:val="0"/>
    </w:pPr>
    <w:rPr>
      <w:rFonts w:ascii="Verdana" w:eastAsia="Calibri" w:hAnsi="Verdana" w:cs="Verdana"/>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203634"/>
    <w:pPr>
      <w:spacing w:line="240" w:lineRule="auto"/>
    </w:pPr>
    <w:rPr>
      <w:b/>
      <w:bCs/>
    </w:rPr>
  </w:style>
  <w:style w:type="character" w:customStyle="1" w:styleId="AsuntodelcomentarioCar">
    <w:name w:val="Asunto del comentario Car"/>
    <w:basedOn w:val="TextocomentarioCar"/>
    <w:link w:val="Asuntodelcomentario"/>
    <w:uiPriority w:val="99"/>
    <w:semiHidden/>
    <w:rsid w:val="00203634"/>
    <w:rPr>
      <w:b/>
      <w:bCs/>
      <w:lang w:val="es-ES" w:eastAsia="es-ES"/>
    </w:rPr>
  </w:style>
  <w:style w:type="paragraph" w:styleId="TDC3">
    <w:name w:val="toc 3"/>
    <w:basedOn w:val="Normal"/>
    <w:next w:val="Normal"/>
    <w:autoRedefine/>
    <w:semiHidden/>
    <w:rsid w:val="00203634"/>
    <w:pPr>
      <w:ind w:left="480"/>
    </w:pPr>
  </w:style>
  <w:style w:type="paragraph" w:customStyle="1" w:styleId="xl28">
    <w:name w:val="xl28"/>
    <w:basedOn w:val="Normal"/>
    <w:rsid w:val="00203634"/>
    <w:pPr>
      <w:pBdr>
        <w:left w:val="single" w:sz="4" w:space="0" w:color="auto"/>
        <w:bottom w:val="single" w:sz="4" w:space="0" w:color="auto"/>
      </w:pBdr>
      <w:spacing w:before="100" w:after="100"/>
      <w:ind w:left="0"/>
      <w:jc w:val="center"/>
    </w:pPr>
    <w:rPr>
      <w:rFonts w:ascii="Arial" w:hAnsi="Arial"/>
      <w:b/>
      <w:sz w:val="22"/>
      <w:szCs w:val="20"/>
      <w:lang w:eastAsia="es-MX"/>
    </w:rPr>
  </w:style>
  <w:style w:type="paragraph" w:customStyle="1" w:styleId="xl32">
    <w:name w:val="xl32"/>
    <w:basedOn w:val="Normal"/>
    <w:rsid w:val="00203634"/>
    <w:pPr>
      <w:pBdr>
        <w:left w:val="single" w:sz="4" w:space="0" w:color="auto"/>
        <w:right w:val="single" w:sz="4" w:space="0" w:color="auto"/>
      </w:pBdr>
      <w:spacing w:before="100" w:after="100"/>
      <w:ind w:left="0"/>
      <w:jc w:val="center"/>
    </w:pPr>
    <w:rPr>
      <w:rFonts w:ascii="Arial" w:hAnsi="Arial"/>
      <w:sz w:val="22"/>
      <w:szCs w:val="20"/>
      <w:lang w:eastAsia="es-MX"/>
    </w:rPr>
  </w:style>
  <w:style w:type="character" w:styleId="Textodelmarcadordeposicin">
    <w:name w:val="Placeholder Text"/>
    <w:uiPriority w:val="99"/>
    <w:semiHidden/>
    <w:rsid w:val="00203634"/>
    <w:rPr>
      <w:color w:val="808080"/>
    </w:rPr>
  </w:style>
  <w:style w:type="paragraph" w:styleId="Revisin">
    <w:name w:val="Revision"/>
    <w:hidden/>
    <w:uiPriority w:val="99"/>
    <w:semiHidden/>
    <w:rsid w:val="00203634"/>
    <w:rPr>
      <w:sz w:val="24"/>
      <w:szCs w:val="24"/>
      <w:lang w:val="es-ES" w:eastAsia="es-ES"/>
    </w:rPr>
  </w:style>
  <w:style w:type="paragraph" w:customStyle="1" w:styleId="Comentarios">
    <w:name w:val="Comentarios"/>
    <w:basedOn w:val="Textoindependiente"/>
    <w:rsid w:val="00203634"/>
    <w:pPr>
      <w:numPr>
        <w:numId w:val="3"/>
      </w:numPr>
      <w:jc w:val="both"/>
    </w:pPr>
    <w:rPr>
      <w:rFonts w:cs="Times New Roman"/>
      <w:b w:val="0"/>
      <w:bCs w:val="0"/>
      <w:sz w:val="22"/>
      <w:szCs w:val="20"/>
      <w:lang w:val="x-none" w:eastAsia="x-none"/>
    </w:rPr>
  </w:style>
  <w:style w:type="paragraph" w:styleId="Textonotaalfinal">
    <w:name w:val="endnote text"/>
    <w:basedOn w:val="Normal"/>
    <w:link w:val="TextonotaalfinalCar"/>
    <w:uiPriority w:val="99"/>
    <w:semiHidden/>
    <w:unhideWhenUsed/>
    <w:rsid w:val="00203634"/>
    <w:pPr>
      <w:widowControl w:val="0"/>
      <w:adjustRightInd w:val="0"/>
      <w:ind w:left="0"/>
      <w:jc w:val="both"/>
      <w:textAlignment w:val="baseline"/>
    </w:pPr>
    <w:rPr>
      <w:sz w:val="20"/>
      <w:szCs w:val="20"/>
    </w:rPr>
  </w:style>
  <w:style w:type="character" w:customStyle="1" w:styleId="TextonotaalfinalCar">
    <w:name w:val="Texto nota al final Car"/>
    <w:basedOn w:val="Fuentedeprrafopredeter"/>
    <w:link w:val="Textonotaalfinal"/>
    <w:uiPriority w:val="99"/>
    <w:semiHidden/>
    <w:rsid w:val="00203634"/>
    <w:rPr>
      <w:lang w:val="es-ES" w:eastAsia="es-ES"/>
    </w:rPr>
  </w:style>
  <w:style w:type="character" w:styleId="Refdenotaalfinal">
    <w:name w:val="endnote reference"/>
    <w:uiPriority w:val="99"/>
    <w:semiHidden/>
    <w:unhideWhenUsed/>
    <w:rsid w:val="00203634"/>
    <w:rPr>
      <w:vertAlign w:val="superscript"/>
    </w:rPr>
  </w:style>
  <w:style w:type="paragraph" w:styleId="Textonotapie">
    <w:name w:val="footnote text"/>
    <w:aliases w:val="fn,footnote text,Footnote Text Char Char Char Char Char,Footnote Text Char Char Char Char,Footnote reference,FA Fu,Footnote Text Cha,Footnote Text Char Char Char,FA Fußnotentext,FA Fuﬂnotentext,Footnote Text Char Char,texto de nota al p"/>
    <w:basedOn w:val="Normal"/>
    <w:link w:val="TextonotapieCar"/>
    <w:rsid w:val="00203634"/>
    <w:pPr>
      <w:ind w:left="0"/>
      <w:jc w:val="both"/>
    </w:pPr>
    <w:rPr>
      <w:rFonts w:ascii="Arial" w:hAnsi="Arial"/>
      <w:sz w:val="20"/>
      <w:szCs w:val="20"/>
      <w:lang w:val="es-ES_tradnl" w:eastAsia="x-none"/>
    </w:rPr>
  </w:style>
  <w:style w:type="character" w:customStyle="1" w:styleId="TextonotapieCar">
    <w:name w:val="Texto nota pie Car"/>
    <w:aliases w:val="fn Car,footnote text Car,Footnote Text Char Char Char Char Char Car,Footnote Text Char Char Char Char Car,Footnote reference Car,FA Fu Car,Footnote Text Cha Car,Footnote Text Char Char Char Car,FA Fußnotentext Car,FA Fuﬂnotentext Car"/>
    <w:basedOn w:val="Fuentedeprrafopredeter"/>
    <w:link w:val="Textonotapie"/>
    <w:rsid w:val="00203634"/>
    <w:rPr>
      <w:rFonts w:ascii="Arial" w:hAnsi="Arial"/>
      <w:lang w:val="es-ES_tradnl" w:eastAsia="x-none"/>
    </w:rPr>
  </w:style>
  <w:style w:type="character" w:styleId="Refdenotaalpie">
    <w:name w:val="footnote reference"/>
    <w:aliases w:val="Texto de nota al pie,Footnotes refss,Appel note de bas de page,Ref,de nota al pie,FC,Appel note d,Appel note de,Appel note de bas de p,Ref. de nota al pie 2,Appel note de bas de"/>
    <w:uiPriority w:val="99"/>
    <w:rsid w:val="00203634"/>
    <w:rPr>
      <w:vertAlign w:val="superscript"/>
    </w:rPr>
  </w:style>
  <w:style w:type="character" w:styleId="Hipervnculo">
    <w:name w:val="Hyperlink"/>
    <w:uiPriority w:val="99"/>
    <w:unhideWhenUsed/>
    <w:rsid w:val="00203634"/>
    <w:rPr>
      <w:color w:val="0000FF"/>
      <w:u w:val="single"/>
    </w:rPr>
  </w:style>
  <w:style w:type="character" w:styleId="Hipervnculovisitado">
    <w:name w:val="FollowedHyperlink"/>
    <w:uiPriority w:val="99"/>
    <w:semiHidden/>
    <w:unhideWhenUsed/>
    <w:rsid w:val="00203634"/>
    <w:rPr>
      <w:color w:val="800080"/>
      <w:u w:val="single"/>
    </w:rPr>
  </w:style>
  <w:style w:type="paragraph" w:customStyle="1" w:styleId="Textoindependiente21">
    <w:name w:val="Texto independiente 21"/>
    <w:basedOn w:val="Normal"/>
    <w:rsid w:val="00203634"/>
    <w:pPr>
      <w:widowControl w:val="0"/>
      <w:tabs>
        <w:tab w:val="left" w:pos="3420"/>
      </w:tabs>
      <w:ind w:left="0"/>
      <w:jc w:val="both"/>
    </w:pPr>
    <w:rPr>
      <w:rFonts w:ascii="Arial" w:hAnsi="Arial"/>
      <w:sz w:val="20"/>
      <w:szCs w:val="20"/>
      <w:lang w:val="es-CO" w:eastAsia="es-CO"/>
    </w:rPr>
  </w:style>
  <w:style w:type="paragraph" w:customStyle="1" w:styleId="Estilo2">
    <w:name w:val="Estilo2"/>
    <w:basedOn w:val="Estilo1"/>
    <w:link w:val="Estilo2Car"/>
    <w:rsid w:val="00203634"/>
    <w:pPr>
      <w:keepNext/>
      <w:widowControl w:val="0"/>
      <w:shd w:val="clear" w:color="auto" w:fill="auto"/>
      <w:tabs>
        <w:tab w:val="num" w:pos="5126"/>
      </w:tabs>
      <w:adjustRightInd w:val="0"/>
      <w:ind w:left="3686"/>
      <w:jc w:val="both"/>
      <w:textAlignment w:val="baseline"/>
      <w:outlineLvl w:val="0"/>
    </w:pPr>
    <w:rPr>
      <w:rFonts w:ascii="Bookman Old Style" w:hAnsi="Bookman Old Style"/>
      <w:b/>
      <w:bCs/>
      <w:color w:val="auto"/>
      <w:sz w:val="24"/>
      <w:szCs w:val="24"/>
      <w:lang w:eastAsia="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stilo2Car">
    <w:name w:val="Estilo2 Car"/>
    <w:link w:val="Estilo2"/>
    <w:rsid w:val="00203634"/>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203634"/>
    <w:rPr>
      <w:rFonts w:ascii="Tahoma" w:hAnsi="Tahoma"/>
      <w:sz w:val="16"/>
      <w:szCs w:val="16"/>
    </w:rPr>
  </w:style>
  <w:style w:type="character" w:customStyle="1" w:styleId="MapadeldocumentoCar">
    <w:name w:val="Mapa del documento Car"/>
    <w:basedOn w:val="Fuentedeprrafopredeter"/>
    <w:link w:val="Mapadeldocumento"/>
    <w:uiPriority w:val="99"/>
    <w:semiHidden/>
    <w:rsid w:val="00203634"/>
    <w:rPr>
      <w:rFonts w:ascii="Tahoma" w:hAnsi="Tahoma"/>
      <w:sz w:val="16"/>
      <w:szCs w:val="16"/>
      <w:lang w:val="es-ES" w:eastAsia="es-ES"/>
    </w:rPr>
  </w:style>
  <w:style w:type="character" w:customStyle="1" w:styleId="TextocomentarioCar1">
    <w:name w:val="Texto comentario Car1"/>
    <w:uiPriority w:val="99"/>
    <w:semiHidden/>
    <w:rsid w:val="00203634"/>
    <w:rPr>
      <w:rFonts w:ascii="Arial" w:hAnsi="Arial"/>
      <w:lang w:val="es-ES_tradnl"/>
    </w:rPr>
  </w:style>
  <w:style w:type="character" w:customStyle="1" w:styleId="Ttulo1Car">
    <w:name w:val="Título 1 Car"/>
    <w:link w:val="Ttulo1"/>
    <w:rsid w:val="00203634"/>
    <w:rPr>
      <w:rFonts w:ascii="CG Times" w:hAnsi="CG Times"/>
      <w:b/>
      <w:sz w:val="24"/>
      <w:lang w:eastAsia="es-ES"/>
    </w:rPr>
  </w:style>
  <w:style w:type="paragraph" w:customStyle="1" w:styleId="CM29">
    <w:name w:val="CM29"/>
    <w:basedOn w:val="Default"/>
    <w:next w:val="Default"/>
    <w:uiPriority w:val="99"/>
    <w:rsid w:val="00203634"/>
    <w:rPr>
      <w:rFonts w:ascii="Arial" w:eastAsia="Times New Roman" w:hAnsi="Arial" w:cs="Arial"/>
      <w:color w:val="auto"/>
      <w:lang w:eastAsia="es-CO"/>
    </w:rPr>
  </w:style>
  <w:style w:type="character" w:customStyle="1" w:styleId="textonavy1">
    <w:name w:val="texto_navy1"/>
    <w:rsid w:val="00203634"/>
    <w:rPr>
      <w:color w:val="000080"/>
    </w:rPr>
  </w:style>
  <w:style w:type="paragraph" w:customStyle="1" w:styleId="Estilo5">
    <w:name w:val="Estilo5"/>
    <w:basedOn w:val="Estilo1"/>
    <w:qFormat/>
    <w:rsid w:val="00203634"/>
    <w:pPr>
      <w:keepNext/>
      <w:numPr>
        <w:numId w:val="14"/>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styleId="Textosinformato">
    <w:name w:val="Plain Text"/>
    <w:basedOn w:val="Normal"/>
    <w:link w:val="TextosinformatoCar"/>
    <w:rsid w:val="00203634"/>
    <w:pPr>
      <w:ind w:left="0"/>
    </w:pPr>
    <w:rPr>
      <w:rFonts w:ascii="Courier New" w:hAnsi="Courier New" w:cs="Courier New"/>
      <w:sz w:val="20"/>
      <w:szCs w:val="20"/>
    </w:rPr>
  </w:style>
  <w:style w:type="character" w:customStyle="1" w:styleId="TextosinformatoCar">
    <w:name w:val="Texto sin formato Car"/>
    <w:basedOn w:val="Fuentedeprrafopredeter"/>
    <w:link w:val="Textosinformato"/>
    <w:rsid w:val="00203634"/>
    <w:rPr>
      <w:rFonts w:ascii="Courier New" w:hAnsi="Courier New" w:cs="Courier New"/>
      <w:lang w:val="es-ES" w:eastAsia="es-ES"/>
    </w:rPr>
  </w:style>
  <w:style w:type="paragraph" w:styleId="NormalWeb">
    <w:name w:val="Normal (Web)"/>
    <w:basedOn w:val="Normal"/>
    <w:uiPriority w:val="99"/>
    <w:semiHidden/>
    <w:unhideWhenUsed/>
    <w:rsid w:val="00203634"/>
    <w:pPr>
      <w:spacing w:before="100" w:beforeAutospacing="1" w:after="100" w:afterAutospacing="1"/>
      <w:ind w:left="0"/>
    </w:pPr>
    <w:rPr>
      <w:lang w:val="es-CO" w:eastAsia="es-CO"/>
    </w:rPr>
  </w:style>
  <w:style w:type="paragraph" w:customStyle="1" w:styleId="CM9">
    <w:name w:val="CM9"/>
    <w:basedOn w:val="Default"/>
    <w:next w:val="Default"/>
    <w:uiPriority w:val="99"/>
    <w:rsid w:val="00203634"/>
    <w:rPr>
      <w:rFonts w:ascii="Arial" w:eastAsia="Times New Roman" w:hAnsi="Arial" w:cs="Arial"/>
      <w:color w:val="auto"/>
      <w:lang w:eastAsia="es-CO"/>
    </w:rPr>
  </w:style>
  <w:style w:type="paragraph" w:styleId="Descripcin">
    <w:name w:val="caption"/>
    <w:basedOn w:val="Normal"/>
    <w:next w:val="Normal"/>
    <w:unhideWhenUsed/>
    <w:qFormat/>
    <w:rsid w:val="00B30245"/>
    <w:pPr>
      <w:spacing w:after="200"/>
    </w:pPr>
    <w:rPr>
      <w:i/>
      <w:iCs/>
      <w:color w:val="44546A" w:themeColor="text2"/>
      <w:sz w:val="18"/>
      <w:szCs w:val="18"/>
    </w:rPr>
  </w:style>
  <w:style w:type="paragraph" w:customStyle="1" w:styleId="paragraph">
    <w:name w:val="paragraph"/>
    <w:basedOn w:val="Normal"/>
    <w:rsid w:val="002135CA"/>
    <w:pPr>
      <w:spacing w:before="100" w:beforeAutospacing="1" w:after="100" w:afterAutospacing="1"/>
      <w:ind w:left="0"/>
    </w:pPr>
    <w:rPr>
      <w:lang w:val="es-CO" w:eastAsia="es-CO"/>
    </w:rPr>
  </w:style>
  <w:style w:type="character" w:customStyle="1" w:styleId="normaltextrun">
    <w:name w:val="normaltextrun"/>
    <w:basedOn w:val="Fuentedeprrafopredeter"/>
    <w:rsid w:val="002135CA"/>
  </w:style>
  <w:style w:type="character" w:customStyle="1" w:styleId="eop">
    <w:name w:val="eop"/>
    <w:basedOn w:val="Fuentedeprrafopredeter"/>
    <w:rsid w:val="002135CA"/>
  </w:style>
  <w:style w:type="table" w:customStyle="1" w:styleId="Tablaconcuadrcula1">
    <w:name w:val="Tabla con cuadrícula1"/>
    <w:basedOn w:val="Tablanormal"/>
    <w:next w:val="Tablaconcuadrcula"/>
    <w:rsid w:val="009F1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84637">
      <w:bodyDiv w:val="1"/>
      <w:marLeft w:val="0"/>
      <w:marRight w:val="0"/>
      <w:marTop w:val="0"/>
      <w:marBottom w:val="0"/>
      <w:divBdr>
        <w:top w:val="none" w:sz="0" w:space="0" w:color="auto"/>
        <w:left w:val="none" w:sz="0" w:space="0" w:color="auto"/>
        <w:bottom w:val="none" w:sz="0" w:space="0" w:color="auto"/>
        <w:right w:val="none" w:sz="0" w:space="0" w:color="auto"/>
      </w:divBdr>
    </w:div>
    <w:div w:id="206453004">
      <w:bodyDiv w:val="1"/>
      <w:marLeft w:val="0"/>
      <w:marRight w:val="0"/>
      <w:marTop w:val="0"/>
      <w:marBottom w:val="0"/>
      <w:divBdr>
        <w:top w:val="none" w:sz="0" w:space="0" w:color="auto"/>
        <w:left w:val="none" w:sz="0" w:space="0" w:color="auto"/>
        <w:bottom w:val="none" w:sz="0" w:space="0" w:color="auto"/>
        <w:right w:val="none" w:sz="0" w:space="0" w:color="auto"/>
      </w:divBdr>
    </w:div>
    <w:div w:id="224340834">
      <w:bodyDiv w:val="1"/>
      <w:marLeft w:val="0"/>
      <w:marRight w:val="0"/>
      <w:marTop w:val="0"/>
      <w:marBottom w:val="0"/>
      <w:divBdr>
        <w:top w:val="none" w:sz="0" w:space="0" w:color="auto"/>
        <w:left w:val="none" w:sz="0" w:space="0" w:color="auto"/>
        <w:bottom w:val="none" w:sz="0" w:space="0" w:color="auto"/>
        <w:right w:val="none" w:sz="0" w:space="0" w:color="auto"/>
      </w:divBdr>
      <w:divsChild>
        <w:div w:id="569119842">
          <w:marLeft w:val="547"/>
          <w:marRight w:val="0"/>
          <w:marTop w:val="0"/>
          <w:marBottom w:val="0"/>
          <w:divBdr>
            <w:top w:val="none" w:sz="0" w:space="0" w:color="auto"/>
            <w:left w:val="none" w:sz="0" w:space="0" w:color="auto"/>
            <w:bottom w:val="none" w:sz="0" w:space="0" w:color="auto"/>
            <w:right w:val="none" w:sz="0" w:space="0" w:color="auto"/>
          </w:divBdr>
        </w:div>
      </w:divsChild>
    </w:div>
    <w:div w:id="272253261">
      <w:bodyDiv w:val="1"/>
      <w:marLeft w:val="0"/>
      <w:marRight w:val="0"/>
      <w:marTop w:val="0"/>
      <w:marBottom w:val="0"/>
      <w:divBdr>
        <w:top w:val="none" w:sz="0" w:space="0" w:color="auto"/>
        <w:left w:val="none" w:sz="0" w:space="0" w:color="auto"/>
        <w:bottom w:val="none" w:sz="0" w:space="0" w:color="auto"/>
        <w:right w:val="none" w:sz="0" w:space="0" w:color="auto"/>
      </w:divBdr>
      <w:divsChild>
        <w:div w:id="375351217">
          <w:marLeft w:val="1080"/>
          <w:marRight w:val="0"/>
          <w:marTop w:val="100"/>
          <w:marBottom w:val="0"/>
          <w:divBdr>
            <w:top w:val="none" w:sz="0" w:space="0" w:color="auto"/>
            <w:left w:val="none" w:sz="0" w:space="0" w:color="auto"/>
            <w:bottom w:val="none" w:sz="0" w:space="0" w:color="auto"/>
            <w:right w:val="none" w:sz="0" w:space="0" w:color="auto"/>
          </w:divBdr>
        </w:div>
      </w:divsChild>
    </w:div>
    <w:div w:id="332924040">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sChild>
        <w:div w:id="8025668">
          <w:marLeft w:val="0"/>
          <w:marRight w:val="0"/>
          <w:marTop w:val="0"/>
          <w:marBottom w:val="0"/>
          <w:divBdr>
            <w:top w:val="none" w:sz="0" w:space="0" w:color="auto"/>
            <w:left w:val="none" w:sz="0" w:space="0" w:color="auto"/>
            <w:bottom w:val="none" w:sz="0" w:space="0" w:color="auto"/>
            <w:right w:val="none" w:sz="0" w:space="0" w:color="auto"/>
          </w:divBdr>
        </w:div>
        <w:div w:id="315764874">
          <w:marLeft w:val="0"/>
          <w:marRight w:val="0"/>
          <w:marTop w:val="0"/>
          <w:marBottom w:val="0"/>
          <w:divBdr>
            <w:top w:val="none" w:sz="0" w:space="0" w:color="auto"/>
            <w:left w:val="none" w:sz="0" w:space="0" w:color="auto"/>
            <w:bottom w:val="none" w:sz="0" w:space="0" w:color="auto"/>
            <w:right w:val="none" w:sz="0" w:space="0" w:color="auto"/>
          </w:divBdr>
        </w:div>
        <w:div w:id="383145860">
          <w:marLeft w:val="0"/>
          <w:marRight w:val="0"/>
          <w:marTop w:val="0"/>
          <w:marBottom w:val="0"/>
          <w:divBdr>
            <w:top w:val="none" w:sz="0" w:space="0" w:color="auto"/>
            <w:left w:val="none" w:sz="0" w:space="0" w:color="auto"/>
            <w:bottom w:val="none" w:sz="0" w:space="0" w:color="auto"/>
            <w:right w:val="none" w:sz="0" w:space="0" w:color="auto"/>
          </w:divBdr>
        </w:div>
        <w:div w:id="392436395">
          <w:marLeft w:val="0"/>
          <w:marRight w:val="0"/>
          <w:marTop w:val="0"/>
          <w:marBottom w:val="0"/>
          <w:divBdr>
            <w:top w:val="none" w:sz="0" w:space="0" w:color="auto"/>
            <w:left w:val="none" w:sz="0" w:space="0" w:color="auto"/>
            <w:bottom w:val="none" w:sz="0" w:space="0" w:color="auto"/>
            <w:right w:val="none" w:sz="0" w:space="0" w:color="auto"/>
          </w:divBdr>
        </w:div>
        <w:div w:id="553003895">
          <w:marLeft w:val="0"/>
          <w:marRight w:val="0"/>
          <w:marTop w:val="0"/>
          <w:marBottom w:val="0"/>
          <w:divBdr>
            <w:top w:val="none" w:sz="0" w:space="0" w:color="auto"/>
            <w:left w:val="none" w:sz="0" w:space="0" w:color="auto"/>
            <w:bottom w:val="none" w:sz="0" w:space="0" w:color="auto"/>
            <w:right w:val="none" w:sz="0" w:space="0" w:color="auto"/>
          </w:divBdr>
        </w:div>
        <w:div w:id="651831984">
          <w:marLeft w:val="0"/>
          <w:marRight w:val="0"/>
          <w:marTop w:val="0"/>
          <w:marBottom w:val="0"/>
          <w:divBdr>
            <w:top w:val="none" w:sz="0" w:space="0" w:color="auto"/>
            <w:left w:val="none" w:sz="0" w:space="0" w:color="auto"/>
            <w:bottom w:val="none" w:sz="0" w:space="0" w:color="auto"/>
            <w:right w:val="none" w:sz="0" w:space="0" w:color="auto"/>
          </w:divBdr>
        </w:div>
        <w:div w:id="716318310">
          <w:marLeft w:val="0"/>
          <w:marRight w:val="0"/>
          <w:marTop w:val="0"/>
          <w:marBottom w:val="0"/>
          <w:divBdr>
            <w:top w:val="none" w:sz="0" w:space="0" w:color="auto"/>
            <w:left w:val="none" w:sz="0" w:space="0" w:color="auto"/>
            <w:bottom w:val="none" w:sz="0" w:space="0" w:color="auto"/>
            <w:right w:val="none" w:sz="0" w:space="0" w:color="auto"/>
          </w:divBdr>
        </w:div>
        <w:div w:id="783502497">
          <w:marLeft w:val="0"/>
          <w:marRight w:val="0"/>
          <w:marTop w:val="0"/>
          <w:marBottom w:val="0"/>
          <w:divBdr>
            <w:top w:val="none" w:sz="0" w:space="0" w:color="auto"/>
            <w:left w:val="none" w:sz="0" w:space="0" w:color="auto"/>
            <w:bottom w:val="none" w:sz="0" w:space="0" w:color="auto"/>
            <w:right w:val="none" w:sz="0" w:space="0" w:color="auto"/>
          </w:divBdr>
        </w:div>
        <w:div w:id="911934742">
          <w:marLeft w:val="0"/>
          <w:marRight w:val="0"/>
          <w:marTop w:val="0"/>
          <w:marBottom w:val="0"/>
          <w:divBdr>
            <w:top w:val="none" w:sz="0" w:space="0" w:color="auto"/>
            <w:left w:val="none" w:sz="0" w:space="0" w:color="auto"/>
            <w:bottom w:val="none" w:sz="0" w:space="0" w:color="auto"/>
            <w:right w:val="none" w:sz="0" w:space="0" w:color="auto"/>
          </w:divBdr>
        </w:div>
        <w:div w:id="1507161694">
          <w:marLeft w:val="0"/>
          <w:marRight w:val="0"/>
          <w:marTop w:val="0"/>
          <w:marBottom w:val="0"/>
          <w:divBdr>
            <w:top w:val="none" w:sz="0" w:space="0" w:color="auto"/>
            <w:left w:val="none" w:sz="0" w:space="0" w:color="auto"/>
            <w:bottom w:val="none" w:sz="0" w:space="0" w:color="auto"/>
            <w:right w:val="none" w:sz="0" w:space="0" w:color="auto"/>
          </w:divBdr>
        </w:div>
      </w:divsChild>
    </w:div>
    <w:div w:id="591743926">
      <w:bodyDiv w:val="1"/>
      <w:marLeft w:val="0"/>
      <w:marRight w:val="0"/>
      <w:marTop w:val="0"/>
      <w:marBottom w:val="0"/>
      <w:divBdr>
        <w:top w:val="none" w:sz="0" w:space="0" w:color="auto"/>
        <w:left w:val="none" w:sz="0" w:space="0" w:color="auto"/>
        <w:bottom w:val="none" w:sz="0" w:space="0" w:color="auto"/>
        <w:right w:val="none" w:sz="0" w:space="0" w:color="auto"/>
      </w:divBdr>
      <w:divsChild>
        <w:div w:id="118645281">
          <w:marLeft w:val="360"/>
          <w:marRight w:val="0"/>
          <w:marTop w:val="200"/>
          <w:marBottom w:val="0"/>
          <w:divBdr>
            <w:top w:val="none" w:sz="0" w:space="0" w:color="auto"/>
            <w:left w:val="none" w:sz="0" w:space="0" w:color="auto"/>
            <w:bottom w:val="none" w:sz="0" w:space="0" w:color="auto"/>
            <w:right w:val="none" w:sz="0" w:space="0" w:color="auto"/>
          </w:divBdr>
        </w:div>
        <w:div w:id="720908614">
          <w:marLeft w:val="360"/>
          <w:marRight w:val="0"/>
          <w:marTop w:val="200"/>
          <w:marBottom w:val="0"/>
          <w:divBdr>
            <w:top w:val="none" w:sz="0" w:space="0" w:color="auto"/>
            <w:left w:val="none" w:sz="0" w:space="0" w:color="auto"/>
            <w:bottom w:val="none" w:sz="0" w:space="0" w:color="auto"/>
            <w:right w:val="none" w:sz="0" w:space="0" w:color="auto"/>
          </w:divBdr>
        </w:div>
        <w:div w:id="1845119966">
          <w:marLeft w:val="1080"/>
          <w:marRight w:val="0"/>
          <w:marTop w:val="100"/>
          <w:marBottom w:val="0"/>
          <w:divBdr>
            <w:top w:val="none" w:sz="0" w:space="0" w:color="auto"/>
            <w:left w:val="none" w:sz="0" w:space="0" w:color="auto"/>
            <w:bottom w:val="none" w:sz="0" w:space="0" w:color="auto"/>
            <w:right w:val="none" w:sz="0" w:space="0" w:color="auto"/>
          </w:divBdr>
        </w:div>
        <w:div w:id="2029135680">
          <w:marLeft w:val="1080"/>
          <w:marRight w:val="0"/>
          <w:marTop w:val="100"/>
          <w:marBottom w:val="0"/>
          <w:divBdr>
            <w:top w:val="none" w:sz="0" w:space="0" w:color="auto"/>
            <w:left w:val="none" w:sz="0" w:space="0" w:color="auto"/>
            <w:bottom w:val="none" w:sz="0" w:space="0" w:color="auto"/>
            <w:right w:val="none" w:sz="0" w:space="0" w:color="auto"/>
          </w:divBdr>
        </w:div>
      </w:divsChild>
    </w:div>
    <w:div w:id="1155685935">
      <w:bodyDiv w:val="1"/>
      <w:marLeft w:val="0"/>
      <w:marRight w:val="0"/>
      <w:marTop w:val="0"/>
      <w:marBottom w:val="0"/>
      <w:divBdr>
        <w:top w:val="none" w:sz="0" w:space="0" w:color="auto"/>
        <w:left w:val="none" w:sz="0" w:space="0" w:color="auto"/>
        <w:bottom w:val="none" w:sz="0" w:space="0" w:color="auto"/>
        <w:right w:val="none" w:sz="0" w:space="0" w:color="auto"/>
      </w:divBdr>
      <w:divsChild>
        <w:div w:id="698168822">
          <w:marLeft w:val="0"/>
          <w:marRight w:val="0"/>
          <w:marTop w:val="0"/>
          <w:marBottom w:val="0"/>
          <w:divBdr>
            <w:top w:val="none" w:sz="0" w:space="0" w:color="auto"/>
            <w:left w:val="none" w:sz="0" w:space="0" w:color="auto"/>
            <w:bottom w:val="none" w:sz="0" w:space="0" w:color="auto"/>
            <w:right w:val="none" w:sz="0" w:space="0" w:color="auto"/>
          </w:divBdr>
        </w:div>
      </w:divsChild>
    </w:div>
    <w:div w:id="1337340601">
      <w:bodyDiv w:val="1"/>
      <w:marLeft w:val="0"/>
      <w:marRight w:val="0"/>
      <w:marTop w:val="0"/>
      <w:marBottom w:val="0"/>
      <w:divBdr>
        <w:top w:val="none" w:sz="0" w:space="0" w:color="auto"/>
        <w:left w:val="none" w:sz="0" w:space="0" w:color="auto"/>
        <w:bottom w:val="none" w:sz="0" w:space="0" w:color="auto"/>
        <w:right w:val="none" w:sz="0" w:space="0" w:color="auto"/>
      </w:divBdr>
    </w:div>
    <w:div w:id="1724253958">
      <w:bodyDiv w:val="1"/>
      <w:marLeft w:val="0"/>
      <w:marRight w:val="0"/>
      <w:marTop w:val="0"/>
      <w:marBottom w:val="0"/>
      <w:divBdr>
        <w:top w:val="none" w:sz="0" w:space="0" w:color="auto"/>
        <w:left w:val="none" w:sz="0" w:space="0" w:color="auto"/>
        <w:bottom w:val="none" w:sz="0" w:space="0" w:color="auto"/>
        <w:right w:val="none" w:sz="0" w:space="0" w:color="auto"/>
      </w:divBdr>
    </w:div>
    <w:div w:id="1890922872">
      <w:bodyDiv w:val="1"/>
      <w:marLeft w:val="0"/>
      <w:marRight w:val="0"/>
      <w:marTop w:val="0"/>
      <w:marBottom w:val="0"/>
      <w:divBdr>
        <w:top w:val="none" w:sz="0" w:space="0" w:color="auto"/>
        <w:left w:val="none" w:sz="0" w:space="0" w:color="auto"/>
        <w:bottom w:val="none" w:sz="0" w:space="0" w:color="auto"/>
        <w:right w:val="none" w:sz="0" w:space="0" w:color="auto"/>
      </w:divBdr>
      <w:divsChild>
        <w:div w:id="1226532857">
          <w:marLeft w:val="1080"/>
          <w:marRight w:val="0"/>
          <w:marTop w:val="100"/>
          <w:marBottom w:val="0"/>
          <w:divBdr>
            <w:top w:val="none" w:sz="0" w:space="0" w:color="auto"/>
            <w:left w:val="none" w:sz="0" w:space="0" w:color="auto"/>
            <w:bottom w:val="none" w:sz="0" w:space="0" w:color="auto"/>
            <w:right w:val="none" w:sz="0" w:space="0" w:color="auto"/>
          </w:divBdr>
        </w:div>
      </w:divsChild>
    </w:div>
    <w:div w:id="213551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g@creg.gov.c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42A1B6AC9A02C4E962A4D99D84D6F4E" ma:contentTypeVersion="2" ma:contentTypeDescription="Crear nuevo documento." ma:contentTypeScope="" ma:versionID="eef0518800bc84bc79f8b64ee3b589f6">
  <xsd:schema xmlns:xsd="http://www.w3.org/2001/XMLSchema" xmlns:xs="http://www.w3.org/2001/XMLSchema" xmlns:p="http://schemas.microsoft.com/office/2006/metadata/properties" xmlns:ns2="0c58281c-7b0d-4482-b834-fffdedcd7321" targetNamespace="http://schemas.microsoft.com/office/2006/metadata/properties" ma:root="true" ma:fieldsID="720a1ccdc34e815aa4332c4d4f1dace2" ns2:_="">
    <xsd:import namespace="0c58281c-7b0d-4482-b834-fffdedcd732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8281c-7b0d-4482-b834-fffdedcd7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0FAC0-96C6-4D4A-A833-272A64233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8281c-7b0d-4482-b834-fffdedcd7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6C3844-5965-4CE7-A8A1-4F05C82905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AAFADF-B7FA-49FD-BE2F-54B9E5B80031}">
  <ds:schemaRefs>
    <ds:schemaRef ds:uri="http://schemas.microsoft.com/sharepoint/v3/contenttype/forms"/>
  </ds:schemaRefs>
</ds:datastoreItem>
</file>

<file path=customXml/itemProps4.xml><?xml version="1.0" encoding="utf-8"?>
<ds:datastoreItem xmlns:ds="http://schemas.openxmlformats.org/officeDocument/2006/customXml" ds:itemID="{0181F2F9-726E-4300-8494-5D4BBA2C7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6</Pages>
  <Words>1984</Words>
  <Characters>10079</Characters>
  <Application>Microsoft Office Word</Application>
  <DocSecurity>0</DocSecurity>
  <Lines>83</Lines>
  <Paragraphs>24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2020-05-13T13:56:00Z</cp:lastPrinted>
  <dcterms:created xsi:type="dcterms:W3CDTF">2020-05-14T00:34:00Z</dcterms:created>
  <dcterms:modified xsi:type="dcterms:W3CDTF">2020-05-14T00:34:00Z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0x010100A42A1B6AC9A02C4E962A4D99D84D6F4E</vt:lpwstr>
  </property>
</Properties>
</file>