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19" w:rsidRPr="001904C6" w:rsidRDefault="00D20853" w:rsidP="008D3705">
      <w:pPr>
        <w:rPr>
          <w:b/>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197.15pt;margin-top:-51.2pt;width:52.5pt;height:48.75pt;z-index:251660288" fillcolor="#0c9">
            <v:imagedata r:id="rId9" o:title=""/>
          </v:shape>
          <o:OLEObject Type="Embed" ProgID="PBrush" ShapeID="_x0000_s1043" DrawAspect="Content" ObjectID="_1491655859" r:id="rId10"/>
        </w:pict>
      </w:r>
    </w:p>
    <w:p w:rsidR="00A71B19" w:rsidRPr="00F84207" w:rsidRDefault="00A71B19" w:rsidP="001904C6">
      <w:pPr>
        <w:pStyle w:val="TITULO"/>
        <w:rPr>
          <w:b w:val="0"/>
          <w:noProof/>
        </w:rPr>
      </w:pPr>
      <w:r w:rsidRPr="00F84207">
        <w:rPr>
          <w:b w:val="0"/>
        </w:rPr>
        <w:t>Ministerio de Minas y Energía</w:t>
      </w:r>
    </w:p>
    <w:p w:rsidR="00A71B19" w:rsidRPr="00F84207" w:rsidRDefault="00A71B19" w:rsidP="001904C6">
      <w:pPr>
        <w:pStyle w:val="TITULO"/>
        <w:rPr>
          <w:b w:val="0"/>
        </w:rPr>
      </w:pPr>
    </w:p>
    <w:p w:rsidR="00A71B19" w:rsidRPr="00F84207" w:rsidRDefault="00A71B19" w:rsidP="001904C6">
      <w:pPr>
        <w:pStyle w:val="TITULO"/>
      </w:pPr>
      <w:r w:rsidRPr="00F84207">
        <w:t>COMISIÓN DE REGULACIÓN DE ENERGÍA Y GAS</w:t>
      </w:r>
    </w:p>
    <w:p w:rsidR="00A71B19" w:rsidRPr="00F84207" w:rsidRDefault="00A71B19" w:rsidP="001904C6">
      <w:pPr>
        <w:pStyle w:val="TITULO"/>
      </w:pPr>
    </w:p>
    <w:p w:rsidR="00A71B19" w:rsidRPr="00F84207" w:rsidRDefault="00A71B19" w:rsidP="001904C6">
      <w:pPr>
        <w:pStyle w:val="TITULO"/>
      </w:pPr>
    </w:p>
    <w:p w:rsidR="00A71B19" w:rsidRPr="00F84207" w:rsidRDefault="00A71B19" w:rsidP="001904C6">
      <w:pPr>
        <w:pStyle w:val="TITULO"/>
      </w:pPr>
      <w:r w:rsidRPr="00F84207">
        <w:t xml:space="preserve">RESOLUCIÓN No.   </w:t>
      </w:r>
      <w:r w:rsidR="004444C7">
        <w:t xml:space="preserve">  </w:t>
      </w:r>
      <w:r w:rsidRPr="00F84207">
        <w:t xml:space="preserve">                DE 201</w:t>
      </w:r>
      <w:r w:rsidR="00B8527D">
        <w:t>5</w:t>
      </w:r>
    </w:p>
    <w:p w:rsidR="00A71B19" w:rsidRPr="00F84207" w:rsidRDefault="00A71B19" w:rsidP="001904C6">
      <w:pPr>
        <w:jc w:val="center"/>
        <w:rPr>
          <w:b/>
          <w:snapToGrid w:val="0"/>
          <w:lang w:val="es-ES_tradnl"/>
        </w:rPr>
      </w:pPr>
    </w:p>
    <w:p w:rsidR="00A71B19" w:rsidRPr="00F84207" w:rsidRDefault="00A71B19" w:rsidP="008D3705">
      <w:pPr>
        <w:jc w:val="center"/>
        <w:rPr>
          <w:b/>
        </w:rPr>
      </w:pPr>
      <w:r w:rsidRPr="00F84207">
        <w:rPr>
          <w:b/>
        </w:rPr>
        <w:t>(                                  )</w:t>
      </w:r>
    </w:p>
    <w:p w:rsidR="00A71B19" w:rsidRPr="00F84207" w:rsidRDefault="00A71B19" w:rsidP="001904C6">
      <w:pPr>
        <w:rPr>
          <w:lang w:val="es-ES_tradnl"/>
        </w:rPr>
      </w:pPr>
    </w:p>
    <w:p w:rsidR="00712CE2" w:rsidRDefault="00712CE2" w:rsidP="001904C6"/>
    <w:p w:rsidR="00712CE2" w:rsidRDefault="00712CE2" w:rsidP="001904C6"/>
    <w:p w:rsidR="00F84207" w:rsidRDefault="00F84207" w:rsidP="001904C6"/>
    <w:p w:rsidR="00A71B19" w:rsidRPr="00CF7FAC" w:rsidRDefault="00A71B19" w:rsidP="004F7CB9">
      <w:pPr>
        <w:jc w:val="center"/>
        <w:rPr>
          <w:bCs/>
        </w:rPr>
      </w:pPr>
      <w:r>
        <w:t xml:space="preserve">Por la cual se </w:t>
      </w:r>
      <w:r w:rsidR="00AD6165">
        <w:t xml:space="preserve">resuelve la solicitud de revisión tarifaria </w:t>
      </w:r>
      <w:r w:rsidR="00B91AD8">
        <w:t>presentada</w:t>
      </w:r>
      <w:r w:rsidR="00AD6165">
        <w:t xml:space="preserve"> por la Compañía Energética de Occidente S.A.S. E.S.P.</w:t>
      </w:r>
    </w:p>
    <w:p w:rsidR="00A71B19" w:rsidRDefault="00A71B19" w:rsidP="001904C6"/>
    <w:p w:rsidR="00712CE2" w:rsidRPr="00DE1A6D" w:rsidRDefault="00712CE2" w:rsidP="001904C6"/>
    <w:p w:rsidR="00A71B19" w:rsidRPr="00527806" w:rsidRDefault="00A71B19" w:rsidP="001904C6">
      <w:pPr>
        <w:pStyle w:val="TITULO"/>
      </w:pPr>
      <w:r w:rsidRPr="00527806">
        <w:t>LA COMISIÓN DE REGULACIÓN DE ENERGÍA Y GAS</w:t>
      </w:r>
    </w:p>
    <w:p w:rsidR="00A71B19" w:rsidRPr="00402DAB" w:rsidRDefault="00A71B19" w:rsidP="008D3705"/>
    <w:p w:rsidR="00A71B19" w:rsidRPr="00103018" w:rsidRDefault="00A71B19" w:rsidP="004F7CB9">
      <w:pPr>
        <w:jc w:val="center"/>
      </w:pPr>
      <w:r w:rsidRPr="00103018">
        <w:t>En ejercicio de sus facultades legales, en especial de las conferidas por la Ley 142 de 1994, y en desarrollo de los Decretos 2253 de 1994 y 2696 de 2004,</w:t>
      </w:r>
    </w:p>
    <w:p w:rsidR="00A71B19" w:rsidRDefault="00A71B19" w:rsidP="001904C6"/>
    <w:p w:rsidR="00F84207" w:rsidRDefault="00F84207" w:rsidP="001904C6">
      <w:pPr>
        <w:pStyle w:val="TITULO"/>
      </w:pPr>
    </w:p>
    <w:p w:rsidR="00A71B19" w:rsidRPr="00527806" w:rsidRDefault="00A71B19" w:rsidP="001904C6">
      <w:pPr>
        <w:pStyle w:val="TITULO"/>
      </w:pPr>
      <w:r w:rsidRPr="00527806">
        <w:t>C O N S I D E R A N D O</w:t>
      </w:r>
      <w:r w:rsidR="00900302">
        <w:t xml:space="preserve">   Q U E</w:t>
      </w:r>
      <w:r w:rsidRPr="00527806">
        <w:t>:</w:t>
      </w:r>
    </w:p>
    <w:p w:rsidR="00A71B19" w:rsidRDefault="00A71B19" w:rsidP="001904C6"/>
    <w:p w:rsidR="00712CE2" w:rsidRDefault="00712CE2" w:rsidP="001904C6"/>
    <w:p w:rsidR="00CE7B7B" w:rsidRPr="00A14080" w:rsidRDefault="00CE7B7B" w:rsidP="00A14080">
      <w:pPr>
        <w:pStyle w:val="Ttulo1"/>
      </w:pPr>
      <w:r w:rsidRPr="00A14080">
        <w:t>ANTECEDENTES</w:t>
      </w:r>
    </w:p>
    <w:p w:rsidR="00CE7B7B" w:rsidRDefault="00CE7B7B" w:rsidP="00AD6165"/>
    <w:p w:rsidR="00AD6165" w:rsidRDefault="00900302" w:rsidP="00AD6165">
      <w:r>
        <w:t>D</w:t>
      </w:r>
      <w:r w:rsidR="00AD6165">
        <w:t>e acuerdo con lo previsto en el Artículo 23, literal d), y 41 de la Ley 143 de 1994, es función de la Comisión de Regulación de Energía y Gas fijar las tarifas por el acceso y uso de las redes eléctricas.</w:t>
      </w:r>
    </w:p>
    <w:p w:rsidR="00AD6165" w:rsidRDefault="00AD6165" w:rsidP="00AD6165"/>
    <w:p w:rsidR="00AD6165" w:rsidRDefault="00900302" w:rsidP="00AD6165">
      <w:r>
        <w:t>M</w:t>
      </w:r>
      <w:r w:rsidR="00AD6165">
        <w:t>ediante la Resolución CREG 097 de 2008 modificada por las Resoluciones CREG 133, 135 y 166 de 2008, la Comisión aprobó los principios generales y la metodología para el establecimiento de los Cargos por Uso de los Sistemas de Transmisión Regional (STR) y de Distribución Local (SDL).</w:t>
      </w:r>
    </w:p>
    <w:p w:rsidR="00AD6165" w:rsidRDefault="00AD6165" w:rsidP="00AD6165"/>
    <w:p w:rsidR="00AD6165" w:rsidRDefault="00900302" w:rsidP="00AD6165">
      <w:r>
        <w:t>Con</w:t>
      </w:r>
      <w:r w:rsidR="00AD6165">
        <w:t xml:space="preserve"> la</w:t>
      </w:r>
      <w:r w:rsidR="00CE7B7B">
        <w:t>s</w:t>
      </w:r>
      <w:r w:rsidR="00AD6165">
        <w:t xml:space="preserve"> Resoluci</w:t>
      </w:r>
      <w:r w:rsidR="00CE7B7B">
        <w:t xml:space="preserve">ones CREG 118 de 2009 y 023 de 2010 </w:t>
      </w:r>
      <w:r w:rsidR="00AD6165">
        <w:t xml:space="preserve">la CREG aprobó el Costo Anual por el uso de los Activos del Nivel de Tensión 4 y los Cargos Máximos de los Niveles de Tensión 3, 2 y 1 de los activos operados por la </w:t>
      </w:r>
      <w:r w:rsidR="00E84D3A">
        <w:t>Compañía de Electricidad del Cauca S.A. E.S.P.</w:t>
      </w:r>
      <w:r w:rsidR="00AD6165">
        <w:t xml:space="preserve"> en el Sistema de Transmisión Regional (STR) y en el Sistema de Distribución Local (SDL)</w:t>
      </w:r>
      <w:r w:rsidR="00FF36A4">
        <w:t>, hoy Compañía Energética de Occidente</w:t>
      </w:r>
      <w:r>
        <w:t xml:space="preserve"> S.A.S. E.S.P</w:t>
      </w:r>
      <w:r w:rsidR="00AD6165">
        <w:t>.</w:t>
      </w:r>
    </w:p>
    <w:p w:rsidR="00900302" w:rsidRDefault="00900302" w:rsidP="00AD6165"/>
    <w:p w:rsidR="00900302" w:rsidRDefault="00900302" w:rsidP="00900302">
      <w:r>
        <w:t>Haciendo uso del artículo 126 de la Ley 142 de 1994, la empresa solicitó una revisión tarifaria para el reconocimiento de algunos activos que no quedaron incluidos en la base de datos inicial, lo que dio origen a la aprobación de la Resolución CREG 070 de 2012.</w:t>
      </w:r>
    </w:p>
    <w:p w:rsidR="00900302" w:rsidRDefault="00900302" w:rsidP="00900302"/>
    <w:p w:rsidR="00900302" w:rsidRDefault="00BE12F5" w:rsidP="00900302">
      <w:r>
        <w:lastRenderedPageBreak/>
        <w:t>Posteriormente l</w:t>
      </w:r>
      <w:r w:rsidR="00900302">
        <w:t xml:space="preserve">a Compañía Energética de Occidente S.A.S. E.S.P. solicitó a la CREG la actualización del Costo Anual por el Uso de los Activos de Nivel de Tensión 4 por la entrada en operación de la bahía de línea en la subestación Santander para conectar el segundo circuito de la línea </w:t>
      </w:r>
      <w:proofErr w:type="spellStart"/>
      <w:r w:rsidR="00900302">
        <w:t>Pance</w:t>
      </w:r>
      <w:proofErr w:type="spellEnd"/>
      <w:r w:rsidR="00900302">
        <w:noBreakHyphen/>
        <w:t xml:space="preserve">Santander 115 </w:t>
      </w:r>
      <w:proofErr w:type="spellStart"/>
      <w:r w:rsidR="00900302">
        <w:t>kV</w:t>
      </w:r>
      <w:proofErr w:type="spellEnd"/>
      <w:r w:rsidR="00900302">
        <w:t>, lo que dio origen a la Resolución CREG 126 de 2012.</w:t>
      </w:r>
    </w:p>
    <w:p w:rsidR="00900302" w:rsidRDefault="00900302" w:rsidP="00AD6165"/>
    <w:p w:rsidR="00A71B19" w:rsidRPr="00335E45" w:rsidRDefault="00900302" w:rsidP="008D3705">
      <w:r>
        <w:t xml:space="preserve">Así mismo, </w:t>
      </w:r>
      <w:r w:rsidR="00DC5654">
        <w:t>la empresa presentó varias solicitudes de actualización</w:t>
      </w:r>
      <w:r w:rsidR="00B24F76">
        <w:t xml:space="preserve"> para incluir el segundo circuito de la línea </w:t>
      </w:r>
      <w:proofErr w:type="spellStart"/>
      <w:r w:rsidR="00B24F76">
        <w:t>Pance</w:t>
      </w:r>
      <w:proofErr w:type="spellEnd"/>
      <w:r w:rsidR="00B24F76">
        <w:t xml:space="preserve">-Santander 115 </w:t>
      </w:r>
      <w:proofErr w:type="spellStart"/>
      <w:r w:rsidR="00B24F76">
        <w:t>kV</w:t>
      </w:r>
      <w:proofErr w:type="spellEnd"/>
      <w:r w:rsidR="00B24F76">
        <w:t xml:space="preserve">, el transformador de reserva de la subestación Cabaña 230/115 </w:t>
      </w:r>
      <w:proofErr w:type="spellStart"/>
      <w:r w:rsidR="00B24F76">
        <w:t>kV</w:t>
      </w:r>
      <w:proofErr w:type="spellEnd"/>
      <w:r w:rsidR="00B24F76">
        <w:t xml:space="preserve"> así como el </w:t>
      </w:r>
      <w:r w:rsidR="00B24F76" w:rsidRPr="004D1C5F">
        <w:t xml:space="preserve">centro de gestión de distribución y </w:t>
      </w:r>
      <w:r w:rsidR="00B24F76">
        <w:t xml:space="preserve">demás activos </w:t>
      </w:r>
      <w:r w:rsidR="004D0D98">
        <w:t>asociados</w:t>
      </w:r>
      <w:r w:rsidR="00B24F76">
        <w:t>, estas solicitudes se resolvieron con la aprobación de la Resolución CREG 061 de 2014.</w:t>
      </w:r>
      <w:r>
        <w:t xml:space="preserve"> </w:t>
      </w:r>
    </w:p>
    <w:p w:rsidR="00CE7B7B" w:rsidRPr="003C389F" w:rsidRDefault="00CE7B7B" w:rsidP="00A14080">
      <w:pPr>
        <w:pStyle w:val="Ttulo1"/>
      </w:pPr>
      <w:bookmarkStart w:id="1" w:name="_Toc84307741"/>
      <w:bookmarkStart w:id="2" w:name="_Toc84231743"/>
      <w:bookmarkStart w:id="3" w:name="_Toc84227313"/>
      <w:bookmarkStart w:id="4" w:name="_Toc84227086"/>
      <w:r w:rsidRPr="0068619A">
        <w:t>OBJETO DE LA SOLICITUD</w:t>
      </w:r>
      <w:bookmarkEnd w:id="1"/>
      <w:bookmarkEnd w:id="2"/>
      <w:bookmarkEnd w:id="3"/>
      <w:bookmarkEnd w:id="4"/>
    </w:p>
    <w:p w:rsidR="0068619A" w:rsidRDefault="0068619A" w:rsidP="00527806"/>
    <w:p w:rsidR="00BE12F5" w:rsidRDefault="00BE12F5" w:rsidP="00BE12F5">
      <w:r>
        <w:t>Mediante comunicación radicada en la CREG bajo el número E</w:t>
      </w:r>
      <w:r>
        <w:noBreakHyphen/>
        <w:t>2014</w:t>
      </w:r>
      <w:r>
        <w:noBreakHyphen/>
        <w:t xml:space="preserve">006489 de fecha 9 de julio de 2014, la </w:t>
      </w:r>
      <w:r w:rsidRPr="004231AB">
        <w:t>Compañía Energética de Occidente S.A.S. E.S.P.</w:t>
      </w:r>
      <w:r>
        <w:t>, informó a la Comisión lo siguiente:</w:t>
      </w:r>
    </w:p>
    <w:p w:rsidR="00996F86" w:rsidRDefault="00996F86" w:rsidP="00F81469">
      <w:pPr>
        <w:pStyle w:val="Citas"/>
      </w:pPr>
      <w:r w:rsidRPr="00996F86">
        <w:t>Mediante revisión detallada a los cálculos de los cargos de la Compañía Energética de Occidente S.A.S ESP adoptados mediante las Resoluciones CREG 118 de 2009, 023 de 2010, 070 de 2012 y 126 de 2012, revisión que se realizó empleando la información contenida en las citadas Resoluciones y en los Documentos CREG 097 de 2009, 036 de 2012 y 073 de 2012 y con la complementación solicitada mediante comunicado CREG E-2014-002362, información que no estaba contenida explícitamente ni en las resoluciones ni en los Documentos CREG que acompañan las resoluciones, y reportada mediante el comunicado CREG S-2014-001543, se encontraron en general diferencias mínimas, excepto en el cálculo del cargo máximo del Nivel de Tensión 2, puesto que el mismo es de 107,34 $/</w:t>
      </w:r>
      <w:proofErr w:type="spellStart"/>
      <w:r w:rsidRPr="00996F86">
        <w:t>kWh</w:t>
      </w:r>
      <w:proofErr w:type="spellEnd"/>
      <w:r w:rsidRPr="00996F86">
        <w:t xml:space="preserve"> en la Resolución CREG 118 de 2009 y en nuestro cálculos presentan un valor de 110,44 $/</w:t>
      </w:r>
      <w:proofErr w:type="spellStart"/>
      <w:r w:rsidRPr="00996F86">
        <w:t>kWh</w:t>
      </w:r>
      <w:proofErr w:type="spellEnd"/>
      <w:r w:rsidRPr="00996F86">
        <w:t>. Al revisar cada uno de los componentes encontramos que dicha diferencia se produce en el cálculo de la variable CDIRj2, las ecuaciones para el cálculo de esta variable está dada así:</w:t>
      </w:r>
    </w:p>
    <w:p w:rsidR="004444C7" w:rsidRDefault="004444C7" w:rsidP="00F81469">
      <w:pPr>
        <w:pStyle w:val="Citas"/>
      </w:pPr>
    </w:p>
    <w:p w:rsidR="00996F86" w:rsidRDefault="00D20853" w:rsidP="00F81469">
      <w:pPr>
        <w:pStyle w:val="Citas"/>
      </w:pPr>
      <m:oMathPara>
        <m:oMath>
          <m:sSub>
            <m:sSubPr>
              <m:ctrlPr>
                <w:rPr>
                  <w:rFonts w:ascii="Cambria Math" w:hAnsi="Cambria Math"/>
                </w:rPr>
              </m:ctrlPr>
            </m:sSubPr>
            <m:e>
              <m:r>
                <w:rPr>
                  <w:rFonts w:ascii="Cambria Math" w:hAnsi="Cambria Math"/>
                </w:rPr>
                <m:t>CDIR</m:t>
              </m:r>
            </m:e>
            <m:sub>
              <m:r>
                <w:rPr>
                  <w:rFonts w:ascii="Cambria Math" w:hAnsi="Cambria Math"/>
                </w:rPr>
                <m:t>j,2</m:t>
              </m:r>
            </m:sub>
          </m:sSub>
          <m:r>
            <w:rPr>
              <w:rFonts w:ascii="Cambria Math" w:hAnsi="Cambria Math"/>
              <w:lang w:val="en-US"/>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CD</m:t>
                  </m:r>
                </m:e>
                <m:sub>
                  <m:r>
                    <w:rPr>
                      <w:rFonts w:ascii="Cambria Math" w:hAnsi="Cambria Math"/>
                    </w:rPr>
                    <m:t>j,2,R82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CD</m:t>
                          </m:r>
                        </m:e>
                        <m:sub>
                          <m:r>
                            <w:rPr>
                              <w:rFonts w:ascii="Cambria Math" w:hAnsi="Cambria Math"/>
                            </w:rPr>
                            <m:t>j,3,R82</m:t>
                          </m:r>
                        </m:sub>
                      </m:sSub>
                      <m:r>
                        <w:rPr>
                          <w:rFonts w:ascii="Cambria Math" w:hAnsi="Cambria Math"/>
                        </w:rPr>
                        <m:t>*</m:t>
                      </m:r>
                      <m:sSub>
                        <m:sSubPr>
                          <m:ctrlPr>
                            <w:rPr>
                              <w:rFonts w:ascii="Cambria Math" w:hAnsi="Cambria Math"/>
                            </w:rPr>
                          </m:ctrlPr>
                        </m:sSubPr>
                        <m:e>
                          <m:r>
                            <w:rPr>
                              <w:rFonts w:ascii="Cambria Math" w:hAnsi="Cambria Math"/>
                            </w:rPr>
                            <m:t>Fe</m:t>
                          </m:r>
                        </m:e>
                        <m:sub>
                          <m:r>
                            <w:rPr>
                              <w:rFonts w:ascii="Cambria Math" w:hAnsi="Cambria Math"/>
                            </w:rPr>
                            <m:t>j,3→2,Cal82</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j,2,Cal82</m:t>
                          </m:r>
                        </m:sub>
                      </m:sSub>
                    </m:e>
                  </m:d>
                </m:num>
                <m:den>
                  <m:r>
                    <w:rPr>
                      <w:rFonts w:ascii="Cambria Math" w:hAnsi="Cambria Math"/>
                    </w:rPr>
                    <m:t xml:space="preserve"> </m:t>
                  </m:r>
                  <m:sSub>
                    <m:sSubPr>
                      <m:ctrlPr>
                        <w:rPr>
                          <w:rFonts w:ascii="Cambria Math" w:hAnsi="Cambria Math"/>
                        </w:rPr>
                      </m:ctrlPr>
                    </m:sSubPr>
                    <m:e>
                      <m:r>
                        <w:rPr>
                          <w:rFonts w:ascii="Cambria Math" w:hAnsi="Cambria Math"/>
                        </w:rPr>
                        <m:t>Eu</m:t>
                      </m:r>
                    </m:e>
                    <m:sub>
                      <m:r>
                        <w:rPr>
                          <w:rFonts w:ascii="Cambria Math" w:hAnsi="Cambria Math"/>
                        </w:rPr>
                        <m:t>j,2,Cal82</m:t>
                      </m:r>
                    </m:sub>
                  </m:sSub>
                </m:den>
              </m:f>
            </m:e>
          </m:d>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rPr>
                    <m:t>IPP</m:t>
                  </m:r>
                </m:e>
                <m:sub>
                  <m:r>
                    <w:rPr>
                      <w:rFonts w:ascii="Cambria Math" w:hAnsi="Cambria Math"/>
                    </w:rPr>
                    <m:t>0</m:t>
                  </m:r>
                </m:sub>
              </m:sSub>
            </m:num>
            <m:den>
              <m:sSub>
                <m:sSubPr>
                  <m:ctrlPr>
                    <w:rPr>
                      <w:rFonts w:ascii="Cambria Math" w:hAnsi="Cambria Math"/>
                    </w:rPr>
                  </m:ctrlPr>
                </m:sSubPr>
                <m:e>
                  <m:r>
                    <w:rPr>
                      <w:rFonts w:ascii="Cambria Math" w:hAnsi="Cambria Math"/>
                    </w:rPr>
                    <m:t>IPP</m:t>
                  </m:r>
                </m:e>
                <m:sub>
                  <m:r>
                    <w:rPr>
                      <w:rFonts w:ascii="Cambria Math" w:hAnsi="Cambria Math"/>
                    </w:rPr>
                    <m:t>dic</m:t>
                  </m:r>
                  <m:r>
                    <w:rPr>
                      <w:rFonts w:ascii="Cambria Math" w:hAnsi="Cambria Math"/>
                      <w:lang w:val="en-US"/>
                    </w:rPr>
                    <m:t>01</m:t>
                  </m:r>
                </m:sub>
              </m:sSub>
            </m:den>
          </m:f>
          <m:r>
            <w:rPr>
              <w:rFonts w:ascii="Cambria Math" w:hAnsi="Cambria Math"/>
            </w:rPr>
            <m:t>*</m:t>
          </m:r>
          <m:sSub>
            <m:sSubPr>
              <m:ctrlPr>
                <w:rPr>
                  <w:rFonts w:ascii="Cambria Math" w:hAnsi="Cambria Math"/>
                </w:rPr>
              </m:ctrlPr>
            </m:sSubPr>
            <m:e>
              <m:r>
                <w:rPr>
                  <w:rFonts w:ascii="Cambria Math" w:hAnsi="Cambria Math"/>
                </w:rPr>
                <m:t>FC</m:t>
              </m:r>
            </m:e>
            <m:sub>
              <m:r>
                <w:rPr>
                  <w:rFonts w:ascii="Cambria Math" w:hAnsi="Cambria Math"/>
                </w:rPr>
                <m:t>j,2</m:t>
              </m:r>
            </m:sub>
          </m:sSub>
        </m:oMath>
      </m:oMathPara>
    </w:p>
    <w:p w:rsidR="00996F86" w:rsidRDefault="00996F86" w:rsidP="00F81469">
      <w:pPr>
        <w:pStyle w:val="Citas"/>
      </w:pPr>
    </w:p>
    <w:p w:rsidR="00996F86" w:rsidRDefault="00D20853" w:rsidP="00F81469">
      <w:pPr>
        <w:pStyle w:val="Citas"/>
      </w:pPr>
      <m:oMathPara>
        <m:oMath>
          <m:sSub>
            <m:sSubPr>
              <m:ctrlPr>
                <w:rPr>
                  <w:rFonts w:ascii="Cambria Math" w:hAnsi="Cambria Math"/>
                </w:rPr>
              </m:ctrlPr>
            </m:sSubPr>
            <m:e>
              <m:r>
                <w:rPr>
                  <w:rFonts w:ascii="Cambria Math" w:hAnsi="Cambria Math"/>
                </w:rPr>
                <m:t>FC</m:t>
              </m:r>
            </m:e>
            <m:sub>
              <m:r>
                <w:rPr>
                  <w:rFonts w:ascii="Cambria Math" w:hAnsi="Cambria Math"/>
                </w:rPr>
                <m:t>j,2</m:t>
              </m:r>
            </m:sub>
          </m:sSub>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1,1849*</m:t>
              </m:r>
              <m:f>
                <m:fPr>
                  <m:ctrlPr>
                    <w:rPr>
                      <w:rFonts w:ascii="Cambria Math" w:hAnsi="Cambria Math"/>
                      <w:lang w:val="en-US"/>
                    </w:rPr>
                  </m:ctrlPr>
                </m:fPr>
                <m:num>
                  <m:d>
                    <m:dPr>
                      <m:ctrlPr>
                        <w:rPr>
                          <w:rFonts w:ascii="Cambria Math" w:hAnsi="Cambria Math"/>
                        </w:rPr>
                      </m:ctrlPr>
                    </m:dPr>
                    <m:e>
                      <m:sSub>
                        <m:sSubPr>
                          <m:ctrlPr>
                            <w:rPr>
                              <w:rFonts w:ascii="Cambria Math" w:hAnsi="Cambria Math"/>
                            </w:rPr>
                          </m:ctrlPr>
                        </m:sSubPr>
                        <m:e>
                          <m:r>
                            <w:rPr>
                              <w:rFonts w:ascii="Cambria Math" w:hAnsi="Cambria Math"/>
                            </w:rPr>
                            <m:t>CAU</m:t>
                          </m:r>
                        </m:e>
                        <m:sub>
                          <m:r>
                            <w:rPr>
                              <w:rFonts w:ascii="Cambria Math" w:hAnsi="Cambria Math"/>
                            </w:rPr>
                            <m:t>j</m:t>
                          </m:r>
                          <m:r>
                            <w:rPr>
                              <w:rFonts w:ascii="Cambria Math" w:hAnsi="Cambria Math"/>
                              <w:lang w:val="en-US"/>
                            </w:rPr>
                            <m:t>,2,</m:t>
                          </m:r>
                          <m:r>
                            <w:rPr>
                              <w:rFonts w:ascii="Cambria Math" w:hAnsi="Cambria Math"/>
                            </w:rPr>
                            <m:t>R</m:t>
                          </m:r>
                          <m:r>
                            <w:rPr>
                              <w:rFonts w:ascii="Cambria Math" w:hAnsi="Cambria Math"/>
                              <w:lang w:val="en-US"/>
                            </w:rPr>
                            <m:t>82,DE</m:t>
                          </m:r>
                        </m:sub>
                      </m:sSub>
                      <m:r>
                        <w:rPr>
                          <w:rFonts w:ascii="Cambria Math" w:hAnsi="Cambria Math"/>
                        </w:rPr>
                        <m:t>+</m:t>
                      </m:r>
                      <m:sSub>
                        <m:sSubPr>
                          <m:ctrlPr>
                            <w:rPr>
                              <w:rFonts w:ascii="Cambria Math" w:hAnsi="Cambria Math"/>
                            </w:rPr>
                          </m:ctrlPr>
                        </m:sSubPr>
                        <m:e>
                          <m:r>
                            <w:rPr>
                              <w:rFonts w:ascii="Cambria Math" w:hAnsi="Cambria Math"/>
                            </w:rPr>
                            <m:t>CAR</m:t>
                          </m:r>
                        </m:e>
                        <m:sub>
                          <m:r>
                            <w:rPr>
                              <w:rFonts w:ascii="Cambria Math" w:hAnsi="Cambria Math"/>
                            </w:rPr>
                            <m:t>j</m:t>
                          </m:r>
                          <m:r>
                            <w:rPr>
                              <w:rFonts w:ascii="Cambria Math" w:hAnsi="Cambria Math"/>
                              <w:lang w:val="en-US"/>
                            </w:rPr>
                            <m:t>,2,</m:t>
                          </m:r>
                          <m:r>
                            <w:rPr>
                              <w:rFonts w:ascii="Cambria Math" w:hAnsi="Cambria Math"/>
                            </w:rPr>
                            <m:t>R</m:t>
                          </m:r>
                          <m:r>
                            <w:rPr>
                              <w:rFonts w:ascii="Cambria Math" w:hAnsi="Cambria Math"/>
                              <w:lang w:val="en-US"/>
                            </w:rPr>
                            <m:t>82,DE</m:t>
                          </m:r>
                        </m:sub>
                      </m:sSub>
                      <m:r>
                        <w:rPr>
                          <w:rFonts w:ascii="Cambria Math" w:hAnsi="Cambria Math"/>
                        </w:rPr>
                        <m:t>+</m:t>
                      </m:r>
                      <m:sSub>
                        <m:sSubPr>
                          <m:ctrlPr>
                            <w:rPr>
                              <w:rFonts w:ascii="Cambria Math" w:hAnsi="Cambria Math"/>
                            </w:rPr>
                          </m:ctrlPr>
                        </m:sSubPr>
                        <m:e>
                          <m:r>
                            <w:rPr>
                              <w:rFonts w:ascii="Cambria Math" w:hAnsi="Cambria Math"/>
                            </w:rPr>
                            <m:t>CAO</m:t>
                          </m:r>
                        </m:e>
                        <m:sub>
                          <m:r>
                            <w:rPr>
                              <w:rFonts w:ascii="Cambria Math" w:hAnsi="Cambria Math"/>
                            </w:rPr>
                            <m:t>j</m:t>
                          </m:r>
                          <m:r>
                            <w:rPr>
                              <w:rFonts w:ascii="Cambria Math" w:hAnsi="Cambria Math"/>
                              <w:lang w:val="en-US"/>
                            </w:rPr>
                            <m:t>,2,</m:t>
                          </m:r>
                          <m:r>
                            <w:rPr>
                              <w:rFonts w:ascii="Cambria Math" w:hAnsi="Cambria Math"/>
                            </w:rPr>
                            <m:t>R</m:t>
                          </m:r>
                          <m:r>
                            <w:rPr>
                              <w:rFonts w:ascii="Cambria Math" w:hAnsi="Cambria Math"/>
                              <w:lang w:val="en-US"/>
                            </w:rPr>
                            <m:t>82,DE</m:t>
                          </m:r>
                        </m:sub>
                      </m:sSub>
                    </m:e>
                  </m:d>
                </m:num>
                <m:den>
                  <m:d>
                    <m:dPr>
                      <m:ctrlPr>
                        <w:rPr>
                          <w:rFonts w:ascii="Cambria Math" w:hAnsi="Cambria Math"/>
                        </w:rPr>
                      </m:ctrlPr>
                    </m:dPr>
                    <m:e>
                      <m:sSub>
                        <m:sSubPr>
                          <m:ctrlPr>
                            <w:rPr>
                              <w:rFonts w:ascii="Cambria Math" w:hAnsi="Cambria Math"/>
                            </w:rPr>
                          </m:ctrlPr>
                        </m:sSubPr>
                        <m:e>
                          <m:r>
                            <w:rPr>
                              <w:rFonts w:ascii="Cambria Math" w:hAnsi="Cambria Math"/>
                            </w:rPr>
                            <m:t>CAU</m:t>
                          </m:r>
                        </m:e>
                        <m:sub>
                          <m:r>
                            <w:rPr>
                              <w:rFonts w:ascii="Cambria Math" w:hAnsi="Cambria Math"/>
                            </w:rPr>
                            <m:t>j</m:t>
                          </m:r>
                          <m:r>
                            <w:rPr>
                              <w:rFonts w:ascii="Cambria Math" w:hAnsi="Cambria Math"/>
                              <w:lang w:val="en-US"/>
                            </w:rPr>
                            <m:t>,2,</m:t>
                          </m:r>
                          <m:r>
                            <w:rPr>
                              <w:rFonts w:ascii="Cambria Math" w:hAnsi="Cambria Math"/>
                            </w:rPr>
                            <m:t>R</m:t>
                          </m:r>
                          <m:r>
                            <w:rPr>
                              <w:rFonts w:ascii="Cambria Math" w:hAnsi="Cambria Math"/>
                              <w:lang w:val="en-US"/>
                            </w:rPr>
                            <m:t>82,AE</m:t>
                          </m:r>
                        </m:sub>
                      </m:sSub>
                      <m:r>
                        <w:rPr>
                          <w:rFonts w:ascii="Cambria Math" w:hAnsi="Cambria Math"/>
                        </w:rPr>
                        <m:t>+</m:t>
                      </m:r>
                      <m:sSub>
                        <m:sSubPr>
                          <m:ctrlPr>
                            <w:rPr>
                              <w:rFonts w:ascii="Cambria Math" w:hAnsi="Cambria Math"/>
                            </w:rPr>
                          </m:ctrlPr>
                        </m:sSubPr>
                        <m:e>
                          <m:r>
                            <w:rPr>
                              <w:rFonts w:ascii="Cambria Math" w:hAnsi="Cambria Math"/>
                            </w:rPr>
                            <m:t>CAR</m:t>
                          </m:r>
                        </m:e>
                        <m:sub>
                          <m:r>
                            <w:rPr>
                              <w:rFonts w:ascii="Cambria Math" w:hAnsi="Cambria Math"/>
                            </w:rPr>
                            <m:t>j</m:t>
                          </m:r>
                          <m:r>
                            <w:rPr>
                              <w:rFonts w:ascii="Cambria Math" w:hAnsi="Cambria Math"/>
                              <w:lang w:val="en-US"/>
                            </w:rPr>
                            <m:t>,2,</m:t>
                          </m:r>
                          <m:r>
                            <w:rPr>
                              <w:rFonts w:ascii="Cambria Math" w:hAnsi="Cambria Math"/>
                            </w:rPr>
                            <m:t>R</m:t>
                          </m:r>
                          <m:r>
                            <w:rPr>
                              <w:rFonts w:ascii="Cambria Math" w:hAnsi="Cambria Math"/>
                              <w:lang w:val="en-US"/>
                            </w:rPr>
                            <m:t>82,AE</m:t>
                          </m:r>
                        </m:sub>
                      </m:sSub>
                      <m:r>
                        <w:rPr>
                          <w:rFonts w:ascii="Cambria Math" w:hAnsi="Cambria Math"/>
                        </w:rPr>
                        <m:t>+</m:t>
                      </m:r>
                      <m:sSub>
                        <m:sSubPr>
                          <m:ctrlPr>
                            <w:rPr>
                              <w:rFonts w:ascii="Cambria Math" w:hAnsi="Cambria Math"/>
                            </w:rPr>
                          </m:ctrlPr>
                        </m:sSubPr>
                        <m:e>
                          <m:r>
                            <w:rPr>
                              <w:rFonts w:ascii="Cambria Math" w:hAnsi="Cambria Math"/>
                            </w:rPr>
                            <m:t>CAO</m:t>
                          </m:r>
                        </m:e>
                        <m:sub>
                          <m:r>
                            <w:rPr>
                              <w:rFonts w:ascii="Cambria Math" w:hAnsi="Cambria Math"/>
                            </w:rPr>
                            <m:t>j</m:t>
                          </m:r>
                          <m:r>
                            <w:rPr>
                              <w:rFonts w:ascii="Cambria Math" w:hAnsi="Cambria Math"/>
                              <w:lang w:val="en-US"/>
                            </w:rPr>
                            <m:t>,2,</m:t>
                          </m:r>
                          <m:r>
                            <w:rPr>
                              <w:rFonts w:ascii="Cambria Math" w:hAnsi="Cambria Math"/>
                            </w:rPr>
                            <m:t>R</m:t>
                          </m:r>
                          <m:r>
                            <w:rPr>
                              <w:rFonts w:ascii="Cambria Math" w:hAnsi="Cambria Math"/>
                              <w:lang w:val="en-US"/>
                            </w:rPr>
                            <m:t>82,AE</m:t>
                          </m:r>
                        </m:sub>
                      </m:sSub>
                    </m:e>
                  </m:d>
                </m:den>
              </m:f>
              <m:r>
                <w:rPr>
                  <w:rFonts w:ascii="Cambria Math" w:hAnsi="Cambria Math"/>
                  <w:lang w:val="en-US"/>
                </w:rPr>
                <m:t>+0,2767</m:t>
              </m:r>
            </m:den>
          </m:f>
        </m:oMath>
      </m:oMathPara>
    </w:p>
    <w:p w:rsidR="00996F86" w:rsidRDefault="00996F86" w:rsidP="00F81469">
      <w:pPr>
        <w:pStyle w:val="Citas"/>
      </w:pPr>
    </w:p>
    <w:p w:rsidR="005E24EF" w:rsidRDefault="005E24EF" w:rsidP="00F81469">
      <w:pPr>
        <w:pStyle w:val="Citas"/>
      </w:pPr>
      <w:r>
        <w:t>Como se observa, todas las variables que permiten estimar el CDIR</w:t>
      </w:r>
      <w:r w:rsidRPr="005E24EF">
        <w:rPr>
          <w:vertAlign w:val="subscript"/>
        </w:rPr>
        <w:t>j</w:t>
      </w:r>
      <w:proofErr w:type="gramStart"/>
      <w:r w:rsidRPr="005E24EF">
        <w:rPr>
          <w:vertAlign w:val="subscript"/>
        </w:rPr>
        <w:t>,2</w:t>
      </w:r>
      <w:proofErr w:type="gramEnd"/>
      <w:r>
        <w:t xml:space="preserve"> son variables conocidas, dado que las mismas corresponden a valores que fueron empleadas en el cálculo de los cargos aprobados con base en la metodología de la Resolución CREG 082 de 2002 y algunas de estas reportadas por CREG mediante el comunicado CREG S</w:t>
      </w:r>
      <w:r>
        <w:noBreakHyphen/>
        <w:t>2014</w:t>
      </w:r>
      <w:r>
        <w:noBreakHyphen/>
        <w:t>001543.</w:t>
      </w:r>
    </w:p>
    <w:p w:rsidR="005E24EF" w:rsidRDefault="005E24EF" w:rsidP="00F81469">
      <w:pPr>
        <w:pStyle w:val="Citas"/>
      </w:pPr>
      <w:r>
        <w:t>En los cálculos de la CREG el monto de esta variable es de 70,126 $/</w:t>
      </w:r>
      <w:proofErr w:type="spellStart"/>
      <w:r>
        <w:t>kWh</w:t>
      </w:r>
      <w:proofErr w:type="spellEnd"/>
      <w:r>
        <w:t xml:space="preserve"> y en nuestros cálculos realizados con la información indicada la variable CDIR</w:t>
      </w:r>
      <w:r w:rsidRPr="005E24EF">
        <w:rPr>
          <w:vertAlign w:val="subscript"/>
        </w:rPr>
        <w:t>j</w:t>
      </w:r>
      <w:proofErr w:type="gramStart"/>
      <w:r w:rsidRPr="005E24EF">
        <w:rPr>
          <w:vertAlign w:val="subscript"/>
        </w:rPr>
        <w:t>,2</w:t>
      </w:r>
      <w:proofErr w:type="gramEnd"/>
      <w:r w:rsidRPr="005E24EF">
        <w:t xml:space="preserve"> </w:t>
      </w:r>
      <w:r>
        <w:t>asciende a 74,2352 $/</w:t>
      </w:r>
      <w:proofErr w:type="spellStart"/>
      <w:r>
        <w:t>kWh</w:t>
      </w:r>
      <w:proofErr w:type="spellEnd"/>
      <w:r>
        <w:t>, esta diferencia representa una disminución del cargo máximo del Nivel de Tensión 2 en 3,10 $/</w:t>
      </w:r>
      <w:proofErr w:type="spellStart"/>
      <w:r>
        <w:t>kWh</w:t>
      </w:r>
      <w:proofErr w:type="spellEnd"/>
      <w:r>
        <w:t>.</w:t>
      </w:r>
    </w:p>
    <w:p w:rsidR="00996F86" w:rsidRDefault="005E24EF" w:rsidP="00F81469">
      <w:pPr>
        <w:pStyle w:val="Citas"/>
      </w:pPr>
      <w:r>
        <w:t>Por lo anterior, respetuosamente solicitamos a la Comisión revisar estos cálculos y si hay mérito para realizar una corrección a los mismos, tal como lo prevé la Ley 142 en el artículo 126, realizar el ajuste.</w:t>
      </w:r>
    </w:p>
    <w:p w:rsidR="005E24EF" w:rsidRDefault="005E24EF" w:rsidP="005E24EF"/>
    <w:p w:rsidR="005E24EF" w:rsidRDefault="005E24EF" w:rsidP="005E24EF">
      <w:r>
        <w:t>En respuesta a esta comunicación, la Comisión, mediante oficio radicado en la CREG bajo el número S-2014-003157 contestó a la compañía:</w:t>
      </w:r>
    </w:p>
    <w:p w:rsidR="005E24EF" w:rsidRDefault="005E24EF" w:rsidP="00F81469">
      <w:pPr>
        <w:pStyle w:val="Citas"/>
      </w:pPr>
      <w:r>
        <w:t xml:space="preserve">Al respecto, es preciso aclarar que el artículo 126 de la Ley 142 de 1994 además de fijar la vigencia de las formulas tarifarias permite que las mismas puedan modificarse de manera excepcional de presentarse alguno de los eventos que el mismo artículo contempla. </w:t>
      </w:r>
    </w:p>
    <w:p w:rsidR="005E24EF" w:rsidRDefault="005E24EF" w:rsidP="00F81469">
      <w:pPr>
        <w:pStyle w:val="Citas"/>
      </w:pPr>
      <w:r>
        <w:t xml:space="preserve">Por lo anterior y teniendo en cuenta que se trata de una solicitud de parte, proveniente de la empresa, le corresponde entonces determinar qué circunstancia o causal de las contempladas en el artículo 126 de la Ley 142 de 1994 sustenta la solicitud de modificación tarifaria que solicita la empresa. </w:t>
      </w:r>
    </w:p>
    <w:p w:rsidR="005E24EF" w:rsidRPr="00996F86" w:rsidRDefault="005E24EF" w:rsidP="00F81469">
      <w:pPr>
        <w:pStyle w:val="Citas"/>
      </w:pPr>
      <w:r>
        <w:t>Por consiguiente, para dar inicio a la actuación administrativa correspondiente, le solicitamos que dentro del térm</w:t>
      </w:r>
      <w:r w:rsidR="005E7521">
        <w:t xml:space="preserve">ino establecido en el artículo </w:t>
      </w:r>
      <w:r>
        <w:t>17 del Código de Procedimiento Administrativo y de lo Contencio</w:t>
      </w:r>
      <w:r w:rsidR="005E7521">
        <w:t xml:space="preserve">so Administrativo, </w:t>
      </w:r>
      <w:r>
        <w:t>complemente su solicitud acompañándola de todos los cálculos y soportes correspondientes, y el fundamento jurídico y técnico que sustente en debida forma la solicitud de revisión tarifaria por el artículo 126 de la Ley 142 de 1994.</w:t>
      </w:r>
    </w:p>
    <w:p w:rsidR="00996F86" w:rsidRDefault="005E7521" w:rsidP="00527806">
      <w:r>
        <w:t xml:space="preserve">En respuesta a este requerimiento la Compañía Energética de Occidente, mediante oficio radicado en la CREG bajo el número </w:t>
      </w:r>
      <w:r w:rsidR="00996F86">
        <w:t>E</w:t>
      </w:r>
      <w:r w:rsidR="00996F86">
        <w:noBreakHyphen/>
        <w:t>2014</w:t>
      </w:r>
      <w:r w:rsidR="00996F86">
        <w:noBreakHyphen/>
        <w:t>008831</w:t>
      </w:r>
      <w:r>
        <w:t xml:space="preserve"> del 5 de septiembre de 2014 respondió:</w:t>
      </w:r>
    </w:p>
    <w:p w:rsidR="005E7521" w:rsidRDefault="005E7521" w:rsidP="00F81469">
      <w:pPr>
        <w:pStyle w:val="Citas"/>
      </w:pPr>
      <w:r>
        <w:t>La Compañía Energética de Occidente S.A.S E.S.P. envió a la Comisión de Regulación de Energía y Gas oficio en el cual solicitó revisión de cálculos de los cargos adoptados mediante las Resoluciones CREG 118 de 2009, 023 de 2010, 070 de 2012 y 126 de 2012 para que tal como lo prevé la Ley 142 de 1994 en su artículo 126 se realizara el ajuste pertinente, oficio enviado el 8 de julio de 2014 y recibido por la CREG el 9 de julio de 2014 con radicado CREG E-2014-006489.</w:t>
      </w:r>
    </w:p>
    <w:p w:rsidR="005E7521" w:rsidRDefault="005E7521" w:rsidP="00F81469">
      <w:pPr>
        <w:pStyle w:val="Citas"/>
      </w:pPr>
      <w:r>
        <w:t>Para el 2 de Septiembre de 2014, la Compañía Energética de Occidente no había recibido respuesta alguna a la petición realizada, por lo tanto se realizó llamada telefónica solicitando información al respecto encontrándose con que la CREG el 1 de agosto de 2014 había emitido oficio de solicitud de complementación de la petición presentada por la Compañía y que de conformidad a lo establecido en el artículo 17 del Código Contencioso Administrativo la Compañía contaba con 1 mes para complementar la información solicitada, oficio que la CREG remitió a una dirección errónea en la ciudad de Bogotá y no a la dirección comercial y de notificación judicial de la Compañía la cual es en la carrera 7 No. 1 N 28 en la ciudad de Popayán.</w:t>
      </w:r>
    </w:p>
    <w:p w:rsidR="005E7521" w:rsidRDefault="005E7521" w:rsidP="00F81469">
      <w:pPr>
        <w:pStyle w:val="Citas"/>
      </w:pPr>
      <w:r>
        <w:t xml:space="preserve">De conformidad a lo mencionado, es claro que se presentó una indebida notificación por parte de la CREG y en consecuencia la Compañía Energética de Occidente se da por notificada del mencionado oficio el martes 2 de septiembre de 2014, fecha a partir de la cual empieza a correr el término de 1 mes para que se realice la gestión de trámite a su cargo, sin que se decrete el desistimiento y archivo del expediente por parte de la CREG. </w:t>
      </w:r>
    </w:p>
    <w:p w:rsidR="005E7521" w:rsidRDefault="005E7521" w:rsidP="00F81469">
      <w:pPr>
        <w:pStyle w:val="Citas"/>
      </w:pPr>
      <w:r>
        <w:t>Teniendo en cuenta lo anterior, para dar respuesta a la solicitud de la CREG sobre que debe ser la Compañía Energética de Occidente quien determine que circunstancia o causal de las contempladas en el artículo 126 de la Ley 142 de 1994 es la que sustenta la solicitud de modificación tarifaria requerida por la mencionada, le informamos que en nuestro concepto la solicitud de revisión tarifaria se justifica en los resultados del estudio técnico realizado, el cual detallamos a continuación, que dan como resultado un evidente grave error en el cálculo de la formula tarifaria:</w:t>
      </w:r>
    </w:p>
    <w:p w:rsidR="003D52BD" w:rsidRDefault="003D52BD" w:rsidP="00F81469">
      <w:pPr>
        <w:pStyle w:val="Citas"/>
      </w:pPr>
      <w:r>
        <w:t xml:space="preserve">“Artículo 126. Vigencia de las fórmulas de tarifas. Las fórmulas tarifarias tendrán una vigencia de cinco años, salvo que antes haya acuerdo entre la empresa de servicios públicos y la comisión para modificarlas o prorrogarlas por un periodo igual. Excepcionalmente podrán modificarse, de oficio o a petición de parte, antes del plazo indicado </w:t>
      </w:r>
      <w:r w:rsidRPr="003D52BD">
        <w:rPr>
          <w:u w:val="single"/>
        </w:rPr>
        <w:t>cuando sea evidente que se cometieron graves errores de cálculo</w:t>
      </w:r>
      <w:r>
        <w:t xml:space="preserve">, que lesionan injustamente los intereses de los usuarios o de la empresa; o que ha habido razones de caso fortuito o fuerza mayor que comprometen en forma grave la </w:t>
      </w:r>
      <w:r>
        <w:lastRenderedPageBreak/>
        <w:t>capacidad financiera de la empresa para continuar prestando el servicio en las condiciones tarifarias previstas.</w:t>
      </w:r>
    </w:p>
    <w:p w:rsidR="003D52BD" w:rsidRDefault="003D52BD" w:rsidP="00F81469">
      <w:pPr>
        <w:pStyle w:val="Citas"/>
      </w:pPr>
      <w:r>
        <w:t xml:space="preserve">Vencido el período de vigencia de las fórmulas tarifarias, continuarán rigiendo mientras la comisión no fije </w:t>
      </w:r>
      <w:r w:rsidR="00DA6455">
        <w:t>l</w:t>
      </w:r>
      <w:r>
        <w:t>as nuevas” (Cursiva y subrayado fuera de texto).</w:t>
      </w:r>
    </w:p>
    <w:p w:rsidR="003D52BD" w:rsidRPr="006A3B6B" w:rsidRDefault="003D52BD" w:rsidP="00F81469">
      <w:pPr>
        <w:pStyle w:val="Citas"/>
        <w:rPr>
          <w:b/>
        </w:rPr>
      </w:pPr>
      <w:r w:rsidRPr="006A3B6B">
        <w:rPr>
          <w:b/>
        </w:rPr>
        <w:t>Fundamento técnico</w:t>
      </w:r>
    </w:p>
    <w:p w:rsidR="003D52BD" w:rsidRDefault="003D52BD" w:rsidP="00F81469">
      <w:pPr>
        <w:pStyle w:val="Citas"/>
      </w:pPr>
      <w:r>
        <w:t>La Compañía Energética de Occidente S.A.S ESP ha realizado un ejercicio de detalle de los cálculos de los cargos de distribución aprobados mediante las Resoluciones CREG 118 de 2009, 023 de 2010, 070 de 2012 y 126 de 2012. Para realizar esta revisión se ha empleado información contenida en las citadas Resoluciones, en los Documentos CREG 097 de 2009, 036 de 2012 y 073 de 2012 e información solicitada a la CREG mediante comunicado CREG E-2014-002362 y que fue reportada mediante comunicado CREG S-2014-001543.</w:t>
      </w:r>
    </w:p>
    <w:p w:rsidR="003D52BD" w:rsidRDefault="003D52BD" w:rsidP="00F81469">
      <w:pPr>
        <w:pStyle w:val="Citas"/>
      </w:pPr>
      <w:r>
        <w:t>Con base en esta información se procedió a revisar el cálculo, encontrando en general diferencias mínimas, excepto en el cálculo del cargo máximo del Nivel de Tensión 2 (CD</w:t>
      </w:r>
      <w:r w:rsidR="00DA6455" w:rsidRPr="00DA6455">
        <w:rPr>
          <w:vertAlign w:val="subscript"/>
        </w:rPr>
        <w:t>j,2</w:t>
      </w:r>
      <w:r>
        <w:t>), puesto que el mismo es de 107,34 $/</w:t>
      </w:r>
      <w:proofErr w:type="spellStart"/>
      <w:r>
        <w:t>kWh</w:t>
      </w:r>
      <w:proofErr w:type="spellEnd"/>
      <w:r>
        <w:t xml:space="preserve"> en la Resolución CREG 118 de 2009 y en nuestro cálculos presentan un valor de 110,47 $/</w:t>
      </w:r>
      <w:proofErr w:type="spellStart"/>
      <w:r>
        <w:t>kWh</w:t>
      </w:r>
      <w:proofErr w:type="spellEnd"/>
      <w:r>
        <w:t>. Al revisar cada uno de los componentes se encontró que dicha diferencia se produce en el cálculo de la variable CDIR</w:t>
      </w:r>
      <w:r w:rsidRPr="003D52BD">
        <w:rPr>
          <w:vertAlign w:val="subscript"/>
        </w:rPr>
        <w:t>j</w:t>
      </w:r>
      <w:proofErr w:type="gramStart"/>
      <w:r w:rsidR="00B62144">
        <w:rPr>
          <w:vertAlign w:val="subscript"/>
        </w:rPr>
        <w:t>,</w:t>
      </w:r>
      <w:r w:rsidRPr="003D52BD">
        <w:rPr>
          <w:vertAlign w:val="subscript"/>
        </w:rPr>
        <w:t>2</w:t>
      </w:r>
      <w:proofErr w:type="gramEnd"/>
      <w:r>
        <w:t>. Al respecto, nos permitimos soportar a continuación los cálculos de dichas diferencias.</w:t>
      </w:r>
    </w:p>
    <w:p w:rsidR="003D52BD" w:rsidRDefault="003D52BD" w:rsidP="00F81469">
      <w:pPr>
        <w:pStyle w:val="Citas"/>
      </w:pPr>
      <w:r>
        <w:t>El cargo máximo para el nivel de tensión 2 se determina de la siguiente forma</w:t>
      </w:r>
    </w:p>
    <w:p w:rsidR="003D52BD" w:rsidRDefault="00D20853" w:rsidP="00F81469">
      <w:pPr>
        <w:pStyle w:val="Citas"/>
      </w:pPr>
      <m:oMathPara>
        <m:oMath>
          <m:sSub>
            <m:sSubPr>
              <m:ctrlPr>
                <w:rPr>
                  <w:rFonts w:ascii="Cambria Math" w:hAnsi="Cambria Math"/>
                </w:rPr>
              </m:ctrlPr>
            </m:sSubPr>
            <m:e>
              <m:r>
                <w:rPr>
                  <w:rFonts w:ascii="Cambria Math" w:hAnsi="Cambria Math"/>
                </w:rPr>
                <m:t>CD</m:t>
              </m:r>
            </m:e>
            <m:sub>
              <m:r>
                <w:rPr>
                  <w:rFonts w:ascii="Cambria Math" w:hAnsi="Cambria Math"/>
                </w:rPr>
                <m:t>j,2</m:t>
              </m:r>
            </m:sub>
          </m:sSub>
          <m:r>
            <w:rPr>
              <w:rFonts w:ascii="Cambria Math" w:hAnsi="Cambria Math"/>
            </w:rPr>
            <m:t>=</m:t>
          </m:r>
          <m:sSub>
            <m:sSubPr>
              <m:ctrlPr>
                <w:rPr>
                  <w:rFonts w:ascii="Cambria Math" w:hAnsi="Cambria Math"/>
                </w:rPr>
              </m:ctrlPr>
            </m:sSubPr>
            <m:e>
              <m:r>
                <w:rPr>
                  <w:rFonts w:ascii="Cambria Math" w:hAnsi="Cambria Math"/>
                </w:rPr>
                <m:t>CDI</m:t>
              </m:r>
            </m:e>
            <m:sub>
              <m:r>
                <w:rPr>
                  <w:rFonts w:ascii="Cambria Math" w:hAnsi="Cambria Math"/>
                </w:rPr>
                <m:t>j,2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AOM</m:t>
                  </m:r>
                </m:e>
                <m:sub>
                  <m:r>
                    <w:rPr>
                      <w:rFonts w:ascii="Cambria Math" w:hAnsi="Cambria Math"/>
                    </w:rPr>
                    <m:t>j,2,k</m:t>
                  </m:r>
                </m:sub>
              </m:sSub>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CAT</m:t>
                      </m:r>
                    </m:e>
                    <m:sub>
                      <m:r>
                        <w:rPr>
                          <w:rFonts w:ascii="Cambria Math" w:hAnsi="Cambria Math"/>
                        </w:rPr>
                        <m:t>j,2</m:t>
                      </m:r>
                    </m:sub>
                  </m:sSub>
                  <m:r>
                    <w:rPr>
                      <w:rFonts w:ascii="Cambria Math" w:hAnsi="Cambria Math"/>
                    </w:rPr>
                    <m:t>+CAANE</m:t>
                  </m:r>
                </m:e>
                <m:sub>
                  <m:r>
                    <w:rPr>
                      <w:rFonts w:ascii="Cambria Math" w:hAnsi="Cambria Math"/>
                    </w:rPr>
                    <m:t>j,2</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j,2</m:t>
                  </m:r>
                </m:sub>
              </m:sSub>
            </m:num>
            <m:den>
              <m:sSub>
                <m:sSubPr>
                  <m:ctrlPr>
                    <w:rPr>
                      <w:rFonts w:ascii="Cambria Math" w:hAnsi="Cambria Math"/>
                    </w:rPr>
                  </m:ctrlPr>
                </m:sSubPr>
                <m:e>
                  <m:r>
                    <w:rPr>
                      <w:rFonts w:ascii="Cambria Math" w:hAnsi="Cambria Math"/>
                    </w:rPr>
                    <m:t>Eu</m:t>
                  </m:r>
                </m:e>
                <m:sub>
                  <m:r>
                    <w:rPr>
                      <w:rFonts w:ascii="Cambria Math" w:hAnsi="Cambria Math"/>
                    </w:rPr>
                    <m:t>j,2</m:t>
                  </m:r>
                </m:sub>
              </m:sSub>
            </m:den>
          </m:f>
          <m:r>
            <w:rPr>
              <w:rFonts w:ascii="Cambria Math" w:hAnsi="Cambria Math"/>
            </w:rPr>
            <m:t>+</m:t>
          </m:r>
          <m:sSub>
            <m:sSubPr>
              <m:ctrlPr>
                <w:rPr>
                  <w:rFonts w:ascii="Cambria Math" w:hAnsi="Cambria Math"/>
                </w:rPr>
              </m:ctrlPr>
            </m:sSubPr>
            <m:e>
              <m:r>
                <w:rPr>
                  <w:rFonts w:ascii="Cambria Math" w:hAnsi="Cambria Math"/>
                </w:rPr>
                <m:t>CD</m:t>
              </m:r>
            </m:e>
            <m:sub>
              <m:r>
                <w:rPr>
                  <w:rFonts w:ascii="Cambria Math" w:hAnsi="Cambria Math"/>
                </w:rPr>
                <m:t>j,3-2</m:t>
              </m:r>
            </m:sub>
          </m:sSub>
        </m:oMath>
      </m:oMathPara>
    </w:p>
    <w:p w:rsidR="003D52BD" w:rsidRDefault="00D20853" w:rsidP="00F81469">
      <w:pPr>
        <w:pStyle w:val="Citas"/>
      </w:pPr>
      <m:oMathPara>
        <m:oMath>
          <m:sSub>
            <m:sSubPr>
              <m:ctrlPr>
                <w:rPr>
                  <w:rFonts w:ascii="Cambria Math" w:hAnsi="Cambria Math"/>
                </w:rPr>
              </m:ctrlPr>
            </m:sSubPr>
            <m:e>
              <m:r>
                <w:rPr>
                  <w:rFonts w:ascii="Cambria Math" w:hAnsi="Cambria Math"/>
                </w:rPr>
                <m:t>CDI</m:t>
              </m:r>
            </m:e>
            <m:sub>
              <m:r>
                <w:rPr>
                  <w:rFonts w:ascii="Cambria Math" w:hAnsi="Cambria Math"/>
                </w:rPr>
                <m:t>j,2</m:t>
              </m:r>
            </m:sub>
          </m:sSub>
          <m:r>
            <w:rPr>
              <w:rFonts w:ascii="Cambria Math" w:hAnsi="Cambria Math"/>
            </w:rPr>
            <m:t>=</m:t>
          </m:r>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w:rPr>
                          <w:rFonts w:ascii="Cambria Math" w:hAnsi="Cambria Math"/>
                        </w:rPr>
                        <m:t>CDIR</m:t>
                      </m:r>
                    </m:e>
                    <m:sub>
                      <m:r>
                        <w:rPr>
                          <w:rFonts w:ascii="Cambria Math" w:hAnsi="Cambria Math"/>
                        </w:rPr>
                        <m:t>j,2</m:t>
                      </m:r>
                    </m:sub>
                  </m:sSub>
                  <m:r>
                    <w:rPr>
                      <w:rFonts w:ascii="Cambria Math" w:hAnsi="Cambria Math" w:cs="Cambria Math"/>
                    </w:rPr>
                    <m:t>*</m:t>
                  </m:r>
                  <m:r>
                    <w:rPr>
                      <w:rFonts w:ascii="Cambria Math" w:hAnsi="Cambria Math"/>
                    </w:rPr>
                    <m:t>0,9</m:t>
                  </m:r>
                  <m:r>
                    <w:rPr>
                      <w:rFonts w:ascii="Cambria Math" w:hAnsi="Cambria Math" w:cs="Cambria Math"/>
                    </w:rPr>
                    <m:t>*</m:t>
                  </m:r>
                  <m:sSub>
                    <m:sSubPr>
                      <m:ctrlPr>
                        <w:rPr>
                          <w:rFonts w:ascii="Cambria Math" w:hAnsi="Cambria Math"/>
                        </w:rPr>
                      </m:ctrlPr>
                    </m:sSubPr>
                    <m:e>
                      <m:r>
                        <w:rPr>
                          <w:rFonts w:ascii="Cambria Math" w:hAnsi="Cambria Math"/>
                        </w:rPr>
                        <m:t>Eu</m:t>
                      </m:r>
                    </m:e>
                    <m:sub>
                      <m:r>
                        <w:rPr>
                          <w:rFonts w:ascii="Cambria Math" w:hAnsi="Cambria Math"/>
                        </w:rPr>
                        <m:t>j,2,0</m:t>
                      </m:r>
                    </m:sub>
                  </m:sSub>
                  <m:r>
                    <w:rPr>
                      <w:rFonts w:ascii="Cambria Math" w:hAnsi="Cambria Math"/>
                    </w:rPr>
                    <m:t>+ CAAE</m:t>
                  </m:r>
                </m:e>
                <m:sub>
                  <m:r>
                    <w:rPr>
                      <w:rFonts w:ascii="Cambria Math" w:hAnsi="Cambria Math"/>
                    </w:rPr>
                    <m:t>j,2</m:t>
                  </m:r>
                </m:sub>
              </m:sSub>
              <m:r>
                <w:rPr>
                  <w:rFonts w:ascii="Cambria Math" w:hAnsi="Cambria Math" w:cs="Cambria Math"/>
                </w:rPr>
                <m:t>*</m:t>
              </m:r>
              <m:r>
                <w:rPr>
                  <w:rFonts w:ascii="Cambria Math" w:hAnsi="Cambria Math"/>
                </w:rPr>
                <m:t>0,1+</m:t>
              </m:r>
              <m:sSub>
                <m:sSubPr>
                  <m:ctrlPr>
                    <w:rPr>
                      <w:rFonts w:ascii="Cambria Math" w:hAnsi="Cambria Math"/>
                    </w:rPr>
                  </m:ctrlPr>
                </m:sSubPr>
                <m:e>
                  <m:r>
                    <w:rPr>
                      <w:rFonts w:ascii="Cambria Math" w:hAnsi="Cambria Math"/>
                    </w:rPr>
                    <m:t>NCAAE</m:t>
                  </m:r>
                </m:e>
                <m:sub>
                  <m:r>
                    <w:rPr>
                      <w:rFonts w:ascii="Cambria Math" w:hAnsi="Cambria Math"/>
                    </w:rPr>
                    <m:t>j,2</m:t>
                  </m:r>
                </m:sub>
              </m:sSub>
            </m:num>
            <m:den>
              <m:sSub>
                <m:sSubPr>
                  <m:ctrlPr>
                    <w:rPr>
                      <w:rFonts w:ascii="Cambria Math" w:hAnsi="Cambria Math"/>
                    </w:rPr>
                  </m:ctrlPr>
                </m:sSubPr>
                <m:e>
                  <m:r>
                    <w:rPr>
                      <w:rFonts w:ascii="Cambria Math" w:hAnsi="Cambria Math"/>
                    </w:rPr>
                    <m:t>Eu</m:t>
                  </m:r>
                </m:e>
                <m:sub>
                  <m:r>
                    <w:rPr>
                      <w:rFonts w:ascii="Cambria Math" w:hAnsi="Cambria Math"/>
                    </w:rPr>
                    <m:t>j,2</m:t>
                  </m:r>
                </m:sub>
              </m:sSub>
            </m:den>
          </m:f>
        </m:oMath>
      </m:oMathPara>
    </w:p>
    <w:p w:rsidR="003D52BD" w:rsidRDefault="00D20853" w:rsidP="00F81469">
      <w:pPr>
        <w:pStyle w:val="Citas"/>
      </w:pPr>
      <m:oMathPara>
        <m:oMath>
          <m:sSub>
            <m:sSubPr>
              <m:ctrlPr>
                <w:rPr>
                  <w:rFonts w:ascii="Cambria Math" w:hAnsi="Cambria Math"/>
                </w:rPr>
              </m:ctrlPr>
            </m:sSubPr>
            <m:e>
              <m:r>
                <w:rPr>
                  <w:rFonts w:ascii="Cambria Math" w:hAnsi="Cambria Math"/>
                </w:rPr>
                <m:t>O</m:t>
              </m:r>
            </m:e>
            <m:sub>
              <m:r>
                <w:rPr>
                  <w:rFonts w:ascii="Cambria Math" w:hAnsi="Cambria Math"/>
                </w:rPr>
                <m:t>j,2</m:t>
              </m:r>
            </m:sub>
          </m:sSub>
          <m:r>
            <w:rPr>
              <w:rFonts w:ascii="Cambria Math" w:hAnsi="Cambria Math"/>
            </w:rPr>
            <m:t>=</m:t>
          </m:r>
          <m:nary>
            <m:naryPr>
              <m:chr m:val="∑"/>
              <m:limLoc m:val="undOvr"/>
              <m:ctrlPr>
                <w:rPr>
                  <w:rFonts w:ascii="Cambria Math" w:hAnsi="Cambria Math"/>
                </w:rPr>
              </m:ctrlPr>
            </m:naryPr>
            <m:sub>
              <m:r>
                <w:rPr>
                  <w:rFonts w:ascii="Cambria Math" w:hAnsi="Cambria Math"/>
                </w:rPr>
                <m:t>f=1</m:t>
              </m:r>
            </m:sub>
            <m:sup>
              <m:sSub>
                <m:sSubPr>
                  <m:ctrlPr>
                    <w:rPr>
                      <w:rFonts w:ascii="Cambria Math" w:hAnsi="Cambria Math"/>
                    </w:rPr>
                  </m:ctrlPr>
                </m:sSubPr>
                <m:e>
                  <m:r>
                    <w:rPr>
                      <w:rFonts w:ascii="Cambria Math" w:hAnsi="Cambria Math"/>
                    </w:rPr>
                    <m:t>NC2</m:t>
                  </m:r>
                </m:e>
                <m:sub>
                  <m:r>
                    <w:rPr>
                      <w:rFonts w:ascii="Cambria Math" w:hAnsi="Cambria Math"/>
                    </w:rPr>
                    <m:t>j</m:t>
                  </m:r>
                </m:sub>
              </m:sSub>
            </m:sup>
            <m:e>
              <m:d>
                <m:dPr>
                  <m:ctrlPr>
                    <w:rPr>
                      <w:rFonts w:ascii="Cambria Math" w:hAnsi="Cambria Math"/>
                    </w:rPr>
                  </m:ctrlPr>
                </m:dPr>
                <m:e>
                  <m:sSub>
                    <m:sSubPr>
                      <m:ctrlPr>
                        <w:rPr>
                          <w:rFonts w:ascii="Cambria Math" w:hAnsi="Cambria Math"/>
                        </w:rPr>
                      </m:ctrlPr>
                    </m:sSubPr>
                    <m:e>
                      <m:r>
                        <w:rPr>
                          <w:rFonts w:ascii="Cambria Math" w:hAnsi="Cambria Math"/>
                        </w:rPr>
                        <m:t>CD</m:t>
                      </m:r>
                    </m:e>
                    <m:sub>
                      <m:r>
                        <w:rPr>
                          <w:rFonts w:ascii="Cambria Math" w:hAnsi="Cambria Math"/>
                        </w:rPr>
                        <m:t>f,2</m:t>
                      </m:r>
                    </m:sub>
                  </m:sSub>
                  <m:r>
                    <w:rPr>
                      <w:rFonts w:ascii="Cambria Math" w:hAnsi="Cambria Math"/>
                    </w:rPr>
                    <m:t>*</m:t>
                  </m:r>
                  <m:sSub>
                    <m:sSubPr>
                      <m:ctrlPr>
                        <w:rPr>
                          <w:rFonts w:ascii="Cambria Math" w:hAnsi="Cambria Math"/>
                        </w:rPr>
                      </m:ctrlPr>
                    </m:sSubPr>
                    <m:e>
                      <m:r>
                        <w:rPr>
                          <w:rFonts w:ascii="Cambria Math" w:hAnsi="Cambria Math"/>
                        </w:rPr>
                        <m:t>EI</m:t>
                      </m:r>
                    </m:e>
                    <m:sub>
                      <m:r>
                        <w:rPr>
                          <w:rFonts w:ascii="Cambria Math" w:hAnsi="Cambria Math"/>
                        </w:rPr>
                        <m:t>j,f</m:t>
                      </m:r>
                    </m:sub>
                  </m:sSub>
                </m:e>
              </m:d>
            </m:e>
          </m:nary>
        </m:oMath>
      </m:oMathPara>
    </w:p>
    <w:p w:rsidR="007D1B53" w:rsidRPr="000424AB" w:rsidRDefault="00D20853" w:rsidP="007D1B53">
      <w:pPr>
        <w:ind w:left="708" w:right="481"/>
      </w:pPr>
      <m:oMathPara>
        <m:oMath>
          <m:sSub>
            <m:sSubPr>
              <m:ctrlPr>
                <w:rPr>
                  <w:rFonts w:ascii="Cambria Math" w:hAnsi="Cambria Math"/>
                  <w:i/>
                  <w:sz w:val="22"/>
                </w:rPr>
              </m:ctrlPr>
            </m:sSubPr>
            <m:e>
              <m:r>
                <w:rPr>
                  <w:rFonts w:ascii="Cambria Math" w:hAnsi="Cambria Math"/>
                  <w:sz w:val="22"/>
                </w:rPr>
                <m:t>CD</m:t>
              </m:r>
            </m:e>
            <m:sub>
              <m:r>
                <w:rPr>
                  <w:rFonts w:ascii="Cambria Math" w:hAnsi="Cambria Math"/>
                  <w:sz w:val="22"/>
                </w:rPr>
                <m:t>j</m:t>
              </m:r>
              <m:r>
                <w:rPr>
                  <w:rFonts w:ascii="Cambria Math"/>
                  <w:sz w:val="22"/>
                </w:rPr>
                <m:t>,3</m:t>
              </m:r>
              <m:r>
                <w:rPr>
                  <w:rFonts w:ascii="Cambria Math"/>
                  <w:sz w:val="22"/>
                </w:rPr>
                <m:t>-</m:t>
              </m:r>
              <m:r>
                <w:rPr>
                  <w:rFonts w:ascii="Cambria Math"/>
                  <w:sz w:val="22"/>
                </w:rPr>
                <m:t>2</m:t>
              </m:r>
            </m:sub>
          </m:sSub>
          <m:r>
            <w:rPr>
              <w:rFonts w:ascii="Cambria Math"/>
              <w:sz w:val="22"/>
            </w:rPr>
            <m:t>=</m:t>
          </m:r>
          <m:sSub>
            <m:sSubPr>
              <m:ctrlPr>
                <w:rPr>
                  <w:rFonts w:ascii="Cambria Math" w:hAnsi="Cambria Math"/>
                  <w:i/>
                  <w:sz w:val="22"/>
                </w:rPr>
              </m:ctrlPr>
            </m:sSubPr>
            <m:e>
              <m:r>
                <w:rPr>
                  <w:rFonts w:ascii="Cambria Math"/>
                  <w:sz w:val="22"/>
                </w:rPr>
                <m:t>CD</m:t>
              </m:r>
            </m:e>
            <m:sub>
              <m:r>
                <w:rPr>
                  <w:rFonts w:ascii="Cambria Math"/>
                  <w:sz w:val="22"/>
                </w:rPr>
                <m:t>j,3</m:t>
              </m:r>
            </m:sub>
          </m:sSub>
          <m:r>
            <w:rPr>
              <w:rFonts w:ascii="Cambria Math" w:hAnsi="Cambria Math" w:cs="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Fe</m:t>
                  </m:r>
                </m:e>
                <m:sub>
                  <m:r>
                    <w:rPr>
                      <w:rFonts w:ascii="Cambria Math" w:hAnsi="Cambria Math"/>
                      <w:sz w:val="22"/>
                    </w:rPr>
                    <m:t>j</m:t>
                  </m:r>
                  <m:r>
                    <w:rPr>
                      <w:rFonts w:ascii="Cambria Math"/>
                      <w:sz w:val="22"/>
                    </w:rPr>
                    <m:t>,3</m:t>
                  </m:r>
                  <m:r>
                    <w:rPr>
                      <w:rFonts w:ascii="Cambria Math" w:hAnsi="Cambria Math"/>
                      <w:sz w:val="22"/>
                    </w:rPr>
                    <m:t>→</m:t>
                  </m:r>
                  <m:r>
                    <w:rPr>
                      <w:rFonts w:ascii="Cambria Math"/>
                      <w:sz w:val="22"/>
                    </w:rPr>
                    <m:t>2</m:t>
                  </m:r>
                </m:sub>
              </m:sSub>
            </m:num>
            <m:den>
              <m:sSub>
                <m:sSubPr>
                  <m:ctrlPr>
                    <w:rPr>
                      <w:rFonts w:ascii="Cambria Math" w:hAnsi="Cambria Math"/>
                      <w:i/>
                      <w:sz w:val="22"/>
                    </w:rPr>
                  </m:ctrlPr>
                </m:sSubPr>
                <m:e>
                  <m:r>
                    <w:rPr>
                      <w:rFonts w:ascii="Cambria Math" w:hAnsi="Cambria Math"/>
                      <w:sz w:val="22"/>
                    </w:rPr>
                    <m:t>Eu</m:t>
                  </m:r>
                </m:e>
                <m:sub>
                  <m:r>
                    <w:rPr>
                      <w:rFonts w:ascii="Cambria Math" w:hAnsi="Cambria Math"/>
                      <w:sz w:val="22"/>
                    </w:rPr>
                    <m:t>j</m:t>
                  </m:r>
                  <m:r>
                    <w:rPr>
                      <w:rFonts w:ascii="Cambria Math"/>
                      <w:sz w:val="22"/>
                    </w:rPr>
                    <m:t>,2</m:t>
                  </m:r>
                </m:sub>
              </m:sSub>
            </m:den>
          </m:f>
        </m:oMath>
      </m:oMathPara>
    </w:p>
    <w:p w:rsidR="007D1B53" w:rsidRDefault="007D1B53" w:rsidP="007D1B53">
      <w:pPr>
        <w:ind w:left="708" w:right="481"/>
      </w:pPr>
    </w:p>
    <w:p w:rsidR="007D1B53" w:rsidRPr="000424AB" w:rsidRDefault="00D20853" w:rsidP="007D1B53">
      <w:pPr>
        <w:ind w:left="284" w:right="340"/>
        <w:rPr>
          <w:sz w:val="32"/>
        </w:rPr>
      </w:pPr>
      <m:oMathPara>
        <m:oMath>
          <m:sSub>
            <m:sSubPr>
              <m:ctrlPr>
                <w:rPr>
                  <w:rFonts w:ascii="Cambria Math" w:hAnsi="Cambria Math"/>
                  <w:i/>
                  <w:sz w:val="22"/>
                </w:rPr>
              </m:ctrlPr>
            </m:sSubPr>
            <m:e>
              <m:r>
                <w:rPr>
                  <w:rFonts w:ascii="Cambria Math" w:hAnsi="Cambria Math"/>
                  <w:sz w:val="22"/>
                </w:rPr>
                <m:t>CDIR</m:t>
              </m:r>
            </m:e>
            <m:sub>
              <m:r>
                <w:rPr>
                  <w:rFonts w:ascii="Cambria Math" w:hAnsi="Cambria Math"/>
                  <w:sz w:val="22"/>
                </w:rPr>
                <m:t>j,2</m:t>
              </m:r>
            </m:sub>
          </m:sSub>
          <m:r>
            <w:rPr>
              <w:rFonts w:ascii="Cambria Math"/>
              <w:sz w:val="22"/>
              <w:lang w:val="en-US"/>
            </w:rPr>
            <m:t>=</m:t>
          </m:r>
          <m:d>
            <m:dPr>
              <m:begChr m:val="["/>
              <m:endChr m:val="]"/>
              <m:ctrlPr>
                <w:rPr>
                  <w:rFonts w:ascii="Cambria Math" w:hAnsi="Cambria Math"/>
                  <w:i/>
                  <w:sz w:val="22"/>
                </w:rPr>
              </m:ctrlPr>
            </m:dPr>
            <m:e>
              <m:sSub>
                <m:sSubPr>
                  <m:ctrlPr>
                    <w:rPr>
                      <w:rFonts w:ascii="Cambria Math" w:hAnsi="Cambria Math"/>
                      <w:i/>
                      <w:sz w:val="22"/>
                    </w:rPr>
                  </m:ctrlPr>
                </m:sSubPr>
                <m:e>
                  <m:r>
                    <w:rPr>
                      <w:rFonts w:ascii="Cambria Math" w:hAnsi="Cambria Math"/>
                      <w:sz w:val="22"/>
                    </w:rPr>
                    <m:t>CD</m:t>
                  </m:r>
                </m:e>
                <m:sub>
                  <m:r>
                    <w:rPr>
                      <w:rFonts w:ascii="Cambria Math" w:hAnsi="Cambria Math"/>
                      <w:sz w:val="22"/>
                    </w:rPr>
                    <m:t>j,2,R82</m:t>
                  </m:r>
                </m:sub>
              </m:sSub>
              <m:r>
                <w:rPr>
                  <w:rFonts w:ascii="Cambria Math" w:hAnsi="Cambria Math"/>
                  <w:sz w:val="22"/>
                </w:rPr>
                <m:t>-</m:t>
              </m:r>
              <m:f>
                <m:fPr>
                  <m:ctrlPr>
                    <w:rPr>
                      <w:rFonts w:ascii="Cambria Math" w:hAnsi="Cambria Math"/>
                      <w:i/>
                      <w:sz w:val="22"/>
                    </w:rPr>
                  </m:ctrlPr>
                </m:fPr>
                <m:num>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CD</m:t>
                          </m:r>
                        </m:e>
                        <m:sub>
                          <m:r>
                            <w:rPr>
                              <w:rFonts w:ascii="Cambria Math" w:hAnsi="Cambria Math"/>
                              <w:sz w:val="22"/>
                            </w:rPr>
                            <m:t>j,3,R82</m:t>
                          </m:r>
                        </m:sub>
                      </m:sSub>
                      <m:r>
                        <w:rPr>
                          <w:rFonts w:ascii="Cambria Math" w:hAnsi="Cambria Math"/>
                          <w:sz w:val="22"/>
                        </w:rPr>
                        <m:t>*</m:t>
                      </m:r>
                      <m:sSub>
                        <m:sSubPr>
                          <m:ctrlPr>
                            <w:rPr>
                              <w:rFonts w:ascii="Cambria Math" w:hAnsi="Cambria Math"/>
                              <w:i/>
                              <w:sz w:val="22"/>
                            </w:rPr>
                          </m:ctrlPr>
                        </m:sSubPr>
                        <m:e>
                          <m:r>
                            <w:rPr>
                              <w:rFonts w:ascii="Cambria Math" w:hAnsi="Cambria Math"/>
                              <w:sz w:val="22"/>
                            </w:rPr>
                            <m:t>Fe</m:t>
                          </m:r>
                        </m:e>
                        <m:sub>
                          <m:r>
                            <w:rPr>
                              <w:rFonts w:ascii="Cambria Math" w:hAnsi="Cambria Math"/>
                              <w:sz w:val="22"/>
                            </w:rPr>
                            <m:t>j</m:t>
                          </m:r>
                          <m:r>
                            <w:rPr>
                              <w:rFonts w:ascii="Cambria Math"/>
                              <w:sz w:val="22"/>
                            </w:rPr>
                            <m:t>,3</m:t>
                          </m:r>
                          <m:r>
                            <w:rPr>
                              <w:rFonts w:ascii="Cambria Math" w:hAnsi="Cambria Math"/>
                              <w:sz w:val="22"/>
                            </w:rPr>
                            <m:t>→</m:t>
                          </m:r>
                          <m:r>
                            <w:rPr>
                              <w:rFonts w:ascii="Cambria Math"/>
                              <w:sz w:val="22"/>
                            </w:rPr>
                            <m:t>2,Cal82</m:t>
                          </m:r>
                        </m:sub>
                      </m:sSub>
                      <m:r>
                        <w:rPr>
                          <w:rFonts w:ascii="Cambria Math" w:hAnsi="Cambria Math"/>
                          <w:sz w:val="22"/>
                        </w:rPr>
                        <m:t>+</m:t>
                      </m:r>
                      <m:sSub>
                        <m:sSubPr>
                          <m:ctrlPr>
                            <w:rPr>
                              <w:rFonts w:ascii="Cambria Math" w:hAnsi="Cambria Math"/>
                              <w:i/>
                              <w:sz w:val="22"/>
                            </w:rPr>
                          </m:ctrlPr>
                        </m:sSubPr>
                        <m:e>
                          <m:r>
                            <w:rPr>
                              <w:rFonts w:ascii="Cambria Math" w:hAnsi="Cambria Math"/>
                              <w:sz w:val="22"/>
                            </w:rPr>
                            <m:t>O</m:t>
                          </m:r>
                        </m:e>
                        <m:sub>
                          <m:r>
                            <w:rPr>
                              <w:rFonts w:ascii="Cambria Math" w:hAnsi="Cambria Math"/>
                              <w:sz w:val="22"/>
                            </w:rPr>
                            <m:t>j</m:t>
                          </m:r>
                          <m:r>
                            <w:rPr>
                              <w:rFonts w:ascii="Cambria Math"/>
                              <w:sz w:val="22"/>
                            </w:rPr>
                            <m:t>,2,Cal82</m:t>
                          </m:r>
                        </m:sub>
                      </m:sSub>
                    </m:e>
                  </m:d>
                </m:num>
                <m:den>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Eu</m:t>
                      </m:r>
                    </m:e>
                    <m:sub>
                      <m:r>
                        <w:rPr>
                          <w:rFonts w:ascii="Cambria Math" w:hAnsi="Cambria Math"/>
                          <w:sz w:val="22"/>
                        </w:rPr>
                        <m:t>j</m:t>
                      </m:r>
                      <m:r>
                        <w:rPr>
                          <w:rFonts w:ascii="Cambria Math"/>
                          <w:sz w:val="22"/>
                        </w:rPr>
                        <m:t>,2,Cal82</m:t>
                      </m:r>
                    </m:sub>
                  </m:sSub>
                </m:den>
              </m:f>
            </m:e>
          </m:d>
          <m:r>
            <w:rPr>
              <w:rFonts w:ascii="Cambria Math" w:hAnsi="Cambria Math"/>
              <w:sz w:val="22"/>
              <w:lang w:val="en-US"/>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IPP</m:t>
                  </m:r>
                </m:e>
                <m:sub>
                  <m:r>
                    <w:rPr>
                      <w:rFonts w:ascii="Cambria Math" w:hAnsi="Cambria Math"/>
                      <w:sz w:val="22"/>
                    </w:rPr>
                    <m:t>0</m:t>
                  </m:r>
                </m:sub>
              </m:sSub>
            </m:num>
            <m:den>
              <m:sSub>
                <m:sSubPr>
                  <m:ctrlPr>
                    <w:rPr>
                      <w:rFonts w:ascii="Cambria Math" w:hAnsi="Cambria Math"/>
                      <w:i/>
                      <w:sz w:val="22"/>
                    </w:rPr>
                  </m:ctrlPr>
                </m:sSubPr>
                <m:e>
                  <m:r>
                    <w:rPr>
                      <w:rFonts w:ascii="Cambria Math" w:hAnsi="Cambria Math"/>
                      <w:sz w:val="22"/>
                    </w:rPr>
                    <m:t>IPP</m:t>
                  </m:r>
                </m:e>
                <m:sub>
                  <m:r>
                    <w:rPr>
                      <w:rFonts w:ascii="Cambria Math" w:hAnsi="Cambria Math"/>
                      <w:sz w:val="22"/>
                    </w:rPr>
                    <m:t>dic</m:t>
                  </m:r>
                  <m:r>
                    <w:rPr>
                      <w:rFonts w:ascii="Cambria Math"/>
                      <w:sz w:val="22"/>
                      <w:lang w:val="en-US"/>
                    </w:rPr>
                    <m:t>01</m:t>
                  </m:r>
                </m:sub>
              </m:sSub>
            </m:den>
          </m:f>
          <m:r>
            <w:rPr>
              <w:rFonts w:ascii="Cambria Math" w:hAnsi="Cambria Math"/>
              <w:sz w:val="22"/>
            </w:rPr>
            <m:t>*</m:t>
          </m:r>
          <m:sSub>
            <m:sSubPr>
              <m:ctrlPr>
                <w:rPr>
                  <w:rFonts w:ascii="Cambria Math" w:hAnsi="Cambria Math"/>
                  <w:i/>
                  <w:sz w:val="22"/>
                </w:rPr>
              </m:ctrlPr>
            </m:sSubPr>
            <m:e>
              <m:r>
                <w:rPr>
                  <w:rFonts w:ascii="Cambria Math" w:hAnsi="Cambria Math"/>
                  <w:sz w:val="22"/>
                </w:rPr>
                <m:t>FC</m:t>
              </m:r>
            </m:e>
            <m:sub>
              <m:r>
                <w:rPr>
                  <w:rFonts w:ascii="Cambria Math" w:hAnsi="Cambria Math"/>
                  <w:sz w:val="22"/>
                </w:rPr>
                <m:t>j,2</m:t>
              </m:r>
            </m:sub>
          </m:sSub>
        </m:oMath>
      </m:oMathPara>
    </w:p>
    <w:p w:rsidR="007D1B53" w:rsidRDefault="007D1B53" w:rsidP="007D1B53">
      <w:pPr>
        <w:ind w:left="708" w:right="481"/>
        <w:rPr>
          <w:sz w:val="32"/>
          <w:lang w:val="en-US"/>
        </w:rPr>
      </w:pPr>
    </w:p>
    <w:p w:rsidR="007D1B53" w:rsidRPr="000424AB" w:rsidRDefault="00D20853" w:rsidP="007D1B53">
      <w:pPr>
        <w:ind w:left="426" w:right="340"/>
        <w:rPr>
          <w:sz w:val="32"/>
          <w:lang w:val="en-US"/>
        </w:rPr>
      </w:pPr>
      <m:oMathPara>
        <m:oMath>
          <m:sSub>
            <m:sSubPr>
              <m:ctrlPr>
                <w:rPr>
                  <w:rFonts w:ascii="Cambria Math" w:hAnsi="Cambria Math"/>
                  <w:i/>
                  <w:sz w:val="22"/>
                </w:rPr>
              </m:ctrlPr>
            </m:sSubPr>
            <m:e>
              <m:r>
                <w:rPr>
                  <w:rFonts w:ascii="Cambria Math" w:hAnsi="Cambria Math"/>
                  <w:sz w:val="22"/>
                </w:rPr>
                <m:t>FC</m:t>
              </m:r>
            </m:e>
            <m:sub>
              <m:r>
                <w:rPr>
                  <w:rFonts w:ascii="Cambria Math" w:hAnsi="Cambria Math"/>
                  <w:sz w:val="22"/>
                </w:rPr>
                <m:t>j,2</m:t>
              </m:r>
            </m:sub>
          </m:sSub>
          <m:r>
            <w:rPr>
              <w:rFonts w:ascii="Cambria Math"/>
              <w:sz w:val="22"/>
              <w:lang w:val="en-US"/>
            </w:rPr>
            <m:t>=</m:t>
          </m:r>
          <m:f>
            <m:fPr>
              <m:ctrlPr>
                <w:rPr>
                  <w:rFonts w:ascii="Cambria Math" w:hAnsi="Cambria Math"/>
                  <w:i/>
                  <w:sz w:val="22"/>
                  <w:lang w:val="en-US"/>
                </w:rPr>
              </m:ctrlPr>
            </m:fPr>
            <m:num>
              <m:r>
                <w:rPr>
                  <w:rFonts w:ascii="Cambria Math"/>
                  <w:sz w:val="22"/>
                  <w:lang w:val="en-US"/>
                </w:rPr>
                <m:t>1</m:t>
              </m:r>
            </m:num>
            <m:den>
              <m:r>
                <w:rPr>
                  <w:rFonts w:ascii="Cambria Math"/>
                  <w:sz w:val="22"/>
                  <w:lang w:val="en-US"/>
                </w:rPr>
                <m:t>1,1849</m:t>
              </m:r>
              <m:r>
                <w:rPr>
                  <w:rFonts w:ascii="Cambria Math" w:hAnsi="Cambria Math" w:cs="Cambria Math"/>
                  <w:sz w:val="22"/>
                  <w:lang w:val="en-US"/>
                </w:rPr>
                <m:t>*</m:t>
              </m:r>
              <m:f>
                <m:fPr>
                  <m:ctrlPr>
                    <w:rPr>
                      <w:rFonts w:ascii="Cambria Math" w:hAnsi="Cambria Math"/>
                      <w:i/>
                      <w:sz w:val="22"/>
                      <w:lang w:val="en-US"/>
                    </w:rPr>
                  </m:ctrlPr>
                </m:fPr>
                <m:num>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CAU</m:t>
                          </m:r>
                        </m:e>
                        <m:sub>
                          <m:r>
                            <w:rPr>
                              <w:rFonts w:ascii="Cambria Math" w:hAnsi="Cambria Math"/>
                              <w:sz w:val="22"/>
                            </w:rPr>
                            <m:t>j</m:t>
                          </m:r>
                          <m:r>
                            <w:rPr>
                              <w:rFonts w:ascii="Cambria Math"/>
                              <w:sz w:val="22"/>
                              <w:lang w:val="en-US"/>
                            </w:rPr>
                            <m:t>,2,</m:t>
                          </m:r>
                          <m:r>
                            <w:rPr>
                              <w:rFonts w:ascii="Cambria Math" w:hAnsi="Cambria Math"/>
                              <w:sz w:val="22"/>
                            </w:rPr>
                            <m:t>R</m:t>
                          </m:r>
                          <m:r>
                            <w:rPr>
                              <w:rFonts w:ascii="Cambria Math"/>
                              <w:sz w:val="22"/>
                              <w:lang w:val="en-US"/>
                            </w:rPr>
                            <m:t>82,DE</m:t>
                          </m:r>
                        </m:sub>
                      </m:sSub>
                      <m:r>
                        <w:rPr>
                          <w:rFonts w:ascii="Cambria Math" w:hAnsi="Cambria Math"/>
                          <w:sz w:val="22"/>
                        </w:rPr>
                        <m:t>+</m:t>
                      </m:r>
                      <m:sSub>
                        <m:sSubPr>
                          <m:ctrlPr>
                            <w:rPr>
                              <w:rFonts w:ascii="Cambria Math" w:hAnsi="Cambria Math"/>
                              <w:i/>
                              <w:sz w:val="22"/>
                            </w:rPr>
                          </m:ctrlPr>
                        </m:sSubPr>
                        <m:e>
                          <m:r>
                            <w:rPr>
                              <w:rFonts w:ascii="Cambria Math" w:hAnsi="Cambria Math"/>
                              <w:sz w:val="22"/>
                            </w:rPr>
                            <m:t>CAR</m:t>
                          </m:r>
                        </m:e>
                        <m:sub>
                          <m:r>
                            <w:rPr>
                              <w:rFonts w:ascii="Cambria Math" w:hAnsi="Cambria Math"/>
                              <w:sz w:val="22"/>
                            </w:rPr>
                            <m:t>j</m:t>
                          </m:r>
                          <m:r>
                            <w:rPr>
                              <w:rFonts w:ascii="Cambria Math"/>
                              <w:sz w:val="22"/>
                              <w:lang w:val="en-US"/>
                            </w:rPr>
                            <m:t>,2,</m:t>
                          </m:r>
                          <m:r>
                            <w:rPr>
                              <w:rFonts w:ascii="Cambria Math" w:hAnsi="Cambria Math"/>
                              <w:sz w:val="22"/>
                            </w:rPr>
                            <m:t>R</m:t>
                          </m:r>
                          <m:r>
                            <w:rPr>
                              <w:rFonts w:ascii="Cambria Math"/>
                              <w:sz w:val="22"/>
                              <w:lang w:val="en-US"/>
                            </w:rPr>
                            <m:t>82,DE</m:t>
                          </m:r>
                        </m:sub>
                      </m:sSub>
                      <m:r>
                        <w:rPr>
                          <w:rFonts w:ascii="Cambria Math" w:hAnsi="Cambria Math"/>
                          <w:sz w:val="22"/>
                        </w:rPr>
                        <m:t>+</m:t>
                      </m:r>
                      <m:sSub>
                        <m:sSubPr>
                          <m:ctrlPr>
                            <w:rPr>
                              <w:rFonts w:ascii="Cambria Math" w:hAnsi="Cambria Math"/>
                              <w:i/>
                              <w:sz w:val="22"/>
                            </w:rPr>
                          </m:ctrlPr>
                        </m:sSubPr>
                        <m:e>
                          <m:r>
                            <w:rPr>
                              <w:rFonts w:ascii="Cambria Math" w:hAnsi="Cambria Math"/>
                              <w:sz w:val="22"/>
                            </w:rPr>
                            <m:t>CAO</m:t>
                          </m:r>
                        </m:e>
                        <m:sub>
                          <m:r>
                            <w:rPr>
                              <w:rFonts w:ascii="Cambria Math" w:hAnsi="Cambria Math"/>
                              <w:sz w:val="22"/>
                            </w:rPr>
                            <m:t>j</m:t>
                          </m:r>
                          <m:r>
                            <w:rPr>
                              <w:rFonts w:ascii="Cambria Math"/>
                              <w:sz w:val="22"/>
                              <w:lang w:val="en-US"/>
                            </w:rPr>
                            <m:t>,2,</m:t>
                          </m:r>
                          <m:r>
                            <w:rPr>
                              <w:rFonts w:ascii="Cambria Math" w:hAnsi="Cambria Math"/>
                              <w:sz w:val="22"/>
                            </w:rPr>
                            <m:t>R</m:t>
                          </m:r>
                          <m:r>
                            <w:rPr>
                              <w:rFonts w:ascii="Cambria Math"/>
                              <w:sz w:val="22"/>
                              <w:lang w:val="en-US"/>
                            </w:rPr>
                            <m:t>82,DE</m:t>
                          </m:r>
                        </m:sub>
                      </m:sSub>
                    </m:e>
                  </m:d>
                </m:num>
                <m:den>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CAU</m:t>
                          </m:r>
                        </m:e>
                        <m:sub>
                          <m:r>
                            <w:rPr>
                              <w:rFonts w:ascii="Cambria Math" w:hAnsi="Cambria Math"/>
                              <w:sz w:val="22"/>
                            </w:rPr>
                            <m:t>j</m:t>
                          </m:r>
                          <m:r>
                            <w:rPr>
                              <w:rFonts w:ascii="Cambria Math"/>
                              <w:sz w:val="22"/>
                              <w:lang w:val="en-US"/>
                            </w:rPr>
                            <m:t>,2,</m:t>
                          </m:r>
                          <m:r>
                            <w:rPr>
                              <w:rFonts w:ascii="Cambria Math" w:hAnsi="Cambria Math"/>
                              <w:sz w:val="22"/>
                            </w:rPr>
                            <m:t>R</m:t>
                          </m:r>
                          <m:r>
                            <w:rPr>
                              <w:rFonts w:ascii="Cambria Math"/>
                              <w:sz w:val="22"/>
                              <w:lang w:val="en-US"/>
                            </w:rPr>
                            <m:t>82,AE</m:t>
                          </m:r>
                        </m:sub>
                      </m:sSub>
                      <m:r>
                        <w:rPr>
                          <w:rFonts w:ascii="Cambria Math" w:hAnsi="Cambria Math"/>
                          <w:sz w:val="22"/>
                        </w:rPr>
                        <m:t>+</m:t>
                      </m:r>
                      <m:sSub>
                        <m:sSubPr>
                          <m:ctrlPr>
                            <w:rPr>
                              <w:rFonts w:ascii="Cambria Math" w:hAnsi="Cambria Math"/>
                              <w:i/>
                              <w:sz w:val="22"/>
                            </w:rPr>
                          </m:ctrlPr>
                        </m:sSubPr>
                        <m:e>
                          <m:r>
                            <w:rPr>
                              <w:rFonts w:ascii="Cambria Math" w:hAnsi="Cambria Math"/>
                              <w:sz w:val="22"/>
                            </w:rPr>
                            <m:t>CAR</m:t>
                          </m:r>
                        </m:e>
                        <m:sub>
                          <m:r>
                            <w:rPr>
                              <w:rFonts w:ascii="Cambria Math" w:hAnsi="Cambria Math"/>
                              <w:sz w:val="22"/>
                            </w:rPr>
                            <m:t>j</m:t>
                          </m:r>
                          <m:r>
                            <w:rPr>
                              <w:rFonts w:ascii="Cambria Math"/>
                              <w:sz w:val="22"/>
                              <w:lang w:val="en-US"/>
                            </w:rPr>
                            <m:t>,2,</m:t>
                          </m:r>
                          <m:r>
                            <w:rPr>
                              <w:rFonts w:ascii="Cambria Math" w:hAnsi="Cambria Math"/>
                              <w:sz w:val="22"/>
                            </w:rPr>
                            <m:t>R</m:t>
                          </m:r>
                          <m:r>
                            <w:rPr>
                              <w:rFonts w:ascii="Cambria Math"/>
                              <w:sz w:val="22"/>
                              <w:lang w:val="en-US"/>
                            </w:rPr>
                            <m:t>82,AE</m:t>
                          </m:r>
                        </m:sub>
                      </m:sSub>
                      <m:r>
                        <w:rPr>
                          <w:rFonts w:ascii="Cambria Math" w:hAnsi="Cambria Math"/>
                          <w:sz w:val="22"/>
                        </w:rPr>
                        <m:t>+</m:t>
                      </m:r>
                      <m:sSub>
                        <m:sSubPr>
                          <m:ctrlPr>
                            <w:rPr>
                              <w:rFonts w:ascii="Cambria Math" w:hAnsi="Cambria Math"/>
                              <w:i/>
                              <w:sz w:val="22"/>
                            </w:rPr>
                          </m:ctrlPr>
                        </m:sSubPr>
                        <m:e>
                          <m:r>
                            <w:rPr>
                              <w:rFonts w:ascii="Cambria Math" w:hAnsi="Cambria Math"/>
                              <w:sz w:val="22"/>
                            </w:rPr>
                            <m:t>CAO</m:t>
                          </m:r>
                        </m:e>
                        <m:sub>
                          <m:r>
                            <w:rPr>
                              <w:rFonts w:ascii="Cambria Math" w:hAnsi="Cambria Math"/>
                              <w:sz w:val="22"/>
                            </w:rPr>
                            <m:t>j</m:t>
                          </m:r>
                          <m:r>
                            <w:rPr>
                              <w:rFonts w:ascii="Cambria Math"/>
                              <w:sz w:val="22"/>
                              <w:lang w:val="en-US"/>
                            </w:rPr>
                            <m:t>,2,</m:t>
                          </m:r>
                          <m:r>
                            <w:rPr>
                              <w:rFonts w:ascii="Cambria Math" w:hAnsi="Cambria Math"/>
                              <w:sz w:val="22"/>
                            </w:rPr>
                            <m:t>R</m:t>
                          </m:r>
                          <m:r>
                            <w:rPr>
                              <w:rFonts w:ascii="Cambria Math"/>
                              <w:sz w:val="22"/>
                              <w:lang w:val="en-US"/>
                            </w:rPr>
                            <m:t>82,AE</m:t>
                          </m:r>
                        </m:sub>
                      </m:sSub>
                    </m:e>
                  </m:d>
                </m:den>
              </m:f>
              <m:r>
                <w:rPr>
                  <w:rFonts w:ascii="Cambria Math"/>
                  <w:sz w:val="22"/>
                  <w:lang w:val="en-US"/>
                </w:rPr>
                <m:t>+0,2767</m:t>
              </m:r>
            </m:den>
          </m:f>
          <m:r>
            <w:rPr>
              <w:rFonts w:ascii="Cambria Math" w:hAnsi="Cambria Math"/>
              <w:sz w:val="22"/>
              <w:lang w:val="en-US"/>
            </w:rPr>
            <m:t>*</m:t>
          </m:r>
          <m:f>
            <m:fPr>
              <m:ctrlPr>
                <w:rPr>
                  <w:rFonts w:ascii="Cambria Math" w:hAnsi="Cambria Math"/>
                  <w:i/>
                  <w:sz w:val="22"/>
                  <w:lang w:val="en-US"/>
                </w:rPr>
              </m:ctrlPr>
            </m:fPr>
            <m:num>
              <m:sSub>
                <m:sSubPr>
                  <m:ctrlPr>
                    <w:rPr>
                      <w:rFonts w:ascii="Cambria Math" w:hAnsi="Cambria Math"/>
                      <w:i/>
                      <w:sz w:val="22"/>
                      <w:lang w:val="en-US"/>
                    </w:rPr>
                  </m:ctrlPr>
                </m:sSubPr>
                <m:e>
                  <m:r>
                    <w:rPr>
                      <w:rFonts w:ascii="Cambria Math" w:hAnsi="Cambria Math"/>
                      <w:sz w:val="22"/>
                      <w:lang w:val="en-US"/>
                    </w:rPr>
                    <m:t>FInv</m:t>
                  </m:r>
                </m:e>
                <m:sub>
                  <m:r>
                    <w:rPr>
                      <w:rFonts w:ascii="Cambria Math" w:hAnsi="Cambria Math"/>
                      <w:sz w:val="22"/>
                      <w:lang w:val="en-US"/>
                    </w:rPr>
                    <m:t>j,2</m:t>
                  </m:r>
                </m:sub>
              </m:sSub>
            </m:num>
            <m:den>
              <m:sSub>
                <m:sSubPr>
                  <m:ctrlPr>
                    <w:rPr>
                      <w:rFonts w:ascii="Cambria Math" w:hAnsi="Cambria Math"/>
                      <w:i/>
                      <w:sz w:val="22"/>
                      <w:lang w:val="en-US"/>
                    </w:rPr>
                  </m:ctrlPr>
                </m:sSubPr>
                <m:e>
                  <m:r>
                    <w:rPr>
                      <w:rFonts w:ascii="Cambria Math" w:hAnsi="Cambria Math"/>
                      <w:sz w:val="22"/>
                      <w:lang w:val="en-US"/>
                    </w:rPr>
                    <m:t>FDem</m:t>
                  </m:r>
                </m:e>
                <m:sub>
                  <m:r>
                    <w:rPr>
                      <w:rFonts w:ascii="Cambria Math" w:hAnsi="Cambria Math"/>
                      <w:sz w:val="22"/>
                      <w:lang w:val="en-US"/>
                    </w:rPr>
                    <m:t>j,2</m:t>
                  </m:r>
                </m:sub>
              </m:sSub>
            </m:den>
          </m:f>
        </m:oMath>
      </m:oMathPara>
    </w:p>
    <w:p w:rsidR="003D52BD" w:rsidRDefault="007D1B53" w:rsidP="00F81469">
      <w:pPr>
        <w:pStyle w:val="Citas"/>
      </w:pPr>
      <w:r w:rsidRPr="007D1B53">
        <w:t>La descripción de cada variable y fuente de información se presentan a continuación:</w:t>
      </w:r>
    </w:p>
    <w:p w:rsidR="00556E36" w:rsidRDefault="00556E36" w:rsidP="00F81469">
      <w:pPr>
        <w:pStyle w:val="Citas"/>
      </w:pPr>
    </w:p>
    <w:p w:rsidR="00556E36" w:rsidRPr="00556E36" w:rsidRDefault="00556E36" w:rsidP="00D16DED">
      <w:pPr>
        <w:pStyle w:val="Citas"/>
        <w:jc w:val="center"/>
        <w:rPr>
          <w:rStyle w:val="CharStyle11"/>
          <w:b/>
          <w:spacing w:val="0"/>
          <w:sz w:val="20"/>
          <w:szCs w:val="24"/>
          <w:lang w:eastAsia="es-ES_tradnl"/>
        </w:rPr>
      </w:pPr>
      <w:r w:rsidRPr="00556E36">
        <w:rPr>
          <w:rStyle w:val="CharStyle11"/>
          <w:b/>
          <w:spacing w:val="0"/>
          <w:sz w:val="20"/>
          <w:szCs w:val="24"/>
          <w:lang w:eastAsia="es-ES_tradnl"/>
        </w:rPr>
        <w:t>Tabla 1 variables y fuente de información para el cálculo del CD</w:t>
      </w:r>
      <w:r w:rsidRPr="00556E36">
        <w:rPr>
          <w:rStyle w:val="CharStyle11"/>
          <w:b/>
          <w:spacing w:val="0"/>
          <w:sz w:val="20"/>
          <w:szCs w:val="24"/>
          <w:vertAlign w:val="subscript"/>
          <w:lang w:eastAsia="es-ES_tradnl"/>
        </w:rPr>
        <w:t>j2</w:t>
      </w:r>
    </w:p>
    <w:tbl>
      <w:tblPr>
        <w:tblStyle w:val="Tablaconcuadrcula"/>
        <w:tblW w:w="7655" w:type="dxa"/>
        <w:jc w:val="center"/>
        <w:tblInd w:w="250" w:type="dxa"/>
        <w:tblLook w:val="04A0" w:firstRow="1" w:lastRow="0" w:firstColumn="1" w:lastColumn="0" w:noHBand="0" w:noVBand="1"/>
      </w:tblPr>
      <w:tblGrid>
        <w:gridCol w:w="1134"/>
        <w:gridCol w:w="4678"/>
        <w:gridCol w:w="1843"/>
      </w:tblGrid>
      <w:tr w:rsidR="009D2789" w:rsidRPr="009D2789" w:rsidTr="009D2789">
        <w:trPr>
          <w:cantSplit/>
          <w:tblHeader/>
          <w:jc w:val="center"/>
        </w:trPr>
        <w:tc>
          <w:tcPr>
            <w:tcW w:w="1134" w:type="dxa"/>
            <w:vAlign w:val="center"/>
          </w:tcPr>
          <w:p w:rsidR="009D2789" w:rsidRPr="009D2789" w:rsidRDefault="009D2789" w:rsidP="00D03FC4">
            <w:pPr>
              <w:pStyle w:val="Style8"/>
              <w:shd w:val="clear" w:color="auto" w:fill="auto"/>
              <w:spacing w:before="0" w:after="0" w:line="240" w:lineRule="auto"/>
              <w:ind w:right="-108"/>
              <w:jc w:val="center"/>
              <w:rPr>
                <w:rStyle w:val="CharStyle9"/>
                <w:rFonts w:ascii="Bookman Old Style" w:hAnsi="Bookman Old Style"/>
                <w:b/>
                <w:i/>
                <w:color w:val="000000"/>
                <w:sz w:val="20"/>
                <w:szCs w:val="20"/>
                <w:lang w:val="es-CO"/>
              </w:rPr>
            </w:pPr>
            <w:r w:rsidRPr="009D2789">
              <w:rPr>
                <w:rStyle w:val="CharStyle9"/>
                <w:rFonts w:ascii="Bookman Old Style" w:hAnsi="Bookman Old Style"/>
                <w:b/>
                <w:i/>
                <w:color w:val="000000"/>
                <w:sz w:val="20"/>
                <w:szCs w:val="20"/>
                <w:lang w:val="es-CO"/>
              </w:rPr>
              <w:t>Variable</w:t>
            </w:r>
          </w:p>
        </w:tc>
        <w:tc>
          <w:tcPr>
            <w:tcW w:w="4678" w:type="dxa"/>
            <w:vAlign w:val="center"/>
          </w:tcPr>
          <w:p w:rsidR="009D2789" w:rsidRPr="009D2789" w:rsidRDefault="009D2789" w:rsidP="00D03FC4">
            <w:pPr>
              <w:pStyle w:val="Style8"/>
              <w:shd w:val="clear" w:color="auto" w:fill="auto"/>
              <w:spacing w:before="0" w:after="0" w:line="240" w:lineRule="auto"/>
              <w:jc w:val="center"/>
              <w:rPr>
                <w:rStyle w:val="CharStyle9"/>
                <w:rFonts w:ascii="Bookman Old Style" w:hAnsi="Bookman Old Style"/>
                <w:b/>
                <w:i/>
                <w:color w:val="000000"/>
                <w:sz w:val="20"/>
                <w:szCs w:val="20"/>
                <w:lang w:val="es-CO"/>
              </w:rPr>
            </w:pPr>
            <w:r w:rsidRPr="009D2789">
              <w:rPr>
                <w:rStyle w:val="CharStyle9"/>
                <w:rFonts w:ascii="Bookman Old Style" w:hAnsi="Bookman Old Style"/>
                <w:b/>
                <w:i/>
                <w:color w:val="000000"/>
                <w:sz w:val="20"/>
                <w:szCs w:val="20"/>
                <w:lang w:val="es-CO"/>
              </w:rPr>
              <w:t>Descripción</w:t>
            </w:r>
          </w:p>
        </w:tc>
        <w:tc>
          <w:tcPr>
            <w:tcW w:w="1843" w:type="dxa"/>
            <w:vAlign w:val="center"/>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b/>
                <w:i/>
                <w:color w:val="000000"/>
                <w:sz w:val="20"/>
                <w:szCs w:val="20"/>
                <w:lang w:val="es-CO"/>
              </w:rPr>
            </w:pPr>
            <w:r w:rsidRPr="009D2789">
              <w:rPr>
                <w:rStyle w:val="CharStyle9"/>
                <w:rFonts w:ascii="Bookman Old Style" w:hAnsi="Bookman Old Style"/>
                <w:b/>
                <w:i/>
                <w:color w:val="000000"/>
                <w:sz w:val="20"/>
                <w:szCs w:val="20"/>
                <w:lang w:val="es-CO"/>
              </w:rPr>
              <w:t>Fuente de información</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9"/>
                <w:rFonts w:ascii="Bookman Old Style" w:hAnsi="Bookman Old Style"/>
                <w:i/>
                <w:color w:val="000000"/>
                <w:sz w:val="20"/>
                <w:szCs w:val="20"/>
                <w:lang w:val="es-CO"/>
              </w:rPr>
            </w:pPr>
            <w:r w:rsidRPr="009D2789">
              <w:rPr>
                <w:rStyle w:val="CharStyle86"/>
                <w:rFonts w:ascii="Bookman Old Style" w:hAnsi="Bookman Old Style"/>
                <w:color w:val="000000"/>
                <w:spacing w:val="0"/>
                <w:sz w:val="20"/>
                <w:szCs w:val="20"/>
                <w:lang w:val="es-CO" w:eastAsia="es-ES_tradnl"/>
              </w:rPr>
              <w:t>CD</w:t>
            </w:r>
            <w:r w:rsidRPr="009D2789">
              <w:rPr>
                <w:rStyle w:val="CharStyle86"/>
                <w:rFonts w:ascii="Bookman Old Style" w:hAnsi="Bookman Old Style"/>
                <w:color w:val="000000"/>
                <w:spacing w:val="0"/>
                <w:sz w:val="20"/>
                <w:szCs w:val="20"/>
                <w:vertAlign w:val="subscript"/>
                <w:lang w:val="es-CO" w:eastAsia="es-ES_tradnl"/>
              </w:rPr>
              <w:t>j,2</w:t>
            </w:r>
          </w:p>
        </w:tc>
        <w:tc>
          <w:tcPr>
            <w:tcW w:w="4678" w:type="dxa"/>
          </w:tcPr>
          <w:p w:rsidR="009D2789" w:rsidRPr="009D2789" w:rsidRDefault="009D2789" w:rsidP="00D03FC4">
            <w:pPr>
              <w:pStyle w:val="Style8"/>
              <w:shd w:val="clear" w:color="auto" w:fill="auto"/>
              <w:spacing w:before="0" w:after="0" w:line="240" w:lineRule="auto"/>
              <w:rPr>
                <w:rStyle w:val="CharStyle9"/>
                <w:rFonts w:ascii="Bookman Old Style" w:hAnsi="Bookman Old Style"/>
                <w:i/>
                <w:color w:val="000000"/>
                <w:sz w:val="20"/>
                <w:szCs w:val="20"/>
                <w:lang w:val="es-CO"/>
              </w:rPr>
            </w:pPr>
            <w:r w:rsidRPr="009D2789">
              <w:rPr>
                <w:rStyle w:val="CharStyle84"/>
                <w:rFonts w:ascii="Bookman Old Style" w:hAnsi="Bookman Old Style"/>
                <w:i/>
                <w:color w:val="000000"/>
                <w:spacing w:val="0"/>
                <w:sz w:val="20"/>
                <w:szCs w:val="20"/>
                <w:lang w:val="es-CO" w:eastAsia="es-ES_tradnl"/>
              </w:rPr>
              <w:t xml:space="preserve">Cargo Máximo del Nivel de Tensión 2 para el </w:t>
            </w:r>
            <w:r w:rsidRPr="009D2789">
              <w:rPr>
                <w:rStyle w:val="CharStyle84"/>
                <w:rFonts w:ascii="Bookman Old Style" w:hAnsi="Bookman Old Style"/>
                <w:i/>
                <w:color w:val="000000"/>
                <w:spacing w:val="0"/>
                <w:sz w:val="20"/>
                <w:szCs w:val="20"/>
                <w:lang w:val="es-CO"/>
              </w:rPr>
              <w:t xml:space="preserve">OR </w:t>
            </w:r>
            <w:r w:rsidRPr="009D2789">
              <w:rPr>
                <w:rStyle w:val="CharStyle84"/>
                <w:rFonts w:ascii="Bookman Old Style" w:hAnsi="Bookman Old Style"/>
                <w:i/>
                <w:color w:val="000000"/>
                <w:spacing w:val="0"/>
                <w:sz w:val="20"/>
                <w:szCs w:val="20"/>
                <w:lang w:val="es-CO" w:eastAsia="es-ES_tradnl"/>
              </w:rPr>
              <w:t>j</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Cálculo</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pacing w:val="0"/>
                <w:sz w:val="20"/>
                <w:szCs w:val="20"/>
                <w:lang w:val="es-CO" w:eastAsia="es-ES_tradnl"/>
              </w:rPr>
            </w:pPr>
            <w:r w:rsidRPr="009D2789">
              <w:rPr>
                <w:rStyle w:val="CharStyle86"/>
                <w:rFonts w:ascii="Bookman Old Style" w:hAnsi="Bookman Old Style"/>
                <w:color w:val="000000"/>
                <w:spacing w:val="0"/>
                <w:sz w:val="20"/>
                <w:szCs w:val="20"/>
                <w:lang w:val="es-CO" w:eastAsia="es-ES_tradnl"/>
              </w:rPr>
              <w:t>CDI</w:t>
            </w:r>
            <w:r w:rsidRPr="009D2789">
              <w:rPr>
                <w:rStyle w:val="CharStyle86"/>
                <w:rFonts w:ascii="Bookman Old Style" w:hAnsi="Bookman Old Style"/>
                <w:color w:val="000000"/>
                <w:spacing w:val="0"/>
                <w:sz w:val="20"/>
                <w:szCs w:val="20"/>
                <w:vertAlign w:val="subscript"/>
                <w:lang w:val="es-CO" w:eastAsia="es-ES_tradnl"/>
              </w:rPr>
              <w:t>j,2</w:t>
            </w:r>
          </w:p>
        </w:tc>
        <w:tc>
          <w:tcPr>
            <w:tcW w:w="4678" w:type="dxa"/>
          </w:tcPr>
          <w:p w:rsidR="009D2789" w:rsidRPr="009D2789" w:rsidRDefault="009D2789" w:rsidP="00D03FC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 xml:space="preserve">Costo unitario para remunerar la inversión de los activos del Nivel de Tensión 2, para el </w:t>
            </w:r>
            <w:r w:rsidRPr="009D2789">
              <w:rPr>
                <w:rStyle w:val="CharStyle84"/>
                <w:rFonts w:ascii="Bookman Old Style" w:hAnsi="Bookman Old Style"/>
                <w:i/>
                <w:color w:val="000000"/>
                <w:spacing w:val="0"/>
                <w:sz w:val="20"/>
                <w:szCs w:val="20"/>
                <w:lang w:val="es-CO"/>
              </w:rPr>
              <w:t xml:space="preserve">OR </w:t>
            </w:r>
            <w:r w:rsidRPr="009D2789">
              <w:rPr>
                <w:rStyle w:val="CharStyle84"/>
                <w:rFonts w:ascii="Bookman Old Style" w:hAnsi="Bookman Old Style"/>
                <w:i/>
                <w:color w:val="000000"/>
                <w:spacing w:val="0"/>
                <w:sz w:val="20"/>
                <w:szCs w:val="20"/>
                <w:lang w:val="es-CO" w:eastAsia="es-ES_tradnl"/>
              </w:rPr>
              <w:t>j.</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Cálculo</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pacing w:val="0"/>
                <w:sz w:val="20"/>
                <w:szCs w:val="20"/>
                <w:lang w:val="es-CO" w:eastAsia="es-ES_tradnl"/>
              </w:rPr>
            </w:pPr>
            <w:r w:rsidRPr="009D2789">
              <w:rPr>
                <w:rStyle w:val="CharStyle86"/>
                <w:rFonts w:ascii="Bookman Old Style" w:hAnsi="Bookman Old Style"/>
                <w:color w:val="000000"/>
                <w:spacing w:val="0"/>
                <w:sz w:val="20"/>
                <w:szCs w:val="20"/>
                <w:lang w:val="es-CO" w:eastAsia="es-ES_tradnl"/>
              </w:rPr>
              <w:t>A0M</w:t>
            </w:r>
            <w:r w:rsidRPr="009D2789">
              <w:rPr>
                <w:rStyle w:val="CharStyle86"/>
                <w:rFonts w:ascii="Bookman Old Style" w:hAnsi="Bookman Old Style"/>
                <w:color w:val="000000"/>
                <w:spacing w:val="0"/>
                <w:sz w:val="20"/>
                <w:szCs w:val="20"/>
                <w:vertAlign w:val="subscript"/>
                <w:lang w:val="es-CO" w:eastAsia="es-ES_tradnl"/>
              </w:rPr>
              <w:t>j,2,k</w:t>
            </w:r>
          </w:p>
        </w:tc>
        <w:tc>
          <w:tcPr>
            <w:tcW w:w="4678" w:type="dxa"/>
          </w:tcPr>
          <w:p w:rsidR="009D2789" w:rsidRPr="009D2789" w:rsidRDefault="009D2789" w:rsidP="00D03FC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 xml:space="preserve">Gastos anuales de Administración, Operación y Mantenimiento asignables al Nivel de Tensión 2, para el </w:t>
            </w:r>
            <w:r w:rsidRPr="009D2789">
              <w:rPr>
                <w:rStyle w:val="CharStyle84"/>
                <w:rFonts w:ascii="Bookman Old Style" w:hAnsi="Bookman Old Style"/>
                <w:i/>
                <w:color w:val="000000"/>
                <w:spacing w:val="0"/>
                <w:sz w:val="20"/>
                <w:szCs w:val="20"/>
                <w:lang w:val="es-CO"/>
              </w:rPr>
              <w:t xml:space="preserve">OR </w:t>
            </w:r>
            <w:r w:rsidRPr="009D2789">
              <w:rPr>
                <w:rStyle w:val="CharStyle84"/>
                <w:rFonts w:ascii="Bookman Old Style" w:hAnsi="Bookman Old Style"/>
                <w:i/>
                <w:color w:val="000000"/>
                <w:spacing w:val="0"/>
                <w:sz w:val="20"/>
                <w:szCs w:val="20"/>
                <w:lang w:val="es-CO" w:eastAsia="es-ES_tradnl"/>
              </w:rPr>
              <w:t>j, en el año k.</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Cálculo con información de la R. 118/09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pacing w:val="0"/>
                <w:sz w:val="20"/>
                <w:szCs w:val="20"/>
                <w:lang w:val="es-CO" w:eastAsia="es-ES_tradnl"/>
              </w:rPr>
            </w:pPr>
            <w:r w:rsidRPr="009D2789">
              <w:rPr>
                <w:rStyle w:val="CharStyle86"/>
                <w:rFonts w:ascii="Bookman Old Style" w:hAnsi="Bookman Old Style"/>
                <w:color w:val="000000"/>
                <w:spacing w:val="0"/>
                <w:sz w:val="20"/>
                <w:szCs w:val="20"/>
                <w:lang w:val="es-CO" w:eastAsia="es-ES_tradnl"/>
              </w:rPr>
              <w:lastRenderedPageBreak/>
              <w:t>CAT</w:t>
            </w:r>
            <w:r w:rsidRPr="009D2789">
              <w:rPr>
                <w:rStyle w:val="CharStyle86"/>
                <w:rFonts w:ascii="Bookman Old Style" w:hAnsi="Bookman Old Style"/>
                <w:color w:val="000000"/>
                <w:spacing w:val="0"/>
                <w:sz w:val="20"/>
                <w:szCs w:val="20"/>
                <w:vertAlign w:val="subscript"/>
                <w:lang w:val="es-CO" w:eastAsia="es-ES_tradnl"/>
              </w:rPr>
              <w:t>j,2</w:t>
            </w:r>
          </w:p>
        </w:tc>
        <w:tc>
          <w:tcPr>
            <w:tcW w:w="4678" w:type="dxa"/>
          </w:tcPr>
          <w:p w:rsidR="009D2789" w:rsidRPr="009D2789" w:rsidRDefault="009D2789" w:rsidP="00B6214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Costo anual de Terrenos para el OR</w:t>
            </w:r>
            <w:r w:rsidR="00B62144">
              <w:rPr>
                <w:rStyle w:val="CharStyle84"/>
                <w:rFonts w:ascii="Bookman Old Style" w:hAnsi="Bookman Old Style"/>
                <w:i/>
                <w:color w:val="000000"/>
                <w:spacing w:val="0"/>
                <w:sz w:val="20"/>
                <w:szCs w:val="20"/>
                <w:lang w:val="es-CO" w:eastAsia="es-ES_tradnl"/>
              </w:rPr>
              <w:t xml:space="preserve"> </w:t>
            </w:r>
            <w:r w:rsidRPr="00B62144">
              <w:rPr>
                <w:rStyle w:val="CharStyle84"/>
                <w:rFonts w:ascii="Bookman Old Style" w:hAnsi="Bookman Old Style"/>
                <w:i/>
                <w:color w:val="000000"/>
                <w:spacing w:val="0"/>
                <w:sz w:val="20"/>
                <w:szCs w:val="20"/>
                <w:lang w:val="es-CO" w:eastAsia="es-ES_tradnl"/>
              </w:rPr>
              <w:t>j</w:t>
            </w:r>
            <w:r w:rsidRPr="009D2789">
              <w:rPr>
                <w:rStyle w:val="CharStyle84"/>
                <w:rFonts w:ascii="Bookman Old Style" w:hAnsi="Bookman Old Style"/>
                <w:i/>
                <w:color w:val="000000"/>
                <w:spacing w:val="0"/>
                <w:sz w:val="20"/>
                <w:szCs w:val="20"/>
                <w:lang w:val="es-CO" w:eastAsia="es-ES_tradnl"/>
              </w:rPr>
              <w:t xml:space="preserve"> </w:t>
            </w:r>
            <w:r w:rsidR="00B62144">
              <w:rPr>
                <w:rStyle w:val="CharStyle84"/>
                <w:rFonts w:ascii="Bookman Old Style" w:hAnsi="Bookman Old Style"/>
                <w:i/>
                <w:color w:val="000000"/>
                <w:spacing w:val="0"/>
                <w:sz w:val="20"/>
                <w:szCs w:val="20"/>
                <w:lang w:val="es-CO" w:eastAsia="es-ES_tradnl"/>
              </w:rPr>
              <w:t>de</w:t>
            </w:r>
            <w:r w:rsidRPr="009D2789">
              <w:rPr>
                <w:rStyle w:val="CharStyle84"/>
                <w:rFonts w:ascii="Bookman Old Style" w:hAnsi="Bookman Old Style"/>
                <w:i/>
                <w:color w:val="000000"/>
                <w:spacing w:val="0"/>
                <w:sz w:val="20"/>
                <w:szCs w:val="20"/>
                <w:lang w:val="es-CO" w:eastAsia="es-ES_tradnl"/>
              </w:rPr>
              <w:t xml:space="preserve">l </w:t>
            </w:r>
            <w:r w:rsidR="00B62144" w:rsidRPr="009D2789">
              <w:rPr>
                <w:rStyle w:val="CharStyle84"/>
                <w:rFonts w:ascii="Bookman Old Style" w:hAnsi="Bookman Old Style"/>
                <w:i/>
                <w:color w:val="000000"/>
                <w:spacing w:val="0"/>
                <w:sz w:val="20"/>
                <w:szCs w:val="20"/>
                <w:lang w:val="es-CO" w:eastAsia="es-ES_tradnl"/>
              </w:rPr>
              <w:t xml:space="preserve">Nivel </w:t>
            </w:r>
            <w:r w:rsidRPr="009D2789">
              <w:rPr>
                <w:rStyle w:val="CharStyle84"/>
                <w:rFonts w:ascii="Bookman Old Style" w:hAnsi="Bookman Old Style"/>
                <w:i/>
                <w:color w:val="000000"/>
                <w:spacing w:val="0"/>
                <w:sz w:val="20"/>
                <w:szCs w:val="20"/>
                <w:lang w:val="es-CO" w:eastAsia="es-ES_tradnl"/>
              </w:rPr>
              <w:t xml:space="preserve">de </w:t>
            </w:r>
            <w:r w:rsidR="00B62144" w:rsidRPr="009D2789">
              <w:rPr>
                <w:rStyle w:val="CharStyle84"/>
                <w:rFonts w:ascii="Bookman Old Style" w:hAnsi="Bookman Old Style"/>
                <w:i/>
                <w:color w:val="000000"/>
                <w:spacing w:val="0"/>
                <w:sz w:val="20"/>
                <w:szCs w:val="20"/>
                <w:lang w:val="es-CO" w:eastAsia="es-ES_tradnl"/>
              </w:rPr>
              <w:t xml:space="preserve">Tensión </w:t>
            </w:r>
            <w:r w:rsidRPr="009D2789">
              <w:rPr>
                <w:rStyle w:val="CharStyle84"/>
                <w:rFonts w:ascii="Bookman Old Style" w:hAnsi="Bookman Old Style"/>
                <w:i/>
                <w:color w:val="000000"/>
                <w:spacing w:val="0"/>
                <w:sz w:val="20"/>
                <w:szCs w:val="20"/>
                <w:lang w:val="es-CO" w:eastAsia="es-ES_tradnl"/>
              </w:rPr>
              <w:t>2</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Documento CREG 097 de 2009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pacing w:val="0"/>
                <w:sz w:val="20"/>
                <w:szCs w:val="20"/>
                <w:lang w:val="es-CO" w:eastAsia="es-ES_tradnl"/>
              </w:rPr>
            </w:pPr>
            <w:r w:rsidRPr="009D2789">
              <w:rPr>
                <w:rStyle w:val="CharStyle86"/>
                <w:rFonts w:ascii="Bookman Old Style" w:hAnsi="Bookman Old Style"/>
                <w:color w:val="000000"/>
                <w:spacing w:val="0"/>
                <w:sz w:val="20"/>
                <w:szCs w:val="20"/>
                <w:lang w:val="es-CO" w:eastAsia="es-ES_tradnl"/>
              </w:rPr>
              <w:t>CAANE</w:t>
            </w:r>
            <w:r w:rsidRPr="009D2789">
              <w:rPr>
                <w:rStyle w:val="CharStyle86"/>
                <w:rFonts w:ascii="Bookman Old Style" w:hAnsi="Bookman Old Style"/>
                <w:color w:val="000000"/>
                <w:spacing w:val="0"/>
                <w:sz w:val="20"/>
                <w:szCs w:val="20"/>
                <w:vertAlign w:val="subscript"/>
                <w:lang w:val="es-CO" w:eastAsia="es-ES_tradnl"/>
              </w:rPr>
              <w:t>j,2</w:t>
            </w:r>
          </w:p>
        </w:tc>
        <w:tc>
          <w:tcPr>
            <w:tcW w:w="4678" w:type="dxa"/>
          </w:tcPr>
          <w:p w:rsidR="009D2789" w:rsidRPr="009D2789" w:rsidRDefault="009D2789" w:rsidP="00D03FC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 xml:space="preserve">Costo </w:t>
            </w:r>
            <w:r w:rsidR="00B62144" w:rsidRPr="009D2789">
              <w:rPr>
                <w:rStyle w:val="CharStyle84"/>
                <w:rFonts w:ascii="Bookman Old Style" w:hAnsi="Bookman Old Style"/>
                <w:i/>
                <w:color w:val="000000"/>
                <w:spacing w:val="0"/>
                <w:sz w:val="20"/>
                <w:szCs w:val="20"/>
                <w:lang w:val="es-CO" w:eastAsia="es-ES_tradnl"/>
              </w:rPr>
              <w:t xml:space="preserve">Anual Equivalente </w:t>
            </w:r>
            <w:r w:rsidRPr="009D2789">
              <w:rPr>
                <w:rStyle w:val="CharStyle84"/>
                <w:rFonts w:ascii="Bookman Old Style" w:hAnsi="Bookman Old Style"/>
                <w:i/>
                <w:color w:val="000000"/>
                <w:spacing w:val="0"/>
                <w:sz w:val="20"/>
                <w:szCs w:val="20"/>
                <w:lang w:val="es-CO" w:eastAsia="es-ES_tradnl"/>
              </w:rPr>
              <w:t xml:space="preserve">de los </w:t>
            </w:r>
            <w:r w:rsidR="00B62144" w:rsidRPr="009D2789">
              <w:rPr>
                <w:rStyle w:val="CharStyle84"/>
                <w:rFonts w:ascii="Bookman Old Style" w:hAnsi="Bookman Old Style"/>
                <w:i/>
                <w:color w:val="000000"/>
                <w:spacing w:val="0"/>
                <w:sz w:val="20"/>
                <w:szCs w:val="20"/>
                <w:lang w:val="es-CO" w:eastAsia="es-ES_tradnl"/>
              </w:rPr>
              <w:t xml:space="preserve">Activos No Eléctricos </w:t>
            </w:r>
            <w:r w:rsidRPr="009D2789">
              <w:rPr>
                <w:rStyle w:val="CharStyle84"/>
                <w:rFonts w:ascii="Bookman Old Style" w:hAnsi="Bookman Old Style"/>
                <w:i/>
                <w:color w:val="000000"/>
                <w:spacing w:val="0"/>
                <w:sz w:val="20"/>
                <w:szCs w:val="20"/>
                <w:lang w:val="es-CO" w:eastAsia="es-ES_tradnl"/>
              </w:rPr>
              <w:t xml:space="preserve">asignable al </w:t>
            </w:r>
            <w:r w:rsidR="00B62144" w:rsidRPr="009D2789">
              <w:rPr>
                <w:rStyle w:val="CharStyle84"/>
                <w:rFonts w:ascii="Bookman Old Style" w:hAnsi="Bookman Old Style"/>
                <w:i/>
                <w:color w:val="000000"/>
                <w:spacing w:val="0"/>
                <w:sz w:val="20"/>
                <w:szCs w:val="20"/>
                <w:lang w:val="es-CO" w:eastAsia="es-ES_tradnl"/>
              </w:rPr>
              <w:t xml:space="preserve">Nivel </w:t>
            </w:r>
            <w:r w:rsidRPr="009D2789">
              <w:rPr>
                <w:rStyle w:val="CharStyle84"/>
                <w:rFonts w:ascii="Bookman Old Style" w:hAnsi="Bookman Old Style"/>
                <w:i/>
                <w:color w:val="000000"/>
                <w:spacing w:val="0"/>
                <w:sz w:val="20"/>
                <w:szCs w:val="20"/>
                <w:lang w:val="es-CO" w:eastAsia="es-ES_tradnl"/>
              </w:rPr>
              <w:t xml:space="preserve">de </w:t>
            </w:r>
            <w:r w:rsidR="00B62144" w:rsidRPr="009D2789">
              <w:rPr>
                <w:rStyle w:val="CharStyle84"/>
                <w:rFonts w:ascii="Bookman Old Style" w:hAnsi="Bookman Old Style"/>
                <w:i/>
                <w:color w:val="000000"/>
                <w:spacing w:val="0"/>
                <w:sz w:val="20"/>
                <w:szCs w:val="20"/>
                <w:lang w:val="es-CO" w:eastAsia="es-ES_tradnl"/>
              </w:rPr>
              <w:t xml:space="preserve">Tensión </w:t>
            </w:r>
            <w:r w:rsidRPr="009D2789">
              <w:rPr>
                <w:rStyle w:val="CharStyle84"/>
                <w:rFonts w:ascii="Bookman Old Style" w:hAnsi="Bookman Old Style"/>
                <w:i/>
                <w:color w:val="000000"/>
                <w:spacing w:val="0"/>
                <w:sz w:val="20"/>
                <w:szCs w:val="20"/>
                <w:lang w:val="es-CO" w:eastAsia="es-ES_tradnl"/>
              </w:rPr>
              <w:t>2, para el Operador de Red j</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Cálculo</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pacing w:val="0"/>
                <w:sz w:val="20"/>
                <w:szCs w:val="20"/>
                <w:lang w:val="es-CO" w:eastAsia="es-ES_tradnl"/>
              </w:rPr>
            </w:pPr>
            <w:r w:rsidRPr="009D2789">
              <w:rPr>
                <w:rStyle w:val="CharStyle86"/>
                <w:rFonts w:ascii="Bookman Old Style" w:hAnsi="Bookman Old Style"/>
                <w:color w:val="000000"/>
                <w:spacing w:val="0"/>
                <w:sz w:val="20"/>
                <w:szCs w:val="20"/>
                <w:lang w:val="es-CO" w:eastAsia="es-ES_tradnl"/>
              </w:rPr>
              <w:t>O</w:t>
            </w:r>
            <w:r w:rsidRPr="009D2789">
              <w:rPr>
                <w:rStyle w:val="CharStyle86"/>
                <w:rFonts w:ascii="Bookman Old Style" w:hAnsi="Bookman Old Style"/>
                <w:color w:val="000000"/>
                <w:spacing w:val="0"/>
                <w:sz w:val="20"/>
                <w:szCs w:val="20"/>
                <w:vertAlign w:val="subscript"/>
                <w:lang w:val="es-CO" w:eastAsia="es-ES_tradnl"/>
              </w:rPr>
              <w:t>j,2</w:t>
            </w:r>
          </w:p>
        </w:tc>
        <w:tc>
          <w:tcPr>
            <w:tcW w:w="4678" w:type="dxa"/>
          </w:tcPr>
          <w:p w:rsidR="009D2789" w:rsidRPr="009D2789" w:rsidRDefault="009D2789" w:rsidP="00F82FDB">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Pago anual por el uso de SDL que el OR j hace a otro OR</w:t>
            </w:r>
            <w:r w:rsidR="00F82FDB">
              <w:rPr>
                <w:rStyle w:val="CharStyle84"/>
                <w:rFonts w:ascii="Bookman Old Style" w:hAnsi="Bookman Old Style"/>
                <w:i/>
                <w:color w:val="000000"/>
                <w:spacing w:val="0"/>
                <w:sz w:val="20"/>
                <w:szCs w:val="20"/>
                <w:lang w:val="es-CO" w:eastAsia="es-ES_tradnl"/>
              </w:rPr>
              <w:t>,</w:t>
            </w:r>
            <w:r w:rsidRPr="009D2789">
              <w:rPr>
                <w:rStyle w:val="CharStyle84"/>
                <w:rFonts w:ascii="Bookman Old Style" w:hAnsi="Bookman Old Style"/>
                <w:i/>
                <w:color w:val="000000"/>
                <w:spacing w:val="0"/>
                <w:sz w:val="20"/>
                <w:szCs w:val="20"/>
                <w:lang w:val="es-CO" w:eastAsia="es-ES_tradnl"/>
              </w:rPr>
              <w:t xml:space="preserve"> por concepto de conexiones en el Nivel de Tensión 2</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Cálculo</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z w:val="20"/>
                <w:szCs w:val="20"/>
                <w:lang w:val="es-CO" w:eastAsia="es-ES_tradnl"/>
              </w:rPr>
            </w:pPr>
            <w:r w:rsidRPr="009D2789">
              <w:rPr>
                <w:rFonts w:ascii="Bookman Old Style" w:hAnsi="Bookman Old Style"/>
                <w:i/>
                <w:iCs/>
                <w:sz w:val="20"/>
                <w:szCs w:val="20"/>
                <w:lang w:val="es-CO"/>
              </w:rPr>
              <w:t>Eu</w:t>
            </w:r>
            <w:r w:rsidRPr="009D2789">
              <w:rPr>
                <w:rFonts w:ascii="Bookman Old Style" w:hAnsi="Bookman Old Style"/>
                <w:i/>
                <w:iCs/>
                <w:sz w:val="20"/>
                <w:szCs w:val="20"/>
                <w:vertAlign w:val="subscript"/>
                <w:lang w:val="es-CO"/>
              </w:rPr>
              <w:t>j,2,0</w:t>
            </w:r>
          </w:p>
        </w:tc>
        <w:tc>
          <w:tcPr>
            <w:tcW w:w="4678" w:type="dxa"/>
          </w:tcPr>
          <w:p w:rsidR="009D2789" w:rsidRPr="009D2789" w:rsidRDefault="009D2789" w:rsidP="00D03FC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Energía útil del Nivel de Tensión 2 del OR j, para los doce meses que finalizan en la Fecha de Corte.</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R. CREG 118/09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r w:rsidRPr="009D2789">
              <w:rPr>
                <w:rFonts w:ascii="Bookman Old Style" w:hAnsi="Bookman Old Style"/>
                <w:i/>
                <w:iCs/>
                <w:sz w:val="20"/>
                <w:szCs w:val="20"/>
                <w:lang w:val="es-CO"/>
              </w:rPr>
              <w:t>Eu</w:t>
            </w:r>
            <w:r w:rsidRPr="009D2789">
              <w:rPr>
                <w:rFonts w:ascii="Bookman Old Style" w:hAnsi="Bookman Old Style"/>
                <w:i/>
                <w:iCs/>
                <w:sz w:val="20"/>
                <w:szCs w:val="20"/>
                <w:vertAlign w:val="subscript"/>
                <w:lang w:val="es-CO"/>
              </w:rPr>
              <w:t>j,2</w:t>
            </w:r>
          </w:p>
        </w:tc>
        <w:tc>
          <w:tcPr>
            <w:tcW w:w="4678" w:type="dxa"/>
          </w:tcPr>
          <w:p w:rsidR="009D2789" w:rsidRPr="009D2789" w:rsidRDefault="009D2789" w:rsidP="00D03FC4">
            <w:pPr>
              <w:pStyle w:val="Style8"/>
              <w:shd w:val="clear" w:color="auto" w:fill="auto"/>
              <w:spacing w:before="0" w:after="0" w:line="240" w:lineRule="auto"/>
              <w:jc w:val="both"/>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Energía útil del Nivel de Tensión 2 del OR j. Es igual a la energía útil del Nivel de Tensión 2 del OR j, para los doce meses que finalizan en la Fecha de Corte</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R. CREG 118/09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r w:rsidRPr="009D2789">
              <w:rPr>
                <w:rFonts w:ascii="Bookman Old Style" w:hAnsi="Bookman Old Style"/>
                <w:i/>
                <w:iCs/>
                <w:sz w:val="20"/>
                <w:szCs w:val="20"/>
                <w:lang w:val="es-CO"/>
              </w:rPr>
              <w:t>CD</w:t>
            </w:r>
            <w:r w:rsidRPr="009D2789">
              <w:rPr>
                <w:rFonts w:ascii="Bookman Old Style" w:hAnsi="Bookman Old Style"/>
                <w:i/>
                <w:iCs/>
                <w:sz w:val="20"/>
                <w:szCs w:val="20"/>
                <w:vertAlign w:val="subscript"/>
                <w:lang w:val="es-CO"/>
              </w:rPr>
              <w:t xml:space="preserve"> j,3-2</w:t>
            </w:r>
          </w:p>
        </w:tc>
        <w:tc>
          <w:tcPr>
            <w:tcW w:w="4678" w:type="dxa"/>
          </w:tcPr>
          <w:p w:rsidR="009D2789" w:rsidRPr="009D2789" w:rsidRDefault="009D2789" w:rsidP="00D03FC4">
            <w:pPr>
              <w:pStyle w:val="Style8"/>
              <w:shd w:val="clear" w:color="auto" w:fill="auto"/>
              <w:spacing w:before="0" w:after="0" w:line="240" w:lineRule="auto"/>
              <w:jc w:val="both"/>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Cargo unitario del nivel de Tensión 3 que se remunera parcialmente en el Nivel de Tensión 2, para el OR j.</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Cálculo</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r w:rsidRPr="009D2789">
              <w:rPr>
                <w:rFonts w:ascii="Bookman Old Style" w:hAnsi="Bookman Old Style"/>
                <w:i/>
                <w:iCs/>
                <w:sz w:val="20"/>
                <w:szCs w:val="20"/>
                <w:lang w:val="es-CO"/>
              </w:rPr>
              <w:t>CDIR</w:t>
            </w:r>
            <w:r w:rsidRPr="009D2789">
              <w:rPr>
                <w:rFonts w:ascii="Bookman Old Style" w:hAnsi="Bookman Old Style"/>
                <w:i/>
                <w:iCs/>
                <w:sz w:val="20"/>
                <w:szCs w:val="20"/>
                <w:vertAlign w:val="subscript"/>
                <w:lang w:val="es-CO"/>
              </w:rPr>
              <w:t xml:space="preserve"> j,2</w:t>
            </w:r>
          </w:p>
        </w:tc>
        <w:tc>
          <w:tcPr>
            <w:tcW w:w="4678" w:type="dxa"/>
          </w:tcPr>
          <w:p w:rsidR="009D2789" w:rsidRPr="009D2789" w:rsidRDefault="009D2789" w:rsidP="00D03FC4">
            <w:pPr>
              <w:pStyle w:val="Style8"/>
              <w:shd w:val="clear" w:color="auto" w:fill="auto"/>
              <w:spacing w:before="0" w:after="0" w:line="240" w:lineRule="auto"/>
              <w:jc w:val="both"/>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Costo unitario de referencia a partir del cual se calcula el costo para remunerar la inversión de los activos del Nivel de Tensión 2, aprobado por la CREG para el OR j.</w:t>
            </w:r>
          </w:p>
        </w:tc>
        <w:tc>
          <w:tcPr>
            <w:tcW w:w="1843" w:type="dxa"/>
          </w:tcPr>
          <w:p w:rsidR="009D2789" w:rsidRPr="009D2789" w:rsidRDefault="009D2789" w:rsidP="009D2789">
            <w:pPr>
              <w:pStyle w:val="Style8"/>
              <w:shd w:val="clear" w:color="auto" w:fill="auto"/>
              <w:spacing w:before="0" w:after="0" w:line="240" w:lineRule="auto"/>
              <w:ind w:left="-108" w:right="49"/>
              <w:jc w:val="center"/>
              <w:rPr>
                <w:rStyle w:val="CharStyle84"/>
                <w:rFonts w:ascii="Bookman Old Style" w:hAnsi="Bookman Old Style"/>
                <w:i/>
                <w:spacing w:val="0"/>
                <w:sz w:val="20"/>
                <w:szCs w:val="20"/>
                <w:lang w:val="es-CO" w:eastAsia="es-ES_tradnl"/>
              </w:rPr>
            </w:pPr>
            <w:r w:rsidRPr="009D2789">
              <w:rPr>
                <w:rStyle w:val="CharStyle84"/>
                <w:rFonts w:ascii="Bookman Old Style" w:hAnsi="Bookman Old Style"/>
                <w:i/>
                <w:spacing w:val="0"/>
                <w:sz w:val="20"/>
                <w:szCs w:val="20"/>
                <w:lang w:val="es-CO" w:eastAsia="es-ES_tradnl"/>
              </w:rPr>
              <w:t>Información reportada por CREG Comunicación S-2014-001543; O</w:t>
            </w:r>
            <w:r>
              <w:rPr>
                <w:rStyle w:val="CharStyle84"/>
                <w:rFonts w:ascii="Bookman Old Style" w:hAnsi="Bookman Old Style"/>
                <w:i/>
                <w:spacing w:val="0"/>
                <w:sz w:val="20"/>
                <w:szCs w:val="20"/>
                <w:lang w:val="es-CO" w:eastAsia="es-ES_tradnl"/>
              </w:rPr>
              <w:t> </w:t>
            </w:r>
            <w:r w:rsidRPr="009D2789">
              <w:rPr>
                <w:rStyle w:val="CharStyle84"/>
                <w:rFonts w:ascii="Bookman Old Style" w:hAnsi="Bookman Old Style"/>
                <w:i/>
                <w:spacing w:val="0"/>
                <w:sz w:val="20"/>
                <w:szCs w:val="20"/>
                <w:lang w:val="es-CO" w:eastAsia="es-ES_tradnl"/>
              </w:rPr>
              <w:t>cálculo</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pacing w:val="0"/>
                <w:sz w:val="20"/>
                <w:szCs w:val="20"/>
                <w:lang w:val="es-CO" w:eastAsia="es-ES_tradnl"/>
              </w:rPr>
            </w:pPr>
            <w:r w:rsidRPr="009D2789">
              <w:rPr>
                <w:rStyle w:val="CharStyle86"/>
                <w:rFonts w:ascii="Bookman Old Style" w:hAnsi="Bookman Old Style"/>
                <w:color w:val="000000"/>
                <w:spacing w:val="0"/>
                <w:sz w:val="20"/>
                <w:szCs w:val="20"/>
                <w:lang w:val="es-CO" w:eastAsia="es-ES_tradnl"/>
              </w:rPr>
              <w:t>CAAE</w:t>
            </w:r>
            <w:r w:rsidRPr="009D2789">
              <w:rPr>
                <w:rStyle w:val="CharStyle86"/>
                <w:rFonts w:ascii="Bookman Old Style" w:hAnsi="Bookman Old Style"/>
                <w:color w:val="000000"/>
                <w:spacing w:val="0"/>
                <w:sz w:val="20"/>
                <w:szCs w:val="20"/>
                <w:vertAlign w:val="subscript"/>
                <w:lang w:val="es-CO" w:eastAsia="es-ES_tradnl"/>
              </w:rPr>
              <w:t>j,2</w:t>
            </w:r>
          </w:p>
        </w:tc>
        <w:tc>
          <w:tcPr>
            <w:tcW w:w="4678" w:type="dxa"/>
          </w:tcPr>
          <w:p w:rsidR="009D2789" w:rsidRPr="009D2789" w:rsidRDefault="009D2789" w:rsidP="00D03FC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 xml:space="preserve">Costo Anual Equivalente </w:t>
            </w:r>
            <w:r w:rsidRPr="009D2789">
              <w:rPr>
                <w:rStyle w:val="CharStyle87"/>
                <w:rFonts w:ascii="Bookman Old Style" w:hAnsi="Bookman Old Style"/>
                <w:i/>
                <w:sz w:val="20"/>
                <w:szCs w:val="20"/>
                <w:lang w:val="es-CO" w:eastAsia="es-ES_tradnl"/>
              </w:rPr>
              <w:t xml:space="preserve">de los </w:t>
            </w:r>
            <w:r w:rsidRPr="009D2789">
              <w:rPr>
                <w:rStyle w:val="CharStyle84"/>
                <w:rFonts w:ascii="Bookman Old Style" w:hAnsi="Bookman Old Style"/>
                <w:i/>
                <w:color w:val="000000"/>
                <w:spacing w:val="0"/>
                <w:sz w:val="20"/>
                <w:szCs w:val="20"/>
                <w:lang w:val="es-CO" w:eastAsia="es-ES_tradnl"/>
              </w:rPr>
              <w:t xml:space="preserve">Activos de Uso en el Nivel de Tensión 2, en operación a la Fecha de Corte, para el Operador de </w:t>
            </w:r>
            <w:r w:rsidRPr="009D2789">
              <w:rPr>
                <w:rStyle w:val="CharStyle87"/>
                <w:rFonts w:ascii="Bookman Old Style" w:hAnsi="Bookman Old Style"/>
                <w:i/>
                <w:sz w:val="20"/>
                <w:szCs w:val="20"/>
                <w:lang w:val="es-CO" w:eastAsia="es-ES_tradnl"/>
              </w:rPr>
              <w:t xml:space="preserve">Red </w:t>
            </w:r>
            <w:r w:rsidRPr="009D2789">
              <w:rPr>
                <w:rStyle w:val="CharStyle84"/>
                <w:rFonts w:ascii="Bookman Old Style" w:hAnsi="Bookman Old Style"/>
                <w:i/>
                <w:color w:val="000000"/>
                <w:spacing w:val="0"/>
                <w:sz w:val="20"/>
                <w:szCs w:val="20"/>
                <w:lang w:val="es-CO" w:eastAsia="es-ES_tradnl"/>
              </w:rPr>
              <w:t>j.</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R. CREG 118/09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pacing w:val="0"/>
                <w:sz w:val="20"/>
                <w:szCs w:val="20"/>
                <w:lang w:val="es-CO" w:eastAsia="es-ES_tradnl"/>
              </w:rPr>
            </w:pPr>
            <w:r w:rsidRPr="009D2789">
              <w:rPr>
                <w:rStyle w:val="CharStyle86"/>
                <w:rFonts w:ascii="Bookman Old Style" w:hAnsi="Bookman Old Style"/>
                <w:color w:val="000000"/>
                <w:spacing w:val="0"/>
                <w:sz w:val="20"/>
                <w:szCs w:val="20"/>
                <w:lang w:val="es-CO" w:eastAsia="es-ES_tradnl"/>
              </w:rPr>
              <w:t>NCAAE</w:t>
            </w:r>
            <w:r w:rsidRPr="009D2789">
              <w:rPr>
                <w:rStyle w:val="CharStyle86"/>
                <w:rFonts w:ascii="Bookman Old Style" w:hAnsi="Bookman Old Style"/>
                <w:color w:val="000000"/>
                <w:spacing w:val="0"/>
                <w:sz w:val="20"/>
                <w:szCs w:val="20"/>
                <w:vertAlign w:val="subscript"/>
                <w:lang w:val="es-CO" w:eastAsia="es-ES_tradnl"/>
              </w:rPr>
              <w:t>j,2</w:t>
            </w:r>
          </w:p>
        </w:tc>
        <w:tc>
          <w:tcPr>
            <w:tcW w:w="4678" w:type="dxa"/>
          </w:tcPr>
          <w:p w:rsidR="009D2789" w:rsidRPr="009D2789" w:rsidRDefault="009D2789" w:rsidP="00D03FC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Style w:val="CharStyle84"/>
                <w:rFonts w:ascii="Bookman Old Style" w:hAnsi="Bookman Old Style"/>
                <w:i/>
                <w:color w:val="000000"/>
                <w:spacing w:val="0"/>
                <w:sz w:val="20"/>
                <w:szCs w:val="20"/>
                <w:lang w:val="es-CO" w:eastAsia="es-ES_tradnl"/>
              </w:rPr>
              <w:t xml:space="preserve">Costo Anual </w:t>
            </w:r>
            <w:r w:rsidRPr="009D2789">
              <w:rPr>
                <w:rStyle w:val="CharStyle87"/>
                <w:rFonts w:ascii="Bookman Old Style" w:hAnsi="Bookman Old Style"/>
                <w:i/>
                <w:sz w:val="20"/>
                <w:szCs w:val="20"/>
                <w:lang w:val="es-CO" w:eastAsia="es-ES_tradnl"/>
              </w:rPr>
              <w:t xml:space="preserve">Equivalente </w:t>
            </w:r>
            <w:r w:rsidRPr="009D2789">
              <w:rPr>
                <w:rStyle w:val="CharStyle84"/>
                <w:rFonts w:ascii="Bookman Old Style" w:hAnsi="Bookman Old Style"/>
                <w:i/>
                <w:color w:val="000000"/>
                <w:spacing w:val="0"/>
                <w:sz w:val="20"/>
                <w:szCs w:val="20"/>
                <w:lang w:val="es-CO" w:eastAsia="es-ES_tradnl"/>
              </w:rPr>
              <w:t xml:space="preserve">de los nuevos Activos de Uso en el Nivel de </w:t>
            </w:r>
            <w:r w:rsidRPr="009D2789">
              <w:rPr>
                <w:rStyle w:val="CharStyle87"/>
                <w:rFonts w:ascii="Bookman Old Style" w:hAnsi="Bookman Old Style"/>
                <w:i/>
                <w:sz w:val="20"/>
                <w:szCs w:val="20"/>
                <w:lang w:val="es-CO" w:eastAsia="es-ES_tradnl"/>
              </w:rPr>
              <w:t xml:space="preserve">Tensión 2, </w:t>
            </w:r>
            <w:r w:rsidRPr="009D2789">
              <w:rPr>
                <w:rStyle w:val="CharStyle84"/>
                <w:rFonts w:ascii="Bookman Old Style" w:hAnsi="Bookman Old Style"/>
                <w:i/>
                <w:color w:val="000000"/>
                <w:spacing w:val="0"/>
                <w:sz w:val="20"/>
                <w:szCs w:val="20"/>
                <w:lang w:val="es-CO" w:eastAsia="es-ES_tradnl"/>
              </w:rPr>
              <w:t>para el Operador de Red j, aprobados por la CREG.</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Resoluciones que expida la CREG</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pacing w:val="0"/>
                <w:sz w:val="20"/>
                <w:szCs w:val="20"/>
                <w:lang w:val="es-CO" w:eastAsia="es-ES_tradnl"/>
              </w:rPr>
            </w:pPr>
            <w:r w:rsidRPr="009D2789">
              <w:rPr>
                <w:rFonts w:ascii="Bookman Old Style" w:hAnsi="Bookman Old Style"/>
                <w:i/>
                <w:iCs/>
                <w:color w:val="000000"/>
                <w:sz w:val="20"/>
                <w:szCs w:val="20"/>
                <w:lang w:val="es-CO"/>
              </w:rPr>
              <w:t>NC2</w:t>
            </w:r>
            <w:r w:rsidRPr="009D2789">
              <w:rPr>
                <w:rFonts w:ascii="Bookman Old Style" w:hAnsi="Bookman Old Style"/>
                <w:i/>
                <w:iCs/>
                <w:color w:val="000000"/>
                <w:sz w:val="20"/>
                <w:szCs w:val="20"/>
                <w:vertAlign w:val="subscript"/>
                <w:lang w:val="es-CO"/>
              </w:rPr>
              <w:t>j</w:t>
            </w:r>
          </w:p>
        </w:tc>
        <w:tc>
          <w:tcPr>
            <w:tcW w:w="4678" w:type="dxa"/>
          </w:tcPr>
          <w:p w:rsidR="009D2789" w:rsidRPr="009D2789" w:rsidRDefault="009D2789" w:rsidP="00D03FC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Fonts w:ascii="Bookman Old Style" w:hAnsi="Bookman Old Style"/>
                <w:i/>
                <w:sz w:val="20"/>
                <w:szCs w:val="20"/>
                <w:lang w:val="es-CO"/>
              </w:rPr>
              <w:t xml:space="preserve">Número de conexiones con otros OR, que inyectan energía en el Nivel de Tensión 2 del OR </w:t>
            </w:r>
            <w:r w:rsidRPr="009D2789">
              <w:rPr>
                <w:rFonts w:ascii="Bookman Old Style" w:hAnsi="Bookman Old Style"/>
                <w:i/>
                <w:iCs/>
                <w:sz w:val="20"/>
                <w:szCs w:val="20"/>
                <w:lang w:val="es-CO"/>
              </w:rPr>
              <w:t>j</w:t>
            </w:r>
            <w:r w:rsidRPr="009D2789">
              <w:rPr>
                <w:rFonts w:ascii="Bookman Old Style" w:hAnsi="Bookman Old Style"/>
                <w:i/>
                <w:sz w:val="20"/>
                <w:szCs w:val="20"/>
                <w:lang w:val="es-CO"/>
              </w:rPr>
              <w:t>.</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Documento CREG 097/09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z w:val="20"/>
                <w:szCs w:val="20"/>
                <w:lang w:val="es-CO" w:eastAsia="es-ES_tradnl"/>
              </w:rPr>
            </w:pPr>
            <w:r w:rsidRPr="009D2789">
              <w:rPr>
                <w:rFonts w:ascii="Bookman Old Style" w:hAnsi="Bookman Old Style"/>
                <w:i/>
                <w:iCs/>
                <w:sz w:val="20"/>
                <w:szCs w:val="20"/>
                <w:lang w:val="es-CO"/>
              </w:rPr>
              <w:t>CD</w:t>
            </w:r>
            <w:r w:rsidRPr="009D2789">
              <w:rPr>
                <w:rFonts w:ascii="Bookman Old Style" w:hAnsi="Bookman Old Style"/>
                <w:i/>
                <w:iCs/>
                <w:sz w:val="20"/>
                <w:szCs w:val="20"/>
                <w:vertAlign w:val="subscript"/>
                <w:lang w:val="es-CO"/>
              </w:rPr>
              <w:t>f,2</w:t>
            </w:r>
          </w:p>
        </w:tc>
        <w:tc>
          <w:tcPr>
            <w:tcW w:w="4678" w:type="dxa"/>
          </w:tcPr>
          <w:p w:rsidR="009D2789" w:rsidRPr="009D2789" w:rsidRDefault="009D2789" w:rsidP="00D03FC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Fonts w:ascii="Bookman Old Style" w:hAnsi="Bookman Old Style"/>
                <w:i/>
                <w:sz w:val="20"/>
                <w:szCs w:val="20"/>
                <w:lang w:val="es-CO"/>
              </w:rPr>
              <w:t>Cargo Máximo del Nivel de Tensión 2 ($/</w:t>
            </w:r>
            <w:proofErr w:type="spellStart"/>
            <w:r w:rsidRPr="009D2789">
              <w:rPr>
                <w:rFonts w:ascii="Bookman Old Style" w:hAnsi="Bookman Old Style"/>
                <w:i/>
                <w:sz w:val="20"/>
                <w:szCs w:val="20"/>
                <w:lang w:val="es-CO"/>
              </w:rPr>
              <w:t>kWh</w:t>
            </w:r>
            <w:proofErr w:type="spellEnd"/>
            <w:r w:rsidRPr="009D2789">
              <w:rPr>
                <w:rFonts w:ascii="Bookman Old Style" w:hAnsi="Bookman Old Style"/>
                <w:i/>
                <w:sz w:val="20"/>
                <w:szCs w:val="20"/>
                <w:lang w:val="es-CO"/>
              </w:rPr>
              <w:t>) estimado para el OR que exporta en la conexión f.</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Resolución particular de cada OR que exporta a la red de CEO</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Style w:val="CharStyle86"/>
                <w:rFonts w:ascii="Bookman Old Style" w:hAnsi="Bookman Old Style"/>
                <w:color w:val="000000"/>
                <w:sz w:val="20"/>
                <w:szCs w:val="20"/>
                <w:lang w:val="es-CO" w:eastAsia="es-ES_tradnl"/>
              </w:rPr>
            </w:pPr>
            <w:proofErr w:type="spellStart"/>
            <w:r w:rsidRPr="009D2789">
              <w:rPr>
                <w:rFonts w:ascii="Bookman Old Style" w:hAnsi="Bookman Old Style"/>
                <w:i/>
                <w:iCs/>
                <w:sz w:val="20"/>
                <w:szCs w:val="20"/>
                <w:lang w:val="es-CO"/>
              </w:rPr>
              <w:t>EI</w:t>
            </w:r>
            <w:r w:rsidRPr="009D2789">
              <w:rPr>
                <w:rFonts w:ascii="Bookman Old Style" w:hAnsi="Bookman Old Style"/>
                <w:i/>
                <w:iCs/>
                <w:sz w:val="20"/>
                <w:szCs w:val="20"/>
                <w:vertAlign w:val="subscript"/>
                <w:lang w:val="es-CO"/>
              </w:rPr>
              <w:t>j,f</w:t>
            </w:r>
            <w:proofErr w:type="spellEnd"/>
          </w:p>
        </w:tc>
        <w:tc>
          <w:tcPr>
            <w:tcW w:w="4678" w:type="dxa"/>
          </w:tcPr>
          <w:p w:rsidR="009D2789" w:rsidRPr="009D2789" w:rsidRDefault="009D2789" w:rsidP="00D03FC4">
            <w:pPr>
              <w:pStyle w:val="Style8"/>
              <w:shd w:val="clear" w:color="auto" w:fill="auto"/>
              <w:spacing w:before="0" w:after="0" w:line="240" w:lineRule="auto"/>
              <w:rPr>
                <w:rStyle w:val="CharStyle84"/>
                <w:rFonts w:ascii="Bookman Old Style" w:hAnsi="Bookman Old Style"/>
                <w:i/>
                <w:color w:val="000000"/>
                <w:spacing w:val="0"/>
                <w:sz w:val="20"/>
                <w:szCs w:val="20"/>
                <w:lang w:val="es-CO" w:eastAsia="es-ES_tradnl"/>
              </w:rPr>
            </w:pPr>
            <w:r w:rsidRPr="009D2789">
              <w:rPr>
                <w:rFonts w:ascii="Bookman Old Style" w:hAnsi="Bookman Old Style"/>
                <w:i/>
                <w:sz w:val="20"/>
                <w:szCs w:val="20"/>
                <w:lang w:val="es-CO"/>
              </w:rPr>
              <w:t xml:space="preserve">Energía que importó el OR </w:t>
            </w:r>
            <w:r w:rsidRPr="009D2789">
              <w:rPr>
                <w:rFonts w:ascii="Bookman Old Style" w:hAnsi="Bookman Old Style"/>
                <w:i/>
                <w:iCs/>
                <w:sz w:val="20"/>
                <w:szCs w:val="20"/>
                <w:lang w:val="es-CO"/>
              </w:rPr>
              <w:t>j</w:t>
            </w:r>
            <w:r w:rsidRPr="009D2789">
              <w:rPr>
                <w:rFonts w:ascii="Bookman Old Style" w:hAnsi="Bookman Old Style"/>
                <w:i/>
                <w:sz w:val="20"/>
                <w:szCs w:val="20"/>
                <w:lang w:val="es-CO"/>
              </w:rPr>
              <w:t>, a través de la conexión f</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Documento CREG 097/09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r w:rsidRPr="009D2789">
              <w:rPr>
                <w:rFonts w:ascii="Bookman Old Style" w:hAnsi="Bookman Old Style"/>
                <w:i/>
                <w:iCs/>
                <w:sz w:val="20"/>
                <w:szCs w:val="20"/>
                <w:lang w:val="es-CO"/>
              </w:rPr>
              <w:t>Fe</w:t>
            </w:r>
            <w:r w:rsidRPr="009D2789">
              <w:rPr>
                <w:rFonts w:ascii="Bookman Old Style" w:hAnsi="Bookman Old Style"/>
                <w:i/>
                <w:iCs/>
                <w:sz w:val="20"/>
                <w:szCs w:val="20"/>
                <w:vertAlign w:val="subscript"/>
                <w:lang w:val="es-CO"/>
              </w:rPr>
              <w:t>j,3</w:t>
            </w:r>
            <w:r w:rsidRPr="009D2789">
              <w:rPr>
                <w:rFonts w:ascii="Bookman Old Style" w:hAnsi="Bookman Old Style"/>
                <w:i/>
                <w:iCs/>
                <w:sz w:val="20"/>
                <w:szCs w:val="20"/>
                <w:vertAlign w:val="subscript"/>
                <w:lang w:val="es-CO"/>
              </w:rPr>
              <w:sym w:font="Symbol" w:char="F0AE"/>
            </w:r>
            <w:r w:rsidRPr="009D2789">
              <w:rPr>
                <w:rFonts w:ascii="Bookman Old Style" w:hAnsi="Bookman Old Style"/>
                <w:i/>
                <w:iCs/>
                <w:sz w:val="20"/>
                <w:szCs w:val="20"/>
                <w:vertAlign w:val="subscript"/>
                <w:lang w:val="es-CO"/>
              </w:rPr>
              <w:t>2</w:t>
            </w:r>
          </w:p>
        </w:tc>
        <w:tc>
          <w:tcPr>
            <w:tcW w:w="4678" w:type="dxa"/>
          </w:tcPr>
          <w:p w:rsidR="009D2789" w:rsidRPr="009D2789" w:rsidRDefault="009D2789" w:rsidP="00D03FC4">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 xml:space="preserve">Flujo de energía del Nivel de Tensión 3 al Nivel de Tensión 2, del OR </w:t>
            </w:r>
            <w:r w:rsidRPr="009D2789">
              <w:rPr>
                <w:rFonts w:ascii="Bookman Old Style" w:hAnsi="Bookman Old Style"/>
                <w:i/>
                <w:iCs/>
                <w:sz w:val="20"/>
                <w:szCs w:val="20"/>
                <w:lang w:val="es-CO"/>
              </w:rPr>
              <w:t>j</w:t>
            </w:r>
            <w:r w:rsidRPr="009D2789">
              <w:rPr>
                <w:rFonts w:ascii="Bookman Old Style" w:hAnsi="Bookman Old Style"/>
                <w:i/>
                <w:sz w:val="20"/>
                <w:szCs w:val="20"/>
                <w:lang w:val="es-CO"/>
              </w:rPr>
              <w:t>.</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R. CREG 118/09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r w:rsidRPr="009D2789">
              <w:rPr>
                <w:rFonts w:ascii="Bookman Old Style" w:hAnsi="Bookman Old Style"/>
                <w:i/>
                <w:iCs/>
                <w:sz w:val="20"/>
                <w:szCs w:val="20"/>
                <w:lang w:val="es-CO"/>
              </w:rPr>
              <w:t>FC</w:t>
            </w:r>
            <w:r w:rsidRPr="009D2789">
              <w:rPr>
                <w:rFonts w:ascii="Bookman Old Style" w:hAnsi="Bookman Old Style"/>
                <w:i/>
                <w:iCs/>
                <w:sz w:val="20"/>
                <w:szCs w:val="20"/>
                <w:vertAlign w:val="subscript"/>
                <w:lang w:val="es-CO"/>
              </w:rPr>
              <w:t xml:space="preserve"> j,2</w:t>
            </w:r>
          </w:p>
        </w:tc>
        <w:tc>
          <w:tcPr>
            <w:tcW w:w="4678" w:type="dxa"/>
          </w:tcPr>
          <w:p w:rsidR="009D2789" w:rsidRPr="009D2789" w:rsidRDefault="009D2789" w:rsidP="00D03FC4">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 xml:space="preserve">Factor de conversión en el Nivel de Tensión 2, para el OR </w:t>
            </w:r>
            <w:r w:rsidRPr="009D2789">
              <w:rPr>
                <w:rFonts w:ascii="Bookman Old Style" w:hAnsi="Bookman Old Style"/>
                <w:i/>
                <w:iCs/>
                <w:sz w:val="20"/>
                <w:szCs w:val="20"/>
                <w:lang w:val="es-CO"/>
              </w:rPr>
              <w:t>j</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Cálculo</w:t>
            </w:r>
          </w:p>
        </w:tc>
      </w:tr>
      <w:tr w:rsidR="009D2789" w:rsidRPr="009D2789" w:rsidTr="009D2789">
        <w:trPr>
          <w:cantSplit/>
          <w:jc w:val="center"/>
        </w:trPr>
        <w:tc>
          <w:tcPr>
            <w:tcW w:w="1134" w:type="dxa"/>
          </w:tcPr>
          <w:p w:rsidR="009D2789" w:rsidRPr="009D2789" w:rsidRDefault="009D2789" w:rsidP="00DA6455">
            <w:pPr>
              <w:pStyle w:val="Style8"/>
              <w:shd w:val="clear" w:color="auto" w:fill="auto"/>
              <w:spacing w:before="0" w:after="0" w:line="240" w:lineRule="auto"/>
              <w:ind w:right="-108"/>
              <w:rPr>
                <w:rFonts w:ascii="Bookman Old Style" w:hAnsi="Bookman Old Style"/>
                <w:i/>
                <w:iCs/>
                <w:sz w:val="20"/>
                <w:szCs w:val="20"/>
                <w:lang w:val="es-CO"/>
              </w:rPr>
            </w:pPr>
            <w:r w:rsidRPr="009D2789">
              <w:rPr>
                <w:rFonts w:ascii="Bookman Old Style" w:hAnsi="Bookman Old Style"/>
                <w:i/>
                <w:iCs/>
                <w:sz w:val="20"/>
                <w:szCs w:val="20"/>
                <w:lang w:val="es-CO"/>
              </w:rPr>
              <w:t>O</w:t>
            </w:r>
            <w:r w:rsidRPr="009D2789">
              <w:rPr>
                <w:rFonts w:ascii="Bookman Old Style" w:hAnsi="Bookman Old Style"/>
                <w:i/>
                <w:iCs/>
                <w:sz w:val="20"/>
                <w:szCs w:val="20"/>
                <w:vertAlign w:val="subscript"/>
                <w:lang w:val="es-CO"/>
              </w:rPr>
              <w:t>j,</w:t>
            </w:r>
            <w:r w:rsidR="00DA6455">
              <w:rPr>
                <w:rFonts w:ascii="Bookman Old Style" w:hAnsi="Bookman Old Style"/>
                <w:i/>
                <w:iCs/>
                <w:sz w:val="20"/>
                <w:szCs w:val="20"/>
                <w:vertAlign w:val="subscript"/>
                <w:lang w:val="es-CO"/>
              </w:rPr>
              <w:t>2</w:t>
            </w:r>
            <w:r w:rsidRPr="009D2789">
              <w:rPr>
                <w:rFonts w:ascii="Bookman Old Style" w:hAnsi="Bookman Old Style"/>
                <w:i/>
                <w:iCs/>
                <w:sz w:val="20"/>
                <w:szCs w:val="20"/>
                <w:vertAlign w:val="subscript"/>
                <w:lang w:val="es-CO"/>
              </w:rPr>
              <w:t>,Cal82</w:t>
            </w:r>
          </w:p>
        </w:tc>
        <w:tc>
          <w:tcPr>
            <w:tcW w:w="4678" w:type="dxa"/>
          </w:tcPr>
          <w:p w:rsidR="009D2789" w:rsidRPr="009D2789" w:rsidRDefault="009D2789" w:rsidP="00F82FDB">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 xml:space="preserve">Pago anual por uso de SDL que el OR </w:t>
            </w:r>
            <w:r w:rsidRPr="009D2789">
              <w:rPr>
                <w:rFonts w:ascii="Bookman Old Style" w:hAnsi="Bookman Old Style"/>
                <w:i/>
                <w:iCs/>
                <w:sz w:val="20"/>
                <w:szCs w:val="20"/>
                <w:lang w:val="es-CO"/>
              </w:rPr>
              <w:t>j</w:t>
            </w:r>
            <w:r w:rsidRPr="009D2789">
              <w:rPr>
                <w:rFonts w:ascii="Bookman Old Style" w:hAnsi="Bookman Old Style"/>
                <w:i/>
                <w:sz w:val="20"/>
                <w:szCs w:val="20"/>
                <w:lang w:val="es-CO"/>
              </w:rPr>
              <w:t xml:space="preserve"> hace a otros OR, por concepto de conexiones en el Nivel de Tensión</w:t>
            </w:r>
            <w:r w:rsidR="00F82FDB">
              <w:rPr>
                <w:rFonts w:ascii="Bookman Old Style" w:hAnsi="Bookman Old Style"/>
                <w:i/>
                <w:sz w:val="20"/>
                <w:szCs w:val="20"/>
                <w:lang w:val="es-CO"/>
              </w:rPr>
              <w:t xml:space="preserve"> 2, utilizado en el </w:t>
            </w:r>
            <w:r w:rsidRPr="009D2789">
              <w:rPr>
                <w:rFonts w:ascii="Bookman Old Style" w:hAnsi="Bookman Old Style"/>
                <w:i/>
                <w:sz w:val="20"/>
                <w:szCs w:val="20"/>
                <w:lang w:val="es-CO"/>
              </w:rPr>
              <w:t>cálculo de los cargos aprobados con base en la metodología de la Resolución CREG 082 de 2002.</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Información reportada por CREG Comunicación S-2014-001543</w:t>
            </w:r>
          </w:p>
        </w:tc>
      </w:tr>
      <w:tr w:rsidR="009D2789" w:rsidRPr="009D2789" w:rsidTr="009D2789">
        <w:trPr>
          <w:cantSplit/>
          <w:jc w:val="center"/>
        </w:trPr>
        <w:tc>
          <w:tcPr>
            <w:tcW w:w="1134" w:type="dxa"/>
          </w:tcPr>
          <w:p w:rsidR="009D2789" w:rsidRPr="009D2789" w:rsidRDefault="009D2789" w:rsidP="00DA6455">
            <w:pPr>
              <w:pStyle w:val="Style8"/>
              <w:shd w:val="clear" w:color="auto" w:fill="auto"/>
              <w:spacing w:before="0" w:after="0" w:line="240" w:lineRule="auto"/>
              <w:ind w:right="-108"/>
              <w:rPr>
                <w:rFonts w:ascii="Bookman Old Style" w:hAnsi="Bookman Old Style"/>
                <w:i/>
                <w:iCs/>
                <w:sz w:val="20"/>
                <w:szCs w:val="20"/>
                <w:lang w:val="es-CO"/>
              </w:rPr>
            </w:pPr>
            <w:r w:rsidRPr="009D2789">
              <w:rPr>
                <w:rFonts w:ascii="Bookman Old Style" w:hAnsi="Bookman Old Style"/>
                <w:i/>
                <w:iCs/>
                <w:sz w:val="20"/>
                <w:szCs w:val="20"/>
                <w:lang w:val="es-CO"/>
              </w:rPr>
              <w:t>Eu</w:t>
            </w:r>
            <w:r w:rsidRPr="009D2789">
              <w:rPr>
                <w:rFonts w:ascii="Bookman Old Style" w:hAnsi="Bookman Old Style"/>
                <w:i/>
                <w:iCs/>
                <w:sz w:val="20"/>
                <w:szCs w:val="20"/>
                <w:vertAlign w:val="subscript"/>
                <w:lang w:val="es-CO"/>
              </w:rPr>
              <w:t>j,</w:t>
            </w:r>
            <w:r w:rsidR="00DA6455">
              <w:rPr>
                <w:rFonts w:ascii="Bookman Old Style" w:hAnsi="Bookman Old Style"/>
                <w:i/>
                <w:iCs/>
                <w:sz w:val="20"/>
                <w:szCs w:val="20"/>
                <w:vertAlign w:val="subscript"/>
                <w:lang w:val="es-CO"/>
              </w:rPr>
              <w:t>2</w:t>
            </w:r>
            <w:r w:rsidRPr="009D2789">
              <w:rPr>
                <w:rFonts w:ascii="Bookman Old Style" w:hAnsi="Bookman Old Style"/>
                <w:i/>
                <w:iCs/>
                <w:sz w:val="20"/>
                <w:szCs w:val="20"/>
                <w:vertAlign w:val="subscript"/>
                <w:lang w:val="es-CO"/>
              </w:rPr>
              <w:t>,Cal82</w:t>
            </w:r>
          </w:p>
        </w:tc>
        <w:tc>
          <w:tcPr>
            <w:tcW w:w="4678" w:type="dxa"/>
          </w:tcPr>
          <w:p w:rsidR="009D2789" w:rsidRPr="009D2789" w:rsidRDefault="009D2789" w:rsidP="00D03FC4">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 xml:space="preserve">Energía útil del Nivel de Tensión 2 del Operador de Red </w:t>
            </w:r>
            <w:r w:rsidRPr="009D2789">
              <w:rPr>
                <w:rFonts w:ascii="Bookman Old Style" w:hAnsi="Bookman Old Style"/>
                <w:i/>
                <w:iCs/>
                <w:sz w:val="20"/>
                <w:szCs w:val="20"/>
                <w:lang w:val="es-CO"/>
              </w:rPr>
              <w:t>j</w:t>
            </w:r>
            <w:r w:rsidRPr="009D2789">
              <w:rPr>
                <w:rFonts w:ascii="Bookman Old Style" w:hAnsi="Bookman Old Style"/>
                <w:i/>
                <w:sz w:val="20"/>
                <w:szCs w:val="20"/>
                <w:lang w:val="es-CO"/>
              </w:rPr>
              <w:t xml:space="preserve">, </w:t>
            </w:r>
            <w:r w:rsidR="00556E36">
              <w:rPr>
                <w:rFonts w:ascii="Bookman Old Style" w:hAnsi="Bookman Old Style"/>
                <w:i/>
                <w:sz w:val="20"/>
                <w:szCs w:val="20"/>
                <w:lang w:val="es-CO"/>
              </w:rPr>
              <w:t xml:space="preserve">para el año 5, utilizada en el </w:t>
            </w:r>
            <w:r w:rsidRPr="009D2789">
              <w:rPr>
                <w:rFonts w:ascii="Bookman Old Style" w:hAnsi="Bookman Old Style"/>
                <w:i/>
                <w:sz w:val="20"/>
                <w:szCs w:val="20"/>
                <w:lang w:val="es-CO"/>
              </w:rPr>
              <w:t>cálculo de los cargos aprobados con base en la metodología de la Resolución CREG 082 de 2002.</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Información reportada por CREG Comunicación S-2014-001543</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r w:rsidRPr="009D2789">
              <w:rPr>
                <w:rFonts w:ascii="Bookman Old Style" w:hAnsi="Bookman Old Style"/>
                <w:i/>
                <w:iCs/>
                <w:sz w:val="20"/>
                <w:szCs w:val="20"/>
                <w:lang w:val="es-CO"/>
              </w:rPr>
              <w:lastRenderedPageBreak/>
              <w:t>Fe</w:t>
            </w:r>
            <w:r w:rsidRPr="009D2789">
              <w:rPr>
                <w:rFonts w:ascii="Bookman Old Style" w:hAnsi="Bookman Old Style"/>
                <w:i/>
                <w:iCs/>
                <w:sz w:val="20"/>
                <w:szCs w:val="20"/>
                <w:vertAlign w:val="subscript"/>
                <w:lang w:val="es-CO"/>
              </w:rPr>
              <w:t>j,3→2,Cal82</w:t>
            </w:r>
          </w:p>
        </w:tc>
        <w:tc>
          <w:tcPr>
            <w:tcW w:w="4678" w:type="dxa"/>
          </w:tcPr>
          <w:p w:rsidR="009D2789" w:rsidRPr="009D2789" w:rsidRDefault="009D2789" w:rsidP="00D03FC4">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 xml:space="preserve">Energía que fluye del Nivel de Tensión 3 al Nivel de Tensión 2, del OR j, </w:t>
            </w:r>
            <w:r w:rsidR="00556E36">
              <w:rPr>
                <w:rFonts w:ascii="Bookman Old Style" w:hAnsi="Bookman Old Style"/>
                <w:i/>
                <w:sz w:val="20"/>
                <w:szCs w:val="20"/>
                <w:lang w:val="es-CO"/>
              </w:rPr>
              <w:t xml:space="preserve">para el año 5, utilizada en el </w:t>
            </w:r>
            <w:r w:rsidRPr="009D2789">
              <w:rPr>
                <w:rFonts w:ascii="Bookman Old Style" w:hAnsi="Bookman Old Style"/>
                <w:i/>
                <w:sz w:val="20"/>
                <w:szCs w:val="20"/>
                <w:lang w:val="es-CO"/>
              </w:rPr>
              <w:t>cálculo de los cargos aprobados con base en la metodología de la Resolución CREG 082 de 2002.</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Información reportada por CREG Comunicación S-2014-001543</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proofErr w:type="spellStart"/>
            <w:r w:rsidRPr="009D2789">
              <w:rPr>
                <w:rFonts w:ascii="Bookman Old Style" w:hAnsi="Bookman Old Style"/>
                <w:i/>
                <w:iCs/>
                <w:sz w:val="20"/>
                <w:szCs w:val="20"/>
                <w:lang w:val="es-CO"/>
              </w:rPr>
              <w:t>FInv</w:t>
            </w:r>
            <w:proofErr w:type="spellEnd"/>
            <w:r w:rsidRPr="009D2789">
              <w:rPr>
                <w:rFonts w:ascii="Bookman Old Style" w:hAnsi="Bookman Old Style"/>
                <w:i/>
                <w:iCs/>
                <w:sz w:val="20"/>
                <w:szCs w:val="20"/>
                <w:vertAlign w:val="subscript"/>
                <w:lang w:val="es-CO"/>
              </w:rPr>
              <w:t xml:space="preserve"> j,2</w:t>
            </w:r>
          </w:p>
        </w:tc>
        <w:tc>
          <w:tcPr>
            <w:tcW w:w="4678" w:type="dxa"/>
          </w:tcPr>
          <w:p w:rsidR="009D2789" w:rsidRPr="009D2789" w:rsidRDefault="009D2789" w:rsidP="0077213E">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Factor que muestra la relación entre i) el valor de la inversión a la Fecha de Corte, calculada con las UC definidas en la Resolución CREG 082 de 2002, en el Nivel de Tensión 2, para el OR j, y ii) el valor de la inversión para el mismo Nivel de Tensión con el que se calcularon los cargos que el OR tiene aprobados con la metodología de la citada resolución.</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Documento CREG 097/09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proofErr w:type="spellStart"/>
            <w:r w:rsidRPr="009D2789">
              <w:rPr>
                <w:rFonts w:ascii="Bookman Old Style" w:hAnsi="Bookman Old Style"/>
                <w:i/>
                <w:iCs/>
                <w:sz w:val="20"/>
                <w:szCs w:val="20"/>
                <w:lang w:val="es-CO"/>
              </w:rPr>
              <w:t>FDem</w:t>
            </w:r>
            <w:proofErr w:type="spellEnd"/>
            <w:r w:rsidRPr="009D2789">
              <w:rPr>
                <w:rFonts w:ascii="Bookman Old Style" w:hAnsi="Bookman Old Style"/>
                <w:i/>
                <w:iCs/>
                <w:sz w:val="20"/>
                <w:szCs w:val="20"/>
                <w:vertAlign w:val="subscript"/>
                <w:lang w:val="es-CO"/>
              </w:rPr>
              <w:t xml:space="preserve"> j,2</w:t>
            </w:r>
          </w:p>
        </w:tc>
        <w:tc>
          <w:tcPr>
            <w:tcW w:w="4678" w:type="dxa"/>
          </w:tcPr>
          <w:p w:rsidR="009D2789" w:rsidRPr="009D2789" w:rsidRDefault="009D2789" w:rsidP="00D03FC4">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Factor que muestra la relación entre i) la energía útil en el Nivel de Tensión 2, para el OR j, calculada de acuerdo con lo previsto el numeral 9.2 de este Anexo y ii) la energía útil para el mismo Nivel de Tensión, con la que se calcularon los cargos aprobados con la metodología de Resolución CREG 082 de 2002.</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Documento CREG 097/09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r w:rsidRPr="009D2789">
              <w:rPr>
                <w:rFonts w:ascii="Bookman Old Style" w:hAnsi="Bookman Old Style"/>
                <w:i/>
                <w:sz w:val="20"/>
                <w:szCs w:val="20"/>
                <w:vertAlign w:val="subscript"/>
                <w:lang w:val="es-CO"/>
              </w:rPr>
              <w:t>R82</w:t>
            </w:r>
          </w:p>
        </w:tc>
        <w:tc>
          <w:tcPr>
            <w:tcW w:w="4678" w:type="dxa"/>
          </w:tcPr>
          <w:p w:rsidR="009D2789" w:rsidRPr="009D2789" w:rsidRDefault="009D2789" w:rsidP="00D03FC4">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Con este subíndice se identifican las variables que se calcularon con la metodología de la Resolución CREG 082 de 2002</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Documento CREG 097/09</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sz w:val="20"/>
                <w:szCs w:val="20"/>
                <w:vertAlign w:val="subscript"/>
                <w:lang w:val="es-CO"/>
              </w:rPr>
            </w:pPr>
            <w:r w:rsidRPr="009D2789">
              <w:rPr>
                <w:rFonts w:ascii="Bookman Old Style" w:hAnsi="Bookman Old Style"/>
                <w:i/>
                <w:iCs/>
                <w:sz w:val="20"/>
                <w:szCs w:val="20"/>
                <w:lang w:val="es-CO"/>
              </w:rPr>
              <w:t>IPP</w:t>
            </w:r>
            <w:r w:rsidRPr="009D2789">
              <w:rPr>
                <w:rFonts w:ascii="Bookman Old Style" w:hAnsi="Bookman Old Style"/>
                <w:i/>
                <w:iCs/>
                <w:sz w:val="20"/>
                <w:szCs w:val="20"/>
                <w:vertAlign w:val="subscript"/>
                <w:lang w:val="es-CO"/>
              </w:rPr>
              <w:t>dic01</w:t>
            </w:r>
          </w:p>
        </w:tc>
        <w:tc>
          <w:tcPr>
            <w:tcW w:w="4678" w:type="dxa"/>
          </w:tcPr>
          <w:p w:rsidR="009D2789" w:rsidRPr="009D2789" w:rsidRDefault="009D2789" w:rsidP="00D03FC4">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Índice de Precios al Productor Total Nacional correspondiente al mes de diciembre de 2001.</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127,58</w:t>
            </w:r>
          </w:p>
        </w:tc>
      </w:tr>
      <w:tr w:rsidR="009D2789" w:rsidRPr="009D2789" w:rsidTr="009D2789">
        <w:trPr>
          <w:cantSplit/>
          <w:jc w:val="center"/>
        </w:trPr>
        <w:tc>
          <w:tcPr>
            <w:tcW w:w="1134" w:type="dxa"/>
          </w:tcPr>
          <w:p w:rsidR="009D2789" w:rsidRPr="009D2789" w:rsidRDefault="009D2789" w:rsidP="00D03FC4">
            <w:pPr>
              <w:pStyle w:val="Style8"/>
              <w:shd w:val="clear" w:color="auto" w:fill="auto"/>
              <w:spacing w:before="0" w:after="0" w:line="240" w:lineRule="auto"/>
              <w:ind w:right="-108"/>
              <w:rPr>
                <w:rFonts w:ascii="Bookman Old Style" w:hAnsi="Bookman Old Style"/>
                <w:i/>
                <w:iCs/>
                <w:sz w:val="20"/>
                <w:szCs w:val="20"/>
                <w:lang w:val="es-CO"/>
              </w:rPr>
            </w:pPr>
            <w:proofErr w:type="spellStart"/>
            <w:r w:rsidRPr="009D2789">
              <w:rPr>
                <w:rFonts w:ascii="Bookman Old Style" w:hAnsi="Bookman Old Style"/>
                <w:i/>
                <w:iCs/>
                <w:sz w:val="20"/>
                <w:szCs w:val="20"/>
                <w:lang w:val="es-CO"/>
              </w:rPr>
              <w:t>IPP</w:t>
            </w:r>
            <w:r w:rsidRPr="009D2789">
              <w:rPr>
                <w:rFonts w:ascii="Bookman Old Style" w:hAnsi="Bookman Old Style"/>
                <w:i/>
                <w:iCs/>
                <w:sz w:val="20"/>
                <w:szCs w:val="20"/>
                <w:vertAlign w:val="subscript"/>
                <w:lang w:val="es-CO"/>
              </w:rPr>
              <w:t>o</w:t>
            </w:r>
            <w:proofErr w:type="spellEnd"/>
          </w:p>
        </w:tc>
        <w:tc>
          <w:tcPr>
            <w:tcW w:w="4678" w:type="dxa"/>
          </w:tcPr>
          <w:p w:rsidR="009D2789" w:rsidRPr="009D2789" w:rsidRDefault="009D2789" w:rsidP="00D03FC4">
            <w:pPr>
              <w:pStyle w:val="Style8"/>
              <w:shd w:val="clear" w:color="auto" w:fill="auto"/>
              <w:spacing w:before="0" w:after="0" w:line="240" w:lineRule="auto"/>
              <w:rPr>
                <w:rFonts w:ascii="Bookman Old Style" w:hAnsi="Bookman Old Style"/>
                <w:i/>
                <w:sz w:val="20"/>
                <w:szCs w:val="20"/>
                <w:lang w:val="es-CO"/>
              </w:rPr>
            </w:pPr>
            <w:r w:rsidRPr="009D2789">
              <w:rPr>
                <w:rFonts w:ascii="Bookman Old Style" w:hAnsi="Bookman Old Style"/>
                <w:i/>
                <w:sz w:val="20"/>
                <w:szCs w:val="20"/>
                <w:lang w:val="es-CO"/>
              </w:rPr>
              <w:t>Índice de Precios al Productor Total Nacional correspondiente al mes de diciembre de 2007</w:t>
            </w:r>
          </w:p>
        </w:tc>
        <w:tc>
          <w:tcPr>
            <w:tcW w:w="1843" w:type="dxa"/>
          </w:tcPr>
          <w:p w:rsidR="009D2789" w:rsidRPr="009D2789" w:rsidRDefault="009D2789" w:rsidP="00D03FC4">
            <w:pPr>
              <w:pStyle w:val="Style8"/>
              <w:shd w:val="clear" w:color="auto" w:fill="auto"/>
              <w:spacing w:before="0" w:after="0" w:line="240" w:lineRule="auto"/>
              <w:ind w:left="-108" w:right="49"/>
              <w:jc w:val="center"/>
              <w:rPr>
                <w:rStyle w:val="CharStyle9"/>
                <w:rFonts w:ascii="Bookman Old Style" w:hAnsi="Bookman Old Style"/>
                <w:i/>
                <w:color w:val="000000"/>
                <w:sz w:val="20"/>
                <w:szCs w:val="20"/>
                <w:lang w:val="es-CO"/>
              </w:rPr>
            </w:pPr>
            <w:r w:rsidRPr="009D2789">
              <w:rPr>
                <w:rStyle w:val="CharStyle9"/>
                <w:rFonts w:ascii="Bookman Old Style" w:hAnsi="Bookman Old Style"/>
                <w:i/>
                <w:color w:val="000000"/>
                <w:sz w:val="20"/>
                <w:szCs w:val="20"/>
                <w:lang w:val="es-CO"/>
              </w:rPr>
              <w:t>168,27</w:t>
            </w:r>
          </w:p>
        </w:tc>
      </w:tr>
    </w:tbl>
    <w:p w:rsidR="007D1B53" w:rsidRDefault="00556E36" w:rsidP="00F81469">
      <w:pPr>
        <w:pStyle w:val="Citas"/>
      </w:pPr>
      <w:r w:rsidRPr="00556E36">
        <w:t>La información solicitada a la CREG y que fue reportada mediante comunicado Radicado CREG S-2014-001543, necesaria para el cálculo de los cargos se presenta a continuación:</w:t>
      </w:r>
    </w:p>
    <w:p w:rsidR="00D16DED" w:rsidRDefault="00D16DED" w:rsidP="00F81469">
      <w:pPr>
        <w:pStyle w:val="Citas"/>
      </w:pPr>
    </w:p>
    <w:p w:rsidR="00D16DED" w:rsidRPr="00D16DED" w:rsidRDefault="00D16DED" w:rsidP="00D16DED">
      <w:pPr>
        <w:pStyle w:val="Citas"/>
        <w:jc w:val="center"/>
        <w:rPr>
          <w:b/>
        </w:rPr>
      </w:pPr>
      <w:r>
        <w:rPr>
          <w:b/>
        </w:rPr>
        <w:t>Tabla 2 Información de variables solicitadas a CREG</w:t>
      </w:r>
    </w:p>
    <w:tbl>
      <w:tblPr>
        <w:tblStyle w:val="Tablaconcuadrcula"/>
        <w:tblW w:w="8146" w:type="dxa"/>
        <w:jc w:val="center"/>
        <w:tblLayout w:type="fixed"/>
        <w:tblCellMar>
          <w:left w:w="113" w:type="dxa"/>
          <w:right w:w="57" w:type="dxa"/>
        </w:tblCellMar>
        <w:tblLook w:val="04A0" w:firstRow="1" w:lastRow="0" w:firstColumn="1" w:lastColumn="0" w:noHBand="0" w:noVBand="1"/>
      </w:tblPr>
      <w:tblGrid>
        <w:gridCol w:w="840"/>
        <w:gridCol w:w="1020"/>
        <w:gridCol w:w="4224"/>
        <w:gridCol w:w="2062"/>
      </w:tblGrid>
      <w:tr w:rsidR="00556E36" w:rsidRPr="00556E36" w:rsidTr="00000620">
        <w:trPr>
          <w:cantSplit/>
          <w:jc w:val="center"/>
        </w:trPr>
        <w:tc>
          <w:tcPr>
            <w:tcW w:w="840" w:type="dxa"/>
            <w:vAlign w:val="center"/>
          </w:tcPr>
          <w:p w:rsidR="00556E36" w:rsidRPr="00556E36" w:rsidRDefault="00556E36" w:rsidP="00863F16">
            <w:pPr>
              <w:spacing w:before="120" w:after="120"/>
              <w:ind w:left="-161" w:right="8"/>
              <w:jc w:val="center"/>
              <w:rPr>
                <w:b/>
                <w:i/>
                <w:sz w:val="20"/>
                <w:szCs w:val="22"/>
              </w:rPr>
            </w:pPr>
            <w:r w:rsidRPr="00556E36">
              <w:rPr>
                <w:b/>
                <w:i/>
                <w:sz w:val="20"/>
                <w:szCs w:val="22"/>
              </w:rPr>
              <w:t>Nivel de tensión</w:t>
            </w:r>
          </w:p>
        </w:tc>
        <w:tc>
          <w:tcPr>
            <w:tcW w:w="1020" w:type="dxa"/>
            <w:vAlign w:val="center"/>
          </w:tcPr>
          <w:p w:rsidR="00556E36" w:rsidRPr="00556E36" w:rsidRDefault="00556E36" w:rsidP="00556E36">
            <w:pPr>
              <w:spacing w:before="120" w:after="120"/>
              <w:ind w:left="-85" w:right="-57"/>
              <w:jc w:val="center"/>
              <w:rPr>
                <w:b/>
                <w:i/>
                <w:sz w:val="20"/>
                <w:szCs w:val="22"/>
              </w:rPr>
            </w:pPr>
            <w:r w:rsidRPr="00556E36">
              <w:rPr>
                <w:b/>
                <w:i/>
                <w:sz w:val="20"/>
                <w:szCs w:val="22"/>
              </w:rPr>
              <w:t>Variable</w:t>
            </w:r>
          </w:p>
        </w:tc>
        <w:tc>
          <w:tcPr>
            <w:tcW w:w="4224" w:type="dxa"/>
            <w:vAlign w:val="center"/>
          </w:tcPr>
          <w:p w:rsidR="00556E36" w:rsidRPr="00556E36" w:rsidRDefault="00556E36" w:rsidP="00D03FC4">
            <w:pPr>
              <w:spacing w:before="120" w:after="120"/>
              <w:ind w:right="49"/>
              <w:jc w:val="center"/>
              <w:rPr>
                <w:b/>
                <w:i/>
                <w:sz w:val="20"/>
                <w:szCs w:val="22"/>
              </w:rPr>
            </w:pPr>
            <w:r w:rsidRPr="00556E36">
              <w:rPr>
                <w:b/>
                <w:i/>
                <w:sz w:val="20"/>
                <w:szCs w:val="22"/>
              </w:rPr>
              <w:t>Descripción</w:t>
            </w:r>
          </w:p>
        </w:tc>
        <w:tc>
          <w:tcPr>
            <w:tcW w:w="2062" w:type="dxa"/>
            <w:vAlign w:val="center"/>
          </w:tcPr>
          <w:p w:rsidR="00556E36" w:rsidRPr="00556E36" w:rsidRDefault="00556E36" w:rsidP="00556E36">
            <w:pPr>
              <w:spacing w:before="120" w:after="120"/>
              <w:ind w:left="-85" w:right="-57"/>
              <w:jc w:val="center"/>
              <w:rPr>
                <w:b/>
                <w:i/>
                <w:sz w:val="20"/>
                <w:szCs w:val="22"/>
              </w:rPr>
            </w:pPr>
            <w:r w:rsidRPr="00556E36">
              <w:rPr>
                <w:b/>
                <w:i/>
                <w:sz w:val="20"/>
                <w:szCs w:val="22"/>
              </w:rPr>
              <w:t>Valor [Col$ de dic. 2007]</w:t>
            </w:r>
          </w:p>
        </w:tc>
      </w:tr>
      <w:tr w:rsidR="00556E36" w:rsidRPr="00556E36" w:rsidTr="00000620">
        <w:trPr>
          <w:cantSplit/>
          <w:jc w:val="center"/>
        </w:trPr>
        <w:tc>
          <w:tcPr>
            <w:tcW w:w="840" w:type="dxa"/>
            <w:vMerge w:val="restart"/>
          </w:tcPr>
          <w:p w:rsidR="00556E36" w:rsidRPr="00556E36" w:rsidRDefault="00556E36" w:rsidP="00863F16">
            <w:pPr>
              <w:ind w:left="-161" w:right="8"/>
              <w:jc w:val="center"/>
              <w:rPr>
                <w:i/>
                <w:sz w:val="20"/>
                <w:szCs w:val="22"/>
              </w:rPr>
            </w:pPr>
            <w:r w:rsidRPr="00556E36">
              <w:rPr>
                <w:i/>
                <w:sz w:val="20"/>
                <w:szCs w:val="22"/>
              </w:rPr>
              <w:t>3</w:t>
            </w:r>
          </w:p>
        </w:tc>
        <w:tc>
          <w:tcPr>
            <w:tcW w:w="1020" w:type="dxa"/>
          </w:tcPr>
          <w:p w:rsidR="00556E36" w:rsidRPr="00556E36" w:rsidRDefault="00556E36" w:rsidP="00556E36">
            <w:pPr>
              <w:ind w:left="-85" w:right="49"/>
              <w:rPr>
                <w:i/>
                <w:sz w:val="20"/>
                <w:szCs w:val="22"/>
              </w:rPr>
            </w:pPr>
            <w:r w:rsidRPr="00556E36">
              <w:rPr>
                <w:i/>
                <w:sz w:val="20"/>
                <w:szCs w:val="22"/>
              </w:rPr>
              <w:t>CDIR</w:t>
            </w:r>
            <w:r w:rsidRPr="00556E36">
              <w:rPr>
                <w:i/>
                <w:sz w:val="20"/>
                <w:szCs w:val="22"/>
                <w:vertAlign w:val="subscript"/>
              </w:rPr>
              <w:t>j,3</w:t>
            </w:r>
          </w:p>
        </w:tc>
        <w:tc>
          <w:tcPr>
            <w:tcW w:w="4224" w:type="dxa"/>
          </w:tcPr>
          <w:p w:rsidR="00556E36" w:rsidRPr="00556E36" w:rsidRDefault="00556E36" w:rsidP="00D03FC4">
            <w:pPr>
              <w:pStyle w:val="Cita"/>
              <w:spacing w:after="0"/>
              <w:ind w:right="49"/>
              <w:rPr>
                <w:rFonts w:ascii="Bookman Old Style" w:hAnsi="Bookman Old Style"/>
              </w:rPr>
            </w:pPr>
            <w:r w:rsidRPr="00556E36">
              <w:rPr>
                <w:rFonts w:ascii="Bookman Old Style" w:hAnsi="Bookman Old Style"/>
              </w:rPr>
              <w:t>Costo unitario de referencia a partir del cual se calcula el costo para remunerar la inversión de los activos de Nivel de Tensión 3, aprobado por la CREG para el OR j</w:t>
            </w:r>
          </w:p>
        </w:tc>
        <w:tc>
          <w:tcPr>
            <w:tcW w:w="2062" w:type="dxa"/>
          </w:tcPr>
          <w:p w:rsidR="00556E36" w:rsidRPr="00556E36" w:rsidRDefault="00556E36" w:rsidP="00556E36">
            <w:pPr>
              <w:ind w:left="-85" w:right="73"/>
              <w:jc w:val="right"/>
              <w:rPr>
                <w:i/>
                <w:sz w:val="20"/>
                <w:szCs w:val="22"/>
              </w:rPr>
            </w:pPr>
            <w:r w:rsidRPr="00556E36">
              <w:rPr>
                <w:i/>
                <w:sz w:val="20"/>
                <w:szCs w:val="22"/>
              </w:rPr>
              <w:t>16,374,585,646.18</w:t>
            </w:r>
          </w:p>
        </w:tc>
      </w:tr>
      <w:tr w:rsidR="00556E36" w:rsidRPr="00556E36" w:rsidTr="00000620">
        <w:trPr>
          <w:cantSplit/>
          <w:jc w:val="center"/>
        </w:trPr>
        <w:tc>
          <w:tcPr>
            <w:tcW w:w="840" w:type="dxa"/>
            <w:vMerge/>
          </w:tcPr>
          <w:p w:rsidR="00556E36" w:rsidRPr="00556E36" w:rsidRDefault="00556E36" w:rsidP="00863F16">
            <w:pPr>
              <w:ind w:left="-161" w:right="8"/>
              <w:jc w:val="center"/>
              <w:rPr>
                <w:i/>
                <w:sz w:val="20"/>
                <w:szCs w:val="22"/>
              </w:rPr>
            </w:pPr>
          </w:p>
        </w:tc>
        <w:tc>
          <w:tcPr>
            <w:tcW w:w="1020" w:type="dxa"/>
          </w:tcPr>
          <w:p w:rsidR="00556E36" w:rsidRPr="00556E36" w:rsidRDefault="00556E36" w:rsidP="0077213E">
            <w:pPr>
              <w:ind w:left="-85" w:right="49"/>
              <w:rPr>
                <w:i/>
                <w:sz w:val="20"/>
                <w:szCs w:val="22"/>
              </w:rPr>
            </w:pPr>
            <w:r w:rsidRPr="00556E36">
              <w:rPr>
                <w:i/>
                <w:sz w:val="20"/>
                <w:szCs w:val="22"/>
              </w:rPr>
              <w:t>O</w:t>
            </w:r>
            <w:r w:rsidRPr="00556E36">
              <w:rPr>
                <w:i/>
                <w:sz w:val="20"/>
                <w:szCs w:val="22"/>
                <w:vertAlign w:val="subscript"/>
              </w:rPr>
              <w:t>j,3,</w:t>
            </w:r>
            <w:r w:rsidR="0077213E">
              <w:rPr>
                <w:i/>
                <w:sz w:val="20"/>
                <w:szCs w:val="22"/>
                <w:vertAlign w:val="subscript"/>
              </w:rPr>
              <w:t>Cal</w:t>
            </w:r>
            <w:r w:rsidRPr="00556E36">
              <w:rPr>
                <w:i/>
                <w:sz w:val="20"/>
                <w:szCs w:val="22"/>
                <w:vertAlign w:val="subscript"/>
              </w:rPr>
              <w:t>82</w:t>
            </w:r>
          </w:p>
        </w:tc>
        <w:tc>
          <w:tcPr>
            <w:tcW w:w="4224" w:type="dxa"/>
          </w:tcPr>
          <w:p w:rsidR="00556E36" w:rsidRPr="00556E36" w:rsidRDefault="00556E36" w:rsidP="00D03FC4">
            <w:pPr>
              <w:pStyle w:val="Cita"/>
              <w:spacing w:after="0"/>
              <w:ind w:right="49"/>
              <w:rPr>
                <w:rFonts w:ascii="Bookman Old Style" w:hAnsi="Bookman Old Style"/>
              </w:rPr>
            </w:pPr>
            <w:r w:rsidRPr="00556E36">
              <w:rPr>
                <w:rFonts w:ascii="Bookman Old Style" w:hAnsi="Bookman Old Style"/>
              </w:rPr>
              <w:t>Pago anual por el uso de SDL que el OR j hace a otros OR, por concepto de conexiones en</w:t>
            </w:r>
            <w:r w:rsidR="0077213E">
              <w:rPr>
                <w:rFonts w:ascii="Bookman Old Style" w:hAnsi="Bookman Old Style"/>
              </w:rPr>
              <w:t xml:space="preserve"> el Nivel de Tensión 3, utiliza</w:t>
            </w:r>
            <w:r w:rsidRPr="00556E36">
              <w:rPr>
                <w:rFonts w:ascii="Bookman Old Style" w:hAnsi="Bookman Old Style"/>
              </w:rPr>
              <w:t>do el cálculo de los cargos aprobados con base en la metodología de la Resolución CREG 082 de 2002.</w:t>
            </w:r>
          </w:p>
        </w:tc>
        <w:tc>
          <w:tcPr>
            <w:tcW w:w="2062" w:type="dxa"/>
          </w:tcPr>
          <w:p w:rsidR="00556E36" w:rsidRPr="00556E36" w:rsidRDefault="00556E36" w:rsidP="00556E36">
            <w:pPr>
              <w:ind w:left="-85" w:right="73"/>
              <w:jc w:val="right"/>
              <w:rPr>
                <w:i/>
                <w:sz w:val="20"/>
                <w:szCs w:val="22"/>
              </w:rPr>
            </w:pPr>
            <w:r w:rsidRPr="00556E36">
              <w:rPr>
                <w:i/>
                <w:sz w:val="20"/>
                <w:szCs w:val="22"/>
              </w:rPr>
              <w:t>433,236,469.49</w:t>
            </w:r>
          </w:p>
        </w:tc>
      </w:tr>
      <w:tr w:rsidR="00556E36" w:rsidRPr="00556E36" w:rsidTr="00000620">
        <w:trPr>
          <w:cantSplit/>
          <w:jc w:val="center"/>
        </w:trPr>
        <w:tc>
          <w:tcPr>
            <w:tcW w:w="840" w:type="dxa"/>
            <w:vMerge/>
          </w:tcPr>
          <w:p w:rsidR="00556E36" w:rsidRPr="00556E36" w:rsidRDefault="00556E36" w:rsidP="00863F16">
            <w:pPr>
              <w:ind w:left="-161" w:right="8"/>
              <w:jc w:val="center"/>
              <w:rPr>
                <w:i/>
                <w:sz w:val="20"/>
                <w:szCs w:val="22"/>
              </w:rPr>
            </w:pPr>
          </w:p>
        </w:tc>
        <w:tc>
          <w:tcPr>
            <w:tcW w:w="1020" w:type="dxa"/>
          </w:tcPr>
          <w:p w:rsidR="00556E36" w:rsidRPr="00556E36" w:rsidRDefault="00556E36" w:rsidP="00863F16">
            <w:pPr>
              <w:ind w:left="-85" w:right="49"/>
              <w:rPr>
                <w:i/>
                <w:sz w:val="20"/>
                <w:szCs w:val="22"/>
              </w:rPr>
            </w:pPr>
            <w:r w:rsidRPr="00556E36">
              <w:rPr>
                <w:i/>
                <w:sz w:val="20"/>
                <w:szCs w:val="22"/>
              </w:rPr>
              <w:t>EU</w:t>
            </w:r>
            <w:r w:rsidRPr="00556E36">
              <w:rPr>
                <w:i/>
                <w:sz w:val="20"/>
                <w:szCs w:val="22"/>
                <w:vertAlign w:val="subscript"/>
              </w:rPr>
              <w:t>j,3,</w:t>
            </w:r>
            <w:r w:rsidR="00863F16">
              <w:rPr>
                <w:i/>
                <w:sz w:val="20"/>
                <w:szCs w:val="22"/>
                <w:vertAlign w:val="subscript"/>
              </w:rPr>
              <w:t>Cal</w:t>
            </w:r>
            <w:r w:rsidRPr="00556E36">
              <w:rPr>
                <w:i/>
                <w:sz w:val="20"/>
                <w:szCs w:val="22"/>
                <w:vertAlign w:val="subscript"/>
              </w:rPr>
              <w:t>82</w:t>
            </w:r>
          </w:p>
        </w:tc>
        <w:tc>
          <w:tcPr>
            <w:tcW w:w="4224" w:type="dxa"/>
          </w:tcPr>
          <w:p w:rsidR="00556E36" w:rsidRPr="00556E36" w:rsidRDefault="00556E36" w:rsidP="0077213E">
            <w:pPr>
              <w:pStyle w:val="Cita"/>
              <w:spacing w:after="0"/>
              <w:ind w:right="49"/>
              <w:rPr>
                <w:rFonts w:ascii="Bookman Old Style" w:hAnsi="Bookman Old Style"/>
              </w:rPr>
            </w:pPr>
            <w:r w:rsidRPr="00556E36">
              <w:rPr>
                <w:rFonts w:ascii="Bookman Old Style" w:hAnsi="Bookman Old Style"/>
              </w:rPr>
              <w:t xml:space="preserve">Energía útil del Nivel de Tensión 3 del Operador de Red j, para el año 5 utilizada en el cálculo de cargos </w:t>
            </w:r>
            <w:r w:rsidR="0077213E">
              <w:rPr>
                <w:rFonts w:ascii="Bookman Old Style" w:hAnsi="Bookman Old Style"/>
              </w:rPr>
              <w:t xml:space="preserve">aprobados </w:t>
            </w:r>
            <w:r w:rsidRPr="00556E36">
              <w:rPr>
                <w:rFonts w:ascii="Bookman Old Style" w:hAnsi="Bookman Old Style"/>
              </w:rPr>
              <w:t>con base en la metodología de la Resolución CREG 082 de 2002.</w:t>
            </w:r>
          </w:p>
        </w:tc>
        <w:tc>
          <w:tcPr>
            <w:tcW w:w="2062" w:type="dxa"/>
          </w:tcPr>
          <w:p w:rsidR="00556E36" w:rsidRPr="00556E36" w:rsidRDefault="00556E36" w:rsidP="00556E36">
            <w:pPr>
              <w:ind w:left="-85" w:right="73"/>
              <w:jc w:val="right"/>
              <w:rPr>
                <w:i/>
                <w:sz w:val="20"/>
                <w:szCs w:val="22"/>
              </w:rPr>
            </w:pPr>
            <w:r w:rsidRPr="00556E36">
              <w:rPr>
                <w:i/>
                <w:sz w:val="20"/>
                <w:szCs w:val="22"/>
              </w:rPr>
              <w:t>477,922,902.28</w:t>
            </w:r>
          </w:p>
        </w:tc>
      </w:tr>
      <w:tr w:rsidR="00556E36" w:rsidRPr="00556E36" w:rsidTr="00000620">
        <w:trPr>
          <w:cantSplit/>
          <w:jc w:val="center"/>
        </w:trPr>
        <w:tc>
          <w:tcPr>
            <w:tcW w:w="840" w:type="dxa"/>
            <w:vMerge w:val="restart"/>
          </w:tcPr>
          <w:p w:rsidR="00556E36" w:rsidRPr="00556E36" w:rsidRDefault="00556E36" w:rsidP="00863F16">
            <w:pPr>
              <w:ind w:left="-161" w:right="8"/>
              <w:jc w:val="center"/>
              <w:rPr>
                <w:i/>
                <w:sz w:val="20"/>
                <w:szCs w:val="22"/>
              </w:rPr>
            </w:pPr>
            <w:r w:rsidRPr="00556E36">
              <w:rPr>
                <w:i/>
                <w:sz w:val="20"/>
                <w:szCs w:val="22"/>
              </w:rPr>
              <w:lastRenderedPageBreak/>
              <w:t>2</w:t>
            </w:r>
          </w:p>
        </w:tc>
        <w:tc>
          <w:tcPr>
            <w:tcW w:w="1020" w:type="dxa"/>
          </w:tcPr>
          <w:p w:rsidR="00556E36" w:rsidRPr="00556E36" w:rsidRDefault="00556E36" w:rsidP="00556E36">
            <w:pPr>
              <w:ind w:left="-85" w:right="49"/>
              <w:rPr>
                <w:i/>
                <w:sz w:val="20"/>
                <w:szCs w:val="22"/>
              </w:rPr>
            </w:pPr>
            <w:r w:rsidRPr="00556E36">
              <w:rPr>
                <w:i/>
                <w:sz w:val="20"/>
                <w:szCs w:val="22"/>
              </w:rPr>
              <w:t>CDIR</w:t>
            </w:r>
            <w:r w:rsidRPr="00556E36">
              <w:rPr>
                <w:i/>
                <w:sz w:val="20"/>
                <w:szCs w:val="22"/>
                <w:vertAlign w:val="subscript"/>
              </w:rPr>
              <w:t>j,2</w:t>
            </w:r>
          </w:p>
        </w:tc>
        <w:tc>
          <w:tcPr>
            <w:tcW w:w="4224" w:type="dxa"/>
          </w:tcPr>
          <w:p w:rsidR="00556E36" w:rsidRPr="00556E36" w:rsidRDefault="00556E36" w:rsidP="00D03FC4">
            <w:pPr>
              <w:pStyle w:val="Cita"/>
              <w:spacing w:after="0"/>
              <w:ind w:right="49"/>
              <w:rPr>
                <w:rFonts w:ascii="Bookman Old Style" w:hAnsi="Bookman Old Style"/>
              </w:rPr>
            </w:pPr>
            <w:r w:rsidRPr="00556E36">
              <w:rPr>
                <w:rFonts w:ascii="Bookman Old Style" w:hAnsi="Bookman Old Style"/>
              </w:rPr>
              <w:t>Costo unitario de referencia a partir del cual se calcula el costo para remunerar la inversión de los activos del Nivel de Tensión 2, aprobado por la CREG para el OR j.</w:t>
            </w:r>
          </w:p>
        </w:tc>
        <w:tc>
          <w:tcPr>
            <w:tcW w:w="2062" w:type="dxa"/>
          </w:tcPr>
          <w:p w:rsidR="00556E36" w:rsidRPr="00556E36" w:rsidRDefault="00556E36" w:rsidP="00556E36">
            <w:pPr>
              <w:ind w:left="-85" w:right="73"/>
              <w:jc w:val="right"/>
              <w:rPr>
                <w:i/>
                <w:sz w:val="20"/>
                <w:szCs w:val="22"/>
              </w:rPr>
            </w:pPr>
            <w:r w:rsidRPr="00556E36">
              <w:rPr>
                <w:i/>
                <w:sz w:val="20"/>
                <w:szCs w:val="22"/>
              </w:rPr>
              <w:t>37,132,163,908.04</w:t>
            </w:r>
          </w:p>
        </w:tc>
      </w:tr>
      <w:tr w:rsidR="00556E36" w:rsidRPr="00556E36" w:rsidTr="00000620">
        <w:trPr>
          <w:cantSplit/>
          <w:jc w:val="center"/>
        </w:trPr>
        <w:tc>
          <w:tcPr>
            <w:tcW w:w="840" w:type="dxa"/>
            <w:vMerge/>
          </w:tcPr>
          <w:p w:rsidR="00556E36" w:rsidRPr="00556E36" w:rsidRDefault="00556E36" w:rsidP="00863F16">
            <w:pPr>
              <w:ind w:left="-161" w:right="8"/>
              <w:jc w:val="center"/>
              <w:rPr>
                <w:i/>
                <w:sz w:val="20"/>
                <w:szCs w:val="22"/>
              </w:rPr>
            </w:pPr>
          </w:p>
        </w:tc>
        <w:tc>
          <w:tcPr>
            <w:tcW w:w="1020" w:type="dxa"/>
          </w:tcPr>
          <w:p w:rsidR="00556E36" w:rsidRPr="00556E36" w:rsidRDefault="00556E36" w:rsidP="00863F16">
            <w:pPr>
              <w:ind w:left="-85" w:right="49"/>
              <w:rPr>
                <w:i/>
                <w:sz w:val="20"/>
                <w:szCs w:val="22"/>
              </w:rPr>
            </w:pPr>
            <w:r w:rsidRPr="00556E36">
              <w:rPr>
                <w:i/>
                <w:sz w:val="20"/>
                <w:szCs w:val="22"/>
              </w:rPr>
              <w:t>O</w:t>
            </w:r>
            <w:r w:rsidRPr="00556E36">
              <w:rPr>
                <w:i/>
                <w:sz w:val="20"/>
                <w:szCs w:val="22"/>
                <w:vertAlign w:val="subscript"/>
              </w:rPr>
              <w:t>j,2,</w:t>
            </w:r>
            <w:r w:rsidR="00863F16">
              <w:rPr>
                <w:i/>
                <w:sz w:val="20"/>
                <w:szCs w:val="22"/>
                <w:vertAlign w:val="subscript"/>
              </w:rPr>
              <w:t>Cal</w:t>
            </w:r>
            <w:r w:rsidRPr="00556E36">
              <w:rPr>
                <w:i/>
                <w:sz w:val="20"/>
                <w:szCs w:val="22"/>
                <w:vertAlign w:val="subscript"/>
              </w:rPr>
              <w:t>82</w:t>
            </w:r>
          </w:p>
        </w:tc>
        <w:tc>
          <w:tcPr>
            <w:tcW w:w="4224" w:type="dxa"/>
          </w:tcPr>
          <w:p w:rsidR="00556E36" w:rsidRPr="00556E36" w:rsidRDefault="00556E36" w:rsidP="00D03FC4">
            <w:pPr>
              <w:pStyle w:val="Cita"/>
              <w:spacing w:after="0"/>
              <w:ind w:right="49"/>
              <w:rPr>
                <w:rFonts w:ascii="Bookman Old Style" w:hAnsi="Bookman Old Style"/>
              </w:rPr>
            </w:pPr>
            <w:r w:rsidRPr="00556E36">
              <w:rPr>
                <w:rFonts w:ascii="Bookman Old Style" w:hAnsi="Bookman Old Style"/>
              </w:rPr>
              <w:t>Pago anual por el uso de SDL que el OR j hace a otros OR, por concepto de conexiones en el Nivel de Tensión 2, utilizado en el cálculo de los cargos aprobados con base en la metodología de la Resolución CREG 082 de 2002</w:t>
            </w:r>
          </w:p>
        </w:tc>
        <w:tc>
          <w:tcPr>
            <w:tcW w:w="2062" w:type="dxa"/>
          </w:tcPr>
          <w:p w:rsidR="00556E36" w:rsidRPr="00556E36" w:rsidRDefault="00556E36" w:rsidP="00556E36">
            <w:pPr>
              <w:ind w:left="-85" w:right="73"/>
              <w:jc w:val="right"/>
              <w:rPr>
                <w:i/>
                <w:sz w:val="20"/>
                <w:szCs w:val="22"/>
              </w:rPr>
            </w:pPr>
            <w:r w:rsidRPr="00556E36">
              <w:rPr>
                <w:i/>
                <w:sz w:val="20"/>
                <w:szCs w:val="22"/>
              </w:rPr>
              <w:t>112,752,522.12</w:t>
            </w:r>
          </w:p>
        </w:tc>
      </w:tr>
      <w:tr w:rsidR="00556E36" w:rsidRPr="00556E36" w:rsidTr="00000620">
        <w:trPr>
          <w:cantSplit/>
          <w:jc w:val="center"/>
        </w:trPr>
        <w:tc>
          <w:tcPr>
            <w:tcW w:w="840" w:type="dxa"/>
            <w:vMerge/>
          </w:tcPr>
          <w:p w:rsidR="00556E36" w:rsidRPr="00556E36" w:rsidRDefault="00556E36" w:rsidP="00863F16">
            <w:pPr>
              <w:ind w:left="-161" w:right="8"/>
              <w:jc w:val="center"/>
              <w:rPr>
                <w:i/>
                <w:sz w:val="20"/>
                <w:szCs w:val="22"/>
              </w:rPr>
            </w:pPr>
          </w:p>
        </w:tc>
        <w:tc>
          <w:tcPr>
            <w:tcW w:w="1020" w:type="dxa"/>
          </w:tcPr>
          <w:p w:rsidR="00556E36" w:rsidRPr="00556E36" w:rsidRDefault="00556E36" w:rsidP="00863F16">
            <w:pPr>
              <w:ind w:left="-85" w:right="49"/>
              <w:rPr>
                <w:i/>
                <w:sz w:val="20"/>
                <w:szCs w:val="22"/>
              </w:rPr>
            </w:pPr>
            <w:r w:rsidRPr="00556E36">
              <w:rPr>
                <w:i/>
                <w:sz w:val="20"/>
                <w:szCs w:val="22"/>
              </w:rPr>
              <w:t>EU</w:t>
            </w:r>
            <w:r w:rsidRPr="00556E36">
              <w:rPr>
                <w:i/>
                <w:sz w:val="20"/>
                <w:szCs w:val="22"/>
                <w:vertAlign w:val="subscript"/>
              </w:rPr>
              <w:t>j,2,</w:t>
            </w:r>
            <w:r w:rsidR="00863F16">
              <w:rPr>
                <w:i/>
                <w:sz w:val="20"/>
                <w:szCs w:val="22"/>
                <w:vertAlign w:val="subscript"/>
              </w:rPr>
              <w:t>Cal</w:t>
            </w:r>
            <w:r w:rsidRPr="00556E36">
              <w:rPr>
                <w:i/>
                <w:sz w:val="20"/>
                <w:szCs w:val="22"/>
                <w:vertAlign w:val="subscript"/>
              </w:rPr>
              <w:t>82</w:t>
            </w:r>
          </w:p>
        </w:tc>
        <w:tc>
          <w:tcPr>
            <w:tcW w:w="4224" w:type="dxa"/>
          </w:tcPr>
          <w:p w:rsidR="00556E36" w:rsidRPr="00556E36" w:rsidRDefault="00556E36" w:rsidP="00D03FC4">
            <w:pPr>
              <w:pStyle w:val="Cita"/>
              <w:spacing w:after="0"/>
              <w:ind w:right="49"/>
              <w:rPr>
                <w:rFonts w:ascii="Bookman Old Style" w:hAnsi="Bookman Old Style"/>
              </w:rPr>
            </w:pPr>
            <w:r w:rsidRPr="00556E36">
              <w:rPr>
                <w:rFonts w:ascii="Bookman Old Style" w:hAnsi="Bookman Old Style"/>
              </w:rPr>
              <w:t>Energía útil del Nivel de Tensión 2 del Operador de Red j, para el año 5 utilizada en el cálculo de cargos con base en la metodología de la Resolución CREG 082 de 2002.</w:t>
            </w:r>
          </w:p>
        </w:tc>
        <w:tc>
          <w:tcPr>
            <w:tcW w:w="2062" w:type="dxa"/>
          </w:tcPr>
          <w:p w:rsidR="00556E36" w:rsidRPr="00556E36" w:rsidRDefault="00556E36" w:rsidP="00556E36">
            <w:pPr>
              <w:ind w:left="-85" w:right="73"/>
              <w:jc w:val="right"/>
              <w:rPr>
                <w:i/>
                <w:sz w:val="20"/>
                <w:szCs w:val="22"/>
              </w:rPr>
            </w:pPr>
            <w:r w:rsidRPr="00556E36">
              <w:rPr>
                <w:i/>
                <w:sz w:val="20"/>
                <w:szCs w:val="22"/>
              </w:rPr>
              <w:t>452,654,571.54</w:t>
            </w:r>
          </w:p>
        </w:tc>
      </w:tr>
      <w:tr w:rsidR="00556E36" w:rsidRPr="00556E36" w:rsidTr="00000620">
        <w:trPr>
          <w:cantSplit/>
          <w:jc w:val="center"/>
        </w:trPr>
        <w:tc>
          <w:tcPr>
            <w:tcW w:w="840" w:type="dxa"/>
            <w:vMerge/>
          </w:tcPr>
          <w:p w:rsidR="00556E36" w:rsidRPr="00556E36" w:rsidRDefault="00556E36" w:rsidP="00863F16">
            <w:pPr>
              <w:ind w:left="-161" w:right="8"/>
              <w:jc w:val="center"/>
              <w:rPr>
                <w:i/>
                <w:sz w:val="20"/>
                <w:szCs w:val="22"/>
              </w:rPr>
            </w:pPr>
          </w:p>
        </w:tc>
        <w:tc>
          <w:tcPr>
            <w:tcW w:w="1020" w:type="dxa"/>
          </w:tcPr>
          <w:p w:rsidR="00863F16" w:rsidRDefault="00556E36" w:rsidP="00863F16">
            <w:pPr>
              <w:ind w:left="-85" w:right="49"/>
              <w:rPr>
                <w:i/>
                <w:sz w:val="20"/>
                <w:szCs w:val="22"/>
                <w:vertAlign w:val="subscript"/>
              </w:rPr>
            </w:pPr>
            <w:r w:rsidRPr="00556E36">
              <w:rPr>
                <w:i/>
                <w:sz w:val="20"/>
                <w:szCs w:val="22"/>
              </w:rPr>
              <w:t>Fe</w:t>
            </w:r>
            <w:r w:rsidRPr="00556E36">
              <w:rPr>
                <w:i/>
                <w:sz w:val="20"/>
                <w:szCs w:val="22"/>
                <w:vertAlign w:val="subscript"/>
              </w:rPr>
              <w:t>j,3→2,</w:t>
            </w:r>
          </w:p>
          <w:p w:rsidR="00556E36" w:rsidRPr="00556E36" w:rsidRDefault="00863F16" w:rsidP="00863F16">
            <w:pPr>
              <w:ind w:left="-85" w:right="49"/>
              <w:rPr>
                <w:i/>
                <w:sz w:val="20"/>
                <w:szCs w:val="22"/>
              </w:rPr>
            </w:pPr>
            <w:r>
              <w:rPr>
                <w:i/>
                <w:sz w:val="20"/>
                <w:szCs w:val="22"/>
                <w:vertAlign w:val="subscript"/>
              </w:rPr>
              <w:t>Cal</w:t>
            </w:r>
            <w:r w:rsidR="00556E36" w:rsidRPr="00556E36">
              <w:rPr>
                <w:i/>
                <w:sz w:val="20"/>
                <w:szCs w:val="22"/>
                <w:vertAlign w:val="subscript"/>
              </w:rPr>
              <w:t>82</w:t>
            </w:r>
          </w:p>
        </w:tc>
        <w:tc>
          <w:tcPr>
            <w:tcW w:w="4224" w:type="dxa"/>
          </w:tcPr>
          <w:p w:rsidR="00556E36" w:rsidRPr="00556E36" w:rsidRDefault="00556E36" w:rsidP="00D03FC4">
            <w:pPr>
              <w:pStyle w:val="Cita"/>
              <w:spacing w:after="0"/>
              <w:ind w:right="49"/>
              <w:rPr>
                <w:rFonts w:ascii="Bookman Old Style" w:hAnsi="Bookman Old Style"/>
              </w:rPr>
            </w:pPr>
            <w:r w:rsidRPr="00556E36">
              <w:rPr>
                <w:rFonts w:ascii="Bookman Old Style" w:hAnsi="Bookman Old Style"/>
              </w:rPr>
              <w:t>Flujo de energía del nivel de tensión 3 al Nivel de Tensión 2, del OR j, para el año 5, utilizada en el cálculo de cargos aprobados con base en la metodología de la Resolución CREG 082 de 2002</w:t>
            </w:r>
          </w:p>
        </w:tc>
        <w:tc>
          <w:tcPr>
            <w:tcW w:w="2062" w:type="dxa"/>
          </w:tcPr>
          <w:p w:rsidR="00556E36" w:rsidRPr="00556E36" w:rsidRDefault="00556E36" w:rsidP="00556E36">
            <w:pPr>
              <w:ind w:left="-85" w:right="73"/>
              <w:jc w:val="right"/>
              <w:rPr>
                <w:i/>
                <w:sz w:val="20"/>
                <w:szCs w:val="22"/>
              </w:rPr>
            </w:pPr>
            <w:r w:rsidRPr="00556E36">
              <w:rPr>
                <w:i/>
                <w:sz w:val="20"/>
                <w:szCs w:val="22"/>
              </w:rPr>
              <w:t>352,249,072.02</w:t>
            </w:r>
          </w:p>
        </w:tc>
      </w:tr>
    </w:tbl>
    <w:p w:rsidR="00556E36" w:rsidRDefault="00556E36" w:rsidP="00F81469">
      <w:pPr>
        <w:pStyle w:val="Citas"/>
      </w:pPr>
      <w:r>
        <w:t>De acuerdo con lo anterior, todos los valores para determinar el cargo máximo del nivel de tensión 2 (CD</w:t>
      </w:r>
      <w:r w:rsidRPr="00556E36">
        <w:rPr>
          <w:vertAlign w:val="subscript"/>
        </w:rPr>
        <w:t>j</w:t>
      </w:r>
      <w:proofErr w:type="gramStart"/>
      <w:r w:rsidRPr="00556E36">
        <w:rPr>
          <w:vertAlign w:val="subscript"/>
        </w:rPr>
        <w:t>,2</w:t>
      </w:r>
      <w:proofErr w:type="gramEnd"/>
      <w:r>
        <w:t>) son conocidas.</w:t>
      </w:r>
    </w:p>
    <w:p w:rsidR="00556E36" w:rsidRDefault="00556E36" w:rsidP="00F81469">
      <w:pPr>
        <w:pStyle w:val="Citas"/>
      </w:pPr>
      <w:r>
        <w:t>En particular, el CDIR</w:t>
      </w:r>
      <w:r w:rsidRPr="00556E36">
        <w:rPr>
          <w:vertAlign w:val="subscript"/>
        </w:rPr>
        <w:t>j</w:t>
      </w:r>
      <w:proofErr w:type="gramStart"/>
      <w:r w:rsidRPr="00556E36">
        <w:rPr>
          <w:vertAlign w:val="subscript"/>
        </w:rPr>
        <w:t>,2</w:t>
      </w:r>
      <w:proofErr w:type="gramEnd"/>
      <w:r>
        <w:t xml:space="preserve"> es un costo unitario de referencia a partir del cual se calcula el costo para remunerar la inversión de los activos del Nivel de Tensión 2, como se indica a continuación:</w:t>
      </w:r>
    </w:p>
    <w:p w:rsidR="00556E36" w:rsidRDefault="00D20853" w:rsidP="00F81469">
      <w:pPr>
        <w:pStyle w:val="Citas"/>
      </w:pPr>
      <m:oMathPara>
        <m:oMath>
          <m:sSub>
            <m:sSubPr>
              <m:ctrlPr>
                <w:rPr>
                  <w:rFonts w:ascii="Cambria Math" w:hAnsi="Cambria Math"/>
                </w:rPr>
              </m:ctrlPr>
            </m:sSubPr>
            <m:e>
              <m:r>
                <w:rPr>
                  <w:rFonts w:ascii="Cambria Math" w:hAnsi="Cambria Math"/>
                </w:rPr>
                <m:t>CDI</m:t>
              </m:r>
            </m:e>
            <m:sub>
              <m:r>
                <w:rPr>
                  <w:rFonts w:ascii="Cambria Math" w:hAnsi="Cambria Math"/>
                </w:rPr>
                <m:t>j,2</m:t>
              </m:r>
            </m:sub>
          </m:sSub>
          <m:r>
            <w:rPr>
              <w:rFonts w:ascii="Cambria Math" w:hAnsi="Cambria Math"/>
            </w:rPr>
            <m:t>=</m:t>
          </m:r>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w:rPr>
                          <w:rFonts w:ascii="Cambria Math" w:hAnsi="Cambria Math"/>
                        </w:rPr>
                        <m:t>CDIR</m:t>
                      </m:r>
                    </m:e>
                    <m:sub>
                      <m:r>
                        <w:rPr>
                          <w:rFonts w:ascii="Cambria Math" w:hAnsi="Cambria Math"/>
                        </w:rPr>
                        <m:t>j,2</m:t>
                      </m:r>
                    </m:sub>
                  </m:sSub>
                  <m:r>
                    <w:rPr>
                      <w:rFonts w:ascii="Cambria Math" w:hAnsi="Cambria Math" w:cs="Cambria Math"/>
                    </w:rPr>
                    <m:t>*</m:t>
                  </m:r>
                  <m:r>
                    <w:rPr>
                      <w:rFonts w:ascii="Cambria Math" w:hAnsi="Cambria Math"/>
                    </w:rPr>
                    <m:t>0,9</m:t>
                  </m:r>
                  <m:r>
                    <w:rPr>
                      <w:rFonts w:ascii="Cambria Math" w:hAnsi="Cambria Math" w:cs="Cambria Math"/>
                    </w:rPr>
                    <m:t>*</m:t>
                  </m:r>
                  <m:sSub>
                    <m:sSubPr>
                      <m:ctrlPr>
                        <w:rPr>
                          <w:rFonts w:ascii="Cambria Math" w:hAnsi="Cambria Math"/>
                        </w:rPr>
                      </m:ctrlPr>
                    </m:sSubPr>
                    <m:e>
                      <m:r>
                        <w:rPr>
                          <w:rFonts w:ascii="Cambria Math" w:hAnsi="Cambria Math"/>
                        </w:rPr>
                        <m:t>Eu</m:t>
                      </m:r>
                    </m:e>
                    <m:sub>
                      <m:r>
                        <w:rPr>
                          <w:rFonts w:ascii="Cambria Math" w:hAnsi="Cambria Math"/>
                        </w:rPr>
                        <m:t>j,2,0</m:t>
                      </m:r>
                    </m:sub>
                  </m:sSub>
                  <m:r>
                    <w:rPr>
                      <w:rFonts w:ascii="Cambria Math" w:hAnsi="Cambria Math"/>
                    </w:rPr>
                    <m:t>+ CAAE</m:t>
                  </m:r>
                </m:e>
                <m:sub>
                  <m:r>
                    <w:rPr>
                      <w:rFonts w:ascii="Cambria Math" w:hAnsi="Cambria Math"/>
                    </w:rPr>
                    <m:t>j,2</m:t>
                  </m:r>
                </m:sub>
              </m:sSub>
              <m:r>
                <w:rPr>
                  <w:rFonts w:ascii="Cambria Math" w:hAnsi="Cambria Math" w:cs="Cambria Math"/>
                </w:rPr>
                <m:t>*</m:t>
              </m:r>
              <m:r>
                <w:rPr>
                  <w:rFonts w:ascii="Cambria Math" w:hAnsi="Cambria Math"/>
                </w:rPr>
                <m:t>0,1+</m:t>
              </m:r>
              <m:sSub>
                <m:sSubPr>
                  <m:ctrlPr>
                    <w:rPr>
                      <w:rFonts w:ascii="Cambria Math" w:hAnsi="Cambria Math"/>
                    </w:rPr>
                  </m:ctrlPr>
                </m:sSubPr>
                <m:e>
                  <m:r>
                    <w:rPr>
                      <w:rFonts w:ascii="Cambria Math" w:hAnsi="Cambria Math"/>
                    </w:rPr>
                    <m:t>NCAAE</m:t>
                  </m:r>
                </m:e>
                <m:sub>
                  <m:r>
                    <w:rPr>
                      <w:rFonts w:ascii="Cambria Math" w:hAnsi="Cambria Math"/>
                    </w:rPr>
                    <m:t>j,2</m:t>
                  </m:r>
                </m:sub>
              </m:sSub>
            </m:num>
            <m:den>
              <m:sSub>
                <m:sSubPr>
                  <m:ctrlPr>
                    <w:rPr>
                      <w:rFonts w:ascii="Cambria Math" w:hAnsi="Cambria Math"/>
                    </w:rPr>
                  </m:ctrlPr>
                </m:sSubPr>
                <m:e>
                  <m:r>
                    <w:rPr>
                      <w:rFonts w:ascii="Cambria Math" w:hAnsi="Cambria Math"/>
                    </w:rPr>
                    <m:t>Eu</m:t>
                  </m:r>
                </m:e>
                <m:sub>
                  <m:r>
                    <w:rPr>
                      <w:rFonts w:ascii="Cambria Math" w:hAnsi="Cambria Math"/>
                    </w:rPr>
                    <m:t>j,2</m:t>
                  </m:r>
                </m:sub>
              </m:sSub>
            </m:den>
          </m:f>
        </m:oMath>
      </m:oMathPara>
    </w:p>
    <w:p w:rsidR="00556E36" w:rsidRDefault="00556E36" w:rsidP="00F81469">
      <w:pPr>
        <w:pStyle w:val="Citas"/>
      </w:pPr>
    </w:p>
    <w:p w:rsidR="00556E36" w:rsidRDefault="00556E36" w:rsidP="00F81469">
      <w:pPr>
        <w:pStyle w:val="Citas"/>
      </w:pPr>
      <w:r>
        <w:t>El valor reportado por CREG para la variable CDIR</w:t>
      </w:r>
      <w:r w:rsidRPr="00E621F4">
        <w:rPr>
          <w:vertAlign w:val="subscript"/>
        </w:rPr>
        <w:t>j</w:t>
      </w:r>
      <w:proofErr w:type="gramStart"/>
      <w:r w:rsidRPr="00E621F4">
        <w:rPr>
          <w:vertAlign w:val="subscript"/>
        </w:rPr>
        <w:t>,2</w:t>
      </w:r>
      <w:proofErr w:type="gramEnd"/>
      <w:r>
        <w:t xml:space="preserve"> es $37.1</w:t>
      </w:r>
      <w:r w:rsidR="00E621F4">
        <w:t xml:space="preserve">32.163.908,04 (Col$ dic 2007), </w:t>
      </w:r>
      <w:r>
        <w:t>por tanto, se asume que éste valor ya es</w:t>
      </w:r>
      <w:r w:rsidR="00E621F4">
        <w:t>tá multiplicado por la EU</w:t>
      </w:r>
      <w:r w:rsidR="00E621F4" w:rsidRPr="0077213E">
        <w:rPr>
          <w:vertAlign w:val="subscript"/>
        </w:rPr>
        <w:t>j,2,0</w:t>
      </w:r>
      <w:r w:rsidR="00E621F4">
        <w:t xml:space="preserve"> </w:t>
      </w:r>
      <w:r>
        <w:t>que para el caso de CEO es igual a la Eu</w:t>
      </w:r>
      <w:r w:rsidRPr="00E621F4">
        <w:rPr>
          <w:vertAlign w:val="subscript"/>
        </w:rPr>
        <w:t>j,2</w:t>
      </w:r>
      <w:r>
        <w:t>.</w:t>
      </w:r>
    </w:p>
    <w:p w:rsidR="00556E36" w:rsidRDefault="00556E36" w:rsidP="00F81469">
      <w:pPr>
        <w:pStyle w:val="Citas"/>
        <w:ind w:left="1416" w:hanging="849"/>
      </w:pPr>
      <w:r>
        <w:t>Eu</w:t>
      </w:r>
      <w:r w:rsidRPr="00E621F4">
        <w:rPr>
          <w:vertAlign w:val="subscript"/>
        </w:rPr>
        <w:t>j</w:t>
      </w:r>
      <w:proofErr w:type="gramStart"/>
      <w:r w:rsidRPr="00E621F4">
        <w:rPr>
          <w:vertAlign w:val="subscript"/>
        </w:rPr>
        <w:t>,2,0</w:t>
      </w:r>
      <w:proofErr w:type="gramEnd"/>
      <w:r>
        <w:t>:</w:t>
      </w:r>
      <w:r>
        <w:tab/>
        <w:t>Energía útil del Nivel de Tensión 2 del OR j, para los doce meses que finalizan en la Fecha de Corte.</w:t>
      </w:r>
    </w:p>
    <w:p w:rsidR="00556E36" w:rsidRDefault="00556E36" w:rsidP="00F81469">
      <w:pPr>
        <w:pStyle w:val="Citas"/>
        <w:ind w:left="1416" w:hanging="849"/>
      </w:pPr>
      <w:r>
        <w:t>Eu</w:t>
      </w:r>
      <w:r w:rsidRPr="00E621F4">
        <w:rPr>
          <w:vertAlign w:val="subscript"/>
        </w:rPr>
        <w:t>j</w:t>
      </w:r>
      <w:proofErr w:type="gramStart"/>
      <w:r w:rsidRPr="00E621F4">
        <w:rPr>
          <w:vertAlign w:val="subscript"/>
        </w:rPr>
        <w:t>,2</w:t>
      </w:r>
      <w:proofErr w:type="gramEnd"/>
      <w:r>
        <w:t>:</w:t>
      </w:r>
      <w:r>
        <w:tab/>
        <w:t>Energía útil del Nivel de Tensión 2 del OR j. Es igual a la energía útil del Nivel de Tensión 2 del OR j, para los doce meses que finalizan en la Fecha de Corte, adicionada con la energía asociada a los proyectos objeto de actualizaciones.</w:t>
      </w:r>
    </w:p>
    <w:p w:rsidR="00556E36" w:rsidRDefault="00556E36" w:rsidP="00F81469">
      <w:pPr>
        <w:pStyle w:val="Citas"/>
      </w:pPr>
      <w:r>
        <w:t>En este sentido el valor de CDIR para el nivel de tensión 2 como costo unitario en $/</w:t>
      </w:r>
      <w:proofErr w:type="spellStart"/>
      <w:r>
        <w:t>kWh</w:t>
      </w:r>
      <w:proofErr w:type="spellEnd"/>
      <w:r>
        <w:t>, con información CREG, es de:</w:t>
      </w:r>
    </w:p>
    <w:p w:rsidR="00556E36" w:rsidRPr="00292D90" w:rsidRDefault="00D20853" w:rsidP="00292D90">
      <w:pPr>
        <w:pStyle w:val="Citas"/>
        <w:jc w:val="center"/>
        <w:rPr>
          <w:lang w:val="en-US"/>
        </w:rPr>
      </w:pPr>
      <m:oMath>
        <m:f>
          <m:fPr>
            <m:ctrlPr>
              <w:rPr>
                <w:rFonts w:ascii="Cambria Math" w:hAnsi="Cambria Math"/>
                <w:sz w:val="28"/>
                <w:szCs w:val="28"/>
              </w:rPr>
            </m:ctrlPr>
          </m:fPr>
          <m:num>
            <m:sSub>
              <m:sSubPr>
                <m:ctrlPr>
                  <w:rPr>
                    <w:rStyle w:val="CharStyle9"/>
                    <w:rFonts w:ascii="Cambria Math" w:hAnsi="Cambria Math"/>
                    <w:color w:val="000000"/>
                    <w:sz w:val="28"/>
                    <w:szCs w:val="28"/>
                  </w:rPr>
                </m:ctrlPr>
              </m:sSubPr>
              <m:e>
                <m:r>
                  <w:rPr>
                    <w:rStyle w:val="CharStyle9"/>
                    <w:rFonts w:ascii="Cambria Math" w:hAnsi="Cambria Math"/>
                    <w:color w:val="000000"/>
                    <w:sz w:val="28"/>
                    <w:szCs w:val="28"/>
                  </w:rPr>
                  <m:t>CDIR</m:t>
                </m:r>
              </m:e>
              <m:sub>
                <m:r>
                  <w:rPr>
                    <w:rStyle w:val="CharStyle9"/>
                    <w:rFonts w:ascii="Cambria Math" w:hAnsi="Cambria Math"/>
                    <w:color w:val="000000"/>
                    <w:sz w:val="28"/>
                    <w:szCs w:val="28"/>
                  </w:rPr>
                  <m:t>J,2</m:t>
                </m:r>
              </m:sub>
            </m:sSub>
          </m:num>
          <m:den>
            <m:sSub>
              <m:sSubPr>
                <m:ctrlPr>
                  <w:rPr>
                    <w:rFonts w:ascii="Cambria Math" w:hAnsi="Cambria Math"/>
                    <w:sz w:val="28"/>
                    <w:szCs w:val="28"/>
                  </w:rPr>
                </m:ctrlPr>
              </m:sSubPr>
              <m:e>
                <m:r>
                  <w:rPr>
                    <w:rFonts w:ascii="Cambria Math" w:hAnsi="Cambria Math"/>
                    <w:sz w:val="28"/>
                    <w:szCs w:val="28"/>
                  </w:rPr>
                  <m:t>Eu</m:t>
                </m:r>
              </m:e>
              <m:sub>
                <m:r>
                  <w:rPr>
                    <w:rFonts w:ascii="Cambria Math" w:hAnsi="Cambria Math"/>
                    <w:sz w:val="28"/>
                    <w:szCs w:val="28"/>
                  </w:rPr>
                  <m:t>j</m:t>
                </m:r>
                <m:r>
                  <w:rPr>
                    <w:rFonts w:ascii="Cambria Math" w:hAnsi="Cambria Math"/>
                    <w:sz w:val="28"/>
                    <w:szCs w:val="28"/>
                    <w:lang w:val="en-US"/>
                  </w:rPr>
                  <m:t>,2</m:t>
                </m:r>
              </m:sub>
            </m:sSub>
          </m:den>
        </m:f>
        <m:r>
          <w:rPr>
            <w:rFonts w:ascii="Cambria Math" w:hAnsi="Cambria Math"/>
            <w:sz w:val="28"/>
            <w:szCs w:val="28"/>
            <w:lang w:val="en-US"/>
          </w:rPr>
          <m:t>=</m:t>
        </m:r>
        <m:f>
          <m:fPr>
            <m:ctrlPr>
              <w:rPr>
                <w:rFonts w:ascii="Cambria Math" w:hAnsi="Cambria Math"/>
                <w:sz w:val="28"/>
                <w:szCs w:val="28"/>
              </w:rPr>
            </m:ctrlPr>
          </m:fPr>
          <m:num>
            <m:r>
              <w:rPr>
                <w:rFonts w:ascii="Cambria Math" w:hAnsi="Cambria Math"/>
                <w:sz w:val="28"/>
                <w:szCs w:val="28"/>
                <w:lang w:val="en-US"/>
              </w:rPr>
              <m:t>37.132.163.908,04</m:t>
            </m:r>
          </m:num>
          <m:den>
            <m:r>
              <w:rPr>
                <w:rFonts w:ascii="Cambria Math" w:hAnsi="Cambria Math"/>
                <w:sz w:val="28"/>
                <w:szCs w:val="28"/>
                <w:lang w:val="en-US"/>
              </w:rPr>
              <m:t>529.505.504</m:t>
            </m:r>
          </m:den>
        </m:f>
      </m:oMath>
      <w:r w:rsidR="00292D90" w:rsidRPr="00292D90">
        <w:rPr>
          <w:sz w:val="22"/>
          <w:lang w:val="en-US"/>
        </w:rPr>
        <w:t xml:space="preserve">   </w:t>
      </w:r>
      <w:r w:rsidR="00292D90" w:rsidRPr="003F63A9">
        <w:rPr>
          <w:lang w:val="en-US"/>
        </w:rPr>
        <w:t>=70</w:t>
      </w:r>
      <w:proofErr w:type="gramStart"/>
      <w:r w:rsidR="00292D90">
        <w:rPr>
          <w:lang w:val="en-US"/>
        </w:rPr>
        <w:t>,</w:t>
      </w:r>
      <w:r w:rsidR="00292D90" w:rsidRPr="003F63A9">
        <w:rPr>
          <w:lang w:val="en-US"/>
        </w:rPr>
        <w:t>1261</w:t>
      </w:r>
      <w:proofErr w:type="gramEnd"/>
      <w:r w:rsidR="00292D90" w:rsidRPr="00143384">
        <w:rPr>
          <w:lang w:val="en-US"/>
        </w:rPr>
        <w:t>($/kWh)</w:t>
      </w:r>
    </w:p>
    <w:p w:rsidR="00556E36" w:rsidRDefault="00E621F4" w:rsidP="00F81469">
      <w:pPr>
        <w:pStyle w:val="Citas"/>
      </w:pPr>
      <w:r w:rsidRPr="00E621F4">
        <w:t>No obstante, la Resolución CREG 097 de 2008 fue corregida por la Resolución CREG 166 de 2008, entre otras, pero en particular la misma permite calcular el CDIR</w:t>
      </w:r>
      <w:r w:rsidRPr="00E621F4">
        <w:rPr>
          <w:vertAlign w:val="subscript"/>
        </w:rPr>
        <w:t>j</w:t>
      </w:r>
      <w:proofErr w:type="gramStart"/>
      <w:r w:rsidRPr="00E621F4">
        <w:rPr>
          <w:vertAlign w:val="subscript"/>
        </w:rPr>
        <w:t>,2</w:t>
      </w:r>
      <w:proofErr w:type="gramEnd"/>
      <w:r w:rsidRPr="00E621F4">
        <w:t xml:space="preserve"> ($/</w:t>
      </w:r>
      <w:proofErr w:type="spellStart"/>
      <w:r w:rsidRPr="00E621F4">
        <w:t>kWh</w:t>
      </w:r>
      <w:proofErr w:type="spellEnd"/>
      <w:r w:rsidRPr="00E621F4">
        <w:t>) mediante la siguiente fórmula:</w:t>
      </w:r>
    </w:p>
    <w:p w:rsidR="00556E36" w:rsidRDefault="00D20853" w:rsidP="00F81469">
      <w:pPr>
        <w:pStyle w:val="Citas"/>
      </w:pPr>
      <m:oMathPara>
        <m:oMath>
          <m:sSub>
            <m:sSubPr>
              <m:ctrlPr>
                <w:rPr>
                  <w:rFonts w:ascii="Cambria Math" w:hAnsi="Cambria Math"/>
                </w:rPr>
              </m:ctrlPr>
            </m:sSubPr>
            <m:e>
              <m:r>
                <w:rPr>
                  <w:rFonts w:ascii="Cambria Math" w:hAnsi="Cambria Math"/>
                </w:rPr>
                <m:t>CDIR</m:t>
              </m:r>
            </m:e>
            <m:sub>
              <m:r>
                <w:rPr>
                  <w:rFonts w:ascii="Cambria Math" w:hAnsi="Cambria Math"/>
                </w:rPr>
                <m:t>j,2</m:t>
              </m:r>
            </m:sub>
          </m:sSub>
          <m: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CD</m:t>
                  </m:r>
                </m:e>
                <m:sub>
                  <m:r>
                    <w:rPr>
                      <w:rFonts w:ascii="Cambria Math" w:hAnsi="Cambria Math"/>
                    </w:rPr>
                    <m:t>j,2,R82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CD</m:t>
                          </m:r>
                        </m:e>
                        <m:sub>
                          <m:r>
                            <w:rPr>
                              <w:rFonts w:ascii="Cambria Math" w:hAnsi="Cambria Math"/>
                            </w:rPr>
                            <m:t>j,3,R82</m:t>
                          </m:r>
                        </m:sub>
                      </m:sSub>
                      <m:r>
                        <w:rPr>
                          <w:rFonts w:ascii="Cambria Math" w:hAnsi="Cambria Math"/>
                        </w:rPr>
                        <m:t>*</m:t>
                      </m:r>
                      <m:sSub>
                        <m:sSubPr>
                          <m:ctrlPr>
                            <w:rPr>
                              <w:rFonts w:ascii="Cambria Math" w:hAnsi="Cambria Math"/>
                            </w:rPr>
                          </m:ctrlPr>
                        </m:sSubPr>
                        <m:e>
                          <m:r>
                            <w:rPr>
                              <w:rFonts w:ascii="Cambria Math" w:hAnsi="Cambria Math"/>
                            </w:rPr>
                            <m:t>Fe</m:t>
                          </m:r>
                        </m:e>
                        <m:sub>
                          <m:r>
                            <w:rPr>
                              <w:rFonts w:ascii="Cambria Math" w:hAnsi="Cambria Math"/>
                            </w:rPr>
                            <m:t>j,3→2,Cal82</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j,2,Cal82</m:t>
                          </m:r>
                        </m:sub>
                      </m:sSub>
                    </m:e>
                  </m:d>
                </m:num>
                <m:den>
                  <m:r>
                    <w:rPr>
                      <w:rFonts w:ascii="Cambria Math" w:hAnsi="Cambria Math"/>
                    </w:rPr>
                    <m:t xml:space="preserve"> </m:t>
                  </m:r>
                  <m:sSub>
                    <m:sSubPr>
                      <m:ctrlPr>
                        <w:rPr>
                          <w:rFonts w:ascii="Cambria Math" w:hAnsi="Cambria Math"/>
                        </w:rPr>
                      </m:ctrlPr>
                    </m:sSubPr>
                    <m:e>
                      <m:r>
                        <w:rPr>
                          <w:rFonts w:ascii="Cambria Math" w:hAnsi="Cambria Math"/>
                        </w:rPr>
                        <m:t>Eu</m:t>
                      </m:r>
                    </m:e>
                    <m:sub>
                      <m:r>
                        <w:rPr>
                          <w:rFonts w:ascii="Cambria Math" w:hAnsi="Cambria Math"/>
                        </w:rPr>
                        <m:t>j,2,Cal82</m:t>
                      </m:r>
                    </m:sub>
                  </m:sSub>
                </m:den>
              </m:f>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IPP</m:t>
                  </m:r>
                </m:e>
                <m:sub>
                  <m:r>
                    <w:rPr>
                      <w:rFonts w:ascii="Cambria Math" w:hAnsi="Cambria Math"/>
                    </w:rPr>
                    <m:t>0</m:t>
                  </m:r>
                </m:sub>
              </m:sSub>
            </m:num>
            <m:den>
              <m:sSub>
                <m:sSubPr>
                  <m:ctrlPr>
                    <w:rPr>
                      <w:rFonts w:ascii="Cambria Math" w:hAnsi="Cambria Math"/>
                    </w:rPr>
                  </m:ctrlPr>
                </m:sSubPr>
                <m:e>
                  <m:r>
                    <w:rPr>
                      <w:rFonts w:ascii="Cambria Math" w:hAnsi="Cambria Math"/>
                    </w:rPr>
                    <m:t>IPP</m:t>
                  </m:r>
                </m:e>
                <m:sub>
                  <m:r>
                    <w:rPr>
                      <w:rFonts w:ascii="Cambria Math" w:hAnsi="Cambria Math"/>
                    </w:rPr>
                    <m:t>dic01</m:t>
                  </m:r>
                </m:sub>
              </m:sSub>
            </m:den>
          </m:f>
          <m:r>
            <w:rPr>
              <w:rFonts w:ascii="Cambria Math" w:hAnsi="Cambria Math"/>
            </w:rPr>
            <m:t>*</m:t>
          </m:r>
          <m:sSub>
            <m:sSubPr>
              <m:ctrlPr>
                <w:rPr>
                  <w:rFonts w:ascii="Cambria Math" w:hAnsi="Cambria Math"/>
                </w:rPr>
              </m:ctrlPr>
            </m:sSubPr>
            <m:e>
              <m:r>
                <w:rPr>
                  <w:rFonts w:ascii="Cambria Math" w:hAnsi="Cambria Math"/>
                </w:rPr>
                <m:t>FC</m:t>
              </m:r>
            </m:e>
            <m:sub>
              <m:r>
                <w:rPr>
                  <w:rFonts w:ascii="Cambria Math" w:hAnsi="Cambria Math"/>
                </w:rPr>
                <m:t>j,2</m:t>
              </m:r>
            </m:sub>
          </m:sSub>
        </m:oMath>
      </m:oMathPara>
    </w:p>
    <w:p w:rsidR="00FC3CE9" w:rsidRPr="00FC3CE9" w:rsidRDefault="00FC3CE9" w:rsidP="00FC3CE9">
      <w:pPr>
        <w:pStyle w:val="Style8"/>
        <w:shd w:val="clear" w:color="auto" w:fill="auto"/>
        <w:spacing w:before="0" w:after="0" w:line="240" w:lineRule="auto"/>
        <w:ind w:left="567" w:right="567"/>
        <w:jc w:val="both"/>
        <w:rPr>
          <w:rStyle w:val="CharStyle11"/>
          <w:i/>
          <w:spacing w:val="0"/>
          <w:sz w:val="24"/>
          <w:szCs w:val="24"/>
          <w:lang w:val="es-CO" w:eastAsia="es-ES_tradnl"/>
        </w:rPr>
      </w:pPr>
      <w:r w:rsidRPr="00FC3CE9">
        <w:rPr>
          <w:rStyle w:val="CharStyle11"/>
          <w:i/>
          <w:spacing w:val="0"/>
          <w:sz w:val="24"/>
          <w:szCs w:val="24"/>
          <w:lang w:val="es-CO" w:eastAsia="es-ES_tradnl"/>
        </w:rPr>
        <w:t>Donde,</w:t>
      </w:r>
    </w:p>
    <w:p w:rsidR="00FC3CE9" w:rsidRPr="00FC3CE9" w:rsidRDefault="00FC3CE9" w:rsidP="00FC3CE9">
      <w:pPr>
        <w:pStyle w:val="Style8"/>
        <w:shd w:val="clear" w:color="auto" w:fill="auto"/>
        <w:spacing w:after="120" w:line="240" w:lineRule="auto"/>
        <w:ind w:left="1843" w:right="567" w:hanging="1276"/>
        <w:jc w:val="both"/>
        <w:rPr>
          <w:rFonts w:ascii="Bookman Old Style" w:hAnsi="Bookman Old Style"/>
          <w:i/>
          <w:sz w:val="20"/>
          <w:lang w:val="es-CO"/>
        </w:rPr>
      </w:pPr>
      <w:r w:rsidRPr="00FC3CE9">
        <w:rPr>
          <w:rFonts w:ascii="Bookman Old Style" w:hAnsi="Bookman Old Style"/>
          <w:i/>
          <w:iCs/>
          <w:sz w:val="20"/>
          <w:lang w:val="es-CO"/>
        </w:rPr>
        <w:t>CDIR</w:t>
      </w:r>
      <w:r w:rsidRPr="00FC3CE9">
        <w:rPr>
          <w:rFonts w:ascii="Bookman Old Style" w:hAnsi="Bookman Old Style"/>
          <w:i/>
          <w:iCs/>
          <w:sz w:val="20"/>
          <w:vertAlign w:val="subscript"/>
          <w:lang w:val="es-CO"/>
        </w:rPr>
        <w:t xml:space="preserve"> j</w:t>
      </w:r>
      <w:proofErr w:type="gramStart"/>
      <w:r w:rsidRPr="00FC3CE9">
        <w:rPr>
          <w:rFonts w:ascii="Bookman Old Style" w:hAnsi="Bookman Old Style"/>
          <w:i/>
          <w:iCs/>
          <w:sz w:val="20"/>
          <w:vertAlign w:val="subscript"/>
          <w:lang w:val="es-CO"/>
        </w:rPr>
        <w:t>,2</w:t>
      </w:r>
      <w:proofErr w:type="gramEnd"/>
      <w:r w:rsidRPr="00FC3CE9">
        <w:rPr>
          <w:rFonts w:ascii="Bookman Old Style" w:hAnsi="Bookman Old Style"/>
          <w:i/>
          <w:sz w:val="20"/>
          <w:lang w:val="es-CO"/>
        </w:rPr>
        <w:t>:</w:t>
      </w:r>
      <w:r w:rsidRPr="00FC3CE9">
        <w:rPr>
          <w:rFonts w:ascii="Bookman Old Style" w:hAnsi="Bookman Old Style"/>
          <w:i/>
          <w:sz w:val="20"/>
          <w:lang w:val="es-CO"/>
        </w:rPr>
        <w:tab/>
        <w:t xml:space="preserve">Costo unitario de referencia a partir del cual se calcula el costo para remunerar la inversión de los activos del Nivel de Tensión 2, aprobado por la CREG para el OR </w:t>
      </w:r>
      <w:r w:rsidRPr="00FC3CE9">
        <w:rPr>
          <w:rFonts w:ascii="Bookman Old Style" w:hAnsi="Bookman Old Style"/>
          <w:i/>
          <w:iCs/>
          <w:sz w:val="20"/>
          <w:lang w:val="es-CO"/>
        </w:rPr>
        <w:t>j</w:t>
      </w:r>
      <w:r w:rsidRPr="00FC3CE9">
        <w:rPr>
          <w:rFonts w:ascii="Bookman Old Style" w:hAnsi="Bookman Old Style"/>
          <w:i/>
          <w:sz w:val="20"/>
          <w:lang w:val="es-CO"/>
        </w:rPr>
        <w:t>.</w:t>
      </w:r>
    </w:p>
    <w:p w:rsidR="00FC3CE9" w:rsidRPr="00FC3CE9" w:rsidRDefault="00FC3CE9" w:rsidP="00FC3CE9">
      <w:pPr>
        <w:pStyle w:val="Style8"/>
        <w:shd w:val="clear" w:color="auto" w:fill="auto"/>
        <w:spacing w:after="120" w:line="240" w:lineRule="auto"/>
        <w:ind w:left="1843" w:right="567" w:hanging="1276"/>
        <w:jc w:val="both"/>
        <w:rPr>
          <w:rFonts w:ascii="Bookman Old Style" w:hAnsi="Bookman Old Style"/>
          <w:i/>
          <w:iCs/>
          <w:sz w:val="20"/>
          <w:lang w:val="es-CO"/>
        </w:rPr>
      </w:pPr>
      <w:r w:rsidRPr="00FC3CE9">
        <w:rPr>
          <w:rFonts w:ascii="Bookman Old Style" w:hAnsi="Bookman Old Style"/>
          <w:i/>
          <w:iCs/>
          <w:sz w:val="20"/>
          <w:lang w:val="es-CO"/>
        </w:rPr>
        <w:t>FC</w:t>
      </w:r>
      <w:r w:rsidRPr="00FC3CE9">
        <w:rPr>
          <w:rFonts w:ascii="Bookman Old Style" w:hAnsi="Bookman Old Style"/>
          <w:i/>
          <w:iCs/>
          <w:sz w:val="20"/>
          <w:vertAlign w:val="subscript"/>
          <w:lang w:val="es-CO"/>
        </w:rPr>
        <w:t xml:space="preserve"> j</w:t>
      </w:r>
      <w:proofErr w:type="gramStart"/>
      <w:r w:rsidRPr="00FC3CE9">
        <w:rPr>
          <w:rFonts w:ascii="Bookman Old Style" w:hAnsi="Bookman Old Style"/>
          <w:i/>
          <w:iCs/>
          <w:sz w:val="20"/>
          <w:vertAlign w:val="subscript"/>
          <w:lang w:val="es-CO"/>
        </w:rPr>
        <w:t>,2</w:t>
      </w:r>
      <w:proofErr w:type="gramEnd"/>
      <w:r w:rsidRPr="00FC3CE9">
        <w:rPr>
          <w:rFonts w:ascii="Bookman Old Style" w:hAnsi="Bookman Old Style"/>
          <w:i/>
          <w:iCs/>
          <w:sz w:val="20"/>
          <w:lang w:val="es-CO"/>
        </w:rPr>
        <w:t>:</w:t>
      </w:r>
      <w:r w:rsidRPr="00FC3CE9">
        <w:rPr>
          <w:rFonts w:ascii="Bookman Old Style" w:hAnsi="Bookman Old Style"/>
          <w:i/>
          <w:iCs/>
          <w:sz w:val="20"/>
          <w:lang w:val="es-CO"/>
        </w:rPr>
        <w:tab/>
        <w:t xml:space="preserve">Factor de conversión en el Nivel de Tensión 2, para el OR j. </w:t>
      </w:r>
    </w:p>
    <w:p w:rsidR="00FC3CE9" w:rsidRPr="00FC3CE9" w:rsidRDefault="00FC3CE9" w:rsidP="00FC3CE9">
      <w:pPr>
        <w:pStyle w:val="Style8"/>
        <w:shd w:val="clear" w:color="auto" w:fill="auto"/>
        <w:spacing w:after="120" w:line="240" w:lineRule="auto"/>
        <w:ind w:left="1843" w:right="567" w:hanging="1276"/>
        <w:jc w:val="both"/>
        <w:rPr>
          <w:rFonts w:ascii="Bookman Old Style" w:hAnsi="Bookman Old Style"/>
          <w:i/>
          <w:iCs/>
          <w:sz w:val="20"/>
          <w:lang w:val="es-CO"/>
        </w:rPr>
      </w:pPr>
      <w:r w:rsidRPr="00FC3CE9">
        <w:rPr>
          <w:rFonts w:ascii="Bookman Old Style" w:hAnsi="Bookman Old Style"/>
          <w:i/>
          <w:iCs/>
          <w:sz w:val="20"/>
          <w:lang w:val="es-CO"/>
        </w:rPr>
        <w:lastRenderedPageBreak/>
        <w:t>O</w:t>
      </w:r>
      <w:r w:rsidRPr="00FC3CE9">
        <w:rPr>
          <w:rFonts w:ascii="Bookman Old Style" w:hAnsi="Bookman Old Style"/>
          <w:i/>
          <w:iCs/>
          <w:sz w:val="20"/>
          <w:vertAlign w:val="subscript"/>
          <w:lang w:val="es-CO"/>
        </w:rPr>
        <w:t>j,2,Cal82</w:t>
      </w:r>
      <w:r w:rsidRPr="00FC3CE9">
        <w:rPr>
          <w:rFonts w:ascii="Bookman Old Style" w:hAnsi="Bookman Old Style"/>
          <w:i/>
          <w:iCs/>
          <w:sz w:val="20"/>
          <w:lang w:val="es-CO"/>
        </w:rPr>
        <w:t>:</w:t>
      </w:r>
      <w:r w:rsidRPr="00FC3CE9">
        <w:rPr>
          <w:rFonts w:ascii="Bookman Old Style" w:hAnsi="Bookman Old Style"/>
          <w:i/>
          <w:iCs/>
          <w:sz w:val="20"/>
          <w:lang w:val="es-CO"/>
        </w:rPr>
        <w:tab/>
        <w:t>Pago anual por uso de SDL que el OR j hace a otros OR, por concepto de conexiones en el Nivel</w:t>
      </w:r>
      <w:r w:rsidR="002A555F">
        <w:rPr>
          <w:rFonts w:ascii="Bookman Old Style" w:hAnsi="Bookman Old Style"/>
          <w:i/>
          <w:iCs/>
          <w:sz w:val="20"/>
          <w:lang w:val="es-CO"/>
        </w:rPr>
        <w:t xml:space="preserve"> de Tensión 2, utilizado en el </w:t>
      </w:r>
      <w:r w:rsidRPr="00FC3CE9">
        <w:rPr>
          <w:rFonts w:ascii="Bookman Old Style" w:hAnsi="Bookman Old Style"/>
          <w:i/>
          <w:iCs/>
          <w:sz w:val="20"/>
          <w:lang w:val="es-CO"/>
        </w:rPr>
        <w:t>cálculo de los cargos aprobados con base en la metodología de la Resolución CREG 082 de 2002.</w:t>
      </w:r>
    </w:p>
    <w:p w:rsidR="00FC3CE9" w:rsidRPr="00FC3CE9" w:rsidRDefault="00FC3CE9" w:rsidP="00FC3CE9">
      <w:pPr>
        <w:pStyle w:val="Style8"/>
        <w:shd w:val="clear" w:color="auto" w:fill="auto"/>
        <w:spacing w:after="120" w:line="240" w:lineRule="auto"/>
        <w:ind w:left="1843" w:right="567" w:hanging="1276"/>
        <w:jc w:val="both"/>
        <w:rPr>
          <w:rFonts w:ascii="Bookman Old Style" w:hAnsi="Bookman Old Style"/>
          <w:i/>
          <w:iCs/>
          <w:sz w:val="20"/>
          <w:lang w:val="es-CO"/>
        </w:rPr>
      </w:pPr>
      <w:r w:rsidRPr="00FC3CE9">
        <w:rPr>
          <w:rFonts w:ascii="Bookman Old Style" w:hAnsi="Bookman Old Style"/>
          <w:i/>
          <w:iCs/>
          <w:sz w:val="20"/>
          <w:lang w:val="es-CO"/>
        </w:rPr>
        <w:t>Eu</w:t>
      </w:r>
      <w:r w:rsidRPr="00FC3CE9">
        <w:rPr>
          <w:rFonts w:ascii="Bookman Old Style" w:hAnsi="Bookman Old Style"/>
          <w:i/>
          <w:iCs/>
          <w:sz w:val="20"/>
          <w:vertAlign w:val="subscript"/>
          <w:lang w:val="es-CO"/>
        </w:rPr>
        <w:t>j</w:t>
      </w:r>
      <w:proofErr w:type="gramStart"/>
      <w:r w:rsidRPr="00FC3CE9">
        <w:rPr>
          <w:rFonts w:ascii="Bookman Old Style" w:hAnsi="Bookman Old Style"/>
          <w:i/>
          <w:iCs/>
          <w:sz w:val="20"/>
          <w:vertAlign w:val="subscript"/>
          <w:lang w:val="es-CO"/>
        </w:rPr>
        <w:t>,2,Cal82</w:t>
      </w:r>
      <w:proofErr w:type="gramEnd"/>
      <w:r w:rsidRPr="00FC3CE9">
        <w:rPr>
          <w:rFonts w:ascii="Bookman Old Style" w:hAnsi="Bookman Old Style"/>
          <w:i/>
          <w:iCs/>
          <w:sz w:val="20"/>
          <w:lang w:val="es-CO"/>
        </w:rPr>
        <w:t>:</w:t>
      </w:r>
      <w:r w:rsidRPr="00FC3CE9">
        <w:rPr>
          <w:rFonts w:ascii="Bookman Old Style" w:hAnsi="Bookman Old Style"/>
          <w:i/>
          <w:iCs/>
          <w:sz w:val="20"/>
          <w:lang w:val="es-CO"/>
        </w:rPr>
        <w:tab/>
        <w:t xml:space="preserve">Energía útil del Nivel de Tensión 2 del Operador de Red j, para el año 5, </w:t>
      </w:r>
      <w:r w:rsidR="002A555F">
        <w:rPr>
          <w:rFonts w:ascii="Bookman Old Style" w:hAnsi="Bookman Old Style"/>
          <w:i/>
          <w:iCs/>
          <w:sz w:val="20"/>
          <w:lang w:val="es-CO"/>
        </w:rPr>
        <w:t xml:space="preserve">utilizada en el </w:t>
      </w:r>
      <w:r w:rsidRPr="00FC3CE9">
        <w:rPr>
          <w:rFonts w:ascii="Bookman Old Style" w:hAnsi="Bookman Old Style"/>
          <w:i/>
          <w:iCs/>
          <w:sz w:val="20"/>
          <w:lang w:val="es-CO"/>
        </w:rPr>
        <w:t>cálculo de los cargos aprobados con base en la metodología de la Resolución CREG 082 de 2002.</w:t>
      </w:r>
    </w:p>
    <w:p w:rsidR="00FC3CE9" w:rsidRPr="00FC3CE9" w:rsidRDefault="00FC3CE9" w:rsidP="00FC3CE9">
      <w:pPr>
        <w:pStyle w:val="Style8"/>
        <w:shd w:val="clear" w:color="auto" w:fill="auto"/>
        <w:spacing w:after="120" w:line="240" w:lineRule="auto"/>
        <w:ind w:left="1843" w:right="567" w:hanging="1276"/>
        <w:jc w:val="both"/>
        <w:rPr>
          <w:rFonts w:ascii="Bookman Old Style" w:hAnsi="Bookman Old Style"/>
          <w:i/>
          <w:iCs/>
          <w:sz w:val="20"/>
          <w:lang w:val="es-CO"/>
        </w:rPr>
      </w:pPr>
      <w:r w:rsidRPr="00FC3CE9">
        <w:rPr>
          <w:rFonts w:ascii="Bookman Old Style" w:hAnsi="Bookman Old Style"/>
          <w:i/>
          <w:iCs/>
          <w:sz w:val="20"/>
          <w:lang w:val="es-CO"/>
        </w:rPr>
        <w:t>Fe</w:t>
      </w:r>
      <w:r w:rsidRPr="00FC3CE9">
        <w:rPr>
          <w:rFonts w:ascii="Bookman Old Style" w:hAnsi="Bookman Old Style"/>
          <w:i/>
          <w:iCs/>
          <w:sz w:val="20"/>
          <w:vertAlign w:val="subscript"/>
          <w:lang w:val="es-CO"/>
        </w:rPr>
        <w:t>j,3→2,Cal82</w:t>
      </w:r>
      <w:r w:rsidRPr="00FC3CE9">
        <w:rPr>
          <w:rFonts w:ascii="Bookman Old Style" w:hAnsi="Bookman Old Style"/>
          <w:i/>
          <w:iCs/>
          <w:sz w:val="20"/>
          <w:lang w:val="es-CO"/>
        </w:rPr>
        <w:t>:</w:t>
      </w:r>
      <w:r w:rsidRPr="00FC3CE9">
        <w:rPr>
          <w:rFonts w:ascii="Bookman Old Style" w:hAnsi="Bookman Old Style"/>
          <w:i/>
          <w:iCs/>
          <w:sz w:val="20"/>
          <w:lang w:val="es-CO"/>
        </w:rPr>
        <w:tab/>
        <w:t>Energía que fluye del Nivel de Tensión 3 al Nivel de Tensión 2, del OR j, para el año 5, utilizada e</w:t>
      </w:r>
      <w:r w:rsidR="002A555F">
        <w:rPr>
          <w:rFonts w:ascii="Bookman Old Style" w:hAnsi="Bookman Old Style"/>
          <w:i/>
          <w:iCs/>
          <w:sz w:val="20"/>
          <w:lang w:val="es-CO"/>
        </w:rPr>
        <w:t xml:space="preserve">n el </w:t>
      </w:r>
      <w:r w:rsidRPr="00FC3CE9">
        <w:rPr>
          <w:rFonts w:ascii="Bookman Old Style" w:hAnsi="Bookman Old Style"/>
          <w:i/>
          <w:iCs/>
          <w:sz w:val="20"/>
          <w:lang w:val="es-CO"/>
        </w:rPr>
        <w:t>cálculo de los cargos aprobados con base en la metodología de la Resolución CREG 082 de 2002.</w:t>
      </w:r>
    </w:p>
    <w:p w:rsidR="00FC3CE9" w:rsidRPr="00FC3CE9" w:rsidRDefault="00FC3CE9" w:rsidP="00FC3CE9">
      <w:pPr>
        <w:pStyle w:val="Style8"/>
        <w:shd w:val="clear" w:color="auto" w:fill="auto"/>
        <w:spacing w:after="120" w:line="240" w:lineRule="auto"/>
        <w:ind w:left="1843" w:right="567" w:hanging="1276"/>
        <w:jc w:val="both"/>
        <w:rPr>
          <w:rFonts w:ascii="Bookman Old Style" w:hAnsi="Bookman Old Style"/>
          <w:i/>
          <w:iCs/>
          <w:sz w:val="20"/>
          <w:lang w:val="es-CO"/>
        </w:rPr>
      </w:pPr>
      <w:r w:rsidRPr="002A555F">
        <w:rPr>
          <w:rFonts w:ascii="Bookman Old Style" w:hAnsi="Bookman Old Style"/>
          <w:i/>
          <w:iCs/>
          <w:sz w:val="20"/>
          <w:vertAlign w:val="subscript"/>
          <w:lang w:val="es-CO"/>
        </w:rPr>
        <w:t>R82</w:t>
      </w:r>
      <w:r w:rsidRPr="00FC3CE9">
        <w:rPr>
          <w:rFonts w:ascii="Bookman Old Style" w:hAnsi="Bookman Old Style"/>
          <w:i/>
          <w:iCs/>
          <w:sz w:val="20"/>
          <w:lang w:val="es-CO"/>
        </w:rPr>
        <w:t>:</w:t>
      </w:r>
      <w:r w:rsidRPr="00FC3CE9">
        <w:rPr>
          <w:rFonts w:ascii="Bookman Old Style" w:hAnsi="Bookman Old Style"/>
          <w:i/>
          <w:iCs/>
          <w:sz w:val="20"/>
          <w:lang w:val="es-CO"/>
        </w:rPr>
        <w:tab/>
        <w:t>Con este subíndice se identifican las variables que se calcularon con la metodología de la Resolución CREG 082 de 2002.</w:t>
      </w:r>
    </w:p>
    <w:p w:rsidR="00FC3CE9" w:rsidRPr="00FC3CE9" w:rsidRDefault="00FC3CE9" w:rsidP="00FC3CE9">
      <w:pPr>
        <w:pStyle w:val="Style8"/>
        <w:shd w:val="clear" w:color="auto" w:fill="auto"/>
        <w:spacing w:after="120" w:line="240" w:lineRule="auto"/>
        <w:ind w:left="1843" w:right="567" w:hanging="1276"/>
        <w:jc w:val="both"/>
        <w:rPr>
          <w:rFonts w:ascii="Bookman Old Style" w:hAnsi="Bookman Old Style"/>
          <w:i/>
          <w:iCs/>
          <w:sz w:val="20"/>
          <w:lang w:val="es-CO"/>
        </w:rPr>
      </w:pPr>
      <w:r w:rsidRPr="00FC3CE9">
        <w:rPr>
          <w:rFonts w:ascii="Bookman Old Style" w:hAnsi="Bookman Old Style"/>
          <w:i/>
          <w:iCs/>
          <w:sz w:val="20"/>
          <w:lang w:val="es-CO"/>
        </w:rPr>
        <w:t>IPP</w:t>
      </w:r>
      <w:r w:rsidRPr="00FC3CE9">
        <w:rPr>
          <w:rFonts w:ascii="Bookman Old Style" w:hAnsi="Bookman Old Style"/>
          <w:i/>
          <w:iCs/>
          <w:sz w:val="20"/>
          <w:vertAlign w:val="subscript"/>
          <w:lang w:val="es-CO"/>
        </w:rPr>
        <w:t>dic01</w:t>
      </w:r>
      <w:r w:rsidRPr="00FC3CE9">
        <w:rPr>
          <w:rFonts w:ascii="Bookman Old Style" w:hAnsi="Bookman Old Style"/>
          <w:i/>
          <w:iCs/>
          <w:sz w:val="20"/>
          <w:lang w:val="es-CO"/>
        </w:rPr>
        <w:t>:</w:t>
      </w:r>
      <w:r w:rsidRPr="00FC3CE9">
        <w:rPr>
          <w:rFonts w:ascii="Bookman Old Style" w:hAnsi="Bookman Old Style"/>
          <w:i/>
          <w:iCs/>
          <w:sz w:val="20"/>
          <w:lang w:val="es-CO"/>
        </w:rPr>
        <w:tab/>
        <w:t>Índice de Precios al Productor Total Nacional correspondiente al mes de diciembre de 2001.</w:t>
      </w:r>
    </w:p>
    <w:p w:rsidR="00FC3CE9" w:rsidRPr="00FC3CE9" w:rsidRDefault="00FC3CE9" w:rsidP="00FC3CE9">
      <w:pPr>
        <w:pStyle w:val="Style8"/>
        <w:shd w:val="clear" w:color="auto" w:fill="auto"/>
        <w:spacing w:after="120" w:line="240" w:lineRule="auto"/>
        <w:ind w:left="1843" w:right="567" w:hanging="1276"/>
        <w:jc w:val="both"/>
        <w:rPr>
          <w:rFonts w:ascii="Bookman Old Style" w:hAnsi="Bookman Old Style"/>
          <w:i/>
          <w:iCs/>
          <w:sz w:val="20"/>
          <w:lang w:val="es-CO"/>
        </w:rPr>
      </w:pPr>
      <w:proofErr w:type="spellStart"/>
      <w:r w:rsidRPr="00FC3CE9">
        <w:rPr>
          <w:rFonts w:ascii="Bookman Old Style" w:hAnsi="Bookman Old Style"/>
          <w:i/>
          <w:iCs/>
          <w:sz w:val="20"/>
          <w:lang w:val="es-CO"/>
        </w:rPr>
        <w:t>IPP</w:t>
      </w:r>
      <w:r w:rsidRPr="00FC3CE9">
        <w:rPr>
          <w:rFonts w:ascii="Bookman Old Style" w:hAnsi="Bookman Old Style"/>
          <w:i/>
          <w:iCs/>
          <w:sz w:val="20"/>
          <w:vertAlign w:val="subscript"/>
          <w:lang w:val="es-CO"/>
        </w:rPr>
        <w:t>o</w:t>
      </w:r>
      <w:proofErr w:type="spellEnd"/>
      <w:r w:rsidRPr="00FC3CE9">
        <w:rPr>
          <w:rFonts w:ascii="Bookman Old Style" w:hAnsi="Bookman Old Style"/>
          <w:i/>
          <w:iCs/>
          <w:sz w:val="20"/>
          <w:lang w:val="es-CO"/>
        </w:rPr>
        <w:t>:</w:t>
      </w:r>
      <w:r w:rsidRPr="00FC3CE9">
        <w:rPr>
          <w:rFonts w:ascii="Bookman Old Style" w:hAnsi="Bookman Old Style"/>
          <w:i/>
          <w:iCs/>
          <w:sz w:val="20"/>
          <w:lang w:val="es-CO"/>
        </w:rPr>
        <w:tab/>
        <w:t>Índice de Precios al Productor Total Nacional correspondiente al mes de diciembre de 2007.</w:t>
      </w:r>
    </w:p>
    <w:p w:rsidR="00FC3CE9" w:rsidRPr="00FC3CE9" w:rsidRDefault="00FC3CE9" w:rsidP="00FC3CE9">
      <w:pPr>
        <w:pStyle w:val="Style8"/>
        <w:shd w:val="clear" w:color="auto" w:fill="auto"/>
        <w:spacing w:after="120" w:line="240" w:lineRule="auto"/>
        <w:ind w:left="567" w:right="567"/>
        <w:jc w:val="both"/>
        <w:rPr>
          <w:rStyle w:val="CharStyle11"/>
          <w:rFonts w:ascii="Bookman Old Style" w:hAnsi="Bookman Old Style"/>
          <w:i/>
          <w:spacing w:val="0"/>
          <w:sz w:val="20"/>
          <w:szCs w:val="24"/>
          <w:lang w:val="es-CO" w:eastAsia="es-ES_tradnl"/>
        </w:rPr>
      </w:pPr>
      <w:r w:rsidRPr="00FC3CE9">
        <w:rPr>
          <w:rStyle w:val="CharStyle11"/>
          <w:rFonts w:ascii="Bookman Old Style" w:hAnsi="Bookman Old Style"/>
          <w:i/>
          <w:spacing w:val="0"/>
          <w:sz w:val="20"/>
          <w:szCs w:val="24"/>
          <w:lang w:val="es-CO" w:eastAsia="es-ES_tradnl"/>
        </w:rPr>
        <w:t>Puesto que toda la información es conocida se procede a calcular el CDIR</w:t>
      </w:r>
      <w:r w:rsidRPr="00FC3CE9">
        <w:rPr>
          <w:rStyle w:val="CharStyle11"/>
          <w:rFonts w:ascii="Bookman Old Style" w:hAnsi="Bookman Old Style"/>
          <w:i/>
          <w:spacing w:val="0"/>
          <w:sz w:val="20"/>
          <w:szCs w:val="24"/>
          <w:vertAlign w:val="subscript"/>
          <w:lang w:val="es-CO" w:eastAsia="es-ES_tradnl"/>
        </w:rPr>
        <w:t>j</w:t>
      </w:r>
      <w:proofErr w:type="gramStart"/>
      <w:r w:rsidRPr="00FC3CE9">
        <w:rPr>
          <w:rStyle w:val="CharStyle11"/>
          <w:rFonts w:ascii="Bookman Old Style" w:hAnsi="Bookman Old Style"/>
          <w:i/>
          <w:spacing w:val="0"/>
          <w:sz w:val="20"/>
          <w:szCs w:val="24"/>
          <w:vertAlign w:val="subscript"/>
          <w:lang w:val="es-CO" w:eastAsia="es-ES_tradnl"/>
        </w:rPr>
        <w:t>,2</w:t>
      </w:r>
      <w:proofErr w:type="gramEnd"/>
      <w:r w:rsidRPr="00FC3CE9">
        <w:rPr>
          <w:rStyle w:val="CharStyle11"/>
          <w:rFonts w:ascii="Bookman Old Style" w:hAnsi="Bookman Old Style"/>
          <w:i/>
          <w:spacing w:val="0"/>
          <w:sz w:val="20"/>
          <w:szCs w:val="24"/>
          <w:lang w:val="es-CO" w:eastAsia="es-ES_tradnl"/>
        </w:rPr>
        <w:t xml:space="preserve"> ($/</w:t>
      </w:r>
      <w:proofErr w:type="spellStart"/>
      <w:r w:rsidRPr="00FC3CE9">
        <w:rPr>
          <w:rStyle w:val="CharStyle11"/>
          <w:rFonts w:ascii="Bookman Old Style" w:hAnsi="Bookman Old Style"/>
          <w:i/>
          <w:spacing w:val="0"/>
          <w:sz w:val="20"/>
          <w:szCs w:val="24"/>
          <w:lang w:val="es-CO" w:eastAsia="es-ES_tradnl"/>
        </w:rPr>
        <w:t>kWh</w:t>
      </w:r>
      <w:proofErr w:type="spellEnd"/>
      <w:r w:rsidRPr="00FC3CE9">
        <w:rPr>
          <w:rStyle w:val="CharStyle11"/>
          <w:rFonts w:ascii="Bookman Old Style" w:hAnsi="Bookman Old Style"/>
          <w:i/>
          <w:spacing w:val="0"/>
          <w:sz w:val="20"/>
          <w:szCs w:val="24"/>
          <w:lang w:val="es-CO" w:eastAsia="es-ES_tradnl"/>
        </w:rPr>
        <w:t>), no sin antes calcular el FC</w:t>
      </w:r>
      <w:r w:rsidRPr="00FC3CE9">
        <w:rPr>
          <w:rStyle w:val="CharStyle11"/>
          <w:rFonts w:ascii="Bookman Old Style" w:hAnsi="Bookman Old Style"/>
          <w:i/>
          <w:spacing w:val="0"/>
          <w:sz w:val="20"/>
          <w:szCs w:val="24"/>
          <w:vertAlign w:val="subscript"/>
          <w:lang w:val="es-CO" w:eastAsia="es-ES_tradnl"/>
        </w:rPr>
        <w:t>j,2</w:t>
      </w:r>
      <w:r w:rsidRPr="00FC3CE9">
        <w:rPr>
          <w:rStyle w:val="CharStyle11"/>
          <w:rFonts w:ascii="Bookman Old Style" w:hAnsi="Bookman Old Style"/>
          <w:i/>
          <w:spacing w:val="0"/>
          <w:sz w:val="20"/>
          <w:szCs w:val="24"/>
          <w:lang w:val="es-CO" w:eastAsia="es-ES_tradnl"/>
        </w:rPr>
        <w:t>:</w:t>
      </w:r>
    </w:p>
    <w:p w:rsidR="00FC3CE9" w:rsidRPr="001C2BEF" w:rsidRDefault="00D20853" w:rsidP="00F81469">
      <w:pPr>
        <w:pStyle w:val="Citas"/>
        <w:rPr>
          <w:rStyle w:val="CharStyle11"/>
          <w:spacing w:val="0"/>
          <w:sz w:val="24"/>
          <w:szCs w:val="24"/>
          <w:lang w:eastAsia="es-ES_tradnl"/>
        </w:rPr>
      </w:pPr>
      <m:oMathPara>
        <m:oMath>
          <m:sSub>
            <m:sSubPr>
              <m:ctrlPr>
                <w:rPr>
                  <w:rFonts w:ascii="Cambria Math" w:hAnsi="Cambria Math"/>
                </w:rPr>
              </m:ctrlPr>
            </m:sSubPr>
            <m:e>
              <m:r>
                <w:rPr>
                  <w:rFonts w:ascii="Cambria Math" w:hAnsi="Cambria Math"/>
                </w:rPr>
                <m:t>FC</m:t>
              </m:r>
            </m:e>
            <m:sub>
              <m:r>
                <w:rPr>
                  <w:rFonts w:ascii="Cambria Math" w:hAnsi="Cambria Math"/>
                </w:rPr>
                <m:t>j,2</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1,1849</m:t>
              </m:r>
              <m:r>
                <w:rPr>
                  <w:rFonts w:ascii="Cambria Math" w:hAnsi="Cambria Math" w:cs="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CAU</m:t>
                          </m:r>
                        </m:e>
                        <m:sub>
                          <m:r>
                            <w:rPr>
                              <w:rFonts w:ascii="Cambria Math" w:hAnsi="Cambria Math"/>
                            </w:rPr>
                            <m:t>j,2,R82,DE</m:t>
                          </m:r>
                        </m:sub>
                      </m:sSub>
                      <m:r>
                        <w:rPr>
                          <w:rFonts w:ascii="Cambria Math" w:hAnsi="Cambria Math"/>
                        </w:rPr>
                        <m:t>+</m:t>
                      </m:r>
                      <m:sSub>
                        <m:sSubPr>
                          <m:ctrlPr>
                            <w:rPr>
                              <w:rFonts w:ascii="Cambria Math" w:hAnsi="Cambria Math"/>
                            </w:rPr>
                          </m:ctrlPr>
                        </m:sSubPr>
                        <m:e>
                          <m:r>
                            <w:rPr>
                              <w:rFonts w:ascii="Cambria Math" w:hAnsi="Cambria Math"/>
                            </w:rPr>
                            <m:t>CAR</m:t>
                          </m:r>
                        </m:e>
                        <m:sub>
                          <m:r>
                            <w:rPr>
                              <w:rFonts w:ascii="Cambria Math" w:hAnsi="Cambria Math"/>
                            </w:rPr>
                            <m:t>j,2,R82,DE</m:t>
                          </m:r>
                        </m:sub>
                      </m:sSub>
                      <m:r>
                        <w:rPr>
                          <w:rFonts w:ascii="Cambria Math" w:hAnsi="Cambria Math"/>
                        </w:rPr>
                        <m:t>+</m:t>
                      </m:r>
                      <m:sSub>
                        <m:sSubPr>
                          <m:ctrlPr>
                            <w:rPr>
                              <w:rFonts w:ascii="Cambria Math" w:hAnsi="Cambria Math"/>
                            </w:rPr>
                          </m:ctrlPr>
                        </m:sSubPr>
                        <m:e>
                          <m:r>
                            <w:rPr>
                              <w:rFonts w:ascii="Cambria Math" w:hAnsi="Cambria Math"/>
                            </w:rPr>
                            <m:t>CAO</m:t>
                          </m:r>
                        </m:e>
                        <m:sub>
                          <m:r>
                            <w:rPr>
                              <w:rFonts w:ascii="Cambria Math" w:hAnsi="Cambria Math"/>
                            </w:rPr>
                            <m:t>j,2,R82,DE</m:t>
                          </m:r>
                        </m:sub>
                      </m:sSub>
                    </m:e>
                  </m:d>
                </m:num>
                <m:den>
                  <m:d>
                    <m:dPr>
                      <m:ctrlPr>
                        <w:rPr>
                          <w:rFonts w:ascii="Cambria Math" w:hAnsi="Cambria Math"/>
                        </w:rPr>
                      </m:ctrlPr>
                    </m:dPr>
                    <m:e>
                      <m:sSub>
                        <m:sSubPr>
                          <m:ctrlPr>
                            <w:rPr>
                              <w:rFonts w:ascii="Cambria Math" w:hAnsi="Cambria Math"/>
                            </w:rPr>
                          </m:ctrlPr>
                        </m:sSubPr>
                        <m:e>
                          <m:r>
                            <w:rPr>
                              <w:rFonts w:ascii="Cambria Math" w:hAnsi="Cambria Math"/>
                            </w:rPr>
                            <m:t>CAU</m:t>
                          </m:r>
                        </m:e>
                        <m:sub>
                          <m:r>
                            <w:rPr>
                              <w:rFonts w:ascii="Cambria Math" w:hAnsi="Cambria Math"/>
                            </w:rPr>
                            <m:t>j,2,R82,AE</m:t>
                          </m:r>
                        </m:sub>
                      </m:sSub>
                      <m:r>
                        <w:rPr>
                          <w:rFonts w:ascii="Cambria Math" w:hAnsi="Cambria Math"/>
                        </w:rPr>
                        <m:t>+</m:t>
                      </m:r>
                      <m:sSub>
                        <m:sSubPr>
                          <m:ctrlPr>
                            <w:rPr>
                              <w:rFonts w:ascii="Cambria Math" w:hAnsi="Cambria Math"/>
                            </w:rPr>
                          </m:ctrlPr>
                        </m:sSubPr>
                        <m:e>
                          <m:r>
                            <w:rPr>
                              <w:rFonts w:ascii="Cambria Math" w:hAnsi="Cambria Math"/>
                            </w:rPr>
                            <m:t>CAR</m:t>
                          </m:r>
                        </m:e>
                        <m:sub>
                          <m:r>
                            <w:rPr>
                              <w:rFonts w:ascii="Cambria Math" w:hAnsi="Cambria Math"/>
                            </w:rPr>
                            <m:t>j,2,R82,AE</m:t>
                          </m:r>
                        </m:sub>
                      </m:sSub>
                      <m:r>
                        <w:rPr>
                          <w:rFonts w:ascii="Cambria Math" w:hAnsi="Cambria Math"/>
                        </w:rPr>
                        <m:t>+</m:t>
                      </m:r>
                      <m:sSub>
                        <m:sSubPr>
                          <m:ctrlPr>
                            <w:rPr>
                              <w:rFonts w:ascii="Cambria Math" w:hAnsi="Cambria Math"/>
                            </w:rPr>
                          </m:ctrlPr>
                        </m:sSubPr>
                        <m:e>
                          <m:r>
                            <w:rPr>
                              <w:rFonts w:ascii="Cambria Math" w:hAnsi="Cambria Math"/>
                            </w:rPr>
                            <m:t>CAO</m:t>
                          </m:r>
                        </m:e>
                        <m:sub>
                          <m:r>
                            <w:rPr>
                              <w:rFonts w:ascii="Cambria Math" w:hAnsi="Cambria Math"/>
                            </w:rPr>
                            <m:t>j,2,R82,AE</m:t>
                          </m:r>
                        </m:sub>
                      </m:sSub>
                    </m:e>
                  </m:d>
                </m:den>
              </m:f>
              <m:r>
                <w:rPr>
                  <w:rFonts w:ascii="Cambria Math" w:hAnsi="Cambria Math"/>
                </w:rPr>
                <m:t>+0,2767</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FInv</m:t>
                  </m:r>
                </m:e>
                <m:sub>
                  <m:r>
                    <w:rPr>
                      <w:rFonts w:ascii="Cambria Math" w:hAnsi="Cambria Math"/>
                    </w:rPr>
                    <m:t>j,2</m:t>
                  </m:r>
                </m:sub>
              </m:sSub>
            </m:num>
            <m:den>
              <m:sSub>
                <m:sSubPr>
                  <m:ctrlPr>
                    <w:rPr>
                      <w:rFonts w:ascii="Cambria Math" w:hAnsi="Cambria Math"/>
                    </w:rPr>
                  </m:ctrlPr>
                </m:sSubPr>
                <m:e>
                  <m:r>
                    <w:rPr>
                      <w:rFonts w:ascii="Cambria Math" w:hAnsi="Cambria Math"/>
                    </w:rPr>
                    <m:t>FDem</m:t>
                  </m:r>
                </m:e>
                <m:sub>
                  <m:r>
                    <w:rPr>
                      <w:rFonts w:ascii="Cambria Math" w:hAnsi="Cambria Math"/>
                    </w:rPr>
                    <m:t>j,2</m:t>
                  </m:r>
                </m:sub>
              </m:sSub>
            </m:den>
          </m:f>
        </m:oMath>
      </m:oMathPara>
    </w:p>
    <w:p w:rsidR="00E621F4" w:rsidRDefault="00FC3CE9" w:rsidP="00F81469">
      <w:pPr>
        <w:pStyle w:val="Citas"/>
      </w:pPr>
      <w:r w:rsidRPr="00FC3CE9">
        <w:t>Los valores de cada variable son:</w:t>
      </w:r>
    </w:p>
    <w:tbl>
      <w:tblPr>
        <w:tblStyle w:val="Tablaconcuadrcula"/>
        <w:tblW w:w="0" w:type="auto"/>
        <w:jc w:val="center"/>
        <w:tblInd w:w="108" w:type="dxa"/>
        <w:tblLook w:val="04A0" w:firstRow="1" w:lastRow="0" w:firstColumn="1" w:lastColumn="0" w:noHBand="0" w:noVBand="1"/>
      </w:tblPr>
      <w:tblGrid>
        <w:gridCol w:w="1242"/>
        <w:gridCol w:w="1606"/>
        <w:gridCol w:w="833"/>
        <w:gridCol w:w="4394"/>
      </w:tblGrid>
      <w:tr w:rsidR="00FC3CE9" w:rsidRPr="00B63E74" w:rsidTr="00B63E74">
        <w:trPr>
          <w:jc w:val="center"/>
        </w:trPr>
        <w:tc>
          <w:tcPr>
            <w:tcW w:w="1242" w:type="dxa"/>
            <w:tcBorders>
              <w:bottom w:val="single" w:sz="4" w:space="0" w:color="auto"/>
              <w:righ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b/>
                <w:i/>
                <w:spacing w:val="0"/>
                <w:sz w:val="18"/>
                <w:szCs w:val="18"/>
                <w:lang w:val="es-CO" w:eastAsia="es-ES_tradnl"/>
              </w:rPr>
            </w:pPr>
            <w:r w:rsidRPr="00B63E74">
              <w:rPr>
                <w:rStyle w:val="CharStyle11"/>
                <w:rFonts w:ascii="Bookman Old Style" w:hAnsi="Bookman Old Style"/>
                <w:b/>
                <w:i/>
                <w:spacing w:val="0"/>
                <w:sz w:val="18"/>
                <w:szCs w:val="18"/>
                <w:lang w:val="es-CO" w:eastAsia="es-ES_tradnl"/>
              </w:rPr>
              <w:t>Variable</w:t>
            </w:r>
          </w:p>
        </w:tc>
        <w:tc>
          <w:tcPr>
            <w:tcW w:w="2439" w:type="dxa"/>
            <w:gridSpan w:val="2"/>
            <w:tcBorders>
              <w:left w:val="nil"/>
              <w:bottom w:val="single" w:sz="4" w:space="0" w:color="auto"/>
            </w:tcBorders>
          </w:tcPr>
          <w:p w:rsidR="00FC3CE9" w:rsidRPr="00B63E74" w:rsidRDefault="00FC3CE9" w:rsidP="00D03FC4">
            <w:pPr>
              <w:pStyle w:val="Style8"/>
              <w:shd w:val="clear" w:color="auto" w:fill="auto"/>
              <w:spacing w:before="40" w:after="40" w:line="240" w:lineRule="auto"/>
              <w:jc w:val="center"/>
              <w:rPr>
                <w:rStyle w:val="CharStyle11"/>
                <w:rFonts w:ascii="Bookman Old Style" w:hAnsi="Bookman Old Style"/>
                <w:b/>
                <w:i/>
                <w:spacing w:val="0"/>
                <w:sz w:val="18"/>
                <w:szCs w:val="18"/>
                <w:lang w:val="es-CO" w:eastAsia="es-ES_tradnl"/>
              </w:rPr>
            </w:pPr>
            <w:r w:rsidRPr="00B63E74">
              <w:rPr>
                <w:rStyle w:val="CharStyle11"/>
                <w:rFonts w:ascii="Bookman Old Style" w:hAnsi="Bookman Old Style"/>
                <w:b/>
                <w:i/>
                <w:spacing w:val="0"/>
                <w:sz w:val="18"/>
                <w:szCs w:val="18"/>
                <w:lang w:val="es-CO" w:eastAsia="es-ES_tradnl"/>
              </w:rPr>
              <w:t>Valor</w:t>
            </w:r>
          </w:p>
        </w:tc>
        <w:tc>
          <w:tcPr>
            <w:tcW w:w="4394" w:type="dxa"/>
            <w:tcBorders>
              <w:bottom w:val="single" w:sz="4" w:space="0" w:color="auto"/>
            </w:tcBorders>
          </w:tcPr>
          <w:p w:rsidR="00FC3CE9" w:rsidRPr="00B63E74" w:rsidRDefault="00FC3CE9" w:rsidP="00D03FC4">
            <w:pPr>
              <w:pStyle w:val="Style8"/>
              <w:shd w:val="clear" w:color="auto" w:fill="auto"/>
              <w:spacing w:before="40" w:after="40" w:line="240" w:lineRule="auto"/>
              <w:jc w:val="center"/>
              <w:rPr>
                <w:rStyle w:val="CharStyle11"/>
                <w:rFonts w:ascii="Bookman Old Style" w:hAnsi="Bookman Old Style"/>
                <w:b/>
                <w:i/>
                <w:spacing w:val="0"/>
                <w:sz w:val="18"/>
                <w:szCs w:val="18"/>
                <w:lang w:val="es-CO" w:eastAsia="es-ES_tradnl"/>
              </w:rPr>
            </w:pPr>
            <w:r w:rsidRPr="00B63E74">
              <w:rPr>
                <w:rStyle w:val="CharStyle11"/>
                <w:rFonts w:ascii="Bookman Old Style" w:hAnsi="Bookman Old Style"/>
                <w:b/>
                <w:i/>
                <w:spacing w:val="0"/>
                <w:sz w:val="18"/>
                <w:szCs w:val="18"/>
                <w:lang w:val="es-CO" w:eastAsia="es-ES_tradnl"/>
              </w:rPr>
              <w:t>Fuente</w:t>
            </w:r>
          </w:p>
        </w:tc>
      </w:tr>
      <w:tr w:rsidR="00FC3CE9" w:rsidRPr="00B63E74" w:rsidTr="00B63E74">
        <w:trPr>
          <w:jc w:val="center"/>
        </w:trPr>
        <w:tc>
          <w:tcPr>
            <w:tcW w:w="1242" w:type="dxa"/>
            <w:tcBorders>
              <w:bottom w:val="nil"/>
              <w:righ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CAU</w:t>
            </w:r>
            <w:r w:rsidRPr="00B63E74">
              <w:rPr>
                <w:rFonts w:ascii="Bookman Old Style" w:hAnsi="Bookman Old Style"/>
                <w:i/>
                <w:sz w:val="18"/>
                <w:szCs w:val="18"/>
                <w:vertAlign w:val="subscript"/>
                <w:lang w:val="es-CO"/>
              </w:rPr>
              <w:t>2,R82,DE</w:t>
            </w:r>
          </w:p>
        </w:tc>
        <w:tc>
          <w:tcPr>
            <w:tcW w:w="1606" w:type="dxa"/>
            <w:tcBorders>
              <w:left w:val="nil"/>
              <w:bottom w:val="nil"/>
              <w:right w:val="nil"/>
            </w:tcBorders>
          </w:tcPr>
          <w:p w:rsidR="00FC3CE9" w:rsidRPr="00B63E74" w:rsidRDefault="00FC3CE9" w:rsidP="00D03FC4">
            <w:pPr>
              <w:pStyle w:val="Style8"/>
              <w:shd w:val="clear" w:color="auto" w:fill="auto"/>
              <w:spacing w:before="40" w:after="40" w:line="240" w:lineRule="auto"/>
              <w:jc w:val="right"/>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2.650.718.043</w:t>
            </w:r>
          </w:p>
        </w:tc>
        <w:tc>
          <w:tcPr>
            <w:tcW w:w="833" w:type="dxa"/>
            <w:tcBorders>
              <w:left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dic-01</w:t>
            </w:r>
          </w:p>
        </w:tc>
        <w:tc>
          <w:tcPr>
            <w:tcW w:w="4394" w:type="dxa"/>
            <w:tcBorders>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R.CREG 047 de 2003 – Documento 097 de 2009</w:t>
            </w:r>
          </w:p>
        </w:tc>
      </w:tr>
      <w:tr w:rsidR="00FC3CE9" w:rsidRPr="00B63E74" w:rsidTr="00B63E74">
        <w:trPr>
          <w:jc w:val="center"/>
        </w:trPr>
        <w:tc>
          <w:tcPr>
            <w:tcW w:w="1242" w:type="dxa"/>
            <w:tcBorders>
              <w:top w:val="nil"/>
              <w:bottom w:val="nil"/>
              <w:righ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CAR</w:t>
            </w:r>
            <w:r w:rsidRPr="00B63E74">
              <w:rPr>
                <w:rFonts w:ascii="Bookman Old Style" w:hAnsi="Bookman Old Style"/>
                <w:i/>
                <w:sz w:val="18"/>
                <w:szCs w:val="18"/>
                <w:vertAlign w:val="subscript"/>
                <w:lang w:val="es-CO"/>
              </w:rPr>
              <w:t>2,R82,DE</w:t>
            </w:r>
          </w:p>
        </w:tc>
        <w:tc>
          <w:tcPr>
            <w:tcW w:w="1606" w:type="dxa"/>
            <w:tcBorders>
              <w:top w:val="nil"/>
              <w:left w:val="nil"/>
              <w:bottom w:val="nil"/>
              <w:right w:val="nil"/>
            </w:tcBorders>
          </w:tcPr>
          <w:p w:rsidR="00FC3CE9" w:rsidRPr="00B63E74" w:rsidRDefault="00FC3CE9" w:rsidP="00D03FC4">
            <w:pPr>
              <w:pStyle w:val="Style8"/>
              <w:shd w:val="clear" w:color="auto" w:fill="auto"/>
              <w:spacing w:before="40" w:after="40" w:line="240" w:lineRule="auto"/>
              <w:jc w:val="right"/>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17.455.022.174</w:t>
            </w:r>
          </w:p>
        </w:tc>
        <w:tc>
          <w:tcPr>
            <w:tcW w:w="833" w:type="dxa"/>
            <w:tcBorders>
              <w:top w:val="nil"/>
              <w:left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dic-01</w:t>
            </w:r>
          </w:p>
        </w:tc>
        <w:tc>
          <w:tcPr>
            <w:tcW w:w="4394" w:type="dxa"/>
            <w:tcBorders>
              <w:top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R.CREG 047 de 2003 – Documento 097 de 2009</w:t>
            </w:r>
          </w:p>
        </w:tc>
      </w:tr>
      <w:tr w:rsidR="00FC3CE9" w:rsidRPr="00B63E74" w:rsidTr="00B63E74">
        <w:trPr>
          <w:jc w:val="center"/>
        </w:trPr>
        <w:tc>
          <w:tcPr>
            <w:tcW w:w="1242" w:type="dxa"/>
            <w:tcBorders>
              <w:top w:val="nil"/>
              <w:bottom w:val="nil"/>
              <w:righ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CAO</w:t>
            </w:r>
            <w:r w:rsidRPr="00B63E74">
              <w:rPr>
                <w:rFonts w:ascii="Bookman Old Style" w:hAnsi="Bookman Old Style"/>
                <w:i/>
                <w:sz w:val="18"/>
                <w:szCs w:val="18"/>
                <w:vertAlign w:val="subscript"/>
                <w:lang w:val="es-CO"/>
              </w:rPr>
              <w:t>2,R82,DE</w:t>
            </w:r>
          </w:p>
        </w:tc>
        <w:tc>
          <w:tcPr>
            <w:tcW w:w="1606" w:type="dxa"/>
            <w:tcBorders>
              <w:top w:val="nil"/>
              <w:left w:val="nil"/>
              <w:bottom w:val="nil"/>
              <w:right w:val="nil"/>
            </w:tcBorders>
          </w:tcPr>
          <w:p w:rsidR="00FC3CE9" w:rsidRPr="00B63E74" w:rsidRDefault="00FC3CE9" w:rsidP="00D03FC4">
            <w:pPr>
              <w:pStyle w:val="Style8"/>
              <w:shd w:val="clear" w:color="auto" w:fill="auto"/>
              <w:spacing w:before="40" w:after="40" w:line="240" w:lineRule="auto"/>
              <w:jc w:val="right"/>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5.105.448.062</w:t>
            </w:r>
          </w:p>
        </w:tc>
        <w:tc>
          <w:tcPr>
            <w:tcW w:w="833" w:type="dxa"/>
            <w:tcBorders>
              <w:top w:val="nil"/>
              <w:left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dic-01</w:t>
            </w:r>
          </w:p>
        </w:tc>
        <w:tc>
          <w:tcPr>
            <w:tcW w:w="4394" w:type="dxa"/>
            <w:tcBorders>
              <w:top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R.CREG 047 de 2003 – Documento 097 de 2009</w:t>
            </w:r>
          </w:p>
        </w:tc>
      </w:tr>
      <w:tr w:rsidR="00FC3CE9" w:rsidRPr="00B63E74" w:rsidTr="00B63E74">
        <w:trPr>
          <w:jc w:val="center"/>
        </w:trPr>
        <w:tc>
          <w:tcPr>
            <w:tcW w:w="1242" w:type="dxa"/>
            <w:tcBorders>
              <w:top w:val="nil"/>
              <w:bottom w:val="nil"/>
              <w:righ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CAU</w:t>
            </w:r>
            <w:r w:rsidRPr="00B63E74">
              <w:rPr>
                <w:rFonts w:ascii="Bookman Old Style" w:hAnsi="Bookman Old Style"/>
                <w:i/>
                <w:sz w:val="18"/>
                <w:szCs w:val="18"/>
                <w:vertAlign w:val="subscript"/>
                <w:lang w:val="es-CO"/>
              </w:rPr>
              <w:t>2,R82,AE</w:t>
            </w:r>
          </w:p>
        </w:tc>
        <w:tc>
          <w:tcPr>
            <w:tcW w:w="1606" w:type="dxa"/>
            <w:tcBorders>
              <w:top w:val="nil"/>
              <w:left w:val="nil"/>
              <w:bottom w:val="nil"/>
              <w:right w:val="nil"/>
            </w:tcBorders>
          </w:tcPr>
          <w:p w:rsidR="00FC3CE9" w:rsidRPr="00B63E74" w:rsidRDefault="00FC3CE9" w:rsidP="00D03FC4">
            <w:pPr>
              <w:pStyle w:val="Style8"/>
              <w:shd w:val="clear" w:color="auto" w:fill="auto"/>
              <w:spacing w:before="40" w:after="40" w:line="240" w:lineRule="auto"/>
              <w:jc w:val="right"/>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3.491.308.542</w:t>
            </w:r>
          </w:p>
        </w:tc>
        <w:tc>
          <w:tcPr>
            <w:tcW w:w="833" w:type="dxa"/>
            <w:tcBorders>
              <w:top w:val="nil"/>
              <w:left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dic-01</w:t>
            </w:r>
          </w:p>
        </w:tc>
        <w:tc>
          <w:tcPr>
            <w:tcW w:w="4394" w:type="dxa"/>
            <w:tcBorders>
              <w:top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R.CREG 047 de 2003 – Documento 097 de 2009</w:t>
            </w:r>
          </w:p>
        </w:tc>
      </w:tr>
      <w:tr w:rsidR="00FC3CE9" w:rsidRPr="00B63E74" w:rsidTr="00B63E74">
        <w:trPr>
          <w:jc w:val="center"/>
        </w:trPr>
        <w:tc>
          <w:tcPr>
            <w:tcW w:w="1242" w:type="dxa"/>
            <w:tcBorders>
              <w:top w:val="nil"/>
              <w:bottom w:val="nil"/>
              <w:righ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CAR</w:t>
            </w:r>
            <w:r w:rsidRPr="00B63E74">
              <w:rPr>
                <w:rFonts w:ascii="Bookman Old Style" w:hAnsi="Bookman Old Style"/>
                <w:i/>
                <w:sz w:val="18"/>
                <w:szCs w:val="18"/>
                <w:vertAlign w:val="subscript"/>
                <w:lang w:val="es-CO"/>
              </w:rPr>
              <w:t>2,R82,AE</w:t>
            </w:r>
          </w:p>
        </w:tc>
        <w:tc>
          <w:tcPr>
            <w:tcW w:w="1606" w:type="dxa"/>
            <w:tcBorders>
              <w:top w:val="nil"/>
              <w:left w:val="nil"/>
              <w:bottom w:val="nil"/>
              <w:right w:val="nil"/>
            </w:tcBorders>
          </w:tcPr>
          <w:p w:rsidR="00FC3CE9" w:rsidRPr="00B63E74" w:rsidRDefault="00FC3CE9" w:rsidP="00D03FC4">
            <w:pPr>
              <w:pStyle w:val="Style8"/>
              <w:shd w:val="clear" w:color="auto" w:fill="auto"/>
              <w:spacing w:before="40" w:after="40" w:line="240" w:lineRule="auto"/>
              <w:jc w:val="right"/>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20.423.488.904</w:t>
            </w:r>
          </w:p>
        </w:tc>
        <w:tc>
          <w:tcPr>
            <w:tcW w:w="833" w:type="dxa"/>
            <w:tcBorders>
              <w:top w:val="nil"/>
              <w:left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dic-01</w:t>
            </w:r>
          </w:p>
        </w:tc>
        <w:tc>
          <w:tcPr>
            <w:tcW w:w="4394" w:type="dxa"/>
            <w:tcBorders>
              <w:top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R.CREG 047 de 2003 – Documento 097 de 2009</w:t>
            </w:r>
          </w:p>
        </w:tc>
      </w:tr>
      <w:tr w:rsidR="00FC3CE9" w:rsidRPr="00B63E74" w:rsidTr="00B63E74">
        <w:trPr>
          <w:jc w:val="center"/>
        </w:trPr>
        <w:tc>
          <w:tcPr>
            <w:tcW w:w="1242" w:type="dxa"/>
            <w:tcBorders>
              <w:top w:val="nil"/>
              <w:bottom w:val="nil"/>
              <w:righ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CAO</w:t>
            </w:r>
            <w:r w:rsidRPr="00B63E74">
              <w:rPr>
                <w:rFonts w:ascii="Bookman Old Style" w:hAnsi="Bookman Old Style"/>
                <w:i/>
                <w:sz w:val="18"/>
                <w:szCs w:val="18"/>
                <w:vertAlign w:val="subscript"/>
                <w:lang w:val="es-CO"/>
              </w:rPr>
              <w:t>2,R82,AE</w:t>
            </w:r>
          </w:p>
        </w:tc>
        <w:tc>
          <w:tcPr>
            <w:tcW w:w="1606" w:type="dxa"/>
            <w:tcBorders>
              <w:top w:val="nil"/>
              <w:left w:val="nil"/>
              <w:bottom w:val="nil"/>
              <w:right w:val="nil"/>
            </w:tcBorders>
          </w:tcPr>
          <w:p w:rsidR="00FC3CE9" w:rsidRPr="00B63E74" w:rsidRDefault="00FC3CE9" w:rsidP="00D03FC4">
            <w:pPr>
              <w:pStyle w:val="Style8"/>
              <w:shd w:val="clear" w:color="auto" w:fill="auto"/>
              <w:spacing w:before="40" w:after="40" w:line="240" w:lineRule="auto"/>
              <w:jc w:val="right"/>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5.105.448.062</w:t>
            </w:r>
          </w:p>
        </w:tc>
        <w:tc>
          <w:tcPr>
            <w:tcW w:w="833" w:type="dxa"/>
            <w:tcBorders>
              <w:top w:val="nil"/>
              <w:left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dic-01</w:t>
            </w:r>
          </w:p>
        </w:tc>
        <w:tc>
          <w:tcPr>
            <w:tcW w:w="4394" w:type="dxa"/>
            <w:tcBorders>
              <w:top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R.CREG 047 de 2003 – Documento 097 de 2009</w:t>
            </w:r>
          </w:p>
        </w:tc>
      </w:tr>
      <w:tr w:rsidR="00FC3CE9" w:rsidRPr="00B63E74" w:rsidTr="00B63E74">
        <w:trPr>
          <w:jc w:val="center"/>
        </w:trPr>
        <w:tc>
          <w:tcPr>
            <w:tcW w:w="1242" w:type="dxa"/>
            <w:tcBorders>
              <w:top w:val="nil"/>
              <w:bottom w:val="nil"/>
              <w:righ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proofErr w:type="spellStart"/>
            <w:r w:rsidRPr="00B63E74">
              <w:rPr>
                <w:rStyle w:val="CharStyle11"/>
                <w:rFonts w:ascii="Bookman Old Style" w:hAnsi="Bookman Old Style"/>
                <w:i/>
                <w:spacing w:val="0"/>
                <w:sz w:val="18"/>
                <w:szCs w:val="18"/>
                <w:lang w:val="es-CO" w:eastAsia="es-ES_tradnl"/>
              </w:rPr>
              <w:t>Finv</w:t>
            </w:r>
            <w:proofErr w:type="spellEnd"/>
          </w:p>
        </w:tc>
        <w:tc>
          <w:tcPr>
            <w:tcW w:w="1606" w:type="dxa"/>
            <w:tcBorders>
              <w:top w:val="nil"/>
              <w:left w:val="nil"/>
              <w:bottom w:val="nil"/>
              <w:right w:val="nil"/>
            </w:tcBorders>
          </w:tcPr>
          <w:p w:rsidR="00FC3CE9" w:rsidRPr="00B63E74" w:rsidRDefault="00FC3CE9" w:rsidP="00D03FC4">
            <w:pPr>
              <w:pStyle w:val="Style8"/>
              <w:shd w:val="clear" w:color="auto" w:fill="auto"/>
              <w:spacing w:before="40" w:after="40" w:line="240" w:lineRule="auto"/>
              <w:jc w:val="right"/>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1,1050</w:t>
            </w:r>
          </w:p>
        </w:tc>
        <w:tc>
          <w:tcPr>
            <w:tcW w:w="833" w:type="dxa"/>
            <w:tcBorders>
              <w:top w:val="nil"/>
              <w:left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p>
        </w:tc>
        <w:tc>
          <w:tcPr>
            <w:tcW w:w="4394" w:type="dxa"/>
            <w:tcBorders>
              <w:top w:val="nil"/>
              <w:bottom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Documento 097 de 2009</w:t>
            </w:r>
          </w:p>
        </w:tc>
      </w:tr>
      <w:tr w:rsidR="00FC3CE9" w:rsidRPr="00B63E74" w:rsidTr="00B63E74">
        <w:trPr>
          <w:jc w:val="center"/>
        </w:trPr>
        <w:tc>
          <w:tcPr>
            <w:tcW w:w="1242" w:type="dxa"/>
            <w:tcBorders>
              <w:top w:val="nil"/>
              <w:righ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proofErr w:type="spellStart"/>
            <w:r w:rsidRPr="00B63E74">
              <w:rPr>
                <w:rStyle w:val="CharStyle11"/>
                <w:rFonts w:ascii="Bookman Old Style" w:hAnsi="Bookman Old Style"/>
                <w:i/>
                <w:spacing w:val="0"/>
                <w:sz w:val="18"/>
                <w:szCs w:val="18"/>
                <w:lang w:val="es-CO" w:eastAsia="es-ES_tradnl"/>
              </w:rPr>
              <w:t>Fdem</w:t>
            </w:r>
            <w:proofErr w:type="spellEnd"/>
          </w:p>
        </w:tc>
        <w:tc>
          <w:tcPr>
            <w:tcW w:w="1606" w:type="dxa"/>
            <w:tcBorders>
              <w:top w:val="nil"/>
              <w:left w:val="nil"/>
              <w:right w:val="nil"/>
            </w:tcBorders>
          </w:tcPr>
          <w:p w:rsidR="00FC3CE9" w:rsidRPr="00B63E74" w:rsidRDefault="00FC3CE9" w:rsidP="00D03FC4">
            <w:pPr>
              <w:pStyle w:val="Style8"/>
              <w:shd w:val="clear" w:color="auto" w:fill="auto"/>
              <w:spacing w:before="40" w:after="40" w:line="240" w:lineRule="auto"/>
              <w:jc w:val="right"/>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1,1050</w:t>
            </w:r>
          </w:p>
        </w:tc>
        <w:tc>
          <w:tcPr>
            <w:tcW w:w="833" w:type="dxa"/>
            <w:tcBorders>
              <w:top w:val="nil"/>
              <w:left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p>
        </w:tc>
        <w:tc>
          <w:tcPr>
            <w:tcW w:w="4394" w:type="dxa"/>
            <w:tcBorders>
              <w:top w:val="nil"/>
            </w:tcBorders>
          </w:tcPr>
          <w:p w:rsidR="00FC3CE9" w:rsidRPr="00B63E74" w:rsidRDefault="00FC3CE9" w:rsidP="00D03FC4">
            <w:pPr>
              <w:pStyle w:val="Style8"/>
              <w:shd w:val="clear" w:color="auto" w:fill="auto"/>
              <w:spacing w:before="40" w:after="40" w:line="240" w:lineRule="auto"/>
              <w:jc w:val="both"/>
              <w:rPr>
                <w:rStyle w:val="CharStyle11"/>
                <w:rFonts w:ascii="Bookman Old Style" w:hAnsi="Bookman Old Style"/>
                <w:i/>
                <w:spacing w:val="0"/>
                <w:sz w:val="18"/>
                <w:szCs w:val="18"/>
                <w:lang w:val="es-CO" w:eastAsia="es-ES_tradnl"/>
              </w:rPr>
            </w:pPr>
            <w:r w:rsidRPr="00B63E74">
              <w:rPr>
                <w:rStyle w:val="CharStyle11"/>
                <w:rFonts w:ascii="Bookman Old Style" w:hAnsi="Bookman Old Style"/>
                <w:i/>
                <w:spacing w:val="0"/>
                <w:sz w:val="18"/>
                <w:szCs w:val="18"/>
                <w:lang w:val="es-CO" w:eastAsia="es-ES_tradnl"/>
              </w:rPr>
              <w:t>Documento 097 de 2009</w:t>
            </w:r>
          </w:p>
        </w:tc>
      </w:tr>
    </w:tbl>
    <w:p w:rsidR="00E621F4" w:rsidRDefault="00B63E74" w:rsidP="00F81469">
      <w:pPr>
        <w:pStyle w:val="Citas"/>
      </w:pPr>
      <w:r w:rsidRPr="00F81469">
        <w:t>Por tanto, el factor de conversión en el nivel de tensión 2 (FCj</w:t>
      </w:r>
      <w:proofErr w:type="gramStart"/>
      <w:r w:rsidRPr="00F81469">
        <w:t>,2</w:t>
      </w:r>
      <w:proofErr w:type="gramEnd"/>
      <w:r w:rsidRPr="00F81469">
        <w:t>) es 0,7657. Ahora bien el CDIR para el nivel de tensión 2, como costo unitario en $/</w:t>
      </w:r>
      <w:proofErr w:type="spellStart"/>
      <w:r w:rsidRPr="00F81469">
        <w:t>kWh</w:t>
      </w:r>
      <w:proofErr w:type="spellEnd"/>
      <w:r w:rsidRPr="00F81469">
        <w:t>, calculado con la fórmula de la R. CREG 166 de 2008, es de:</w:t>
      </w:r>
    </w:p>
    <w:p w:rsidR="004444C7" w:rsidRPr="00F81469" w:rsidRDefault="004444C7" w:rsidP="00F81469">
      <w:pPr>
        <w:pStyle w:val="Citas"/>
      </w:pPr>
    </w:p>
    <w:p w:rsidR="00B63E74" w:rsidRPr="00B63E74" w:rsidRDefault="00D20853" w:rsidP="00B63E74">
      <w:pPr>
        <w:pStyle w:val="Style8"/>
        <w:shd w:val="clear" w:color="auto" w:fill="auto"/>
        <w:spacing w:before="0" w:after="0" w:line="240" w:lineRule="auto"/>
        <w:ind w:right="49"/>
        <w:jc w:val="both"/>
        <w:rPr>
          <w:rStyle w:val="CharStyle11"/>
          <w:rFonts w:eastAsiaTheme="minorEastAsia"/>
          <w:spacing w:val="0"/>
          <w:sz w:val="24"/>
          <w:szCs w:val="24"/>
          <w:lang w:val="es-CO" w:eastAsia="es-ES_tradnl"/>
        </w:rPr>
      </w:pPr>
      <m:oMathPara>
        <m:oMathParaPr>
          <m:jc m:val="center"/>
        </m:oMathParaPr>
        <m:oMath>
          <m:sSub>
            <m:sSubPr>
              <m:ctrlPr>
                <w:rPr>
                  <w:rStyle w:val="CharStyle11"/>
                  <w:rFonts w:ascii="Cambria Math" w:hAnsi="Cambria Math"/>
                  <w:i/>
                  <w:spacing w:val="0"/>
                  <w:sz w:val="22"/>
                  <w:szCs w:val="24"/>
                  <w:lang w:val="es-CO" w:eastAsia="es-ES_tradnl"/>
                </w:rPr>
              </m:ctrlPr>
            </m:sSubPr>
            <m:e>
              <m:r>
                <w:rPr>
                  <w:rStyle w:val="CharStyle11"/>
                  <w:rFonts w:ascii="Cambria Math" w:hAnsi="Cambria Math"/>
                  <w:spacing w:val="0"/>
                  <w:sz w:val="22"/>
                  <w:szCs w:val="24"/>
                  <w:lang w:val="es-CO" w:eastAsia="es-ES_tradnl"/>
                </w:rPr>
                <m:t>CDIR</m:t>
              </m:r>
            </m:e>
            <m:sub>
              <m:r>
                <w:rPr>
                  <w:rStyle w:val="CharStyle11"/>
                  <w:rFonts w:ascii="Cambria Math" w:hAnsi="Cambria Math"/>
                  <w:spacing w:val="0"/>
                  <w:sz w:val="22"/>
                  <w:szCs w:val="24"/>
                  <w:lang w:val="es-CO" w:eastAsia="es-ES_tradnl"/>
                </w:rPr>
                <m:t>j,2</m:t>
              </m:r>
            </m:sub>
          </m:sSub>
          <m:r>
            <w:rPr>
              <w:rStyle w:val="CharStyle11"/>
              <w:rFonts w:ascii="Cambria Math" w:hAnsi="Cambria Math"/>
              <w:spacing w:val="0"/>
              <w:sz w:val="22"/>
              <w:szCs w:val="24"/>
              <w:lang w:val="es-CO" w:eastAsia="es-ES_tradnl"/>
            </w:rPr>
            <m:t>=</m:t>
          </m:r>
          <m:d>
            <m:dPr>
              <m:begChr m:val="["/>
              <m:endChr m:val="]"/>
              <m:ctrlPr>
                <w:rPr>
                  <w:rStyle w:val="CharStyle11"/>
                  <w:rFonts w:ascii="Cambria Math" w:hAnsi="Cambria Math"/>
                  <w:i/>
                  <w:spacing w:val="0"/>
                  <w:sz w:val="22"/>
                  <w:szCs w:val="24"/>
                  <w:lang w:val="es-CO" w:eastAsia="es-ES_tradnl"/>
                </w:rPr>
              </m:ctrlPr>
            </m:dPr>
            <m:e>
              <m:r>
                <w:rPr>
                  <w:rStyle w:val="CharStyle11"/>
                  <w:rFonts w:ascii="Cambria Math" w:hAnsi="Cambria Math"/>
                  <w:spacing w:val="0"/>
                  <w:sz w:val="22"/>
                  <w:szCs w:val="24"/>
                  <w:lang w:val="es-CO" w:eastAsia="es-ES_tradnl"/>
                </w:rPr>
                <m:t>94,2894-</m:t>
              </m:r>
              <m:f>
                <m:fPr>
                  <m:ctrlPr>
                    <w:rPr>
                      <w:rStyle w:val="CharStyle11"/>
                      <w:rFonts w:ascii="Cambria Math" w:hAnsi="Cambria Math"/>
                      <w:i/>
                      <w:spacing w:val="0"/>
                      <w:sz w:val="22"/>
                      <w:szCs w:val="24"/>
                      <w:lang w:val="es-CO" w:eastAsia="es-ES_tradnl"/>
                    </w:rPr>
                  </m:ctrlPr>
                </m:fPr>
                <m:num>
                  <m:r>
                    <w:rPr>
                      <w:rStyle w:val="CharStyle11"/>
                      <w:rFonts w:ascii="Cambria Math" w:hAnsi="Cambria Math"/>
                      <w:spacing w:val="0"/>
                      <w:sz w:val="22"/>
                      <w:szCs w:val="24"/>
                      <w:lang w:val="es-CO" w:eastAsia="es-ES_tradnl"/>
                    </w:rPr>
                    <m:t>(26,3806*352.249.072+112.752.522)</m:t>
                  </m:r>
                </m:num>
                <m:den>
                  <m:r>
                    <w:rPr>
                      <w:rStyle w:val="CharStyle11"/>
                      <w:rFonts w:ascii="Cambria Math" w:hAnsi="Cambria Math"/>
                      <w:spacing w:val="0"/>
                      <w:sz w:val="22"/>
                      <w:szCs w:val="24"/>
                      <w:lang w:val="es-CO" w:eastAsia="es-ES_tradnl"/>
                    </w:rPr>
                    <m:t>452.654.572</m:t>
                  </m:r>
                </m:den>
              </m:f>
            </m:e>
          </m:d>
          <m:r>
            <w:rPr>
              <w:rStyle w:val="CharStyle11"/>
              <w:rFonts w:ascii="Cambria Math" w:hAnsi="Cambria Math"/>
              <w:spacing w:val="0"/>
              <w:sz w:val="22"/>
              <w:szCs w:val="24"/>
              <w:lang w:val="es-CO" w:eastAsia="es-ES_tradnl"/>
            </w:rPr>
            <m:t>*</m:t>
          </m:r>
          <m:f>
            <m:fPr>
              <m:ctrlPr>
                <w:rPr>
                  <w:rStyle w:val="CharStyle11"/>
                  <w:rFonts w:ascii="Cambria Math" w:hAnsi="Cambria Math"/>
                  <w:i/>
                  <w:spacing w:val="0"/>
                  <w:sz w:val="22"/>
                  <w:szCs w:val="24"/>
                  <w:lang w:val="es-CO" w:eastAsia="es-ES_tradnl"/>
                </w:rPr>
              </m:ctrlPr>
            </m:fPr>
            <m:num>
              <m:r>
                <w:rPr>
                  <w:rStyle w:val="CharStyle11"/>
                  <w:rFonts w:ascii="Cambria Math" w:hAnsi="Cambria Math"/>
                  <w:spacing w:val="0"/>
                  <w:sz w:val="22"/>
                  <w:szCs w:val="24"/>
                  <w:lang w:val="es-CO" w:eastAsia="es-ES_tradnl"/>
                </w:rPr>
                <m:t>168,27</m:t>
              </m:r>
            </m:num>
            <m:den>
              <m:r>
                <w:rPr>
                  <w:rStyle w:val="CharStyle11"/>
                  <w:rFonts w:ascii="Cambria Math" w:hAnsi="Cambria Math"/>
                  <w:spacing w:val="0"/>
                  <w:sz w:val="22"/>
                  <w:szCs w:val="24"/>
                  <w:lang w:val="es-CO" w:eastAsia="es-ES_tradnl"/>
                </w:rPr>
                <m:t>127,58</m:t>
              </m:r>
            </m:den>
          </m:f>
          <m:r>
            <w:rPr>
              <w:rStyle w:val="CharStyle11"/>
              <w:rFonts w:ascii="Cambria Math" w:hAnsi="Cambria Math"/>
              <w:spacing w:val="0"/>
              <w:sz w:val="22"/>
              <w:szCs w:val="24"/>
              <w:lang w:val="es-CO" w:eastAsia="es-ES_tradnl"/>
            </w:rPr>
            <m:t>*0,7657</m:t>
          </m:r>
        </m:oMath>
      </m:oMathPara>
    </w:p>
    <w:p w:rsidR="00B63E74" w:rsidRPr="00B63E74" w:rsidRDefault="00B63E74" w:rsidP="00F81469">
      <w:pPr>
        <w:pStyle w:val="Citas"/>
        <w:rPr>
          <w:rStyle w:val="CharStyle11"/>
          <w:rFonts w:eastAsiaTheme="minorEastAsia"/>
          <w:spacing w:val="0"/>
          <w:sz w:val="24"/>
          <w:szCs w:val="24"/>
          <w:lang w:eastAsia="es-ES_tradnl"/>
        </w:rPr>
      </w:pPr>
    </w:p>
    <w:p w:rsidR="00B63E74" w:rsidRPr="00B63E74" w:rsidRDefault="00D20853" w:rsidP="00B14981">
      <w:pPr>
        <w:pStyle w:val="Citas"/>
        <w:jc w:val="center"/>
        <w:rPr>
          <w:rStyle w:val="CharStyle11"/>
          <w:rFonts w:eastAsiaTheme="minorEastAsia"/>
          <w:i w:val="0"/>
          <w:spacing w:val="0"/>
          <w:sz w:val="24"/>
          <w:szCs w:val="24"/>
          <w:lang w:eastAsia="es-ES_tradnl"/>
        </w:rPr>
      </w:pPr>
      <m:oMath>
        <m:sSub>
          <m:sSubPr>
            <m:ctrlPr>
              <w:rPr>
                <w:rStyle w:val="CharStyle11"/>
                <w:rFonts w:ascii="Cambria Math" w:hAnsi="Cambria Math"/>
                <w:i w:val="0"/>
                <w:spacing w:val="0"/>
                <w:sz w:val="24"/>
                <w:szCs w:val="24"/>
                <w:lang w:eastAsia="es-ES_tradnl"/>
              </w:rPr>
            </m:ctrlPr>
          </m:sSubPr>
          <m:e>
            <m:r>
              <w:rPr>
                <w:rStyle w:val="CharStyle11"/>
                <w:rFonts w:ascii="Cambria Math" w:hAnsi="Cambria Math"/>
                <w:spacing w:val="0"/>
                <w:sz w:val="24"/>
                <w:szCs w:val="24"/>
                <w:lang w:eastAsia="es-ES_tradnl"/>
              </w:rPr>
              <m:t>CDIR</m:t>
            </m:r>
          </m:e>
          <m:sub>
            <m:r>
              <w:rPr>
                <w:rStyle w:val="CharStyle11"/>
                <w:rFonts w:ascii="Cambria Math" w:hAnsi="Cambria Math"/>
                <w:spacing w:val="0"/>
                <w:sz w:val="24"/>
                <w:szCs w:val="24"/>
                <w:lang w:eastAsia="es-ES_tradnl"/>
              </w:rPr>
              <m:t>J,2</m:t>
            </m:r>
          </m:sub>
        </m:sSub>
        <m:r>
          <w:rPr>
            <w:rStyle w:val="CharStyle11"/>
            <w:rFonts w:ascii="Cambria Math" w:hAnsi="Cambria Math"/>
            <w:spacing w:val="0"/>
            <w:sz w:val="24"/>
            <w:szCs w:val="24"/>
            <w:lang w:eastAsia="es-ES_tradnl"/>
          </w:rPr>
          <m:t xml:space="preserve">=74,2352 </m:t>
        </m:r>
      </m:oMath>
      <w:r w:rsidR="00B63E74" w:rsidRPr="00B63E74">
        <w:rPr>
          <w:rStyle w:val="CharStyle11"/>
          <w:rFonts w:eastAsiaTheme="minorEastAsia"/>
          <w:i w:val="0"/>
          <w:spacing w:val="0"/>
          <w:sz w:val="24"/>
          <w:szCs w:val="24"/>
          <w:lang w:eastAsia="es-ES_tradnl"/>
        </w:rPr>
        <w:t xml:space="preserve"> ($/kWh)</w:t>
      </w:r>
    </w:p>
    <w:p w:rsidR="00B63E74" w:rsidRPr="00B63E74" w:rsidRDefault="00B63E74" w:rsidP="00F81469">
      <w:pPr>
        <w:pStyle w:val="Citas"/>
        <w:rPr>
          <w:rStyle w:val="CharStyle11"/>
          <w:spacing w:val="0"/>
          <w:sz w:val="20"/>
          <w:szCs w:val="20"/>
          <w:shd w:val="clear" w:color="auto" w:fill="auto"/>
        </w:rPr>
      </w:pPr>
      <w:r w:rsidRPr="00B63E74">
        <w:rPr>
          <w:rStyle w:val="CharStyle11"/>
          <w:spacing w:val="0"/>
          <w:sz w:val="20"/>
          <w:szCs w:val="20"/>
          <w:shd w:val="clear" w:color="auto" w:fill="auto"/>
        </w:rPr>
        <w:t>Los resultados del cargo máximo para el nivel de tensión 2, obtenidos con este valor de CDIRj</w:t>
      </w:r>
      <w:proofErr w:type="gramStart"/>
      <w:r w:rsidRPr="00B63E74">
        <w:rPr>
          <w:rStyle w:val="CharStyle11"/>
          <w:spacing w:val="0"/>
          <w:sz w:val="20"/>
          <w:szCs w:val="20"/>
          <w:shd w:val="clear" w:color="auto" w:fill="auto"/>
        </w:rPr>
        <w:t>,2</w:t>
      </w:r>
      <w:proofErr w:type="gramEnd"/>
      <w:r w:rsidRPr="00B63E74">
        <w:rPr>
          <w:rStyle w:val="CharStyle11"/>
          <w:spacing w:val="0"/>
          <w:sz w:val="20"/>
          <w:szCs w:val="20"/>
          <w:shd w:val="clear" w:color="auto" w:fill="auto"/>
        </w:rPr>
        <w:t xml:space="preserve"> ($/</w:t>
      </w:r>
      <w:proofErr w:type="spellStart"/>
      <w:r w:rsidRPr="00B63E74">
        <w:rPr>
          <w:rStyle w:val="CharStyle11"/>
          <w:spacing w:val="0"/>
          <w:sz w:val="20"/>
          <w:szCs w:val="20"/>
          <w:shd w:val="clear" w:color="auto" w:fill="auto"/>
        </w:rPr>
        <w:t>kWh</w:t>
      </w:r>
      <w:proofErr w:type="spellEnd"/>
      <w:r w:rsidRPr="00B63E74">
        <w:rPr>
          <w:rStyle w:val="CharStyle11"/>
          <w:spacing w:val="0"/>
          <w:sz w:val="20"/>
          <w:szCs w:val="20"/>
          <w:shd w:val="clear" w:color="auto" w:fill="auto"/>
        </w:rPr>
        <w:t>) son:</w:t>
      </w:r>
    </w:p>
    <w:p w:rsidR="00B63E74" w:rsidRPr="00B63E74" w:rsidRDefault="00B63E74" w:rsidP="00F81469">
      <w:pPr>
        <w:pStyle w:val="Citas"/>
        <w:rPr>
          <w:rStyle w:val="CharStyle11"/>
          <w:spacing w:val="0"/>
          <w:sz w:val="20"/>
          <w:szCs w:val="20"/>
          <w:shd w:val="clear" w:color="auto" w:fill="auto"/>
        </w:rPr>
      </w:pPr>
    </w:p>
    <w:p w:rsidR="00B63E74" w:rsidRPr="00C9511E" w:rsidRDefault="00B63E74" w:rsidP="00C9511E">
      <w:pPr>
        <w:pStyle w:val="Citas"/>
        <w:jc w:val="center"/>
        <w:rPr>
          <w:rStyle w:val="CharStyle11"/>
          <w:rFonts w:eastAsiaTheme="minorEastAsia"/>
          <w:b/>
          <w:spacing w:val="0"/>
          <w:sz w:val="20"/>
          <w:szCs w:val="20"/>
          <w:shd w:val="clear" w:color="auto" w:fill="auto"/>
        </w:rPr>
      </w:pPr>
      <w:r w:rsidRPr="00C9511E">
        <w:rPr>
          <w:rStyle w:val="CharStyle11"/>
          <w:b/>
          <w:spacing w:val="0"/>
          <w:sz w:val="20"/>
          <w:szCs w:val="20"/>
          <w:shd w:val="clear" w:color="auto" w:fill="auto"/>
        </w:rPr>
        <w:t>Tabla 3 Cargo de nivel de tensión 2, con CDIR</w:t>
      </w:r>
      <w:r w:rsidR="00C9511E" w:rsidRPr="00C9511E">
        <w:rPr>
          <w:rStyle w:val="CharStyle11"/>
          <w:b/>
          <w:spacing w:val="0"/>
          <w:sz w:val="20"/>
          <w:szCs w:val="20"/>
          <w:shd w:val="clear" w:color="auto" w:fill="auto"/>
          <w:vertAlign w:val="subscript"/>
        </w:rPr>
        <w:t>j</w:t>
      </w:r>
      <w:proofErr w:type="gramStart"/>
      <w:r w:rsidR="00C9511E" w:rsidRPr="00C9511E">
        <w:rPr>
          <w:rStyle w:val="CharStyle11"/>
          <w:b/>
          <w:spacing w:val="0"/>
          <w:sz w:val="20"/>
          <w:szCs w:val="20"/>
          <w:shd w:val="clear" w:color="auto" w:fill="auto"/>
          <w:vertAlign w:val="subscript"/>
        </w:rPr>
        <w:t>,</w:t>
      </w:r>
      <w:r w:rsidRPr="00C9511E">
        <w:rPr>
          <w:rStyle w:val="CharStyle11"/>
          <w:b/>
          <w:spacing w:val="0"/>
          <w:sz w:val="20"/>
          <w:szCs w:val="20"/>
          <w:shd w:val="clear" w:color="auto" w:fill="auto"/>
          <w:vertAlign w:val="subscript"/>
        </w:rPr>
        <w:t>2</w:t>
      </w:r>
      <w:proofErr w:type="gramEnd"/>
      <w:r w:rsidRPr="00C9511E">
        <w:rPr>
          <w:rStyle w:val="CharStyle11"/>
          <w:b/>
          <w:spacing w:val="0"/>
          <w:sz w:val="20"/>
          <w:szCs w:val="20"/>
          <w:shd w:val="clear" w:color="auto" w:fill="auto"/>
        </w:rPr>
        <w:t xml:space="preserve"> calculado conforme R. 116 de 2008</w:t>
      </w:r>
    </w:p>
    <w:tbl>
      <w:tblPr>
        <w:tblStyle w:val="Tablaconcuadrcula"/>
        <w:tblW w:w="8565" w:type="dxa"/>
        <w:jc w:val="center"/>
        <w:tblInd w:w="108" w:type="dxa"/>
        <w:tblLayout w:type="fixed"/>
        <w:tblLook w:val="04A0" w:firstRow="1" w:lastRow="0" w:firstColumn="1" w:lastColumn="0" w:noHBand="0" w:noVBand="1"/>
      </w:tblPr>
      <w:tblGrid>
        <w:gridCol w:w="2405"/>
        <w:gridCol w:w="1562"/>
        <w:gridCol w:w="573"/>
        <w:gridCol w:w="4025"/>
      </w:tblGrid>
      <w:tr w:rsidR="00C9511E" w:rsidRPr="00B63E74" w:rsidTr="00357CE5">
        <w:trPr>
          <w:tblHeader/>
          <w:jc w:val="center"/>
        </w:trPr>
        <w:tc>
          <w:tcPr>
            <w:tcW w:w="4540" w:type="dxa"/>
            <w:gridSpan w:val="3"/>
            <w:tcBorders>
              <w:bottom w:val="single" w:sz="4" w:space="0" w:color="auto"/>
            </w:tcBorders>
          </w:tcPr>
          <w:p w:rsidR="00C9511E" w:rsidRPr="00B63E74" w:rsidRDefault="00C9511E" w:rsidP="00D03FC4">
            <w:pPr>
              <w:pStyle w:val="Style8"/>
              <w:shd w:val="clear" w:color="auto" w:fill="auto"/>
              <w:spacing w:before="40" w:after="40" w:line="240" w:lineRule="auto"/>
              <w:jc w:val="center"/>
              <w:rPr>
                <w:rStyle w:val="CharStyle11"/>
                <w:rFonts w:ascii="Bookman Old Style" w:hAnsi="Bookman Old Style"/>
                <w:b/>
                <w:i/>
                <w:spacing w:val="0"/>
                <w:sz w:val="16"/>
                <w:szCs w:val="18"/>
                <w:lang w:val="es-CO" w:eastAsia="es-ES_tradnl"/>
              </w:rPr>
            </w:pPr>
            <w:r>
              <w:rPr>
                <w:rStyle w:val="CharStyle11"/>
                <w:rFonts w:ascii="Bookman Old Style" w:hAnsi="Bookman Old Style"/>
                <w:b/>
                <w:i/>
                <w:spacing w:val="0"/>
                <w:sz w:val="16"/>
                <w:szCs w:val="18"/>
                <w:lang w:val="es-CO" w:eastAsia="es-ES_tradnl"/>
              </w:rPr>
              <w:t>Nivel 2</w:t>
            </w:r>
          </w:p>
        </w:tc>
        <w:tc>
          <w:tcPr>
            <w:tcW w:w="4025" w:type="dxa"/>
            <w:tcBorders>
              <w:bottom w:val="single" w:sz="4" w:space="0" w:color="auto"/>
            </w:tcBorders>
          </w:tcPr>
          <w:p w:rsidR="00C9511E" w:rsidRPr="00B63E74" w:rsidRDefault="00C9511E" w:rsidP="00D03FC4">
            <w:pPr>
              <w:pStyle w:val="Style8"/>
              <w:shd w:val="clear" w:color="auto" w:fill="auto"/>
              <w:spacing w:before="40" w:after="40" w:line="240" w:lineRule="auto"/>
              <w:jc w:val="center"/>
              <w:rPr>
                <w:rStyle w:val="CharStyle11"/>
                <w:rFonts w:ascii="Bookman Old Style" w:hAnsi="Bookman Old Style"/>
                <w:b/>
                <w:i/>
                <w:spacing w:val="0"/>
                <w:sz w:val="16"/>
                <w:szCs w:val="18"/>
                <w:lang w:val="es-CO" w:eastAsia="es-ES_tradnl"/>
              </w:rPr>
            </w:pPr>
            <w:r w:rsidRPr="00B63E74">
              <w:rPr>
                <w:rStyle w:val="CharStyle11"/>
                <w:rFonts w:ascii="Bookman Old Style" w:hAnsi="Bookman Old Style"/>
                <w:b/>
                <w:i/>
                <w:spacing w:val="0"/>
                <w:sz w:val="16"/>
                <w:szCs w:val="18"/>
                <w:lang w:val="es-CO" w:eastAsia="es-ES_tradnl"/>
              </w:rPr>
              <w:t>Fuente</w:t>
            </w:r>
          </w:p>
        </w:tc>
      </w:tr>
      <w:tr w:rsidR="00B63E74" w:rsidRPr="00B63E74" w:rsidTr="00F81469">
        <w:trPr>
          <w:jc w:val="center"/>
        </w:trPr>
        <w:tc>
          <w:tcPr>
            <w:tcW w:w="2405" w:type="dxa"/>
            <w:tcBorders>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CAU</w:t>
            </w:r>
            <w:r w:rsidRPr="00B63E74">
              <w:rPr>
                <w:rFonts w:ascii="Bookman Old Style" w:hAnsi="Bookman Old Style"/>
                <w:i/>
                <w:sz w:val="16"/>
                <w:szCs w:val="18"/>
                <w:vertAlign w:val="subscript"/>
                <w:lang w:val="es-CO"/>
              </w:rPr>
              <w:t>2,R82,DE</w:t>
            </w:r>
          </w:p>
        </w:tc>
        <w:tc>
          <w:tcPr>
            <w:tcW w:w="1562" w:type="dxa"/>
            <w:tcBorders>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2.650.718.043</w:t>
            </w:r>
          </w:p>
        </w:tc>
        <w:tc>
          <w:tcPr>
            <w:tcW w:w="573" w:type="dxa"/>
            <w:tcBorders>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dic-01</w:t>
            </w:r>
          </w:p>
        </w:tc>
        <w:tc>
          <w:tcPr>
            <w:tcW w:w="4025" w:type="dxa"/>
            <w:tcBorders>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R.CREG 047 de 2003 – Documento 097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CAR</w:t>
            </w:r>
            <w:r w:rsidRPr="00B63E74">
              <w:rPr>
                <w:rFonts w:ascii="Bookman Old Style" w:hAnsi="Bookman Old Style"/>
                <w:i/>
                <w:sz w:val="16"/>
                <w:szCs w:val="18"/>
                <w:vertAlign w:val="subscript"/>
                <w:lang w:val="es-CO"/>
              </w:rPr>
              <w:t>2,R82,DE</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17.455.022.174</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dic-01</w:t>
            </w:r>
          </w:p>
        </w:tc>
        <w:tc>
          <w:tcPr>
            <w:tcW w:w="4025" w:type="dxa"/>
            <w:tcBorders>
              <w:top w:val="nil"/>
              <w:bottom w:val="nil"/>
            </w:tcBorders>
          </w:tcPr>
          <w:p w:rsidR="00B63E74" w:rsidRPr="00B63E74" w:rsidRDefault="00B63E74" w:rsidP="00F81469">
            <w:pPr>
              <w:pStyle w:val="Style8"/>
              <w:shd w:val="clear" w:color="auto" w:fill="auto"/>
              <w:spacing w:before="40" w:after="40" w:line="240" w:lineRule="auto"/>
              <w:ind w:right="34"/>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R.CREG 047 de 2003 – Documento 097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CAO</w:t>
            </w:r>
            <w:r w:rsidRPr="00B63E74">
              <w:rPr>
                <w:rFonts w:ascii="Bookman Old Style" w:hAnsi="Bookman Old Style"/>
                <w:i/>
                <w:sz w:val="16"/>
                <w:szCs w:val="18"/>
                <w:vertAlign w:val="subscript"/>
                <w:lang w:val="es-CO"/>
              </w:rPr>
              <w:t>2,R82,DE</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5.105.448.062</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dic-01</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R.CREG 047 de 2003 – Documento 097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lastRenderedPageBreak/>
              <w:t>CAU</w:t>
            </w:r>
            <w:r w:rsidRPr="00B63E74">
              <w:rPr>
                <w:rFonts w:ascii="Bookman Old Style" w:hAnsi="Bookman Old Style"/>
                <w:i/>
                <w:sz w:val="16"/>
                <w:szCs w:val="18"/>
                <w:vertAlign w:val="subscript"/>
                <w:lang w:val="es-CO"/>
              </w:rPr>
              <w:t>2,R82,AE</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3.491.308.542</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dic-01</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R.CREG 047 de 2003 – Documento 097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CAR</w:t>
            </w:r>
            <w:r w:rsidRPr="00B63E74">
              <w:rPr>
                <w:rFonts w:ascii="Bookman Old Style" w:hAnsi="Bookman Old Style"/>
                <w:i/>
                <w:sz w:val="16"/>
                <w:szCs w:val="18"/>
                <w:vertAlign w:val="subscript"/>
                <w:lang w:val="es-CO"/>
              </w:rPr>
              <w:t>2,R82,AE</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20.423.488.904</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dic-01</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R.CREG 047 de 2003 – Documento 097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CAO</w:t>
            </w:r>
            <w:r w:rsidRPr="00B63E74">
              <w:rPr>
                <w:rFonts w:ascii="Bookman Old Style" w:hAnsi="Bookman Old Style"/>
                <w:i/>
                <w:sz w:val="16"/>
                <w:szCs w:val="18"/>
                <w:vertAlign w:val="subscript"/>
                <w:lang w:val="es-CO"/>
              </w:rPr>
              <w:t>2,R82,AE</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5.105.448.062</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dic-01</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R.CREG 047 de 2003 – Documento 097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proofErr w:type="spellStart"/>
            <w:r w:rsidRPr="00B63E74">
              <w:rPr>
                <w:rStyle w:val="CharStyle11"/>
                <w:rFonts w:ascii="Bookman Old Style" w:hAnsi="Bookman Old Style"/>
                <w:i/>
                <w:spacing w:val="0"/>
                <w:sz w:val="16"/>
                <w:szCs w:val="18"/>
                <w:lang w:val="es-CO" w:eastAsia="es-ES_tradnl"/>
              </w:rPr>
              <w:t>Useful</w:t>
            </w:r>
            <w:proofErr w:type="spellEnd"/>
            <w:r w:rsidRPr="00B63E74">
              <w:rPr>
                <w:rStyle w:val="CharStyle11"/>
                <w:rFonts w:ascii="Bookman Old Style" w:hAnsi="Bookman Old Style"/>
                <w:i/>
                <w:spacing w:val="0"/>
                <w:sz w:val="16"/>
                <w:szCs w:val="18"/>
                <w:lang w:val="es-CO" w:eastAsia="es-ES_tradnl"/>
              </w:rPr>
              <w:t xml:space="preserve"> </w:t>
            </w:r>
            <w:proofErr w:type="spellStart"/>
            <w:r w:rsidRPr="00B63E74">
              <w:rPr>
                <w:rStyle w:val="CharStyle11"/>
                <w:rFonts w:ascii="Bookman Old Style" w:hAnsi="Bookman Old Style"/>
                <w:i/>
                <w:spacing w:val="0"/>
                <w:sz w:val="16"/>
                <w:szCs w:val="18"/>
                <w:lang w:val="es-CO" w:eastAsia="es-ES_tradnl"/>
              </w:rPr>
              <w:t>Energy</w:t>
            </w:r>
            <w:proofErr w:type="spellEnd"/>
            <w:r w:rsidRPr="00B63E74">
              <w:rPr>
                <w:rStyle w:val="CharStyle11"/>
                <w:rFonts w:ascii="Bookman Old Style" w:hAnsi="Bookman Old Style"/>
                <w:i/>
                <w:spacing w:val="0"/>
                <w:sz w:val="16"/>
                <w:szCs w:val="18"/>
                <w:lang w:val="es-CO" w:eastAsia="es-ES_tradnl"/>
              </w:rPr>
              <w:t xml:space="preserve"> 2007</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529.505.504</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 CREG 118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proofErr w:type="spellStart"/>
            <w:r w:rsidRPr="00B63E74">
              <w:rPr>
                <w:rStyle w:val="CharStyle11"/>
                <w:rFonts w:ascii="Bookman Old Style" w:hAnsi="Bookman Old Style"/>
                <w:i/>
                <w:spacing w:val="0"/>
                <w:sz w:val="16"/>
                <w:szCs w:val="18"/>
                <w:lang w:val="es-CO" w:eastAsia="es-ES_tradnl"/>
              </w:rPr>
              <w:t>Useful</w:t>
            </w:r>
            <w:proofErr w:type="spellEnd"/>
            <w:r w:rsidRPr="00B63E74">
              <w:rPr>
                <w:rStyle w:val="CharStyle11"/>
                <w:rFonts w:ascii="Bookman Old Style" w:hAnsi="Bookman Old Style"/>
                <w:i/>
                <w:spacing w:val="0"/>
                <w:sz w:val="16"/>
                <w:szCs w:val="18"/>
                <w:lang w:val="es-CO" w:eastAsia="es-ES_tradnl"/>
              </w:rPr>
              <w:t xml:space="preserve"> </w:t>
            </w:r>
            <w:proofErr w:type="spellStart"/>
            <w:r w:rsidRPr="00B63E74">
              <w:rPr>
                <w:rStyle w:val="CharStyle11"/>
                <w:rFonts w:ascii="Bookman Old Style" w:hAnsi="Bookman Old Style"/>
                <w:i/>
                <w:spacing w:val="0"/>
                <w:sz w:val="16"/>
                <w:szCs w:val="18"/>
                <w:lang w:val="es-CO" w:eastAsia="es-ES_tradnl"/>
              </w:rPr>
              <w:t>Energy</w:t>
            </w:r>
            <w:proofErr w:type="spellEnd"/>
            <w:r w:rsidRPr="00B63E74">
              <w:rPr>
                <w:rStyle w:val="CharStyle11"/>
                <w:rFonts w:ascii="Bookman Old Style" w:hAnsi="Bookman Old Style"/>
                <w:i/>
                <w:spacing w:val="0"/>
                <w:sz w:val="16"/>
                <w:szCs w:val="18"/>
                <w:lang w:val="es-CO" w:eastAsia="es-ES_tradnl"/>
              </w:rPr>
              <w:t xml:space="preserve"> Año 5 (2007)</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452.654.572</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Carta CREG con información solicitada</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proofErr w:type="spellStart"/>
            <w:r w:rsidRPr="00B63E74">
              <w:rPr>
                <w:rStyle w:val="CharStyle11"/>
                <w:rFonts w:ascii="Bookman Old Style" w:hAnsi="Bookman Old Style"/>
                <w:i/>
                <w:spacing w:val="0"/>
                <w:sz w:val="16"/>
                <w:szCs w:val="18"/>
                <w:lang w:val="es-CO" w:eastAsia="es-ES_tradnl"/>
              </w:rPr>
              <w:t>Finv</w:t>
            </w:r>
            <w:proofErr w:type="spellEnd"/>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1,1050</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Documento 097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proofErr w:type="spellStart"/>
            <w:r w:rsidRPr="00B63E74">
              <w:rPr>
                <w:rStyle w:val="CharStyle11"/>
                <w:rFonts w:ascii="Bookman Old Style" w:hAnsi="Bookman Old Style"/>
                <w:i/>
                <w:spacing w:val="0"/>
                <w:sz w:val="16"/>
                <w:szCs w:val="18"/>
                <w:lang w:val="es-CO" w:eastAsia="es-ES_tradnl"/>
              </w:rPr>
              <w:t>Fdem</w:t>
            </w:r>
            <w:proofErr w:type="spellEnd"/>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1,1050</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Documento 097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proofErr w:type="spellStart"/>
            <w:r w:rsidRPr="00B63E74">
              <w:rPr>
                <w:rStyle w:val="CharStyle11"/>
                <w:rFonts w:ascii="Bookman Old Style" w:hAnsi="Bookman Old Style"/>
                <w:i/>
                <w:spacing w:val="0"/>
                <w:sz w:val="16"/>
                <w:szCs w:val="18"/>
                <w:lang w:val="es-CO" w:eastAsia="es-ES_tradnl"/>
              </w:rPr>
              <w:t>Finv</w:t>
            </w:r>
            <w:proofErr w:type="spellEnd"/>
            <w:r w:rsidRPr="00B63E74">
              <w:rPr>
                <w:rStyle w:val="CharStyle11"/>
                <w:rFonts w:ascii="Bookman Old Style" w:hAnsi="Bookman Old Style"/>
                <w:i/>
                <w:spacing w:val="0"/>
                <w:sz w:val="16"/>
                <w:szCs w:val="18"/>
                <w:lang w:val="es-CO" w:eastAsia="es-ES_tradnl"/>
              </w:rPr>
              <w:t xml:space="preserve">/ </w:t>
            </w:r>
            <w:proofErr w:type="spellStart"/>
            <w:r w:rsidRPr="00B63E74">
              <w:rPr>
                <w:rStyle w:val="CharStyle11"/>
                <w:rFonts w:ascii="Bookman Old Style" w:hAnsi="Bookman Old Style"/>
                <w:i/>
                <w:spacing w:val="0"/>
                <w:sz w:val="16"/>
                <w:szCs w:val="18"/>
                <w:lang w:val="es-CO" w:eastAsia="es-ES_tradnl"/>
              </w:rPr>
              <w:t>FDem</w:t>
            </w:r>
            <w:proofErr w:type="spellEnd"/>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1,0000</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Cálculo</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FC</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0,7657</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Cálculo</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CD</w:t>
            </w:r>
            <w:r w:rsidRPr="00B63E74">
              <w:rPr>
                <w:rFonts w:ascii="Bookman Old Style" w:hAnsi="Bookman Old Style"/>
                <w:i/>
                <w:sz w:val="16"/>
                <w:szCs w:val="18"/>
                <w:vertAlign w:val="subscript"/>
                <w:lang w:val="es-CO"/>
              </w:rPr>
              <w:t>2,R82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94,2894</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R.CREG 047 de 2003 – Documento 097 de 2009</w:t>
            </w:r>
          </w:p>
        </w:tc>
      </w:tr>
      <w:tr w:rsidR="00B63E74" w:rsidRPr="00B63E74" w:rsidTr="00F81469">
        <w:trPr>
          <w:jc w:val="center"/>
        </w:trPr>
        <w:tc>
          <w:tcPr>
            <w:tcW w:w="2405" w:type="dxa"/>
            <w:tcBorders>
              <w:top w:val="nil"/>
              <w:bottom w:val="dashed" w:sz="18" w:space="0" w:color="auto"/>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O</w:t>
            </w:r>
            <w:r w:rsidRPr="00B63E74">
              <w:rPr>
                <w:rStyle w:val="CharStyle11"/>
                <w:rFonts w:ascii="Bookman Old Style" w:hAnsi="Bookman Old Style"/>
                <w:i/>
                <w:spacing w:val="0"/>
                <w:sz w:val="16"/>
                <w:szCs w:val="18"/>
                <w:vertAlign w:val="subscript"/>
                <w:lang w:val="es-CO" w:eastAsia="es-ES_tradnl"/>
              </w:rPr>
              <w:t>2,Cal82</w:t>
            </w:r>
          </w:p>
        </w:tc>
        <w:tc>
          <w:tcPr>
            <w:tcW w:w="1562" w:type="dxa"/>
            <w:tcBorders>
              <w:top w:val="nil"/>
              <w:left w:val="nil"/>
              <w:bottom w:val="dashed" w:sz="18" w:space="0" w:color="auto"/>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112.752.522</w:t>
            </w:r>
          </w:p>
        </w:tc>
        <w:tc>
          <w:tcPr>
            <w:tcW w:w="573" w:type="dxa"/>
            <w:tcBorders>
              <w:top w:val="nil"/>
              <w:left w:val="nil"/>
              <w:bottom w:val="dashed" w:sz="18" w:space="0" w:color="auto"/>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dic-07</w:t>
            </w:r>
          </w:p>
        </w:tc>
        <w:tc>
          <w:tcPr>
            <w:tcW w:w="4025" w:type="dxa"/>
            <w:tcBorders>
              <w:top w:val="nil"/>
              <w:bottom w:val="dashed" w:sz="18" w:space="0" w:color="auto"/>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Carta CREG con información solicitada</w:t>
            </w:r>
          </w:p>
        </w:tc>
      </w:tr>
      <w:tr w:rsidR="00B63E74" w:rsidRPr="00B63E74" w:rsidTr="00F81469">
        <w:trPr>
          <w:jc w:val="center"/>
        </w:trPr>
        <w:tc>
          <w:tcPr>
            <w:tcW w:w="2405" w:type="dxa"/>
            <w:tcBorders>
              <w:top w:val="dashed" w:sz="18" w:space="0" w:color="auto"/>
              <w:left w:val="dashed" w:sz="18" w:space="0" w:color="auto"/>
              <w:bottom w:val="dashed" w:sz="18" w:space="0" w:color="auto"/>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CDIR</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dashed" w:sz="18" w:space="0" w:color="auto"/>
              <w:left w:val="nil"/>
              <w:bottom w:val="dashed" w:sz="18" w:space="0" w:color="auto"/>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74,2352</w:t>
            </w:r>
          </w:p>
        </w:tc>
        <w:tc>
          <w:tcPr>
            <w:tcW w:w="573" w:type="dxa"/>
            <w:tcBorders>
              <w:top w:val="dashed" w:sz="18" w:space="0" w:color="auto"/>
              <w:left w:val="nil"/>
              <w:bottom w:val="dashed" w:sz="18" w:space="0" w:color="auto"/>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dashed" w:sz="18" w:space="0" w:color="auto"/>
              <w:bottom w:val="dashed" w:sz="18" w:space="0" w:color="auto"/>
              <w:right w:val="dashed" w:sz="18" w:space="0" w:color="auto"/>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Carta CREG con información solicitada</w:t>
            </w:r>
          </w:p>
        </w:tc>
      </w:tr>
      <w:tr w:rsidR="00B63E74" w:rsidRPr="00B63E74" w:rsidTr="00F81469">
        <w:trPr>
          <w:jc w:val="center"/>
        </w:trPr>
        <w:tc>
          <w:tcPr>
            <w:tcW w:w="2405" w:type="dxa"/>
            <w:tcBorders>
              <w:top w:val="dashed" w:sz="18" w:space="0" w:color="auto"/>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Fonts w:ascii="Bookman Old Style" w:hAnsi="Bookman Old Style"/>
                <w:i/>
                <w:sz w:val="16"/>
              </w:rPr>
              <w:t>Fe</w:t>
            </w:r>
            <w:r w:rsidRPr="00B63E74">
              <w:rPr>
                <w:rFonts w:ascii="Bookman Old Style" w:hAnsi="Bookman Old Style"/>
                <w:i/>
                <w:sz w:val="16"/>
                <w:vertAlign w:val="subscript"/>
              </w:rPr>
              <w:t>j,3→2,R82</w:t>
            </w:r>
          </w:p>
        </w:tc>
        <w:tc>
          <w:tcPr>
            <w:tcW w:w="1562" w:type="dxa"/>
            <w:tcBorders>
              <w:top w:val="dashed" w:sz="18" w:space="0" w:color="auto"/>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352.249.072</w:t>
            </w:r>
          </w:p>
        </w:tc>
        <w:tc>
          <w:tcPr>
            <w:tcW w:w="573" w:type="dxa"/>
            <w:tcBorders>
              <w:top w:val="dashed" w:sz="18" w:space="0" w:color="auto"/>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dashed" w:sz="18" w:space="0" w:color="auto"/>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Carta CREG con información solicitada</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Fonts w:ascii="Bookman Old Style" w:hAnsi="Bookman Old Style"/>
                <w:i/>
                <w:iCs/>
                <w:sz w:val="16"/>
                <w:szCs w:val="18"/>
              </w:rPr>
              <w:t>Fe</w:t>
            </w:r>
            <w:r w:rsidRPr="00B63E74">
              <w:rPr>
                <w:rFonts w:ascii="Bookman Old Style" w:hAnsi="Bookman Old Style"/>
                <w:i/>
                <w:iCs/>
                <w:sz w:val="16"/>
                <w:szCs w:val="18"/>
                <w:vertAlign w:val="subscript"/>
              </w:rPr>
              <w:t>j,3</w:t>
            </w:r>
            <w:r w:rsidRPr="00B63E74">
              <w:rPr>
                <w:rFonts w:ascii="Bookman Old Style" w:hAnsi="Bookman Old Style"/>
                <w:i/>
                <w:iCs/>
                <w:sz w:val="16"/>
                <w:szCs w:val="18"/>
                <w:vertAlign w:val="subscript"/>
              </w:rPr>
              <w:sym w:font="Symbol" w:char="F0AE"/>
            </w:r>
            <w:r w:rsidRPr="00B63E74">
              <w:rPr>
                <w:rFonts w:ascii="Bookman Old Style" w:hAnsi="Bookman Old Style"/>
                <w:i/>
                <w:iCs/>
                <w:sz w:val="16"/>
                <w:szCs w:val="18"/>
                <w:vertAlign w:val="subscript"/>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388.438.891</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 CREG 118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P</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1,10%</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 CREG 118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Eu</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529.505.504</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 CREG 118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CD</w:t>
            </w:r>
            <w:r w:rsidRPr="00B63E74">
              <w:rPr>
                <w:rFonts w:ascii="Bookman Old Style" w:hAnsi="Bookman Old Style"/>
                <w:i/>
                <w:iCs/>
                <w:sz w:val="16"/>
                <w:szCs w:val="18"/>
                <w:vertAlign w:val="subscript"/>
              </w:rPr>
              <w:t>3</w:t>
            </w:r>
            <w:r w:rsidRPr="00B63E74">
              <w:rPr>
                <w:rFonts w:ascii="Bookman Old Style" w:hAnsi="Bookman Old Style"/>
                <w:i/>
                <w:iCs/>
                <w:sz w:val="16"/>
                <w:szCs w:val="18"/>
                <w:vertAlign w:val="subscript"/>
              </w:rPr>
              <w:sym w:font="Symbol" w:char="F0AE"/>
            </w:r>
            <w:r w:rsidRPr="00B63E74">
              <w:rPr>
                <w:rFonts w:ascii="Bookman Old Style" w:hAnsi="Bookman Old Style"/>
                <w:i/>
                <w:iCs/>
                <w:sz w:val="16"/>
                <w:szCs w:val="18"/>
                <w:vertAlign w:val="subscript"/>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23,3708</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Cálculo</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CD</w:t>
            </w:r>
            <w:r w:rsidRPr="00B63E74">
              <w:rPr>
                <w:rStyle w:val="CharStyle11"/>
                <w:rFonts w:ascii="Bookman Old Style" w:hAnsi="Bookman Old Style"/>
                <w:i/>
                <w:spacing w:val="0"/>
                <w:sz w:val="16"/>
                <w:szCs w:val="18"/>
                <w:vertAlign w:val="subscript"/>
                <w:lang w:val="es-CO" w:eastAsia="es-ES_tradnl"/>
              </w:rPr>
              <w:t>ELECTROHUILA,2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107,73</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 CREG No. 111 de 2009-Aprobación cargos ELECTROHUILA</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EI</w:t>
            </w:r>
            <w:r w:rsidRPr="00B63E74">
              <w:rPr>
                <w:rStyle w:val="CharStyle11"/>
                <w:rFonts w:ascii="Bookman Old Style" w:hAnsi="Bookman Old Style"/>
                <w:i/>
                <w:spacing w:val="0"/>
                <w:sz w:val="16"/>
                <w:szCs w:val="18"/>
                <w:vertAlign w:val="subscript"/>
                <w:lang w:val="es-CO" w:eastAsia="es-ES_tradnl"/>
              </w:rPr>
              <w:t>ELECTROHUILA,2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495.626</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Información suministrada por CEO</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O</w:t>
            </w:r>
            <w:r w:rsidRPr="00B63E74">
              <w:rPr>
                <w:rStyle w:val="CharStyle11"/>
                <w:rFonts w:ascii="Bookman Old Style" w:hAnsi="Bookman Old Style"/>
                <w:i/>
                <w:spacing w:val="0"/>
                <w:sz w:val="16"/>
                <w:szCs w:val="18"/>
                <w:vertAlign w:val="subscript"/>
                <w:lang w:val="es-CO" w:eastAsia="es-ES_tradnl"/>
              </w:rPr>
              <w:t>ELECTROHUILA,2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53.393.789</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dic-07</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Cálculo</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CAAE</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34.732.894.976</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dic-07</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NCAAE</w:t>
            </w:r>
            <w:r w:rsidRPr="00B63E74">
              <w:rPr>
                <w:rStyle w:val="CharStyle11"/>
                <w:rFonts w:ascii="Bookman Old Style" w:hAnsi="Bookman Old Style"/>
                <w:i/>
                <w:spacing w:val="0"/>
                <w:sz w:val="16"/>
                <w:szCs w:val="18"/>
                <w:vertAlign w:val="subscript"/>
                <w:lang w:val="es-CO" w:eastAsia="es-ES_tradnl"/>
              </w:rPr>
              <w:t>3</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No Aplica</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CDI</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73,3712</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Cálculo</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CRI</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244.625.726.324</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dic-07</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R. CREG 118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AOM</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5.794.075.558</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dic-07</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Cálculo</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CAT</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20.829</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dic-07</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Documento 097 de 2009</w:t>
            </w:r>
          </w:p>
        </w:tc>
      </w:tr>
      <w:tr w:rsidR="00B63E74" w:rsidRPr="00B63E74" w:rsidTr="00F81469">
        <w:trPr>
          <w:jc w:val="center"/>
        </w:trPr>
        <w:tc>
          <w:tcPr>
            <w:tcW w:w="2405" w:type="dxa"/>
            <w:tcBorders>
              <w:top w:val="nil"/>
              <w:bottom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vertAlign w:val="subscript"/>
                <w:lang w:val="es-CO" w:eastAsia="es-ES_tradnl"/>
              </w:rPr>
            </w:pPr>
            <w:r w:rsidRPr="00B63E74">
              <w:rPr>
                <w:rStyle w:val="CharStyle11"/>
                <w:rFonts w:ascii="Bookman Old Style" w:hAnsi="Bookman Old Style"/>
                <w:i/>
                <w:spacing w:val="0"/>
                <w:sz w:val="16"/>
                <w:szCs w:val="18"/>
                <w:lang w:val="es-CO" w:eastAsia="es-ES_tradnl"/>
              </w:rPr>
              <w:t>CAANE</w:t>
            </w:r>
            <w:r w:rsidRPr="00B63E74">
              <w:rPr>
                <w:rStyle w:val="CharStyle11"/>
                <w:rFonts w:ascii="Bookman Old Style" w:hAnsi="Bookman Old Style"/>
                <w:i/>
                <w:spacing w:val="0"/>
                <w:sz w:val="16"/>
                <w:szCs w:val="18"/>
                <w:vertAlign w:val="subscript"/>
                <w:lang w:val="es-CO" w:eastAsia="es-ES_tradnl"/>
              </w:rPr>
              <w:t>2</w:t>
            </w:r>
          </w:p>
        </w:tc>
        <w:tc>
          <w:tcPr>
            <w:tcW w:w="1562" w:type="dxa"/>
            <w:tcBorders>
              <w:top w:val="nil"/>
              <w:left w:val="nil"/>
              <w:bottom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1.424.048.694</w:t>
            </w:r>
          </w:p>
        </w:tc>
        <w:tc>
          <w:tcPr>
            <w:tcW w:w="573" w:type="dxa"/>
            <w:tcBorders>
              <w:top w:val="nil"/>
              <w:left w:val="nil"/>
              <w:bottom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dic-07</w:t>
            </w:r>
          </w:p>
        </w:tc>
        <w:tc>
          <w:tcPr>
            <w:tcW w:w="4025" w:type="dxa"/>
            <w:tcBorders>
              <w:top w:val="nil"/>
              <w:bottom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Cálculo</w:t>
            </w:r>
          </w:p>
        </w:tc>
      </w:tr>
      <w:tr w:rsidR="00B63E74" w:rsidRPr="00B63E74" w:rsidTr="00F81469">
        <w:trPr>
          <w:jc w:val="center"/>
        </w:trPr>
        <w:tc>
          <w:tcPr>
            <w:tcW w:w="2405" w:type="dxa"/>
            <w:tcBorders>
              <w:top w:val="nil"/>
              <w:right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b/>
                <w:i/>
                <w:spacing w:val="0"/>
                <w:sz w:val="16"/>
                <w:szCs w:val="18"/>
                <w:vertAlign w:val="subscript"/>
                <w:lang w:val="es-CO" w:eastAsia="es-ES_tradnl"/>
              </w:rPr>
            </w:pPr>
            <w:r w:rsidRPr="00B63E74">
              <w:rPr>
                <w:rStyle w:val="CharStyle11"/>
                <w:rFonts w:ascii="Bookman Old Style" w:hAnsi="Bookman Old Style"/>
                <w:b/>
                <w:i/>
                <w:spacing w:val="0"/>
                <w:sz w:val="16"/>
                <w:szCs w:val="18"/>
                <w:lang w:val="es-CO" w:eastAsia="es-ES_tradnl"/>
              </w:rPr>
              <w:t>CD</w:t>
            </w:r>
            <w:r w:rsidRPr="00B63E74">
              <w:rPr>
                <w:rStyle w:val="CharStyle11"/>
                <w:rFonts w:ascii="Bookman Old Style" w:hAnsi="Bookman Old Style"/>
                <w:b/>
                <w:i/>
                <w:spacing w:val="0"/>
                <w:sz w:val="16"/>
                <w:szCs w:val="18"/>
                <w:vertAlign w:val="subscript"/>
                <w:lang w:val="es-CO" w:eastAsia="es-ES_tradnl"/>
              </w:rPr>
              <w:t>2</w:t>
            </w:r>
          </w:p>
        </w:tc>
        <w:tc>
          <w:tcPr>
            <w:tcW w:w="1562" w:type="dxa"/>
            <w:tcBorders>
              <w:top w:val="nil"/>
              <w:left w:val="nil"/>
              <w:right w:val="nil"/>
            </w:tcBorders>
          </w:tcPr>
          <w:p w:rsidR="00B63E74" w:rsidRPr="00B63E74" w:rsidRDefault="00B63E74" w:rsidP="00F81469">
            <w:pPr>
              <w:pStyle w:val="Style8"/>
              <w:shd w:val="clear" w:color="auto" w:fill="auto"/>
              <w:spacing w:before="40" w:after="40" w:line="240" w:lineRule="auto"/>
              <w:jc w:val="right"/>
              <w:rPr>
                <w:rStyle w:val="CharStyle11"/>
                <w:rFonts w:ascii="Bookman Old Style" w:hAnsi="Bookman Old Style"/>
                <w:b/>
                <w:i/>
                <w:spacing w:val="0"/>
                <w:sz w:val="16"/>
                <w:szCs w:val="18"/>
                <w:lang w:val="es-CO" w:eastAsia="es-ES_tradnl"/>
              </w:rPr>
            </w:pPr>
            <w:r w:rsidRPr="00B63E74">
              <w:rPr>
                <w:rStyle w:val="CharStyle11"/>
                <w:rFonts w:ascii="Bookman Old Style" w:hAnsi="Bookman Old Style"/>
                <w:b/>
                <w:i/>
                <w:spacing w:val="0"/>
                <w:sz w:val="16"/>
                <w:szCs w:val="18"/>
                <w:lang w:val="es-CO" w:eastAsia="es-ES_tradnl"/>
              </w:rPr>
              <w:t>110,47</w:t>
            </w:r>
          </w:p>
        </w:tc>
        <w:tc>
          <w:tcPr>
            <w:tcW w:w="573" w:type="dxa"/>
            <w:tcBorders>
              <w:top w:val="nil"/>
              <w:left w:val="nil"/>
            </w:tcBorders>
          </w:tcPr>
          <w:p w:rsidR="00B63E74" w:rsidRPr="00B63E74" w:rsidRDefault="00B63E74" w:rsidP="00F81469">
            <w:pPr>
              <w:pStyle w:val="Style8"/>
              <w:shd w:val="clear" w:color="auto" w:fill="auto"/>
              <w:spacing w:before="40" w:after="40" w:line="240" w:lineRule="auto"/>
              <w:ind w:left="-106" w:right="-104"/>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dic-07</w:t>
            </w:r>
          </w:p>
        </w:tc>
        <w:tc>
          <w:tcPr>
            <w:tcW w:w="4025" w:type="dxa"/>
            <w:tcBorders>
              <w:top w:val="nil"/>
            </w:tcBorders>
          </w:tcPr>
          <w:p w:rsidR="00B63E74" w:rsidRPr="00B63E74" w:rsidRDefault="00B63E74" w:rsidP="00D03FC4">
            <w:pPr>
              <w:pStyle w:val="Style8"/>
              <w:shd w:val="clear" w:color="auto" w:fill="auto"/>
              <w:spacing w:before="40" w:after="40" w:line="240" w:lineRule="auto"/>
              <w:jc w:val="both"/>
              <w:rPr>
                <w:rStyle w:val="CharStyle11"/>
                <w:rFonts w:ascii="Bookman Old Style" w:hAnsi="Bookman Old Style"/>
                <w:i/>
                <w:spacing w:val="0"/>
                <w:sz w:val="16"/>
                <w:szCs w:val="18"/>
                <w:lang w:val="es-CO" w:eastAsia="es-ES_tradnl"/>
              </w:rPr>
            </w:pPr>
            <w:r w:rsidRPr="00B63E74">
              <w:rPr>
                <w:rStyle w:val="CharStyle11"/>
                <w:rFonts w:ascii="Bookman Old Style" w:hAnsi="Bookman Old Style"/>
                <w:i/>
                <w:spacing w:val="0"/>
                <w:sz w:val="16"/>
                <w:szCs w:val="18"/>
                <w:lang w:val="es-CO" w:eastAsia="es-ES_tradnl"/>
              </w:rPr>
              <w:t>Cálculo</w:t>
            </w:r>
          </w:p>
        </w:tc>
      </w:tr>
    </w:tbl>
    <w:p w:rsidR="00F81469" w:rsidRDefault="00F81469" w:rsidP="00B14981">
      <w:pPr>
        <w:pStyle w:val="Citas"/>
        <w:spacing w:before="0"/>
      </w:pPr>
      <w:r>
        <w:t>Fuente CEO</w:t>
      </w:r>
    </w:p>
    <w:p w:rsidR="00F81469" w:rsidRPr="00F81469" w:rsidRDefault="00F81469" w:rsidP="00F81469">
      <w:pPr>
        <w:pStyle w:val="Citas"/>
      </w:pPr>
      <w:r w:rsidRPr="00F81469">
        <w:t xml:space="preserve">En conclusión, se tiene que el cargo máximo para el nivel de tensión 2 aprobado por la CREG es de $107,34 por </w:t>
      </w:r>
      <w:proofErr w:type="spellStart"/>
      <w:r w:rsidRPr="00F81469">
        <w:t>kWh</w:t>
      </w:r>
      <w:proofErr w:type="spellEnd"/>
      <w:r w:rsidRPr="00F81469">
        <w:t xml:space="preserve"> ($ dic 2007) y el cargo máximo para el nivel de tensión 2 obtenido con el CDIR</w:t>
      </w:r>
      <w:r w:rsidRPr="00D1441F">
        <w:rPr>
          <w:vertAlign w:val="subscript"/>
        </w:rPr>
        <w:t>j</w:t>
      </w:r>
      <w:proofErr w:type="gramStart"/>
      <w:r w:rsidRPr="00D1441F">
        <w:rPr>
          <w:vertAlign w:val="subscript"/>
        </w:rPr>
        <w:t>,2</w:t>
      </w:r>
      <w:proofErr w:type="gramEnd"/>
      <w:r w:rsidRPr="00F81469">
        <w:t xml:space="preserve">= 74,2352 resultado de aplicar la fórmula de la Resolución CREG 166 de 2008 es de $110,47 por </w:t>
      </w:r>
      <w:proofErr w:type="spellStart"/>
      <w:r w:rsidRPr="00F81469">
        <w:t>kWh</w:t>
      </w:r>
      <w:proofErr w:type="spellEnd"/>
      <w:r w:rsidRPr="00F81469">
        <w:t xml:space="preserve"> ($ dic 2007).</w:t>
      </w:r>
    </w:p>
    <w:p w:rsidR="00E621F4" w:rsidRDefault="00F81469" w:rsidP="004444C7">
      <w:pPr>
        <w:pStyle w:val="Citas"/>
        <w:spacing w:before="0" w:after="0"/>
      </w:pPr>
      <w:r w:rsidRPr="00F81469">
        <w:t>Finalmente, respetuosamente solicitamos a la CREG que si en el análisis que realice considera que la causal de modificación de la formula tarifaria aplicable es el mutuo acuerdo entre la Comisión y la empresa de servicios públicos y no un grave error en su cálculo, solicitamos se acceda a realizar la modificación en base a acuerdo entre la CREG y la Compañía Energética de Occidente.</w:t>
      </w:r>
    </w:p>
    <w:p w:rsidR="004444C7" w:rsidRPr="00F81469" w:rsidRDefault="004444C7" w:rsidP="004444C7">
      <w:pPr>
        <w:pStyle w:val="Citas"/>
        <w:spacing w:before="0" w:after="0"/>
      </w:pPr>
    </w:p>
    <w:p w:rsidR="00F27B90" w:rsidRPr="00C50FDC" w:rsidRDefault="003C389F" w:rsidP="00A14080">
      <w:pPr>
        <w:pStyle w:val="Ttulo1"/>
      </w:pPr>
      <w:r w:rsidRPr="00C50FDC">
        <w:t>A</w:t>
      </w:r>
      <w:r w:rsidR="00874BEF">
        <w:t>CTUACIÓN</w:t>
      </w:r>
      <w:r w:rsidRPr="00C50FDC">
        <w:t xml:space="preserve"> de la comisión</w:t>
      </w:r>
    </w:p>
    <w:p w:rsidR="00F27B90" w:rsidRPr="00A14080" w:rsidRDefault="003C389F" w:rsidP="00A14080">
      <w:pPr>
        <w:pStyle w:val="Ttulo2"/>
      </w:pPr>
      <w:r w:rsidRPr="00A14080">
        <w:t>Admisión de la solicitud</w:t>
      </w:r>
    </w:p>
    <w:p w:rsidR="003B1565" w:rsidRDefault="003B1565" w:rsidP="00527806"/>
    <w:p w:rsidR="003B1565" w:rsidRDefault="003B1565" w:rsidP="003F7B09">
      <w:r>
        <w:t xml:space="preserve">En auto proferido el día </w:t>
      </w:r>
      <w:r w:rsidR="00BA3D43">
        <w:t>17 de octu</w:t>
      </w:r>
      <w:r>
        <w:t>bre de 20</w:t>
      </w:r>
      <w:r w:rsidR="001E3147">
        <w:t>1</w:t>
      </w:r>
      <w:r w:rsidR="00BA3D43">
        <w:t>4</w:t>
      </w:r>
      <w:r w:rsidR="001E3147">
        <w:t xml:space="preserve">, </w:t>
      </w:r>
      <w:r>
        <w:t xml:space="preserve">la Dirección Ejecutiva de la Comisión dispuso adelantar la respectiva actuación administrativa con el fin de determinar si los cargos por uso aprobados para la </w:t>
      </w:r>
      <w:r w:rsidR="001E3147">
        <w:t>Compañía Energética de Occidente, S.A.S. E.S.P., CEO (antes Centrales Eléctricas del Cauca</w:t>
      </w:r>
      <w:r>
        <w:t xml:space="preserve"> </w:t>
      </w:r>
      <w:r w:rsidR="001E3147">
        <w:t>S.A</w:t>
      </w:r>
      <w:r w:rsidR="00DA3224">
        <w:t>. E.S.P.</w:t>
      </w:r>
      <w:r w:rsidR="001E3147">
        <w:t xml:space="preserve">) </w:t>
      </w:r>
      <w:r>
        <w:t>mediante las Resoluciones CREG</w:t>
      </w:r>
      <w:r w:rsidR="001E3147">
        <w:t xml:space="preserve"> 118 </w:t>
      </w:r>
      <w:r w:rsidR="009B4E11">
        <w:t>de</w:t>
      </w:r>
      <w:r w:rsidR="001E3147">
        <w:t xml:space="preserve"> 2009 </w:t>
      </w:r>
      <w:r>
        <w:t>y 02</w:t>
      </w:r>
      <w:r w:rsidR="001E3147">
        <w:t>3</w:t>
      </w:r>
      <w:r>
        <w:t xml:space="preserve"> de 20</w:t>
      </w:r>
      <w:r w:rsidR="001E3147">
        <w:t>10</w:t>
      </w:r>
      <w:r>
        <w:t xml:space="preserve"> </w:t>
      </w:r>
      <w:r w:rsidR="00BA3D43">
        <w:t xml:space="preserve">y modificados por las resoluciones CREG 088 de 2010, 070 de 2012, 126 de 2012 y 061 de 2014 deben ser </w:t>
      </w:r>
      <w:r>
        <w:t xml:space="preserve">modificados de conformidad con la solicitud presentada por la empresa. </w:t>
      </w:r>
    </w:p>
    <w:p w:rsidR="003B1565" w:rsidRDefault="003B1565" w:rsidP="003F7B09"/>
    <w:p w:rsidR="003B1565" w:rsidRDefault="003B1565" w:rsidP="003F7B09">
      <w:r>
        <w:t xml:space="preserve">El auto fue dado a conocer a la empresa mediante comunicación </w:t>
      </w:r>
      <w:r w:rsidR="00BA3D43">
        <w:t>radica</w:t>
      </w:r>
      <w:r w:rsidR="00C926D0">
        <w:t xml:space="preserve">da </w:t>
      </w:r>
      <w:r w:rsidR="00BA3D43">
        <w:t>en la CREG</w:t>
      </w:r>
      <w:r w:rsidR="00C926D0">
        <w:t xml:space="preserve"> bajo el número</w:t>
      </w:r>
      <w:r w:rsidR="00BA3D43">
        <w:t xml:space="preserve"> </w:t>
      </w:r>
      <w:r>
        <w:t>S</w:t>
      </w:r>
      <w:r w:rsidR="009B4E11">
        <w:noBreakHyphen/>
      </w:r>
      <w:r>
        <w:t>20</w:t>
      </w:r>
      <w:r w:rsidR="008C09B5">
        <w:t>1</w:t>
      </w:r>
      <w:r w:rsidR="00BA3D43">
        <w:t>4</w:t>
      </w:r>
      <w:r w:rsidR="009B4E11">
        <w:noBreakHyphen/>
      </w:r>
      <w:r>
        <w:t>00</w:t>
      </w:r>
      <w:r w:rsidR="00BA3D43">
        <w:t>4448</w:t>
      </w:r>
      <w:r>
        <w:t>.</w:t>
      </w:r>
    </w:p>
    <w:p w:rsidR="003B1565" w:rsidRDefault="003B1565" w:rsidP="00527806">
      <w:pPr>
        <w:rPr>
          <w:lang w:val="es-ES"/>
        </w:rPr>
      </w:pPr>
    </w:p>
    <w:p w:rsidR="00C50FDC" w:rsidRPr="00A14080" w:rsidRDefault="00C50FDC" w:rsidP="00516BB1">
      <w:pPr>
        <w:pStyle w:val="Ttulo2"/>
      </w:pPr>
      <w:bookmarkStart w:id="5" w:name="_Toc84227092"/>
      <w:bookmarkStart w:id="6" w:name="_Toc84227319"/>
      <w:bookmarkStart w:id="7" w:name="_Toc84231749"/>
      <w:bookmarkStart w:id="8" w:name="_Toc84307747"/>
      <w:r w:rsidRPr="00A14080">
        <w:t>Citación e intervención de Terceros Interesados en la decisión</w:t>
      </w:r>
      <w:bookmarkEnd w:id="5"/>
      <w:bookmarkEnd w:id="6"/>
      <w:bookmarkEnd w:id="7"/>
      <w:bookmarkEnd w:id="8"/>
    </w:p>
    <w:p w:rsidR="00C50FDC" w:rsidRDefault="00C50FDC" w:rsidP="00516BB1">
      <w:pPr>
        <w:keepNext/>
      </w:pPr>
    </w:p>
    <w:p w:rsidR="009B4E11" w:rsidRPr="009B4E11" w:rsidRDefault="009B4E11" w:rsidP="00D03FC4">
      <w:r>
        <w:t xml:space="preserve">En cumplimiento de lo </w:t>
      </w:r>
      <w:r w:rsidR="00C926D0" w:rsidRPr="00C926D0">
        <w:t>dispuesto por el artículo 37 del Código de Procedimiento Administrativo y de lo Contencioso Administrativo a fin de que los terceros interesados puedan hacerse parte en la respectiva actuación</w:t>
      </w:r>
      <w:r w:rsidR="00C926D0">
        <w:t xml:space="preserve">, la Comisión publicó en el Diario Oficial </w:t>
      </w:r>
      <w:r w:rsidR="002C2EE2">
        <w:t>49.312 del 22 de octubre de 2014 el aviso 062</w:t>
      </w:r>
      <w:r w:rsidR="00516BB1">
        <w:t>.</w:t>
      </w:r>
    </w:p>
    <w:p w:rsidR="009B4E11" w:rsidRPr="009B4E11" w:rsidRDefault="009B4E11" w:rsidP="003F7B09"/>
    <w:p w:rsidR="009B4E11" w:rsidRPr="009B4E11" w:rsidRDefault="009B4E11" w:rsidP="003F7B09">
      <w:r w:rsidRPr="009B4E11">
        <w:t xml:space="preserve">No se hicieron parte en la actuación administrativa surtida con el fin de resolver la solicitud de revisión de los cargos de distribución de </w:t>
      </w:r>
      <w:r w:rsidR="008C09B5">
        <w:t>la Compañía Energética de Occidente S.A.S. E.S.P.</w:t>
      </w:r>
      <w:r w:rsidRPr="009B4E11">
        <w:t xml:space="preserve"> usuarios u otros terceros interesados en las resultas de la actuación. </w:t>
      </w:r>
    </w:p>
    <w:p w:rsidR="009571C0" w:rsidRDefault="00A102A7" w:rsidP="004D6AE4">
      <w:pPr>
        <w:pStyle w:val="Ttulo1"/>
      </w:pPr>
      <w:r w:rsidRPr="00C50FDC">
        <w:t xml:space="preserve">Análisis de la </w:t>
      </w:r>
      <w:r>
        <w:t>SOLICITUD</w:t>
      </w:r>
    </w:p>
    <w:p w:rsidR="009571C0" w:rsidRDefault="009571C0" w:rsidP="004D6AE4">
      <w:pPr>
        <w:keepNext/>
      </w:pPr>
    </w:p>
    <w:p w:rsidR="009571C0" w:rsidRPr="001B5C9B" w:rsidRDefault="009571C0" w:rsidP="004D6AE4">
      <w:pPr>
        <w:pStyle w:val="Ttulo2"/>
      </w:pPr>
      <w:r w:rsidRPr="004D6AE4">
        <w:rPr>
          <w:rStyle w:val="Ttulo2Car"/>
          <w:b/>
        </w:rPr>
        <w:t>ANALISIS TÉCNICO</w:t>
      </w:r>
      <w:r w:rsidR="00C36969" w:rsidRPr="004D6AE4">
        <w:rPr>
          <w:rStyle w:val="Ttulo2Car"/>
          <w:b/>
        </w:rPr>
        <w:t xml:space="preserve"> </w:t>
      </w:r>
    </w:p>
    <w:p w:rsidR="00516BB1" w:rsidRDefault="00516BB1" w:rsidP="003F7B09">
      <w:pPr>
        <w:rPr>
          <w:lang w:val="es-ES"/>
        </w:rPr>
      </w:pPr>
    </w:p>
    <w:p w:rsidR="00516BB1" w:rsidRDefault="00480DD0" w:rsidP="0045324F">
      <w:pPr>
        <w:rPr>
          <w:i/>
          <w:lang w:val="es-ES"/>
        </w:rPr>
      </w:pPr>
      <w:r>
        <w:rPr>
          <w:lang w:val="es-ES"/>
        </w:rPr>
        <w:t>Sobre</w:t>
      </w:r>
      <w:r w:rsidR="00B518C0">
        <w:rPr>
          <w:lang w:val="es-ES"/>
        </w:rPr>
        <w:t xml:space="preserve"> los dos escritos presentados por la Compañía Energética de Occidente, s</w:t>
      </w:r>
      <w:r w:rsidR="00762B27">
        <w:rPr>
          <w:lang w:val="es-ES"/>
        </w:rPr>
        <w:t xml:space="preserve">e puede observar que </w:t>
      </w:r>
      <w:r w:rsidR="0045324F">
        <w:rPr>
          <w:lang w:val="es-ES"/>
        </w:rPr>
        <w:t xml:space="preserve">la solicitud se basa en el cálculo de la variable </w:t>
      </w:r>
      <w:r w:rsidR="0045324F">
        <w:rPr>
          <w:i/>
          <w:lang w:val="es-ES"/>
        </w:rPr>
        <w:t>CDIR</w:t>
      </w:r>
      <w:r w:rsidR="0045324F" w:rsidRPr="0045324F">
        <w:rPr>
          <w:i/>
          <w:vertAlign w:val="subscript"/>
          <w:lang w:val="es-ES"/>
        </w:rPr>
        <w:t>j</w:t>
      </w:r>
      <w:proofErr w:type="gramStart"/>
      <w:r w:rsidR="0045324F" w:rsidRPr="0045324F">
        <w:rPr>
          <w:i/>
          <w:vertAlign w:val="subscript"/>
          <w:lang w:val="es-ES"/>
        </w:rPr>
        <w:t>,2</w:t>
      </w:r>
      <w:proofErr w:type="gramEnd"/>
      <w:r w:rsidR="0045324F">
        <w:rPr>
          <w:i/>
          <w:lang w:val="es-ES"/>
        </w:rPr>
        <w:t xml:space="preserve"> </w:t>
      </w:r>
    </w:p>
    <w:p w:rsidR="0045324F" w:rsidRDefault="0045324F" w:rsidP="0045324F">
      <w:pPr>
        <w:rPr>
          <w:i/>
          <w:lang w:val="es-ES"/>
        </w:rPr>
      </w:pPr>
    </w:p>
    <w:p w:rsidR="0045324F" w:rsidRDefault="001B7910" w:rsidP="0045324F">
      <w:r w:rsidRPr="001B7910">
        <w:t>Revisados los cálculos del aplicativo desarrollado por la Comisión para el cálculo de cargos de distribución con base en la metodología de la Resolución CREG 097 de 2008 y que dieron origen a la Resolución CREG 118 de 2009, no se encontraron errores de cálculo.</w:t>
      </w:r>
    </w:p>
    <w:p w:rsidR="001B7910" w:rsidRDefault="001B7910" w:rsidP="0045324F"/>
    <w:p w:rsidR="001B7910" w:rsidRDefault="001B7910" w:rsidP="001B7910">
      <w:pPr>
        <w:rPr>
          <w:i/>
          <w:lang w:val="es-ES"/>
        </w:rPr>
      </w:pPr>
      <w:r>
        <w:rPr>
          <w:lang w:val="es-ES"/>
        </w:rPr>
        <w:t xml:space="preserve">Sin embargo, en la revisión general que se realizó del documento CREG 097 del </w:t>
      </w:r>
      <w:r w:rsidRPr="001B7910">
        <w:rPr>
          <w:lang w:val="es-ES"/>
        </w:rPr>
        <w:t>1 de octubre de 2009 que soporta la Resolución CREG 118 de 2009 y que sirvió de fuente de información para el cálculo que realizó la empresa, se encontró que por error de transcripción, en el factor de demanda nivel de</w:t>
      </w:r>
      <w:r w:rsidRPr="007916EF">
        <w:rPr>
          <w:lang w:val="es-ES"/>
        </w:rPr>
        <w:t xml:space="preserve"> tensión 2 </w:t>
      </w:r>
      <w:r w:rsidRPr="007916EF">
        <w:rPr>
          <w:i/>
          <w:lang w:val="es-ES"/>
        </w:rPr>
        <w:t>(FDem</w:t>
      </w:r>
      <w:r w:rsidRPr="007916EF">
        <w:rPr>
          <w:i/>
          <w:vertAlign w:val="subscript"/>
          <w:lang w:val="es-ES"/>
        </w:rPr>
        <w:t>j2</w:t>
      </w:r>
      <w:r w:rsidRPr="007916EF">
        <w:rPr>
          <w:i/>
          <w:lang w:val="es-ES"/>
        </w:rPr>
        <w:t>)</w:t>
      </w:r>
      <w:r>
        <w:rPr>
          <w:i/>
          <w:lang w:val="es-ES"/>
        </w:rPr>
        <w:t xml:space="preserve">, </w:t>
      </w:r>
      <w:r>
        <w:rPr>
          <w:lang w:val="es-ES"/>
        </w:rPr>
        <w:t>figura</w:t>
      </w:r>
      <w:r w:rsidRPr="007916EF">
        <w:rPr>
          <w:lang w:val="es-ES"/>
        </w:rPr>
        <w:t xml:space="preserve"> el </w:t>
      </w:r>
      <w:r>
        <w:rPr>
          <w:lang w:val="es-ES"/>
        </w:rPr>
        <w:t xml:space="preserve">valor correspondiente al del factor de inversión del nivel de tensión 2 </w:t>
      </w:r>
      <w:r w:rsidRPr="007916EF">
        <w:rPr>
          <w:i/>
          <w:lang w:val="es-ES"/>
        </w:rPr>
        <w:t>(FInv</w:t>
      </w:r>
      <w:r w:rsidRPr="007916EF">
        <w:rPr>
          <w:i/>
          <w:vertAlign w:val="subscript"/>
          <w:lang w:val="es-ES"/>
        </w:rPr>
        <w:t>j2</w:t>
      </w:r>
      <w:r w:rsidRPr="007916EF">
        <w:rPr>
          <w:i/>
          <w:lang w:val="es-ES"/>
        </w:rPr>
        <w:t>)</w:t>
      </w:r>
      <w:r>
        <w:rPr>
          <w:i/>
          <w:lang w:val="es-ES"/>
        </w:rPr>
        <w:t>.</w:t>
      </w:r>
    </w:p>
    <w:p w:rsidR="007916EF" w:rsidRDefault="007916EF" w:rsidP="003F7B09">
      <w:pPr>
        <w:rPr>
          <w:lang w:val="es-ES"/>
        </w:rPr>
      </w:pPr>
    </w:p>
    <w:p w:rsidR="003E3829" w:rsidRDefault="003E3829" w:rsidP="003F7B09">
      <w:pPr>
        <w:rPr>
          <w:lang w:val="es-ES"/>
        </w:rPr>
      </w:pPr>
      <w:r>
        <w:rPr>
          <w:lang w:val="es-ES"/>
        </w:rPr>
        <w:t>Conforme a la definición de la Resolución CREG 097 de 2008 el factor de demanda es:</w:t>
      </w:r>
    </w:p>
    <w:p w:rsidR="003E3829" w:rsidRPr="00E11F8F" w:rsidRDefault="003E3829" w:rsidP="003E3829">
      <w:pPr>
        <w:pStyle w:val="Citas"/>
        <w:ind w:left="1560" w:hanging="993"/>
      </w:pPr>
      <w:proofErr w:type="spellStart"/>
      <w:r w:rsidRPr="00E11F8F">
        <w:t>F</w:t>
      </w:r>
      <w:r>
        <w:t>Dem</w:t>
      </w:r>
      <w:proofErr w:type="spellEnd"/>
      <w:r w:rsidRPr="00E11F8F">
        <w:rPr>
          <w:vertAlign w:val="subscript"/>
        </w:rPr>
        <w:t xml:space="preserve"> j</w:t>
      </w:r>
      <w:proofErr w:type="gramStart"/>
      <w:r w:rsidRPr="00E11F8F">
        <w:rPr>
          <w:vertAlign w:val="subscript"/>
        </w:rPr>
        <w:t>,</w:t>
      </w:r>
      <w:r>
        <w:rPr>
          <w:vertAlign w:val="subscript"/>
        </w:rPr>
        <w:t>2</w:t>
      </w:r>
      <w:proofErr w:type="gramEnd"/>
      <w:r w:rsidRPr="00E11F8F">
        <w:t>:</w:t>
      </w:r>
      <w:r w:rsidRPr="00E11F8F">
        <w:tab/>
        <w:t xml:space="preserve">Factor </w:t>
      </w:r>
      <w:r>
        <w:t xml:space="preserve">que muestra la relación entre i) la energía útil </w:t>
      </w:r>
      <w:r w:rsidRPr="00E11F8F">
        <w:t xml:space="preserve">en el Nivel de Tensión </w:t>
      </w:r>
      <w:r>
        <w:t>2</w:t>
      </w:r>
      <w:r w:rsidRPr="00E11F8F">
        <w:t>, para el OR j</w:t>
      </w:r>
      <w:r>
        <w:t xml:space="preserve">, calculada de acuerdo con lo previsto </w:t>
      </w:r>
      <w:r w:rsidRPr="00E11F8F">
        <w:t>el nu</w:t>
      </w:r>
      <w:r w:rsidR="00EF55D1">
        <w:t>meral 9.2</w:t>
      </w:r>
      <w:r>
        <w:t xml:space="preserve"> de este Anexo y ii) la energía útil para el mismo Nivel de Tensión, </w:t>
      </w:r>
      <w:r w:rsidRPr="00E11F8F">
        <w:t>con</w:t>
      </w:r>
      <w:r>
        <w:t xml:space="preserve"> la que se calcularon los cargos aprobados con la metodología de Resolución CREG 082 de 2002</w:t>
      </w:r>
      <w:r w:rsidRPr="00E11F8F">
        <w:t>.</w:t>
      </w:r>
    </w:p>
    <w:p w:rsidR="00C44B95" w:rsidRDefault="00C44B95" w:rsidP="003F7B09">
      <w:pPr>
        <w:rPr>
          <w:lang w:val="es-ES"/>
        </w:rPr>
      </w:pPr>
      <w:r>
        <w:rPr>
          <w:lang w:val="es-ES"/>
        </w:rPr>
        <w:t>Ahora bien, este cálculo proviene de la relación entre:</w:t>
      </w:r>
    </w:p>
    <w:p w:rsidR="00C44B95" w:rsidRDefault="00C44B95" w:rsidP="003F7B09">
      <w:pPr>
        <w:rPr>
          <w:lang w:val="es-ES"/>
        </w:rPr>
      </w:pPr>
    </w:p>
    <w:p w:rsidR="00C44B95" w:rsidRPr="00C44B95" w:rsidRDefault="00C44B95" w:rsidP="00C44B95">
      <w:pPr>
        <w:ind w:left="993" w:hanging="993"/>
      </w:pPr>
      <w:r w:rsidRPr="00C44B95">
        <w:rPr>
          <w:i/>
          <w:lang w:val="es-ES"/>
        </w:rPr>
        <w:t>Eu</w:t>
      </w:r>
      <w:r w:rsidRPr="00C44B95">
        <w:rPr>
          <w:i/>
          <w:vertAlign w:val="subscript"/>
          <w:lang w:val="es-ES"/>
        </w:rPr>
        <w:t>j</w:t>
      </w:r>
      <w:proofErr w:type="gramStart"/>
      <w:r w:rsidRPr="00C44B95">
        <w:rPr>
          <w:i/>
          <w:vertAlign w:val="subscript"/>
          <w:lang w:val="es-ES"/>
        </w:rPr>
        <w:t>,2,0</w:t>
      </w:r>
      <w:proofErr w:type="gramEnd"/>
      <w:r w:rsidRPr="00C44B95">
        <w:rPr>
          <w:i/>
          <w:lang w:val="es-ES"/>
        </w:rPr>
        <w:t>:</w:t>
      </w:r>
      <w:r w:rsidRPr="00C44B95">
        <w:rPr>
          <w:i/>
          <w:lang w:val="es-ES"/>
        </w:rPr>
        <w:tab/>
      </w:r>
      <w:r w:rsidRPr="00C44B95">
        <w:rPr>
          <w:lang w:val="es-ES"/>
        </w:rPr>
        <w:t xml:space="preserve">Energía útil del Nivel de Tensión 2 del OR j, para los doce meses que finalizan en la Fecha de Corte. </w:t>
      </w:r>
      <w:r>
        <w:rPr>
          <w:lang w:val="es-ES"/>
        </w:rPr>
        <w:t xml:space="preserve">Este valor para la Compañía Energética de Occidente es </w:t>
      </w:r>
      <w:r w:rsidRPr="00C44B95">
        <w:rPr>
          <w:lang w:val="es-ES"/>
        </w:rPr>
        <w:t>529</w:t>
      </w:r>
      <w:r w:rsidR="001D351B">
        <w:rPr>
          <w:lang w:val="es-ES"/>
        </w:rPr>
        <w:t>.</w:t>
      </w:r>
      <w:r w:rsidRPr="00C44B95">
        <w:rPr>
          <w:lang w:val="es-ES"/>
        </w:rPr>
        <w:t>505</w:t>
      </w:r>
      <w:r w:rsidR="001D351B">
        <w:rPr>
          <w:lang w:val="es-ES"/>
        </w:rPr>
        <w:t>.</w:t>
      </w:r>
      <w:r w:rsidRPr="00C44B95">
        <w:rPr>
          <w:lang w:val="es-ES"/>
        </w:rPr>
        <w:t>504,4</w:t>
      </w:r>
      <w:r w:rsidR="00895958">
        <w:rPr>
          <w:lang w:val="es-ES"/>
        </w:rPr>
        <w:t xml:space="preserve">9 </w:t>
      </w:r>
      <w:proofErr w:type="spellStart"/>
      <w:r w:rsidR="00895958">
        <w:rPr>
          <w:lang w:val="es-ES"/>
        </w:rPr>
        <w:t>kWh</w:t>
      </w:r>
      <w:proofErr w:type="spellEnd"/>
    </w:p>
    <w:p w:rsidR="00C44B95" w:rsidRPr="00C44B95" w:rsidRDefault="00C44B95" w:rsidP="00C44B95">
      <w:pPr>
        <w:ind w:left="993" w:hanging="993"/>
        <w:rPr>
          <w:lang w:val="es-ES"/>
        </w:rPr>
      </w:pPr>
    </w:p>
    <w:p w:rsidR="00C44B95" w:rsidRDefault="00C44B95" w:rsidP="00C44B95">
      <w:pPr>
        <w:ind w:left="993" w:hanging="993"/>
        <w:rPr>
          <w:lang w:val="es-ES"/>
        </w:rPr>
      </w:pPr>
      <w:r w:rsidRPr="00C44B95">
        <w:rPr>
          <w:i/>
          <w:lang w:val="es-ES"/>
        </w:rPr>
        <w:t>Eu</w:t>
      </w:r>
      <w:r w:rsidRPr="00C44B95">
        <w:rPr>
          <w:i/>
          <w:vertAlign w:val="subscript"/>
          <w:lang w:val="es-ES"/>
        </w:rPr>
        <w:t>j</w:t>
      </w:r>
      <w:proofErr w:type="gramStart"/>
      <w:r w:rsidRPr="00C44B95">
        <w:rPr>
          <w:i/>
          <w:vertAlign w:val="subscript"/>
          <w:lang w:val="es-ES"/>
        </w:rPr>
        <w:t>,2</w:t>
      </w:r>
      <w:proofErr w:type="gramEnd"/>
      <w:r w:rsidR="001D351B">
        <w:rPr>
          <w:i/>
          <w:vertAlign w:val="subscript"/>
          <w:lang w:val="es-ES"/>
        </w:rPr>
        <w:t xml:space="preserve"> R82</w:t>
      </w:r>
      <w:r w:rsidRPr="00C44B95">
        <w:rPr>
          <w:i/>
          <w:lang w:val="es-ES"/>
        </w:rPr>
        <w:t>:</w:t>
      </w:r>
      <w:r w:rsidRPr="00C44B95">
        <w:rPr>
          <w:lang w:val="es-ES"/>
        </w:rPr>
        <w:tab/>
        <w:t>Energía útil del Nivel de Tensión 2 del OR j</w:t>
      </w:r>
      <w:r w:rsidR="001D351B">
        <w:rPr>
          <w:lang w:val="es-ES"/>
        </w:rPr>
        <w:t xml:space="preserve"> con la que se calcularon los cargos aprobados con la metodología de la Resolución CREG 082 </w:t>
      </w:r>
      <w:r w:rsidR="001D351B">
        <w:rPr>
          <w:lang w:val="es-ES"/>
        </w:rPr>
        <w:lastRenderedPageBreak/>
        <w:t>de 2002</w:t>
      </w:r>
      <w:r w:rsidRPr="00C44B95">
        <w:rPr>
          <w:lang w:val="es-ES"/>
        </w:rPr>
        <w:t xml:space="preserve">. </w:t>
      </w:r>
      <w:r>
        <w:rPr>
          <w:lang w:val="es-ES"/>
        </w:rPr>
        <w:t xml:space="preserve">Este valor para la Compañía Energética de Occidente es </w:t>
      </w:r>
      <w:r w:rsidRPr="00C44B95">
        <w:rPr>
          <w:lang w:val="es-ES"/>
        </w:rPr>
        <w:t>452</w:t>
      </w:r>
      <w:r w:rsidR="001D351B">
        <w:rPr>
          <w:lang w:val="es-ES"/>
        </w:rPr>
        <w:t>.</w:t>
      </w:r>
      <w:r w:rsidRPr="00C44B95">
        <w:rPr>
          <w:lang w:val="es-ES"/>
        </w:rPr>
        <w:t>654</w:t>
      </w:r>
      <w:r w:rsidR="001D351B">
        <w:rPr>
          <w:lang w:val="es-ES"/>
        </w:rPr>
        <w:t>.</w:t>
      </w:r>
      <w:r w:rsidRPr="00C44B95">
        <w:rPr>
          <w:lang w:val="es-ES"/>
        </w:rPr>
        <w:t>571,5</w:t>
      </w:r>
      <w:r w:rsidR="001D351B">
        <w:rPr>
          <w:lang w:val="es-ES"/>
        </w:rPr>
        <w:t>4</w:t>
      </w:r>
      <w:r w:rsidR="00895958">
        <w:rPr>
          <w:lang w:val="es-ES"/>
        </w:rPr>
        <w:t xml:space="preserve"> </w:t>
      </w:r>
      <w:proofErr w:type="spellStart"/>
      <w:r w:rsidR="00895958">
        <w:rPr>
          <w:lang w:val="es-ES"/>
        </w:rPr>
        <w:t>kWh</w:t>
      </w:r>
      <w:proofErr w:type="spellEnd"/>
    </w:p>
    <w:p w:rsidR="001D351B" w:rsidRDefault="001D351B" w:rsidP="003F7B09">
      <w:pPr>
        <w:rPr>
          <w:lang w:val="es-ES"/>
        </w:rPr>
      </w:pPr>
    </w:p>
    <w:p w:rsidR="003E3829" w:rsidRDefault="001D351B" w:rsidP="003F7B09">
      <w:pPr>
        <w:rPr>
          <w:lang w:val="es-ES"/>
        </w:rPr>
      </w:pPr>
      <w:r>
        <w:rPr>
          <w:lang w:val="es-ES"/>
        </w:rPr>
        <w:t xml:space="preserve">La relación de estas cifras es 1,17 que es el valor correcto del factor de demanda para el nivel de tensión 2 y que por error de transcripción no se ve </w:t>
      </w:r>
      <w:r w:rsidR="00B8527D">
        <w:rPr>
          <w:lang w:val="es-ES"/>
        </w:rPr>
        <w:t xml:space="preserve">reflejado </w:t>
      </w:r>
      <w:r>
        <w:rPr>
          <w:lang w:val="es-ES"/>
        </w:rPr>
        <w:t>en el documento soporte.</w:t>
      </w:r>
    </w:p>
    <w:p w:rsidR="003E3829" w:rsidRDefault="003E3829" w:rsidP="003F7B09">
      <w:pPr>
        <w:rPr>
          <w:lang w:val="es-ES"/>
        </w:rPr>
      </w:pPr>
    </w:p>
    <w:p w:rsidR="007916EF" w:rsidRPr="007916EF" w:rsidRDefault="00EF55D1" w:rsidP="003F7B09">
      <w:pPr>
        <w:rPr>
          <w:lang w:val="es-ES"/>
        </w:rPr>
      </w:pPr>
      <w:r>
        <w:rPr>
          <w:lang w:val="es-ES"/>
        </w:rPr>
        <w:t>No obstante</w:t>
      </w:r>
      <w:r w:rsidR="00B8527D">
        <w:rPr>
          <w:lang w:val="es-ES"/>
        </w:rPr>
        <w:t>, es claro que c</w:t>
      </w:r>
      <w:r w:rsidR="001D351B">
        <w:rPr>
          <w:lang w:val="es-ES"/>
        </w:rPr>
        <w:t>on</w:t>
      </w:r>
      <w:r w:rsidR="007916EF">
        <w:rPr>
          <w:lang w:val="es-ES"/>
        </w:rPr>
        <w:t xml:space="preserve"> la</w:t>
      </w:r>
      <w:r w:rsidR="001D351B">
        <w:rPr>
          <w:lang w:val="es-ES"/>
        </w:rPr>
        <w:t xml:space="preserve"> información </w:t>
      </w:r>
      <w:r w:rsidR="007916EF">
        <w:rPr>
          <w:lang w:val="es-ES"/>
        </w:rPr>
        <w:t xml:space="preserve">que disponía la empresa se </w:t>
      </w:r>
      <w:r w:rsidR="00B8527D">
        <w:rPr>
          <w:lang w:val="es-ES"/>
        </w:rPr>
        <w:t xml:space="preserve">podía </w:t>
      </w:r>
      <w:r w:rsidR="007916EF">
        <w:rPr>
          <w:lang w:val="es-ES"/>
        </w:rPr>
        <w:t xml:space="preserve">calcular fácilmente el valor correcto </w:t>
      </w:r>
      <w:r w:rsidR="006362E0">
        <w:rPr>
          <w:lang w:val="es-ES"/>
        </w:rPr>
        <w:t>del mencionado factor de demanda del nivel de tensión 2</w:t>
      </w:r>
      <w:r w:rsidR="004444C7">
        <w:rPr>
          <w:lang w:val="es-ES"/>
        </w:rPr>
        <w:t>.</w:t>
      </w:r>
    </w:p>
    <w:p w:rsidR="000F5A81" w:rsidRDefault="000F5A81" w:rsidP="003F7B09">
      <w:pPr>
        <w:rPr>
          <w:lang w:val="es-ES"/>
        </w:rPr>
      </w:pPr>
    </w:p>
    <w:p w:rsidR="001B7910" w:rsidRDefault="006362E0" w:rsidP="001B7910">
      <w:pPr>
        <w:rPr>
          <w:rFonts w:cs="Times New Roman"/>
          <w:szCs w:val="20"/>
          <w:lang w:val="es-ES"/>
        </w:rPr>
      </w:pPr>
      <w:r>
        <w:rPr>
          <w:lang w:val="es-ES"/>
        </w:rPr>
        <w:t>Dado que la información con la que se realizaron los cálculos y que di</w:t>
      </w:r>
      <w:r w:rsidR="00772F3C">
        <w:rPr>
          <w:lang w:val="es-ES"/>
        </w:rPr>
        <w:t>eron</w:t>
      </w:r>
      <w:r>
        <w:rPr>
          <w:lang w:val="es-ES"/>
        </w:rPr>
        <w:t xml:space="preserve"> origen a la Resolución CREG 118 de 2009, </w:t>
      </w:r>
      <w:r w:rsidR="00772F3C">
        <w:rPr>
          <w:lang w:val="es-ES"/>
        </w:rPr>
        <w:t>son correctos</w:t>
      </w:r>
      <w:r>
        <w:rPr>
          <w:lang w:val="es-ES"/>
        </w:rPr>
        <w:t>, no es procedente la modificación de dicha resolución</w:t>
      </w:r>
      <w:r w:rsidR="001B7910">
        <w:rPr>
          <w:lang w:val="es-ES"/>
        </w:rPr>
        <w:t xml:space="preserve">, </w:t>
      </w:r>
      <w:r w:rsidR="00B8527D">
        <w:rPr>
          <w:lang w:val="es-ES"/>
        </w:rPr>
        <w:t xml:space="preserve">pues no hubo un error en el cálculo respectivo por parte de la CREG, </w:t>
      </w:r>
      <w:r w:rsidR="001B7910">
        <w:rPr>
          <w:lang w:val="es-ES"/>
        </w:rPr>
        <w:t>sin embargo</w:t>
      </w:r>
      <w:r w:rsidR="00B8527D">
        <w:rPr>
          <w:lang w:val="es-ES"/>
        </w:rPr>
        <w:t>,</w:t>
      </w:r>
      <w:r w:rsidR="001B7910">
        <w:rPr>
          <w:lang w:val="es-ES"/>
        </w:rPr>
        <w:t xml:space="preserve"> </w:t>
      </w:r>
      <w:r w:rsidR="003616AC" w:rsidRPr="00492ED0">
        <w:rPr>
          <w:rFonts w:cs="Times New Roman"/>
          <w:szCs w:val="20"/>
          <w:lang w:val="es-ES"/>
        </w:rPr>
        <w:t xml:space="preserve">se </w:t>
      </w:r>
      <w:r w:rsidR="001B7910">
        <w:rPr>
          <w:rFonts w:cs="Times New Roman"/>
          <w:szCs w:val="20"/>
          <w:lang w:val="es-ES"/>
        </w:rPr>
        <w:t xml:space="preserve">procederá a corregir </w:t>
      </w:r>
      <w:r>
        <w:rPr>
          <w:rFonts w:cs="Times New Roman"/>
          <w:szCs w:val="20"/>
          <w:lang w:val="es-ES"/>
        </w:rPr>
        <w:t xml:space="preserve">el </w:t>
      </w:r>
      <w:r w:rsidR="001B7910">
        <w:rPr>
          <w:rFonts w:cs="Times New Roman"/>
          <w:szCs w:val="20"/>
          <w:lang w:val="es-ES"/>
        </w:rPr>
        <w:t xml:space="preserve">respectivo </w:t>
      </w:r>
      <w:r>
        <w:rPr>
          <w:rFonts w:cs="Times New Roman"/>
          <w:szCs w:val="20"/>
          <w:lang w:val="es-ES"/>
        </w:rPr>
        <w:t>documento soporte</w:t>
      </w:r>
      <w:r w:rsidR="001B7910">
        <w:rPr>
          <w:rFonts w:cs="Times New Roman"/>
          <w:szCs w:val="20"/>
          <w:lang w:val="es-ES"/>
        </w:rPr>
        <w:t xml:space="preserve"> en lo pertinente.</w:t>
      </w:r>
    </w:p>
    <w:p w:rsidR="001B7910" w:rsidRDefault="001B7910" w:rsidP="001B7910">
      <w:pPr>
        <w:rPr>
          <w:rFonts w:cs="Times New Roman"/>
          <w:szCs w:val="20"/>
          <w:lang w:val="es-ES"/>
        </w:rPr>
      </w:pPr>
    </w:p>
    <w:p w:rsidR="008C2424" w:rsidRPr="00402DAB" w:rsidRDefault="001F6FD4" w:rsidP="00527806">
      <w:r w:rsidRPr="007A6632">
        <w:t xml:space="preserve">Que la Comisión de Regulación de Energía y Gas, en su sesión </w:t>
      </w:r>
      <w:r w:rsidR="004444C7">
        <w:t xml:space="preserve">645 del 13 de marzo de </w:t>
      </w:r>
      <w:r w:rsidRPr="007A6632">
        <w:t>20</w:t>
      </w:r>
      <w:r>
        <w:t>1</w:t>
      </w:r>
      <w:r w:rsidR="006362E0">
        <w:t>5</w:t>
      </w:r>
      <w:r w:rsidRPr="007A6632">
        <w:t>,</w:t>
      </w:r>
      <w:r w:rsidR="00597DB6">
        <w:t xml:space="preserve"> acordó expedir la presente resolución</w:t>
      </w:r>
      <w:r w:rsidR="008C2424" w:rsidRPr="00402DAB">
        <w:t>;</w:t>
      </w:r>
    </w:p>
    <w:p w:rsidR="008C2424" w:rsidRDefault="008C2424" w:rsidP="00527806"/>
    <w:p w:rsidR="00712CE2" w:rsidRPr="00335E45" w:rsidRDefault="00712CE2" w:rsidP="00527806"/>
    <w:p w:rsidR="00A71B19" w:rsidRPr="00527806" w:rsidRDefault="00A71B19" w:rsidP="001904C6">
      <w:pPr>
        <w:pStyle w:val="TITULO"/>
      </w:pPr>
      <w:r w:rsidRPr="00527806">
        <w:t>R E S U E L V E:</w:t>
      </w:r>
    </w:p>
    <w:p w:rsidR="00A71B19" w:rsidRDefault="00A71B19" w:rsidP="001904C6"/>
    <w:p w:rsidR="001B7910" w:rsidRPr="006362E0" w:rsidRDefault="001B7910" w:rsidP="001B7910">
      <w:pPr>
        <w:pStyle w:val="Prrafodelista"/>
        <w:numPr>
          <w:ilvl w:val="0"/>
          <w:numId w:val="16"/>
        </w:numPr>
        <w:ind w:left="0" w:firstLine="0"/>
      </w:pPr>
      <w:r w:rsidRPr="00AF4429">
        <w:rPr>
          <w:spacing w:val="-3"/>
        </w:rPr>
        <w:t>No acceder</w:t>
      </w:r>
      <w:r>
        <w:rPr>
          <w:b/>
          <w:spacing w:val="-3"/>
        </w:rPr>
        <w:t xml:space="preserve"> </w:t>
      </w:r>
      <w:r>
        <w:rPr>
          <w:spacing w:val="-3"/>
        </w:rPr>
        <w:t xml:space="preserve">a las peticiones presentadas por la </w:t>
      </w:r>
      <w:r>
        <w:t xml:space="preserve">Compañía Energética de Occidente S.A.S E.S.P. </w:t>
      </w:r>
      <w:r>
        <w:rPr>
          <w:spacing w:val="-3"/>
        </w:rPr>
        <w:t>por las razones expuestas en la parte motiva de esta Resolución.</w:t>
      </w:r>
    </w:p>
    <w:p w:rsidR="001B7910" w:rsidRDefault="001B7910" w:rsidP="001B7910"/>
    <w:p w:rsidR="001B7910" w:rsidRDefault="001B7910" w:rsidP="001B7910">
      <w:r>
        <w:t xml:space="preserve">Realizar la corrección en el documento soporte respectivo de la Resolución CREG </w:t>
      </w:r>
      <w:r w:rsidRPr="00F836D7">
        <w:t>118 de 2009</w:t>
      </w:r>
      <w:r>
        <w:t xml:space="preserve"> y remitir copia del mismo a la </w:t>
      </w:r>
      <w:r w:rsidRPr="00F836D7">
        <w:t>Compañía Energética de Occidente S.A.S E.S.P.</w:t>
      </w:r>
      <w:r>
        <w:t xml:space="preserve"> </w:t>
      </w:r>
    </w:p>
    <w:p w:rsidR="001B7910" w:rsidRDefault="001B7910" w:rsidP="001B7910"/>
    <w:p w:rsidR="001B7910" w:rsidRDefault="001B7910" w:rsidP="001B7910">
      <w:pPr>
        <w:pStyle w:val="Prrafodelista"/>
        <w:numPr>
          <w:ilvl w:val="0"/>
          <w:numId w:val="16"/>
        </w:numPr>
        <w:ind w:left="0" w:firstLine="0"/>
      </w:pPr>
      <w:r w:rsidRPr="000D33E7">
        <w:t>La presente Resolución deberá notificarse a</w:t>
      </w:r>
      <w:r w:rsidR="00AF4429">
        <w:t>l representante legal o quien haga sus veces de</w:t>
      </w:r>
      <w:r w:rsidRPr="000D33E7">
        <w:t xml:space="preserve"> </w:t>
      </w:r>
      <w:r>
        <w:t xml:space="preserve">la Compañía Energética de Occidente S.A.S. E.S.P. </w:t>
      </w:r>
      <w:r w:rsidRPr="000D33E7">
        <w:t>Contra lo dispuesto en este acto procede el recurso de reposición, el cual se podrá interponer ante la Dirección Ejecutiva de la CREG dentro de los cinco (5) días hábiles siguientes a la fecha de su notificación.</w:t>
      </w:r>
    </w:p>
    <w:p w:rsidR="001B7910" w:rsidRDefault="001B7910" w:rsidP="001B7910"/>
    <w:p w:rsidR="00A03D48" w:rsidRDefault="00A03D48" w:rsidP="00A03D48"/>
    <w:p w:rsidR="00A71B19" w:rsidRPr="00527806" w:rsidRDefault="00F00595" w:rsidP="001904C6">
      <w:pPr>
        <w:pStyle w:val="TITULO"/>
      </w:pPr>
      <w:r>
        <w:t xml:space="preserve">NOTIFÍQUESE, </w:t>
      </w:r>
      <w:r w:rsidR="00A71B19" w:rsidRPr="00527806">
        <w:t>PUBLÍQUESE Y CÚMPLASE</w:t>
      </w:r>
    </w:p>
    <w:p w:rsidR="00A71B19" w:rsidRDefault="00A71B19" w:rsidP="001904C6"/>
    <w:p w:rsidR="00A71B19" w:rsidRDefault="00A71B19" w:rsidP="008D3705">
      <w:pPr>
        <w:rPr>
          <w:b/>
          <w:bCs/>
        </w:rPr>
      </w:pPr>
      <w:r w:rsidRPr="00103018">
        <w:t xml:space="preserve">Dada en Bogotá, D.C., </w:t>
      </w:r>
    </w:p>
    <w:p w:rsidR="00A71B19" w:rsidRDefault="00A71B19" w:rsidP="001904C6"/>
    <w:p w:rsidR="00A30688" w:rsidRDefault="00A30688" w:rsidP="001904C6"/>
    <w:p w:rsidR="004444C7" w:rsidRPr="00315BA7" w:rsidRDefault="004444C7" w:rsidP="004444C7">
      <w:pPr>
        <w:widowControl w:val="0"/>
      </w:pPr>
    </w:p>
    <w:p w:rsidR="004444C7" w:rsidRPr="00315BA7" w:rsidRDefault="004444C7" w:rsidP="004444C7">
      <w:pPr>
        <w:widowControl w:val="0"/>
      </w:pPr>
    </w:p>
    <w:tbl>
      <w:tblPr>
        <w:tblW w:w="9676" w:type="dxa"/>
        <w:jc w:val="center"/>
        <w:tblInd w:w="-38" w:type="dxa"/>
        <w:tblLayout w:type="fixed"/>
        <w:tblLook w:val="04A0" w:firstRow="1" w:lastRow="0" w:firstColumn="1" w:lastColumn="0" w:noHBand="0" w:noVBand="1"/>
      </w:tblPr>
      <w:tblGrid>
        <w:gridCol w:w="4928"/>
        <w:gridCol w:w="4748"/>
      </w:tblGrid>
      <w:tr w:rsidR="004444C7" w:rsidTr="006A3B6B">
        <w:trPr>
          <w:jc w:val="center"/>
        </w:trPr>
        <w:tc>
          <w:tcPr>
            <w:tcW w:w="4928" w:type="dxa"/>
            <w:hideMark/>
          </w:tcPr>
          <w:p w:rsidR="004444C7" w:rsidRDefault="004444C7" w:rsidP="006A3B6B">
            <w:pPr>
              <w:ind w:right="-288"/>
              <w:rPr>
                <w:b/>
              </w:rPr>
            </w:pPr>
            <w:r>
              <w:rPr>
                <w:b/>
              </w:rPr>
              <w:t>CARLOS FERNANDO ERASO CALERO</w:t>
            </w:r>
          </w:p>
          <w:p w:rsidR="004444C7" w:rsidRDefault="004444C7" w:rsidP="006A3B6B">
            <w:pPr>
              <w:jc w:val="center"/>
            </w:pPr>
            <w:r>
              <w:t>Viceministro de Energía</w:t>
            </w:r>
          </w:p>
          <w:p w:rsidR="004444C7" w:rsidRDefault="004444C7" w:rsidP="006A3B6B">
            <w:pPr>
              <w:ind w:left="-90" w:right="-160"/>
              <w:jc w:val="center"/>
              <w:rPr>
                <w:bCs/>
              </w:rPr>
            </w:pPr>
            <w:r>
              <w:rPr>
                <w:bCs/>
              </w:rPr>
              <w:t>Delegado del Ministro de Minas y Energía</w:t>
            </w:r>
          </w:p>
          <w:p w:rsidR="004444C7" w:rsidRDefault="004444C7" w:rsidP="006A3B6B">
            <w:pPr>
              <w:ind w:left="142"/>
              <w:jc w:val="center"/>
              <w:rPr>
                <w:bCs/>
              </w:rPr>
            </w:pPr>
            <w:r>
              <w:rPr>
                <w:bCs/>
              </w:rPr>
              <w:t>Presidente</w:t>
            </w:r>
          </w:p>
        </w:tc>
        <w:tc>
          <w:tcPr>
            <w:tcW w:w="4748" w:type="dxa"/>
            <w:hideMark/>
          </w:tcPr>
          <w:p w:rsidR="004444C7" w:rsidRDefault="004444C7" w:rsidP="006A3B6B">
            <w:pPr>
              <w:jc w:val="center"/>
              <w:rPr>
                <w:b/>
              </w:rPr>
            </w:pPr>
            <w:r>
              <w:rPr>
                <w:b/>
              </w:rPr>
              <w:t>JORGE PINTO NOLLA</w:t>
            </w:r>
          </w:p>
          <w:p w:rsidR="004444C7" w:rsidRDefault="004444C7" w:rsidP="006A3B6B">
            <w:pPr>
              <w:jc w:val="center"/>
            </w:pPr>
            <w:r>
              <w:t>Director Ejecutivo</w:t>
            </w:r>
          </w:p>
        </w:tc>
      </w:tr>
    </w:tbl>
    <w:p w:rsidR="00F84207" w:rsidRDefault="00F84207" w:rsidP="001904C6"/>
    <w:p w:rsidR="00712CE2" w:rsidRDefault="00712CE2" w:rsidP="001B048C">
      <w:pPr>
        <w:rPr>
          <w:lang w:val="es-ES_tradnl"/>
        </w:rPr>
      </w:pPr>
    </w:p>
    <w:sectPr w:rsidR="00712CE2" w:rsidSect="006D5CC7">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5F" w:rsidRDefault="002A555F" w:rsidP="008D3705">
      <w:r>
        <w:separator/>
      </w:r>
    </w:p>
  </w:endnote>
  <w:endnote w:type="continuationSeparator" w:id="0">
    <w:p w:rsidR="002A555F" w:rsidRDefault="002A555F" w:rsidP="008D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Negrit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5F" w:rsidRDefault="002A555F" w:rsidP="008D3705">
      <w:r>
        <w:separator/>
      </w:r>
    </w:p>
  </w:footnote>
  <w:footnote w:type="continuationSeparator" w:id="0">
    <w:p w:rsidR="002A555F" w:rsidRDefault="002A555F" w:rsidP="008D3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5F" w:rsidRDefault="002A555F" w:rsidP="008D3705">
    <w:bookmarkStart w:id="9" w:name="_Toc259626850"/>
  </w:p>
  <w:p w:rsidR="002A555F" w:rsidRPr="00951F79" w:rsidRDefault="002A555F" w:rsidP="008D3705">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D20853">
      <w:rPr>
        <w:noProof/>
      </w:rPr>
      <w:t>11</w:t>
    </w:r>
    <w:r>
      <w:rPr>
        <w:noProof/>
      </w:rPr>
      <w:fldChar w:fldCharType="end"/>
    </w:r>
    <w:r w:rsidRPr="00654384">
      <w:t>/</w:t>
    </w:r>
    <w:r w:rsidR="00D20853">
      <w:fldChar w:fldCharType="begin"/>
    </w:r>
    <w:r w:rsidR="00D20853">
      <w:instrText xml:space="preserve"> NUMPAGES  \* MERGEFORMAT </w:instrText>
    </w:r>
    <w:r w:rsidR="00D20853">
      <w:fldChar w:fldCharType="separate"/>
    </w:r>
    <w:r w:rsidR="00D20853">
      <w:rPr>
        <w:noProof/>
      </w:rPr>
      <w:t>11</w:t>
    </w:r>
    <w:r w:rsidR="00D20853">
      <w:rPr>
        <w:noProof/>
      </w:rPr>
      <w:fldChar w:fldCharType="end"/>
    </w:r>
  </w:p>
  <w:p w:rsidR="002A555F" w:rsidRDefault="002A555F" w:rsidP="001904C6">
    <w:r>
      <w:rPr>
        <w:noProof/>
        <w:lang w:eastAsia="es-CO"/>
      </w:rPr>
      <mc:AlternateContent>
        <mc:Choice Requires="wps">
          <w:drawing>
            <wp:anchor distT="0" distB="0" distL="114300" distR="114300" simplePos="0" relativeHeight="251657216" behindDoc="0" locked="0" layoutInCell="1" allowOverlap="1" wp14:anchorId="34C0D5F1" wp14:editId="64DC3D7D">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A555F" w:rsidRPr="00000620" w:rsidRDefault="002A555F" w:rsidP="001904C6">
    <w:r w:rsidRPr="00000620">
      <w:t>Por la cual se resuelve la solicitud de revisión tarifaria presentada por la Compañía Energética de Occidente S.A.S. E.S.P.</w:t>
    </w:r>
  </w:p>
  <w:bookmarkEnd w:id="9"/>
  <w:p w:rsidR="002A555F" w:rsidRDefault="002A555F" w:rsidP="001904C6">
    <w:pPr>
      <w:rPr>
        <w:sz w:val="16"/>
      </w:rPr>
    </w:pPr>
  </w:p>
  <w:p w:rsidR="002A555F" w:rsidRPr="00DF40E1" w:rsidRDefault="002A555F" w:rsidP="001904C6">
    <w:pPr>
      <w:rPr>
        <w:sz w:val="16"/>
      </w:rPr>
    </w:pPr>
    <w:r w:rsidRPr="001904C6">
      <w:rPr>
        <w:noProof/>
        <w:sz w:val="16"/>
        <w:lang w:eastAsia="es-CO"/>
      </w:rPr>
      <mc:AlternateContent>
        <mc:Choice Requires="wps">
          <w:drawing>
            <wp:anchor distT="0" distB="0" distL="114300" distR="114300" simplePos="0" relativeHeight="251659264" behindDoc="0" locked="0" layoutInCell="1" allowOverlap="1" wp14:anchorId="702FD46D" wp14:editId="75F548A3">
              <wp:simplePos x="0" y="0"/>
              <wp:positionH relativeFrom="column">
                <wp:posOffset>15419</wp:posOffset>
              </wp:positionH>
              <wp:positionV relativeFrom="paragraph">
                <wp:posOffset>-3726</wp:posOffset>
              </wp:positionV>
              <wp:extent cx="5978105" cy="0"/>
              <wp:effectExtent l="0" t="0" r="22860" b="19050"/>
              <wp:wrapNone/>
              <wp:docPr id="3" name="3 Conector recto"/>
              <wp:cNvGraphicFramePr/>
              <a:graphic xmlns:a="http://schemas.openxmlformats.org/drawingml/2006/main">
                <a:graphicData uri="http://schemas.microsoft.com/office/word/2010/wordprocessingShape">
                  <wps:wsp>
                    <wps:cNvCnPr/>
                    <wps:spPr>
                      <a:xfrm>
                        <a:off x="0" y="0"/>
                        <a:ext cx="5978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3pt" to="471.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" strokecolor="black [3213]"/>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5F" w:rsidRPr="00F84207" w:rsidRDefault="002A555F" w:rsidP="00603522">
    <w:pPr>
      <w:pStyle w:val="TITULO"/>
      <w:ind w:left="2124" w:firstLine="708"/>
      <w:jc w:val="left"/>
      <w:rPr>
        <w:rFonts w:ascii="Arial" w:hAnsi="Arial"/>
        <w:b w:val="0"/>
        <w:sz w:val="18"/>
        <w:szCs w:val="18"/>
      </w:rPr>
    </w:pPr>
    <w:r>
      <w:t xml:space="preserve">       </w:t>
    </w:r>
    <w:r w:rsidRPr="00F84207">
      <w:rPr>
        <w:rFonts w:ascii="Arial" w:hAnsi="Arial"/>
        <w:b w:val="0"/>
        <w:sz w:val="18"/>
        <w:szCs w:val="18"/>
      </w:rPr>
      <w:t>República de Colombia</w:t>
    </w:r>
  </w:p>
  <w:p w:rsidR="002A555F" w:rsidRDefault="002A555F" w:rsidP="007C7785">
    <w:pPr>
      <w:pStyle w:val="Encabezado"/>
    </w:pPr>
  </w:p>
  <w:p w:rsidR="002A555F" w:rsidRDefault="002A555F" w:rsidP="007C7785">
    <w:pPr>
      <w:pStyle w:val="Encabezado"/>
    </w:pPr>
    <w:r>
      <w:rPr>
        <w:noProof/>
        <w:lang w:eastAsia="es-CO"/>
      </w:rPr>
      <mc:AlternateContent>
        <mc:Choice Requires="wps">
          <w:drawing>
            <wp:anchor distT="0" distB="0" distL="114300" distR="114300" simplePos="0" relativeHeight="251658240" behindDoc="0" locked="0" layoutInCell="1" allowOverlap="1" wp14:anchorId="36822B60" wp14:editId="3AC6C1C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D16D48E"/>
    <w:lvl w:ilvl="0">
      <w:start w:val="1"/>
      <w:numFmt w:val="bullet"/>
      <w:lvlText w:val=""/>
      <w:lvlJc w:val="left"/>
      <w:pPr>
        <w:tabs>
          <w:tab w:val="num" w:pos="643"/>
        </w:tabs>
        <w:ind w:left="643" w:hanging="360"/>
      </w:pPr>
      <w:rPr>
        <w:rFonts w:ascii="Symbol" w:hAnsi="Symbol" w:hint="default"/>
      </w:rPr>
    </w:lvl>
  </w:abstractNum>
  <w:abstractNum w:abstractNumId="1">
    <w:nsid w:val="0A0B037E"/>
    <w:multiLevelType w:val="hybridMultilevel"/>
    <w:tmpl w:val="24A092BA"/>
    <w:lvl w:ilvl="0" w:tplc="A6C20A10">
      <w:start w:val="1"/>
      <w:numFmt w:val="decimal"/>
      <w:lvlText w:val="Artículo %1."/>
      <w:lvlJc w:val="left"/>
      <w:pPr>
        <w:ind w:left="36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C4F569F"/>
    <w:multiLevelType w:val="multilevel"/>
    <w:tmpl w:val="45F06752"/>
    <w:lvl w:ilvl="0">
      <w:start w:val="1"/>
      <w:numFmt w:val="decimal"/>
      <w:pStyle w:val="EstiloTtulo1Ari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Restart w:val="0"/>
      <w:pStyle w:val="Estilottulo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E255AD0"/>
    <w:multiLevelType w:val="hybridMultilevel"/>
    <w:tmpl w:val="CE5AE644"/>
    <w:lvl w:ilvl="0" w:tplc="1424E738">
      <w:start w:val="1"/>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
    <w:nsid w:val="16033740"/>
    <w:multiLevelType w:val="hybridMultilevel"/>
    <w:tmpl w:val="D8A8451A"/>
    <w:lvl w:ilvl="0" w:tplc="5818256A">
      <w:start w:val="1"/>
      <w:numFmt w:val="lowerLetter"/>
      <w:pStyle w:val="Prrafodelista"/>
      <w:lvlText w:val="%1."/>
      <w:lvlJc w:val="left"/>
      <w:pPr>
        <w:ind w:left="360" w:hanging="360"/>
      </w:pPr>
      <w:rPr>
        <w:rFonts w:ascii="Bookman Old Style" w:eastAsia="Times New Roman" w:hAnsi="Bookman Old Style" w:cs="Arial"/>
      </w:rPr>
    </w:lvl>
    <w:lvl w:ilvl="1" w:tplc="252A424C">
      <w:start w:val="1"/>
      <w:numFmt w:val="bullet"/>
      <w:lvlText w:val="o"/>
      <w:lvlJc w:val="left"/>
      <w:pPr>
        <w:ind w:left="1080" w:hanging="360"/>
      </w:pPr>
      <w:rPr>
        <w:rFonts w:ascii="Courier New" w:hAnsi="Courier New" w:cs="Courier New" w:hint="default"/>
      </w:rPr>
    </w:lvl>
    <w:lvl w:ilvl="2" w:tplc="BC861566" w:tentative="1">
      <w:start w:val="1"/>
      <w:numFmt w:val="bullet"/>
      <w:lvlText w:val=""/>
      <w:lvlJc w:val="left"/>
      <w:pPr>
        <w:ind w:left="1800" w:hanging="360"/>
      </w:pPr>
      <w:rPr>
        <w:rFonts w:ascii="Wingdings" w:hAnsi="Wingdings" w:hint="default"/>
      </w:rPr>
    </w:lvl>
    <w:lvl w:ilvl="3" w:tplc="532C128E" w:tentative="1">
      <w:start w:val="1"/>
      <w:numFmt w:val="bullet"/>
      <w:lvlText w:val=""/>
      <w:lvlJc w:val="left"/>
      <w:pPr>
        <w:ind w:left="2520" w:hanging="360"/>
      </w:pPr>
      <w:rPr>
        <w:rFonts w:ascii="Symbol" w:hAnsi="Symbol" w:hint="default"/>
      </w:rPr>
    </w:lvl>
    <w:lvl w:ilvl="4" w:tplc="2A4022FE" w:tentative="1">
      <w:start w:val="1"/>
      <w:numFmt w:val="bullet"/>
      <w:lvlText w:val="o"/>
      <w:lvlJc w:val="left"/>
      <w:pPr>
        <w:ind w:left="3240" w:hanging="360"/>
      </w:pPr>
      <w:rPr>
        <w:rFonts w:ascii="Courier New" w:hAnsi="Courier New" w:cs="Courier New" w:hint="default"/>
      </w:rPr>
    </w:lvl>
    <w:lvl w:ilvl="5" w:tplc="BC941F30" w:tentative="1">
      <w:start w:val="1"/>
      <w:numFmt w:val="bullet"/>
      <w:lvlText w:val=""/>
      <w:lvlJc w:val="left"/>
      <w:pPr>
        <w:ind w:left="3960" w:hanging="360"/>
      </w:pPr>
      <w:rPr>
        <w:rFonts w:ascii="Wingdings" w:hAnsi="Wingdings" w:hint="default"/>
      </w:rPr>
    </w:lvl>
    <w:lvl w:ilvl="6" w:tplc="F8708C06" w:tentative="1">
      <w:start w:val="1"/>
      <w:numFmt w:val="bullet"/>
      <w:lvlText w:val=""/>
      <w:lvlJc w:val="left"/>
      <w:pPr>
        <w:ind w:left="4680" w:hanging="360"/>
      </w:pPr>
      <w:rPr>
        <w:rFonts w:ascii="Symbol" w:hAnsi="Symbol" w:hint="default"/>
      </w:rPr>
    </w:lvl>
    <w:lvl w:ilvl="7" w:tplc="247E4F06" w:tentative="1">
      <w:start w:val="1"/>
      <w:numFmt w:val="bullet"/>
      <w:lvlText w:val="o"/>
      <w:lvlJc w:val="left"/>
      <w:pPr>
        <w:ind w:left="5400" w:hanging="360"/>
      </w:pPr>
      <w:rPr>
        <w:rFonts w:ascii="Courier New" w:hAnsi="Courier New" w:cs="Courier New" w:hint="default"/>
      </w:rPr>
    </w:lvl>
    <w:lvl w:ilvl="8" w:tplc="EF16B678" w:tentative="1">
      <w:start w:val="1"/>
      <w:numFmt w:val="bullet"/>
      <w:lvlText w:val=""/>
      <w:lvlJc w:val="left"/>
      <w:pPr>
        <w:ind w:left="6120" w:hanging="360"/>
      </w:pPr>
      <w:rPr>
        <w:rFonts w:ascii="Wingdings" w:hAnsi="Wingdings" w:hint="default"/>
      </w:rPr>
    </w:lvl>
  </w:abstractNum>
  <w:abstractNum w:abstractNumId="6">
    <w:nsid w:val="17526398"/>
    <w:multiLevelType w:val="multilevel"/>
    <w:tmpl w:val="70B086E8"/>
    <w:lvl w:ilvl="0">
      <w:start w:val="1"/>
      <w:numFmt w:val="decimal"/>
      <w:lvlText w:val="%1."/>
      <w:lvlJc w:val="left"/>
      <w:pPr>
        <w:ind w:left="360" w:hanging="360"/>
      </w:pPr>
      <w:rPr>
        <w:rFonts w:ascii="Bookman Old Style" w:hAnsi="Bookman Old Style" w:hint="default"/>
        <w:b w:val="0"/>
        <w:i w:val="0"/>
        <w:sz w:val="24"/>
      </w:rPr>
    </w:lvl>
    <w:lvl w:ilvl="1">
      <w:start w:val="1"/>
      <w:numFmt w:val="decimal"/>
      <w:lvlText w:val="%1.%2"/>
      <w:lvlJc w:val="left"/>
      <w:pPr>
        <w:ind w:left="576" w:hanging="576"/>
      </w:pPr>
    </w:lvl>
    <w:lvl w:ilvl="2">
      <w:start w:val="1"/>
      <w:numFmt w:val="decimal"/>
      <w:lvlText w:val="%1.%2.%3"/>
      <w:lvlJc w:val="left"/>
      <w:pPr>
        <w:ind w:left="383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17B2B4E"/>
    <w:multiLevelType w:val="hybridMultilevel"/>
    <w:tmpl w:val="66C037F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6095A08"/>
    <w:multiLevelType w:val="hybridMultilevel"/>
    <w:tmpl w:val="AECEC14E"/>
    <w:lvl w:ilvl="0" w:tplc="240A000F">
      <w:start w:val="1"/>
      <w:numFmt w:val="decimal"/>
      <w:lvlText w:val="%1."/>
      <w:lvlJc w:val="left"/>
      <w:pPr>
        <w:ind w:left="-3564" w:hanging="360"/>
      </w:pPr>
      <w:rPr>
        <w:rFonts w:hint="default"/>
      </w:rPr>
    </w:lvl>
    <w:lvl w:ilvl="1" w:tplc="240A0019" w:tentative="1">
      <w:start w:val="1"/>
      <w:numFmt w:val="lowerLetter"/>
      <w:lvlText w:val="%2."/>
      <w:lvlJc w:val="left"/>
      <w:pPr>
        <w:ind w:left="-2844" w:hanging="360"/>
      </w:pPr>
    </w:lvl>
    <w:lvl w:ilvl="2" w:tplc="240A001B" w:tentative="1">
      <w:start w:val="1"/>
      <w:numFmt w:val="lowerRoman"/>
      <w:lvlText w:val="%3."/>
      <w:lvlJc w:val="right"/>
      <w:pPr>
        <w:ind w:left="-2124" w:hanging="180"/>
      </w:pPr>
    </w:lvl>
    <w:lvl w:ilvl="3" w:tplc="240A000F" w:tentative="1">
      <w:start w:val="1"/>
      <w:numFmt w:val="decimal"/>
      <w:lvlText w:val="%4."/>
      <w:lvlJc w:val="left"/>
      <w:pPr>
        <w:ind w:left="-1404" w:hanging="360"/>
      </w:pPr>
    </w:lvl>
    <w:lvl w:ilvl="4" w:tplc="240A0019" w:tentative="1">
      <w:start w:val="1"/>
      <w:numFmt w:val="lowerLetter"/>
      <w:lvlText w:val="%5."/>
      <w:lvlJc w:val="left"/>
      <w:pPr>
        <w:ind w:left="-684" w:hanging="360"/>
      </w:pPr>
    </w:lvl>
    <w:lvl w:ilvl="5" w:tplc="240A001B" w:tentative="1">
      <w:start w:val="1"/>
      <w:numFmt w:val="lowerRoman"/>
      <w:lvlText w:val="%6."/>
      <w:lvlJc w:val="right"/>
      <w:pPr>
        <w:ind w:left="36" w:hanging="180"/>
      </w:pPr>
    </w:lvl>
    <w:lvl w:ilvl="6" w:tplc="240A000F" w:tentative="1">
      <w:start w:val="1"/>
      <w:numFmt w:val="decimal"/>
      <w:lvlText w:val="%7."/>
      <w:lvlJc w:val="left"/>
      <w:pPr>
        <w:ind w:left="756" w:hanging="360"/>
      </w:pPr>
    </w:lvl>
    <w:lvl w:ilvl="7" w:tplc="240A0019" w:tentative="1">
      <w:start w:val="1"/>
      <w:numFmt w:val="lowerLetter"/>
      <w:lvlText w:val="%8."/>
      <w:lvlJc w:val="left"/>
      <w:pPr>
        <w:ind w:left="1476" w:hanging="360"/>
      </w:pPr>
    </w:lvl>
    <w:lvl w:ilvl="8" w:tplc="240A001B" w:tentative="1">
      <w:start w:val="1"/>
      <w:numFmt w:val="lowerRoman"/>
      <w:lvlText w:val="%9."/>
      <w:lvlJc w:val="right"/>
      <w:pPr>
        <w:ind w:left="2196" w:hanging="180"/>
      </w:pPr>
    </w:lvl>
  </w:abstractNum>
  <w:abstractNum w:abstractNumId="9">
    <w:nsid w:val="2B2C7AB2"/>
    <w:multiLevelType w:val="multilevel"/>
    <w:tmpl w:val="E7EAA29C"/>
    <w:lvl w:ilvl="0">
      <w:start w:val="1"/>
      <w:numFmt w:val="decimal"/>
      <w:lvlText w:val="%1."/>
      <w:lvlJc w:val="left"/>
      <w:pPr>
        <w:ind w:left="360" w:hanging="360"/>
      </w:pPr>
      <w:rPr>
        <w:rFonts w:ascii="Bookman Old Style" w:hAnsi="Bookman Old Style" w:hint="default"/>
        <w:b/>
        <w:i w:val="0"/>
        <w:sz w:val="24"/>
      </w:rPr>
    </w:lvl>
    <w:lvl w:ilvl="1">
      <w:start w:val="1"/>
      <w:numFmt w:val="decimal"/>
      <w:lvlText w:val="%1.%2"/>
      <w:lvlJc w:val="left"/>
      <w:pPr>
        <w:ind w:left="576" w:hanging="576"/>
      </w:pPr>
    </w:lvl>
    <w:lvl w:ilvl="2">
      <w:start w:val="1"/>
      <w:numFmt w:val="decimal"/>
      <w:lvlText w:val="%1.%2.%3"/>
      <w:lvlJc w:val="left"/>
      <w:pPr>
        <w:ind w:left="383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E507DDD"/>
    <w:multiLevelType w:val="hybridMultilevel"/>
    <w:tmpl w:val="4C6A13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9ED6FB9"/>
    <w:multiLevelType w:val="hybridMultilevel"/>
    <w:tmpl w:val="DA907B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DB042C1"/>
    <w:multiLevelType w:val="hybridMultilevel"/>
    <w:tmpl w:val="76065F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40D44A35"/>
    <w:multiLevelType w:val="multilevel"/>
    <w:tmpl w:val="C36C83EA"/>
    <w:name w:val="Lista4"/>
    <w:lvl w:ilvl="0">
      <w:start w:val="1"/>
      <w:numFmt w:val="decimal"/>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15">
    <w:nsid w:val="4C8378CA"/>
    <w:multiLevelType w:val="hybridMultilevel"/>
    <w:tmpl w:val="1890D44E"/>
    <w:lvl w:ilvl="0" w:tplc="50567146">
      <w:start w:val="1"/>
      <w:numFmt w:val="decimal"/>
      <w:pStyle w:val="Artculo"/>
      <w:lvlText w:val="Artículo %1."/>
      <w:lvlJc w:val="left"/>
      <w:pPr>
        <w:ind w:left="2487"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AAB13D7"/>
    <w:multiLevelType w:val="hybridMultilevel"/>
    <w:tmpl w:val="7FEAD01E"/>
    <w:name w:val="Lista4322"/>
    <w:lvl w:ilvl="0" w:tplc="A2B81818">
      <w:start w:val="1"/>
      <w:numFmt w:val="decimal"/>
      <w:lvlText w:val="CAPÍTULO %1."/>
      <w:lvlJc w:val="left"/>
      <w:pPr>
        <w:ind w:left="360" w:hanging="360"/>
      </w:pPr>
      <w:rPr>
        <w:rFonts w:ascii="Bookman Old Style" w:hAnsi="Bookman Old Style" w:hint="default"/>
        <w:b/>
        <w:i w:val="0"/>
        <w:sz w:val="24"/>
      </w:rPr>
    </w:lvl>
    <w:lvl w:ilvl="1" w:tplc="BC7212C6" w:tentative="1">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7">
    <w:nsid w:val="5E5B16F5"/>
    <w:multiLevelType w:val="multilevel"/>
    <w:tmpl w:val="0CE6572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nsid w:val="63FF0BEF"/>
    <w:multiLevelType w:val="multilevel"/>
    <w:tmpl w:val="DB1A00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79F17C8"/>
    <w:multiLevelType w:val="multilevel"/>
    <w:tmpl w:val="38B2635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69786F9C"/>
    <w:multiLevelType w:val="hybridMultilevel"/>
    <w:tmpl w:val="96221F2C"/>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nsid w:val="70775A8E"/>
    <w:multiLevelType w:val="hybridMultilevel"/>
    <w:tmpl w:val="6EECC52C"/>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nsid w:val="7C714B0F"/>
    <w:multiLevelType w:val="hybridMultilevel"/>
    <w:tmpl w:val="B0C29F76"/>
    <w:lvl w:ilvl="0" w:tplc="4FD04696">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ED51331"/>
    <w:multiLevelType w:val="hybridMultilevel"/>
    <w:tmpl w:val="CF2A2020"/>
    <w:lvl w:ilvl="0" w:tplc="1CD0D69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6"/>
  </w:num>
  <w:num w:numId="3">
    <w:abstractNumId w:val="15"/>
  </w:num>
  <w:num w:numId="4">
    <w:abstractNumId w:val="2"/>
  </w:num>
  <w:num w:numId="5">
    <w:abstractNumId w:val="23"/>
  </w:num>
  <w:num w:numId="6">
    <w:abstractNumId w:val="20"/>
  </w:num>
  <w:num w:numId="7">
    <w:abstractNumId w:val="21"/>
  </w:num>
  <w:num w:numId="8">
    <w:abstractNumId w:val="19"/>
  </w:num>
  <w:num w:numId="9">
    <w:abstractNumId w:val="19"/>
  </w:num>
  <w:num w:numId="10">
    <w:abstractNumId w:val="19"/>
  </w:num>
  <w:num w:numId="11">
    <w:abstractNumId w:val="18"/>
  </w:num>
  <w:num w:numId="12">
    <w:abstractNumId w:val="4"/>
  </w:num>
  <w:num w:numId="13">
    <w:abstractNumId w:val="22"/>
  </w:num>
  <w:num w:numId="14">
    <w:abstractNumId w:val="9"/>
  </w:num>
  <w:num w:numId="15">
    <w:abstractNumId w:val="17"/>
  </w:num>
  <w:num w:numId="16">
    <w:abstractNumId w:val="1"/>
  </w:num>
  <w:num w:numId="17">
    <w:abstractNumId w:val="5"/>
  </w:num>
  <w:num w:numId="18">
    <w:abstractNumId w:val="5"/>
  </w:num>
  <w:num w:numId="19">
    <w:abstractNumId w:val="5"/>
  </w:num>
  <w:num w:numId="20">
    <w:abstractNumId w:val="5"/>
  </w:num>
  <w:num w:numId="21">
    <w:abstractNumId w:val="5"/>
  </w:num>
  <w:num w:numId="22">
    <w:abstractNumId w:val="0"/>
  </w:num>
  <w:num w:numId="23">
    <w:abstractNumId w:val="8"/>
  </w:num>
  <w:num w:numId="24">
    <w:abstractNumId w:val="3"/>
  </w:num>
  <w:num w:numId="25">
    <w:abstractNumId w:val="7"/>
  </w:num>
  <w:num w:numId="26">
    <w:abstractNumId w:val="10"/>
  </w:num>
  <w:num w:numId="27">
    <w:abstractNumId w:val="12"/>
  </w:num>
  <w:num w:numId="2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CO"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620"/>
    <w:rsid w:val="00001FB3"/>
    <w:rsid w:val="00002635"/>
    <w:rsid w:val="00002EA0"/>
    <w:rsid w:val="0000308B"/>
    <w:rsid w:val="000047E4"/>
    <w:rsid w:val="00004A40"/>
    <w:rsid w:val="000054C6"/>
    <w:rsid w:val="0000634E"/>
    <w:rsid w:val="00006AE2"/>
    <w:rsid w:val="00006D48"/>
    <w:rsid w:val="00006F11"/>
    <w:rsid w:val="00007174"/>
    <w:rsid w:val="000071B5"/>
    <w:rsid w:val="000076A1"/>
    <w:rsid w:val="000100B4"/>
    <w:rsid w:val="00012259"/>
    <w:rsid w:val="0001285E"/>
    <w:rsid w:val="000148F7"/>
    <w:rsid w:val="0001575E"/>
    <w:rsid w:val="00015B5F"/>
    <w:rsid w:val="00016568"/>
    <w:rsid w:val="00017E02"/>
    <w:rsid w:val="0002024B"/>
    <w:rsid w:val="00025383"/>
    <w:rsid w:val="00025F89"/>
    <w:rsid w:val="0002666D"/>
    <w:rsid w:val="00026AA3"/>
    <w:rsid w:val="00027E96"/>
    <w:rsid w:val="00031911"/>
    <w:rsid w:val="000333C2"/>
    <w:rsid w:val="00035B2A"/>
    <w:rsid w:val="00036213"/>
    <w:rsid w:val="00036A19"/>
    <w:rsid w:val="00036C06"/>
    <w:rsid w:val="000372FC"/>
    <w:rsid w:val="00037D8A"/>
    <w:rsid w:val="00041CD5"/>
    <w:rsid w:val="000436A7"/>
    <w:rsid w:val="00044202"/>
    <w:rsid w:val="000449B5"/>
    <w:rsid w:val="00044E0E"/>
    <w:rsid w:val="000454BC"/>
    <w:rsid w:val="00045BDF"/>
    <w:rsid w:val="00046CAC"/>
    <w:rsid w:val="0004741F"/>
    <w:rsid w:val="00047663"/>
    <w:rsid w:val="0005060F"/>
    <w:rsid w:val="00050E53"/>
    <w:rsid w:val="0005134A"/>
    <w:rsid w:val="00051727"/>
    <w:rsid w:val="0005253C"/>
    <w:rsid w:val="00052ED2"/>
    <w:rsid w:val="00052EE4"/>
    <w:rsid w:val="00052F77"/>
    <w:rsid w:val="0005494F"/>
    <w:rsid w:val="00056E3C"/>
    <w:rsid w:val="00057118"/>
    <w:rsid w:val="00060904"/>
    <w:rsid w:val="000611C9"/>
    <w:rsid w:val="00062922"/>
    <w:rsid w:val="00063657"/>
    <w:rsid w:val="0006567D"/>
    <w:rsid w:val="00065B12"/>
    <w:rsid w:val="00066279"/>
    <w:rsid w:val="00066954"/>
    <w:rsid w:val="0006716A"/>
    <w:rsid w:val="00070B80"/>
    <w:rsid w:val="00070CA9"/>
    <w:rsid w:val="00071FF8"/>
    <w:rsid w:val="00072DF5"/>
    <w:rsid w:val="000734CB"/>
    <w:rsid w:val="00076680"/>
    <w:rsid w:val="00076D9A"/>
    <w:rsid w:val="00076E15"/>
    <w:rsid w:val="00077386"/>
    <w:rsid w:val="00080078"/>
    <w:rsid w:val="0008073E"/>
    <w:rsid w:val="00080B91"/>
    <w:rsid w:val="000810BF"/>
    <w:rsid w:val="000813E1"/>
    <w:rsid w:val="00083387"/>
    <w:rsid w:val="000842D8"/>
    <w:rsid w:val="00086F79"/>
    <w:rsid w:val="00090960"/>
    <w:rsid w:val="00091CDB"/>
    <w:rsid w:val="00091E56"/>
    <w:rsid w:val="00092292"/>
    <w:rsid w:val="00092533"/>
    <w:rsid w:val="0009317E"/>
    <w:rsid w:val="00093C40"/>
    <w:rsid w:val="00095543"/>
    <w:rsid w:val="00095772"/>
    <w:rsid w:val="0009633E"/>
    <w:rsid w:val="00097059"/>
    <w:rsid w:val="000A0633"/>
    <w:rsid w:val="000A0835"/>
    <w:rsid w:val="000A19AC"/>
    <w:rsid w:val="000A2C45"/>
    <w:rsid w:val="000A3025"/>
    <w:rsid w:val="000A532F"/>
    <w:rsid w:val="000A6327"/>
    <w:rsid w:val="000B1B94"/>
    <w:rsid w:val="000B1DA6"/>
    <w:rsid w:val="000B1FD3"/>
    <w:rsid w:val="000B2BE8"/>
    <w:rsid w:val="000B5174"/>
    <w:rsid w:val="000B6CF1"/>
    <w:rsid w:val="000B762B"/>
    <w:rsid w:val="000C0443"/>
    <w:rsid w:val="000C1A48"/>
    <w:rsid w:val="000C1A4E"/>
    <w:rsid w:val="000C24D1"/>
    <w:rsid w:val="000C268A"/>
    <w:rsid w:val="000C3B83"/>
    <w:rsid w:val="000C4A04"/>
    <w:rsid w:val="000C4CAE"/>
    <w:rsid w:val="000C598E"/>
    <w:rsid w:val="000C6D3C"/>
    <w:rsid w:val="000C6E6D"/>
    <w:rsid w:val="000C7DBF"/>
    <w:rsid w:val="000D08F7"/>
    <w:rsid w:val="000D1A42"/>
    <w:rsid w:val="000D1ECC"/>
    <w:rsid w:val="000D26F8"/>
    <w:rsid w:val="000D27C3"/>
    <w:rsid w:val="000D2EC1"/>
    <w:rsid w:val="000D361D"/>
    <w:rsid w:val="000D3BCD"/>
    <w:rsid w:val="000D3D1B"/>
    <w:rsid w:val="000D5C59"/>
    <w:rsid w:val="000E01BF"/>
    <w:rsid w:val="000E07D9"/>
    <w:rsid w:val="000E0839"/>
    <w:rsid w:val="000E1681"/>
    <w:rsid w:val="000E1D07"/>
    <w:rsid w:val="000E1E11"/>
    <w:rsid w:val="000E1EA6"/>
    <w:rsid w:val="000E34A6"/>
    <w:rsid w:val="000E40A4"/>
    <w:rsid w:val="000E54A7"/>
    <w:rsid w:val="000E69EF"/>
    <w:rsid w:val="000E7D0C"/>
    <w:rsid w:val="000F06E1"/>
    <w:rsid w:val="000F0917"/>
    <w:rsid w:val="000F2C24"/>
    <w:rsid w:val="000F3361"/>
    <w:rsid w:val="000F3A75"/>
    <w:rsid w:val="000F5082"/>
    <w:rsid w:val="000F53CA"/>
    <w:rsid w:val="000F5A81"/>
    <w:rsid w:val="000F606F"/>
    <w:rsid w:val="000F6802"/>
    <w:rsid w:val="000F73E8"/>
    <w:rsid w:val="00100074"/>
    <w:rsid w:val="001014F5"/>
    <w:rsid w:val="001026D4"/>
    <w:rsid w:val="00103110"/>
    <w:rsid w:val="00103B01"/>
    <w:rsid w:val="00103E6B"/>
    <w:rsid w:val="00104DFB"/>
    <w:rsid w:val="001050B5"/>
    <w:rsid w:val="0010579D"/>
    <w:rsid w:val="00110B0A"/>
    <w:rsid w:val="00110D42"/>
    <w:rsid w:val="00111F61"/>
    <w:rsid w:val="00112CA8"/>
    <w:rsid w:val="00113281"/>
    <w:rsid w:val="00114B2E"/>
    <w:rsid w:val="00117A40"/>
    <w:rsid w:val="00120288"/>
    <w:rsid w:val="001207B8"/>
    <w:rsid w:val="00120D4A"/>
    <w:rsid w:val="001214EF"/>
    <w:rsid w:val="00124D42"/>
    <w:rsid w:val="00125A1F"/>
    <w:rsid w:val="00126129"/>
    <w:rsid w:val="00127FEB"/>
    <w:rsid w:val="00130044"/>
    <w:rsid w:val="0013052F"/>
    <w:rsid w:val="00131BCB"/>
    <w:rsid w:val="00133A78"/>
    <w:rsid w:val="0013541A"/>
    <w:rsid w:val="001364D1"/>
    <w:rsid w:val="001365A4"/>
    <w:rsid w:val="00136E4B"/>
    <w:rsid w:val="00137417"/>
    <w:rsid w:val="00137990"/>
    <w:rsid w:val="00137AB0"/>
    <w:rsid w:val="001405C6"/>
    <w:rsid w:val="001408A3"/>
    <w:rsid w:val="00141013"/>
    <w:rsid w:val="001412DF"/>
    <w:rsid w:val="001412F7"/>
    <w:rsid w:val="001414BF"/>
    <w:rsid w:val="00141905"/>
    <w:rsid w:val="00142F55"/>
    <w:rsid w:val="00143E0B"/>
    <w:rsid w:val="00143F16"/>
    <w:rsid w:val="00145FF9"/>
    <w:rsid w:val="001508FC"/>
    <w:rsid w:val="001518DD"/>
    <w:rsid w:val="00152785"/>
    <w:rsid w:val="00153171"/>
    <w:rsid w:val="00153B7F"/>
    <w:rsid w:val="001543AF"/>
    <w:rsid w:val="00155452"/>
    <w:rsid w:val="00155890"/>
    <w:rsid w:val="00161392"/>
    <w:rsid w:val="00161F75"/>
    <w:rsid w:val="00162C97"/>
    <w:rsid w:val="0016352B"/>
    <w:rsid w:val="001644AD"/>
    <w:rsid w:val="00166165"/>
    <w:rsid w:val="00167AEB"/>
    <w:rsid w:val="0017324C"/>
    <w:rsid w:val="0017324D"/>
    <w:rsid w:val="0017385E"/>
    <w:rsid w:val="0017453D"/>
    <w:rsid w:val="00174A37"/>
    <w:rsid w:val="0017629C"/>
    <w:rsid w:val="0017729E"/>
    <w:rsid w:val="001777E4"/>
    <w:rsid w:val="00177C3B"/>
    <w:rsid w:val="00180BE2"/>
    <w:rsid w:val="0018126C"/>
    <w:rsid w:val="00181810"/>
    <w:rsid w:val="00181EFF"/>
    <w:rsid w:val="00182802"/>
    <w:rsid w:val="001841FB"/>
    <w:rsid w:val="001847E2"/>
    <w:rsid w:val="00184D7A"/>
    <w:rsid w:val="00185B53"/>
    <w:rsid w:val="00185CA8"/>
    <w:rsid w:val="0019023B"/>
    <w:rsid w:val="0019040E"/>
    <w:rsid w:val="001904C6"/>
    <w:rsid w:val="001907F6"/>
    <w:rsid w:val="0019278B"/>
    <w:rsid w:val="00192CBF"/>
    <w:rsid w:val="00192F8A"/>
    <w:rsid w:val="00192FF1"/>
    <w:rsid w:val="00194FA9"/>
    <w:rsid w:val="00195480"/>
    <w:rsid w:val="00195F5F"/>
    <w:rsid w:val="0019686C"/>
    <w:rsid w:val="00197655"/>
    <w:rsid w:val="001A0C7D"/>
    <w:rsid w:val="001A1063"/>
    <w:rsid w:val="001A15A1"/>
    <w:rsid w:val="001A15DA"/>
    <w:rsid w:val="001A1CF0"/>
    <w:rsid w:val="001A21AA"/>
    <w:rsid w:val="001A2B0F"/>
    <w:rsid w:val="001A2B19"/>
    <w:rsid w:val="001A2E92"/>
    <w:rsid w:val="001A5F1B"/>
    <w:rsid w:val="001A5F3F"/>
    <w:rsid w:val="001A6051"/>
    <w:rsid w:val="001A62C6"/>
    <w:rsid w:val="001A6AE9"/>
    <w:rsid w:val="001A7144"/>
    <w:rsid w:val="001B048C"/>
    <w:rsid w:val="001B0A55"/>
    <w:rsid w:val="001B1C22"/>
    <w:rsid w:val="001B2B3D"/>
    <w:rsid w:val="001B34C6"/>
    <w:rsid w:val="001B414C"/>
    <w:rsid w:val="001B4632"/>
    <w:rsid w:val="001B47D4"/>
    <w:rsid w:val="001B54B1"/>
    <w:rsid w:val="001B5C9B"/>
    <w:rsid w:val="001B61F1"/>
    <w:rsid w:val="001B6ED4"/>
    <w:rsid w:val="001B7910"/>
    <w:rsid w:val="001B7EAB"/>
    <w:rsid w:val="001C0BD6"/>
    <w:rsid w:val="001C1DA1"/>
    <w:rsid w:val="001C33FC"/>
    <w:rsid w:val="001C37D6"/>
    <w:rsid w:val="001C3AD0"/>
    <w:rsid w:val="001C4223"/>
    <w:rsid w:val="001C4D27"/>
    <w:rsid w:val="001C5012"/>
    <w:rsid w:val="001C5613"/>
    <w:rsid w:val="001C6F1C"/>
    <w:rsid w:val="001C6F3E"/>
    <w:rsid w:val="001C72BB"/>
    <w:rsid w:val="001C79D8"/>
    <w:rsid w:val="001D05CA"/>
    <w:rsid w:val="001D16E6"/>
    <w:rsid w:val="001D351B"/>
    <w:rsid w:val="001D45F7"/>
    <w:rsid w:val="001D4BBA"/>
    <w:rsid w:val="001D63F6"/>
    <w:rsid w:val="001D770E"/>
    <w:rsid w:val="001D7832"/>
    <w:rsid w:val="001D7B3E"/>
    <w:rsid w:val="001D7BB5"/>
    <w:rsid w:val="001E070F"/>
    <w:rsid w:val="001E0E2F"/>
    <w:rsid w:val="001E1EDD"/>
    <w:rsid w:val="001E30A0"/>
    <w:rsid w:val="001E3147"/>
    <w:rsid w:val="001E46FD"/>
    <w:rsid w:val="001E5710"/>
    <w:rsid w:val="001E5738"/>
    <w:rsid w:val="001E58BC"/>
    <w:rsid w:val="001E5B9E"/>
    <w:rsid w:val="001E6529"/>
    <w:rsid w:val="001E656A"/>
    <w:rsid w:val="001E6D8E"/>
    <w:rsid w:val="001E72DA"/>
    <w:rsid w:val="001E7D33"/>
    <w:rsid w:val="001F1595"/>
    <w:rsid w:val="001F3643"/>
    <w:rsid w:val="001F4679"/>
    <w:rsid w:val="001F6FD4"/>
    <w:rsid w:val="001F7770"/>
    <w:rsid w:val="001F7C10"/>
    <w:rsid w:val="001F7C24"/>
    <w:rsid w:val="0020166C"/>
    <w:rsid w:val="00201C5F"/>
    <w:rsid w:val="00202073"/>
    <w:rsid w:val="00202254"/>
    <w:rsid w:val="0020233C"/>
    <w:rsid w:val="0020278A"/>
    <w:rsid w:val="002048F3"/>
    <w:rsid w:val="0020511E"/>
    <w:rsid w:val="0020712C"/>
    <w:rsid w:val="00207B63"/>
    <w:rsid w:val="00210CF4"/>
    <w:rsid w:val="00211D34"/>
    <w:rsid w:val="00212963"/>
    <w:rsid w:val="00212C4C"/>
    <w:rsid w:val="002131C6"/>
    <w:rsid w:val="002142C6"/>
    <w:rsid w:val="00214F04"/>
    <w:rsid w:val="00215865"/>
    <w:rsid w:val="0021590E"/>
    <w:rsid w:val="0021758D"/>
    <w:rsid w:val="00220482"/>
    <w:rsid w:val="002208C4"/>
    <w:rsid w:val="00220C24"/>
    <w:rsid w:val="0022165A"/>
    <w:rsid w:val="00221D16"/>
    <w:rsid w:val="00222B67"/>
    <w:rsid w:val="00224063"/>
    <w:rsid w:val="00224C89"/>
    <w:rsid w:val="00226382"/>
    <w:rsid w:val="00231472"/>
    <w:rsid w:val="00231BE4"/>
    <w:rsid w:val="00233926"/>
    <w:rsid w:val="00234437"/>
    <w:rsid w:val="0023455A"/>
    <w:rsid w:val="0023481B"/>
    <w:rsid w:val="00235510"/>
    <w:rsid w:val="00236069"/>
    <w:rsid w:val="002367D5"/>
    <w:rsid w:val="00237531"/>
    <w:rsid w:val="00237980"/>
    <w:rsid w:val="00237BCA"/>
    <w:rsid w:val="00237F97"/>
    <w:rsid w:val="00240129"/>
    <w:rsid w:val="0024026A"/>
    <w:rsid w:val="00241F6A"/>
    <w:rsid w:val="002425A8"/>
    <w:rsid w:val="00242633"/>
    <w:rsid w:val="002428AB"/>
    <w:rsid w:val="00243B40"/>
    <w:rsid w:val="002447BB"/>
    <w:rsid w:val="002456A9"/>
    <w:rsid w:val="00246C49"/>
    <w:rsid w:val="00247084"/>
    <w:rsid w:val="00247E5F"/>
    <w:rsid w:val="00254549"/>
    <w:rsid w:val="002552C0"/>
    <w:rsid w:val="00256952"/>
    <w:rsid w:val="00256D54"/>
    <w:rsid w:val="00256DCA"/>
    <w:rsid w:val="00260039"/>
    <w:rsid w:val="00260B64"/>
    <w:rsid w:val="00261D0B"/>
    <w:rsid w:val="00262C9A"/>
    <w:rsid w:val="002639C0"/>
    <w:rsid w:val="00263A3F"/>
    <w:rsid w:val="00263ED0"/>
    <w:rsid w:val="00263F32"/>
    <w:rsid w:val="0026505E"/>
    <w:rsid w:val="00266CD6"/>
    <w:rsid w:val="00271069"/>
    <w:rsid w:val="00271604"/>
    <w:rsid w:val="00273218"/>
    <w:rsid w:val="00275A1A"/>
    <w:rsid w:val="00276CD9"/>
    <w:rsid w:val="00277918"/>
    <w:rsid w:val="00277E53"/>
    <w:rsid w:val="00280176"/>
    <w:rsid w:val="002816DF"/>
    <w:rsid w:val="00281A04"/>
    <w:rsid w:val="00282C55"/>
    <w:rsid w:val="00283788"/>
    <w:rsid w:val="00283AE8"/>
    <w:rsid w:val="00283EBF"/>
    <w:rsid w:val="0028778C"/>
    <w:rsid w:val="00290430"/>
    <w:rsid w:val="00290936"/>
    <w:rsid w:val="00291E08"/>
    <w:rsid w:val="00292D90"/>
    <w:rsid w:val="00294352"/>
    <w:rsid w:val="0029476F"/>
    <w:rsid w:val="0029688C"/>
    <w:rsid w:val="00296CF8"/>
    <w:rsid w:val="002A03B7"/>
    <w:rsid w:val="002A151A"/>
    <w:rsid w:val="002A1661"/>
    <w:rsid w:val="002A31C6"/>
    <w:rsid w:val="002A45BC"/>
    <w:rsid w:val="002A4945"/>
    <w:rsid w:val="002A555F"/>
    <w:rsid w:val="002A5675"/>
    <w:rsid w:val="002A5A04"/>
    <w:rsid w:val="002A77CA"/>
    <w:rsid w:val="002B09E2"/>
    <w:rsid w:val="002B11E2"/>
    <w:rsid w:val="002B24B8"/>
    <w:rsid w:val="002B25FF"/>
    <w:rsid w:val="002B29BD"/>
    <w:rsid w:val="002B2BDB"/>
    <w:rsid w:val="002B2FB3"/>
    <w:rsid w:val="002B4DC6"/>
    <w:rsid w:val="002B4F95"/>
    <w:rsid w:val="002B527F"/>
    <w:rsid w:val="002B5B77"/>
    <w:rsid w:val="002B60DF"/>
    <w:rsid w:val="002B60E8"/>
    <w:rsid w:val="002B614D"/>
    <w:rsid w:val="002B664E"/>
    <w:rsid w:val="002B72C5"/>
    <w:rsid w:val="002C04CC"/>
    <w:rsid w:val="002C0542"/>
    <w:rsid w:val="002C061C"/>
    <w:rsid w:val="002C073B"/>
    <w:rsid w:val="002C19C8"/>
    <w:rsid w:val="002C1D14"/>
    <w:rsid w:val="002C2156"/>
    <w:rsid w:val="002C2A98"/>
    <w:rsid w:val="002C2E5C"/>
    <w:rsid w:val="002C2EE2"/>
    <w:rsid w:val="002C3097"/>
    <w:rsid w:val="002C31EC"/>
    <w:rsid w:val="002C5298"/>
    <w:rsid w:val="002C70C1"/>
    <w:rsid w:val="002C7921"/>
    <w:rsid w:val="002D0129"/>
    <w:rsid w:val="002D05E7"/>
    <w:rsid w:val="002D33AC"/>
    <w:rsid w:val="002D34B7"/>
    <w:rsid w:val="002D3951"/>
    <w:rsid w:val="002D3AE9"/>
    <w:rsid w:val="002D3CC7"/>
    <w:rsid w:val="002D4793"/>
    <w:rsid w:val="002D6087"/>
    <w:rsid w:val="002D6CE6"/>
    <w:rsid w:val="002D6E5C"/>
    <w:rsid w:val="002D732C"/>
    <w:rsid w:val="002E5066"/>
    <w:rsid w:val="002E5671"/>
    <w:rsid w:val="002E622D"/>
    <w:rsid w:val="002E65E7"/>
    <w:rsid w:val="002E6702"/>
    <w:rsid w:val="002E6746"/>
    <w:rsid w:val="002E736E"/>
    <w:rsid w:val="002E7F07"/>
    <w:rsid w:val="002F0734"/>
    <w:rsid w:val="002F09DA"/>
    <w:rsid w:val="002F0F6C"/>
    <w:rsid w:val="002F1EFE"/>
    <w:rsid w:val="002F3960"/>
    <w:rsid w:val="002F46E7"/>
    <w:rsid w:val="002F48D2"/>
    <w:rsid w:val="002F4FD0"/>
    <w:rsid w:val="002F5FEA"/>
    <w:rsid w:val="002F7067"/>
    <w:rsid w:val="002F711E"/>
    <w:rsid w:val="0030102F"/>
    <w:rsid w:val="00301A89"/>
    <w:rsid w:val="00302A1C"/>
    <w:rsid w:val="0030595E"/>
    <w:rsid w:val="00306719"/>
    <w:rsid w:val="003070BB"/>
    <w:rsid w:val="00307454"/>
    <w:rsid w:val="003076A7"/>
    <w:rsid w:val="00307B4A"/>
    <w:rsid w:val="003101DA"/>
    <w:rsid w:val="00310782"/>
    <w:rsid w:val="00311158"/>
    <w:rsid w:val="00311803"/>
    <w:rsid w:val="00311A75"/>
    <w:rsid w:val="003146EB"/>
    <w:rsid w:val="00314757"/>
    <w:rsid w:val="00315185"/>
    <w:rsid w:val="0031763B"/>
    <w:rsid w:val="00320872"/>
    <w:rsid w:val="003211CE"/>
    <w:rsid w:val="00322DB3"/>
    <w:rsid w:val="00323B10"/>
    <w:rsid w:val="00323F10"/>
    <w:rsid w:val="00324A20"/>
    <w:rsid w:val="00325AB0"/>
    <w:rsid w:val="00327C2D"/>
    <w:rsid w:val="00330806"/>
    <w:rsid w:val="00331234"/>
    <w:rsid w:val="003316F4"/>
    <w:rsid w:val="00332519"/>
    <w:rsid w:val="0033311C"/>
    <w:rsid w:val="003350E3"/>
    <w:rsid w:val="003373E9"/>
    <w:rsid w:val="00340CBB"/>
    <w:rsid w:val="0034146D"/>
    <w:rsid w:val="00341540"/>
    <w:rsid w:val="00341C5E"/>
    <w:rsid w:val="00342B23"/>
    <w:rsid w:val="00346543"/>
    <w:rsid w:val="003466BF"/>
    <w:rsid w:val="00346E41"/>
    <w:rsid w:val="00350B51"/>
    <w:rsid w:val="00352C6B"/>
    <w:rsid w:val="0035387A"/>
    <w:rsid w:val="0035403A"/>
    <w:rsid w:val="003547F8"/>
    <w:rsid w:val="003553B8"/>
    <w:rsid w:val="00355BF4"/>
    <w:rsid w:val="0036055C"/>
    <w:rsid w:val="003607FC"/>
    <w:rsid w:val="00361272"/>
    <w:rsid w:val="00361676"/>
    <w:rsid w:val="003616AC"/>
    <w:rsid w:val="00361FFC"/>
    <w:rsid w:val="003634FC"/>
    <w:rsid w:val="0036394B"/>
    <w:rsid w:val="0036489E"/>
    <w:rsid w:val="00364C0C"/>
    <w:rsid w:val="00367196"/>
    <w:rsid w:val="00370236"/>
    <w:rsid w:val="00370379"/>
    <w:rsid w:val="003709B5"/>
    <w:rsid w:val="00370AF4"/>
    <w:rsid w:val="00370D1E"/>
    <w:rsid w:val="00371625"/>
    <w:rsid w:val="00371673"/>
    <w:rsid w:val="00371BBC"/>
    <w:rsid w:val="00372B11"/>
    <w:rsid w:val="003730B0"/>
    <w:rsid w:val="0037574B"/>
    <w:rsid w:val="003759C2"/>
    <w:rsid w:val="0037633D"/>
    <w:rsid w:val="0037698A"/>
    <w:rsid w:val="00376DE4"/>
    <w:rsid w:val="00377022"/>
    <w:rsid w:val="0037748B"/>
    <w:rsid w:val="003778A8"/>
    <w:rsid w:val="00380B29"/>
    <w:rsid w:val="003823F9"/>
    <w:rsid w:val="00383D69"/>
    <w:rsid w:val="00384E87"/>
    <w:rsid w:val="003852A8"/>
    <w:rsid w:val="00386A41"/>
    <w:rsid w:val="00387345"/>
    <w:rsid w:val="00387CA8"/>
    <w:rsid w:val="00390B92"/>
    <w:rsid w:val="003911FD"/>
    <w:rsid w:val="003912AA"/>
    <w:rsid w:val="003915AF"/>
    <w:rsid w:val="003916D9"/>
    <w:rsid w:val="00392AB9"/>
    <w:rsid w:val="00392FD3"/>
    <w:rsid w:val="00393B2A"/>
    <w:rsid w:val="00394334"/>
    <w:rsid w:val="003947DB"/>
    <w:rsid w:val="00394A3C"/>
    <w:rsid w:val="003951D2"/>
    <w:rsid w:val="00396327"/>
    <w:rsid w:val="00397365"/>
    <w:rsid w:val="00397AAC"/>
    <w:rsid w:val="00397C00"/>
    <w:rsid w:val="003A01E1"/>
    <w:rsid w:val="003A25BA"/>
    <w:rsid w:val="003A2753"/>
    <w:rsid w:val="003A29B2"/>
    <w:rsid w:val="003A305C"/>
    <w:rsid w:val="003A31F6"/>
    <w:rsid w:val="003A3513"/>
    <w:rsid w:val="003A3966"/>
    <w:rsid w:val="003A3D4A"/>
    <w:rsid w:val="003A3EB8"/>
    <w:rsid w:val="003A4B88"/>
    <w:rsid w:val="003A661F"/>
    <w:rsid w:val="003B0C12"/>
    <w:rsid w:val="003B107D"/>
    <w:rsid w:val="003B1565"/>
    <w:rsid w:val="003B2AD1"/>
    <w:rsid w:val="003B2EDC"/>
    <w:rsid w:val="003B2EDD"/>
    <w:rsid w:val="003B2F52"/>
    <w:rsid w:val="003B3201"/>
    <w:rsid w:val="003B39D4"/>
    <w:rsid w:val="003B3DBF"/>
    <w:rsid w:val="003B4096"/>
    <w:rsid w:val="003B526C"/>
    <w:rsid w:val="003B5859"/>
    <w:rsid w:val="003B596C"/>
    <w:rsid w:val="003B5F30"/>
    <w:rsid w:val="003B66CA"/>
    <w:rsid w:val="003B67FF"/>
    <w:rsid w:val="003B7EC0"/>
    <w:rsid w:val="003C091E"/>
    <w:rsid w:val="003C15CF"/>
    <w:rsid w:val="003C17C6"/>
    <w:rsid w:val="003C2C74"/>
    <w:rsid w:val="003C340B"/>
    <w:rsid w:val="003C3447"/>
    <w:rsid w:val="003C389F"/>
    <w:rsid w:val="003C4759"/>
    <w:rsid w:val="003C4F8C"/>
    <w:rsid w:val="003C5A04"/>
    <w:rsid w:val="003C5F33"/>
    <w:rsid w:val="003C65D7"/>
    <w:rsid w:val="003C6D4C"/>
    <w:rsid w:val="003C77D8"/>
    <w:rsid w:val="003C7B30"/>
    <w:rsid w:val="003D076C"/>
    <w:rsid w:val="003D0D5F"/>
    <w:rsid w:val="003D2E03"/>
    <w:rsid w:val="003D3321"/>
    <w:rsid w:val="003D3CE3"/>
    <w:rsid w:val="003D405A"/>
    <w:rsid w:val="003D5203"/>
    <w:rsid w:val="003D5275"/>
    <w:rsid w:val="003D52BD"/>
    <w:rsid w:val="003D5544"/>
    <w:rsid w:val="003D5815"/>
    <w:rsid w:val="003D5D83"/>
    <w:rsid w:val="003D7208"/>
    <w:rsid w:val="003D7837"/>
    <w:rsid w:val="003D7EF8"/>
    <w:rsid w:val="003E0C6A"/>
    <w:rsid w:val="003E1816"/>
    <w:rsid w:val="003E1C39"/>
    <w:rsid w:val="003E1F0D"/>
    <w:rsid w:val="003E21A4"/>
    <w:rsid w:val="003E3829"/>
    <w:rsid w:val="003E3FC6"/>
    <w:rsid w:val="003E4BE7"/>
    <w:rsid w:val="003E5659"/>
    <w:rsid w:val="003E6C0F"/>
    <w:rsid w:val="003E71D6"/>
    <w:rsid w:val="003E775E"/>
    <w:rsid w:val="003F0E54"/>
    <w:rsid w:val="003F108C"/>
    <w:rsid w:val="003F1772"/>
    <w:rsid w:val="003F2356"/>
    <w:rsid w:val="003F2B23"/>
    <w:rsid w:val="003F2E01"/>
    <w:rsid w:val="003F3FA3"/>
    <w:rsid w:val="003F6398"/>
    <w:rsid w:val="003F79A5"/>
    <w:rsid w:val="003F7B09"/>
    <w:rsid w:val="00400A12"/>
    <w:rsid w:val="00403546"/>
    <w:rsid w:val="004037CB"/>
    <w:rsid w:val="00403D2A"/>
    <w:rsid w:val="004050AA"/>
    <w:rsid w:val="004061C0"/>
    <w:rsid w:val="00406DF9"/>
    <w:rsid w:val="00411644"/>
    <w:rsid w:val="00411C16"/>
    <w:rsid w:val="0041223D"/>
    <w:rsid w:val="00412960"/>
    <w:rsid w:val="0041381B"/>
    <w:rsid w:val="00413A60"/>
    <w:rsid w:val="0041543E"/>
    <w:rsid w:val="00415A2F"/>
    <w:rsid w:val="00415BAB"/>
    <w:rsid w:val="00415ED2"/>
    <w:rsid w:val="004178A7"/>
    <w:rsid w:val="00417CEF"/>
    <w:rsid w:val="00420048"/>
    <w:rsid w:val="0042068C"/>
    <w:rsid w:val="00420E8F"/>
    <w:rsid w:val="0042139B"/>
    <w:rsid w:val="004228F7"/>
    <w:rsid w:val="00423649"/>
    <w:rsid w:val="004244C0"/>
    <w:rsid w:val="00424637"/>
    <w:rsid w:val="004249D2"/>
    <w:rsid w:val="00425A16"/>
    <w:rsid w:val="00425A5B"/>
    <w:rsid w:val="00426657"/>
    <w:rsid w:val="004274E0"/>
    <w:rsid w:val="00427D74"/>
    <w:rsid w:val="00427DD6"/>
    <w:rsid w:val="00427FA4"/>
    <w:rsid w:val="004316BD"/>
    <w:rsid w:val="00432422"/>
    <w:rsid w:val="00433586"/>
    <w:rsid w:val="00433BB0"/>
    <w:rsid w:val="0043421B"/>
    <w:rsid w:val="00434240"/>
    <w:rsid w:val="004347C4"/>
    <w:rsid w:val="004355EE"/>
    <w:rsid w:val="00435D9E"/>
    <w:rsid w:val="00436D0C"/>
    <w:rsid w:val="004379A7"/>
    <w:rsid w:val="0044094E"/>
    <w:rsid w:val="00441813"/>
    <w:rsid w:val="00441E1D"/>
    <w:rsid w:val="00443D09"/>
    <w:rsid w:val="004444C7"/>
    <w:rsid w:val="004449AB"/>
    <w:rsid w:val="00446B9F"/>
    <w:rsid w:val="004479AC"/>
    <w:rsid w:val="00447DD0"/>
    <w:rsid w:val="00450DDE"/>
    <w:rsid w:val="00451B4C"/>
    <w:rsid w:val="004525CF"/>
    <w:rsid w:val="00452B46"/>
    <w:rsid w:val="00452CAE"/>
    <w:rsid w:val="00452E1C"/>
    <w:rsid w:val="0045324F"/>
    <w:rsid w:val="00454DB2"/>
    <w:rsid w:val="00454F1F"/>
    <w:rsid w:val="0045502A"/>
    <w:rsid w:val="00455868"/>
    <w:rsid w:val="00455909"/>
    <w:rsid w:val="00455C01"/>
    <w:rsid w:val="00455E39"/>
    <w:rsid w:val="0045760A"/>
    <w:rsid w:val="00457622"/>
    <w:rsid w:val="00457A02"/>
    <w:rsid w:val="00460289"/>
    <w:rsid w:val="0046041E"/>
    <w:rsid w:val="0046041F"/>
    <w:rsid w:val="00460629"/>
    <w:rsid w:val="00461AB7"/>
    <w:rsid w:val="00462DFE"/>
    <w:rsid w:val="0046404B"/>
    <w:rsid w:val="0046528E"/>
    <w:rsid w:val="00465EEC"/>
    <w:rsid w:val="004670A6"/>
    <w:rsid w:val="00467F57"/>
    <w:rsid w:val="00470616"/>
    <w:rsid w:val="0047122B"/>
    <w:rsid w:val="00471FC7"/>
    <w:rsid w:val="0047241E"/>
    <w:rsid w:val="00473B7A"/>
    <w:rsid w:val="00473E75"/>
    <w:rsid w:val="0047455F"/>
    <w:rsid w:val="00475C61"/>
    <w:rsid w:val="00480DD0"/>
    <w:rsid w:val="00481379"/>
    <w:rsid w:val="004815C5"/>
    <w:rsid w:val="00481AEB"/>
    <w:rsid w:val="00481E09"/>
    <w:rsid w:val="00482E17"/>
    <w:rsid w:val="00483A70"/>
    <w:rsid w:val="00483D20"/>
    <w:rsid w:val="004858E5"/>
    <w:rsid w:val="004869D0"/>
    <w:rsid w:val="00486E48"/>
    <w:rsid w:val="00486E57"/>
    <w:rsid w:val="004905F0"/>
    <w:rsid w:val="0049169E"/>
    <w:rsid w:val="00491B5D"/>
    <w:rsid w:val="00491D7D"/>
    <w:rsid w:val="00492ED0"/>
    <w:rsid w:val="00493AAA"/>
    <w:rsid w:val="00495798"/>
    <w:rsid w:val="00495854"/>
    <w:rsid w:val="004960E9"/>
    <w:rsid w:val="00496605"/>
    <w:rsid w:val="00497131"/>
    <w:rsid w:val="0049775B"/>
    <w:rsid w:val="00497FD2"/>
    <w:rsid w:val="004A0082"/>
    <w:rsid w:val="004A107E"/>
    <w:rsid w:val="004A2E88"/>
    <w:rsid w:val="004A3AFA"/>
    <w:rsid w:val="004A5216"/>
    <w:rsid w:val="004A5305"/>
    <w:rsid w:val="004A54DD"/>
    <w:rsid w:val="004A5FED"/>
    <w:rsid w:val="004A6229"/>
    <w:rsid w:val="004A6B5F"/>
    <w:rsid w:val="004A713B"/>
    <w:rsid w:val="004A743A"/>
    <w:rsid w:val="004A7C22"/>
    <w:rsid w:val="004B4573"/>
    <w:rsid w:val="004B57A9"/>
    <w:rsid w:val="004B6DBA"/>
    <w:rsid w:val="004B7C71"/>
    <w:rsid w:val="004B7E20"/>
    <w:rsid w:val="004C0445"/>
    <w:rsid w:val="004C19A5"/>
    <w:rsid w:val="004C2FF1"/>
    <w:rsid w:val="004C3016"/>
    <w:rsid w:val="004C30FB"/>
    <w:rsid w:val="004C32C0"/>
    <w:rsid w:val="004C3691"/>
    <w:rsid w:val="004C4346"/>
    <w:rsid w:val="004C4AB8"/>
    <w:rsid w:val="004C5C00"/>
    <w:rsid w:val="004C6467"/>
    <w:rsid w:val="004C68AC"/>
    <w:rsid w:val="004D0D98"/>
    <w:rsid w:val="004D374D"/>
    <w:rsid w:val="004D5817"/>
    <w:rsid w:val="004D5883"/>
    <w:rsid w:val="004D6062"/>
    <w:rsid w:val="004D62F6"/>
    <w:rsid w:val="004D650B"/>
    <w:rsid w:val="004D6AE4"/>
    <w:rsid w:val="004D739F"/>
    <w:rsid w:val="004D7634"/>
    <w:rsid w:val="004E065C"/>
    <w:rsid w:val="004E09FA"/>
    <w:rsid w:val="004E2E2A"/>
    <w:rsid w:val="004E39AB"/>
    <w:rsid w:val="004E4951"/>
    <w:rsid w:val="004E570E"/>
    <w:rsid w:val="004E7C2C"/>
    <w:rsid w:val="004F0ABE"/>
    <w:rsid w:val="004F19AC"/>
    <w:rsid w:val="004F1CA9"/>
    <w:rsid w:val="004F2BD2"/>
    <w:rsid w:val="004F35E6"/>
    <w:rsid w:val="004F4D7A"/>
    <w:rsid w:val="004F5048"/>
    <w:rsid w:val="004F5848"/>
    <w:rsid w:val="004F589B"/>
    <w:rsid w:val="004F65B5"/>
    <w:rsid w:val="004F6941"/>
    <w:rsid w:val="004F7213"/>
    <w:rsid w:val="004F7CB9"/>
    <w:rsid w:val="00500E96"/>
    <w:rsid w:val="00502BA8"/>
    <w:rsid w:val="005038F0"/>
    <w:rsid w:val="0050390E"/>
    <w:rsid w:val="0050448B"/>
    <w:rsid w:val="0050465C"/>
    <w:rsid w:val="00504C09"/>
    <w:rsid w:val="00504CE5"/>
    <w:rsid w:val="0050618F"/>
    <w:rsid w:val="0050664A"/>
    <w:rsid w:val="0051032C"/>
    <w:rsid w:val="005106BE"/>
    <w:rsid w:val="005114E4"/>
    <w:rsid w:val="005124BF"/>
    <w:rsid w:val="0051298F"/>
    <w:rsid w:val="0051437F"/>
    <w:rsid w:val="00514B51"/>
    <w:rsid w:val="00514F32"/>
    <w:rsid w:val="005155A8"/>
    <w:rsid w:val="00516BB1"/>
    <w:rsid w:val="005177F1"/>
    <w:rsid w:val="00521627"/>
    <w:rsid w:val="00521BBE"/>
    <w:rsid w:val="005221B9"/>
    <w:rsid w:val="0052247D"/>
    <w:rsid w:val="0052440F"/>
    <w:rsid w:val="00524674"/>
    <w:rsid w:val="00525287"/>
    <w:rsid w:val="0052619E"/>
    <w:rsid w:val="00527290"/>
    <w:rsid w:val="00527728"/>
    <w:rsid w:val="00527806"/>
    <w:rsid w:val="005300D3"/>
    <w:rsid w:val="0053100A"/>
    <w:rsid w:val="005312CE"/>
    <w:rsid w:val="00531933"/>
    <w:rsid w:val="00531AAB"/>
    <w:rsid w:val="005342AA"/>
    <w:rsid w:val="00534793"/>
    <w:rsid w:val="00535796"/>
    <w:rsid w:val="00535F29"/>
    <w:rsid w:val="00536EC4"/>
    <w:rsid w:val="005376AC"/>
    <w:rsid w:val="00537F4B"/>
    <w:rsid w:val="00541377"/>
    <w:rsid w:val="0054346F"/>
    <w:rsid w:val="00544DF8"/>
    <w:rsid w:val="00544F7E"/>
    <w:rsid w:val="00544F82"/>
    <w:rsid w:val="0054538B"/>
    <w:rsid w:val="00546491"/>
    <w:rsid w:val="005502D9"/>
    <w:rsid w:val="0055038B"/>
    <w:rsid w:val="00550551"/>
    <w:rsid w:val="00550CE8"/>
    <w:rsid w:val="00551084"/>
    <w:rsid w:val="005520C5"/>
    <w:rsid w:val="005520F8"/>
    <w:rsid w:val="00552595"/>
    <w:rsid w:val="00552C89"/>
    <w:rsid w:val="00553302"/>
    <w:rsid w:val="0055598B"/>
    <w:rsid w:val="00555E6A"/>
    <w:rsid w:val="0055655E"/>
    <w:rsid w:val="00556D12"/>
    <w:rsid w:val="00556E36"/>
    <w:rsid w:val="00560785"/>
    <w:rsid w:val="005614BA"/>
    <w:rsid w:val="00561CF7"/>
    <w:rsid w:val="00561DDB"/>
    <w:rsid w:val="005620BE"/>
    <w:rsid w:val="005622A1"/>
    <w:rsid w:val="0056358E"/>
    <w:rsid w:val="00565FCB"/>
    <w:rsid w:val="00567681"/>
    <w:rsid w:val="00567F63"/>
    <w:rsid w:val="00571E48"/>
    <w:rsid w:val="00573629"/>
    <w:rsid w:val="00573E11"/>
    <w:rsid w:val="005740DF"/>
    <w:rsid w:val="00574351"/>
    <w:rsid w:val="005749A2"/>
    <w:rsid w:val="00576D86"/>
    <w:rsid w:val="00577A0D"/>
    <w:rsid w:val="00577D0A"/>
    <w:rsid w:val="005808D6"/>
    <w:rsid w:val="005812CD"/>
    <w:rsid w:val="005820B6"/>
    <w:rsid w:val="005835A8"/>
    <w:rsid w:val="00583E95"/>
    <w:rsid w:val="00585D33"/>
    <w:rsid w:val="00585D8C"/>
    <w:rsid w:val="00587DDA"/>
    <w:rsid w:val="005915C5"/>
    <w:rsid w:val="005923BE"/>
    <w:rsid w:val="00592E87"/>
    <w:rsid w:val="00593491"/>
    <w:rsid w:val="00593C4F"/>
    <w:rsid w:val="005946A8"/>
    <w:rsid w:val="00597496"/>
    <w:rsid w:val="00597DB6"/>
    <w:rsid w:val="005A0732"/>
    <w:rsid w:val="005A0C10"/>
    <w:rsid w:val="005A0FAE"/>
    <w:rsid w:val="005A28E2"/>
    <w:rsid w:val="005A4156"/>
    <w:rsid w:val="005A4407"/>
    <w:rsid w:val="005A4F8C"/>
    <w:rsid w:val="005A59EF"/>
    <w:rsid w:val="005A5A59"/>
    <w:rsid w:val="005A5CBF"/>
    <w:rsid w:val="005A64C5"/>
    <w:rsid w:val="005A75FB"/>
    <w:rsid w:val="005B0A46"/>
    <w:rsid w:val="005B11E5"/>
    <w:rsid w:val="005B133C"/>
    <w:rsid w:val="005B2D54"/>
    <w:rsid w:val="005B2D9F"/>
    <w:rsid w:val="005B2EAA"/>
    <w:rsid w:val="005B4F9F"/>
    <w:rsid w:val="005B7366"/>
    <w:rsid w:val="005B7F11"/>
    <w:rsid w:val="005C0D43"/>
    <w:rsid w:val="005C107B"/>
    <w:rsid w:val="005C1E1A"/>
    <w:rsid w:val="005C2376"/>
    <w:rsid w:val="005C246F"/>
    <w:rsid w:val="005C2623"/>
    <w:rsid w:val="005C3234"/>
    <w:rsid w:val="005C3B1F"/>
    <w:rsid w:val="005C3C9C"/>
    <w:rsid w:val="005C3D5F"/>
    <w:rsid w:val="005C4423"/>
    <w:rsid w:val="005C4CC1"/>
    <w:rsid w:val="005C5C65"/>
    <w:rsid w:val="005C68D3"/>
    <w:rsid w:val="005C6F81"/>
    <w:rsid w:val="005D160A"/>
    <w:rsid w:val="005D1ED6"/>
    <w:rsid w:val="005D20C8"/>
    <w:rsid w:val="005D23DB"/>
    <w:rsid w:val="005D25B3"/>
    <w:rsid w:val="005D2B97"/>
    <w:rsid w:val="005D3F66"/>
    <w:rsid w:val="005D4D4C"/>
    <w:rsid w:val="005D5F43"/>
    <w:rsid w:val="005D5FA8"/>
    <w:rsid w:val="005D6547"/>
    <w:rsid w:val="005D7408"/>
    <w:rsid w:val="005E005F"/>
    <w:rsid w:val="005E24EF"/>
    <w:rsid w:val="005E4C39"/>
    <w:rsid w:val="005E5177"/>
    <w:rsid w:val="005E7521"/>
    <w:rsid w:val="005E7E28"/>
    <w:rsid w:val="005F052C"/>
    <w:rsid w:val="005F0C67"/>
    <w:rsid w:val="005F161A"/>
    <w:rsid w:val="005F1D4A"/>
    <w:rsid w:val="005F20E6"/>
    <w:rsid w:val="005F2303"/>
    <w:rsid w:val="005F275D"/>
    <w:rsid w:val="005F320A"/>
    <w:rsid w:val="005F3264"/>
    <w:rsid w:val="005F461D"/>
    <w:rsid w:val="005F5846"/>
    <w:rsid w:val="005F5B4E"/>
    <w:rsid w:val="005F71A2"/>
    <w:rsid w:val="005F76D3"/>
    <w:rsid w:val="006003F6"/>
    <w:rsid w:val="00601066"/>
    <w:rsid w:val="006013C1"/>
    <w:rsid w:val="00601CBA"/>
    <w:rsid w:val="006020C5"/>
    <w:rsid w:val="0060256E"/>
    <w:rsid w:val="0060309E"/>
    <w:rsid w:val="00603522"/>
    <w:rsid w:val="006038C8"/>
    <w:rsid w:val="00604349"/>
    <w:rsid w:val="006043CB"/>
    <w:rsid w:val="0060675B"/>
    <w:rsid w:val="00610905"/>
    <w:rsid w:val="0061213A"/>
    <w:rsid w:val="00615265"/>
    <w:rsid w:val="0061567E"/>
    <w:rsid w:val="006165A9"/>
    <w:rsid w:val="00617B3C"/>
    <w:rsid w:val="00617C62"/>
    <w:rsid w:val="00617F92"/>
    <w:rsid w:val="00622471"/>
    <w:rsid w:val="00622C55"/>
    <w:rsid w:val="00622D91"/>
    <w:rsid w:val="00623D44"/>
    <w:rsid w:val="00624F14"/>
    <w:rsid w:val="00625DC6"/>
    <w:rsid w:val="006264D1"/>
    <w:rsid w:val="00626C8F"/>
    <w:rsid w:val="006277CD"/>
    <w:rsid w:val="00627F8D"/>
    <w:rsid w:val="0063137A"/>
    <w:rsid w:val="0063167F"/>
    <w:rsid w:val="00631F6A"/>
    <w:rsid w:val="006320D8"/>
    <w:rsid w:val="0063493F"/>
    <w:rsid w:val="00634CDE"/>
    <w:rsid w:val="00635BBB"/>
    <w:rsid w:val="00635FA7"/>
    <w:rsid w:val="006362E0"/>
    <w:rsid w:val="0063675D"/>
    <w:rsid w:val="006377AC"/>
    <w:rsid w:val="0064063A"/>
    <w:rsid w:val="00641B3B"/>
    <w:rsid w:val="00643C18"/>
    <w:rsid w:val="00643CED"/>
    <w:rsid w:val="00645821"/>
    <w:rsid w:val="006462C7"/>
    <w:rsid w:val="0064767E"/>
    <w:rsid w:val="00647701"/>
    <w:rsid w:val="00647B24"/>
    <w:rsid w:val="00650733"/>
    <w:rsid w:val="00650C16"/>
    <w:rsid w:val="006510B5"/>
    <w:rsid w:val="00651660"/>
    <w:rsid w:val="00651821"/>
    <w:rsid w:val="0065215F"/>
    <w:rsid w:val="006526D5"/>
    <w:rsid w:val="00652A6E"/>
    <w:rsid w:val="00654384"/>
    <w:rsid w:val="0065443A"/>
    <w:rsid w:val="00654782"/>
    <w:rsid w:val="00654A53"/>
    <w:rsid w:val="006552D2"/>
    <w:rsid w:val="0065596C"/>
    <w:rsid w:val="00656577"/>
    <w:rsid w:val="006575FA"/>
    <w:rsid w:val="00657F1D"/>
    <w:rsid w:val="00660890"/>
    <w:rsid w:val="00660BB4"/>
    <w:rsid w:val="00661DB3"/>
    <w:rsid w:val="0066220A"/>
    <w:rsid w:val="0066291B"/>
    <w:rsid w:val="00663945"/>
    <w:rsid w:val="00666A5D"/>
    <w:rsid w:val="006675CD"/>
    <w:rsid w:val="00667644"/>
    <w:rsid w:val="00672B5B"/>
    <w:rsid w:val="00673DEF"/>
    <w:rsid w:val="006745BF"/>
    <w:rsid w:val="00676BE1"/>
    <w:rsid w:val="00676C61"/>
    <w:rsid w:val="00677B22"/>
    <w:rsid w:val="006824DF"/>
    <w:rsid w:val="006826EA"/>
    <w:rsid w:val="00683748"/>
    <w:rsid w:val="006846D6"/>
    <w:rsid w:val="00684D9B"/>
    <w:rsid w:val="0068506A"/>
    <w:rsid w:val="006855A2"/>
    <w:rsid w:val="00685997"/>
    <w:rsid w:val="0068619A"/>
    <w:rsid w:val="00686968"/>
    <w:rsid w:val="00690159"/>
    <w:rsid w:val="006902C3"/>
    <w:rsid w:val="006904C4"/>
    <w:rsid w:val="006904F3"/>
    <w:rsid w:val="00690BF0"/>
    <w:rsid w:val="006916F0"/>
    <w:rsid w:val="00691760"/>
    <w:rsid w:val="00691BFA"/>
    <w:rsid w:val="00691C02"/>
    <w:rsid w:val="00691C57"/>
    <w:rsid w:val="00694EBF"/>
    <w:rsid w:val="0069588B"/>
    <w:rsid w:val="00695A22"/>
    <w:rsid w:val="00697556"/>
    <w:rsid w:val="006A1557"/>
    <w:rsid w:val="006A1BAA"/>
    <w:rsid w:val="006A1E8A"/>
    <w:rsid w:val="006A2FFF"/>
    <w:rsid w:val="006A316E"/>
    <w:rsid w:val="006A3285"/>
    <w:rsid w:val="006A3B6B"/>
    <w:rsid w:val="006A4223"/>
    <w:rsid w:val="006A4A72"/>
    <w:rsid w:val="006A58D0"/>
    <w:rsid w:val="006A5929"/>
    <w:rsid w:val="006A6D70"/>
    <w:rsid w:val="006B0ADC"/>
    <w:rsid w:val="006B0FE2"/>
    <w:rsid w:val="006B1488"/>
    <w:rsid w:val="006B3A92"/>
    <w:rsid w:val="006B4638"/>
    <w:rsid w:val="006B4C2B"/>
    <w:rsid w:val="006B5192"/>
    <w:rsid w:val="006B65C7"/>
    <w:rsid w:val="006B684A"/>
    <w:rsid w:val="006B6D47"/>
    <w:rsid w:val="006B7728"/>
    <w:rsid w:val="006C0488"/>
    <w:rsid w:val="006C1EE5"/>
    <w:rsid w:val="006C359F"/>
    <w:rsid w:val="006C3E5E"/>
    <w:rsid w:val="006C46F3"/>
    <w:rsid w:val="006C50E4"/>
    <w:rsid w:val="006C5D0B"/>
    <w:rsid w:val="006C5F03"/>
    <w:rsid w:val="006C6A6C"/>
    <w:rsid w:val="006D1099"/>
    <w:rsid w:val="006D4F30"/>
    <w:rsid w:val="006D5791"/>
    <w:rsid w:val="006D5CC7"/>
    <w:rsid w:val="006D7162"/>
    <w:rsid w:val="006E04EE"/>
    <w:rsid w:val="006E1613"/>
    <w:rsid w:val="006E2519"/>
    <w:rsid w:val="006E2889"/>
    <w:rsid w:val="006E2C9C"/>
    <w:rsid w:val="006E4480"/>
    <w:rsid w:val="006E5074"/>
    <w:rsid w:val="006E525C"/>
    <w:rsid w:val="006E53C3"/>
    <w:rsid w:val="006E56AD"/>
    <w:rsid w:val="006E58BD"/>
    <w:rsid w:val="006E6840"/>
    <w:rsid w:val="006E6977"/>
    <w:rsid w:val="006E69E7"/>
    <w:rsid w:val="006E783B"/>
    <w:rsid w:val="006E7CA8"/>
    <w:rsid w:val="006F250A"/>
    <w:rsid w:val="006F2B8D"/>
    <w:rsid w:val="006F2D7A"/>
    <w:rsid w:val="006F3A26"/>
    <w:rsid w:val="006F46B4"/>
    <w:rsid w:val="006F57DA"/>
    <w:rsid w:val="006F5F07"/>
    <w:rsid w:val="006F64CB"/>
    <w:rsid w:val="006F6C20"/>
    <w:rsid w:val="006F6D95"/>
    <w:rsid w:val="006F6DDA"/>
    <w:rsid w:val="006F780C"/>
    <w:rsid w:val="006F7B07"/>
    <w:rsid w:val="006F7BB7"/>
    <w:rsid w:val="00701D3E"/>
    <w:rsid w:val="00701EC6"/>
    <w:rsid w:val="00701F00"/>
    <w:rsid w:val="00706F13"/>
    <w:rsid w:val="007072E8"/>
    <w:rsid w:val="00712CE2"/>
    <w:rsid w:val="00713159"/>
    <w:rsid w:val="00713307"/>
    <w:rsid w:val="0071475A"/>
    <w:rsid w:val="0071618D"/>
    <w:rsid w:val="00716318"/>
    <w:rsid w:val="00716636"/>
    <w:rsid w:val="00716C00"/>
    <w:rsid w:val="00717F28"/>
    <w:rsid w:val="007202D8"/>
    <w:rsid w:val="00720526"/>
    <w:rsid w:val="00720A28"/>
    <w:rsid w:val="00720FDB"/>
    <w:rsid w:val="0072161E"/>
    <w:rsid w:val="00722141"/>
    <w:rsid w:val="00723B5E"/>
    <w:rsid w:val="00725EAD"/>
    <w:rsid w:val="00725F69"/>
    <w:rsid w:val="00725FA4"/>
    <w:rsid w:val="00726EE6"/>
    <w:rsid w:val="007275CD"/>
    <w:rsid w:val="00733123"/>
    <w:rsid w:val="00733227"/>
    <w:rsid w:val="00734226"/>
    <w:rsid w:val="00734934"/>
    <w:rsid w:val="00736485"/>
    <w:rsid w:val="00737165"/>
    <w:rsid w:val="00737F9F"/>
    <w:rsid w:val="007402AB"/>
    <w:rsid w:val="00740446"/>
    <w:rsid w:val="00741110"/>
    <w:rsid w:val="0074136D"/>
    <w:rsid w:val="0074179C"/>
    <w:rsid w:val="00743101"/>
    <w:rsid w:val="007432E3"/>
    <w:rsid w:val="007438A9"/>
    <w:rsid w:val="00743BBE"/>
    <w:rsid w:val="00743FCA"/>
    <w:rsid w:val="0074491E"/>
    <w:rsid w:val="00745F94"/>
    <w:rsid w:val="007475D8"/>
    <w:rsid w:val="00750A10"/>
    <w:rsid w:val="00750B51"/>
    <w:rsid w:val="0075144F"/>
    <w:rsid w:val="00751ED8"/>
    <w:rsid w:val="00752AD8"/>
    <w:rsid w:val="00752F0F"/>
    <w:rsid w:val="00753BD4"/>
    <w:rsid w:val="00755331"/>
    <w:rsid w:val="00755951"/>
    <w:rsid w:val="00755A58"/>
    <w:rsid w:val="00756F1C"/>
    <w:rsid w:val="007571D6"/>
    <w:rsid w:val="007605D8"/>
    <w:rsid w:val="00761917"/>
    <w:rsid w:val="007623BA"/>
    <w:rsid w:val="00762B27"/>
    <w:rsid w:val="00763B22"/>
    <w:rsid w:val="00763F22"/>
    <w:rsid w:val="00764381"/>
    <w:rsid w:val="0076449F"/>
    <w:rsid w:val="0076580C"/>
    <w:rsid w:val="00765F3F"/>
    <w:rsid w:val="00766899"/>
    <w:rsid w:val="007677D3"/>
    <w:rsid w:val="00770993"/>
    <w:rsid w:val="00770B2B"/>
    <w:rsid w:val="0077137F"/>
    <w:rsid w:val="00771E3A"/>
    <w:rsid w:val="0077213E"/>
    <w:rsid w:val="007725C4"/>
    <w:rsid w:val="00772F3C"/>
    <w:rsid w:val="00773236"/>
    <w:rsid w:val="00773376"/>
    <w:rsid w:val="00774A40"/>
    <w:rsid w:val="00774B7D"/>
    <w:rsid w:val="00774CDF"/>
    <w:rsid w:val="00775322"/>
    <w:rsid w:val="00775964"/>
    <w:rsid w:val="00776174"/>
    <w:rsid w:val="0077694C"/>
    <w:rsid w:val="00776F3C"/>
    <w:rsid w:val="00776FC2"/>
    <w:rsid w:val="00777C2C"/>
    <w:rsid w:val="007802F9"/>
    <w:rsid w:val="00780714"/>
    <w:rsid w:val="007822A8"/>
    <w:rsid w:val="007829DC"/>
    <w:rsid w:val="007836C7"/>
    <w:rsid w:val="00783CD2"/>
    <w:rsid w:val="007852F8"/>
    <w:rsid w:val="007856F8"/>
    <w:rsid w:val="0078613E"/>
    <w:rsid w:val="00786A98"/>
    <w:rsid w:val="007907F1"/>
    <w:rsid w:val="00790834"/>
    <w:rsid w:val="00790FB5"/>
    <w:rsid w:val="007916EF"/>
    <w:rsid w:val="00792088"/>
    <w:rsid w:val="007933B4"/>
    <w:rsid w:val="00795BFB"/>
    <w:rsid w:val="007966AE"/>
    <w:rsid w:val="007971E8"/>
    <w:rsid w:val="00797D9E"/>
    <w:rsid w:val="007A0C2B"/>
    <w:rsid w:val="007A15B9"/>
    <w:rsid w:val="007A3DD6"/>
    <w:rsid w:val="007A3E5B"/>
    <w:rsid w:val="007A7972"/>
    <w:rsid w:val="007A7AB0"/>
    <w:rsid w:val="007B0C6C"/>
    <w:rsid w:val="007B2760"/>
    <w:rsid w:val="007B2A3F"/>
    <w:rsid w:val="007B49F9"/>
    <w:rsid w:val="007B4CA9"/>
    <w:rsid w:val="007B5190"/>
    <w:rsid w:val="007B5B7C"/>
    <w:rsid w:val="007B5F30"/>
    <w:rsid w:val="007C0224"/>
    <w:rsid w:val="007C27EB"/>
    <w:rsid w:val="007C3464"/>
    <w:rsid w:val="007C38DD"/>
    <w:rsid w:val="007C681C"/>
    <w:rsid w:val="007C6AD7"/>
    <w:rsid w:val="007C6E1E"/>
    <w:rsid w:val="007C7492"/>
    <w:rsid w:val="007C7785"/>
    <w:rsid w:val="007D04D1"/>
    <w:rsid w:val="007D1B53"/>
    <w:rsid w:val="007D21EB"/>
    <w:rsid w:val="007D251F"/>
    <w:rsid w:val="007D275E"/>
    <w:rsid w:val="007D347E"/>
    <w:rsid w:val="007D41AA"/>
    <w:rsid w:val="007D524D"/>
    <w:rsid w:val="007D5408"/>
    <w:rsid w:val="007D54DE"/>
    <w:rsid w:val="007D5A2C"/>
    <w:rsid w:val="007D5BF7"/>
    <w:rsid w:val="007E264D"/>
    <w:rsid w:val="007E379C"/>
    <w:rsid w:val="007E3BBE"/>
    <w:rsid w:val="007E4254"/>
    <w:rsid w:val="007E4682"/>
    <w:rsid w:val="007E5808"/>
    <w:rsid w:val="007E5BD3"/>
    <w:rsid w:val="007E5E9B"/>
    <w:rsid w:val="007E618E"/>
    <w:rsid w:val="007E6B58"/>
    <w:rsid w:val="007E6DA4"/>
    <w:rsid w:val="007E6E52"/>
    <w:rsid w:val="007E71DE"/>
    <w:rsid w:val="007E7568"/>
    <w:rsid w:val="007E7BC1"/>
    <w:rsid w:val="007E7C5D"/>
    <w:rsid w:val="007F317B"/>
    <w:rsid w:val="007F3FF9"/>
    <w:rsid w:val="007F4339"/>
    <w:rsid w:val="007F469A"/>
    <w:rsid w:val="007F710B"/>
    <w:rsid w:val="007F7467"/>
    <w:rsid w:val="008005C9"/>
    <w:rsid w:val="00800CE4"/>
    <w:rsid w:val="00801C4A"/>
    <w:rsid w:val="008023DE"/>
    <w:rsid w:val="008028CC"/>
    <w:rsid w:val="00804522"/>
    <w:rsid w:val="00806970"/>
    <w:rsid w:val="00806B70"/>
    <w:rsid w:val="00806C01"/>
    <w:rsid w:val="00807D8E"/>
    <w:rsid w:val="00807E87"/>
    <w:rsid w:val="008100EF"/>
    <w:rsid w:val="008121D0"/>
    <w:rsid w:val="00813833"/>
    <w:rsid w:val="00813870"/>
    <w:rsid w:val="008148CC"/>
    <w:rsid w:val="00817264"/>
    <w:rsid w:val="008207F3"/>
    <w:rsid w:val="0082109B"/>
    <w:rsid w:val="008211A4"/>
    <w:rsid w:val="00821678"/>
    <w:rsid w:val="00822579"/>
    <w:rsid w:val="00823577"/>
    <w:rsid w:val="00823FEE"/>
    <w:rsid w:val="008255F2"/>
    <w:rsid w:val="0082693F"/>
    <w:rsid w:val="00827B55"/>
    <w:rsid w:val="0083122E"/>
    <w:rsid w:val="00832C1F"/>
    <w:rsid w:val="008347FC"/>
    <w:rsid w:val="00835D31"/>
    <w:rsid w:val="00836355"/>
    <w:rsid w:val="0083678E"/>
    <w:rsid w:val="00836FEF"/>
    <w:rsid w:val="008377D6"/>
    <w:rsid w:val="00840DD9"/>
    <w:rsid w:val="00840E47"/>
    <w:rsid w:val="00843888"/>
    <w:rsid w:val="00844F66"/>
    <w:rsid w:val="00850308"/>
    <w:rsid w:val="008518D7"/>
    <w:rsid w:val="00851ACC"/>
    <w:rsid w:val="008523B5"/>
    <w:rsid w:val="00852A87"/>
    <w:rsid w:val="00857488"/>
    <w:rsid w:val="00860395"/>
    <w:rsid w:val="008609A9"/>
    <w:rsid w:val="00860C4E"/>
    <w:rsid w:val="0086196E"/>
    <w:rsid w:val="008631C1"/>
    <w:rsid w:val="00863487"/>
    <w:rsid w:val="00863F16"/>
    <w:rsid w:val="00865010"/>
    <w:rsid w:val="008654F8"/>
    <w:rsid w:val="00865F6E"/>
    <w:rsid w:val="00867174"/>
    <w:rsid w:val="008705CB"/>
    <w:rsid w:val="00870767"/>
    <w:rsid w:val="00870DEC"/>
    <w:rsid w:val="00871237"/>
    <w:rsid w:val="008714DA"/>
    <w:rsid w:val="00871CC0"/>
    <w:rsid w:val="00871E04"/>
    <w:rsid w:val="0087271E"/>
    <w:rsid w:val="00873150"/>
    <w:rsid w:val="00874BEF"/>
    <w:rsid w:val="00874CCF"/>
    <w:rsid w:val="0087657D"/>
    <w:rsid w:val="00877F36"/>
    <w:rsid w:val="008807D5"/>
    <w:rsid w:val="00880832"/>
    <w:rsid w:val="00881232"/>
    <w:rsid w:val="008812B6"/>
    <w:rsid w:val="00881378"/>
    <w:rsid w:val="0088225A"/>
    <w:rsid w:val="008837D1"/>
    <w:rsid w:val="008846D6"/>
    <w:rsid w:val="008852D1"/>
    <w:rsid w:val="008852D7"/>
    <w:rsid w:val="00886A7C"/>
    <w:rsid w:val="00886EE1"/>
    <w:rsid w:val="0088727D"/>
    <w:rsid w:val="00887519"/>
    <w:rsid w:val="008875BF"/>
    <w:rsid w:val="008877A3"/>
    <w:rsid w:val="00890484"/>
    <w:rsid w:val="00890C61"/>
    <w:rsid w:val="00893C8A"/>
    <w:rsid w:val="00894A57"/>
    <w:rsid w:val="00894B60"/>
    <w:rsid w:val="0089577F"/>
    <w:rsid w:val="008958E7"/>
    <w:rsid w:val="00895958"/>
    <w:rsid w:val="008972F4"/>
    <w:rsid w:val="00897C75"/>
    <w:rsid w:val="008A07F9"/>
    <w:rsid w:val="008A2EE1"/>
    <w:rsid w:val="008A3708"/>
    <w:rsid w:val="008A3DC1"/>
    <w:rsid w:val="008A5756"/>
    <w:rsid w:val="008A595C"/>
    <w:rsid w:val="008A59D1"/>
    <w:rsid w:val="008A5F56"/>
    <w:rsid w:val="008A61F5"/>
    <w:rsid w:val="008B07BF"/>
    <w:rsid w:val="008B0E54"/>
    <w:rsid w:val="008B271B"/>
    <w:rsid w:val="008B2E23"/>
    <w:rsid w:val="008B34C0"/>
    <w:rsid w:val="008B3C22"/>
    <w:rsid w:val="008B405B"/>
    <w:rsid w:val="008B41DD"/>
    <w:rsid w:val="008B4486"/>
    <w:rsid w:val="008B46B6"/>
    <w:rsid w:val="008B5833"/>
    <w:rsid w:val="008B5B68"/>
    <w:rsid w:val="008B75CC"/>
    <w:rsid w:val="008C09B5"/>
    <w:rsid w:val="008C0E8B"/>
    <w:rsid w:val="008C1130"/>
    <w:rsid w:val="008C1A88"/>
    <w:rsid w:val="008C2424"/>
    <w:rsid w:val="008C24C3"/>
    <w:rsid w:val="008C3939"/>
    <w:rsid w:val="008C3CC5"/>
    <w:rsid w:val="008C463D"/>
    <w:rsid w:val="008C53B8"/>
    <w:rsid w:val="008C561A"/>
    <w:rsid w:val="008C573B"/>
    <w:rsid w:val="008C5870"/>
    <w:rsid w:val="008C6ED5"/>
    <w:rsid w:val="008C75BD"/>
    <w:rsid w:val="008D02AE"/>
    <w:rsid w:val="008D1723"/>
    <w:rsid w:val="008D18E6"/>
    <w:rsid w:val="008D266A"/>
    <w:rsid w:val="008D2B16"/>
    <w:rsid w:val="008D2C8B"/>
    <w:rsid w:val="008D3705"/>
    <w:rsid w:val="008D4306"/>
    <w:rsid w:val="008D4940"/>
    <w:rsid w:val="008D566C"/>
    <w:rsid w:val="008D79A3"/>
    <w:rsid w:val="008D7A9B"/>
    <w:rsid w:val="008E0150"/>
    <w:rsid w:val="008E167F"/>
    <w:rsid w:val="008E1DBA"/>
    <w:rsid w:val="008E25C5"/>
    <w:rsid w:val="008E295D"/>
    <w:rsid w:val="008E3824"/>
    <w:rsid w:val="008E4A79"/>
    <w:rsid w:val="008E55FE"/>
    <w:rsid w:val="008E5D2B"/>
    <w:rsid w:val="008E6654"/>
    <w:rsid w:val="008E7051"/>
    <w:rsid w:val="008E7397"/>
    <w:rsid w:val="008E76AC"/>
    <w:rsid w:val="008E7B86"/>
    <w:rsid w:val="008F04A0"/>
    <w:rsid w:val="008F051B"/>
    <w:rsid w:val="008F21D7"/>
    <w:rsid w:val="008F21F6"/>
    <w:rsid w:val="008F2775"/>
    <w:rsid w:val="008F2AFE"/>
    <w:rsid w:val="008F35D6"/>
    <w:rsid w:val="008F4007"/>
    <w:rsid w:val="008F4C4A"/>
    <w:rsid w:val="008F5890"/>
    <w:rsid w:val="008F590E"/>
    <w:rsid w:val="00900302"/>
    <w:rsid w:val="00900424"/>
    <w:rsid w:val="00900465"/>
    <w:rsid w:val="00900FF5"/>
    <w:rsid w:val="009020A4"/>
    <w:rsid w:val="009024DA"/>
    <w:rsid w:val="009027D4"/>
    <w:rsid w:val="009028E6"/>
    <w:rsid w:val="00904500"/>
    <w:rsid w:val="00906B46"/>
    <w:rsid w:val="009112C5"/>
    <w:rsid w:val="00911964"/>
    <w:rsid w:val="00911FBC"/>
    <w:rsid w:val="009120B7"/>
    <w:rsid w:val="00912127"/>
    <w:rsid w:val="00912DAB"/>
    <w:rsid w:val="00914D32"/>
    <w:rsid w:val="0091591D"/>
    <w:rsid w:val="00915A01"/>
    <w:rsid w:val="00916EB6"/>
    <w:rsid w:val="00922302"/>
    <w:rsid w:val="00922806"/>
    <w:rsid w:val="00922D49"/>
    <w:rsid w:val="00923512"/>
    <w:rsid w:val="00924339"/>
    <w:rsid w:val="009259A4"/>
    <w:rsid w:val="00925A15"/>
    <w:rsid w:val="00925E3E"/>
    <w:rsid w:val="00926CEF"/>
    <w:rsid w:val="009277D6"/>
    <w:rsid w:val="00927C96"/>
    <w:rsid w:val="00927D21"/>
    <w:rsid w:val="00927F59"/>
    <w:rsid w:val="00931AFF"/>
    <w:rsid w:val="00932FE0"/>
    <w:rsid w:val="00934DE6"/>
    <w:rsid w:val="00934E08"/>
    <w:rsid w:val="00936D1F"/>
    <w:rsid w:val="00941F3B"/>
    <w:rsid w:val="00942167"/>
    <w:rsid w:val="00943CD3"/>
    <w:rsid w:val="0094400A"/>
    <w:rsid w:val="00944C89"/>
    <w:rsid w:val="00944D97"/>
    <w:rsid w:val="009454D1"/>
    <w:rsid w:val="0094578D"/>
    <w:rsid w:val="0094656A"/>
    <w:rsid w:val="00946E6A"/>
    <w:rsid w:val="009472E0"/>
    <w:rsid w:val="009473B9"/>
    <w:rsid w:val="009505AB"/>
    <w:rsid w:val="009506CD"/>
    <w:rsid w:val="00951D46"/>
    <w:rsid w:val="00951EED"/>
    <w:rsid w:val="00951F79"/>
    <w:rsid w:val="00951FFB"/>
    <w:rsid w:val="0095205F"/>
    <w:rsid w:val="00953039"/>
    <w:rsid w:val="0095321E"/>
    <w:rsid w:val="00953B40"/>
    <w:rsid w:val="00953B7B"/>
    <w:rsid w:val="009571C0"/>
    <w:rsid w:val="009603F4"/>
    <w:rsid w:val="00960BA9"/>
    <w:rsid w:val="00960BAC"/>
    <w:rsid w:val="00961AE8"/>
    <w:rsid w:val="0096378D"/>
    <w:rsid w:val="00964A05"/>
    <w:rsid w:val="00966EB6"/>
    <w:rsid w:val="009672EA"/>
    <w:rsid w:val="00967F2C"/>
    <w:rsid w:val="00970A3D"/>
    <w:rsid w:val="00971C21"/>
    <w:rsid w:val="00972082"/>
    <w:rsid w:val="00972666"/>
    <w:rsid w:val="00973085"/>
    <w:rsid w:val="009736BA"/>
    <w:rsid w:val="009741BF"/>
    <w:rsid w:val="009743F7"/>
    <w:rsid w:val="00974673"/>
    <w:rsid w:val="00974AB5"/>
    <w:rsid w:val="00976C4F"/>
    <w:rsid w:val="009773CC"/>
    <w:rsid w:val="00977D32"/>
    <w:rsid w:val="00977FF7"/>
    <w:rsid w:val="0098280B"/>
    <w:rsid w:val="00983E26"/>
    <w:rsid w:val="00984CE3"/>
    <w:rsid w:val="0098587B"/>
    <w:rsid w:val="009862B8"/>
    <w:rsid w:val="00986D1F"/>
    <w:rsid w:val="0098706D"/>
    <w:rsid w:val="00987796"/>
    <w:rsid w:val="009935FB"/>
    <w:rsid w:val="00993A74"/>
    <w:rsid w:val="009946C3"/>
    <w:rsid w:val="00995141"/>
    <w:rsid w:val="0099537E"/>
    <w:rsid w:val="0099550B"/>
    <w:rsid w:val="009968A8"/>
    <w:rsid w:val="00996F86"/>
    <w:rsid w:val="009A02EC"/>
    <w:rsid w:val="009A1770"/>
    <w:rsid w:val="009A1A06"/>
    <w:rsid w:val="009A22B5"/>
    <w:rsid w:val="009A279D"/>
    <w:rsid w:val="009A4283"/>
    <w:rsid w:val="009A4F1C"/>
    <w:rsid w:val="009A5368"/>
    <w:rsid w:val="009A60E2"/>
    <w:rsid w:val="009A61F2"/>
    <w:rsid w:val="009A6EF7"/>
    <w:rsid w:val="009B00FF"/>
    <w:rsid w:val="009B1456"/>
    <w:rsid w:val="009B15C6"/>
    <w:rsid w:val="009B2A0B"/>
    <w:rsid w:val="009B4313"/>
    <w:rsid w:val="009B4E11"/>
    <w:rsid w:val="009B51F2"/>
    <w:rsid w:val="009B70CA"/>
    <w:rsid w:val="009C0342"/>
    <w:rsid w:val="009C0476"/>
    <w:rsid w:val="009C0B48"/>
    <w:rsid w:val="009C1389"/>
    <w:rsid w:val="009C14EA"/>
    <w:rsid w:val="009C17DA"/>
    <w:rsid w:val="009C1818"/>
    <w:rsid w:val="009C1D93"/>
    <w:rsid w:val="009C343E"/>
    <w:rsid w:val="009C360F"/>
    <w:rsid w:val="009C70A8"/>
    <w:rsid w:val="009C74B2"/>
    <w:rsid w:val="009C7DC7"/>
    <w:rsid w:val="009D00B6"/>
    <w:rsid w:val="009D06F1"/>
    <w:rsid w:val="009D1DA5"/>
    <w:rsid w:val="009D22EF"/>
    <w:rsid w:val="009D2789"/>
    <w:rsid w:val="009D293A"/>
    <w:rsid w:val="009D347C"/>
    <w:rsid w:val="009D3895"/>
    <w:rsid w:val="009D4259"/>
    <w:rsid w:val="009D5178"/>
    <w:rsid w:val="009D565B"/>
    <w:rsid w:val="009D5952"/>
    <w:rsid w:val="009E0AEA"/>
    <w:rsid w:val="009E0C95"/>
    <w:rsid w:val="009E0CE7"/>
    <w:rsid w:val="009E16D4"/>
    <w:rsid w:val="009E19B2"/>
    <w:rsid w:val="009E2682"/>
    <w:rsid w:val="009E2C1F"/>
    <w:rsid w:val="009E2F1E"/>
    <w:rsid w:val="009E3625"/>
    <w:rsid w:val="009E50EF"/>
    <w:rsid w:val="009E65E5"/>
    <w:rsid w:val="009E73D5"/>
    <w:rsid w:val="009E7A45"/>
    <w:rsid w:val="009E7F9D"/>
    <w:rsid w:val="009F0152"/>
    <w:rsid w:val="009F129A"/>
    <w:rsid w:val="009F2207"/>
    <w:rsid w:val="009F2E0E"/>
    <w:rsid w:val="009F40E1"/>
    <w:rsid w:val="009F4366"/>
    <w:rsid w:val="009F4883"/>
    <w:rsid w:val="009F4A54"/>
    <w:rsid w:val="009F4BEC"/>
    <w:rsid w:val="00A03D48"/>
    <w:rsid w:val="00A0514B"/>
    <w:rsid w:val="00A05FA6"/>
    <w:rsid w:val="00A102A7"/>
    <w:rsid w:val="00A106E9"/>
    <w:rsid w:val="00A10A75"/>
    <w:rsid w:val="00A10C89"/>
    <w:rsid w:val="00A1126A"/>
    <w:rsid w:val="00A11489"/>
    <w:rsid w:val="00A120C0"/>
    <w:rsid w:val="00A12BAF"/>
    <w:rsid w:val="00A135C0"/>
    <w:rsid w:val="00A13F3D"/>
    <w:rsid w:val="00A14080"/>
    <w:rsid w:val="00A148FE"/>
    <w:rsid w:val="00A14E9E"/>
    <w:rsid w:val="00A14F65"/>
    <w:rsid w:val="00A15554"/>
    <w:rsid w:val="00A16311"/>
    <w:rsid w:val="00A16881"/>
    <w:rsid w:val="00A16EAF"/>
    <w:rsid w:val="00A21391"/>
    <w:rsid w:val="00A22C07"/>
    <w:rsid w:val="00A24413"/>
    <w:rsid w:val="00A2522F"/>
    <w:rsid w:val="00A2541F"/>
    <w:rsid w:val="00A25B4A"/>
    <w:rsid w:val="00A25FD7"/>
    <w:rsid w:val="00A2633C"/>
    <w:rsid w:val="00A27009"/>
    <w:rsid w:val="00A30688"/>
    <w:rsid w:val="00A31344"/>
    <w:rsid w:val="00A3284B"/>
    <w:rsid w:val="00A33003"/>
    <w:rsid w:val="00A335C1"/>
    <w:rsid w:val="00A341A6"/>
    <w:rsid w:val="00A3665A"/>
    <w:rsid w:val="00A36672"/>
    <w:rsid w:val="00A374F7"/>
    <w:rsid w:val="00A3754F"/>
    <w:rsid w:val="00A37B15"/>
    <w:rsid w:val="00A41308"/>
    <w:rsid w:val="00A416BF"/>
    <w:rsid w:val="00A41F97"/>
    <w:rsid w:val="00A42468"/>
    <w:rsid w:val="00A43AFF"/>
    <w:rsid w:val="00A44FC8"/>
    <w:rsid w:val="00A45743"/>
    <w:rsid w:val="00A47D61"/>
    <w:rsid w:val="00A51E8A"/>
    <w:rsid w:val="00A543E2"/>
    <w:rsid w:val="00A5461E"/>
    <w:rsid w:val="00A54721"/>
    <w:rsid w:val="00A550AD"/>
    <w:rsid w:val="00A550F2"/>
    <w:rsid w:val="00A55A2F"/>
    <w:rsid w:val="00A55B34"/>
    <w:rsid w:val="00A55C11"/>
    <w:rsid w:val="00A63A15"/>
    <w:rsid w:val="00A6560C"/>
    <w:rsid w:val="00A65A27"/>
    <w:rsid w:val="00A6675C"/>
    <w:rsid w:val="00A66F16"/>
    <w:rsid w:val="00A67890"/>
    <w:rsid w:val="00A67A56"/>
    <w:rsid w:val="00A67AD6"/>
    <w:rsid w:val="00A67F33"/>
    <w:rsid w:val="00A67F68"/>
    <w:rsid w:val="00A7009B"/>
    <w:rsid w:val="00A71AFD"/>
    <w:rsid w:val="00A71B19"/>
    <w:rsid w:val="00A72F90"/>
    <w:rsid w:val="00A73252"/>
    <w:rsid w:val="00A747F7"/>
    <w:rsid w:val="00A75ED2"/>
    <w:rsid w:val="00A7746B"/>
    <w:rsid w:val="00A7793A"/>
    <w:rsid w:val="00A825DB"/>
    <w:rsid w:val="00A82BF5"/>
    <w:rsid w:val="00A86D0F"/>
    <w:rsid w:val="00A90F3F"/>
    <w:rsid w:val="00A91655"/>
    <w:rsid w:val="00A91DEA"/>
    <w:rsid w:val="00A92565"/>
    <w:rsid w:val="00A925DD"/>
    <w:rsid w:val="00A92ED3"/>
    <w:rsid w:val="00A93893"/>
    <w:rsid w:val="00A94687"/>
    <w:rsid w:val="00A964C8"/>
    <w:rsid w:val="00AA0520"/>
    <w:rsid w:val="00AA1011"/>
    <w:rsid w:val="00AA109F"/>
    <w:rsid w:val="00AA1283"/>
    <w:rsid w:val="00AA3DC8"/>
    <w:rsid w:val="00AA4C02"/>
    <w:rsid w:val="00AA4DC6"/>
    <w:rsid w:val="00AA664C"/>
    <w:rsid w:val="00AA7609"/>
    <w:rsid w:val="00AA781E"/>
    <w:rsid w:val="00AB0AD4"/>
    <w:rsid w:val="00AB17C8"/>
    <w:rsid w:val="00AB186A"/>
    <w:rsid w:val="00AB1F5E"/>
    <w:rsid w:val="00AB223E"/>
    <w:rsid w:val="00AB29FD"/>
    <w:rsid w:val="00AB2B27"/>
    <w:rsid w:val="00AB3D3E"/>
    <w:rsid w:val="00AB3F7F"/>
    <w:rsid w:val="00AB42F4"/>
    <w:rsid w:val="00AB47AE"/>
    <w:rsid w:val="00AB5B67"/>
    <w:rsid w:val="00AB6CA7"/>
    <w:rsid w:val="00AC05AF"/>
    <w:rsid w:val="00AC08A9"/>
    <w:rsid w:val="00AC09F9"/>
    <w:rsid w:val="00AC3CA1"/>
    <w:rsid w:val="00AC5028"/>
    <w:rsid w:val="00AC51C0"/>
    <w:rsid w:val="00AC6DD8"/>
    <w:rsid w:val="00AC72DC"/>
    <w:rsid w:val="00AD01E4"/>
    <w:rsid w:val="00AD0858"/>
    <w:rsid w:val="00AD1DD0"/>
    <w:rsid w:val="00AD2AF1"/>
    <w:rsid w:val="00AD3689"/>
    <w:rsid w:val="00AD5B14"/>
    <w:rsid w:val="00AD6165"/>
    <w:rsid w:val="00AD79C2"/>
    <w:rsid w:val="00AE1962"/>
    <w:rsid w:val="00AE1C2F"/>
    <w:rsid w:val="00AE245E"/>
    <w:rsid w:val="00AE329A"/>
    <w:rsid w:val="00AE3404"/>
    <w:rsid w:val="00AE413E"/>
    <w:rsid w:val="00AE4A89"/>
    <w:rsid w:val="00AE5C8E"/>
    <w:rsid w:val="00AE7340"/>
    <w:rsid w:val="00AE73CD"/>
    <w:rsid w:val="00AF10FE"/>
    <w:rsid w:val="00AF1B3B"/>
    <w:rsid w:val="00AF1BBD"/>
    <w:rsid w:val="00AF4429"/>
    <w:rsid w:val="00AF44B4"/>
    <w:rsid w:val="00AF5A2C"/>
    <w:rsid w:val="00AF66ED"/>
    <w:rsid w:val="00AF6C1F"/>
    <w:rsid w:val="00B00135"/>
    <w:rsid w:val="00B0015D"/>
    <w:rsid w:val="00B002B5"/>
    <w:rsid w:val="00B03460"/>
    <w:rsid w:val="00B03A22"/>
    <w:rsid w:val="00B04378"/>
    <w:rsid w:val="00B0528E"/>
    <w:rsid w:val="00B07387"/>
    <w:rsid w:val="00B10207"/>
    <w:rsid w:val="00B10341"/>
    <w:rsid w:val="00B1071D"/>
    <w:rsid w:val="00B10788"/>
    <w:rsid w:val="00B1168F"/>
    <w:rsid w:val="00B11CE7"/>
    <w:rsid w:val="00B12A73"/>
    <w:rsid w:val="00B12DB2"/>
    <w:rsid w:val="00B131D9"/>
    <w:rsid w:val="00B141E7"/>
    <w:rsid w:val="00B14981"/>
    <w:rsid w:val="00B15E89"/>
    <w:rsid w:val="00B15F9D"/>
    <w:rsid w:val="00B16071"/>
    <w:rsid w:val="00B173D4"/>
    <w:rsid w:val="00B2147C"/>
    <w:rsid w:val="00B21C4C"/>
    <w:rsid w:val="00B22160"/>
    <w:rsid w:val="00B22B4D"/>
    <w:rsid w:val="00B2328C"/>
    <w:rsid w:val="00B23925"/>
    <w:rsid w:val="00B24F76"/>
    <w:rsid w:val="00B25F41"/>
    <w:rsid w:val="00B266F7"/>
    <w:rsid w:val="00B27B7F"/>
    <w:rsid w:val="00B27CD9"/>
    <w:rsid w:val="00B27FDE"/>
    <w:rsid w:val="00B31121"/>
    <w:rsid w:val="00B3329A"/>
    <w:rsid w:val="00B33FCC"/>
    <w:rsid w:val="00B351B4"/>
    <w:rsid w:val="00B35332"/>
    <w:rsid w:val="00B354E6"/>
    <w:rsid w:val="00B35C64"/>
    <w:rsid w:val="00B35E3C"/>
    <w:rsid w:val="00B3689E"/>
    <w:rsid w:val="00B37B6F"/>
    <w:rsid w:val="00B37D2F"/>
    <w:rsid w:val="00B37F60"/>
    <w:rsid w:val="00B40E0B"/>
    <w:rsid w:val="00B4246F"/>
    <w:rsid w:val="00B4560A"/>
    <w:rsid w:val="00B45F40"/>
    <w:rsid w:val="00B45FBB"/>
    <w:rsid w:val="00B46BCA"/>
    <w:rsid w:val="00B46C3D"/>
    <w:rsid w:val="00B4718D"/>
    <w:rsid w:val="00B47784"/>
    <w:rsid w:val="00B47DE8"/>
    <w:rsid w:val="00B502D0"/>
    <w:rsid w:val="00B518C0"/>
    <w:rsid w:val="00B51EB2"/>
    <w:rsid w:val="00B51F4C"/>
    <w:rsid w:val="00B52F86"/>
    <w:rsid w:val="00B53010"/>
    <w:rsid w:val="00B53E44"/>
    <w:rsid w:val="00B54278"/>
    <w:rsid w:val="00B542BD"/>
    <w:rsid w:val="00B54323"/>
    <w:rsid w:val="00B54C3D"/>
    <w:rsid w:val="00B560A2"/>
    <w:rsid w:val="00B561A2"/>
    <w:rsid w:val="00B61127"/>
    <w:rsid w:val="00B62144"/>
    <w:rsid w:val="00B623CD"/>
    <w:rsid w:val="00B627D6"/>
    <w:rsid w:val="00B63E74"/>
    <w:rsid w:val="00B66231"/>
    <w:rsid w:val="00B66E81"/>
    <w:rsid w:val="00B70038"/>
    <w:rsid w:val="00B70BF8"/>
    <w:rsid w:val="00B73339"/>
    <w:rsid w:val="00B748B6"/>
    <w:rsid w:val="00B750E4"/>
    <w:rsid w:val="00B75BA0"/>
    <w:rsid w:val="00B77462"/>
    <w:rsid w:val="00B774E4"/>
    <w:rsid w:val="00B813AF"/>
    <w:rsid w:val="00B822B5"/>
    <w:rsid w:val="00B82751"/>
    <w:rsid w:val="00B840B7"/>
    <w:rsid w:val="00B84B59"/>
    <w:rsid w:val="00B8527D"/>
    <w:rsid w:val="00B8580A"/>
    <w:rsid w:val="00B869CA"/>
    <w:rsid w:val="00B87806"/>
    <w:rsid w:val="00B87DD6"/>
    <w:rsid w:val="00B87EC9"/>
    <w:rsid w:val="00B91AD8"/>
    <w:rsid w:val="00B92204"/>
    <w:rsid w:val="00B92A9C"/>
    <w:rsid w:val="00B92B05"/>
    <w:rsid w:val="00B92E84"/>
    <w:rsid w:val="00B9310A"/>
    <w:rsid w:val="00B93B92"/>
    <w:rsid w:val="00B93C4C"/>
    <w:rsid w:val="00B94F76"/>
    <w:rsid w:val="00B95916"/>
    <w:rsid w:val="00B959DF"/>
    <w:rsid w:val="00BA1013"/>
    <w:rsid w:val="00BA1910"/>
    <w:rsid w:val="00BA19E3"/>
    <w:rsid w:val="00BA1C6E"/>
    <w:rsid w:val="00BA22A0"/>
    <w:rsid w:val="00BA3384"/>
    <w:rsid w:val="00BA37EF"/>
    <w:rsid w:val="00BA3D43"/>
    <w:rsid w:val="00BB1E4C"/>
    <w:rsid w:val="00BB27B3"/>
    <w:rsid w:val="00BB30D0"/>
    <w:rsid w:val="00BB361B"/>
    <w:rsid w:val="00BB53DC"/>
    <w:rsid w:val="00BB6198"/>
    <w:rsid w:val="00BB6D74"/>
    <w:rsid w:val="00BB7038"/>
    <w:rsid w:val="00BB7131"/>
    <w:rsid w:val="00BB74A4"/>
    <w:rsid w:val="00BC12ED"/>
    <w:rsid w:val="00BC2928"/>
    <w:rsid w:val="00BC2D1B"/>
    <w:rsid w:val="00BC38FD"/>
    <w:rsid w:val="00BC42AB"/>
    <w:rsid w:val="00BC4C62"/>
    <w:rsid w:val="00BD001A"/>
    <w:rsid w:val="00BD0125"/>
    <w:rsid w:val="00BD0695"/>
    <w:rsid w:val="00BD1D08"/>
    <w:rsid w:val="00BD5369"/>
    <w:rsid w:val="00BD7166"/>
    <w:rsid w:val="00BE0B95"/>
    <w:rsid w:val="00BE12F5"/>
    <w:rsid w:val="00BE208F"/>
    <w:rsid w:val="00BE232F"/>
    <w:rsid w:val="00BE4FF8"/>
    <w:rsid w:val="00BE7160"/>
    <w:rsid w:val="00BE7545"/>
    <w:rsid w:val="00BE7EFF"/>
    <w:rsid w:val="00BF0041"/>
    <w:rsid w:val="00BF066F"/>
    <w:rsid w:val="00BF0811"/>
    <w:rsid w:val="00BF1277"/>
    <w:rsid w:val="00BF2BB4"/>
    <w:rsid w:val="00BF3E0F"/>
    <w:rsid w:val="00BF40BF"/>
    <w:rsid w:val="00BF52D2"/>
    <w:rsid w:val="00BF5368"/>
    <w:rsid w:val="00BF5991"/>
    <w:rsid w:val="00BF6173"/>
    <w:rsid w:val="00BF6D56"/>
    <w:rsid w:val="00BF7365"/>
    <w:rsid w:val="00C00A99"/>
    <w:rsid w:val="00C00FB2"/>
    <w:rsid w:val="00C0100B"/>
    <w:rsid w:val="00C02363"/>
    <w:rsid w:val="00C02C53"/>
    <w:rsid w:val="00C02ED4"/>
    <w:rsid w:val="00C0333F"/>
    <w:rsid w:val="00C034CB"/>
    <w:rsid w:val="00C03570"/>
    <w:rsid w:val="00C03C47"/>
    <w:rsid w:val="00C03FF2"/>
    <w:rsid w:val="00C051A8"/>
    <w:rsid w:val="00C054BC"/>
    <w:rsid w:val="00C0556A"/>
    <w:rsid w:val="00C055A3"/>
    <w:rsid w:val="00C055B9"/>
    <w:rsid w:val="00C06EB7"/>
    <w:rsid w:val="00C10E4C"/>
    <w:rsid w:val="00C114ED"/>
    <w:rsid w:val="00C12667"/>
    <w:rsid w:val="00C12E99"/>
    <w:rsid w:val="00C138C7"/>
    <w:rsid w:val="00C13B7C"/>
    <w:rsid w:val="00C1452F"/>
    <w:rsid w:val="00C14B1F"/>
    <w:rsid w:val="00C15BE2"/>
    <w:rsid w:val="00C15CA9"/>
    <w:rsid w:val="00C163C0"/>
    <w:rsid w:val="00C1710B"/>
    <w:rsid w:val="00C17163"/>
    <w:rsid w:val="00C1771A"/>
    <w:rsid w:val="00C17897"/>
    <w:rsid w:val="00C211CF"/>
    <w:rsid w:val="00C216DD"/>
    <w:rsid w:val="00C2220B"/>
    <w:rsid w:val="00C229D3"/>
    <w:rsid w:val="00C22EAB"/>
    <w:rsid w:val="00C235F8"/>
    <w:rsid w:val="00C253C2"/>
    <w:rsid w:val="00C25730"/>
    <w:rsid w:val="00C262F9"/>
    <w:rsid w:val="00C26B14"/>
    <w:rsid w:val="00C26C6F"/>
    <w:rsid w:val="00C27278"/>
    <w:rsid w:val="00C30B78"/>
    <w:rsid w:val="00C30D13"/>
    <w:rsid w:val="00C31B70"/>
    <w:rsid w:val="00C32EB8"/>
    <w:rsid w:val="00C34348"/>
    <w:rsid w:val="00C35E1A"/>
    <w:rsid w:val="00C36905"/>
    <w:rsid w:val="00C36969"/>
    <w:rsid w:val="00C36AB8"/>
    <w:rsid w:val="00C37254"/>
    <w:rsid w:val="00C3777D"/>
    <w:rsid w:val="00C409D5"/>
    <w:rsid w:val="00C40C58"/>
    <w:rsid w:val="00C4379E"/>
    <w:rsid w:val="00C438B4"/>
    <w:rsid w:val="00C43C68"/>
    <w:rsid w:val="00C443E5"/>
    <w:rsid w:val="00C44683"/>
    <w:rsid w:val="00C44B95"/>
    <w:rsid w:val="00C44EB3"/>
    <w:rsid w:val="00C4521F"/>
    <w:rsid w:val="00C4560A"/>
    <w:rsid w:val="00C46798"/>
    <w:rsid w:val="00C46940"/>
    <w:rsid w:val="00C4745B"/>
    <w:rsid w:val="00C47EC6"/>
    <w:rsid w:val="00C502F3"/>
    <w:rsid w:val="00C508EB"/>
    <w:rsid w:val="00C50FDC"/>
    <w:rsid w:val="00C52D4B"/>
    <w:rsid w:val="00C540DE"/>
    <w:rsid w:val="00C546AF"/>
    <w:rsid w:val="00C57296"/>
    <w:rsid w:val="00C572AD"/>
    <w:rsid w:val="00C577F6"/>
    <w:rsid w:val="00C5788F"/>
    <w:rsid w:val="00C601C4"/>
    <w:rsid w:val="00C60403"/>
    <w:rsid w:val="00C622D8"/>
    <w:rsid w:val="00C6234B"/>
    <w:rsid w:val="00C6281F"/>
    <w:rsid w:val="00C628D1"/>
    <w:rsid w:val="00C62CF4"/>
    <w:rsid w:val="00C63ADD"/>
    <w:rsid w:val="00C63E3F"/>
    <w:rsid w:val="00C63EAE"/>
    <w:rsid w:val="00C63F96"/>
    <w:rsid w:val="00C65731"/>
    <w:rsid w:val="00C723C1"/>
    <w:rsid w:val="00C72925"/>
    <w:rsid w:val="00C7309F"/>
    <w:rsid w:val="00C75358"/>
    <w:rsid w:val="00C7629F"/>
    <w:rsid w:val="00C80B25"/>
    <w:rsid w:val="00C810C5"/>
    <w:rsid w:val="00C816FC"/>
    <w:rsid w:val="00C84DCE"/>
    <w:rsid w:val="00C85686"/>
    <w:rsid w:val="00C8661B"/>
    <w:rsid w:val="00C87A23"/>
    <w:rsid w:val="00C90B53"/>
    <w:rsid w:val="00C910BB"/>
    <w:rsid w:val="00C92269"/>
    <w:rsid w:val="00C926D0"/>
    <w:rsid w:val="00C93379"/>
    <w:rsid w:val="00C9467A"/>
    <w:rsid w:val="00C9511E"/>
    <w:rsid w:val="00C9596B"/>
    <w:rsid w:val="00C95AFC"/>
    <w:rsid w:val="00C96451"/>
    <w:rsid w:val="00C96C24"/>
    <w:rsid w:val="00C9708B"/>
    <w:rsid w:val="00C97B48"/>
    <w:rsid w:val="00CA0DF3"/>
    <w:rsid w:val="00CA139A"/>
    <w:rsid w:val="00CA2899"/>
    <w:rsid w:val="00CA43D9"/>
    <w:rsid w:val="00CA5090"/>
    <w:rsid w:val="00CA75B9"/>
    <w:rsid w:val="00CA77FB"/>
    <w:rsid w:val="00CB1E74"/>
    <w:rsid w:val="00CB1E93"/>
    <w:rsid w:val="00CB22B9"/>
    <w:rsid w:val="00CB2A18"/>
    <w:rsid w:val="00CB2FD6"/>
    <w:rsid w:val="00CB379B"/>
    <w:rsid w:val="00CB3863"/>
    <w:rsid w:val="00CB4D61"/>
    <w:rsid w:val="00CB50AD"/>
    <w:rsid w:val="00CB5DD0"/>
    <w:rsid w:val="00CC0732"/>
    <w:rsid w:val="00CC1D43"/>
    <w:rsid w:val="00CC1E82"/>
    <w:rsid w:val="00CC269A"/>
    <w:rsid w:val="00CC2A22"/>
    <w:rsid w:val="00CC2F4E"/>
    <w:rsid w:val="00CC3957"/>
    <w:rsid w:val="00CC51D4"/>
    <w:rsid w:val="00CC58A9"/>
    <w:rsid w:val="00CC65DA"/>
    <w:rsid w:val="00CC6D48"/>
    <w:rsid w:val="00CC6DC6"/>
    <w:rsid w:val="00CC6E5A"/>
    <w:rsid w:val="00CC7940"/>
    <w:rsid w:val="00CD1A8F"/>
    <w:rsid w:val="00CD400A"/>
    <w:rsid w:val="00CD45D6"/>
    <w:rsid w:val="00CD68C9"/>
    <w:rsid w:val="00CD6AE0"/>
    <w:rsid w:val="00CD7F64"/>
    <w:rsid w:val="00CE06E3"/>
    <w:rsid w:val="00CE1358"/>
    <w:rsid w:val="00CE1BC5"/>
    <w:rsid w:val="00CE21AB"/>
    <w:rsid w:val="00CE4D25"/>
    <w:rsid w:val="00CE4EE4"/>
    <w:rsid w:val="00CE742A"/>
    <w:rsid w:val="00CE7B7B"/>
    <w:rsid w:val="00CF0FC7"/>
    <w:rsid w:val="00CF1D9A"/>
    <w:rsid w:val="00CF21B9"/>
    <w:rsid w:val="00CF244A"/>
    <w:rsid w:val="00CF29D5"/>
    <w:rsid w:val="00CF3677"/>
    <w:rsid w:val="00CF4544"/>
    <w:rsid w:val="00CF5946"/>
    <w:rsid w:val="00CF6BF9"/>
    <w:rsid w:val="00CF77E3"/>
    <w:rsid w:val="00CF785A"/>
    <w:rsid w:val="00CF7D06"/>
    <w:rsid w:val="00D01388"/>
    <w:rsid w:val="00D01DCB"/>
    <w:rsid w:val="00D021FB"/>
    <w:rsid w:val="00D025E2"/>
    <w:rsid w:val="00D029EB"/>
    <w:rsid w:val="00D02C77"/>
    <w:rsid w:val="00D02F3D"/>
    <w:rsid w:val="00D033C9"/>
    <w:rsid w:val="00D03800"/>
    <w:rsid w:val="00D039E1"/>
    <w:rsid w:val="00D03FC4"/>
    <w:rsid w:val="00D050A7"/>
    <w:rsid w:val="00D063FC"/>
    <w:rsid w:val="00D065D3"/>
    <w:rsid w:val="00D06A33"/>
    <w:rsid w:val="00D07559"/>
    <w:rsid w:val="00D1075C"/>
    <w:rsid w:val="00D11524"/>
    <w:rsid w:val="00D1441F"/>
    <w:rsid w:val="00D14480"/>
    <w:rsid w:val="00D14B54"/>
    <w:rsid w:val="00D14C94"/>
    <w:rsid w:val="00D14D63"/>
    <w:rsid w:val="00D15240"/>
    <w:rsid w:val="00D166A4"/>
    <w:rsid w:val="00D1675B"/>
    <w:rsid w:val="00D16DED"/>
    <w:rsid w:val="00D17A5B"/>
    <w:rsid w:val="00D2009A"/>
    <w:rsid w:val="00D20714"/>
    <w:rsid w:val="00D20853"/>
    <w:rsid w:val="00D2105E"/>
    <w:rsid w:val="00D21531"/>
    <w:rsid w:val="00D22BAC"/>
    <w:rsid w:val="00D2342A"/>
    <w:rsid w:val="00D23C1D"/>
    <w:rsid w:val="00D2481D"/>
    <w:rsid w:val="00D24C6A"/>
    <w:rsid w:val="00D25EA5"/>
    <w:rsid w:val="00D27E31"/>
    <w:rsid w:val="00D31607"/>
    <w:rsid w:val="00D31FB9"/>
    <w:rsid w:val="00D31FEE"/>
    <w:rsid w:val="00D32306"/>
    <w:rsid w:val="00D33BD5"/>
    <w:rsid w:val="00D33D50"/>
    <w:rsid w:val="00D3425E"/>
    <w:rsid w:val="00D342A6"/>
    <w:rsid w:val="00D3435A"/>
    <w:rsid w:val="00D35B1A"/>
    <w:rsid w:val="00D35B27"/>
    <w:rsid w:val="00D36245"/>
    <w:rsid w:val="00D424A7"/>
    <w:rsid w:val="00D448B7"/>
    <w:rsid w:val="00D44D78"/>
    <w:rsid w:val="00D45C72"/>
    <w:rsid w:val="00D464BF"/>
    <w:rsid w:val="00D47A40"/>
    <w:rsid w:val="00D47A8B"/>
    <w:rsid w:val="00D47AB5"/>
    <w:rsid w:val="00D47EDB"/>
    <w:rsid w:val="00D50AC3"/>
    <w:rsid w:val="00D53E26"/>
    <w:rsid w:val="00D55FA9"/>
    <w:rsid w:val="00D56027"/>
    <w:rsid w:val="00D56DB2"/>
    <w:rsid w:val="00D5792F"/>
    <w:rsid w:val="00D625E1"/>
    <w:rsid w:val="00D62AD6"/>
    <w:rsid w:val="00D66D91"/>
    <w:rsid w:val="00D72BC6"/>
    <w:rsid w:val="00D73A03"/>
    <w:rsid w:val="00D749E1"/>
    <w:rsid w:val="00D74AAF"/>
    <w:rsid w:val="00D75252"/>
    <w:rsid w:val="00D75C9C"/>
    <w:rsid w:val="00D7732F"/>
    <w:rsid w:val="00D778D5"/>
    <w:rsid w:val="00D80B61"/>
    <w:rsid w:val="00D8130F"/>
    <w:rsid w:val="00D8299A"/>
    <w:rsid w:val="00D84713"/>
    <w:rsid w:val="00D86713"/>
    <w:rsid w:val="00D8689E"/>
    <w:rsid w:val="00D903F9"/>
    <w:rsid w:val="00D91823"/>
    <w:rsid w:val="00D9199B"/>
    <w:rsid w:val="00D92A35"/>
    <w:rsid w:val="00D92EEF"/>
    <w:rsid w:val="00D93109"/>
    <w:rsid w:val="00D949E7"/>
    <w:rsid w:val="00D94F76"/>
    <w:rsid w:val="00D95661"/>
    <w:rsid w:val="00D95DCA"/>
    <w:rsid w:val="00D96BF1"/>
    <w:rsid w:val="00D97272"/>
    <w:rsid w:val="00D973E5"/>
    <w:rsid w:val="00DA25D7"/>
    <w:rsid w:val="00DA2648"/>
    <w:rsid w:val="00DA26D1"/>
    <w:rsid w:val="00DA3224"/>
    <w:rsid w:val="00DA366C"/>
    <w:rsid w:val="00DA4291"/>
    <w:rsid w:val="00DA58BF"/>
    <w:rsid w:val="00DA6455"/>
    <w:rsid w:val="00DA6C49"/>
    <w:rsid w:val="00DB0561"/>
    <w:rsid w:val="00DB0A05"/>
    <w:rsid w:val="00DB13C9"/>
    <w:rsid w:val="00DB20E0"/>
    <w:rsid w:val="00DB28F1"/>
    <w:rsid w:val="00DB2B1C"/>
    <w:rsid w:val="00DB3241"/>
    <w:rsid w:val="00DB327F"/>
    <w:rsid w:val="00DB4B85"/>
    <w:rsid w:val="00DB5E93"/>
    <w:rsid w:val="00DB706C"/>
    <w:rsid w:val="00DB75E2"/>
    <w:rsid w:val="00DB774F"/>
    <w:rsid w:val="00DB7D35"/>
    <w:rsid w:val="00DC0436"/>
    <w:rsid w:val="00DC0438"/>
    <w:rsid w:val="00DC0459"/>
    <w:rsid w:val="00DC1624"/>
    <w:rsid w:val="00DC1E36"/>
    <w:rsid w:val="00DC2B9E"/>
    <w:rsid w:val="00DC3BEF"/>
    <w:rsid w:val="00DC3EFC"/>
    <w:rsid w:val="00DC4D38"/>
    <w:rsid w:val="00DC5654"/>
    <w:rsid w:val="00DC5994"/>
    <w:rsid w:val="00DC5F7E"/>
    <w:rsid w:val="00DD044E"/>
    <w:rsid w:val="00DD223C"/>
    <w:rsid w:val="00DD29BB"/>
    <w:rsid w:val="00DD2A23"/>
    <w:rsid w:val="00DD2E40"/>
    <w:rsid w:val="00DD4A1D"/>
    <w:rsid w:val="00DD4F0E"/>
    <w:rsid w:val="00DD62D1"/>
    <w:rsid w:val="00DD6409"/>
    <w:rsid w:val="00DD68EB"/>
    <w:rsid w:val="00DE1560"/>
    <w:rsid w:val="00DE1864"/>
    <w:rsid w:val="00DE2DBF"/>
    <w:rsid w:val="00DE3762"/>
    <w:rsid w:val="00DE3F7C"/>
    <w:rsid w:val="00DE62E3"/>
    <w:rsid w:val="00DE6695"/>
    <w:rsid w:val="00DE67A0"/>
    <w:rsid w:val="00DF0EA1"/>
    <w:rsid w:val="00DF1857"/>
    <w:rsid w:val="00DF20DB"/>
    <w:rsid w:val="00DF248C"/>
    <w:rsid w:val="00DF2490"/>
    <w:rsid w:val="00DF259D"/>
    <w:rsid w:val="00DF28BB"/>
    <w:rsid w:val="00DF2DFA"/>
    <w:rsid w:val="00DF3A3E"/>
    <w:rsid w:val="00DF40E1"/>
    <w:rsid w:val="00DF40E2"/>
    <w:rsid w:val="00DF4E80"/>
    <w:rsid w:val="00DF500C"/>
    <w:rsid w:val="00E01EE5"/>
    <w:rsid w:val="00E03224"/>
    <w:rsid w:val="00E034F6"/>
    <w:rsid w:val="00E0433D"/>
    <w:rsid w:val="00E05162"/>
    <w:rsid w:val="00E05344"/>
    <w:rsid w:val="00E05CB8"/>
    <w:rsid w:val="00E05E0A"/>
    <w:rsid w:val="00E10CEF"/>
    <w:rsid w:val="00E11186"/>
    <w:rsid w:val="00E1158C"/>
    <w:rsid w:val="00E11E59"/>
    <w:rsid w:val="00E1386C"/>
    <w:rsid w:val="00E13E6E"/>
    <w:rsid w:val="00E1579E"/>
    <w:rsid w:val="00E16266"/>
    <w:rsid w:val="00E16FA0"/>
    <w:rsid w:val="00E213CE"/>
    <w:rsid w:val="00E21A10"/>
    <w:rsid w:val="00E21D10"/>
    <w:rsid w:val="00E23B40"/>
    <w:rsid w:val="00E24E38"/>
    <w:rsid w:val="00E26294"/>
    <w:rsid w:val="00E26B14"/>
    <w:rsid w:val="00E26E8E"/>
    <w:rsid w:val="00E30497"/>
    <w:rsid w:val="00E31FA9"/>
    <w:rsid w:val="00E3234E"/>
    <w:rsid w:val="00E32726"/>
    <w:rsid w:val="00E334F8"/>
    <w:rsid w:val="00E34723"/>
    <w:rsid w:val="00E36540"/>
    <w:rsid w:val="00E402F6"/>
    <w:rsid w:val="00E41127"/>
    <w:rsid w:val="00E41773"/>
    <w:rsid w:val="00E41912"/>
    <w:rsid w:val="00E42045"/>
    <w:rsid w:val="00E42F24"/>
    <w:rsid w:val="00E43F27"/>
    <w:rsid w:val="00E44188"/>
    <w:rsid w:val="00E44C7B"/>
    <w:rsid w:val="00E44FD4"/>
    <w:rsid w:val="00E45360"/>
    <w:rsid w:val="00E50E26"/>
    <w:rsid w:val="00E51F11"/>
    <w:rsid w:val="00E534CF"/>
    <w:rsid w:val="00E540B8"/>
    <w:rsid w:val="00E56109"/>
    <w:rsid w:val="00E5689C"/>
    <w:rsid w:val="00E569F0"/>
    <w:rsid w:val="00E57FB1"/>
    <w:rsid w:val="00E61587"/>
    <w:rsid w:val="00E621F4"/>
    <w:rsid w:val="00E638DD"/>
    <w:rsid w:val="00E65295"/>
    <w:rsid w:val="00E6565B"/>
    <w:rsid w:val="00E65737"/>
    <w:rsid w:val="00E666CE"/>
    <w:rsid w:val="00E66F1E"/>
    <w:rsid w:val="00E71B9F"/>
    <w:rsid w:val="00E71D00"/>
    <w:rsid w:val="00E72211"/>
    <w:rsid w:val="00E72EC2"/>
    <w:rsid w:val="00E731A4"/>
    <w:rsid w:val="00E73D94"/>
    <w:rsid w:val="00E7594A"/>
    <w:rsid w:val="00E7661B"/>
    <w:rsid w:val="00E76C35"/>
    <w:rsid w:val="00E76E27"/>
    <w:rsid w:val="00E80DF8"/>
    <w:rsid w:val="00E81CB4"/>
    <w:rsid w:val="00E81D5E"/>
    <w:rsid w:val="00E84D3A"/>
    <w:rsid w:val="00E85752"/>
    <w:rsid w:val="00E8585B"/>
    <w:rsid w:val="00E85956"/>
    <w:rsid w:val="00E8683E"/>
    <w:rsid w:val="00E902AC"/>
    <w:rsid w:val="00E9082D"/>
    <w:rsid w:val="00E908C3"/>
    <w:rsid w:val="00E90C58"/>
    <w:rsid w:val="00E92B5C"/>
    <w:rsid w:val="00E92E92"/>
    <w:rsid w:val="00E93EBD"/>
    <w:rsid w:val="00E95545"/>
    <w:rsid w:val="00E97CD7"/>
    <w:rsid w:val="00EA0E07"/>
    <w:rsid w:val="00EA24DB"/>
    <w:rsid w:val="00EA2ECF"/>
    <w:rsid w:val="00EA31F9"/>
    <w:rsid w:val="00EA3ABB"/>
    <w:rsid w:val="00EA3F15"/>
    <w:rsid w:val="00EA4741"/>
    <w:rsid w:val="00EA4984"/>
    <w:rsid w:val="00EA4DAC"/>
    <w:rsid w:val="00EA5019"/>
    <w:rsid w:val="00EA5B74"/>
    <w:rsid w:val="00EA6245"/>
    <w:rsid w:val="00EA639F"/>
    <w:rsid w:val="00EA68F2"/>
    <w:rsid w:val="00EA7847"/>
    <w:rsid w:val="00EB0E8B"/>
    <w:rsid w:val="00EB1546"/>
    <w:rsid w:val="00EB1767"/>
    <w:rsid w:val="00EB20F0"/>
    <w:rsid w:val="00EB27BD"/>
    <w:rsid w:val="00EB2A27"/>
    <w:rsid w:val="00EB3350"/>
    <w:rsid w:val="00EB40C2"/>
    <w:rsid w:val="00EB4EB1"/>
    <w:rsid w:val="00EB5F86"/>
    <w:rsid w:val="00EB69A1"/>
    <w:rsid w:val="00EB77F2"/>
    <w:rsid w:val="00EC016A"/>
    <w:rsid w:val="00EC0BBD"/>
    <w:rsid w:val="00EC0BFF"/>
    <w:rsid w:val="00EC0E83"/>
    <w:rsid w:val="00EC23E5"/>
    <w:rsid w:val="00EC2815"/>
    <w:rsid w:val="00EC32F3"/>
    <w:rsid w:val="00EC4386"/>
    <w:rsid w:val="00EC6641"/>
    <w:rsid w:val="00ED112E"/>
    <w:rsid w:val="00ED1406"/>
    <w:rsid w:val="00ED2131"/>
    <w:rsid w:val="00ED2784"/>
    <w:rsid w:val="00ED29DF"/>
    <w:rsid w:val="00ED2BD7"/>
    <w:rsid w:val="00ED5443"/>
    <w:rsid w:val="00ED7549"/>
    <w:rsid w:val="00ED784E"/>
    <w:rsid w:val="00ED7A17"/>
    <w:rsid w:val="00EE1E89"/>
    <w:rsid w:val="00EE229E"/>
    <w:rsid w:val="00EE2E6E"/>
    <w:rsid w:val="00EE39CC"/>
    <w:rsid w:val="00EE4186"/>
    <w:rsid w:val="00EE566C"/>
    <w:rsid w:val="00EE5C1C"/>
    <w:rsid w:val="00EE5DAF"/>
    <w:rsid w:val="00EE6C22"/>
    <w:rsid w:val="00EF0392"/>
    <w:rsid w:val="00EF068B"/>
    <w:rsid w:val="00EF081B"/>
    <w:rsid w:val="00EF1B21"/>
    <w:rsid w:val="00EF2C69"/>
    <w:rsid w:val="00EF40C6"/>
    <w:rsid w:val="00EF5453"/>
    <w:rsid w:val="00EF55D1"/>
    <w:rsid w:val="00EF6607"/>
    <w:rsid w:val="00EF70E4"/>
    <w:rsid w:val="00F004FD"/>
    <w:rsid w:val="00F00595"/>
    <w:rsid w:val="00F009C9"/>
    <w:rsid w:val="00F02B96"/>
    <w:rsid w:val="00F03868"/>
    <w:rsid w:val="00F03968"/>
    <w:rsid w:val="00F04766"/>
    <w:rsid w:val="00F06901"/>
    <w:rsid w:val="00F06DFF"/>
    <w:rsid w:val="00F0759E"/>
    <w:rsid w:val="00F07EFD"/>
    <w:rsid w:val="00F1011E"/>
    <w:rsid w:val="00F10B96"/>
    <w:rsid w:val="00F11C03"/>
    <w:rsid w:val="00F1300A"/>
    <w:rsid w:val="00F130A7"/>
    <w:rsid w:val="00F13D25"/>
    <w:rsid w:val="00F151E2"/>
    <w:rsid w:val="00F153F5"/>
    <w:rsid w:val="00F15BF4"/>
    <w:rsid w:val="00F160D9"/>
    <w:rsid w:val="00F16206"/>
    <w:rsid w:val="00F166FD"/>
    <w:rsid w:val="00F16D68"/>
    <w:rsid w:val="00F17E8D"/>
    <w:rsid w:val="00F202E1"/>
    <w:rsid w:val="00F214F6"/>
    <w:rsid w:val="00F21676"/>
    <w:rsid w:val="00F218A7"/>
    <w:rsid w:val="00F21B9B"/>
    <w:rsid w:val="00F22A59"/>
    <w:rsid w:val="00F23498"/>
    <w:rsid w:val="00F24BB5"/>
    <w:rsid w:val="00F2610F"/>
    <w:rsid w:val="00F27275"/>
    <w:rsid w:val="00F2744B"/>
    <w:rsid w:val="00F27942"/>
    <w:rsid w:val="00F27B90"/>
    <w:rsid w:val="00F30E45"/>
    <w:rsid w:val="00F3229A"/>
    <w:rsid w:val="00F33A63"/>
    <w:rsid w:val="00F33DDF"/>
    <w:rsid w:val="00F356E5"/>
    <w:rsid w:val="00F3582D"/>
    <w:rsid w:val="00F36C76"/>
    <w:rsid w:val="00F40A12"/>
    <w:rsid w:val="00F40B51"/>
    <w:rsid w:val="00F40EA6"/>
    <w:rsid w:val="00F421F1"/>
    <w:rsid w:val="00F45C4E"/>
    <w:rsid w:val="00F462CE"/>
    <w:rsid w:val="00F4644D"/>
    <w:rsid w:val="00F47ADF"/>
    <w:rsid w:val="00F5045D"/>
    <w:rsid w:val="00F508B5"/>
    <w:rsid w:val="00F523F9"/>
    <w:rsid w:val="00F53F29"/>
    <w:rsid w:val="00F54726"/>
    <w:rsid w:val="00F54AAF"/>
    <w:rsid w:val="00F55DC3"/>
    <w:rsid w:val="00F57971"/>
    <w:rsid w:val="00F60FBB"/>
    <w:rsid w:val="00F61422"/>
    <w:rsid w:val="00F627A0"/>
    <w:rsid w:val="00F62A6F"/>
    <w:rsid w:val="00F62A77"/>
    <w:rsid w:val="00F62F84"/>
    <w:rsid w:val="00F6671A"/>
    <w:rsid w:val="00F66A0D"/>
    <w:rsid w:val="00F67BD7"/>
    <w:rsid w:val="00F704A1"/>
    <w:rsid w:val="00F70B3E"/>
    <w:rsid w:val="00F7237E"/>
    <w:rsid w:val="00F754A9"/>
    <w:rsid w:val="00F75670"/>
    <w:rsid w:val="00F7776D"/>
    <w:rsid w:val="00F77A2C"/>
    <w:rsid w:val="00F77B1E"/>
    <w:rsid w:val="00F807FA"/>
    <w:rsid w:val="00F81469"/>
    <w:rsid w:val="00F8153D"/>
    <w:rsid w:val="00F821A3"/>
    <w:rsid w:val="00F82AD7"/>
    <w:rsid w:val="00F82FB5"/>
    <w:rsid w:val="00F82FDB"/>
    <w:rsid w:val="00F836A3"/>
    <w:rsid w:val="00F83EC4"/>
    <w:rsid w:val="00F84207"/>
    <w:rsid w:val="00F84878"/>
    <w:rsid w:val="00F8499F"/>
    <w:rsid w:val="00F84E70"/>
    <w:rsid w:val="00F851B0"/>
    <w:rsid w:val="00F90336"/>
    <w:rsid w:val="00F90815"/>
    <w:rsid w:val="00F91533"/>
    <w:rsid w:val="00F9187F"/>
    <w:rsid w:val="00F9244C"/>
    <w:rsid w:val="00F92D3A"/>
    <w:rsid w:val="00F9314A"/>
    <w:rsid w:val="00F94454"/>
    <w:rsid w:val="00F947AC"/>
    <w:rsid w:val="00F95EBA"/>
    <w:rsid w:val="00F97183"/>
    <w:rsid w:val="00F97276"/>
    <w:rsid w:val="00F976B6"/>
    <w:rsid w:val="00FA120D"/>
    <w:rsid w:val="00FA1C52"/>
    <w:rsid w:val="00FA2AF9"/>
    <w:rsid w:val="00FA2B73"/>
    <w:rsid w:val="00FA3E54"/>
    <w:rsid w:val="00FA4201"/>
    <w:rsid w:val="00FA46AB"/>
    <w:rsid w:val="00FA6BD4"/>
    <w:rsid w:val="00FA72D8"/>
    <w:rsid w:val="00FB20F3"/>
    <w:rsid w:val="00FB2371"/>
    <w:rsid w:val="00FB2BC2"/>
    <w:rsid w:val="00FB4C84"/>
    <w:rsid w:val="00FB6B29"/>
    <w:rsid w:val="00FB6B6A"/>
    <w:rsid w:val="00FB7670"/>
    <w:rsid w:val="00FC0C9A"/>
    <w:rsid w:val="00FC16A6"/>
    <w:rsid w:val="00FC286D"/>
    <w:rsid w:val="00FC3CE9"/>
    <w:rsid w:val="00FC58EF"/>
    <w:rsid w:val="00FC6E96"/>
    <w:rsid w:val="00FD0010"/>
    <w:rsid w:val="00FD0ADF"/>
    <w:rsid w:val="00FD1205"/>
    <w:rsid w:val="00FD33DF"/>
    <w:rsid w:val="00FD3992"/>
    <w:rsid w:val="00FD3D22"/>
    <w:rsid w:val="00FD52E0"/>
    <w:rsid w:val="00FD58D1"/>
    <w:rsid w:val="00FD711F"/>
    <w:rsid w:val="00FD7BAB"/>
    <w:rsid w:val="00FE2849"/>
    <w:rsid w:val="00FE3210"/>
    <w:rsid w:val="00FE39D7"/>
    <w:rsid w:val="00FE57C1"/>
    <w:rsid w:val="00FE59C5"/>
    <w:rsid w:val="00FE658A"/>
    <w:rsid w:val="00FE6809"/>
    <w:rsid w:val="00FF02A2"/>
    <w:rsid w:val="00FF02E9"/>
    <w:rsid w:val="00FF274E"/>
    <w:rsid w:val="00FF36A4"/>
    <w:rsid w:val="00FF690A"/>
    <w:rsid w:val="00FF7BAE"/>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lsdException w:name="heading 5" w:semiHidden="0" w:uiPriority="0" w:unhideWhenUsed="0"/>
    <w:lsdException w:name="heading 6" w:uiPriority="9"/>
    <w:lsdException w:name="heading 7" w:uiPriority="9"/>
    <w:lsdException w:name="heading 8" w:uiPriority="9"/>
    <w:lsdException w:name="heading 9" w:uiPriority="0"/>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3705"/>
    <w:pPr>
      <w:jc w:val="both"/>
    </w:pPr>
    <w:rPr>
      <w:rFonts w:ascii="Bookman Old Style" w:hAnsi="Bookman Old Style" w:cs="Arial"/>
      <w:sz w:val="24"/>
      <w:szCs w:val="24"/>
      <w:lang w:val="es-CO"/>
    </w:rPr>
  </w:style>
  <w:style w:type="paragraph" w:styleId="Ttulo1">
    <w:name w:val="heading 1"/>
    <w:aliases w:val="ANEXO"/>
    <w:basedOn w:val="Prrafodelista"/>
    <w:next w:val="Normal"/>
    <w:link w:val="Ttulo1Car"/>
    <w:qFormat/>
    <w:rsid w:val="00A14080"/>
    <w:pPr>
      <w:keepNext/>
      <w:numPr>
        <w:numId w:val="15"/>
      </w:numPr>
      <w:spacing w:before="240" w:after="120"/>
      <w:outlineLvl w:val="0"/>
    </w:pPr>
    <w:rPr>
      <w:b/>
      <w:caps/>
      <w:spacing w:val="4"/>
      <w:szCs w:val="24"/>
      <w:lang w:val="es-ES"/>
    </w:rPr>
  </w:style>
  <w:style w:type="paragraph" w:styleId="Ttulo2">
    <w:name w:val="heading 2"/>
    <w:basedOn w:val="Ttulo1"/>
    <w:next w:val="Normal"/>
    <w:link w:val="Ttulo2Car"/>
    <w:autoRedefine/>
    <w:qFormat/>
    <w:rsid w:val="00A14080"/>
    <w:pPr>
      <w:numPr>
        <w:ilvl w:val="1"/>
      </w:numPr>
      <w:spacing w:before="0" w:after="0"/>
      <w:outlineLvl w:val="1"/>
    </w:pPr>
    <w:rPr>
      <w:caps w:val="0"/>
    </w:rPr>
  </w:style>
  <w:style w:type="paragraph" w:styleId="Ttulo3">
    <w:name w:val="heading 3"/>
    <w:basedOn w:val="Ttulo2"/>
    <w:next w:val="Normal"/>
    <w:link w:val="Ttulo3Car"/>
    <w:uiPriority w:val="9"/>
    <w:qFormat/>
    <w:rsid w:val="001B5C9B"/>
    <w:pPr>
      <w:numPr>
        <w:ilvl w:val="2"/>
      </w:numPr>
      <w:spacing w:before="240"/>
      <w:outlineLvl w:val="2"/>
    </w:pPr>
  </w:style>
  <w:style w:type="paragraph" w:styleId="Ttulo4">
    <w:name w:val="heading 4"/>
    <w:basedOn w:val="Normal"/>
    <w:next w:val="Normal"/>
    <w:link w:val="Ttulo4Car"/>
    <w:rsid w:val="003101DA"/>
    <w:pPr>
      <w:keepNext/>
      <w:numPr>
        <w:ilvl w:val="3"/>
        <w:numId w:val="15"/>
      </w:numPr>
      <w:jc w:val="center"/>
      <w:outlineLvl w:val="3"/>
    </w:pPr>
    <w:rPr>
      <w:rFonts w:ascii="Arial" w:hAnsi="Arial"/>
      <w:b/>
      <w:snapToGrid w:val="0"/>
      <w:color w:val="000000"/>
      <w:spacing w:val="20"/>
      <w:sz w:val="20"/>
      <w:szCs w:val="20"/>
      <w:lang w:val="es-ES_tradnl"/>
    </w:rPr>
  </w:style>
  <w:style w:type="paragraph" w:styleId="Ttulo5">
    <w:name w:val="heading 5"/>
    <w:basedOn w:val="Normal"/>
    <w:next w:val="Normal"/>
    <w:link w:val="Ttulo5Car"/>
    <w:rsid w:val="003101DA"/>
    <w:pPr>
      <w:keepNext/>
      <w:numPr>
        <w:ilvl w:val="4"/>
        <w:numId w:val="15"/>
      </w:numPr>
      <w:jc w:val="center"/>
      <w:outlineLvl w:val="4"/>
    </w:pPr>
    <w:rPr>
      <w:rFonts w:ascii="Arial" w:hAnsi="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15"/>
      </w:numPr>
      <w:spacing w:before="240" w:after="60"/>
      <w:outlineLvl w:val="5"/>
    </w:pPr>
    <w:rPr>
      <w:rFonts w:ascii="Calibri" w:hAnsi="Calibri"/>
      <w:b/>
      <w:bCs/>
      <w:sz w:val="22"/>
      <w:szCs w:val="22"/>
    </w:rPr>
  </w:style>
  <w:style w:type="paragraph" w:styleId="Ttulo7">
    <w:name w:val="heading 7"/>
    <w:basedOn w:val="Normal"/>
    <w:next w:val="Normal"/>
    <w:link w:val="Ttulo7Car"/>
    <w:uiPriority w:val="9"/>
    <w:rsid w:val="006E56AD"/>
    <w:pPr>
      <w:keepNext/>
      <w:numPr>
        <w:ilvl w:val="6"/>
        <w:numId w:val="15"/>
      </w:numPr>
      <w:spacing w:before="160" w:after="160"/>
      <w:jc w:val="center"/>
      <w:outlineLvl w:val="6"/>
    </w:pPr>
    <w:rPr>
      <w:rFonts w:ascii="Arial" w:hAnsi="Arial"/>
      <w:b/>
      <w:sz w:val="22"/>
      <w:szCs w:val="20"/>
    </w:rPr>
  </w:style>
  <w:style w:type="paragraph" w:styleId="Ttulo8">
    <w:name w:val="heading 8"/>
    <w:basedOn w:val="Normal"/>
    <w:next w:val="Normal"/>
    <w:link w:val="Ttulo8Car"/>
    <w:uiPriority w:val="9"/>
    <w:rsid w:val="006E56AD"/>
    <w:pPr>
      <w:keepNext/>
      <w:numPr>
        <w:ilvl w:val="7"/>
        <w:numId w:val="15"/>
      </w:numPr>
      <w:spacing w:before="160" w:after="160"/>
      <w:jc w:val="center"/>
      <w:outlineLvl w:val="7"/>
    </w:pPr>
    <w:rPr>
      <w:rFonts w:ascii="Arial" w:hAnsi="Arial"/>
      <w:b/>
      <w:sz w:val="22"/>
      <w:szCs w:val="20"/>
    </w:rPr>
  </w:style>
  <w:style w:type="paragraph" w:styleId="Ttulo9">
    <w:name w:val="heading 9"/>
    <w:basedOn w:val="Normal"/>
    <w:next w:val="Normal"/>
    <w:link w:val="Ttulo9Car"/>
    <w:rsid w:val="006E56AD"/>
    <w:pPr>
      <w:keepNext/>
      <w:numPr>
        <w:ilvl w:val="8"/>
        <w:numId w:val="15"/>
      </w:numPr>
      <w:spacing w:before="160" w:after="160"/>
      <w:outlineLvl w:val="8"/>
    </w:pPr>
    <w:rPr>
      <w:rFonts w:ascii="Arial" w:hAnsi="Arial"/>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NEXO Car"/>
    <w:basedOn w:val="Fuentedeprrafopredeter"/>
    <w:link w:val="Ttulo1"/>
    <w:rsid w:val="00A14080"/>
    <w:rPr>
      <w:rFonts w:ascii="Bookman Old Style" w:hAnsi="Bookman Old Style" w:cs="Arial"/>
      <w:b/>
      <w:caps/>
      <w:spacing w:val="4"/>
      <w:sz w:val="24"/>
      <w:szCs w:val="24"/>
    </w:rPr>
  </w:style>
  <w:style w:type="character" w:customStyle="1" w:styleId="Ttulo2Car">
    <w:name w:val="Título 2 Car"/>
    <w:basedOn w:val="Fuentedeprrafopredeter"/>
    <w:link w:val="Ttulo2"/>
    <w:rsid w:val="00A14080"/>
    <w:rPr>
      <w:rFonts w:ascii="Bookman Old Style" w:hAnsi="Bookman Old Style" w:cs="Arial"/>
      <w:b/>
      <w:spacing w:val="4"/>
      <w:sz w:val="24"/>
      <w:szCs w:val="24"/>
    </w:rPr>
  </w:style>
  <w:style w:type="character" w:customStyle="1" w:styleId="Ttulo3Car">
    <w:name w:val="Título 3 Car"/>
    <w:basedOn w:val="Fuentedeprrafopredeter"/>
    <w:link w:val="Ttulo3"/>
    <w:uiPriority w:val="9"/>
    <w:rsid w:val="001B5C9B"/>
    <w:rPr>
      <w:rFonts w:ascii="Bookman Old Style" w:hAnsi="Bookman Old Style" w:cs="Arial"/>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cs="Arial"/>
      <w:b/>
      <w:bCs/>
      <w:sz w:val="22"/>
      <w:szCs w:val="22"/>
      <w:lang w:val="es-CO"/>
    </w:rPr>
  </w:style>
  <w:style w:type="character" w:customStyle="1" w:styleId="Ttulo7Car">
    <w:name w:val="Título 7 Car"/>
    <w:basedOn w:val="Fuentedeprrafopredeter"/>
    <w:link w:val="Ttulo7"/>
    <w:uiPriority w:val="9"/>
    <w:rsid w:val="006E56AD"/>
    <w:rPr>
      <w:rFonts w:ascii="Arial" w:hAnsi="Arial" w:cs="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cs="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rsid w:val="003101DA"/>
    <w:pPr>
      <w:shd w:val="clear" w:color="auto" w:fill="C0C0C0"/>
      <w:jc w:val="center"/>
    </w:pPr>
    <w:rPr>
      <w:rFonts w:ascii="Comic Sans MS" w:hAnsi="Comic Sans MS"/>
      <w:color w:val="0000FF"/>
      <w:sz w:val="36"/>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rsid w:val="00795BFB"/>
    <w:pPr>
      <w:widowControl w:val="0"/>
      <w:adjustRightInd w:val="0"/>
      <w:spacing w:line="360" w:lineRule="atLeast"/>
      <w:jc w:val="center"/>
      <w:textAlignment w:val="baseline"/>
    </w:pPr>
    <w:rPr>
      <w:rFonts w:ascii="Arial" w:hAnsi="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BF2BB4"/>
    <w:pPr>
      <w:numPr>
        <w:numId w:val="1"/>
      </w:numPr>
    </w:pPr>
    <w:rPr>
      <w:szCs w:val="20"/>
    </w:rPr>
  </w:style>
  <w:style w:type="character" w:customStyle="1" w:styleId="PrrafodelistaCar">
    <w:name w:val="Párrafo de lista Car"/>
    <w:basedOn w:val="Fuentedeprrafopredeter"/>
    <w:link w:val="Prrafodelista"/>
    <w:uiPriority w:val="34"/>
    <w:rsid w:val="00BF2BB4"/>
    <w:rPr>
      <w:rFonts w:ascii="Bookman Old Style" w:hAnsi="Bookman Old Style" w:cs="Arial"/>
      <w:sz w:val="24"/>
      <w:lang w:val="es-CO"/>
    </w:rPr>
  </w:style>
  <w:style w:type="paragraph" w:styleId="TDC1">
    <w:name w:val="toc 1"/>
    <w:basedOn w:val="Normal"/>
    <w:next w:val="Normal"/>
    <w:autoRedefine/>
    <w:uiPriority w:val="39"/>
    <w:rsid w:val="00CC6DC6"/>
    <w:pPr>
      <w:tabs>
        <w:tab w:val="left" w:pos="480"/>
        <w:tab w:val="right" w:leader="dot" w:pos="9214"/>
      </w:tabs>
      <w:spacing w:before="120"/>
      <w:ind w:left="1418" w:right="142" w:hanging="1418"/>
    </w:pPr>
    <w:rPr>
      <w:b/>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1214EF"/>
    <w:pPr>
      <w:widowControl w:val="0"/>
      <w:adjustRightInd w:val="0"/>
      <w:spacing w:before="120" w:after="120" w:line="360" w:lineRule="atLeast"/>
      <w:jc w:val="center"/>
      <w:textAlignment w:val="baseline"/>
    </w:pPr>
  </w:style>
  <w:style w:type="character" w:customStyle="1" w:styleId="EpgrafeCar">
    <w:name w:val="Epígrafe Car"/>
    <w:basedOn w:val="Fuentedeprrafopredeter"/>
    <w:link w:val="Epgrafe"/>
    <w:rsid w:val="001214EF"/>
    <w:rPr>
      <w:rFonts w:ascii="Bookman Old Style" w:hAnsi="Bookman Old Style" w:cs="Arial"/>
      <w:sz w:val="24"/>
      <w:szCs w:val="24"/>
    </w:rPr>
  </w:style>
  <w:style w:type="paragraph" w:styleId="Sinespaciado">
    <w:name w:val="No Spacing"/>
    <w:uiPriority w:val="1"/>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9C74B2"/>
    <w:pPr>
      <w:numPr>
        <w:numId w:val="3"/>
      </w:numPr>
      <w:ind w:left="0" w:firstLine="0"/>
    </w:pPr>
  </w:style>
  <w:style w:type="character" w:customStyle="1" w:styleId="ArtculoCar">
    <w:name w:val="Artículo Car"/>
    <w:basedOn w:val="Fuentedeprrafopredeter"/>
    <w:link w:val="Artculo"/>
    <w:rsid w:val="009C74B2"/>
    <w:rPr>
      <w:rFonts w:ascii="Bookman Old Style" w:hAnsi="Bookman Old Style" w:cs="Arial"/>
      <w:sz w:val="24"/>
      <w:szCs w:val="24"/>
      <w:lang w:val="es-CO"/>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rsid w:val="006E56AD"/>
    <w:pPr>
      <w:tabs>
        <w:tab w:val="num" w:pos="360"/>
      </w:tabs>
      <w:spacing w:before="160" w:after="160"/>
      <w:ind w:left="360" w:hanging="360"/>
    </w:pPr>
    <w:rPr>
      <w:rFonts w:ascii="CG Times" w:hAnsi="CG Times"/>
      <w:sz w:val="22"/>
      <w:szCs w:val="20"/>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rsid w:val="00B0528E"/>
    <w:pPr>
      <w:tabs>
        <w:tab w:val="left" w:pos="1418"/>
        <w:tab w:val="right" w:leader="dot" w:pos="9214"/>
      </w:tabs>
      <w:spacing w:before="160"/>
      <w:ind w:left="1418" w:hanging="709"/>
      <w:jc w:val="left"/>
    </w:pPr>
    <w:rPr>
      <w:bCs/>
      <w:noProof/>
      <w:szCs w:val="20"/>
    </w:rPr>
  </w:style>
  <w:style w:type="paragraph" w:styleId="TDC3">
    <w:name w:val="toc 3"/>
    <w:basedOn w:val="Normal"/>
    <w:next w:val="Normal"/>
    <w:autoRedefine/>
    <w:uiPriority w:val="39"/>
    <w:rsid w:val="00CC6DC6"/>
    <w:pPr>
      <w:tabs>
        <w:tab w:val="left" w:pos="2126"/>
        <w:tab w:val="right" w:leader="dot" w:pos="9214"/>
      </w:tabs>
      <w:spacing w:before="100"/>
      <w:ind w:left="1418"/>
    </w:pPr>
    <w:rPr>
      <w:szCs w:val="20"/>
    </w:rPr>
  </w:style>
  <w:style w:type="paragraph" w:styleId="TDC4">
    <w:name w:val="toc 4"/>
    <w:basedOn w:val="Normal"/>
    <w:next w:val="Normal"/>
    <w:autoRedefine/>
    <w:uiPriority w:val="39"/>
    <w:rsid w:val="006E56AD"/>
    <w:pPr>
      <w:ind w:left="480"/>
    </w:pPr>
    <w:rPr>
      <w:rFonts w:ascii="Calibri" w:hAnsi="Calibri"/>
      <w:sz w:val="20"/>
      <w:szCs w:val="20"/>
    </w:rPr>
  </w:style>
  <w:style w:type="paragraph" w:styleId="TDC5">
    <w:name w:val="toc 5"/>
    <w:basedOn w:val="Normal"/>
    <w:next w:val="Normal"/>
    <w:autoRedefine/>
    <w:uiPriority w:val="39"/>
    <w:rsid w:val="006E56AD"/>
    <w:pPr>
      <w:ind w:left="720"/>
    </w:pPr>
    <w:rPr>
      <w:rFonts w:ascii="Calibri" w:hAnsi="Calibri"/>
      <w:sz w:val="20"/>
      <w:szCs w:val="20"/>
    </w:rPr>
  </w:style>
  <w:style w:type="paragraph" w:styleId="TDC6">
    <w:name w:val="toc 6"/>
    <w:basedOn w:val="Normal"/>
    <w:next w:val="Normal"/>
    <w:autoRedefine/>
    <w:uiPriority w:val="39"/>
    <w:rsid w:val="006E56AD"/>
    <w:pPr>
      <w:ind w:left="960"/>
    </w:pPr>
    <w:rPr>
      <w:rFonts w:ascii="Calibri" w:hAnsi="Calibri"/>
      <w:sz w:val="20"/>
      <w:szCs w:val="20"/>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rPr>
  </w:style>
  <w:style w:type="paragraph" w:styleId="TDC8">
    <w:name w:val="toc 8"/>
    <w:basedOn w:val="Normal"/>
    <w:next w:val="Normal"/>
    <w:autoRedefine/>
    <w:uiPriority w:val="39"/>
    <w:rsid w:val="00502BA8"/>
    <w:pPr>
      <w:tabs>
        <w:tab w:val="left" w:pos="1701"/>
      </w:tabs>
    </w:pPr>
    <w:rPr>
      <w:rFonts w:ascii="Arial" w:hAnsi="Arial"/>
      <w:b/>
      <w:sz w:val="22"/>
      <w:szCs w:val="20"/>
    </w:rPr>
  </w:style>
  <w:style w:type="paragraph" w:styleId="TDC9">
    <w:name w:val="toc 9"/>
    <w:basedOn w:val="Normal"/>
    <w:next w:val="Normal"/>
    <w:autoRedefine/>
    <w:uiPriority w:val="39"/>
    <w:rsid w:val="006E56AD"/>
    <w:pPr>
      <w:ind w:left="1680"/>
    </w:pPr>
    <w:rPr>
      <w:rFonts w:ascii="Calibri" w:hAnsi="Calibri"/>
      <w:sz w:val="20"/>
      <w:szCs w:val="20"/>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i/>
      <w:iCs/>
      <w:color w:val="000000"/>
      <w:sz w:val="20"/>
      <w:szCs w:val="22"/>
      <w:lang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uiPriority w:val="99"/>
    <w:semiHidden/>
    <w:unhideWhenUsed/>
    <w:rsid w:val="006E56AD"/>
    <w:rPr>
      <w:sz w:val="16"/>
      <w:szCs w:val="16"/>
    </w:rPr>
  </w:style>
  <w:style w:type="paragraph" w:styleId="Textocomentario">
    <w:name w:val="annotation text"/>
    <w:basedOn w:val="Normal"/>
    <w:link w:val="TextocomentarioCar"/>
    <w:uiPriority w:val="99"/>
    <w:unhideWhenUsed/>
    <w:rsid w:val="006E56AD"/>
    <w:pPr>
      <w:spacing w:before="160" w:after="160"/>
    </w:pPr>
    <w:rPr>
      <w:rFonts w:ascii="Arial" w:hAnsi="Arial"/>
      <w:sz w:val="20"/>
      <w:szCs w:val="20"/>
    </w:rPr>
  </w:style>
  <w:style w:type="character" w:customStyle="1" w:styleId="TextocomentarioCar">
    <w:name w:val="Texto comentario Car"/>
    <w:basedOn w:val="Fuentedeprrafopredeter"/>
    <w:link w:val="Textocomentario"/>
    <w:uiPriority w:val="99"/>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qFormat/>
    <w:rsid w:val="00F81469"/>
    <w:pPr>
      <w:spacing w:before="120" w:after="120"/>
      <w:ind w:left="567" w:right="567"/>
    </w:pPr>
    <w:rPr>
      <w:i/>
      <w:iCs/>
      <w:sz w:val="20"/>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lang w:val="es-ES"/>
    </w:rPr>
  </w:style>
  <w:style w:type="paragraph" w:customStyle="1" w:styleId="Vietas">
    <w:name w:val="Viñetas"/>
    <w:basedOn w:val="Prrafodelista"/>
    <w:rsid w:val="008207F3"/>
    <w:pPr>
      <w:spacing w:before="120"/>
    </w:pPr>
    <w:rPr>
      <w:spacing w:val="4"/>
      <w:lang w:val="es-ES"/>
    </w:rPr>
  </w:style>
  <w:style w:type="paragraph" w:customStyle="1" w:styleId="Listaletras">
    <w:name w:val="Lista letras"/>
    <w:basedOn w:val="Sangra2detindependiente"/>
    <w:link w:val="ListaletrasCar"/>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link w:val="Estilo2Car"/>
    <w:rsid w:val="008207F3"/>
    <w:pPr>
      <w:numPr>
        <w:numId w:val="0"/>
      </w:numPr>
      <w:adjustRightInd w:val="0"/>
      <w:textAlignment w:val="baseline"/>
    </w:pPr>
    <w:rPr>
      <w:bC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eastAsia="ar-SA"/>
    </w:rPr>
  </w:style>
  <w:style w:type="paragraph" w:styleId="Lista">
    <w:name w:val="List"/>
    <w:basedOn w:val="Normal"/>
    <w:rsid w:val="008207F3"/>
    <w:pPr>
      <w:suppressAutoHyphens/>
      <w:ind w:left="283" w:hanging="283"/>
    </w:pPr>
    <w:rPr>
      <w:sz w:val="22"/>
      <w:szCs w:val="20"/>
      <w:lang w:eastAsia="ar-SA"/>
    </w:rPr>
  </w:style>
  <w:style w:type="paragraph" w:customStyle="1" w:styleId="Index">
    <w:name w:val="Index"/>
    <w:basedOn w:val="Normal"/>
    <w:rsid w:val="008207F3"/>
    <w:pPr>
      <w:suppressLineNumbers/>
      <w:suppressAutoHyphens/>
    </w:pPr>
    <w:rPr>
      <w:sz w:val="22"/>
      <w:szCs w:val="20"/>
      <w:lang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eastAsia="ar-SA"/>
    </w:rPr>
  </w:style>
  <w:style w:type="paragraph" w:customStyle="1" w:styleId="Figuras">
    <w:name w:val="Figuras"/>
    <w:basedOn w:val="Textoindependiente"/>
    <w:rsid w:val="008207F3"/>
    <w:pPr>
      <w:suppressAutoHyphens/>
    </w:pPr>
    <w:rPr>
      <w:rFonts w:cs="Times New Roman"/>
      <w:b w:val="0"/>
      <w:bCs w:val="0"/>
      <w:i/>
      <w:iCs/>
      <w:sz w:val="22"/>
      <w:szCs w:val="20"/>
      <w:lang w:eastAsia="ar-SA"/>
    </w:rPr>
  </w:style>
  <w:style w:type="paragraph" w:customStyle="1" w:styleId="Text">
    <w:name w:val="Text"/>
    <w:basedOn w:val="Normal"/>
    <w:rsid w:val="008207F3"/>
    <w:pPr>
      <w:suppressLineNumbers/>
      <w:suppressAutoHyphens/>
      <w:spacing w:before="120" w:after="120"/>
    </w:pPr>
    <w:rPr>
      <w:i/>
      <w:iCs/>
      <w:lang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cs="Arial"/>
      <w:b/>
      <w:bCs/>
      <w:iCs/>
      <w:sz w:val="24"/>
      <w:szCs w:val="24"/>
    </w:rPr>
  </w:style>
  <w:style w:type="paragraph" w:customStyle="1" w:styleId="DatosDocumento">
    <w:name w:val="Datos Documento"/>
    <w:basedOn w:val="Normal"/>
    <w:rsid w:val="008207F3"/>
    <w:pPr>
      <w:jc w:val="right"/>
    </w:pPr>
    <w:rPr>
      <w:rFonts w:ascii="Arial" w:hAnsi="Arial"/>
      <w:szCs w:val="20"/>
    </w:rPr>
  </w:style>
  <w:style w:type="paragraph" w:customStyle="1" w:styleId="TituloDocumento">
    <w:name w:val="Titulo Documento"/>
    <w:basedOn w:val="Normal"/>
    <w:rsid w:val="008207F3"/>
    <w:pPr>
      <w:jc w:val="right"/>
    </w:pPr>
    <w:rPr>
      <w:rFonts w:ascii="Arial Black" w:hAnsi="Arial Black"/>
      <w:sz w:val="48"/>
      <w:szCs w:val="20"/>
    </w:rPr>
  </w:style>
  <w:style w:type="paragraph" w:customStyle="1" w:styleId="SubtituloDocumento">
    <w:name w:val="Subtitulo Documento"/>
    <w:basedOn w:val="Normal"/>
    <w:rsid w:val="008207F3"/>
    <w:pPr>
      <w:jc w:val="right"/>
    </w:pPr>
    <w:rPr>
      <w:rFonts w:ascii="Arial Black" w:hAnsi="Arial Black"/>
      <w:sz w:val="32"/>
      <w:szCs w:val="20"/>
    </w:rPr>
  </w:style>
  <w:style w:type="paragraph" w:customStyle="1" w:styleId="TtuloInforme">
    <w:name w:val="Título Informe"/>
    <w:basedOn w:val="Normal"/>
    <w:next w:val="Normal"/>
    <w:rsid w:val="008207F3"/>
    <w:pPr>
      <w:spacing w:before="120" w:after="120"/>
      <w:jc w:val="center"/>
    </w:pPr>
    <w:rPr>
      <w:rFonts w:ascii="Arial" w:hAnsi="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806970"/>
    <w:rPr>
      <w:rFonts w:ascii="Bookman Old Style" w:hAnsi="Bookman Old Style"/>
      <w:sz w:val="24"/>
      <w:szCs w:val="24"/>
    </w:rPr>
  </w:style>
  <w:style w:type="paragraph" w:styleId="Saludo">
    <w:name w:val="Salutation"/>
    <w:basedOn w:val="Normal"/>
    <w:next w:val="Normal"/>
    <w:link w:val="SaludoCar"/>
    <w:uiPriority w:val="99"/>
    <w:unhideWhenUsed/>
    <w:rsid w:val="00806970"/>
    <w:pPr>
      <w:widowControl w:val="0"/>
      <w:adjustRightInd w:val="0"/>
      <w:spacing w:before="240" w:after="240"/>
      <w:textAlignment w:val="baseline"/>
    </w:pPr>
  </w:style>
  <w:style w:type="character" w:customStyle="1" w:styleId="SaludoCar">
    <w:name w:val="Saludo Car"/>
    <w:basedOn w:val="Fuentedeprrafopredeter"/>
    <w:link w:val="Saludo"/>
    <w:uiPriority w:val="99"/>
    <w:rsid w:val="00806970"/>
    <w:rPr>
      <w:rFonts w:ascii="Bookman Old Style" w:hAnsi="Bookman Old Style"/>
      <w:sz w:val="24"/>
      <w:szCs w:val="24"/>
      <w:lang w:val="es-CO"/>
    </w:rPr>
  </w:style>
  <w:style w:type="character" w:customStyle="1" w:styleId="subtitulo1">
    <w:name w:val="subtitulo1"/>
    <w:rsid w:val="0005134A"/>
    <w:rPr>
      <w:rFonts w:ascii="Arial" w:hAnsi="Arial" w:cs="Arial" w:hint="default"/>
      <w:b/>
      <w:bCs/>
      <w:strike w:val="0"/>
      <w:dstrike w:val="0"/>
      <w:color w:val="1C6D12"/>
      <w:sz w:val="18"/>
      <w:szCs w:val="18"/>
      <w:u w:val="none"/>
      <w:effect w:val="none"/>
    </w:rPr>
  </w:style>
  <w:style w:type="paragraph" w:customStyle="1" w:styleId="TITULO">
    <w:name w:val="TITULO"/>
    <w:basedOn w:val="Normal"/>
    <w:link w:val="TITULOCar"/>
    <w:qFormat/>
    <w:rsid w:val="00527806"/>
    <w:pPr>
      <w:jc w:val="center"/>
    </w:pPr>
    <w:rPr>
      <w:b/>
    </w:rPr>
  </w:style>
  <w:style w:type="character" w:customStyle="1" w:styleId="TITULOCar">
    <w:name w:val="TITULO Car"/>
    <w:basedOn w:val="Fuentedeprrafopredeter"/>
    <w:link w:val="TITULO"/>
    <w:rsid w:val="00527806"/>
    <w:rPr>
      <w:rFonts w:ascii="Bookman Old Style" w:hAnsi="Bookman Old Style" w:cs="Arial"/>
      <w:b/>
      <w:sz w:val="24"/>
      <w:szCs w:val="24"/>
    </w:rPr>
  </w:style>
  <w:style w:type="paragraph" w:customStyle="1" w:styleId="BodyText31">
    <w:name w:val="Body Text 31"/>
    <w:basedOn w:val="Normal"/>
    <w:rsid w:val="00B1168F"/>
    <w:rPr>
      <w:rFonts w:ascii="Arial" w:hAnsi="Arial" w:cs="Times New Roman"/>
      <w:szCs w:val="20"/>
      <w:lang w:val="es-ES"/>
    </w:rPr>
  </w:style>
  <w:style w:type="paragraph" w:customStyle="1" w:styleId="EstiloTtulo1Arial">
    <w:name w:val="Estilo Título 1 + Arial"/>
    <w:basedOn w:val="Ttulo1"/>
    <w:rsid w:val="00B15E89"/>
    <w:pPr>
      <w:numPr>
        <w:numId w:val="4"/>
      </w:numPr>
      <w:spacing w:before="0" w:after="0"/>
      <w:jc w:val="left"/>
    </w:pPr>
    <w:rPr>
      <w:rFonts w:ascii="Arial Negrita" w:hAnsi="Arial Negrita" w:cs="Times New Roman"/>
      <w:bCs/>
      <w:caps w:val="0"/>
      <w:spacing w:val="0"/>
      <w:lang w:val="es-MX"/>
    </w:rPr>
  </w:style>
  <w:style w:type="paragraph" w:customStyle="1" w:styleId="Estilottulo3">
    <w:name w:val="Estilo título 3"/>
    <w:basedOn w:val="Normal"/>
    <w:next w:val="Normal"/>
    <w:rsid w:val="00B15E89"/>
    <w:pPr>
      <w:keepNext/>
      <w:numPr>
        <w:ilvl w:val="2"/>
        <w:numId w:val="4"/>
      </w:numPr>
      <w:tabs>
        <w:tab w:val="left" w:pos="540"/>
      </w:tabs>
      <w:spacing w:before="240" w:after="120"/>
      <w:jc w:val="left"/>
      <w:outlineLvl w:val="0"/>
    </w:pPr>
    <w:rPr>
      <w:rFonts w:ascii="Arial Negrita" w:hAnsi="Arial Negrita" w:cs="Times New Roman"/>
      <w:lang w:val="es-MX"/>
    </w:rPr>
  </w:style>
  <w:style w:type="character" w:customStyle="1" w:styleId="Estilo2Car">
    <w:name w:val="Estilo2 Car"/>
    <w:link w:val="Estilo2"/>
    <w:rsid w:val="0041381B"/>
    <w:rPr>
      <w:rFonts w:ascii="Bookman Old Style" w:hAnsi="Bookman Old Style" w:cs="Arial"/>
      <w:b/>
      <w:bCs/>
      <w:caps/>
      <w:spacing w:val="4"/>
      <w:sz w:val="24"/>
      <w:szCs w:val="24"/>
    </w:rPr>
  </w:style>
  <w:style w:type="paragraph" w:customStyle="1" w:styleId="xl27">
    <w:name w:val="xl27"/>
    <w:basedOn w:val="Normal"/>
    <w:rsid w:val="003B1565"/>
    <w:pPr>
      <w:spacing w:before="100" w:after="100"/>
    </w:pPr>
    <w:rPr>
      <w:rFonts w:eastAsia="Arial Unicode MS" w:cs="Times New Roman"/>
      <w:szCs w:val="20"/>
      <w:lang w:val="es-ES"/>
    </w:rPr>
  </w:style>
  <w:style w:type="character" w:customStyle="1" w:styleId="CharStyle9">
    <w:name w:val="Char Style 9"/>
    <w:basedOn w:val="Fuentedeprrafopredeter"/>
    <w:link w:val="Style8"/>
    <w:uiPriority w:val="99"/>
    <w:rsid w:val="009D2789"/>
    <w:rPr>
      <w:rFonts w:cs="Arial"/>
      <w:sz w:val="74"/>
      <w:szCs w:val="74"/>
      <w:shd w:val="clear" w:color="auto" w:fill="FFFFFF"/>
      <w:lang w:val="en-US"/>
    </w:rPr>
  </w:style>
  <w:style w:type="paragraph" w:customStyle="1" w:styleId="Style8">
    <w:name w:val="Style 8"/>
    <w:basedOn w:val="Normal"/>
    <w:link w:val="CharStyle9"/>
    <w:uiPriority w:val="99"/>
    <w:rsid w:val="009D2789"/>
    <w:pPr>
      <w:widowControl w:val="0"/>
      <w:shd w:val="clear" w:color="auto" w:fill="FFFFFF"/>
      <w:spacing w:before="120" w:after="300" w:line="240" w:lineRule="atLeast"/>
      <w:jc w:val="left"/>
    </w:pPr>
    <w:rPr>
      <w:rFonts w:ascii="Times New Roman" w:hAnsi="Times New Roman"/>
      <w:sz w:val="74"/>
      <w:szCs w:val="74"/>
      <w:lang w:val="en-US"/>
    </w:rPr>
  </w:style>
  <w:style w:type="character" w:customStyle="1" w:styleId="CharStyle86">
    <w:name w:val="Char Style 86"/>
    <w:basedOn w:val="Fuentedeprrafopredeter"/>
    <w:uiPriority w:val="99"/>
    <w:rsid w:val="009D2789"/>
    <w:rPr>
      <w:rFonts w:ascii="Arial" w:hAnsi="Arial" w:cs="Arial"/>
      <w:i/>
      <w:iCs/>
      <w:spacing w:val="28"/>
      <w:sz w:val="64"/>
      <w:szCs w:val="64"/>
      <w:u w:val="none"/>
      <w:shd w:val="clear" w:color="auto" w:fill="FFFFFF"/>
    </w:rPr>
  </w:style>
  <w:style w:type="character" w:customStyle="1" w:styleId="CharStyle84">
    <w:name w:val="Char Style 84"/>
    <w:basedOn w:val="Fuentedeprrafopredeter"/>
    <w:uiPriority w:val="99"/>
    <w:rsid w:val="009D2789"/>
    <w:rPr>
      <w:rFonts w:ascii="Arial" w:hAnsi="Arial" w:cs="Arial"/>
      <w:spacing w:val="-9"/>
      <w:sz w:val="88"/>
      <w:szCs w:val="88"/>
      <w:u w:val="none"/>
      <w:shd w:val="clear" w:color="auto" w:fill="FFFFFF"/>
    </w:rPr>
  </w:style>
  <w:style w:type="character" w:customStyle="1" w:styleId="CharStyle87">
    <w:name w:val="Char Style 87"/>
    <w:basedOn w:val="Fuentedeprrafopredeter"/>
    <w:uiPriority w:val="99"/>
    <w:rsid w:val="009D2789"/>
    <w:rPr>
      <w:rFonts w:ascii="Arial" w:hAnsi="Arial" w:cs="Arial"/>
      <w:color w:val="252525"/>
      <w:spacing w:val="-9"/>
      <w:sz w:val="88"/>
      <w:szCs w:val="88"/>
      <w:u w:val="none"/>
      <w:shd w:val="clear" w:color="auto" w:fill="FFFFFF"/>
    </w:rPr>
  </w:style>
  <w:style w:type="character" w:customStyle="1" w:styleId="CharStyle11">
    <w:name w:val="Char Style 11"/>
    <w:basedOn w:val="Fuentedeprrafopredeter"/>
    <w:link w:val="Style10"/>
    <w:uiPriority w:val="99"/>
    <w:rsid w:val="00556E36"/>
    <w:rPr>
      <w:rFonts w:cs="Arial"/>
      <w:spacing w:val="-10"/>
      <w:sz w:val="92"/>
      <w:szCs w:val="92"/>
      <w:shd w:val="clear" w:color="auto" w:fill="FFFFFF"/>
    </w:rPr>
  </w:style>
  <w:style w:type="paragraph" w:customStyle="1" w:styleId="Style10">
    <w:name w:val="Style 10"/>
    <w:basedOn w:val="Normal"/>
    <w:link w:val="CharStyle11"/>
    <w:uiPriority w:val="99"/>
    <w:rsid w:val="00556E36"/>
    <w:pPr>
      <w:widowControl w:val="0"/>
      <w:shd w:val="clear" w:color="auto" w:fill="FFFFFF"/>
      <w:spacing w:line="1066" w:lineRule="exact"/>
      <w:ind w:hanging="1500"/>
      <w:jc w:val="left"/>
    </w:pPr>
    <w:rPr>
      <w:rFonts w:ascii="Times New Roman" w:hAnsi="Times New Roman"/>
      <w:spacing w:val="-10"/>
      <w:sz w:val="92"/>
      <w:szCs w:val="9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lsdException w:name="heading 5" w:semiHidden="0" w:uiPriority="0" w:unhideWhenUsed="0"/>
    <w:lsdException w:name="heading 6" w:uiPriority="9"/>
    <w:lsdException w:name="heading 7" w:uiPriority="9"/>
    <w:lsdException w:name="heading 8" w:uiPriority="9"/>
    <w:lsdException w:name="heading 9" w:uiPriority="0"/>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3705"/>
    <w:pPr>
      <w:jc w:val="both"/>
    </w:pPr>
    <w:rPr>
      <w:rFonts w:ascii="Bookman Old Style" w:hAnsi="Bookman Old Style" w:cs="Arial"/>
      <w:sz w:val="24"/>
      <w:szCs w:val="24"/>
      <w:lang w:val="es-CO"/>
    </w:rPr>
  </w:style>
  <w:style w:type="paragraph" w:styleId="Ttulo1">
    <w:name w:val="heading 1"/>
    <w:aliases w:val="ANEXO"/>
    <w:basedOn w:val="Prrafodelista"/>
    <w:next w:val="Normal"/>
    <w:link w:val="Ttulo1Car"/>
    <w:qFormat/>
    <w:rsid w:val="00A14080"/>
    <w:pPr>
      <w:keepNext/>
      <w:numPr>
        <w:numId w:val="15"/>
      </w:numPr>
      <w:spacing w:before="240" w:after="120"/>
      <w:outlineLvl w:val="0"/>
    </w:pPr>
    <w:rPr>
      <w:b/>
      <w:caps/>
      <w:spacing w:val="4"/>
      <w:szCs w:val="24"/>
      <w:lang w:val="es-ES"/>
    </w:rPr>
  </w:style>
  <w:style w:type="paragraph" w:styleId="Ttulo2">
    <w:name w:val="heading 2"/>
    <w:basedOn w:val="Ttulo1"/>
    <w:next w:val="Normal"/>
    <w:link w:val="Ttulo2Car"/>
    <w:autoRedefine/>
    <w:qFormat/>
    <w:rsid w:val="00A14080"/>
    <w:pPr>
      <w:numPr>
        <w:ilvl w:val="1"/>
      </w:numPr>
      <w:spacing w:before="0" w:after="0"/>
      <w:outlineLvl w:val="1"/>
    </w:pPr>
    <w:rPr>
      <w:caps w:val="0"/>
    </w:rPr>
  </w:style>
  <w:style w:type="paragraph" w:styleId="Ttulo3">
    <w:name w:val="heading 3"/>
    <w:basedOn w:val="Ttulo2"/>
    <w:next w:val="Normal"/>
    <w:link w:val="Ttulo3Car"/>
    <w:uiPriority w:val="9"/>
    <w:qFormat/>
    <w:rsid w:val="001B5C9B"/>
    <w:pPr>
      <w:numPr>
        <w:ilvl w:val="2"/>
      </w:numPr>
      <w:spacing w:before="240"/>
      <w:outlineLvl w:val="2"/>
    </w:pPr>
  </w:style>
  <w:style w:type="paragraph" w:styleId="Ttulo4">
    <w:name w:val="heading 4"/>
    <w:basedOn w:val="Normal"/>
    <w:next w:val="Normal"/>
    <w:link w:val="Ttulo4Car"/>
    <w:rsid w:val="003101DA"/>
    <w:pPr>
      <w:keepNext/>
      <w:numPr>
        <w:ilvl w:val="3"/>
        <w:numId w:val="15"/>
      </w:numPr>
      <w:jc w:val="center"/>
      <w:outlineLvl w:val="3"/>
    </w:pPr>
    <w:rPr>
      <w:rFonts w:ascii="Arial" w:hAnsi="Arial"/>
      <w:b/>
      <w:snapToGrid w:val="0"/>
      <w:color w:val="000000"/>
      <w:spacing w:val="20"/>
      <w:sz w:val="20"/>
      <w:szCs w:val="20"/>
      <w:lang w:val="es-ES_tradnl"/>
    </w:rPr>
  </w:style>
  <w:style w:type="paragraph" w:styleId="Ttulo5">
    <w:name w:val="heading 5"/>
    <w:basedOn w:val="Normal"/>
    <w:next w:val="Normal"/>
    <w:link w:val="Ttulo5Car"/>
    <w:rsid w:val="003101DA"/>
    <w:pPr>
      <w:keepNext/>
      <w:numPr>
        <w:ilvl w:val="4"/>
        <w:numId w:val="15"/>
      </w:numPr>
      <w:jc w:val="center"/>
      <w:outlineLvl w:val="4"/>
    </w:pPr>
    <w:rPr>
      <w:rFonts w:ascii="Arial" w:hAnsi="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15"/>
      </w:numPr>
      <w:spacing w:before="240" w:after="60"/>
      <w:outlineLvl w:val="5"/>
    </w:pPr>
    <w:rPr>
      <w:rFonts w:ascii="Calibri" w:hAnsi="Calibri"/>
      <w:b/>
      <w:bCs/>
      <w:sz w:val="22"/>
      <w:szCs w:val="22"/>
    </w:rPr>
  </w:style>
  <w:style w:type="paragraph" w:styleId="Ttulo7">
    <w:name w:val="heading 7"/>
    <w:basedOn w:val="Normal"/>
    <w:next w:val="Normal"/>
    <w:link w:val="Ttulo7Car"/>
    <w:uiPriority w:val="9"/>
    <w:rsid w:val="006E56AD"/>
    <w:pPr>
      <w:keepNext/>
      <w:numPr>
        <w:ilvl w:val="6"/>
        <w:numId w:val="15"/>
      </w:numPr>
      <w:spacing w:before="160" w:after="160"/>
      <w:jc w:val="center"/>
      <w:outlineLvl w:val="6"/>
    </w:pPr>
    <w:rPr>
      <w:rFonts w:ascii="Arial" w:hAnsi="Arial"/>
      <w:b/>
      <w:sz w:val="22"/>
      <w:szCs w:val="20"/>
    </w:rPr>
  </w:style>
  <w:style w:type="paragraph" w:styleId="Ttulo8">
    <w:name w:val="heading 8"/>
    <w:basedOn w:val="Normal"/>
    <w:next w:val="Normal"/>
    <w:link w:val="Ttulo8Car"/>
    <w:uiPriority w:val="9"/>
    <w:rsid w:val="006E56AD"/>
    <w:pPr>
      <w:keepNext/>
      <w:numPr>
        <w:ilvl w:val="7"/>
        <w:numId w:val="15"/>
      </w:numPr>
      <w:spacing w:before="160" w:after="160"/>
      <w:jc w:val="center"/>
      <w:outlineLvl w:val="7"/>
    </w:pPr>
    <w:rPr>
      <w:rFonts w:ascii="Arial" w:hAnsi="Arial"/>
      <w:b/>
      <w:sz w:val="22"/>
      <w:szCs w:val="20"/>
    </w:rPr>
  </w:style>
  <w:style w:type="paragraph" w:styleId="Ttulo9">
    <w:name w:val="heading 9"/>
    <w:basedOn w:val="Normal"/>
    <w:next w:val="Normal"/>
    <w:link w:val="Ttulo9Car"/>
    <w:rsid w:val="006E56AD"/>
    <w:pPr>
      <w:keepNext/>
      <w:numPr>
        <w:ilvl w:val="8"/>
        <w:numId w:val="15"/>
      </w:numPr>
      <w:spacing w:before="160" w:after="160"/>
      <w:outlineLvl w:val="8"/>
    </w:pPr>
    <w:rPr>
      <w:rFonts w:ascii="Arial" w:hAnsi="Arial"/>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NEXO Car"/>
    <w:basedOn w:val="Fuentedeprrafopredeter"/>
    <w:link w:val="Ttulo1"/>
    <w:rsid w:val="00A14080"/>
    <w:rPr>
      <w:rFonts w:ascii="Bookman Old Style" w:hAnsi="Bookman Old Style" w:cs="Arial"/>
      <w:b/>
      <w:caps/>
      <w:spacing w:val="4"/>
      <w:sz w:val="24"/>
      <w:szCs w:val="24"/>
    </w:rPr>
  </w:style>
  <w:style w:type="character" w:customStyle="1" w:styleId="Ttulo2Car">
    <w:name w:val="Título 2 Car"/>
    <w:basedOn w:val="Fuentedeprrafopredeter"/>
    <w:link w:val="Ttulo2"/>
    <w:rsid w:val="00A14080"/>
    <w:rPr>
      <w:rFonts w:ascii="Bookman Old Style" w:hAnsi="Bookman Old Style" w:cs="Arial"/>
      <w:b/>
      <w:spacing w:val="4"/>
      <w:sz w:val="24"/>
      <w:szCs w:val="24"/>
    </w:rPr>
  </w:style>
  <w:style w:type="character" w:customStyle="1" w:styleId="Ttulo3Car">
    <w:name w:val="Título 3 Car"/>
    <w:basedOn w:val="Fuentedeprrafopredeter"/>
    <w:link w:val="Ttulo3"/>
    <w:uiPriority w:val="9"/>
    <w:rsid w:val="001B5C9B"/>
    <w:rPr>
      <w:rFonts w:ascii="Bookman Old Style" w:hAnsi="Bookman Old Style" w:cs="Arial"/>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cs="Arial"/>
      <w:b/>
      <w:bCs/>
      <w:sz w:val="22"/>
      <w:szCs w:val="22"/>
      <w:lang w:val="es-CO"/>
    </w:rPr>
  </w:style>
  <w:style w:type="character" w:customStyle="1" w:styleId="Ttulo7Car">
    <w:name w:val="Título 7 Car"/>
    <w:basedOn w:val="Fuentedeprrafopredeter"/>
    <w:link w:val="Ttulo7"/>
    <w:uiPriority w:val="9"/>
    <w:rsid w:val="006E56AD"/>
    <w:rPr>
      <w:rFonts w:ascii="Arial" w:hAnsi="Arial" w:cs="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cs="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rsid w:val="003101DA"/>
    <w:pPr>
      <w:shd w:val="clear" w:color="auto" w:fill="C0C0C0"/>
      <w:jc w:val="center"/>
    </w:pPr>
    <w:rPr>
      <w:rFonts w:ascii="Comic Sans MS" w:hAnsi="Comic Sans MS"/>
      <w:color w:val="0000FF"/>
      <w:sz w:val="36"/>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rsid w:val="00795BFB"/>
    <w:pPr>
      <w:widowControl w:val="0"/>
      <w:adjustRightInd w:val="0"/>
      <w:spacing w:line="360" w:lineRule="atLeast"/>
      <w:jc w:val="center"/>
      <w:textAlignment w:val="baseline"/>
    </w:pPr>
    <w:rPr>
      <w:rFonts w:ascii="Arial" w:hAnsi="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BF2BB4"/>
    <w:pPr>
      <w:numPr>
        <w:numId w:val="1"/>
      </w:numPr>
    </w:pPr>
    <w:rPr>
      <w:szCs w:val="20"/>
    </w:rPr>
  </w:style>
  <w:style w:type="character" w:customStyle="1" w:styleId="PrrafodelistaCar">
    <w:name w:val="Párrafo de lista Car"/>
    <w:basedOn w:val="Fuentedeprrafopredeter"/>
    <w:link w:val="Prrafodelista"/>
    <w:uiPriority w:val="34"/>
    <w:rsid w:val="00BF2BB4"/>
    <w:rPr>
      <w:rFonts w:ascii="Bookman Old Style" w:hAnsi="Bookman Old Style" w:cs="Arial"/>
      <w:sz w:val="24"/>
      <w:lang w:val="es-CO"/>
    </w:rPr>
  </w:style>
  <w:style w:type="paragraph" w:styleId="TDC1">
    <w:name w:val="toc 1"/>
    <w:basedOn w:val="Normal"/>
    <w:next w:val="Normal"/>
    <w:autoRedefine/>
    <w:uiPriority w:val="39"/>
    <w:rsid w:val="00CC6DC6"/>
    <w:pPr>
      <w:tabs>
        <w:tab w:val="left" w:pos="480"/>
        <w:tab w:val="right" w:leader="dot" w:pos="9214"/>
      </w:tabs>
      <w:spacing w:before="120"/>
      <w:ind w:left="1418" w:right="142" w:hanging="1418"/>
    </w:pPr>
    <w:rPr>
      <w:b/>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1214EF"/>
    <w:pPr>
      <w:widowControl w:val="0"/>
      <w:adjustRightInd w:val="0"/>
      <w:spacing w:before="120" w:after="120" w:line="360" w:lineRule="atLeast"/>
      <w:jc w:val="center"/>
      <w:textAlignment w:val="baseline"/>
    </w:pPr>
  </w:style>
  <w:style w:type="character" w:customStyle="1" w:styleId="EpgrafeCar">
    <w:name w:val="Epígrafe Car"/>
    <w:basedOn w:val="Fuentedeprrafopredeter"/>
    <w:link w:val="Epgrafe"/>
    <w:rsid w:val="001214EF"/>
    <w:rPr>
      <w:rFonts w:ascii="Bookman Old Style" w:hAnsi="Bookman Old Style" w:cs="Arial"/>
      <w:sz w:val="24"/>
      <w:szCs w:val="24"/>
    </w:rPr>
  </w:style>
  <w:style w:type="paragraph" w:styleId="Sinespaciado">
    <w:name w:val="No Spacing"/>
    <w:uiPriority w:val="1"/>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9C74B2"/>
    <w:pPr>
      <w:numPr>
        <w:numId w:val="3"/>
      </w:numPr>
      <w:ind w:left="0" w:firstLine="0"/>
    </w:pPr>
  </w:style>
  <w:style w:type="character" w:customStyle="1" w:styleId="ArtculoCar">
    <w:name w:val="Artículo Car"/>
    <w:basedOn w:val="Fuentedeprrafopredeter"/>
    <w:link w:val="Artculo"/>
    <w:rsid w:val="009C74B2"/>
    <w:rPr>
      <w:rFonts w:ascii="Bookman Old Style" w:hAnsi="Bookman Old Style" w:cs="Arial"/>
      <w:sz w:val="24"/>
      <w:szCs w:val="24"/>
      <w:lang w:val="es-CO"/>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rsid w:val="006E56AD"/>
    <w:pPr>
      <w:tabs>
        <w:tab w:val="num" w:pos="360"/>
      </w:tabs>
      <w:spacing w:before="160" w:after="160"/>
      <w:ind w:left="360" w:hanging="360"/>
    </w:pPr>
    <w:rPr>
      <w:rFonts w:ascii="CG Times" w:hAnsi="CG Times"/>
      <w:sz w:val="22"/>
      <w:szCs w:val="20"/>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rsid w:val="00B0528E"/>
    <w:pPr>
      <w:tabs>
        <w:tab w:val="left" w:pos="1418"/>
        <w:tab w:val="right" w:leader="dot" w:pos="9214"/>
      </w:tabs>
      <w:spacing w:before="160"/>
      <w:ind w:left="1418" w:hanging="709"/>
      <w:jc w:val="left"/>
    </w:pPr>
    <w:rPr>
      <w:bCs/>
      <w:noProof/>
      <w:szCs w:val="20"/>
    </w:rPr>
  </w:style>
  <w:style w:type="paragraph" w:styleId="TDC3">
    <w:name w:val="toc 3"/>
    <w:basedOn w:val="Normal"/>
    <w:next w:val="Normal"/>
    <w:autoRedefine/>
    <w:uiPriority w:val="39"/>
    <w:rsid w:val="00CC6DC6"/>
    <w:pPr>
      <w:tabs>
        <w:tab w:val="left" w:pos="2126"/>
        <w:tab w:val="right" w:leader="dot" w:pos="9214"/>
      </w:tabs>
      <w:spacing w:before="100"/>
      <w:ind w:left="1418"/>
    </w:pPr>
    <w:rPr>
      <w:szCs w:val="20"/>
    </w:rPr>
  </w:style>
  <w:style w:type="paragraph" w:styleId="TDC4">
    <w:name w:val="toc 4"/>
    <w:basedOn w:val="Normal"/>
    <w:next w:val="Normal"/>
    <w:autoRedefine/>
    <w:uiPriority w:val="39"/>
    <w:rsid w:val="006E56AD"/>
    <w:pPr>
      <w:ind w:left="480"/>
    </w:pPr>
    <w:rPr>
      <w:rFonts w:ascii="Calibri" w:hAnsi="Calibri"/>
      <w:sz w:val="20"/>
      <w:szCs w:val="20"/>
    </w:rPr>
  </w:style>
  <w:style w:type="paragraph" w:styleId="TDC5">
    <w:name w:val="toc 5"/>
    <w:basedOn w:val="Normal"/>
    <w:next w:val="Normal"/>
    <w:autoRedefine/>
    <w:uiPriority w:val="39"/>
    <w:rsid w:val="006E56AD"/>
    <w:pPr>
      <w:ind w:left="720"/>
    </w:pPr>
    <w:rPr>
      <w:rFonts w:ascii="Calibri" w:hAnsi="Calibri"/>
      <w:sz w:val="20"/>
      <w:szCs w:val="20"/>
    </w:rPr>
  </w:style>
  <w:style w:type="paragraph" w:styleId="TDC6">
    <w:name w:val="toc 6"/>
    <w:basedOn w:val="Normal"/>
    <w:next w:val="Normal"/>
    <w:autoRedefine/>
    <w:uiPriority w:val="39"/>
    <w:rsid w:val="006E56AD"/>
    <w:pPr>
      <w:ind w:left="960"/>
    </w:pPr>
    <w:rPr>
      <w:rFonts w:ascii="Calibri" w:hAnsi="Calibri"/>
      <w:sz w:val="20"/>
      <w:szCs w:val="20"/>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rPr>
  </w:style>
  <w:style w:type="paragraph" w:styleId="TDC8">
    <w:name w:val="toc 8"/>
    <w:basedOn w:val="Normal"/>
    <w:next w:val="Normal"/>
    <w:autoRedefine/>
    <w:uiPriority w:val="39"/>
    <w:rsid w:val="00502BA8"/>
    <w:pPr>
      <w:tabs>
        <w:tab w:val="left" w:pos="1701"/>
      </w:tabs>
    </w:pPr>
    <w:rPr>
      <w:rFonts w:ascii="Arial" w:hAnsi="Arial"/>
      <w:b/>
      <w:sz w:val="22"/>
      <w:szCs w:val="20"/>
    </w:rPr>
  </w:style>
  <w:style w:type="paragraph" w:styleId="TDC9">
    <w:name w:val="toc 9"/>
    <w:basedOn w:val="Normal"/>
    <w:next w:val="Normal"/>
    <w:autoRedefine/>
    <w:uiPriority w:val="39"/>
    <w:rsid w:val="006E56AD"/>
    <w:pPr>
      <w:ind w:left="1680"/>
    </w:pPr>
    <w:rPr>
      <w:rFonts w:ascii="Calibri" w:hAnsi="Calibri"/>
      <w:sz w:val="20"/>
      <w:szCs w:val="20"/>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i/>
      <w:iCs/>
      <w:color w:val="000000"/>
      <w:sz w:val="20"/>
      <w:szCs w:val="22"/>
      <w:lang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uiPriority w:val="99"/>
    <w:semiHidden/>
    <w:unhideWhenUsed/>
    <w:rsid w:val="006E56AD"/>
    <w:rPr>
      <w:sz w:val="16"/>
      <w:szCs w:val="16"/>
    </w:rPr>
  </w:style>
  <w:style w:type="paragraph" w:styleId="Textocomentario">
    <w:name w:val="annotation text"/>
    <w:basedOn w:val="Normal"/>
    <w:link w:val="TextocomentarioCar"/>
    <w:uiPriority w:val="99"/>
    <w:unhideWhenUsed/>
    <w:rsid w:val="006E56AD"/>
    <w:pPr>
      <w:spacing w:before="160" w:after="160"/>
    </w:pPr>
    <w:rPr>
      <w:rFonts w:ascii="Arial" w:hAnsi="Arial"/>
      <w:sz w:val="20"/>
      <w:szCs w:val="20"/>
    </w:rPr>
  </w:style>
  <w:style w:type="character" w:customStyle="1" w:styleId="TextocomentarioCar">
    <w:name w:val="Texto comentario Car"/>
    <w:basedOn w:val="Fuentedeprrafopredeter"/>
    <w:link w:val="Textocomentario"/>
    <w:uiPriority w:val="99"/>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qFormat/>
    <w:rsid w:val="00F81469"/>
    <w:pPr>
      <w:spacing w:before="120" w:after="120"/>
      <w:ind w:left="567" w:right="567"/>
    </w:pPr>
    <w:rPr>
      <w:i/>
      <w:iCs/>
      <w:sz w:val="20"/>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lang w:val="es-ES"/>
    </w:rPr>
  </w:style>
  <w:style w:type="paragraph" w:customStyle="1" w:styleId="Vietas">
    <w:name w:val="Viñetas"/>
    <w:basedOn w:val="Prrafodelista"/>
    <w:rsid w:val="008207F3"/>
    <w:pPr>
      <w:spacing w:before="120"/>
    </w:pPr>
    <w:rPr>
      <w:spacing w:val="4"/>
      <w:lang w:val="es-ES"/>
    </w:rPr>
  </w:style>
  <w:style w:type="paragraph" w:customStyle="1" w:styleId="Listaletras">
    <w:name w:val="Lista letras"/>
    <w:basedOn w:val="Sangra2detindependiente"/>
    <w:link w:val="ListaletrasCar"/>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link w:val="Estilo2Car"/>
    <w:rsid w:val="008207F3"/>
    <w:pPr>
      <w:numPr>
        <w:numId w:val="0"/>
      </w:numPr>
      <w:adjustRightInd w:val="0"/>
      <w:textAlignment w:val="baseline"/>
    </w:pPr>
    <w:rPr>
      <w:bC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eastAsia="ar-SA"/>
    </w:rPr>
  </w:style>
  <w:style w:type="paragraph" w:styleId="Lista">
    <w:name w:val="List"/>
    <w:basedOn w:val="Normal"/>
    <w:rsid w:val="008207F3"/>
    <w:pPr>
      <w:suppressAutoHyphens/>
      <w:ind w:left="283" w:hanging="283"/>
    </w:pPr>
    <w:rPr>
      <w:sz w:val="22"/>
      <w:szCs w:val="20"/>
      <w:lang w:eastAsia="ar-SA"/>
    </w:rPr>
  </w:style>
  <w:style w:type="paragraph" w:customStyle="1" w:styleId="Index">
    <w:name w:val="Index"/>
    <w:basedOn w:val="Normal"/>
    <w:rsid w:val="008207F3"/>
    <w:pPr>
      <w:suppressLineNumbers/>
      <w:suppressAutoHyphens/>
    </w:pPr>
    <w:rPr>
      <w:sz w:val="22"/>
      <w:szCs w:val="20"/>
      <w:lang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eastAsia="ar-SA"/>
    </w:rPr>
  </w:style>
  <w:style w:type="paragraph" w:customStyle="1" w:styleId="Figuras">
    <w:name w:val="Figuras"/>
    <w:basedOn w:val="Textoindependiente"/>
    <w:rsid w:val="008207F3"/>
    <w:pPr>
      <w:suppressAutoHyphens/>
    </w:pPr>
    <w:rPr>
      <w:rFonts w:cs="Times New Roman"/>
      <w:b w:val="0"/>
      <w:bCs w:val="0"/>
      <w:i/>
      <w:iCs/>
      <w:sz w:val="22"/>
      <w:szCs w:val="20"/>
      <w:lang w:eastAsia="ar-SA"/>
    </w:rPr>
  </w:style>
  <w:style w:type="paragraph" w:customStyle="1" w:styleId="Text">
    <w:name w:val="Text"/>
    <w:basedOn w:val="Normal"/>
    <w:rsid w:val="008207F3"/>
    <w:pPr>
      <w:suppressLineNumbers/>
      <w:suppressAutoHyphens/>
      <w:spacing w:before="120" w:after="120"/>
    </w:pPr>
    <w:rPr>
      <w:i/>
      <w:iCs/>
      <w:lang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cs="Arial"/>
      <w:b/>
      <w:bCs/>
      <w:iCs/>
      <w:sz w:val="24"/>
      <w:szCs w:val="24"/>
    </w:rPr>
  </w:style>
  <w:style w:type="paragraph" w:customStyle="1" w:styleId="DatosDocumento">
    <w:name w:val="Datos Documento"/>
    <w:basedOn w:val="Normal"/>
    <w:rsid w:val="008207F3"/>
    <w:pPr>
      <w:jc w:val="right"/>
    </w:pPr>
    <w:rPr>
      <w:rFonts w:ascii="Arial" w:hAnsi="Arial"/>
      <w:szCs w:val="20"/>
    </w:rPr>
  </w:style>
  <w:style w:type="paragraph" w:customStyle="1" w:styleId="TituloDocumento">
    <w:name w:val="Titulo Documento"/>
    <w:basedOn w:val="Normal"/>
    <w:rsid w:val="008207F3"/>
    <w:pPr>
      <w:jc w:val="right"/>
    </w:pPr>
    <w:rPr>
      <w:rFonts w:ascii="Arial Black" w:hAnsi="Arial Black"/>
      <w:sz w:val="48"/>
      <w:szCs w:val="20"/>
    </w:rPr>
  </w:style>
  <w:style w:type="paragraph" w:customStyle="1" w:styleId="SubtituloDocumento">
    <w:name w:val="Subtitulo Documento"/>
    <w:basedOn w:val="Normal"/>
    <w:rsid w:val="008207F3"/>
    <w:pPr>
      <w:jc w:val="right"/>
    </w:pPr>
    <w:rPr>
      <w:rFonts w:ascii="Arial Black" w:hAnsi="Arial Black"/>
      <w:sz w:val="32"/>
      <w:szCs w:val="20"/>
    </w:rPr>
  </w:style>
  <w:style w:type="paragraph" w:customStyle="1" w:styleId="TtuloInforme">
    <w:name w:val="Título Informe"/>
    <w:basedOn w:val="Normal"/>
    <w:next w:val="Normal"/>
    <w:rsid w:val="008207F3"/>
    <w:pPr>
      <w:spacing w:before="120" w:after="120"/>
      <w:jc w:val="center"/>
    </w:pPr>
    <w:rPr>
      <w:rFonts w:ascii="Arial" w:hAnsi="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806970"/>
    <w:rPr>
      <w:rFonts w:ascii="Bookman Old Style" w:hAnsi="Bookman Old Style"/>
      <w:sz w:val="24"/>
      <w:szCs w:val="24"/>
    </w:rPr>
  </w:style>
  <w:style w:type="paragraph" w:styleId="Saludo">
    <w:name w:val="Salutation"/>
    <w:basedOn w:val="Normal"/>
    <w:next w:val="Normal"/>
    <w:link w:val="SaludoCar"/>
    <w:uiPriority w:val="99"/>
    <w:unhideWhenUsed/>
    <w:rsid w:val="00806970"/>
    <w:pPr>
      <w:widowControl w:val="0"/>
      <w:adjustRightInd w:val="0"/>
      <w:spacing w:before="240" w:after="240"/>
      <w:textAlignment w:val="baseline"/>
    </w:pPr>
  </w:style>
  <w:style w:type="character" w:customStyle="1" w:styleId="SaludoCar">
    <w:name w:val="Saludo Car"/>
    <w:basedOn w:val="Fuentedeprrafopredeter"/>
    <w:link w:val="Saludo"/>
    <w:uiPriority w:val="99"/>
    <w:rsid w:val="00806970"/>
    <w:rPr>
      <w:rFonts w:ascii="Bookman Old Style" w:hAnsi="Bookman Old Style"/>
      <w:sz w:val="24"/>
      <w:szCs w:val="24"/>
      <w:lang w:val="es-CO"/>
    </w:rPr>
  </w:style>
  <w:style w:type="character" w:customStyle="1" w:styleId="subtitulo1">
    <w:name w:val="subtitulo1"/>
    <w:rsid w:val="0005134A"/>
    <w:rPr>
      <w:rFonts w:ascii="Arial" w:hAnsi="Arial" w:cs="Arial" w:hint="default"/>
      <w:b/>
      <w:bCs/>
      <w:strike w:val="0"/>
      <w:dstrike w:val="0"/>
      <w:color w:val="1C6D12"/>
      <w:sz w:val="18"/>
      <w:szCs w:val="18"/>
      <w:u w:val="none"/>
      <w:effect w:val="none"/>
    </w:rPr>
  </w:style>
  <w:style w:type="paragraph" w:customStyle="1" w:styleId="TITULO">
    <w:name w:val="TITULO"/>
    <w:basedOn w:val="Normal"/>
    <w:link w:val="TITULOCar"/>
    <w:qFormat/>
    <w:rsid w:val="00527806"/>
    <w:pPr>
      <w:jc w:val="center"/>
    </w:pPr>
    <w:rPr>
      <w:b/>
    </w:rPr>
  </w:style>
  <w:style w:type="character" w:customStyle="1" w:styleId="TITULOCar">
    <w:name w:val="TITULO Car"/>
    <w:basedOn w:val="Fuentedeprrafopredeter"/>
    <w:link w:val="TITULO"/>
    <w:rsid w:val="00527806"/>
    <w:rPr>
      <w:rFonts w:ascii="Bookman Old Style" w:hAnsi="Bookman Old Style" w:cs="Arial"/>
      <w:b/>
      <w:sz w:val="24"/>
      <w:szCs w:val="24"/>
    </w:rPr>
  </w:style>
  <w:style w:type="paragraph" w:customStyle="1" w:styleId="BodyText31">
    <w:name w:val="Body Text 31"/>
    <w:basedOn w:val="Normal"/>
    <w:rsid w:val="00B1168F"/>
    <w:rPr>
      <w:rFonts w:ascii="Arial" w:hAnsi="Arial" w:cs="Times New Roman"/>
      <w:szCs w:val="20"/>
      <w:lang w:val="es-ES"/>
    </w:rPr>
  </w:style>
  <w:style w:type="paragraph" w:customStyle="1" w:styleId="EstiloTtulo1Arial">
    <w:name w:val="Estilo Título 1 + Arial"/>
    <w:basedOn w:val="Ttulo1"/>
    <w:rsid w:val="00B15E89"/>
    <w:pPr>
      <w:numPr>
        <w:numId w:val="4"/>
      </w:numPr>
      <w:spacing w:before="0" w:after="0"/>
      <w:jc w:val="left"/>
    </w:pPr>
    <w:rPr>
      <w:rFonts w:ascii="Arial Negrita" w:hAnsi="Arial Negrita" w:cs="Times New Roman"/>
      <w:bCs/>
      <w:caps w:val="0"/>
      <w:spacing w:val="0"/>
      <w:lang w:val="es-MX"/>
    </w:rPr>
  </w:style>
  <w:style w:type="paragraph" w:customStyle="1" w:styleId="Estilottulo3">
    <w:name w:val="Estilo título 3"/>
    <w:basedOn w:val="Normal"/>
    <w:next w:val="Normal"/>
    <w:rsid w:val="00B15E89"/>
    <w:pPr>
      <w:keepNext/>
      <w:numPr>
        <w:ilvl w:val="2"/>
        <w:numId w:val="4"/>
      </w:numPr>
      <w:tabs>
        <w:tab w:val="left" w:pos="540"/>
      </w:tabs>
      <w:spacing w:before="240" w:after="120"/>
      <w:jc w:val="left"/>
      <w:outlineLvl w:val="0"/>
    </w:pPr>
    <w:rPr>
      <w:rFonts w:ascii="Arial Negrita" w:hAnsi="Arial Negrita" w:cs="Times New Roman"/>
      <w:lang w:val="es-MX"/>
    </w:rPr>
  </w:style>
  <w:style w:type="character" w:customStyle="1" w:styleId="Estilo2Car">
    <w:name w:val="Estilo2 Car"/>
    <w:link w:val="Estilo2"/>
    <w:rsid w:val="0041381B"/>
    <w:rPr>
      <w:rFonts w:ascii="Bookman Old Style" w:hAnsi="Bookman Old Style" w:cs="Arial"/>
      <w:b/>
      <w:bCs/>
      <w:caps/>
      <w:spacing w:val="4"/>
      <w:sz w:val="24"/>
      <w:szCs w:val="24"/>
    </w:rPr>
  </w:style>
  <w:style w:type="paragraph" w:customStyle="1" w:styleId="xl27">
    <w:name w:val="xl27"/>
    <w:basedOn w:val="Normal"/>
    <w:rsid w:val="003B1565"/>
    <w:pPr>
      <w:spacing w:before="100" w:after="100"/>
    </w:pPr>
    <w:rPr>
      <w:rFonts w:eastAsia="Arial Unicode MS" w:cs="Times New Roman"/>
      <w:szCs w:val="20"/>
      <w:lang w:val="es-ES"/>
    </w:rPr>
  </w:style>
  <w:style w:type="character" w:customStyle="1" w:styleId="CharStyle9">
    <w:name w:val="Char Style 9"/>
    <w:basedOn w:val="Fuentedeprrafopredeter"/>
    <w:link w:val="Style8"/>
    <w:uiPriority w:val="99"/>
    <w:rsid w:val="009D2789"/>
    <w:rPr>
      <w:rFonts w:cs="Arial"/>
      <w:sz w:val="74"/>
      <w:szCs w:val="74"/>
      <w:shd w:val="clear" w:color="auto" w:fill="FFFFFF"/>
      <w:lang w:val="en-US"/>
    </w:rPr>
  </w:style>
  <w:style w:type="paragraph" w:customStyle="1" w:styleId="Style8">
    <w:name w:val="Style 8"/>
    <w:basedOn w:val="Normal"/>
    <w:link w:val="CharStyle9"/>
    <w:uiPriority w:val="99"/>
    <w:rsid w:val="009D2789"/>
    <w:pPr>
      <w:widowControl w:val="0"/>
      <w:shd w:val="clear" w:color="auto" w:fill="FFFFFF"/>
      <w:spacing w:before="120" w:after="300" w:line="240" w:lineRule="atLeast"/>
      <w:jc w:val="left"/>
    </w:pPr>
    <w:rPr>
      <w:rFonts w:ascii="Times New Roman" w:hAnsi="Times New Roman"/>
      <w:sz w:val="74"/>
      <w:szCs w:val="74"/>
      <w:lang w:val="en-US"/>
    </w:rPr>
  </w:style>
  <w:style w:type="character" w:customStyle="1" w:styleId="CharStyle86">
    <w:name w:val="Char Style 86"/>
    <w:basedOn w:val="Fuentedeprrafopredeter"/>
    <w:uiPriority w:val="99"/>
    <w:rsid w:val="009D2789"/>
    <w:rPr>
      <w:rFonts w:ascii="Arial" w:hAnsi="Arial" w:cs="Arial"/>
      <w:i/>
      <w:iCs/>
      <w:spacing w:val="28"/>
      <w:sz w:val="64"/>
      <w:szCs w:val="64"/>
      <w:u w:val="none"/>
      <w:shd w:val="clear" w:color="auto" w:fill="FFFFFF"/>
    </w:rPr>
  </w:style>
  <w:style w:type="character" w:customStyle="1" w:styleId="CharStyle84">
    <w:name w:val="Char Style 84"/>
    <w:basedOn w:val="Fuentedeprrafopredeter"/>
    <w:uiPriority w:val="99"/>
    <w:rsid w:val="009D2789"/>
    <w:rPr>
      <w:rFonts w:ascii="Arial" w:hAnsi="Arial" w:cs="Arial"/>
      <w:spacing w:val="-9"/>
      <w:sz w:val="88"/>
      <w:szCs w:val="88"/>
      <w:u w:val="none"/>
      <w:shd w:val="clear" w:color="auto" w:fill="FFFFFF"/>
    </w:rPr>
  </w:style>
  <w:style w:type="character" w:customStyle="1" w:styleId="CharStyle87">
    <w:name w:val="Char Style 87"/>
    <w:basedOn w:val="Fuentedeprrafopredeter"/>
    <w:uiPriority w:val="99"/>
    <w:rsid w:val="009D2789"/>
    <w:rPr>
      <w:rFonts w:ascii="Arial" w:hAnsi="Arial" w:cs="Arial"/>
      <w:color w:val="252525"/>
      <w:spacing w:val="-9"/>
      <w:sz w:val="88"/>
      <w:szCs w:val="88"/>
      <w:u w:val="none"/>
      <w:shd w:val="clear" w:color="auto" w:fill="FFFFFF"/>
    </w:rPr>
  </w:style>
  <w:style w:type="character" w:customStyle="1" w:styleId="CharStyle11">
    <w:name w:val="Char Style 11"/>
    <w:basedOn w:val="Fuentedeprrafopredeter"/>
    <w:link w:val="Style10"/>
    <w:uiPriority w:val="99"/>
    <w:rsid w:val="00556E36"/>
    <w:rPr>
      <w:rFonts w:cs="Arial"/>
      <w:spacing w:val="-10"/>
      <w:sz w:val="92"/>
      <w:szCs w:val="92"/>
      <w:shd w:val="clear" w:color="auto" w:fill="FFFFFF"/>
    </w:rPr>
  </w:style>
  <w:style w:type="paragraph" w:customStyle="1" w:styleId="Style10">
    <w:name w:val="Style 10"/>
    <w:basedOn w:val="Normal"/>
    <w:link w:val="CharStyle11"/>
    <w:uiPriority w:val="99"/>
    <w:rsid w:val="00556E36"/>
    <w:pPr>
      <w:widowControl w:val="0"/>
      <w:shd w:val="clear" w:color="auto" w:fill="FFFFFF"/>
      <w:spacing w:line="1066" w:lineRule="exact"/>
      <w:ind w:hanging="1500"/>
      <w:jc w:val="left"/>
    </w:pPr>
    <w:rPr>
      <w:rFonts w:ascii="Times New Roman" w:hAnsi="Times New Roman"/>
      <w:spacing w:val="-10"/>
      <w:sz w:val="92"/>
      <w:szCs w:val="9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842">
      <w:bodyDiv w:val="1"/>
      <w:marLeft w:val="0"/>
      <w:marRight w:val="0"/>
      <w:marTop w:val="0"/>
      <w:marBottom w:val="0"/>
      <w:divBdr>
        <w:top w:val="none" w:sz="0" w:space="0" w:color="auto"/>
        <w:left w:val="none" w:sz="0" w:space="0" w:color="auto"/>
        <w:bottom w:val="none" w:sz="0" w:space="0" w:color="auto"/>
        <w:right w:val="none" w:sz="0" w:space="0" w:color="auto"/>
      </w:divBdr>
    </w:div>
    <w:div w:id="241062062">
      <w:bodyDiv w:val="1"/>
      <w:marLeft w:val="0"/>
      <w:marRight w:val="0"/>
      <w:marTop w:val="0"/>
      <w:marBottom w:val="0"/>
      <w:divBdr>
        <w:top w:val="none" w:sz="0" w:space="0" w:color="auto"/>
        <w:left w:val="none" w:sz="0" w:space="0" w:color="auto"/>
        <w:bottom w:val="none" w:sz="0" w:space="0" w:color="auto"/>
        <w:right w:val="none" w:sz="0" w:space="0" w:color="auto"/>
      </w:divBdr>
    </w:div>
    <w:div w:id="504397032">
      <w:bodyDiv w:val="1"/>
      <w:marLeft w:val="0"/>
      <w:marRight w:val="0"/>
      <w:marTop w:val="0"/>
      <w:marBottom w:val="0"/>
      <w:divBdr>
        <w:top w:val="none" w:sz="0" w:space="0" w:color="auto"/>
        <w:left w:val="none" w:sz="0" w:space="0" w:color="auto"/>
        <w:bottom w:val="none" w:sz="0" w:space="0" w:color="auto"/>
        <w:right w:val="none" w:sz="0" w:space="0" w:color="auto"/>
      </w:divBdr>
    </w:div>
    <w:div w:id="570383848">
      <w:bodyDiv w:val="1"/>
      <w:marLeft w:val="0"/>
      <w:marRight w:val="0"/>
      <w:marTop w:val="0"/>
      <w:marBottom w:val="0"/>
      <w:divBdr>
        <w:top w:val="none" w:sz="0" w:space="0" w:color="auto"/>
        <w:left w:val="none" w:sz="0" w:space="0" w:color="auto"/>
        <w:bottom w:val="none" w:sz="0" w:space="0" w:color="auto"/>
        <w:right w:val="none" w:sz="0" w:space="0" w:color="auto"/>
      </w:divBdr>
    </w:div>
    <w:div w:id="641081111">
      <w:bodyDiv w:val="1"/>
      <w:marLeft w:val="0"/>
      <w:marRight w:val="0"/>
      <w:marTop w:val="0"/>
      <w:marBottom w:val="0"/>
      <w:divBdr>
        <w:top w:val="none" w:sz="0" w:space="0" w:color="auto"/>
        <w:left w:val="none" w:sz="0" w:space="0" w:color="auto"/>
        <w:bottom w:val="none" w:sz="0" w:space="0" w:color="auto"/>
        <w:right w:val="none" w:sz="0" w:space="0" w:color="auto"/>
      </w:divBdr>
    </w:div>
    <w:div w:id="695498593">
      <w:bodyDiv w:val="1"/>
      <w:marLeft w:val="0"/>
      <w:marRight w:val="0"/>
      <w:marTop w:val="0"/>
      <w:marBottom w:val="0"/>
      <w:divBdr>
        <w:top w:val="none" w:sz="0" w:space="0" w:color="auto"/>
        <w:left w:val="none" w:sz="0" w:space="0" w:color="auto"/>
        <w:bottom w:val="none" w:sz="0" w:space="0" w:color="auto"/>
        <w:right w:val="none" w:sz="0" w:space="0" w:color="auto"/>
      </w:divBdr>
    </w:div>
    <w:div w:id="1192652148">
      <w:bodyDiv w:val="1"/>
      <w:marLeft w:val="0"/>
      <w:marRight w:val="0"/>
      <w:marTop w:val="0"/>
      <w:marBottom w:val="0"/>
      <w:divBdr>
        <w:top w:val="none" w:sz="0" w:space="0" w:color="auto"/>
        <w:left w:val="none" w:sz="0" w:space="0" w:color="auto"/>
        <w:bottom w:val="none" w:sz="0" w:space="0" w:color="auto"/>
        <w:right w:val="none" w:sz="0" w:space="0" w:color="auto"/>
      </w:divBdr>
    </w:div>
    <w:div w:id="1266646517">
      <w:bodyDiv w:val="1"/>
      <w:marLeft w:val="0"/>
      <w:marRight w:val="0"/>
      <w:marTop w:val="0"/>
      <w:marBottom w:val="0"/>
      <w:divBdr>
        <w:top w:val="none" w:sz="0" w:space="0" w:color="auto"/>
        <w:left w:val="none" w:sz="0" w:space="0" w:color="auto"/>
        <w:bottom w:val="none" w:sz="0" w:space="0" w:color="auto"/>
        <w:right w:val="none" w:sz="0" w:space="0" w:color="auto"/>
      </w:divBdr>
    </w:div>
    <w:div w:id="1446464702">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545826537">
      <w:bodyDiv w:val="1"/>
      <w:marLeft w:val="0"/>
      <w:marRight w:val="0"/>
      <w:marTop w:val="0"/>
      <w:marBottom w:val="0"/>
      <w:divBdr>
        <w:top w:val="none" w:sz="0" w:space="0" w:color="auto"/>
        <w:left w:val="none" w:sz="0" w:space="0" w:color="auto"/>
        <w:bottom w:val="none" w:sz="0" w:space="0" w:color="auto"/>
        <w:right w:val="none" w:sz="0" w:space="0" w:color="auto"/>
      </w:divBdr>
    </w:div>
    <w:div w:id="1615089591">
      <w:bodyDiv w:val="1"/>
      <w:marLeft w:val="0"/>
      <w:marRight w:val="0"/>
      <w:marTop w:val="0"/>
      <w:marBottom w:val="0"/>
      <w:divBdr>
        <w:top w:val="none" w:sz="0" w:space="0" w:color="auto"/>
        <w:left w:val="none" w:sz="0" w:space="0" w:color="auto"/>
        <w:bottom w:val="none" w:sz="0" w:space="0" w:color="auto"/>
        <w:right w:val="none" w:sz="0" w:space="0" w:color="auto"/>
      </w:divBdr>
    </w:div>
    <w:div w:id="1679234749">
      <w:bodyDiv w:val="1"/>
      <w:marLeft w:val="0"/>
      <w:marRight w:val="0"/>
      <w:marTop w:val="0"/>
      <w:marBottom w:val="0"/>
      <w:divBdr>
        <w:top w:val="none" w:sz="0" w:space="0" w:color="auto"/>
        <w:left w:val="none" w:sz="0" w:space="0" w:color="auto"/>
        <w:bottom w:val="none" w:sz="0" w:space="0" w:color="auto"/>
        <w:right w:val="none" w:sz="0" w:space="0" w:color="auto"/>
      </w:divBdr>
    </w:div>
    <w:div w:id="1766876488">
      <w:bodyDiv w:val="1"/>
      <w:marLeft w:val="0"/>
      <w:marRight w:val="0"/>
      <w:marTop w:val="0"/>
      <w:marBottom w:val="0"/>
      <w:divBdr>
        <w:top w:val="none" w:sz="0" w:space="0" w:color="auto"/>
        <w:left w:val="none" w:sz="0" w:space="0" w:color="auto"/>
        <w:bottom w:val="none" w:sz="0" w:space="0" w:color="auto"/>
        <w:right w:val="none" w:sz="0" w:space="0" w:color="auto"/>
      </w:divBdr>
    </w:div>
    <w:div w:id="1882551837">
      <w:bodyDiv w:val="1"/>
      <w:marLeft w:val="0"/>
      <w:marRight w:val="0"/>
      <w:marTop w:val="0"/>
      <w:marBottom w:val="0"/>
      <w:divBdr>
        <w:top w:val="none" w:sz="0" w:space="0" w:color="auto"/>
        <w:left w:val="none" w:sz="0" w:space="0" w:color="auto"/>
        <w:bottom w:val="none" w:sz="0" w:space="0" w:color="auto"/>
        <w:right w:val="none" w:sz="0" w:space="0" w:color="auto"/>
      </w:divBdr>
    </w:div>
    <w:div w:id="1900289417">
      <w:bodyDiv w:val="1"/>
      <w:marLeft w:val="0"/>
      <w:marRight w:val="0"/>
      <w:marTop w:val="0"/>
      <w:marBottom w:val="0"/>
      <w:divBdr>
        <w:top w:val="none" w:sz="0" w:space="0" w:color="auto"/>
        <w:left w:val="none" w:sz="0" w:space="0" w:color="auto"/>
        <w:bottom w:val="none" w:sz="0" w:space="0" w:color="auto"/>
        <w:right w:val="none" w:sz="0" w:space="0" w:color="auto"/>
      </w:divBdr>
    </w:div>
    <w:div w:id="1948080242">
      <w:bodyDiv w:val="1"/>
      <w:marLeft w:val="0"/>
      <w:marRight w:val="0"/>
      <w:marTop w:val="0"/>
      <w:marBottom w:val="0"/>
      <w:divBdr>
        <w:top w:val="none" w:sz="0" w:space="0" w:color="auto"/>
        <w:left w:val="none" w:sz="0" w:space="0" w:color="auto"/>
        <w:bottom w:val="none" w:sz="0" w:space="0" w:color="auto"/>
        <w:right w:val="none" w:sz="0" w:space="0" w:color="auto"/>
      </w:divBdr>
    </w:div>
    <w:div w:id="1989897697">
      <w:bodyDiv w:val="1"/>
      <w:marLeft w:val="0"/>
      <w:marRight w:val="0"/>
      <w:marTop w:val="0"/>
      <w:marBottom w:val="0"/>
      <w:divBdr>
        <w:top w:val="none" w:sz="0" w:space="0" w:color="auto"/>
        <w:left w:val="none" w:sz="0" w:space="0" w:color="auto"/>
        <w:bottom w:val="none" w:sz="0" w:space="0" w:color="auto"/>
        <w:right w:val="none" w:sz="0" w:space="0" w:color="auto"/>
      </w:divBdr>
    </w:div>
    <w:div w:id="1992513694">
      <w:bodyDiv w:val="1"/>
      <w:marLeft w:val="0"/>
      <w:marRight w:val="0"/>
      <w:marTop w:val="0"/>
      <w:marBottom w:val="0"/>
      <w:divBdr>
        <w:top w:val="none" w:sz="0" w:space="0" w:color="auto"/>
        <w:left w:val="none" w:sz="0" w:space="0" w:color="auto"/>
        <w:bottom w:val="none" w:sz="0" w:space="0" w:color="auto"/>
        <w:right w:val="none" w:sz="0" w:space="0" w:color="auto"/>
      </w:divBdr>
    </w:div>
    <w:div w:id="2011903892">
      <w:bodyDiv w:val="1"/>
      <w:marLeft w:val="0"/>
      <w:marRight w:val="0"/>
      <w:marTop w:val="0"/>
      <w:marBottom w:val="0"/>
      <w:divBdr>
        <w:top w:val="none" w:sz="0" w:space="0" w:color="auto"/>
        <w:left w:val="none" w:sz="0" w:space="0" w:color="auto"/>
        <w:bottom w:val="none" w:sz="0" w:space="0" w:color="auto"/>
        <w:right w:val="none" w:sz="0" w:space="0" w:color="auto"/>
      </w:divBdr>
    </w:div>
    <w:div w:id="2065328607">
      <w:bodyDiv w:val="1"/>
      <w:marLeft w:val="0"/>
      <w:marRight w:val="0"/>
      <w:marTop w:val="0"/>
      <w:marBottom w:val="0"/>
      <w:divBdr>
        <w:top w:val="none" w:sz="0" w:space="0" w:color="auto"/>
        <w:left w:val="none" w:sz="0" w:space="0" w:color="auto"/>
        <w:bottom w:val="none" w:sz="0" w:space="0" w:color="auto"/>
        <w:right w:val="none" w:sz="0" w:space="0" w:color="auto"/>
      </w:divBdr>
    </w:div>
    <w:div w:id="2071414311">
      <w:bodyDiv w:val="1"/>
      <w:marLeft w:val="0"/>
      <w:marRight w:val="0"/>
      <w:marTop w:val="0"/>
      <w:marBottom w:val="0"/>
      <w:divBdr>
        <w:top w:val="none" w:sz="0" w:space="0" w:color="auto"/>
        <w:left w:val="none" w:sz="0" w:space="0" w:color="auto"/>
        <w:bottom w:val="none" w:sz="0" w:space="0" w:color="auto"/>
        <w:right w:val="none" w:sz="0" w:space="0" w:color="auto"/>
      </w:divBdr>
    </w:div>
    <w:div w:id="21366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A3954-2F81-447F-8D0A-D1AA0AA1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11</Pages>
  <Words>4397</Words>
  <Characters>24186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2015-03-24T13:25:00Z</cp:lastPrinted>
  <dcterms:created xsi:type="dcterms:W3CDTF">2015-04-27T21:05:00Z</dcterms:created>
  <dcterms:modified xsi:type="dcterms:W3CDTF">2015-04-27T21:05:00Z</dcterms:modified>
</cp:coreProperties>
</file>